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8A624C" w14:paraId="258146DB" w14:textId="77777777" w:rsidTr="00846603">
        <w:trPr>
          <w:trHeight w:val="144"/>
        </w:trPr>
        <w:tc>
          <w:tcPr>
            <w:tcW w:w="2869" w:type="dxa"/>
          </w:tcPr>
          <w:p w14:paraId="58CE07A7" w14:textId="77777777" w:rsidR="00264223" w:rsidRPr="008A624C" w:rsidRDefault="00264223" w:rsidP="00846603">
            <w:pPr>
              <w:tabs>
                <w:tab w:val="right" w:pos="8838"/>
              </w:tabs>
              <w:spacing w:line="360" w:lineRule="auto"/>
              <w:ind w:right="-105"/>
              <w:rPr>
                <w:rFonts w:ascii="Palatino Linotype" w:eastAsia="Calibri" w:hAnsi="Palatino Linotype" w:cs="Tahoma"/>
                <w:b/>
                <w:sz w:val="22"/>
                <w:szCs w:val="22"/>
                <w:lang w:eastAsia="en-US"/>
              </w:rPr>
            </w:pPr>
            <w:r w:rsidRPr="008A624C">
              <w:rPr>
                <w:rFonts w:ascii="Palatino Linotype" w:eastAsia="Calibri" w:hAnsi="Palatino Linotype" w:cs="Tahoma"/>
                <w:b/>
                <w:sz w:val="22"/>
                <w:szCs w:val="22"/>
                <w:lang w:eastAsia="en-US"/>
              </w:rPr>
              <w:t>Recurso de Revisión:</w:t>
            </w:r>
          </w:p>
        </w:tc>
        <w:tc>
          <w:tcPr>
            <w:tcW w:w="3539" w:type="dxa"/>
          </w:tcPr>
          <w:p w14:paraId="73086E6D" w14:textId="3721E35E" w:rsidR="00264223" w:rsidRPr="008A624C" w:rsidRDefault="00C64EFE" w:rsidP="00294FC6">
            <w:pPr>
              <w:tabs>
                <w:tab w:val="right" w:pos="8838"/>
              </w:tabs>
              <w:spacing w:line="360" w:lineRule="auto"/>
              <w:ind w:right="171"/>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00611/INFOEM/IP/RR/2019</w:t>
            </w:r>
          </w:p>
        </w:tc>
      </w:tr>
      <w:tr w:rsidR="00264223" w:rsidRPr="008A624C" w14:paraId="3F7C9B1D" w14:textId="77777777" w:rsidTr="00846603">
        <w:trPr>
          <w:trHeight w:val="144"/>
        </w:trPr>
        <w:tc>
          <w:tcPr>
            <w:tcW w:w="2869" w:type="dxa"/>
          </w:tcPr>
          <w:p w14:paraId="6B8811C1" w14:textId="77777777" w:rsidR="00264223" w:rsidRPr="008A624C" w:rsidRDefault="00264223" w:rsidP="00846603">
            <w:pPr>
              <w:tabs>
                <w:tab w:val="right" w:pos="8838"/>
              </w:tabs>
              <w:spacing w:line="360" w:lineRule="auto"/>
              <w:ind w:right="-105"/>
              <w:rPr>
                <w:rFonts w:ascii="Palatino Linotype" w:eastAsia="Calibri" w:hAnsi="Palatino Linotype" w:cs="Tahoma"/>
                <w:b/>
                <w:sz w:val="22"/>
                <w:szCs w:val="22"/>
                <w:lang w:eastAsia="en-US"/>
              </w:rPr>
            </w:pPr>
            <w:r w:rsidRPr="008A624C">
              <w:rPr>
                <w:rFonts w:ascii="Palatino Linotype" w:eastAsia="Calibri" w:hAnsi="Palatino Linotype" w:cs="Tahoma"/>
                <w:b/>
                <w:sz w:val="22"/>
                <w:szCs w:val="22"/>
                <w:lang w:eastAsia="en-US"/>
              </w:rPr>
              <w:t>Recurrente:</w:t>
            </w:r>
          </w:p>
        </w:tc>
        <w:tc>
          <w:tcPr>
            <w:tcW w:w="3539" w:type="dxa"/>
          </w:tcPr>
          <w:p w14:paraId="5E1DFCEB" w14:textId="4C2EF659" w:rsidR="00264223" w:rsidRPr="008A624C" w:rsidRDefault="00C845CA" w:rsidP="00846603">
            <w:pPr>
              <w:tabs>
                <w:tab w:val="right" w:pos="8838"/>
              </w:tabs>
              <w:spacing w:line="360" w:lineRule="auto"/>
              <w:ind w:right="171"/>
              <w:jc w:val="both"/>
              <w:rPr>
                <w:rFonts w:ascii="Palatino Linotype" w:eastAsia="Calibri" w:hAnsi="Palatino Linotype" w:cs="Tahoma"/>
                <w:bCs/>
                <w:sz w:val="22"/>
                <w:szCs w:val="22"/>
                <w:lang w:eastAsia="en-US"/>
              </w:rPr>
            </w:pPr>
            <w:r w:rsidRPr="00C845CA">
              <w:rPr>
                <w:rFonts w:ascii="Palatino Linotype" w:eastAsia="Calibri" w:hAnsi="Palatino Linotype" w:cs="Tahoma"/>
                <w:bCs/>
                <w:sz w:val="22"/>
                <w:szCs w:val="22"/>
                <w:highlight w:val="black"/>
                <w:lang w:eastAsia="en-US"/>
              </w:rPr>
              <w:t>XXXXXXXXXXXXXXXX</w:t>
            </w:r>
          </w:p>
        </w:tc>
      </w:tr>
      <w:tr w:rsidR="00264223" w:rsidRPr="008A624C" w14:paraId="2D97B7FB" w14:textId="77777777" w:rsidTr="00846603">
        <w:trPr>
          <w:trHeight w:val="283"/>
        </w:trPr>
        <w:tc>
          <w:tcPr>
            <w:tcW w:w="2869" w:type="dxa"/>
          </w:tcPr>
          <w:p w14:paraId="2A5775E9" w14:textId="77777777" w:rsidR="00264223" w:rsidRPr="008A624C" w:rsidRDefault="00956793" w:rsidP="00846603">
            <w:pPr>
              <w:tabs>
                <w:tab w:val="right" w:pos="8838"/>
              </w:tabs>
              <w:spacing w:line="360" w:lineRule="auto"/>
              <w:ind w:right="-105"/>
              <w:rPr>
                <w:rFonts w:ascii="Palatino Linotype" w:eastAsia="Calibri" w:hAnsi="Palatino Linotype" w:cs="Tahoma"/>
                <w:b/>
                <w:sz w:val="22"/>
                <w:szCs w:val="22"/>
                <w:lang w:eastAsia="en-US"/>
              </w:rPr>
            </w:pPr>
            <w:r w:rsidRPr="008A624C">
              <w:rPr>
                <w:rFonts w:ascii="Palatino Linotype" w:eastAsia="Calibri" w:hAnsi="Palatino Linotype" w:cs="Tahoma"/>
                <w:b/>
                <w:sz w:val="22"/>
                <w:szCs w:val="22"/>
                <w:lang w:eastAsia="en-US"/>
              </w:rPr>
              <w:t>Sujeto Obligado</w:t>
            </w:r>
            <w:r w:rsidR="00264223" w:rsidRPr="008A624C">
              <w:rPr>
                <w:rFonts w:ascii="Palatino Linotype" w:eastAsia="Calibri" w:hAnsi="Palatino Linotype" w:cs="Tahoma"/>
                <w:b/>
                <w:sz w:val="22"/>
                <w:szCs w:val="22"/>
                <w:lang w:eastAsia="en-US"/>
              </w:rPr>
              <w:t>:</w:t>
            </w:r>
          </w:p>
        </w:tc>
        <w:tc>
          <w:tcPr>
            <w:tcW w:w="3539" w:type="dxa"/>
          </w:tcPr>
          <w:p w14:paraId="78534555" w14:textId="5247F724" w:rsidR="00264223" w:rsidRPr="008A624C" w:rsidRDefault="00C64EFE" w:rsidP="00846603">
            <w:pPr>
              <w:tabs>
                <w:tab w:val="right" w:pos="8838"/>
              </w:tabs>
              <w:spacing w:line="360" w:lineRule="auto"/>
              <w:ind w:right="171"/>
              <w:jc w:val="both"/>
              <w:rPr>
                <w:rFonts w:ascii="Palatino Linotype" w:eastAsia="Calibri" w:hAnsi="Palatino Linotype" w:cs="Tahoma"/>
                <w:sz w:val="22"/>
                <w:szCs w:val="22"/>
                <w:lang w:eastAsia="en-US"/>
              </w:rPr>
            </w:pPr>
            <w:r w:rsidRPr="008A624C">
              <w:rPr>
                <w:rFonts w:ascii="Palatino Linotype" w:eastAsia="Calibri" w:hAnsi="Palatino Linotype" w:cs="Tahoma"/>
                <w:bCs/>
                <w:sz w:val="22"/>
                <w:szCs w:val="22"/>
                <w:lang w:eastAsia="en-US"/>
              </w:rPr>
              <w:t>Ayuntamiento de Rayón</w:t>
            </w:r>
          </w:p>
        </w:tc>
      </w:tr>
      <w:tr w:rsidR="00264223" w:rsidRPr="008A624C" w14:paraId="5D833E31" w14:textId="77777777" w:rsidTr="00846603">
        <w:trPr>
          <w:trHeight w:val="283"/>
        </w:trPr>
        <w:tc>
          <w:tcPr>
            <w:tcW w:w="2869" w:type="dxa"/>
          </w:tcPr>
          <w:p w14:paraId="3079D374" w14:textId="77777777" w:rsidR="00264223" w:rsidRPr="008A624C" w:rsidRDefault="00264223" w:rsidP="00846603">
            <w:pPr>
              <w:tabs>
                <w:tab w:val="right" w:pos="8838"/>
              </w:tabs>
              <w:spacing w:line="360" w:lineRule="auto"/>
              <w:ind w:right="-105"/>
              <w:rPr>
                <w:rFonts w:ascii="Palatino Linotype" w:eastAsia="Calibri" w:hAnsi="Palatino Linotype" w:cs="Tahoma"/>
                <w:b/>
                <w:sz w:val="22"/>
                <w:szCs w:val="22"/>
                <w:lang w:eastAsia="en-US"/>
              </w:rPr>
            </w:pPr>
            <w:r w:rsidRPr="008A624C">
              <w:rPr>
                <w:rFonts w:ascii="Palatino Linotype" w:eastAsia="Calibri" w:hAnsi="Palatino Linotype" w:cs="Tahoma"/>
                <w:b/>
                <w:sz w:val="22"/>
                <w:szCs w:val="22"/>
                <w:lang w:eastAsia="en-US"/>
              </w:rPr>
              <w:t>Comisionado Ponente:</w:t>
            </w:r>
          </w:p>
        </w:tc>
        <w:tc>
          <w:tcPr>
            <w:tcW w:w="3539" w:type="dxa"/>
          </w:tcPr>
          <w:p w14:paraId="4CB1D69E" w14:textId="77777777" w:rsidR="00264223" w:rsidRPr="008A624C" w:rsidRDefault="00264223" w:rsidP="00846603">
            <w:pPr>
              <w:tabs>
                <w:tab w:val="right" w:pos="8838"/>
              </w:tabs>
              <w:spacing w:line="360" w:lineRule="auto"/>
              <w:ind w:right="171"/>
              <w:jc w:val="both"/>
              <w:rPr>
                <w:rFonts w:ascii="Palatino Linotype" w:eastAsia="Calibri" w:hAnsi="Palatino Linotype" w:cs="Tahoma"/>
                <w:b/>
                <w:sz w:val="22"/>
                <w:szCs w:val="22"/>
                <w:lang w:eastAsia="en-US"/>
              </w:rPr>
            </w:pPr>
            <w:r w:rsidRPr="008A624C">
              <w:rPr>
                <w:rFonts w:ascii="Palatino Linotype" w:eastAsia="Calibri" w:hAnsi="Palatino Linotype" w:cs="Tahoma"/>
                <w:sz w:val="22"/>
                <w:szCs w:val="22"/>
                <w:lang w:eastAsia="en-US"/>
              </w:rPr>
              <w:t>Luis Gustavo Parra Noriega</w:t>
            </w:r>
          </w:p>
        </w:tc>
      </w:tr>
    </w:tbl>
    <w:p w14:paraId="0EF5D2FE" w14:textId="77777777" w:rsidR="00B6258B" w:rsidRPr="008A624C" w:rsidRDefault="00B6258B" w:rsidP="00985849">
      <w:pPr>
        <w:spacing w:line="360" w:lineRule="auto"/>
        <w:jc w:val="both"/>
        <w:rPr>
          <w:rFonts w:ascii="Palatino Linotype" w:hAnsi="Palatino Linotype" w:cs="Tahoma"/>
          <w:bCs/>
          <w:sz w:val="22"/>
          <w:szCs w:val="22"/>
        </w:rPr>
      </w:pPr>
    </w:p>
    <w:p w14:paraId="79691F15" w14:textId="77777777" w:rsidR="00C201F6" w:rsidRPr="008A624C" w:rsidRDefault="00C201F6" w:rsidP="00985849">
      <w:pPr>
        <w:spacing w:line="360" w:lineRule="auto"/>
        <w:jc w:val="both"/>
        <w:rPr>
          <w:rFonts w:ascii="Palatino Linotype" w:hAnsi="Palatino Linotype" w:cs="Tahoma"/>
          <w:bCs/>
          <w:sz w:val="22"/>
          <w:szCs w:val="22"/>
        </w:rPr>
      </w:pPr>
    </w:p>
    <w:p w14:paraId="6F16CABB" w14:textId="718B73A6" w:rsidR="0074285B" w:rsidRPr="008A624C" w:rsidRDefault="00D22B6A" w:rsidP="00985849">
      <w:pPr>
        <w:spacing w:line="360" w:lineRule="auto"/>
        <w:jc w:val="both"/>
        <w:rPr>
          <w:rFonts w:ascii="Palatino Linotype" w:hAnsi="Palatino Linotype"/>
          <w:sz w:val="22"/>
          <w:szCs w:val="22"/>
        </w:rPr>
      </w:pPr>
      <w:r w:rsidRPr="008A624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94FC6" w:rsidRPr="008A624C">
        <w:rPr>
          <w:rFonts w:ascii="Palatino Linotype" w:hAnsi="Palatino Linotype" w:cs="Tahoma"/>
          <w:bCs/>
          <w:sz w:val="22"/>
          <w:szCs w:val="22"/>
        </w:rPr>
        <w:t>veinticuatro de abril</w:t>
      </w:r>
      <w:r w:rsidR="00846603" w:rsidRPr="008A624C">
        <w:rPr>
          <w:rFonts w:ascii="Palatino Linotype" w:hAnsi="Palatino Linotype" w:cs="Tahoma"/>
          <w:bCs/>
          <w:sz w:val="22"/>
          <w:szCs w:val="22"/>
        </w:rPr>
        <w:t xml:space="preserve"> </w:t>
      </w:r>
      <w:r w:rsidRPr="008A624C">
        <w:rPr>
          <w:rFonts w:ascii="Palatino Linotype" w:hAnsi="Palatino Linotype" w:cs="Tahoma"/>
          <w:bCs/>
          <w:sz w:val="22"/>
          <w:szCs w:val="22"/>
        </w:rPr>
        <w:t xml:space="preserve">de dos mil </w:t>
      </w:r>
      <w:r w:rsidR="00BF1614" w:rsidRPr="008A624C">
        <w:rPr>
          <w:rFonts w:ascii="Palatino Linotype" w:hAnsi="Palatino Linotype" w:cs="Tahoma"/>
          <w:bCs/>
          <w:sz w:val="22"/>
          <w:szCs w:val="22"/>
        </w:rPr>
        <w:t>diecinueve</w:t>
      </w:r>
      <w:r w:rsidRPr="008A624C">
        <w:rPr>
          <w:rFonts w:ascii="Palatino Linotype" w:hAnsi="Palatino Linotype" w:cs="Tahoma"/>
          <w:bCs/>
          <w:sz w:val="22"/>
          <w:szCs w:val="22"/>
        </w:rPr>
        <w:t>.</w:t>
      </w:r>
    </w:p>
    <w:p w14:paraId="586C4BD0" w14:textId="77777777" w:rsidR="00492DCA" w:rsidRPr="008A624C" w:rsidRDefault="00492DCA" w:rsidP="00985849">
      <w:pPr>
        <w:spacing w:line="360" w:lineRule="auto"/>
        <w:jc w:val="both"/>
        <w:rPr>
          <w:rFonts w:ascii="Palatino Linotype" w:hAnsi="Palatino Linotype"/>
          <w:sz w:val="22"/>
          <w:szCs w:val="22"/>
        </w:rPr>
      </w:pPr>
    </w:p>
    <w:p w14:paraId="4DA54959" w14:textId="08EB3195" w:rsidR="00400FDE" w:rsidRPr="008A624C" w:rsidRDefault="00575DE3" w:rsidP="00985849">
      <w:pPr>
        <w:spacing w:line="360" w:lineRule="auto"/>
        <w:jc w:val="both"/>
        <w:rPr>
          <w:rFonts w:ascii="Palatino Linotype" w:hAnsi="Palatino Linotype" w:cs="Tahoma"/>
          <w:bCs/>
          <w:color w:val="0D0D0D" w:themeColor="text1" w:themeTint="F2"/>
          <w:sz w:val="22"/>
          <w:szCs w:val="22"/>
        </w:rPr>
      </w:pPr>
      <w:r w:rsidRPr="008A624C">
        <w:rPr>
          <w:rFonts w:ascii="Palatino Linotype" w:hAnsi="Palatino Linotype" w:cs="Tahoma"/>
          <w:b/>
          <w:bCs/>
          <w:color w:val="0D0D0D" w:themeColor="text1" w:themeTint="F2"/>
          <w:sz w:val="22"/>
          <w:szCs w:val="22"/>
        </w:rPr>
        <w:t>VISTO</w:t>
      </w:r>
      <w:r w:rsidR="0019389B" w:rsidRPr="008A624C">
        <w:rPr>
          <w:rFonts w:ascii="Palatino Linotype" w:hAnsi="Palatino Linotype" w:cs="Tahoma"/>
          <w:bCs/>
          <w:color w:val="0D0D0D" w:themeColor="text1" w:themeTint="F2"/>
          <w:sz w:val="22"/>
          <w:szCs w:val="22"/>
        </w:rPr>
        <w:t xml:space="preserve"> el expediente conformado </w:t>
      </w:r>
      <w:r w:rsidR="00422869" w:rsidRPr="008A624C">
        <w:rPr>
          <w:rFonts w:ascii="Palatino Linotype" w:hAnsi="Palatino Linotype" w:cs="Tahoma"/>
          <w:bCs/>
          <w:color w:val="0D0D0D" w:themeColor="text1" w:themeTint="F2"/>
          <w:sz w:val="22"/>
          <w:szCs w:val="22"/>
        </w:rPr>
        <w:t>con motivo de</w:t>
      </w:r>
      <w:r w:rsidR="0001643F" w:rsidRPr="008A624C">
        <w:rPr>
          <w:rFonts w:ascii="Palatino Linotype" w:hAnsi="Palatino Linotype" w:cs="Tahoma"/>
          <w:bCs/>
          <w:color w:val="0D0D0D" w:themeColor="text1" w:themeTint="F2"/>
          <w:sz w:val="22"/>
          <w:szCs w:val="22"/>
        </w:rPr>
        <w:t>l</w:t>
      </w:r>
      <w:r w:rsidR="00422869" w:rsidRPr="008A624C">
        <w:rPr>
          <w:rFonts w:ascii="Palatino Linotype" w:hAnsi="Palatino Linotype" w:cs="Tahoma"/>
          <w:bCs/>
          <w:color w:val="0D0D0D" w:themeColor="text1" w:themeTint="F2"/>
          <w:sz w:val="22"/>
          <w:szCs w:val="22"/>
        </w:rPr>
        <w:t xml:space="preserve"> Recurso de Revisión </w:t>
      </w:r>
      <w:r w:rsidR="00C64EFE" w:rsidRPr="008A624C">
        <w:rPr>
          <w:rFonts w:ascii="Palatino Linotype" w:eastAsia="Calibri" w:hAnsi="Palatino Linotype" w:cs="Tahoma"/>
          <w:b/>
          <w:bCs/>
          <w:sz w:val="22"/>
          <w:szCs w:val="22"/>
          <w:lang w:eastAsia="en-US"/>
        </w:rPr>
        <w:t>00611</w:t>
      </w:r>
      <w:r w:rsidR="00294FC6" w:rsidRPr="008A624C">
        <w:rPr>
          <w:rFonts w:ascii="Palatino Linotype" w:eastAsia="Calibri" w:hAnsi="Palatino Linotype" w:cs="Tahoma"/>
          <w:b/>
          <w:bCs/>
          <w:sz w:val="22"/>
          <w:szCs w:val="22"/>
          <w:lang w:eastAsia="en-US"/>
        </w:rPr>
        <w:t>/INFOEM/IP/RR/2019</w:t>
      </w:r>
      <w:r w:rsidR="00294FC6" w:rsidRPr="008A624C">
        <w:rPr>
          <w:rFonts w:ascii="Palatino Linotype" w:eastAsia="Calibri" w:hAnsi="Palatino Linotype" w:cs="Tahoma"/>
          <w:bCs/>
          <w:sz w:val="22"/>
          <w:szCs w:val="22"/>
          <w:lang w:eastAsia="en-US"/>
        </w:rPr>
        <w:t xml:space="preserve"> </w:t>
      </w:r>
      <w:r w:rsidR="00127757" w:rsidRPr="008A624C">
        <w:rPr>
          <w:rFonts w:ascii="Palatino Linotype" w:hAnsi="Palatino Linotype" w:cs="Tahoma"/>
          <w:bCs/>
          <w:color w:val="0D0D0D" w:themeColor="text1" w:themeTint="F2"/>
          <w:sz w:val="22"/>
          <w:szCs w:val="22"/>
        </w:rPr>
        <w:t>interpuesto por</w:t>
      </w:r>
      <w:r w:rsidR="00E70503" w:rsidRPr="008A624C">
        <w:rPr>
          <w:rFonts w:ascii="Palatino Linotype" w:hAnsi="Palatino Linotype" w:cs="Tahoma"/>
          <w:bCs/>
          <w:color w:val="0D0D0D" w:themeColor="text1" w:themeTint="F2"/>
          <w:sz w:val="22"/>
          <w:szCs w:val="22"/>
        </w:rPr>
        <w:t xml:space="preserve"> </w:t>
      </w:r>
      <w:proofErr w:type="spellStart"/>
      <w:r w:rsidR="00C845CA" w:rsidRPr="00C845CA">
        <w:rPr>
          <w:rFonts w:ascii="Palatino Linotype" w:eastAsia="Calibri" w:hAnsi="Palatino Linotype" w:cs="Tahoma"/>
          <w:b/>
          <w:bCs/>
          <w:sz w:val="22"/>
          <w:szCs w:val="22"/>
          <w:highlight w:val="black"/>
          <w:lang w:eastAsia="en-US"/>
        </w:rPr>
        <w:t>XXXXXXXXXXXX</w:t>
      </w:r>
      <w:proofErr w:type="spellEnd"/>
      <w:r w:rsidR="000A238F" w:rsidRPr="008A624C">
        <w:rPr>
          <w:rFonts w:ascii="Palatino Linotype" w:hAnsi="Palatino Linotype" w:cs="Tahoma"/>
          <w:bCs/>
          <w:color w:val="0D0D0D" w:themeColor="text1" w:themeTint="F2"/>
          <w:sz w:val="22"/>
          <w:szCs w:val="22"/>
        </w:rPr>
        <w:t xml:space="preserve">, en lo sucesivo </w:t>
      </w:r>
      <w:r w:rsidR="00D44288" w:rsidRPr="008A624C">
        <w:rPr>
          <w:rFonts w:ascii="Palatino Linotype" w:hAnsi="Palatino Linotype" w:cs="Tahoma"/>
          <w:bCs/>
          <w:color w:val="0D0D0D" w:themeColor="text1" w:themeTint="F2"/>
          <w:sz w:val="22"/>
          <w:szCs w:val="22"/>
        </w:rPr>
        <w:t>Recurrente o P</w:t>
      </w:r>
      <w:r w:rsidR="000A238F" w:rsidRPr="008A624C">
        <w:rPr>
          <w:rFonts w:ascii="Palatino Linotype" w:hAnsi="Palatino Linotype" w:cs="Tahoma"/>
          <w:bCs/>
          <w:color w:val="0D0D0D" w:themeColor="text1" w:themeTint="F2"/>
          <w:sz w:val="22"/>
          <w:szCs w:val="22"/>
        </w:rPr>
        <w:t>articular,</w:t>
      </w:r>
      <w:r w:rsidR="00A9024A" w:rsidRPr="008A624C">
        <w:rPr>
          <w:rFonts w:ascii="Palatino Linotype" w:hAnsi="Palatino Linotype" w:cs="Tahoma"/>
          <w:bCs/>
          <w:color w:val="0D0D0D" w:themeColor="text1" w:themeTint="F2"/>
          <w:sz w:val="22"/>
          <w:szCs w:val="22"/>
        </w:rPr>
        <w:t xml:space="preserve"> </w:t>
      </w:r>
      <w:r w:rsidR="00DC1594" w:rsidRPr="008A624C">
        <w:rPr>
          <w:rFonts w:ascii="Palatino Linotype" w:hAnsi="Palatino Linotype" w:cs="Tahoma"/>
          <w:bCs/>
          <w:color w:val="0D0D0D" w:themeColor="text1" w:themeTint="F2"/>
          <w:sz w:val="22"/>
          <w:szCs w:val="22"/>
        </w:rPr>
        <w:t xml:space="preserve">en contra de la </w:t>
      </w:r>
      <w:r w:rsidR="00576F74" w:rsidRPr="008A624C">
        <w:rPr>
          <w:rFonts w:ascii="Palatino Linotype" w:hAnsi="Palatino Linotype" w:cs="Tahoma"/>
          <w:bCs/>
          <w:color w:val="0D0D0D" w:themeColor="text1" w:themeTint="F2"/>
          <w:sz w:val="22"/>
          <w:szCs w:val="22"/>
        </w:rPr>
        <w:t xml:space="preserve">falta de </w:t>
      </w:r>
      <w:r w:rsidR="00DC1594" w:rsidRPr="008A624C">
        <w:rPr>
          <w:rFonts w:ascii="Palatino Linotype" w:hAnsi="Palatino Linotype" w:cs="Tahoma"/>
          <w:bCs/>
          <w:color w:val="0D0D0D" w:themeColor="text1" w:themeTint="F2"/>
          <w:sz w:val="22"/>
          <w:szCs w:val="22"/>
        </w:rPr>
        <w:t xml:space="preserve">respuesta del </w:t>
      </w:r>
      <w:r w:rsidR="00956793" w:rsidRPr="008A624C">
        <w:rPr>
          <w:rFonts w:ascii="Palatino Linotype" w:hAnsi="Palatino Linotype" w:cs="Tahoma"/>
          <w:bCs/>
          <w:color w:val="0D0D0D" w:themeColor="text1" w:themeTint="F2"/>
          <w:sz w:val="22"/>
          <w:szCs w:val="22"/>
        </w:rPr>
        <w:t>Sujeto Obligado</w:t>
      </w:r>
      <w:r w:rsidR="003C5742" w:rsidRPr="008A624C">
        <w:rPr>
          <w:rFonts w:ascii="Palatino Linotype" w:hAnsi="Palatino Linotype" w:cs="Tahoma"/>
          <w:bCs/>
          <w:color w:val="0D0D0D" w:themeColor="text1" w:themeTint="F2"/>
          <w:sz w:val="22"/>
          <w:szCs w:val="22"/>
        </w:rPr>
        <w:t>,</w:t>
      </w:r>
      <w:r w:rsidR="002A0FB8" w:rsidRPr="008A624C">
        <w:rPr>
          <w:rFonts w:ascii="Palatino Linotype" w:hAnsi="Palatino Linotype" w:cs="Tahoma"/>
          <w:bCs/>
          <w:color w:val="0D0D0D" w:themeColor="text1" w:themeTint="F2"/>
          <w:sz w:val="22"/>
          <w:szCs w:val="22"/>
        </w:rPr>
        <w:t xml:space="preserve"> </w:t>
      </w:r>
      <w:r w:rsidR="00C64EFE" w:rsidRPr="008A624C">
        <w:rPr>
          <w:rFonts w:ascii="Palatino Linotype" w:hAnsi="Palatino Linotype" w:cs="Tahoma"/>
          <w:b/>
          <w:bCs/>
          <w:color w:val="0D0D0D" w:themeColor="text1" w:themeTint="F2"/>
          <w:sz w:val="22"/>
          <w:szCs w:val="22"/>
        </w:rPr>
        <w:t>Ayuntamiento de Rayón</w:t>
      </w:r>
      <w:r w:rsidR="00DC1594" w:rsidRPr="008A624C">
        <w:rPr>
          <w:rFonts w:ascii="Palatino Linotype" w:hAnsi="Palatino Linotype" w:cs="Tahoma"/>
          <w:bCs/>
          <w:color w:val="0D0D0D" w:themeColor="text1" w:themeTint="F2"/>
          <w:sz w:val="22"/>
          <w:szCs w:val="22"/>
        </w:rPr>
        <w:t xml:space="preserve">, </w:t>
      </w:r>
      <w:r w:rsidR="00422869" w:rsidRPr="008A624C">
        <w:rPr>
          <w:rFonts w:ascii="Palatino Linotype" w:hAnsi="Palatino Linotype" w:cs="Tahoma"/>
          <w:bCs/>
          <w:color w:val="0D0D0D" w:themeColor="text1" w:themeTint="F2"/>
          <w:sz w:val="22"/>
          <w:szCs w:val="22"/>
        </w:rPr>
        <w:t xml:space="preserve">se emite la presente Resolución, </w:t>
      </w:r>
      <w:r w:rsidR="00DC1594" w:rsidRPr="008A624C">
        <w:rPr>
          <w:rFonts w:ascii="Palatino Linotype" w:hAnsi="Palatino Linotype" w:cs="Tahoma"/>
          <w:bCs/>
          <w:color w:val="0D0D0D" w:themeColor="text1" w:themeTint="F2"/>
          <w:sz w:val="22"/>
          <w:szCs w:val="22"/>
        </w:rPr>
        <w:t>con base en</w:t>
      </w:r>
      <w:r w:rsidR="0098795A" w:rsidRPr="008A624C">
        <w:rPr>
          <w:rFonts w:ascii="Palatino Linotype" w:hAnsi="Palatino Linotype" w:cs="Tahoma"/>
          <w:bCs/>
          <w:color w:val="0D0D0D" w:themeColor="text1" w:themeTint="F2"/>
          <w:sz w:val="22"/>
          <w:szCs w:val="22"/>
        </w:rPr>
        <w:t xml:space="preserve"> </w:t>
      </w:r>
      <w:r w:rsidR="00DC1594" w:rsidRPr="008A624C">
        <w:rPr>
          <w:rFonts w:ascii="Palatino Linotype" w:hAnsi="Palatino Linotype" w:cs="Tahoma"/>
          <w:bCs/>
          <w:color w:val="0D0D0D" w:themeColor="text1" w:themeTint="F2"/>
          <w:sz w:val="22"/>
          <w:szCs w:val="22"/>
        </w:rPr>
        <w:t xml:space="preserve">los </w:t>
      </w:r>
      <w:r w:rsidR="006C1B1D" w:rsidRPr="008A624C">
        <w:rPr>
          <w:rFonts w:ascii="Palatino Linotype" w:hAnsi="Palatino Linotype" w:cs="Tahoma"/>
          <w:bCs/>
          <w:color w:val="0D0D0D" w:themeColor="text1" w:themeTint="F2"/>
          <w:sz w:val="22"/>
          <w:szCs w:val="22"/>
        </w:rPr>
        <w:t>A</w:t>
      </w:r>
      <w:r w:rsidR="00DC1594" w:rsidRPr="008A624C">
        <w:rPr>
          <w:rFonts w:ascii="Palatino Linotype" w:hAnsi="Palatino Linotype" w:cs="Tahoma"/>
          <w:bCs/>
          <w:color w:val="0D0D0D" w:themeColor="text1" w:themeTint="F2"/>
          <w:sz w:val="22"/>
          <w:szCs w:val="22"/>
        </w:rPr>
        <w:t xml:space="preserve">ntecedentes y </w:t>
      </w:r>
      <w:r w:rsidR="002A0FB8" w:rsidRPr="008A624C">
        <w:rPr>
          <w:rFonts w:ascii="Palatino Linotype" w:hAnsi="Palatino Linotype" w:cs="Tahoma"/>
          <w:bCs/>
          <w:color w:val="0D0D0D" w:themeColor="text1" w:themeTint="F2"/>
          <w:sz w:val="22"/>
          <w:szCs w:val="22"/>
        </w:rPr>
        <w:t>C</w:t>
      </w:r>
      <w:r w:rsidR="002A0FB8" w:rsidRPr="008A624C">
        <w:rPr>
          <w:rFonts w:ascii="Palatino Linotype" w:hAnsi="Palatino Linotype" w:cs="Tahoma"/>
          <w:bCs/>
          <w:sz w:val="22"/>
          <w:szCs w:val="22"/>
        </w:rPr>
        <w:t xml:space="preserve">onsiderandos </w:t>
      </w:r>
      <w:r w:rsidR="00DC1594" w:rsidRPr="008A624C">
        <w:rPr>
          <w:rFonts w:ascii="Palatino Linotype" w:hAnsi="Palatino Linotype" w:cs="Tahoma"/>
          <w:bCs/>
          <w:sz w:val="22"/>
          <w:szCs w:val="22"/>
        </w:rPr>
        <w:t>que a continuación se exponen</w:t>
      </w:r>
      <w:r w:rsidR="00B31222" w:rsidRPr="008A624C">
        <w:rPr>
          <w:rFonts w:ascii="Palatino Linotype" w:hAnsi="Palatino Linotype" w:cs="Tahoma"/>
          <w:bCs/>
          <w:sz w:val="22"/>
          <w:szCs w:val="22"/>
        </w:rPr>
        <w:t>:</w:t>
      </w:r>
    </w:p>
    <w:p w14:paraId="58FBAC8E" w14:textId="77777777" w:rsidR="00634CEB" w:rsidRPr="008A624C" w:rsidRDefault="00634CEB" w:rsidP="00985849">
      <w:pPr>
        <w:tabs>
          <w:tab w:val="center" w:pos="4522"/>
          <w:tab w:val="left" w:pos="7245"/>
          <w:tab w:val="right" w:pos="9044"/>
        </w:tabs>
        <w:spacing w:line="360" w:lineRule="auto"/>
        <w:rPr>
          <w:rFonts w:ascii="Palatino Linotype" w:hAnsi="Palatino Linotype" w:cs="Tahoma"/>
          <w:b/>
          <w:sz w:val="22"/>
          <w:szCs w:val="22"/>
        </w:rPr>
      </w:pPr>
    </w:p>
    <w:p w14:paraId="4A179987" w14:textId="77777777" w:rsidR="00B31222" w:rsidRPr="008A624C"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8A624C">
        <w:rPr>
          <w:rFonts w:ascii="Palatino Linotype" w:hAnsi="Palatino Linotype" w:cs="Tahoma"/>
          <w:b/>
          <w:sz w:val="22"/>
          <w:szCs w:val="22"/>
        </w:rPr>
        <w:t>ANTECEDENTES:</w:t>
      </w:r>
    </w:p>
    <w:p w14:paraId="0669B700" w14:textId="77777777" w:rsidR="00683CB5" w:rsidRPr="008A624C"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209E1E25" w14:textId="77777777" w:rsidR="00DC1594" w:rsidRPr="008A624C"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8A624C">
        <w:rPr>
          <w:rFonts w:ascii="Palatino Linotype" w:hAnsi="Palatino Linotype" w:cs="Tahoma"/>
          <w:b/>
          <w:szCs w:val="22"/>
        </w:rPr>
        <w:t xml:space="preserve">I. Presentación de la solicitud de información. </w:t>
      </w:r>
    </w:p>
    <w:p w14:paraId="6CF72C2F" w14:textId="77777777" w:rsidR="00DC1594" w:rsidRPr="008A624C"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6166F07F" w14:textId="411C4826" w:rsidR="00637179" w:rsidRPr="008A624C" w:rsidRDefault="00AA417B" w:rsidP="00C64EFE">
      <w:pPr>
        <w:tabs>
          <w:tab w:val="left" w:pos="567"/>
        </w:tabs>
        <w:spacing w:line="360" w:lineRule="auto"/>
        <w:jc w:val="both"/>
        <w:rPr>
          <w:rFonts w:ascii="Palatino Linotype" w:hAnsi="Palatino Linotype" w:cs="Tahoma"/>
          <w:sz w:val="22"/>
          <w:szCs w:val="22"/>
        </w:rPr>
      </w:pPr>
      <w:r w:rsidRPr="008A624C">
        <w:rPr>
          <w:rFonts w:ascii="Palatino Linotype" w:hAnsi="Palatino Linotype" w:cs="Tahoma"/>
          <w:sz w:val="22"/>
          <w:szCs w:val="22"/>
        </w:rPr>
        <w:t>Con fecha</w:t>
      </w:r>
      <w:r w:rsidR="007C201B" w:rsidRPr="008A624C">
        <w:rPr>
          <w:rFonts w:ascii="Palatino Linotype" w:hAnsi="Palatino Linotype" w:cs="Tahoma"/>
          <w:sz w:val="22"/>
          <w:szCs w:val="22"/>
        </w:rPr>
        <w:t xml:space="preserve"> </w:t>
      </w:r>
      <w:r w:rsidR="00C64EFE" w:rsidRPr="008A624C">
        <w:rPr>
          <w:rFonts w:ascii="Palatino Linotype" w:hAnsi="Palatino Linotype" w:cs="Tahoma"/>
          <w:sz w:val="22"/>
          <w:szCs w:val="22"/>
        </w:rPr>
        <w:t>dieciséis</w:t>
      </w:r>
      <w:r w:rsidR="00294FC6" w:rsidRPr="008A624C">
        <w:rPr>
          <w:rFonts w:ascii="Palatino Linotype" w:hAnsi="Palatino Linotype" w:cs="Tahoma"/>
          <w:sz w:val="22"/>
          <w:szCs w:val="22"/>
        </w:rPr>
        <w:t xml:space="preserve"> de enero</w:t>
      </w:r>
      <w:r w:rsidR="00A9024A" w:rsidRPr="008A624C">
        <w:rPr>
          <w:rFonts w:ascii="Palatino Linotype" w:hAnsi="Palatino Linotype" w:cs="Tahoma"/>
          <w:sz w:val="22"/>
          <w:szCs w:val="22"/>
        </w:rPr>
        <w:t xml:space="preserve"> </w:t>
      </w:r>
      <w:r w:rsidRPr="008A624C">
        <w:rPr>
          <w:rFonts w:ascii="Palatino Linotype" w:hAnsi="Palatino Linotype" w:cs="Tahoma"/>
          <w:sz w:val="22"/>
          <w:szCs w:val="22"/>
        </w:rPr>
        <w:t>de</w:t>
      </w:r>
      <w:r w:rsidR="00294FC6" w:rsidRPr="008A624C">
        <w:rPr>
          <w:rFonts w:ascii="Palatino Linotype" w:hAnsi="Palatino Linotype" w:cs="Tahoma"/>
          <w:sz w:val="22"/>
          <w:szCs w:val="22"/>
        </w:rPr>
        <w:t xml:space="preserve"> dos mil diecinueve</w:t>
      </w:r>
      <w:r w:rsidR="00B31222" w:rsidRPr="008A624C">
        <w:rPr>
          <w:rFonts w:ascii="Palatino Linotype" w:hAnsi="Palatino Linotype" w:cs="Tahoma"/>
          <w:sz w:val="22"/>
          <w:szCs w:val="22"/>
        </w:rPr>
        <w:t xml:space="preserve">, </w:t>
      </w:r>
      <w:r w:rsidR="00E573C6" w:rsidRPr="008A624C">
        <w:rPr>
          <w:rFonts w:ascii="Palatino Linotype" w:hAnsi="Palatino Linotype" w:cs="Tahoma"/>
          <w:sz w:val="22"/>
          <w:szCs w:val="22"/>
        </w:rPr>
        <w:t>el</w:t>
      </w:r>
      <w:r w:rsidR="00D44288" w:rsidRPr="008A624C">
        <w:rPr>
          <w:rFonts w:ascii="Palatino Linotype" w:hAnsi="Palatino Linotype" w:cs="Tahoma"/>
          <w:sz w:val="22"/>
          <w:szCs w:val="22"/>
        </w:rPr>
        <w:t xml:space="preserve"> P</w:t>
      </w:r>
      <w:r w:rsidR="00EA68DA" w:rsidRPr="008A624C">
        <w:rPr>
          <w:rFonts w:ascii="Palatino Linotype" w:hAnsi="Palatino Linotype" w:cs="Tahoma"/>
          <w:sz w:val="22"/>
          <w:szCs w:val="22"/>
        </w:rPr>
        <w:t>articular presentó</w:t>
      </w:r>
      <w:r w:rsidR="00C201F6" w:rsidRPr="008A624C">
        <w:rPr>
          <w:rFonts w:ascii="Palatino Linotype" w:hAnsi="Palatino Linotype" w:cs="Tahoma"/>
          <w:sz w:val="22"/>
          <w:szCs w:val="22"/>
        </w:rPr>
        <w:t xml:space="preserve"> </w:t>
      </w:r>
      <w:r w:rsidR="00B31222" w:rsidRPr="008A624C">
        <w:rPr>
          <w:rFonts w:ascii="Palatino Linotype" w:hAnsi="Palatino Linotype" w:cs="Tahoma"/>
          <w:sz w:val="22"/>
          <w:szCs w:val="22"/>
        </w:rPr>
        <w:t>solicitud de acceso a la información</w:t>
      </w:r>
      <w:r w:rsidR="00C55151" w:rsidRPr="008A624C">
        <w:rPr>
          <w:rFonts w:ascii="Palatino Linotype" w:hAnsi="Palatino Linotype" w:cs="Tahoma"/>
          <w:sz w:val="22"/>
          <w:szCs w:val="22"/>
        </w:rPr>
        <w:t xml:space="preserve"> pública</w:t>
      </w:r>
      <w:r w:rsidR="0001643F" w:rsidRPr="008A624C">
        <w:rPr>
          <w:rFonts w:ascii="Palatino Linotype" w:hAnsi="Palatino Linotype" w:cs="Tahoma"/>
          <w:sz w:val="22"/>
          <w:szCs w:val="22"/>
        </w:rPr>
        <w:t>,</w:t>
      </w:r>
      <w:r w:rsidR="00C55151" w:rsidRPr="008A624C">
        <w:rPr>
          <w:rFonts w:ascii="Palatino Linotype" w:hAnsi="Palatino Linotype" w:cs="Tahoma"/>
          <w:sz w:val="22"/>
          <w:szCs w:val="22"/>
        </w:rPr>
        <w:t xml:space="preserve"> a través d</w:t>
      </w:r>
      <w:r w:rsidR="000C27CA" w:rsidRPr="008A624C">
        <w:rPr>
          <w:rFonts w:ascii="Palatino Linotype" w:hAnsi="Palatino Linotype" w:cs="Tahoma"/>
          <w:sz w:val="22"/>
          <w:szCs w:val="22"/>
        </w:rPr>
        <w:t>el Sistema de Acceso a la Información Mexiquense</w:t>
      </w:r>
      <w:r w:rsidR="004100AA" w:rsidRPr="008A624C">
        <w:rPr>
          <w:rFonts w:ascii="Palatino Linotype" w:hAnsi="Palatino Linotype" w:cs="Tahoma"/>
          <w:sz w:val="22"/>
          <w:szCs w:val="22"/>
        </w:rPr>
        <w:t xml:space="preserve"> (SAIMEX)</w:t>
      </w:r>
      <w:r w:rsidR="00B31222" w:rsidRPr="008A624C">
        <w:rPr>
          <w:rFonts w:ascii="Palatino Linotype" w:hAnsi="Palatino Linotype" w:cs="Tahoma"/>
          <w:sz w:val="22"/>
          <w:szCs w:val="22"/>
        </w:rPr>
        <w:t xml:space="preserve">, </w:t>
      </w:r>
      <w:r w:rsidR="00C55151" w:rsidRPr="008A624C">
        <w:rPr>
          <w:rFonts w:ascii="Palatino Linotype" w:hAnsi="Palatino Linotype" w:cs="Tahoma"/>
          <w:sz w:val="22"/>
          <w:szCs w:val="22"/>
        </w:rPr>
        <w:t>ante e</w:t>
      </w:r>
      <w:r w:rsidR="000C27CA" w:rsidRPr="008A624C">
        <w:rPr>
          <w:rFonts w:ascii="Palatino Linotype" w:hAnsi="Palatino Linotype" w:cs="Tahoma"/>
          <w:sz w:val="22"/>
          <w:szCs w:val="22"/>
        </w:rPr>
        <w:t xml:space="preserve">l </w:t>
      </w:r>
      <w:r w:rsidR="00C64EFE" w:rsidRPr="008A624C">
        <w:rPr>
          <w:rFonts w:ascii="Palatino Linotype" w:hAnsi="Palatino Linotype" w:cs="Tahoma"/>
          <w:b/>
          <w:bCs/>
          <w:sz w:val="22"/>
          <w:szCs w:val="22"/>
        </w:rPr>
        <w:t>Ayuntamiento de Rayón</w:t>
      </w:r>
      <w:r w:rsidR="00B31222" w:rsidRPr="008A624C">
        <w:rPr>
          <w:rFonts w:ascii="Palatino Linotype" w:hAnsi="Palatino Linotype" w:cs="Tahoma"/>
          <w:sz w:val="22"/>
          <w:szCs w:val="22"/>
        </w:rPr>
        <w:t xml:space="preserve">, </w:t>
      </w:r>
      <w:r w:rsidR="00C55151" w:rsidRPr="008A624C">
        <w:rPr>
          <w:rFonts w:ascii="Palatino Linotype" w:hAnsi="Palatino Linotype" w:cs="Tahoma"/>
          <w:sz w:val="22"/>
          <w:szCs w:val="22"/>
        </w:rPr>
        <w:t>mediante la</w:t>
      </w:r>
      <w:r w:rsidR="0001519C" w:rsidRPr="008A624C">
        <w:rPr>
          <w:rFonts w:ascii="Palatino Linotype" w:hAnsi="Palatino Linotype" w:cs="Tahoma"/>
          <w:sz w:val="22"/>
          <w:szCs w:val="22"/>
        </w:rPr>
        <w:t xml:space="preserve"> cual</w:t>
      </w:r>
      <w:r w:rsidR="00C55151" w:rsidRPr="008A624C">
        <w:rPr>
          <w:rFonts w:ascii="Palatino Linotype" w:hAnsi="Palatino Linotype" w:cs="Tahoma"/>
          <w:sz w:val="22"/>
          <w:szCs w:val="22"/>
        </w:rPr>
        <w:t xml:space="preserve"> requirió</w:t>
      </w:r>
      <w:r w:rsidR="00B31222" w:rsidRPr="008A624C">
        <w:rPr>
          <w:rFonts w:ascii="Palatino Linotype" w:hAnsi="Palatino Linotype" w:cs="Tahoma"/>
          <w:sz w:val="22"/>
          <w:szCs w:val="22"/>
        </w:rPr>
        <w:t>:</w:t>
      </w:r>
    </w:p>
    <w:p w14:paraId="35C14403" w14:textId="77777777" w:rsidR="00294FC6" w:rsidRPr="008A624C" w:rsidRDefault="00294FC6" w:rsidP="00294FC6">
      <w:pPr>
        <w:tabs>
          <w:tab w:val="left" w:pos="4667"/>
        </w:tabs>
        <w:spacing w:line="360" w:lineRule="auto"/>
        <w:ind w:left="567" w:right="567"/>
        <w:jc w:val="both"/>
        <w:rPr>
          <w:rFonts w:ascii="Palatino Linotype" w:hAnsi="Palatino Linotype" w:cs="Tahoma"/>
          <w:bCs/>
        </w:rPr>
      </w:pPr>
    </w:p>
    <w:p w14:paraId="2469258D" w14:textId="77777777" w:rsidR="00294FC6" w:rsidRPr="008A624C" w:rsidRDefault="00294FC6" w:rsidP="00294FC6">
      <w:pPr>
        <w:tabs>
          <w:tab w:val="left" w:pos="4667"/>
        </w:tabs>
        <w:spacing w:line="360" w:lineRule="auto"/>
        <w:ind w:left="567" w:right="567"/>
        <w:jc w:val="both"/>
        <w:rPr>
          <w:rFonts w:ascii="Palatino Linotype" w:hAnsi="Palatino Linotype" w:cs="Tahoma"/>
          <w:b/>
          <w:bCs/>
          <w:sz w:val="22"/>
          <w:szCs w:val="22"/>
        </w:rPr>
      </w:pPr>
      <w:r w:rsidRPr="008A624C">
        <w:rPr>
          <w:rFonts w:ascii="Palatino Linotype" w:hAnsi="Palatino Linotype" w:cs="Tahoma"/>
          <w:b/>
          <w:bCs/>
          <w:sz w:val="22"/>
          <w:szCs w:val="22"/>
        </w:rPr>
        <w:t>DESCRIPCIÓN CLARA Y PRECISA DE LA INFORMACIÓN SOLICITADA</w:t>
      </w:r>
    </w:p>
    <w:p w14:paraId="52BBF6AE" w14:textId="0FAC621A" w:rsidR="00294FC6" w:rsidRPr="008A624C" w:rsidRDefault="00294FC6" w:rsidP="00C64EFE">
      <w:pPr>
        <w:tabs>
          <w:tab w:val="left" w:pos="4667"/>
        </w:tabs>
        <w:spacing w:line="360" w:lineRule="auto"/>
        <w:ind w:left="567" w:right="567"/>
        <w:jc w:val="both"/>
        <w:rPr>
          <w:rFonts w:ascii="Palatino Linotype" w:hAnsi="Palatino Linotype" w:cs="Tahoma"/>
          <w:bCs/>
          <w:sz w:val="22"/>
          <w:szCs w:val="22"/>
        </w:rPr>
      </w:pPr>
      <w:r w:rsidRPr="008A624C">
        <w:rPr>
          <w:rFonts w:ascii="Palatino Linotype" w:hAnsi="Palatino Linotype" w:cs="Tahoma"/>
          <w:b/>
          <w:bCs/>
          <w:sz w:val="22"/>
          <w:szCs w:val="22"/>
        </w:rPr>
        <w:t>“</w:t>
      </w:r>
      <w:r w:rsidR="00C64EFE" w:rsidRPr="008A624C">
        <w:rPr>
          <w:rFonts w:ascii="Palatino Linotype" w:hAnsi="Palatino Linotype" w:cs="Tahoma"/>
          <w:bCs/>
          <w:sz w:val="22"/>
          <w:szCs w:val="22"/>
        </w:rPr>
        <w:t xml:space="preserve">copia de la constancia de no </w:t>
      </w:r>
      <w:proofErr w:type="spellStart"/>
      <w:r w:rsidR="00C64EFE" w:rsidRPr="008A624C">
        <w:rPr>
          <w:rFonts w:ascii="Palatino Linotype" w:hAnsi="Palatino Linotype" w:cs="Tahoma"/>
          <w:bCs/>
          <w:sz w:val="22"/>
          <w:szCs w:val="22"/>
        </w:rPr>
        <w:t>inhabilitacion</w:t>
      </w:r>
      <w:proofErr w:type="spellEnd"/>
      <w:r w:rsidR="00C64EFE" w:rsidRPr="008A624C">
        <w:rPr>
          <w:rFonts w:ascii="Palatino Linotype" w:hAnsi="Palatino Linotype" w:cs="Tahoma"/>
          <w:bCs/>
          <w:sz w:val="22"/>
          <w:szCs w:val="22"/>
        </w:rPr>
        <w:t xml:space="preserve"> del secretario del ayuntamiento director de obras tesorero y contralor</w:t>
      </w:r>
      <w:r w:rsidRPr="008A624C">
        <w:rPr>
          <w:rFonts w:ascii="Palatino Linotype" w:hAnsi="Palatino Linotype" w:cs="Tahoma"/>
          <w:bCs/>
          <w:sz w:val="22"/>
          <w:szCs w:val="22"/>
        </w:rPr>
        <w:t>” (Sic.)</w:t>
      </w:r>
    </w:p>
    <w:p w14:paraId="289B571B" w14:textId="77777777" w:rsidR="00C201F6" w:rsidRPr="008A624C" w:rsidRDefault="00C201F6" w:rsidP="00985849">
      <w:pPr>
        <w:spacing w:line="360" w:lineRule="auto"/>
        <w:rPr>
          <w:rFonts w:ascii="Palatino Linotype" w:hAnsi="Palatino Linotype" w:cs="Tahoma"/>
          <w:bCs/>
          <w:sz w:val="22"/>
          <w:szCs w:val="22"/>
        </w:rPr>
      </w:pPr>
    </w:p>
    <w:p w14:paraId="5C6D26A2" w14:textId="77777777" w:rsidR="00C201F6" w:rsidRPr="008A624C" w:rsidRDefault="00C201F6" w:rsidP="00C201F6">
      <w:pPr>
        <w:tabs>
          <w:tab w:val="left" w:pos="4667"/>
        </w:tabs>
        <w:spacing w:line="360" w:lineRule="auto"/>
        <w:ind w:left="567" w:right="567"/>
        <w:jc w:val="both"/>
        <w:rPr>
          <w:rFonts w:ascii="Palatino Linotype" w:hAnsi="Palatino Linotype" w:cs="Tahoma"/>
          <w:bCs/>
          <w:sz w:val="22"/>
          <w:szCs w:val="22"/>
        </w:rPr>
      </w:pPr>
      <w:r w:rsidRPr="008A624C">
        <w:rPr>
          <w:rFonts w:ascii="Palatino Linotype" w:hAnsi="Palatino Linotype" w:cs="Tahoma"/>
          <w:b/>
          <w:bCs/>
          <w:sz w:val="22"/>
          <w:szCs w:val="22"/>
        </w:rPr>
        <w:t>MODALIDAD DE ENTREGA</w:t>
      </w:r>
    </w:p>
    <w:p w14:paraId="62700877" w14:textId="77777777" w:rsidR="00C201F6" w:rsidRPr="008A624C" w:rsidRDefault="00C201F6" w:rsidP="00C201F6">
      <w:pPr>
        <w:tabs>
          <w:tab w:val="left" w:pos="4667"/>
        </w:tabs>
        <w:spacing w:line="360" w:lineRule="auto"/>
        <w:ind w:left="567" w:right="567"/>
        <w:jc w:val="both"/>
        <w:rPr>
          <w:rFonts w:ascii="Palatino Linotype" w:hAnsi="Palatino Linotype" w:cs="Tahoma"/>
          <w:bCs/>
        </w:rPr>
      </w:pPr>
      <w:r w:rsidRPr="008A624C">
        <w:rPr>
          <w:rFonts w:ascii="Palatino Linotype" w:hAnsi="Palatino Linotype" w:cs="Tahoma"/>
          <w:bCs/>
        </w:rPr>
        <w:t>A través del SAIMEX.</w:t>
      </w:r>
    </w:p>
    <w:p w14:paraId="10CB2593" w14:textId="77777777" w:rsidR="00C201F6" w:rsidRPr="008A624C" w:rsidRDefault="00C201F6" w:rsidP="00985849">
      <w:pPr>
        <w:spacing w:line="360" w:lineRule="auto"/>
        <w:rPr>
          <w:rFonts w:ascii="Palatino Linotype" w:hAnsi="Palatino Linotype" w:cs="Tahoma"/>
          <w:bCs/>
          <w:sz w:val="22"/>
          <w:szCs w:val="22"/>
        </w:rPr>
      </w:pPr>
    </w:p>
    <w:p w14:paraId="7D9CF6A1" w14:textId="7663417E" w:rsidR="00AA5A86" w:rsidRPr="008A624C" w:rsidRDefault="006C1B1D" w:rsidP="00985849">
      <w:pPr>
        <w:pStyle w:val="Prrafodelista"/>
        <w:tabs>
          <w:tab w:val="left" w:pos="567"/>
        </w:tabs>
        <w:spacing w:line="360" w:lineRule="auto"/>
        <w:ind w:left="0"/>
        <w:contextualSpacing w:val="0"/>
        <w:jc w:val="both"/>
        <w:rPr>
          <w:rFonts w:ascii="Palatino Linotype" w:hAnsi="Palatino Linotype" w:cs="Tahoma"/>
          <w:b/>
          <w:szCs w:val="22"/>
        </w:rPr>
      </w:pPr>
      <w:r w:rsidRPr="008A624C">
        <w:rPr>
          <w:rFonts w:ascii="Palatino Linotype" w:hAnsi="Palatino Linotype" w:cs="Tahoma"/>
          <w:b/>
          <w:szCs w:val="22"/>
        </w:rPr>
        <w:lastRenderedPageBreak/>
        <w:t>I</w:t>
      </w:r>
      <w:r w:rsidR="0096693C" w:rsidRPr="008A624C">
        <w:rPr>
          <w:rFonts w:ascii="Palatino Linotype" w:hAnsi="Palatino Linotype" w:cs="Tahoma"/>
          <w:b/>
          <w:szCs w:val="22"/>
        </w:rPr>
        <w:t>I</w:t>
      </w:r>
      <w:r w:rsidR="00C55151" w:rsidRPr="008A624C">
        <w:rPr>
          <w:rFonts w:ascii="Palatino Linotype" w:hAnsi="Palatino Linotype" w:cs="Tahoma"/>
          <w:b/>
          <w:szCs w:val="22"/>
        </w:rPr>
        <w:t xml:space="preserve">. </w:t>
      </w:r>
      <w:r w:rsidR="00AA5A86" w:rsidRPr="008A624C">
        <w:rPr>
          <w:rFonts w:ascii="Palatino Linotype" w:hAnsi="Palatino Linotype" w:cs="Tahoma"/>
          <w:b/>
          <w:szCs w:val="22"/>
        </w:rPr>
        <w:t>Respuesta</w:t>
      </w:r>
      <w:r w:rsidR="004B2A97" w:rsidRPr="008A624C">
        <w:rPr>
          <w:rFonts w:ascii="Palatino Linotype" w:hAnsi="Palatino Linotype" w:cs="Tahoma"/>
          <w:b/>
          <w:szCs w:val="22"/>
        </w:rPr>
        <w:t>s</w:t>
      </w:r>
      <w:r w:rsidR="00AA5A86" w:rsidRPr="008A624C">
        <w:rPr>
          <w:rFonts w:ascii="Palatino Linotype" w:hAnsi="Palatino Linotype" w:cs="Tahoma"/>
          <w:b/>
          <w:szCs w:val="22"/>
        </w:rPr>
        <w:t xml:space="preserve"> del </w:t>
      </w:r>
      <w:r w:rsidR="00956793" w:rsidRPr="008A624C">
        <w:rPr>
          <w:rFonts w:ascii="Palatino Linotype" w:hAnsi="Palatino Linotype" w:cs="Tahoma"/>
          <w:b/>
          <w:szCs w:val="22"/>
        </w:rPr>
        <w:t>Sujeto Obligado</w:t>
      </w:r>
      <w:r w:rsidR="00AA5A86" w:rsidRPr="008A624C">
        <w:rPr>
          <w:rFonts w:ascii="Palatino Linotype" w:hAnsi="Palatino Linotype" w:cs="Tahoma"/>
          <w:b/>
          <w:szCs w:val="22"/>
        </w:rPr>
        <w:t>.</w:t>
      </w:r>
    </w:p>
    <w:p w14:paraId="09AE745B" w14:textId="77777777" w:rsidR="00264223" w:rsidRPr="008A624C"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2B638EAA" w14:textId="6309874A" w:rsidR="00294FC6" w:rsidRPr="008A624C" w:rsidRDefault="007C201B" w:rsidP="00294FC6">
      <w:pPr>
        <w:autoSpaceDE w:val="0"/>
        <w:autoSpaceDN w:val="0"/>
        <w:adjustRightInd w:val="0"/>
        <w:spacing w:line="360" w:lineRule="auto"/>
        <w:jc w:val="both"/>
        <w:rPr>
          <w:rFonts w:ascii="Palatino Linotype" w:hAnsi="Palatino Linotype" w:cs="Tahoma"/>
          <w:b/>
          <w:bCs/>
          <w:sz w:val="22"/>
          <w:szCs w:val="22"/>
        </w:rPr>
      </w:pPr>
      <w:r w:rsidRPr="008A624C">
        <w:rPr>
          <w:rFonts w:ascii="Palatino Linotype" w:hAnsi="Palatino Linotype" w:cs="Tahoma"/>
          <w:sz w:val="22"/>
          <w:szCs w:val="22"/>
        </w:rPr>
        <w:t xml:space="preserve">De las constancias que obran en </w:t>
      </w:r>
      <w:r w:rsidR="0001519C" w:rsidRPr="008A624C">
        <w:rPr>
          <w:rFonts w:ascii="Palatino Linotype" w:hAnsi="Palatino Linotype" w:cs="Tahoma"/>
          <w:sz w:val="22"/>
          <w:szCs w:val="22"/>
        </w:rPr>
        <w:t>los</w:t>
      </w:r>
      <w:r w:rsidRPr="008A624C">
        <w:rPr>
          <w:rFonts w:ascii="Palatino Linotype" w:hAnsi="Palatino Linotype" w:cs="Tahoma"/>
          <w:sz w:val="22"/>
          <w:szCs w:val="22"/>
        </w:rPr>
        <w:t xml:space="preserve"> expediente</w:t>
      </w:r>
      <w:r w:rsidR="0001519C" w:rsidRPr="008A624C">
        <w:rPr>
          <w:rFonts w:ascii="Palatino Linotype" w:hAnsi="Palatino Linotype" w:cs="Tahoma"/>
          <w:sz w:val="22"/>
          <w:szCs w:val="22"/>
        </w:rPr>
        <w:t>s</w:t>
      </w:r>
      <w:r w:rsidRPr="008A624C">
        <w:rPr>
          <w:rFonts w:ascii="Palatino Linotype" w:hAnsi="Palatino Linotype" w:cs="Tahoma"/>
          <w:sz w:val="22"/>
          <w:szCs w:val="22"/>
        </w:rPr>
        <w:t xml:space="preserve"> electrónico</w:t>
      </w:r>
      <w:r w:rsidR="0001519C" w:rsidRPr="008A624C">
        <w:rPr>
          <w:rFonts w:ascii="Palatino Linotype" w:hAnsi="Palatino Linotype" w:cs="Tahoma"/>
          <w:sz w:val="22"/>
          <w:szCs w:val="22"/>
        </w:rPr>
        <w:t>s</w:t>
      </w:r>
      <w:r w:rsidRPr="008A624C">
        <w:rPr>
          <w:rFonts w:ascii="Palatino Linotype" w:hAnsi="Palatino Linotype" w:cs="Tahoma"/>
          <w:sz w:val="22"/>
          <w:szCs w:val="22"/>
        </w:rPr>
        <w:t xml:space="preserve"> del Sistema de Acceso a la Información Mexiquense (SAIMEX), se advierte que </w:t>
      </w:r>
      <w:r w:rsidRPr="008A624C">
        <w:rPr>
          <w:rFonts w:ascii="Palatino Linotype" w:hAnsi="Palatino Linotype" w:cs="Tahoma"/>
          <w:b/>
          <w:sz w:val="22"/>
          <w:szCs w:val="22"/>
        </w:rPr>
        <w:t xml:space="preserve">el </w:t>
      </w:r>
      <w:r w:rsidR="0029409E" w:rsidRPr="008A624C">
        <w:rPr>
          <w:rFonts w:ascii="Palatino Linotype" w:hAnsi="Palatino Linotype" w:cs="Tahoma"/>
          <w:b/>
          <w:sz w:val="22"/>
          <w:szCs w:val="22"/>
        </w:rPr>
        <w:t xml:space="preserve">Ayuntamiento de </w:t>
      </w:r>
      <w:r w:rsidR="00C64EFE" w:rsidRPr="008A624C">
        <w:rPr>
          <w:rFonts w:ascii="Palatino Linotype" w:hAnsi="Palatino Linotype" w:cs="Tahoma"/>
          <w:b/>
          <w:sz w:val="22"/>
          <w:szCs w:val="22"/>
        </w:rPr>
        <w:t>Rayón</w:t>
      </w:r>
      <w:r w:rsidRPr="008A624C">
        <w:rPr>
          <w:rFonts w:ascii="Palatino Linotype" w:hAnsi="Palatino Linotype" w:cs="Tahoma"/>
          <w:b/>
          <w:sz w:val="22"/>
          <w:szCs w:val="22"/>
        </w:rPr>
        <w:t xml:space="preserve"> no otorgó respuesta a la solicitud de acceso a la información pública con número de folio </w:t>
      </w:r>
      <w:r w:rsidR="00C64EFE" w:rsidRPr="008A624C">
        <w:rPr>
          <w:rFonts w:ascii="Palatino Linotype" w:hAnsi="Palatino Linotype" w:cs="Tahoma"/>
          <w:b/>
          <w:bCs/>
          <w:sz w:val="22"/>
          <w:szCs w:val="22"/>
        </w:rPr>
        <w:t>00004/RAYON/IP/2019</w:t>
      </w:r>
      <w:r w:rsidR="00C64EFE" w:rsidRPr="008A624C">
        <w:rPr>
          <w:rFonts w:ascii="Palatino Linotype" w:hAnsi="Palatino Linotype" w:cs="Tahoma"/>
          <w:b/>
          <w:sz w:val="22"/>
          <w:szCs w:val="22"/>
        </w:rPr>
        <w:t xml:space="preserve">. </w:t>
      </w:r>
    </w:p>
    <w:p w14:paraId="2564DB4A" w14:textId="77777777" w:rsidR="00294FC6" w:rsidRPr="008A624C" w:rsidRDefault="00294FC6" w:rsidP="00985849">
      <w:pPr>
        <w:autoSpaceDE w:val="0"/>
        <w:autoSpaceDN w:val="0"/>
        <w:adjustRightInd w:val="0"/>
        <w:spacing w:line="360" w:lineRule="auto"/>
        <w:jc w:val="both"/>
        <w:rPr>
          <w:rFonts w:ascii="Palatino Linotype" w:hAnsi="Palatino Linotype" w:cs="Tahoma"/>
          <w:b/>
          <w:sz w:val="22"/>
          <w:szCs w:val="22"/>
        </w:rPr>
      </w:pPr>
    </w:p>
    <w:p w14:paraId="38962AF8" w14:textId="10190864" w:rsidR="00587F23" w:rsidRPr="008A624C" w:rsidRDefault="00D95C7A" w:rsidP="00985849">
      <w:pPr>
        <w:autoSpaceDE w:val="0"/>
        <w:autoSpaceDN w:val="0"/>
        <w:adjustRightInd w:val="0"/>
        <w:spacing w:line="360" w:lineRule="auto"/>
        <w:jc w:val="both"/>
        <w:rPr>
          <w:rFonts w:ascii="Palatino Linotype" w:hAnsi="Palatino Linotype" w:cs="Tahoma"/>
          <w:b/>
          <w:sz w:val="22"/>
          <w:szCs w:val="22"/>
        </w:rPr>
      </w:pPr>
      <w:r w:rsidRPr="008A624C">
        <w:rPr>
          <w:rFonts w:ascii="Palatino Linotype" w:hAnsi="Palatino Linotype" w:cs="Tahoma"/>
          <w:b/>
          <w:sz w:val="22"/>
          <w:szCs w:val="22"/>
        </w:rPr>
        <w:t>I</w:t>
      </w:r>
      <w:r w:rsidR="0096693C" w:rsidRPr="008A624C">
        <w:rPr>
          <w:rFonts w:ascii="Palatino Linotype" w:hAnsi="Palatino Linotype" w:cs="Tahoma"/>
          <w:b/>
          <w:sz w:val="22"/>
          <w:szCs w:val="22"/>
        </w:rPr>
        <w:t>I</w:t>
      </w:r>
      <w:r w:rsidRPr="008A624C">
        <w:rPr>
          <w:rFonts w:ascii="Palatino Linotype" w:hAnsi="Palatino Linotype" w:cs="Tahoma"/>
          <w:b/>
          <w:sz w:val="22"/>
          <w:szCs w:val="22"/>
        </w:rPr>
        <w:t>I</w:t>
      </w:r>
      <w:r w:rsidR="00AA5A86" w:rsidRPr="008A624C">
        <w:rPr>
          <w:rFonts w:ascii="Palatino Linotype" w:hAnsi="Palatino Linotype" w:cs="Tahoma"/>
          <w:b/>
          <w:sz w:val="22"/>
          <w:szCs w:val="22"/>
        </w:rPr>
        <w:t xml:space="preserve">. </w:t>
      </w:r>
      <w:r w:rsidR="004100AA" w:rsidRPr="008A624C">
        <w:rPr>
          <w:rFonts w:ascii="Palatino Linotype" w:hAnsi="Palatino Linotype" w:cs="Tahoma"/>
          <w:b/>
          <w:sz w:val="22"/>
          <w:szCs w:val="22"/>
        </w:rPr>
        <w:t>Interposición</w:t>
      </w:r>
      <w:r w:rsidR="004B2A97" w:rsidRPr="008A624C">
        <w:rPr>
          <w:rFonts w:ascii="Palatino Linotype" w:hAnsi="Palatino Linotype" w:cs="Tahoma"/>
          <w:b/>
          <w:sz w:val="22"/>
          <w:szCs w:val="22"/>
        </w:rPr>
        <w:t xml:space="preserve"> de los</w:t>
      </w:r>
      <w:r w:rsidR="00C459A9" w:rsidRPr="008A624C">
        <w:rPr>
          <w:rFonts w:ascii="Palatino Linotype" w:hAnsi="Palatino Linotype" w:cs="Tahoma"/>
          <w:b/>
          <w:sz w:val="22"/>
          <w:szCs w:val="22"/>
        </w:rPr>
        <w:t xml:space="preserve"> Recurso de R</w:t>
      </w:r>
      <w:r w:rsidR="00C25238" w:rsidRPr="008A624C">
        <w:rPr>
          <w:rFonts w:ascii="Palatino Linotype" w:hAnsi="Palatino Linotype" w:cs="Tahoma"/>
          <w:b/>
          <w:sz w:val="22"/>
          <w:szCs w:val="22"/>
        </w:rPr>
        <w:t xml:space="preserve">evisión. </w:t>
      </w:r>
    </w:p>
    <w:p w14:paraId="73FB2B7B" w14:textId="77777777" w:rsidR="00587F23" w:rsidRPr="008A624C" w:rsidRDefault="00587F23" w:rsidP="00985849">
      <w:pPr>
        <w:autoSpaceDE w:val="0"/>
        <w:autoSpaceDN w:val="0"/>
        <w:adjustRightInd w:val="0"/>
        <w:spacing w:line="360" w:lineRule="auto"/>
        <w:jc w:val="both"/>
        <w:rPr>
          <w:rFonts w:ascii="Palatino Linotype" w:hAnsi="Palatino Linotype" w:cs="Tahoma"/>
          <w:b/>
          <w:sz w:val="22"/>
          <w:szCs w:val="22"/>
        </w:rPr>
      </w:pPr>
    </w:p>
    <w:p w14:paraId="4F4BED6B" w14:textId="0813322E" w:rsidR="00294FC6" w:rsidRPr="008A624C" w:rsidRDefault="00294FC6" w:rsidP="00294FC6">
      <w:pPr>
        <w:autoSpaceDE w:val="0"/>
        <w:autoSpaceDN w:val="0"/>
        <w:adjustRightInd w:val="0"/>
        <w:spacing w:line="360" w:lineRule="auto"/>
        <w:jc w:val="both"/>
        <w:rPr>
          <w:rFonts w:ascii="Palatino Linotype" w:hAnsi="Palatino Linotype" w:cs="Tahoma"/>
          <w:sz w:val="22"/>
          <w:szCs w:val="22"/>
        </w:rPr>
      </w:pPr>
      <w:r w:rsidRPr="008A624C">
        <w:rPr>
          <w:rFonts w:ascii="Palatino Linotype" w:hAnsi="Palatino Linotype" w:cs="Tahoma"/>
          <w:sz w:val="22"/>
          <w:szCs w:val="22"/>
        </w:rPr>
        <w:t xml:space="preserve">Con fecha </w:t>
      </w:r>
      <w:r w:rsidR="00C64EFE" w:rsidRPr="008A624C">
        <w:rPr>
          <w:rFonts w:ascii="Palatino Linotype" w:hAnsi="Palatino Linotype" w:cs="Tahoma"/>
          <w:sz w:val="22"/>
          <w:szCs w:val="22"/>
        </w:rPr>
        <w:t>once</w:t>
      </w:r>
      <w:r w:rsidRPr="008A624C">
        <w:rPr>
          <w:rFonts w:ascii="Palatino Linotype" w:hAnsi="Palatino Linotype" w:cs="Tahoma"/>
          <w:sz w:val="22"/>
          <w:szCs w:val="22"/>
        </w:rPr>
        <w:t xml:space="preserve"> de </w:t>
      </w:r>
      <w:r w:rsidR="00775AC3" w:rsidRPr="008A624C">
        <w:rPr>
          <w:rFonts w:ascii="Palatino Linotype" w:hAnsi="Palatino Linotype" w:cs="Tahoma"/>
          <w:sz w:val="22"/>
          <w:szCs w:val="22"/>
        </w:rPr>
        <w:t>febrero</w:t>
      </w:r>
      <w:r w:rsidRPr="008A624C">
        <w:rPr>
          <w:rFonts w:ascii="Palatino Linotype" w:hAnsi="Palatino Linotype" w:cs="Tahoma"/>
          <w:sz w:val="22"/>
          <w:szCs w:val="22"/>
        </w:rPr>
        <w:t xml:space="preserve"> de dos mil diecinueve, se recibió en este </w:t>
      </w:r>
      <w:r w:rsidRPr="008A624C">
        <w:rPr>
          <w:rFonts w:ascii="Palatino Linotype" w:eastAsia="Calibri" w:hAnsi="Palatino Linotype" w:cs="Tahoma"/>
          <w:sz w:val="22"/>
          <w:szCs w:val="22"/>
          <w:lang w:eastAsia="en-US"/>
        </w:rPr>
        <w:t xml:space="preserve">Instituto, a través del </w:t>
      </w:r>
      <w:r w:rsidRPr="008A624C">
        <w:rPr>
          <w:rFonts w:ascii="Palatino Linotype" w:hAnsi="Palatino Linotype" w:cs="Tahoma"/>
          <w:sz w:val="22"/>
          <w:szCs w:val="22"/>
        </w:rPr>
        <w:t>Sistema de Acceso a la Información Mexiquense (SAIMEX), el Recurso de Revisión interpuesto por el Particular, en contra de la falta de respuesta del Sujeto Obligado, en los siguientes términos:</w:t>
      </w:r>
    </w:p>
    <w:p w14:paraId="2EDFF5DE" w14:textId="77777777" w:rsidR="00294FC6" w:rsidRPr="008A624C" w:rsidRDefault="00294FC6" w:rsidP="00294FC6">
      <w:pPr>
        <w:autoSpaceDE w:val="0"/>
        <w:autoSpaceDN w:val="0"/>
        <w:adjustRightInd w:val="0"/>
        <w:spacing w:line="360" w:lineRule="auto"/>
        <w:jc w:val="both"/>
        <w:rPr>
          <w:rFonts w:ascii="Palatino Linotype" w:hAnsi="Palatino Linotype" w:cs="Tahoma"/>
          <w:sz w:val="22"/>
          <w:szCs w:val="22"/>
        </w:rPr>
      </w:pPr>
    </w:p>
    <w:p w14:paraId="60E810E0" w14:textId="77777777" w:rsidR="00294FC6" w:rsidRPr="008A624C" w:rsidRDefault="00294FC6" w:rsidP="00294FC6">
      <w:pPr>
        <w:tabs>
          <w:tab w:val="left" w:pos="4667"/>
        </w:tabs>
        <w:spacing w:line="360" w:lineRule="auto"/>
        <w:ind w:left="567" w:right="567"/>
        <w:jc w:val="both"/>
        <w:rPr>
          <w:rFonts w:ascii="Palatino Linotype" w:hAnsi="Palatino Linotype" w:cs="Tahoma"/>
          <w:bCs/>
          <w:sz w:val="22"/>
          <w:szCs w:val="22"/>
        </w:rPr>
      </w:pPr>
      <w:r w:rsidRPr="008A624C">
        <w:rPr>
          <w:rFonts w:ascii="Palatino Linotype" w:hAnsi="Palatino Linotype" w:cs="Tahoma"/>
          <w:b/>
          <w:bCs/>
          <w:sz w:val="22"/>
          <w:szCs w:val="22"/>
        </w:rPr>
        <w:t xml:space="preserve"> “ACTO IMPUGNADO</w:t>
      </w:r>
    </w:p>
    <w:p w14:paraId="75797151" w14:textId="77777777" w:rsidR="00C64EFE" w:rsidRPr="008A624C" w:rsidRDefault="00C64EFE" w:rsidP="00C64EFE">
      <w:pPr>
        <w:autoSpaceDE w:val="0"/>
        <w:autoSpaceDN w:val="0"/>
        <w:adjustRightInd w:val="0"/>
        <w:spacing w:line="360" w:lineRule="auto"/>
        <w:ind w:left="567" w:right="567"/>
        <w:jc w:val="both"/>
        <w:rPr>
          <w:rFonts w:ascii="Palatino Linotype" w:hAnsi="Palatino Linotype"/>
          <w:color w:val="000000"/>
        </w:rPr>
      </w:pPr>
      <w:r w:rsidRPr="008A624C">
        <w:rPr>
          <w:rFonts w:ascii="Palatino Linotype" w:hAnsi="Palatino Linotype"/>
          <w:color w:val="000000"/>
        </w:rPr>
        <w:t xml:space="preserve">no se dio respuesta a mi solicitud por lo cual me niegan el acceso a la </w:t>
      </w:r>
      <w:proofErr w:type="spellStart"/>
      <w:r w:rsidRPr="008A624C">
        <w:rPr>
          <w:rFonts w:ascii="Palatino Linotype" w:hAnsi="Palatino Linotype"/>
          <w:color w:val="000000"/>
        </w:rPr>
        <w:t>informacion</w:t>
      </w:r>
      <w:proofErr w:type="spellEnd"/>
    </w:p>
    <w:p w14:paraId="3AF4E657" w14:textId="77777777" w:rsidR="00294FC6" w:rsidRPr="008A624C" w:rsidRDefault="00294FC6" w:rsidP="00294FC6">
      <w:pPr>
        <w:autoSpaceDE w:val="0"/>
        <w:autoSpaceDN w:val="0"/>
        <w:adjustRightInd w:val="0"/>
        <w:spacing w:line="360" w:lineRule="auto"/>
        <w:ind w:left="567" w:right="567"/>
        <w:jc w:val="both"/>
        <w:rPr>
          <w:rFonts w:ascii="Palatino Linotype" w:hAnsi="Palatino Linotype" w:cs="Tahoma"/>
          <w:sz w:val="22"/>
          <w:szCs w:val="22"/>
        </w:rPr>
      </w:pPr>
    </w:p>
    <w:p w14:paraId="60356980" w14:textId="77777777" w:rsidR="00294FC6" w:rsidRPr="008A624C" w:rsidRDefault="00294FC6" w:rsidP="00294FC6">
      <w:pPr>
        <w:autoSpaceDE w:val="0"/>
        <w:autoSpaceDN w:val="0"/>
        <w:adjustRightInd w:val="0"/>
        <w:spacing w:line="360" w:lineRule="auto"/>
        <w:ind w:left="567" w:right="567"/>
        <w:jc w:val="both"/>
        <w:rPr>
          <w:rFonts w:ascii="Palatino Linotype" w:hAnsi="Palatino Linotype" w:cs="Tahoma"/>
          <w:b/>
          <w:sz w:val="22"/>
          <w:szCs w:val="22"/>
        </w:rPr>
      </w:pPr>
      <w:r w:rsidRPr="008A624C">
        <w:rPr>
          <w:rFonts w:ascii="Palatino Linotype" w:hAnsi="Palatino Linotype" w:cs="Tahoma"/>
          <w:b/>
          <w:sz w:val="22"/>
          <w:szCs w:val="22"/>
        </w:rPr>
        <w:t>“RAZONES O MOTIVOS DE LA INCONFORMIDAD</w:t>
      </w:r>
    </w:p>
    <w:p w14:paraId="7C1D41CB" w14:textId="0D28C965" w:rsidR="00294FC6" w:rsidRPr="008A624C" w:rsidRDefault="00C64EFE" w:rsidP="00C64EFE">
      <w:pPr>
        <w:autoSpaceDE w:val="0"/>
        <w:autoSpaceDN w:val="0"/>
        <w:adjustRightInd w:val="0"/>
        <w:spacing w:line="360" w:lineRule="auto"/>
        <w:ind w:left="567" w:right="567"/>
        <w:jc w:val="both"/>
        <w:rPr>
          <w:rFonts w:ascii="Palatino Linotype" w:hAnsi="Palatino Linotype" w:cs="Tahoma"/>
        </w:rPr>
      </w:pPr>
      <w:r w:rsidRPr="008A624C">
        <w:rPr>
          <w:rFonts w:ascii="Palatino Linotype" w:hAnsi="Palatino Linotype" w:cs="Tahoma"/>
        </w:rPr>
        <w:t xml:space="preserve">no se dio respuesta a mi solicitud por lo cual me niegan el acceso a la </w:t>
      </w:r>
      <w:proofErr w:type="spellStart"/>
      <w:r w:rsidRPr="008A624C">
        <w:rPr>
          <w:rFonts w:ascii="Palatino Linotype" w:hAnsi="Palatino Linotype" w:cs="Tahoma"/>
        </w:rPr>
        <w:t>informacion</w:t>
      </w:r>
      <w:proofErr w:type="spellEnd"/>
      <w:r w:rsidR="00294FC6" w:rsidRPr="008A624C">
        <w:rPr>
          <w:rFonts w:ascii="Palatino Linotype" w:hAnsi="Palatino Linotype" w:cs="Tahoma"/>
        </w:rPr>
        <w:t xml:space="preserve">.” (Sic.) </w:t>
      </w:r>
    </w:p>
    <w:p w14:paraId="2DB0F881" w14:textId="77777777" w:rsidR="00B074A5" w:rsidRPr="008A624C" w:rsidRDefault="00B074A5" w:rsidP="006F6ABE">
      <w:pPr>
        <w:autoSpaceDE w:val="0"/>
        <w:autoSpaceDN w:val="0"/>
        <w:adjustRightInd w:val="0"/>
        <w:spacing w:line="360" w:lineRule="auto"/>
        <w:ind w:right="567"/>
        <w:jc w:val="both"/>
        <w:rPr>
          <w:rFonts w:ascii="Palatino Linotype" w:hAnsi="Palatino Linotype" w:cs="Tahoma"/>
          <w:sz w:val="22"/>
          <w:szCs w:val="22"/>
        </w:rPr>
      </w:pPr>
    </w:p>
    <w:p w14:paraId="05D51B8F" w14:textId="77777777" w:rsidR="00B31222" w:rsidRPr="008A624C" w:rsidRDefault="0096693C" w:rsidP="00985849">
      <w:pPr>
        <w:spacing w:line="360" w:lineRule="auto"/>
        <w:jc w:val="both"/>
        <w:rPr>
          <w:rFonts w:ascii="Palatino Linotype" w:eastAsia="Batang" w:hAnsi="Palatino Linotype" w:cs="Tahoma"/>
          <w:b/>
          <w:bCs/>
          <w:sz w:val="22"/>
          <w:szCs w:val="22"/>
        </w:rPr>
      </w:pPr>
      <w:r w:rsidRPr="008A624C">
        <w:rPr>
          <w:rFonts w:ascii="Palatino Linotype" w:hAnsi="Palatino Linotype" w:cs="Tahoma"/>
          <w:b/>
          <w:sz w:val="22"/>
          <w:szCs w:val="22"/>
        </w:rPr>
        <w:t>IV</w:t>
      </w:r>
      <w:r w:rsidR="00B31222" w:rsidRPr="008A624C">
        <w:rPr>
          <w:rFonts w:ascii="Palatino Linotype" w:hAnsi="Palatino Linotype" w:cs="Tahoma"/>
          <w:b/>
          <w:sz w:val="22"/>
          <w:szCs w:val="22"/>
        </w:rPr>
        <w:t xml:space="preserve">. </w:t>
      </w:r>
      <w:r w:rsidR="00B31222" w:rsidRPr="008A624C">
        <w:rPr>
          <w:rFonts w:ascii="Palatino Linotype" w:eastAsia="Batang" w:hAnsi="Palatino Linotype" w:cs="Tahoma"/>
          <w:b/>
          <w:bCs/>
          <w:sz w:val="22"/>
          <w:szCs w:val="22"/>
        </w:rPr>
        <w:t xml:space="preserve">Trámite del </w:t>
      </w:r>
      <w:r w:rsidR="00C459A9" w:rsidRPr="008A624C">
        <w:rPr>
          <w:rFonts w:ascii="Palatino Linotype" w:hAnsi="Palatino Linotype" w:cs="Tahoma"/>
          <w:b/>
          <w:sz w:val="22"/>
          <w:szCs w:val="22"/>
        </w:rPr>
        <w:t>Recurso de Revisión</w:t>
      </w:r>
      <w:r w:rsidR="00B73823" w:rsidRPr="008A624C">
        <w:rPr>
          <w:rFonts w:ascii="Palatino Linotype" w:hAnsi="Palatino Linotype" w:cs="Tahoma"/>
          <w:b/>
          <w:sz w:val="22"/>
          <w:szCs w:val="22"/>
        </w:rPr>
        <w:t xml:space="preserve"> </w:t>
      </w:r>
      <w:r w:rsidR="00B31222" w:rsidRPr="008A624C">
        <w:rPr>
          <w:rFonts w:ascii="Palatino Linotype" w:eastAsia="Batang" w:hAnsi="Palatino Linotype" w:cs="Tahoma"/>
          <w:b/>
          <w:bCs/>
          <w:sz w:val="22"/>
          <w:szCs w:val="22"/>
        </w:rPr>
        <w:t>ante el Instituto</w:t>
      </w:r>
      <w:r w:rsidR="00E445DA" w:rsidRPr="008A624C">
        <w:rPr>
          <w:rFonts w:ascii="Palatino Linotype" w:eastAsia="Batang" w:hAnsi="Palatino Linotype" w:cs="Tahoma"/>
          <w:b/>
          <w:bCs/>
          <w:sz w:val="22"/>
          <w:szCs w:val="22"/>
        </w:rPr>
        <w:t>.</w:t>
      </w:r>
    </w:p>
    <w:p w14:paraId="5B8EE15D" w14:textId="77777777" w:rsidR="00846603" w:rsidRPr="008A624C" w:rsidRDefault="00846603" w:rsidP="00985849">
      <w:pPr>
        <w:spacing w:line="360" w:lineRule="auto"/>
        <w:jc w:val="both"/>
        <w:rPr>
          <w:rFonts w:ascii="Palatino Linotype" w:eastAsia="Batang" w:hAnsi="Palatino Linotype" w:cs="Tahoma"/>
          <w:b/>
          <w:bCs/>
          <w:sz w:val="22"/>
          <w:szCs w:val="22"/>
        </w:rPr>
      </w:pPr>
    </w:p>
    <w:p w14:paraId="18AD22C5" w14:textId="57FE7272" w:rsidR="00294FC6" w:rsidRPr="008A624C" w:rsidRDefault="00294FC6" w:rsidP="00294FC6">
      <w:pPr>
        <w:spacing w:line="360" w:lineRule="auto"/>
        <w:jc w:val="both"/>
        <w:rPr>
          <w:rFonts w:ascii="Palatino Linotype" w:eastAsia="Batang" w:hAnsi="Palatino Linotype" w:cs="Tahoma"/>
          <w:b/>
          <w:bCs/>
          <w:sz w:val="22"/>
          <w:szCs w:val="22"/>
        </w:rPr>
      </w:pPr>
      <w:r w:rsidRPr="008A624C">
        <w:rPr>
          <w:rFonts w:ascii="Palatino Linotype" w:eastAsia="Batang" w:hAnsi="Palatino Linotype" w:cs="Tahoma"/>
          <w:b/>
          <w:bCs/>
          <w:sz w:val="22"/>
          <w:szCs w:val="22"/>
        </w:rPr>
        <w:t xml:space="preserve">a) Turno del </w:t>
      </w:r>
      <w:r w:rsidRPr="008A624C">
        <w:rPr>
          <w:rFonts w:ascii="Palatino Linotype" w:hAnsi="Palatino Linotype" w:cs="Tahoma"/>
          <w:b/>
          <w:sz w:val="22"/>
          <w:szCs w:val="22"/>
        </w:rPr>
        <w:t>Recurso de Revisión</w:t>
      </w:r>
      <w:r w:rsidRPr="008A624C">
        <w:rPr>
          <w:rFonts w:ascii="Palatino Linotype" w:eastAsia="Batang" w:hAnsi="Palatino Linotype" w:cs="Tahoma"/>
          <w:b/>
          <w:bCs/>
          <w:sz w:val="22"/>
          <w:szCs w:val="22"/>
        </w:rPr>
        <w:t xml:space="preserve">. </w:t>
      </w:r>
      <w:r w:rsidRPr="008A624C">
        <w:rPr>
          <w:rFonts w:ascii="Palatino Linotype" w:eastAsia="Batang" w:hAnsi="Palatino Linotype" w:cs="Tahoma"/>
          <w:bCs/>
          <w:sz w:val="22"/>
          <w:szCs w:val="22"/>
        </w:rPr>
        <w:t xml:space="preserve">El </w:t>
      </w:r>
      <w:r w:rsidR="00C64EFE" w:rsidRPr="008A624C">
        <w:rPr>
          <w:rFonts w:ascii="Palatino Linotype" w:eastAsia="Batang" w:hAnsi="Palatino Linotype" w:cs="Tahoma"/>
          <w:bCs/>
          <w:sz w:val="22"/>
          <w:szCs w:val="22"/>
        </w:rPr>
        <w:t>once</w:t>
      </w:r>
      <w:r w:rsidRPr="008A624C">
        <w:rPr>
          <w:rFonts w:ascii="Palatino Linotype" w:eastAsia="Batang" w:hAnsi="Palatino Linotype" w:cs="Tahoma"/>
          <w:bCs/>
          <w:sz w:val="22"/>
          <w:szCs w:val="22"/>
        </w:rPr>
        <w:t xml:space="preserve"> de </w:t>
      </w:r>
      <w:r w:rsidR="00775AC3" w:rsidRPr="008A624C">
        <w:rPr>
          <w:rFonts w:ascii="Palatino Linotype" w:eastAsia="Batang" w:hAnsi="Palatino Linotype" w:cs="Tahoma"/>
          <w:bCs/>
          <w:sz w:val="22"/>
          <w:szCs w:val="22"/>
        </w:rPr>
        <w:t>febrero</w:t>
      </w:r>
      <w:r w:rsidRPr="008A624C">
        <w:rPr>
          <w:rFonts w:ascii="Palatino Linotype" w:eastAsia="Batang" w:hAnsi="Palatino Linotype" w:cs="Tahoma"/>
          <w:bCs/>
          <w:sz w:val="22"/>
          <w:szCs w:val="22"/>
        </w:rPr>
        <w:t xml:space="preserve"> de dos mil diecinueve, el </w:t>
      </w:r>
      <w:r w:rsidRPr="008A624C">
        <w:rPr>
          <w:rFonts w:ascii="Palatino Linotype" w:hAnsi="Palatino Linotype" w:cs="Tahoma"/>
          <w:sz w:val="22"/>
          <w:szCs w:val="22"/>
        </w:rPr>
        <w:t>Sistema de Acceso a la Información Mexiquense (SAIMEX),</w:t>
      </w:r>
      <w:r w:rsidRPr="008A624C">
        <w:rPr>
          <w:rFonts w:ascii="Palatino Linotype" w:eastAsia="Batang" w:hAnsi="Palatino Linotype" w:cs="Tahoma"/>
          <w:bCs/>
          <w:sz w:val="22"/>
          <w:szCs w:val="22"/>
        </w:rPr>
        <w:t xml:space="preserve"> asignó el número de expediente </w:t>
      </w:r>
      <w:r w:rsidR="00C64EFE" w:rsidRPr="008A624C">
        <w:rPr>
          <w:rFonts w:ascii="Palatino Linotype" w:eastAsia="Batang" w:hAnsi="Palatino Linotype" w:cs="Tahoma"/>
          <w:b/>
          <w:bCs/>
          <w:sz w:val="22"/>
          <w:szCs w:val="22"/>
        </w:rPr>
        <w:t>00611</w:t>
      </w:r>
      <w:r w:rsidR="00FB52AC" w:rsidRPr="008A624C">
        <w:rPr>
          <w:rFonts w:ascii="Palatino Linotype" w:eastAsia="Batang" w:hAnsi="Palatino Linotype" w:cs="Tahoma"/>
          <w:b/>
          <w:bCs/>
          <w:sz w:val="22"/>
          <w:szCs w:val="22"/>
        </w:rPr>
        <w:t>/INFOEM/IP/RR/2019</w:t>
      </w:r>
      <w:r w:rsidRPr="008A624C">
        <w:rPr>
          <w:rFonts w:ascii="Palatino Linotype" w:eastAsia="Batang" w:hAnsi="Palatino Linotype" w:cs="Tahoma"/>
          <w:b/>
          <w:bCs/>
          <w:sz w:val="22"/>
          <w:szCs w:val="22"/>
        </w:rPr>
        <w:t xml:space="preserve">, </w:t>
      </w:r>
      <w:r w:rsidRPr="008A624C">
        <w:rPr>
          <w:rFonts w:ascii="Palatino Linotype" w:eastAsia="Batang" w:hAnsi="Palatino Linotype" w:cs="Tahoma"/>
          <w:bCs/>
          <w:sz w:val="22"/>
          <w:szCs w:val="22"/>
        </w:rPr>
        <w:t xml:space="preserve">al medio de impugnación que nos ocupa, con base en el sistema aprobado por el Pleno de este Órgano Garante y lo turnó al Comisionado Ponente Luis </w:t>
      </w:r>
      <w:r w:rsidRPr="008A624C">
        <w:rPr>
          <w:rFonts w:ascii="Palatino Linotype" w:eastAsia="Batang" w:hAnsi="Palatino Linotype" w:cs="Tahoma"/>
          <w:bCs/>
          <w:sz w:val="22"/>
          <w:szCs w:val="22"/>
        </w:rPr>
        <w:lastRenderedPageBreak/>
        <w:t>Gustavo Parra Noriega, para los efectos del artículo 185, fracción I, de la Ley de Transparencia y Acceso a la Información Pública del Estado de México y Municipios.</w:t>
      </w:r>
    </w:p>
    <w:p w14:paraId="451BAACB" w14:textId="77777777" w:rsidR="00294FC6" w:rsidRPr="008A624C" w:rsidRDefault="00294FC6" w:rsidP="00294FC6">
      <w:pPr>
        <w:spacing w:line="360" w:lineRule="auto"/>
        <w:jc w:val="both"/>
        <w:rPr>
          <w:rFonts w:ascii="Palatino Linotype" w:eastAsia="Batang" w:hAnsi="Palatino Linotype" w:cs="Tahoma"/>
          <w:bCs/>
          <w:sz w:val="22"/>
          <w:szCs w:val="22"/>
        </w:rPr>
      </w:pPr>
    </w:p>
    <w:p w14:paraId="517415AC" w14:textId="5F68D4DB" w:rsidR="00294FC6" w:rsidRPr="008A624C" w:rsidRDefault="00294FC6" w:rsidP="00294FC6">
      <w:pPr>
        <w:spacing w:line="360" w:lineRule="auto"/>
        <w:jc w:val="both"/>
        <w:rPr>
          <w:rFonts w:ascii="Palatino Linotype" w:eastAsia="Batang" w:hAnsi="Palatino Linotype" w:cs="Tahoma"/>
          <w:b/>
          <w:bCs/>
          <w:sz w:val="22"/>
          <w:szCs w:val="22"/>
        </w:rPr>
      </w:pPr>
      <w:r w:rsidRPr="008A624C">
        <w:rPr>
          <w:rFonts w:ascii="Palatino Linotype" w:eastAsia="Batang" w:hAnsi="Palatino Linotype" w:cs="Tahoma"/>
          <w:b/>
          <w:bCs/>
          <w:sz w:val="22"/>
          <w:szCs w:val="22"/>
        </w:rPr>
        <w:t xml:space="preserve">b) Admisión del Recurso de Revisión. </w:t>
      </w:r>
      <w:r w:rsidRPr="008A624C">
        <w:rPr>
          <w:rFonts w:ascii="Palatino Linotype" w:eastAsia="Batang" w:hAnsi="Palatino Linotype" w:cs="Tahoma"/>
          <w:bCs/>
          <w:sz w:val="22"/>
          <w:szCs w:val="22"/>
        </w:rPr>
        <w:t xml:space="preserve">El </w:t>
      </w:r>
      <w:r w:rsidR="00C64EFE" w:rsidRPr="008A624C">
        <w:rPr>
          <w:rFonts w:ascii="Palatino Linotype" w:eastAsia="Batang" w:hAnsi="Palatino Linotype" w:cs="Tahoma"/>
          <w:bCs/>
          <w:sz w:val="22"/>
          <w:szCs w:val="22"/>
        </w:rPr>
        <w:t>quince</w:t>
      </w:r>
      <w:r w:rsidR="00FB52AC" w:rsidRPr="008A624C">
        <w:rPr>
          <w:rFonts w:ascii="Palatino Linotype" w:eastAsia="Batang" w:hAnsi="Palatino Linotype" w:cs="Tahoma"/>
          <w:bCs/>
          <w:sz w:val="22"/>
          <w:szCs w:val="22"/>
        </w:rPr>
        <w:t xml:space="preserve"> de febrero</w:t>
      </w:r>
      <w:r w:rsidRPr="008A624C">
        <w:rPr>
          <w:rFonts w:ascii="Palatino Linotype" w:eastAsia="Batang" w:hAnsi="Palatino Linotype" w:cs="Tahoma"/>
          <w:bCs/>
          <w:sz w:val="22"/>
          <w:szCs w:val="22"/>
        </w:rPr>
        <w:t xml:space="preserve"> de dos mil diecinueve, se acordó la admisión del Recurso de Revisión interpuesto por el Recurrente en contra del</w:t>
      </w:r>
      <w:r w:rsidR="00FB52AC" w:rsidRPr="008A624C">
        <w:rPr>
          <w:rFonts w:ascii="Palatino Linotype" w:eastAsia="Batang" w:hAnsi="Palatino Linotype" w:cs="Tahoma"/>
          <w:bCs/>
          <w:sz w:val="22"/>
          <w:szCs w:val="22"/>
        </w:rPr>
        <w:t xml:space="preserve"> Ayuntamiento de</w:t>
      </w:r>
      <w:r w:rsidR="00C64EFE" w:rsidRPr="008A624C">
        <w:rPr>
          <w:rFonts w:ascii="Palatino Linotype" w:eastAsia="Batang" w:hAnsi="Palatino Linotype" w:cs="Tahoma"/>
          <w:bCs/>
          <w:sz w:val="22"/>
          <w:szCs w:val="22"/>
        </w:rPr>
        <w:t xml:space="preserve"> Rayón</w:t>
      </w:r>
      <w:r w:rsidRPr="008A624C">
        <w:rPr>
          <w:rFonts w:ascii="Palatino Linotype" w:eastAsia="Batang" w:hAnsi="Palatino Linotype" w:cs="Tahoma"/>
          <w:bCs/>
          <w:sz w:val="22"/>
          <w:szCs w:val="22"/>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6D703ED9" w14:textId="77777777" w:rsidR="00294FC6" w:rsidRPr="008A624C" w:rsidRDefault="00294FC6" w:rsidP="004B2A97">
      <w:pPr>
        <w:spacing w:line="360" w:lineRule="auto"/>
        <w:jc w:val="both"/>
        <w:rPr>
          <w:rFonts w:ascii="Palatino Linotype" w:hAnsi="Palatino Linotype" w:cs="Tahoma"/>
          <w:b/>
          <w:sz w:val="22"/>
          <w:szCs w:val="22"/>
        </w:rPr>
      </w:pPr>
    </w:p>
    <w:p w14:paraId="515E0DFB" w14:textId="264FDF9B" w:rsidR="00887EF2" w:rsidRPr="008A624C" w:rsidRDefault="0002360C" w:rsidP="0029409E">
      <w:pPr>
        <w:spacing w:line="360" w:lineRule="auto"/>
        <w:jc w:val="both"/>
        <w:rPr>
          <w:rFonts w:ascii="Palatino Linotype" w:hAnsi="Palatino Linotype" w:cs="Tahoma"/>
          <w:bCs/>
          <w:iCs/>
          <w:sz w:val="22"/>
          <w:szCs w:val="22"/>
        </w:rPr>
      </w:pPr>
      <w:r w:rsidRPr="008A624C">
        <w:rPr>
          <w:rFonts w:ascii="Palatino Linotype" w:hAnsi="Palatino Linotype" w:cs="Tahoma"/>
          <w:b/>
          <w:sz w:val="22"/>
          <w:szCs w:val="22"/>
        </w:rPr>
        <w:t>c</w:t>
      </w:r>
      <w:r w:rsidR="00887EF2" w:rsidRPr="008A624C">
        <w:rPr>
          <w:rFonts w:ascii="Palatino Linotype" w:hAnsi="Palatino Linotype" w:cs="Tahoma"/>
          <w:b/>
          <w:sz w:val="22"/>
          <w:szCs w:val="22"/>
        </w:rPr>
        <w:t xml:space="preserve">) Informes Justificados del Sujeto Obligado. </w:t>
      </w:r>
      <w:r w:rsidR="00887EF2" w:rsidRPr="008A624C">
        <w:rPr>
          <w:rFonts w:ascii="Palatino Linotype" w:hAnsi="Palatino Linotype" w:cs="Tahoma"/>
          <w:sz w:val="22"/>
          <w:szCs w:val="22"/>
        </w:rPr>
        <w:t xml:space="preserve">El </w:t>
      </w:r>
      <w:r w:rsidR="00C64EFE" w:rsidRPr="008A624C">
        <w:rPr>
          <w:rFonts w:ascii="Palatino Linotype" w:hAnsi="Palatino Linotype" w:cs="Tahoma"/>
          <w:sz w:val="22"/>
          <w:szCs w:val="22"/>
        </w:rPr>
        <w:t xml:space="preserve">doce de marzo </w:t>
      </w:r>
      <w:r w:rsidR="00887EF2" w:rsidRPr="008A624C">
        <w:rPr>
          <w:rFonts w:ascii="Palatino Linotype" w:hAnsi="Palatino Linotype" w:cs="Tahoma"/>
          <w:sz w:val="22"/>
          <w:szCs w:val="22"/>
        </w:rPr>
        <w:t xml:space="preserve">de dos mil dieciocho, se recibió, a través del Sistema de Acceso a la Información Mexiquense </w:t>
      </w:r>
      <w:r w:rsidR="00887EF2" w:rsidRPr="008A624C">
        <w:rPr>
          <w:rFonts w:ascii="Palatino Linotype" w:hAnsi="Palatino Linotype" w:cs="Tahoma"/>
          <w:bCs/>
          <w:sz w:val="22"/>
          <w:szCs w:val="22"/>
        </w:rPr>
        <w:t>(SAIMEX)</w:t>
      </w:r>
      <w:r w:rsidR="00887EF2" w:rsidRPr="008A624C">
        <w:rPr>
          <w:rFonts w:ascii="Palatino Linotype" w:hAnsi="Palatino Linotype" w:cs="Tahoma"/>
          <w:sz w:val="22"/>
          <w:szCs w:val="22"/>
        </w:rPr>
        <w:t xml:space="preserve">, el Informe Justificado del Recursos de Revisión con número </w:t>
      </w:r>
      <w:r w:rsidR="00C64EFE" w:rsidRPr="008A624C">
        <w:rPr>
          <w:rFonts w:ascii="Palatino Linotype" w:hAnsi="Palatino Linotype" w:cs="Tahoma"/>
          <w:b/>
          <w:bCs/>
          <w:sz w:val="22"/>
          <w:szCs w:val="22"/>
        </w:rPr>
        <w:t>00611</w:t>
      </w:r>
      <w:r w:rsidR="00887EF2" w:rsidRPr="008A624C">
        <w:rPr>
          <w:rFonts w:ascii="Palatino Linotype" w:hAnsi="Palatino Linotype" w:cs="Tahoma"/>
          <w:b/>
          <w:bCs/>
          <w:sz w:val="22"/>
          <w:szCs w:val="22"/>
        </w:rPr>
        <w:t>/INFOEM/IP/RR</w:t>
      </w:r>
      <w:r w:rsidRPr="008A624C">
        <w:rPr>
          <w:rFonts w:ascii="Palatino Linotype" w:hAnsi="Palatino Linotype" w:cs="Tahoma"/>
          <w:b/>
          <w:bCs/>
          <w:sz w:val="22"/>
          <w:szCs w:val="22"/>
        </w:rPr>
        <w:t>/2019</w:t>
      </w:r>
      <w:r w:rsidR="00C64EFE" w:rsidRPr="008A624C">
        <w:rPr>
          <w:rFonts w:ascii="Palatino Linotype" w:hAnsi="Palatino Linotype" w:cs="Tahoma"/>
          <w:b/>
          <w:bCs/>
          <w:sz w:val="22"/>
          <w:szCs w:val="22"/>
        </w:rPr>
        <w:t xml:space="preserve">, </w:t>
      </w:r>
      <w:r w:rsidRPr="008A624C">
        <w:rPr>
          <w:rFonts w:ascii="Palatino Linotype" w:hAnsi="Palatino Linotype" w:cs="Tahoma"/>
          <w:bCs/>
          <w:iCs/>
          <w:sz w:val="22"/>
          <w:szCs w:val="22"/>
        </w:rPr>
        <w:t xml:space="preserve">en los siguientes </w:t>
      </w:r>
      <w:r w:rsidR="00775AC3" w:rsidRPr="008A624C">
        <w:rPr>
          <w:rFonts w:ascii="Palatino Linotype" w:hAnsi="Palatino Linotype" w:cs="Tahoma"/>
          <w:bCs/>
          <w:iCs/>
          <w:sz w:val="22"/>
          <w:szCs w:val="22"/>
        </w:rPr>
        <w:t>términos</w:t>
      </w:r>
      <w:r w:rsidRPr="008A624C">
        <w:rPr>
          <w:rFonts w:ascii="Palatino Linotype" w:hAnsi="Palatino Linotype" w:cs="Tahoma"/>
          <w:bCs/>
          <w:iCs/>
          <w:sz w:val="22"/>
          <w:szCs w:val="22"/>
        </w:rPr>
        <w:t>:</w:t>
      </w:r>
    </w:p>
    <w:p w14:paraId="4499E2CB" w14:textId="77777777" w:rsidR="0002360C" w:rsidRPr="008A624C" w:rsidRDefault="0002360C" w:rsidP="0029409E">
      <w:pPr>
        <w:spacing w:line="360" w:lineRule="auto"/>
        <w:jc w:val="both"/>
        <w:rPr>
          <w:rFonts w:ascii="Palatino Linotype" w:hAnsi="Palatino Linotype" w:cs="Tahoma"/>
          <w:bCs/>
          <w:iCs/>
          <w:sz w:val="22"/>
          <w:szCs w:val="22"/>
        </w:rPr>
      </w:pPr>
    </w:p>
    <w:p w14:paraId="319B6FFE" w14:textId="37DE3366" w:rsidR="00EE3661" w:rsidRPr="008A624C" w:rsidRDefault="0002360C" w:rsidP="003A5B29">
      <w:pPr>
        <w:pStyle w:val="Prrafodelista"/>
        <w:numPr>
          <w:ilvl w:val="0"/>
          <w:numId w:val="45"/>
        </w:numPr>
        <w:spacing w:line="360" w:lineRule="auto"/>
        <w:jc w:val="both"/>
        <w:rPr>
          <w:rFonts w:ascii="Palatino Linotype" w:hAnsi="Palatino Linotype" w:cs="Tahoma"/>
          <w:sz w:val="20"/>
          <w:szCs w:val="20"/>
        </w:rPr>
      </w:pPr>
      <w:r w:rsidRPr="008A624C">
        <w:rPr>
          <w:rFonts w:ascii="Palatino Linotype" w:hAnsi="Palatino Linotype" w:cs="Tahoma"/>
          <w:szCs w:val="22"/>
        </w:rPr>
        <w:t xml:space="preserve">El </w:t>
      </w:r>
      <w:r w:rsidR="00C64EFE" w:rsidRPr="008A624C">
        <w:rPr>
          <w:rFonts w:ascii="Palatino Linotype" w:hAnsi="Palatino Linotype" w:cs="Tahoma"/>
          <w:szCs w:val="22"/>
        </w:rPr>
        <w:t>Oficio numero PM/</w:t>
      </w:r>
      <w:proofErr w:type="spellStart"/>
      <w:r w:rsidR="00C64EFE" w:rsidRPr="008A624C">
        <w:rPr>
          <w:rFonts w:ascii="Palatino Linotype" w:hAnsi="Palatino Linotype" w:cs="Tahoma"/>
          <w:szCs w:val="22"/>
        </w:rPr>
        <w:t>ST</w:t>
      </w:r>
      <w:proofErr w:type="spellEnd"/>
      <w:r w:rsidR="00C64EFE" w:rsidRPr="008A624C">
        <w:rPr>
          <w:rFonts w:ascii="Palatino Linotype" w:hAnsi="Palatino Linotype" w:cs="Tahoma"/>
          <w:szCs w:val="22"/>
        </w:rPr>
        <w:t>/20/2018, dirigido al Comisionado Ponente y signado por el Comité de Tr</w:t>
      </w:r>
      <w:r w:rsidR="00EE3661" w:rsidRPr="008A624C">
        <w:rPr>
          <w:rFonts w:ascii="Palatino Linotype" w:hAnsi="Palatino Linotype" w:cs="Tahoma"/>
          <w:szCs w:val="22"/>
        </w:rPr>
        <w:t xml:space="preserve">ansparencia del Sujeto Obligado, </w:t>
      </w:r>
      <w:r w:rsidR="003A5B29" w:rsidRPr="008A624C">
        <w:rPr>
          <w:rFonts w:ascii="Palatino Linotype" w:hAnsi="Palatino Linotype" w:cs="Tahoma"/>
          <w:szCs w:val="22"/>
        </w:rPr>
        <w:t xml:space="preserve">mediante el cual informó que la solicitud fue turnada a la Contraloría Interna Municipal, la cual otorgó respuesta al Recurso de Revisión </w:t>
      </w:r>
      <w:r w:rsidR="0001643F" w:rsidRPr="008A624C">
        <w:rPr>
          <w:rFonts w:ascii="Palatino Linotype" w:hAnsi="Palatino Linotype" w:cs="Tahoma"/>
          <w:szCs w:val="22"/>
        </w:rPr>
        <w:t>con la entrega de</w:t>
      </w:r>
      <w:r w:rsidR="003A5B29" w:rsidRPr="008A624C">
        <w:rPr>
          <w:rFonts w:ascii="Palatino Linotype" w:hAnsi="Palatino Linotype" w:cs="Tahoma"/>
          <w:szCs w:val="22"/>
        </w:rPr>
        <w:t xml:space="preserve"> copias de las constancia de no inhabilitación del Secretario del Ayuntamiento, del Director de Obras, el Tesorero y el Contralor del Ayuntamiento. </w:t>
      </w:r>
    </w:p>
    <w:p w14:paraId="330D2424" w14:textId="2E01E93D" w:rsidR="003A5B29" w:rsidRPr="008A624C" w:rsidRDefault="00AB7464" w:rsidP="003A5B29">
      <w:pPr>
        <w:pStyle w:val="Prrafodelista"/>
        <w:numPr>
          <w:ilvl w:val="0"/>
          <w:numId w:val="45"/>
        </w:numPr>
        <w:spacing w:line="360" w:lineRule="auto"/>
        <w:jc w:val="both"/>
        <w:rPr>
          <w:rFonts w:ascii="Palatino Linotype" w:hAnsi="Palatino Linotype" w:cs="Tahoma"/>
          <w:sz w:val="20"/>
          <w:szCs w:val="20"/>
        </w:rPr>
      </w:pPr>
      <w:r w:rsidRPr="008A624C">
        <w:rPr>
          <w:rFonts w:ascii="Palatino Linotype" w:hAnsi="Palatino Linotype" w:cs="Tahoma"/>
          <w:szCs w:val="22"/>
        </w:rPr>
        <w:t>El</w:t>
      </w:r>
      <w:r w:rsidR="003A5B29" w:rsidRPr="008A624C">
        <w:rPr>
          <w:rFonts w:ascii="Palatino Linotype" w:hAnsi="Palatino Linotype" w:cs="Tahoma"/>
          <w:szCs w:val="22"/>
        </w:rPr>
        <w:t xml:space="preserve"> Acta de la Primera Sesión Extraordinaria del Comité de Transparencia del H. Ayuntamiento de Rayón, mediante la cual dent</w:t>
      </w:r>
      <w:r w:rsidRPr="008A624C">
        <w:rPr>
          <w:rFonts w:ascii="Palatino Linotype" w:hAnsi="Palatino Linotype" w:cs="Tahoma"/>
          <w:szCs w:val="22"/>
        </w:rPr>
        <w:t>r</w:t>
      </w:r>
      <w:r w:rsidR="003A5B29" w:rsidRPr="008A624C">
        <w:rPr>
          <w:rFonts w:ascii="Palatino Linotype" w:hAnsi="Palatino Linotype" w:cs="Tahoma"/>
          <w:szCs w:val="22"/>
        </w:rPr>
        <w:t>o del orden del d</w:t>
      </w:r>
      <w:r w:rsidRPr="008A624C">
        <w:rPr>
          <w:rFonts w:ascii="Palatino Linotype" w:hAnsi="Palatino Linotype" w:cs="Tahoma"/>
          <w:szCs w:val="22"/>
        </w:rPr>
        <w:t>í</w:t>
      </w:r>
      <w:r w:rsidR="003A5B29" w:rsidRPr="008A624C">
        <w:rPr>
          <w:rFonts w:ascii="Palatino Linotype" w:hAnsi="Palatino Linotype" w:cs="Tahoma"/>
          <w:szCs w:val="22"/>
        </w:rPr>
        <w:t>a se consider</w:t>
      </w:r>
      <w:r w:rsidRPr="008A624C">
        <w:rPr>
          <w:rFonts w:ascii="Palatino Linotype" w:hAnsi="Palatino Linotype" w:cs="Tahoma"/>
          <w:szCs w:val="22"/>
        </w:rPr>
        <w:t>ó</w:t>
      </w:r>
      <w:r w:rsidR="003A5B29" w:rsidRPr="008A624C">
        <w:rPr>
          <w:rFonts w:ascii="Palatino Linotype" w:hAnsi="Palatino Linotype" w:cs="Tahoma"/>
          <w:szCs w:val="22"/>
        </w:rPr>
        <w:t xml:space="preserve"> la clasificación de información confidencial y reservada para dar cumplimiento al Recurso de Revisión </w:t>
      </w:r>
      <w:r w:rsidR="003A5B29" w:rsidRPr="008A624C">
        <w:rPr>
          <w:rFonts w:ascii="Palatino Linotype" w:eastAsia="Calibri" w:hAnsi="Palatino Linotype" w:cs="Tahoma"/>
          <w:bCs/>
          <w:szCs w:val="22"/>
          <w:lang w:eastAsia="en-US"/>
        </w:rPr>
        <w:t>00611/INFOEM/IP/RR/2019.</w:t>
      </w:r>
    </w:p>
    <w:p w14:paraId="58C17B68" w14:textId="77777777" w:rsidR="00865589" w:rsidRPr="008A624C" w:rsidRDefault="00865589" w:rsidP="003A5B29">
      <w:pPr>
        <w:pStyle w:val="Prrafodelista"/>
        <w:spacing w:line="360" w:lineRule="auto"/>
        <w:jc w:val="both"/>
        <w:rPr>
          <w:rFonts w:ascii="Palatino Linotype" w:eastAsia="Calibri" w:hAnsi="Palatino Linotype" w:cs="Tahoma"/>
          <w:bCs/>
          <w:szCs w:val="22"/>
          <w:lang w:eastAsia="en-US"/>
        </w:rPr>
      </w:pPr>
    </w:p>
    <w:p w14:paraId="65A95C61" w14:textId="39519E5A" w:rsidR="003A5B29" w:rsidRPr="008A624C" w:rsidRDefault="003A5B29" w:rsidP="003A5B29">
      <w:pPr>
        <w:pStyle w:val="Prrafodelista"/>
        <w:spacing w:line="360" w:lineRule="auto"/>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 xml:space="preserve">Se sometió a consideración del Comité de Transparencia la clasificación como información confidencial el RFC de las Constancias de Inhabilitación, </w:t>
      </w:r>
      <w:r w:rsidR="00433C4C" w:rsidRPr="008A624C">
        <w:rPr>
          <w:rFonts w:ascii="Palatino Linotype" w:eastAsia="Calibri" w:hAnsi="Palatino Linotype" w:cs="Tahoma"/>
          <w:bCs/>
          <w:szCs w:val="22"/>
          <w:lang w:eastAsia="en-US"/>
        </w:rPr>
        <w:t>misma que</w:t>
      </w:r>
      <w:r w:rsidRPr="008A624C">
        <w:rPr>
          <w:rFonts w:ascii="Palatino Linotype" w:eastAsia="Calibri" w:hAnsi="Palatino Linotype" w:cs="Tahoma"/>
          <w:bCs/>
          <w:szCs w:val="22"/>
          <w:lang w:eastAsia="en-US"/>
        </w:rPr>
        <w:t xml:space="preserve"> se aprobó y se solicit</w:t>
      </w:r>
      <w:r w:rsidR="00433C4C" w:rsidRPr="008A624C">
        <w:rPr>
          <w:rFonts w:ascii="Palatino Linotype" w:eastAsia="Calibri" w:hAnsi="Palatino Linotype" w:cs="Tahoma"/>
          <w:bCs/>
          <w:szCs w:val="22"/>
          <w:lang w:eastAsia="en-US"/>
        </w:rPr>
        <w:t>ó</w:t>
      </w:r>
      <w:r w:rsidRPr="008A624C">
        <w:rPr>
          <w:rFonts w:ascii="Palatino Linotype" w:eastAsia="Calibri" w:hAnsi="Palatino Linotype" w:cs="Tahoma"/>
          <w:bCs/>
          <w:szCs w:val="22"/>
          <w:lang w:eastAsia="en-US"/>
        </w:rPr>
        <w:t xml:space="preserve"> al Titular de la Unidad de </w:t>
      </w:r>
      <w:r w:rsidR="00865589" w:rsidRPr="008A624C">
        <w:rPr>
          <w:rFonts w:ascii="Palatino Linotype" w:eastAsia="Calibri" w:hAnsi="Palatino Linotype" w:cs="Tahoma"/>
          <w:bCs/>
          <w:szCs w:val="22"/>
          <w:lang w:eastAsia="en-US"/>
        </w:rPr>
        <w:t>Transparencia</w:t>
      </w:r>
      <w:r w:rsidRPr="008A624C">
        <w:rPr>
          <w:rFonts w:ascii="Palatino Linotype" w:eastAsia="Calibri" w:hAnsi="Palatino Linotype" w:cs="Tahoma"/>
          <w:bCs/>
          <w:szCs w:val="22"/>
          <w:lang w:eastAsia="en-US"/>
        </w:rPr>
        <w:t xml:space="preserve"> hacer entrega de la información en versión pública al Particular. </w:t>
      </w:r>
    </w:p>
    <w:p w14:paraId="3624DCCB" w14:textId="77777777" w:rsidR="00E86D10" w:rsidRPr="008A624C" w:rsidRDefault="00E86D10" w:rsidP="003A5B29">
      <w:pPr>
        <w:pStyle w:val="Prrafodelista"/>
        <w:spacing w:line="360" w:lineRule="auto"/>
        <w:jc w:val="both"/>
        <w:rPr>
          <w:rFonts w:ascii="Palatino Linotype" w:eastAsia="Calibri" w:hAnsi="Palatino Linotype" w:cs="Tahoma"/>
          <w:bCs/>
          <w:szCs w:val="22"/>
          <w:lang w:eastAsia="en-US"/>
        </w:rPr>
      </w:pPr>
    </w:p>
    <w:p w14:paraId="78A4146D" w14:textId="77777777" w:rsidR="003D52C2" w:rsidRPr="008A624C" w:rsidRDefault="003D52C2" w:rsidP="00E86D10">
      <w:pPr>
        <w:pStyle w:val="Prrafodelista"/>
        <w:numPr>
          <w:ilvl w:val="0"/>
          <w:numId w:val="49"/>
        </w:numPr>
        <w:spacing w:line="360" w:lineRule="auto"/>
        <w:jc w:val="both"/>
        <w:rPr>
          <w:rFonts w:ascii="Palatino Linotype" w:hAnsi="Palatino Linotype" w:cs="Tahoma"/>
        </w:rPr>
      </w:pPr>
      <w:r w:rsidRPr="008A624C">
        <w:rPr>
          <w:rFonts w:ascii="Palatino Linotype" w:hAnsi="Palatino Linotype" w:cs="Tahoma"/>
        </w:rPr>
        <w:t xml:space="preserve">Cuatro Constancia dirigidas a la Contralora Interna Municipal, en las que se refiere que los servidores públicos no cuentan con inscripciones, anotaciones ni registros de inhabilitación firma y vigente. </w:t>
      </w:r>
    </w:p>
    <w:p w14:paraId="53E0278F" w14:textId="1C17480A" w:rsidR="00E86D10" w:rsidRPr="008A624C" w:rsidRDefault="003D52C2" w:rsidP="003D52C2">
      <w:pPr>
        <w:pStyle w:val="Prrafodelista"/>
        <w:spacing w:line="360" w:lineRule="auto"/>
        <w:jc w:val="both"/>
        <w:rPr>
          <w:rFonts w:ascii="Palatino Linotype" w:hAnsi="Palatino Linotype" w:cs="Tahoma"/>
        </w:rPr>
      </w:pPr>
      <w:r w:rsidRPr="008A624C">
        <w:rPr>
          <w:rFonts w:ascii="Palatino Linotype" w:hAnsi="Palatino Linotype" w:cs="Tahoma"/>
        </w:rPr>
        <w:t>Es de precisar que en las constancias mencionadas se test</w:t>
      </w:r>
      <w:r w:rsidR="00926AA4" w:rsidRPr="008A624C">
        <w:rPr>
          <w:rFonts w:ascii="Palatino Linotype" w:hAnsi="Palatino Linotype" w:cs="Tahoma"/>
        </w:rPr>
        <w:t>ó</w:t>
      </w:r>
      <w:r w:rsidRPr="008A624C">
        <w:rPr>
          <w:rFonts w:ascii="Palatino Linotype" w:hAnsi="Palatino Linotype" w:cs="Tahoma"/>
        </w:rPr>
        <w:t xml:space="preserve"> el RFC</w:t>
      </w:r>
      <w:r w:rsidR="00926AA4" w:rsidRPr="008A624C">
        <w:rPr>
          <w:rFonts w:ascii="Palatino Linotype" w:hAnsi="Palatino Linotype" w:cs="Tahoma"/>
        </w:rPr>
        <w:t>; sin embargo continúa</w:t>
      </w:r>
      <w:r w:rsidRPr="008A624C">
        <w:rPr>
          <w:rFonts w:ascii="Palatino Linotype" w:hAnsi="Palatino Linotype" w:cs="Tahoma"/>
        </w:rPr>
        <w:t xml:space="preserve"> visible. </w:t>
      </w:r>
    </w:p>
    <w:p w14:paraId="013D706D" w14:textId="77777777" w:rsidR="003A5B29" w:rsidRPr="008A624C" w:rsidRDefault="003A5B29" w:rsidP="00887EF2">
      <w:pPr>
        <w:spacing w:line="360" w:lineRule="auto"/>
        <w:jc w:val="both"/>
        <w:rPr>
          <w:rFonts w:ascii="Palatino Linotype" w:hAnsi="Palatino Linotype" w:cs="Tahoma"/>
          <w:bCs/>
          <w:sz w:val="22"/>
          <w:szCs w:val="22"/>
        </w:rPr>
      </w:pPr>
    </w:p>
    <w:p w14:paraId="1CD275A7" w14:textId="254BCB2F" w:rsidR="00887EF2" w:rsidRPr="008A624C" w:rsidRDefault="00887EF2" w:rsidP="00887EF2">
      <w:pPr>
        <w:spacing w:line="360" w:lineRule="auto"/>
        <w:jc w:val="both"/>
        <w:rPr>
          <w:rFonts w:ascii="Palatino Linotype" w:hAnsi="Palatino Linotype" w:cs="Tahoma"/>
          <w:bCs/>
          <w:sz w:val="22"/>
          <w:szCs w:val="22"/>
        </w:rPr>
      </w:pPr>
      <w:r w:rsidRPr="008A624C">
        <w:rPr>
          <w:rFonts w:ascii="Palatino Linotype" w:hAnsi="Palatino Linotype" w:cs="Tahoma"/>
          <w:bCs/>
          <w:sz w:val="22"/>
          <w:szCs w:val="22"/>
        </w:rPr>
        <w:t xml:space="preserve">Así mismo, transcurrido el plazo establecido, </w:t>
      </w:r>
      <w:r w:rsidRPr="008A624C">
        <w:rPr>
          <w:rFonts w:ascii="Palatino Linotype" w:hAnsi="Palatino Linotype" w:cs="Tahoma"/>
          <w:bCs/>
          <w:iCs/>
          <w:sz w:val="22"/>
          <w:szCs w:val="22"/>
        </w:rPr>
        <w:t xml:space="preserve">con relación al Recurso de Revisión </w:t>
      </w:r>
      <w:r w:rsidR="00E86D10" w:rsidRPr="008A624C">
        <w:rPr>
          <w:rFonts w:ascii="Palatino Linotype" w:hAnsi="Palatino Linotype" w:cs="Tahoma"/>
          <w:b/>
          <w:bCs/>
          <w:sz w:val="22"/>
          <w:szCs w:val="22"/>
        </w:rPr>
        <w:t>00611</w:t>
      </w:r>
      <w:r w:rsidRPr="008A624C">
        <w:rPr>
          <w:rFonts w:ascii="Palatino Linotype" w:hAnsi="Palatino Linotype" w:cs="Tahoma"/>
          <w:b/>
          <w:bCs/>
          <w:sz w:val="22"/>
          <w:szCs w:val="22"/>
        </w:rPr>
        <w:t xml:space="preserve">/INFOEM/IP/RR/2018 </w:t>
      </w:r>
      <w:r w:rsidRPr="008A624C">
        <w:rPr>
          <w:rFonts w:ascii="Palatino Linotype" w:hAnsi="Palatino Linotype" w:cs="Tahoma"/>
          <w:bCs/>
          <w:sz w:val="22"/>
          <w:szCs w:val="22"/>
        </w:rPr>
        <w:t xml:space="preserve">no se presentaron manifestaciones por parte del Recurrente </w:t>
      </w:r>
      <w:r w:rsidR="00CF641B" w:rsidRPr="008A624C">
        <w:rPr>
          <w:rFonts w:ascii="Palatino Linotype" w:hAnsi="Palatino Linotype" w:cs="Tahoma"/>
          <w:bCs/>
          <w:sz w:val="22"/>
          <w:szCs w:val="22"/>
        </w:rPr>
        <w:t xml:space="preserve">ni </w:t>
      </w:r>
      <w:r w:rsidRPr="008A624C">
        <w:rPr>
          <w:rFonts w:ascii="Palatino Linotype" w:hAnsi="Palatino Linotype" w:cs="Tahoma"/>
          <w:bCs/>
          <w:sz w:val="22"/>
          <w:szCs w:val="22"/>
        </w:rPr>
        <w:t xml:space="preserve">del Sujeto Obligado. </w:t>
      </w:r>
    </w:p>
    <w:p w14:paraId="45415E10" w14:textId="77777777" w:rsidR="0061108A" w:rsidRPr="008A624C" w:rsidRDefault="0061108A" w:rsidP="00887EF2">
      <w:pPr>
        <w:spacing w:line="360" w:lineRule="auto"/>
        <w:jc w:val="both"/>
        <w:rPr>
          <w:rFonts w:ascii="Palatino Linotype" w:hAnsi="Palatino Linotype" w:cs="Tahoma"/>
          <w:bCs/>
          <w:sz w:val="22"/>
          <w:szCs w:val="22"/>
        </w:rPr>
      </w:pPr>
    </w:p>
    <w:p w14:paraId="363E94E2" w14:textId="3ACDC777" w:rsidR="0061108A" w:rsidRPr="008A624C" w:rsidRDefault="0061108A" w:rsidP="0061108A">
      <w:pPr>
        <w:spacing w:line="360" w:lineRule="auto"/>
        <w:ind w:right="11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Es</w:t>
      </w:r>
      <w:r w:rsidR="00E86D10" w:rsidRPr="008A624C">
        <w:rPr>
          <w:rFonts w:ascii="Palatino Linotype" w:eastAsia="Calibri" w:hAnsi="Palatino Linotype" w:cs="Tahoma"/>
          <w:bCs/>
          <w:sz w:val="22"/>
          <w:szCs w:val="22"/>
          <w:lang w:eastAsia="en-US"/>
        </w:rPr>
        <w:t xml:space="preserve"> de precisar que el Informe Justificado no fue puesto a la vista del Recurrente, ya que contiene datos personales que se dejaron a la vista. </w:t>
      </w:r>
    </w:p>
    <w:p w14:paraId="2A995985" w14:textId="77777777" w:rsidR="005F1701" w:rsidRPr="008A624C" w:rsidRDefault="005F1701" w:rsidP="00985849">
      <w:pPr>
        <w:spacing w:line="360" w:lineRule="auto"/>
        <w:jc w:val="both"/>
        <w:rPr>
          <w:rFonts w:ascii="Palatino Linotype" w:hAnsi="Palatino Linotype" w:cs="Tahoma"/>
          <w:bCs/>
          <w:sz w:val="22"/>
          <w:szCs w:val="22"/>
        </w:rPr>
      </w:pPr>
    </w:p>
    <w:p w14:paraId="1CB8E56A" w14:textId="15492FED" w:rsidR="00B76008" w:rsidRPr="008A624C" w:rsidRDefault="00B76008" w:rsidP="00B76008">
      <w:pPr>
        <w:spacing w:line="360" w:lineRule="auto"/>
        <w:jc w:val="both"/>
        <w:rPr>
          <w:rFonts w:ascii="Palatino Linotype" w:eastAsia="Calibri" w:hAnsi="Palatino Linotype" w:cs="Tahoma"/>
          <w:bCs/>
          <w:sz w:val="22"/>
          <w:szCs w:val="22"/>
          <w:lang w:eastAsia="en-US"/>
        </w:rPr>
      </w:pPr>
      <w:r w:rsidRPr="008A624C">
        <w:rPr>
          <w:rFonts w:ascii="Palatino Linotype" w:hAnsi="Palatino Linotype" w:cs="Tahoma"/>
          <w:b/>
          <w:sz w:val="22"/>
          <w:szCs w:val="22"/>
        </w:rPr>
        <w:t>f</w:t>
      </w:r>
      <w:r w:rsidR="00B31222" w:rsidRPr="008A624C">
        <w:rPr>
          <w:rFonts w:ascii="Palatino Linotype" w:hAnsi="Palatino Linotype" w:cs="Tahoma"/>
          <w:b/>
          <w:sz w:val="22"/>
          <w:szCs w:val="22"/>
        </w:rPr>
        <w:t xml:space="preserve">) </w:t>
      </w:r>
      <w:r w:rsidRPr="008A624C">
        <w:rPr>
          <w:rFonts w:ascii="Palatino Linotype" w:hAnsi="Palatino Linotype" w:cs="Tahoma"/>
          <w:b/>
          <w:sz w:val="22"/>
          <w:szCs w:val="22"/>
        </w:rPr>
        <w:t>Ampliación de plazo para resolver.</w:t>
      </w:r>
      <w:r w:rsidR="00E86D10" w:rsidRPr="008A624C">
        <w:rPr>
          <w:rFonts w:ascii="Palatino Linotype" w:eastAsia="Calibri" w:hAnsi="Palatino Linotype" w:cs="Tahoma"/>
          <w:bCs/>
          <w:sz w:val="22"/>
          <w:szCs w:val="22"/>
          <w:lang w:eastAsia="en-US"/>
        </w:rPr>
        <w:t xml:space="preserve"> Con fecha</w:t>
      </w:r>
      <w:r w:rsidR="00E55382" w:rsidRPr="008A624C">
        <w:rPr>
          <w:rFonts w:ascii="Palatino Linotype" w:hAnsi="Palatino Linotype" w:cs="Tahoma"/>
          <w:sz w:val="22"/>
          <w:szCs w:val="22"/>
        </w:rPr>
        <w:t xml:space="preserve"> </w:t>
      </w:r>
      <w:r w:rsidR="00E86D10" w:rsidRPr="008A624C">
        <w:rPr>
          <w:rFonts w:ascii="Palatino Linotype" w:hAnsi="Palatino Linotype" w:cs="Tahoma"/>
          <w:sz w:val="22"/>
          <w:szCs w:val="22"/>
        </w:rPr>
        <w:t xml:space="preserve">primero de abril </w:t>
      </w:r>
      <w:r w:rsidR="00E55382" w:rsidRPr="008A624C">
        <w:rPr>
          <w:rFonts w:ascii="Palatino Linotype" w:hAnsi="Palatino Linotype" w:cs="Tahoma"/>
          <w:sz w:val="22"/>
          <w:szCs w:val="22"/>
        </w:rPr>
        <w:t>de dos mil diecinueve</w:t>
      </w:r>
      <w:r w:rsidRPr="008A624C">
        <w:rPr>
          <w:rFonts w:ascii="Palatino Linotype" w:eastAsia="Calibri" w:hAnsi="Palatino Linotype" w:cs="Tahoma"/>
          <w:bCs/>
          <w:sz w:val="22"/>
          <w:szCs w:val="22"/>
          <w:lang w:eastAsia="en-US"/>
        </w:rPr>
        <w:t xml:space="preserve">, el Comisionado Ponente, con fundamento en lo dispuesto por el artículo 181, párrafo tercero, de la Ley de Transparencia y Acceso a la Información Pública del Estado de México y Municipios, </w:t>
      </w:r>
      <w:r w:rsidRPr="008A624C">
        <w:rPr>
          <w:rFonts w:ascii="Palatino Linotype" w:eastAsia="Calibri" w:hAnsi="Palatino Linotype" w:cs="Tahoma"/>
          <w:b/>
          <w:bCs/>
          <w:sz w:val="22"/>
          <w:szCs w:val="22"/>
          <w:lang w:eastAsia="en-US"/>
        </w:rPr>
        <w:t>acordó ampliar</w:t>
      </w:r>
      <w:r w:rsidR="00E55382" w:rsidRPr="008A624C">
        <w:rPr>
          <w:rFonts w:ascii="Palatino Linotype" w:eastAsia="Calibri" w:hAnsi="Palatino Linotype" w:cs="Tahoma"/>
          <w:bCs/>
          <w:sz w:val="22"/>
          <w:szCs w:val="22"/>
          <w:lang w:eastAsia="en-US"/>
        </w:rPr>
        <w:t xml:space="preserve"> por un period</w:t>
      </w:r>
      <w:r w:rsidRPr="008A624C">
        <w:rPr>
          <w:rFonts w:ascii="Palatino Linotype" w:eastAsia="Calibri" w:hAnsi="Palatino Linotype" w:cs="Tahoma"/>
          <w:bCs/>
          <w:sz w:val="22"/>
          <w:szCs w:val="22"/>
          <w:lang w:eastAsia="en-US"/>
        </w:rPr>
        <w:t>o de quince días hábiles, el plazo para resolver los recursos de revisión que nos ocupan; acto que fue notificado a las partes mediante el Sistema de Acce</w:t>
      </w:r>
      <w:r w:rsidR="003D52C2" w:rsidRPr="008A624C">
        <w:rPr>
          <w:rFonts w:ascii="Palatino Linotype" w:eastAsia="Calibri" w:hAnsi="Palatino Linotype" w:cs="Tahoma"/>
          <w:bCs/>
          <w:sz w:val="22"/>
          <w:szCs w:val="22"/>
          <w:lang w:eastAsia="en-US"/>
        </w:rPr>
        <w:t xml:space="preserve">so a la Información Mexiquense, el cuatro del mismo mes y año. </w:t>
      </w:r>
    </w:p>
    <w:p w14:paraId="1E3F0DFD" w14:textId="77777777" w:rsidR="00B76008" w:rsidRPr="008A624C" w:rsidRDefault="00B76008" w:rsidP="00985849">
      <w:pPr>
        <w:spacing w:line="360" w:lineRule="auto"/>
        <w:jc w:val="both"/>
        <w:rPr>
          <w:rFonts w:ascii="Palatino Linotype" w:hAnsi="Palatino Linotype" w:cs="Tahoma"/>
          <w:b/>
          <w:sz w:val="22"/>
          <w:szCs w:val="22"/>
        </w:rPr>
      </w:pPr>
    </w:p>
    <w:p w14:paraId="4C592404" w14:textId="4072205B" w:rsidR="00B31222" w:rsidRPr="008A624C" w:rsidRDefault="00B76008" w:rsidP="00985849">
      <w:pPr>
        <w:spacing w:line="360" w:lineRule="auto"/>
        <w:jc w:val="both"/>
        <w:rPr>
          <w:rFonts w:ascii="Palatino Linotype" w:hAnsi="Palatino Linotype" w:cs="Tahoma"/>
          <w:sz w:val="22"/>
          <w:szCs w:val="22"/>
        </w:rPr>
      </w:pPr>
      <w:r w:rsidRPr="008A624C">
        <w:rPr>
          <w:rFonts w:ascii="Palatino Linotype" w:hAnsi="Palatino Linotype" w:cs="Tahoma"/>
          <w:b/>
          <w:sz w:val="22"/>
          <w:szCs w:val="22"/>
        </w:rPr>
        <w:t xml:space="preserve">e) </w:t>
      </w:r>
      <w:r w:rsidR="00B31222" w:rsidRPr="008A624C">
        <w:rPr>
          <w:rFonts w:ascii="Palatino Linotype" w:hAnsi="Palatino Linotype" w:cs="Tahoma"/>
          <w:b/>
          <w:sz w:val="22"/>
          <w:szCs w:val="22"/>
        </w:rPr>
        <w:t>Cierre de instrucción</w:t>
      </w:r>
      <w:r w:rsidR="008E5077" w:rsidRPr="008A624C">
        <w:rPr>
          <w:rFonts w:ascii="Palatino Linotype" w:hAnsi="Palatino Linotype" w:cs="Tahoma"/>
          <w:b/>
          <w:sz w:val="22"/>
          <w:szCs w:val="22"/>
        </w:rPr>
        <w:t>.</w:t>
      </w:r>
      <w:r w:rsidR="00514036" w:rsidRPr="008A624C">
        <w:rPr>
          <w:rFonts w:ascii="Palatino Linotype" w:hAnsi="Palatino Linotype" w:cs="Tahoma"/>
          <w:b/>
          <w:sz w:val="22"/>
          <w:szCs w:val="22"/>
        </w:rPr>
        <w:t xml:space="preserve"> </w:t>
      </w:r>
      <w:r w:rsidR="00E573C6" w:rsidRPr="008A624C">
        <w:rPr>
          <w:rFonts w:ascii="Palatino Linotype" w:hAnsi="Palatino Linotype" w:cs="Tahoma"/>
          <w:sz w:val="22"/>
          <w:szCs w:val="22"/>
        </w:rPr>
        <w:t>Con fecha</w:t>
      </w:r>
      <w:r w:rsidR="00E55382" w:rsidRPr="008A624C">
        <w:rPr>
          <w:rFonts w:ascii="Palatino Linotype" w:hAnsi="Palatino Linotype" w:cs="Tahoma"/>
          <w:sz w:val="22"/>
          <w:szCs w:val="22"/>
        </w:rPr>
        <w:t xml:space="preserve"> </w:t>
      </w:r>
      <w:r w:rsidR="00012F85" w:rsidRPr="008A624C">
        <w:rPr>
          <w:rFonts w:ascii="Palatino Linotype" w:hAnsi="Palatino Linotype" w:cs="Tahoma"/>
          <w:sz w:val="22"/>
          <w:szCs w:val="22"/>
        </w:rPr>
        <w:t>doce</w:t>
      </w:r>
      <w:r w:rsidR="00E55382" w:rsidRPr="008A624C">
        <w:rPr>
          <w:rFonts w:ascii="Palatino Linotype" w:hAnsi="Palatino Linotype" w:cs="Tahoma"/>
          <w:sz w:val="22"/>
          <w:szCs w:val="22"/>
        </w:rPr>
        <w:t xml:space="preserve"> de abril de dos</w:t>
      </w:r>
      <w:r w:rsidR="00F16048" w:rsidRPr="008A624C">
        <w:rPr>
          <w:rFonts w:ascii="Palatino Linotype" w:hAnsi="Palatino Linotype" w:cs="Tahoma"/>
          <w:sz w:val="22"/>
          <w:szCs w:val="22"/>
        </w:rPr>
        <w:t xml:space="preserve"> </w:t>
      </w:r>
      <w:r w:rsidR="00E55382" w:rsidRPr="008A624C">
        <w:rPr>
          <w:rFonts w:ascii="Palatino Linotype" w:hAnsi="Palatino Linotype" w:cs="Tahoma"/>
          <w:sz w:val="22"/>
          <w:szCs w:val="22"/>
        </w:rPr>
        <w:t>mil</w:t>
      </w:r>
      <w:r w:rsidR="00F16048" w:rsidRPr="008A624C">
        <w:rPr>
          <w:rFonts w:ascii="Palatino Linotype" w:hAnsi="Palatino Linotype" w:cs="Tahoma"/>
          <w:sz w:val="22"/>
          <w:szCs w:val="22"/>
        </w:rPr>
        <w:t xml:space="preserve"> </w:t>
      </w:r>
      <w:r w:rsidR="00E55382" w:rsidRPr="008A624C">
        <w:rPr>
          <w:rFonts w:ascii="Palatino Linotype" w:hAnsi="Palatino Linotype" w:cs="Tahoma"/>
          <w:sz w:val="22"/>
          <w:szCs w:val="22"/>
        </w:rPr>
        <w:t>diecinueve</w:t>
      </w:r>
      <w:r w:rsidR="00B31222" w:rsidRPr="008A624C">
        <w:rPr>
          <w:rFonts w:ascii="Palatino Linotype" w:hAnsi="Palatino Linotype" w:cs="Tahoma"/>
          <w:sz w:val="22"/>
          <w:szCs w:val="22"/>
        </w:rPr>
        <w:t>, al no existir diligencias pendientes por desahogar, se emitió el acuerdo por medio del cual se declaró cerrada la instrucción</w:t>
      </w:r>
      <w:r w:rsidR="008839DA" w:rsidRPr="008A624C">
        <w:rPr>
          <w:rFonts w:ascii="Palatino Linotype" w:hAnsi="Palatino Linotype" w:cs="Tahoma"/>
          <w:sz w:val="22"/>
          <w:szCs w:val="22"/>
        </w:rPr>
        <w:t xml:space="preserve"> y se determinó</w:t>
      </w:r>
      <w:r w:rsidR="00B73823" w:rsidRPr="008A624C">
        <w:rPr>
          <w:rFonts w:ascii="Palatino Linotype" w:hAnsi="Palatino Linotype" w:cs="Tahoma"/>
          <w:sz w:val="22"/>
          <w:szCs w:val="22"/>
        </w:rPr>
        <w:t xml:space="preserve"> </w:t>
      </w:r>
      <w:r w:rsidR="008839DA" w:rsidRPr="008A624C">
        <w:rPr>
          <w:rFonts w:ascii="Palatino Linotype" w:hAnsi="Palatino Linotype" w:cs="Tahoma"/>
          <w:sz w:val="22"/>
          <w:szCs w:val="22"/>
        </w:rPr>
        <w:t xml:space="preserve">pasar </w:t>
      </w:r>
      <w:r w:rsidR="00B31222" w:rsidRPr="008A624C">
        <w:rPr>
          <w:rFonts w:ascii="Palatino Linotype" w:hAnsi="Palatino Linotype" w:cs="Tahoma"/>
          <w:sz w:val="22"/>
          <w:szCs w:val="22"/>
        </w:rPr>
        <w:t>el expediente a resolución, en términos de lo dispuesto en los artículos 1</w:t>
      </w:r>
      <w:r w:rsidR="0048519E" w:rsidRPr="008A624C">
        <w:rPr>
          <w:rFonts w:ascii="Palatino Linotype" w:hAnsi="Palatino Linotype" w:cs="Tahoma"/>
          <w:sz w:val="22"/>
          <w:szCs w:val="22"/>
        </w:rPr>
        <w:t>85</w:t>
      </w:r>
      <w:r w:rsidR="00B31222" w:rsidRPr="008A624C">
        <w:rPr>
          <w:rFonts w:ascii="Palatino Linotype" w:hAnsi="Palatino Linotype" w:cs="Tahoma"/>
          <w:sz w:val="22"/>
          <w:szCs w:val="22"/>
        </w:rPr>
        <w:t>, fracciones VI y VIII</w:t>
      </w:r>
      <w:r w:rsidR="00973FDF" w:rsidRPr="008A624C">
        <w:rPr>
          <w:rFonts w:ascii="Palatino Linotype" w:hAnsi="Palatino Linotype" w:cs="Tahoma"/>
          <w:sz w:val="22"/>
          <w:szCs w:val="22"/>
        </w:rPr>
        <w:t>,</w:t>
      </w:r>
      <w:r w:rsidR="00B31222" w:rsidRPr="008A624C">
        <w:rPr>
          <w:rFonts w:ascii="Palatino Linotype" w:hAnsi="Palatino Linotype" w:cs="Tahoma"/>
          <w:sz w:val="22"/>
          <w:szCs w:val="22"/>
        </w:rPr>
        <w:t xml:space="preserve"> de la Ley </w:t>
      </w:r>
      <w:r w:rsidR="0048519E" w:rsidRPr="008A624C">
        <w:rPr>
          <w:rFonts w:ascii="Palatino Linotype" w:hAnsi="Palatino Linotype" w:cs="Tahoma"/>
          <w:sz w:val="22"/>
          <w:szCs w:val="22"/>
        </w:rPr>
        <w:t>de Transparencia y Acceso a la Información Pública del Estado de México y Municipios</w:t>
      </w:r>
      <w:r w:rsidR="00B31222" w:rsidRPr="008A624C">
        <w:rPr>
          <w:rFonts w:ascii="Palatino Linotype" w:hAnsi="Palatino Linotype" w:cs="Tahoma"/>
          <w:sz w:val="22"/>
          <w:szCs w:val="22"/>
        </w:rPr>
        <w:t xml:space="preserve">, mismo que fue notificado a las partes </w:t>
      </w:r>
      <w:r w:rsidR="0048519E" w:rsidRPr="008A624C">
        <w:rPr>
          <w:rFonts w:ascii="Palatino Linotype" w:hAnsi="Palatino Linotype" w:cs="Tahoma"/>
          <w:sz w:val="22"/>
          <w:szCs w:val="22"/>
        </w:rPr>
        <w:t xml:space="preserve">el mismo día, a través del </w:t>
      </w:r>
      <w:r w:rsidR="000313A7" w:rsidRPr="008A624C">
        <w:rPr>
          <w:rFonts w:ascii="Palatino Linotype" w:hAnsi="Palatino Linotype" w:cs="Tahoma"/>
          <w:sz w:val="22"/>
          <w:szCs w:val="22"/>
        </w:rPr>
        <w:t>Sistema de Acceso a la Información Mexiquense (SAIMEX)</w:t>
      </w:r>
      <w:r w:rsidR="006A026A" w:rsidRPr="008A624C">
        <w:rPr>
          <w:rFonts w:ascii="Palatino Linotype" w:hAnsi="Palatino Linotype" w:cs="Tahoma"/>
          <w:sz w:val="22"/>
          <w:szCs w:val="22"/>
        </w:rPr>
        <w:t>.</w:t>
      </w:r>
    </w:p>
    <w:p w14:paraId="6BA3DD15" w14:textId="77777777" w:rsidR="00F16048" w:rsidRPr="008A624C" w:rsidRDefault="00F16048" w:rsidP="00643FC5">
      <w:pPr>
        <w:spacing w:line="360" w:lineRule="auto"/>
        <w:jc w:val="both"/>
        <w:rPr>
          <w:rFonts w:ascii="Palatino Linotype" w:hAnsi="Palatino Linotype" w:cs="Tahoma"/>
          <w:color w:val="000000"/>
          <w:sz w:val="22"/>
          <w:szCs w:val="22"/>
        </w:rPr>
      </w:pPr>
    </w:p>
    <w:p w14:paraId="78B92174" w14:textId="77777777" w:rsidR="00643FC5" w:rsidRPr="008A624C" w:rsidRDefault="00643FC5" w:rsidP="00643FC5">
      <w:pPr>
        <w:spacing w:line="360" w:lineRule="auto"/>
        <w:jc w:val="both"/>
        <w:rPr>
          <w:rFonts w:ascii="Palatino Linotype" w:hAnsi="Palatino Linotype" w:cs="Tahoma"/>
          <w:color w:val="000000"/>
          <w:sz w:val="22"/>
          <w:szCs w:val="22"/>
        </w:rPr>
      </w:pPr>
      <w:r w:rsidRPr="008A624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0DAF0220" w14:textId="77777777" w:rsidR="00264223" w:rsidRPr="008A624C" w:rsidRDefault="00264223" w:rsidP="00985849">
      <w:pPr>
        <w:spacing w:line="360" w:lineRule="auto"/>
        <w:jc w:val="center"/>
        <w:rPr>
          <w:rFonts w:ascii="Palatino Linotype" w:hAnsi="Palatino Linotype" w:cs="Tahoma"/>
          <w:b/>
          <w:sz w:val="22"/>
          <w:szCs w:val="22"/>
        </w:rPr>
      </w:pPr>
    </w:p>
    <w:p w14:paraId="0DF141A5" w14:textId="77777777" w:rsidR="00264223" w:rsidRPr="008A624C" w:rsidRDefault="009A620E" w:rsidP="00985849">
      <w:pPr>
        <w:spacing w:line="360" w:lineRule="auto"/>
        <w:jc w:val="center"/>
        <w:rPr>
          <w:rFonts w:ascii="Palatino Linotype" w:hAnsi="Palatino Linotype" w:cs="Tahoma"/>
          <w:b/>
          <w:sz w:val="22"/>
          <w:szCs w:val="22"/>
        </w:rPr>
      </w:pPr>
      <w:r w:rsidRPr="008A624C">
        <w:rPr>
          <w:rFonts w:ascii="Palatino Linotype" w:hAnsi="Palatino Linotype" w:cs="Tahoma"/>
          <w:b/>
          <w:sz w:val="22"/>
          <w:szCs w:val="22"/>
        </w:rPr>
        <w:t>CONSIDERANDOS</w:t>
      </w:r>
      <w:r w:rsidR="004F2D88" w:rsidRPr="008A624C">
        <w:rPr>
          <w:rFonts w:ascii="Palatino Linotype" w:hAnsi="Palatino Linotype" w:cs="Tahoma"/>
          <w:b/>
          <w:sz w:val="22"/>
          <w:szCs w:val="22"/>
        </w:rPr>
        <w:t>:</w:t>
      </w:r>
    </w:p>
    <w:p w14:paraId="7B701D5F" w14:textId="77777777" w:rsidR="00264223" w:rsidRPr="008A624C" w:rsidRDefault="00264223" w:rsidP="00985849">
      <w:pPr>
        <w:spacing w:line="360" w:lineRule="auto"/>
        <w:jc w:val="center"/>
        <w:rPr>
          <w:rFonts w:ascii="Palatino Linotype" w:hAnsi="Palatino Linotype" w:cs="Tahoma"/>
          <w:b/>
          <w:sz w:val="22"/>
          <w:szCs w:val="22"/>
        </w:rPr>
      </w:pPr>
    </w:p>
    <w:p w14:paraId="1723BBD4" w14:textId="77777777" w:rsidR="00B64641" w:rsidRPr="008A624C" w:rsidRDefault="0096693C" w:rsidP="00985849">
      <w:pPr>
        <w:autoSpaceDE w:val="0"/>
        <w:autoSpaceDN w:val="0"/>
        <w:adjustRightInd w:val="0"/>
        <w:spacing w:line="360" w:lineRule="auto"/>
        <w:jc w:val="both"/>
        <w:rPr>
          <w:rFonts w:ascii="Palatino Linotype" w:hAnsi="Palatino Linotype" w:cs="Tahoma"/>
          <w:b/>
          <w:sz w:val="22"/>
          <w:szCs w:val="22"/>
        </w:rPr>
      </w:pPr>
      <w:r w:rsidRPr="008A624C">
        <w:rPr>
          <w:rFonts w:ascii="Palatino Linotype" w:eastAsia="Calibri" w:hAnsi="Palatino Linotype" w:cs="Tahoma"/>
          <w:b/>
          <w:color w:val="000000"/>
          <w:sz w:val="22"/>
          <w:szCs w:val="22"/>
          <w:lang w:eastAsia="es-MX"/>
        </w:rPr>
        <w:t>PRIMERO</w:t>
      </w:r>
      <w:r w:rsidR="00B64641" w:rsidRPr="008A624C">
        <w:rPr>
          <w:rFonts w:ascii="Palatino Linotype" w:eastAsia="Calibri" w:hAnsi="Palatino Linotype" w:cs="Tahoma"/>
          <w:color w:val="000000"/>
          <w:sz w:val="22"/>
          <w:szCs w:val="22"/>
          <w:lang w:eastAsia="es-MX"/>
        </w:rPr>
        <w:t xml:space="preserve">. </w:t>
      </w:r>
      <w:r w:rsidR="00B64641" w:rsidRPr="008A624C">
        <w:rPr>
          <w:rFonts w:ascii="Palatino Linotype" w:hAnsi="Palatino Linotype" w:cs="Tahoma"/>
          <w:b/>
          <w:sz w:val="22"/>
          <w:szCs w:val="22"/>
        </w:rPr>
        <w:t>Competencia.</w:t>
      </w:r>
    </w:p>
    <w:p w14:paraId="50E9604C" w14:textId="77777777" w:rsidR="00B727C5" w:rsidRPr="008A624C" w:rsidRDefault="00B727C5" w:rsidP="00985849">
      <w:pPr>
        <w:autoSpaceDE w:val="0"/>
        <w:autoSpaceDN w:val="0"/>
        <w:adjustRightInd w:val="0"/>
        <w:spacing w:line="360" w:lineRule="auto"/>
        <w:jc w:val="both"/>
        <w:rPr>
          <w:rFonts w:ascii="Palatino Linotype" w:hAnsi="Palatino Linotype" w:cs="Tahoma"/>
          <w:sz w:val="22"/>
          <w:szCs w:val="22"/>
        </w:rPr>
      </w:pPr>
    </w:p>
    <w:p w14:paraId="24202ADD" w14:textId="77777777" w:rsidR="004F2D88" w:rsidRPr="008A624C" w:rsidRDefault="009C4081" w:rsidP="00985849">
      <w:pPr>
        <w:spacing w:line="360" w:lineRule="auto"/>
        <w:jc w:val="both"/>
        <w:rPr>
          <w:rFonts w:ascii="Palatino Linotype" w:hAnsi="Palatino Linotype" w:cs="Tahoma"/>
          <w:sz w:val="22"/>
          <w:szCs w:val="22"/>
          <w:shd w:val="clear" w:color="auto" w:fill="FFFFFF"/>
        </w:rPr>
      </w:pPr>
      <w:r w:rsidRPr="008A624C">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8A624C">
        <w:rPr>
          <w:rFonts w:ascii="Palatino Linotype" w:hAnsi="Palatino Linotype" w:cs="Tahoma"/>
          <w:sz w:val="22"/>
          <w:szCs w:val="22"/>
          <w:shd w:val="clear" w:color="auto" w:fill="FFFFFF"/>
        </w:rPr>
        <w:t>º</w:t>
      </w:r>
      <w:r w:rsidRPr="008A624C">
        <w:rPr>
          <w:rFonts w:ascii="Palatino Linotype" w:hAnsi="Palatino Linotype" w:cs="Tahoma"/>
          <w:sz w:val="22"/>
          <w:szCs w:val="22"/>
          <w:shd w:val="clear" w:color="auto" w:fill="FFFFFF"/>
        </w:rPr>
        <w:t>, apartado A de la Constitución Política de los Estados Unidos Mexicanos; 5</w:t>
      </w:r>
      <w:r w:rsidR="00973FDF" w:rsidRPr="008A624C">
        <w:rPr>
          <w:rFonts w:ascii="Palatino Linotype" w:hAnsi="Palatino Linotype" w:cs="Tahoma"/>
          <w:sz w:val="22"/>
          <w:szCs w:val="22"/>
          <w:shd w:val="clear" w:color="auto" w:fill="FFFFFF"/>
        </w:rPr>
        <w:t>º</w:t>
      </w:r>
      <w:r w:rsidRPr="008A624C">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14DEFF6" w14:textId="77777777" w:rsidR="00B92703" w:rsidRPr="008A624C" w:rsidRDefault="00B92703" w:rsidP="00985849">
      <w:pPr>
        <w:spacing w:line="360" w:lineRule="auto"/>
        <w:jc w:val="both"/>
        <w:rPr>
          <w:rFonts w:ascii="Palatino Linotype" w:eastAsia="Calibri" w:hAnsi="Palatino Linotype" w:cs="Tahoma"/>
          <w:bCs/>
          <w:color w:val="000000"/>
          <w:sz w:val="22"/>
          <w:szCs w:val="22"/>
          <w:lang w:eastAsia="es-ES_tradnl"/>
        </w:rPr>
      </w:pPr>
    </w:p>
    <w:p w14:paraId="3BD29D99" w14:textId="77777777" w:rsidR="00D90C9D" w:rsidRPr="008A624C" w:rsidRDefault="0096693C" w:rsidP="00985849">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8A624C">
        <w:rPr>
          <w:rFonts w:ascii="Palatino Linotype" w:eastAsia="Calibri" w:hAnsi="Palatino Linotype" w:cs="Tahoma"/>
          <w:b/>
          <w:color w:val="000000"/>
          <w:sz w:val="22"/>
          <w:szCs w:val="22"/>
          <w:lang w:eastAsia="es-MX"/>
        </w:rPr>
        <w:t>SEGUNDO</w:t>
      </w:r>
      <w:r w:rsidR="009C4081" w:rsidRPr="008A624C">
        <w:rPr>
          <w:rFonts w:ascii="Palatino Linotype" w:eastAsia="Calibri" w:hAnsi="Palatino Linotype" w:cs="Tahoma"/>
          <w:b/>
          <w:color w:val="000000"/>
          <w:sz w:val="22"/>
          <w:szCs w:val="22"/>
          <w:lang w:eastAsia="es-MX"/>
        </w:rPr>
        <w:t>. Causales de improcedencia y sobreseimiento.</w:t>
      </w:r>
    </w:p>
    <w:p w14:paraId="19F4BB25" w14:textId="77777777" w:rsidR="009C4081" w:rsidRPr="008A624C"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CBC4119" w14:textId="70A4FC76" w:rsidR="00CF4012" w:rsidRPr="008A624C" w:rsidRDefault="00FE5410" w:rsidP="00985849">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A624C">
        <w:rPr>
          <w:rFonts w:ascii="Palatino Linotype" w:eastAsia="Calibri" w:hAnsi="Palatino Linotype" w:cs="Tahoma"/>
          <w:color w:val="000000"/>
          <w:sz w:val="22"/>
          <w:szCs w:val="22"/>
          <w:lang w:eastAsia="es-MX"/>
        </w:rPr>
        <w:t>Previo al análisis de fondo del asunto que no ocupa, e</w:t>
      </w:r>
      <w:r w:rsidR="00683CB5" w:rsidRPr="008A624C">
        <w:rPr>
          <w:rFonts w:ascii="Palatino Linotype" w:eastAsia="Calibri" w:hAnsi="Palatino Linotype" w:cs="Tahoma"/>
          <w:color w:val="000000"/>
          <w:sz w:val="22"/>
          <w:szCs w:val="22"/>
          <w:lang w:eastAsia="es-MX"/>
        </w:rPr>
        <w:t>ste Instituto realiza</w:t>
      </w:r>
      <w:r w:rsidRPr="008A624C">
        <w:rPr>
          <w:rFonts w:ascii="Palatino Linotype" w:eastAsia="Calibri" w:hAnsi="Palatino Linotype" w:cs="Tahoma"/>
          <w:color w:val="000000"/>
          <w:sz w:val="22"/>
          <w:szCs w:val="22"/>
          <w:lang w:eastAsia="es-MX"/>
        </w:rPr>
        <w:t>rá</w:t>
      </w:r>
      <w:r w:rsidR="00683CB5" w:rsidRPr="008A624C">
        <w:rPr>
          <w:rFonts w:ascii="Palatino Linotype" w:eastAsia="Calibri" w:hAnsi="Palatino Linotype" w:cs="Tahoma"/>
          <w:color w:val="000000"/>
          <w:sz w:val="22"/>
          <w:szCs w:val="22"/>
          <w:lang w:eastAsia="es-MX"/>
        </w:rPr>
        <w:t xml:space="preserve"> el estudio oficioso de las causales de improcedencia, por tratarse de una cuestión de orden público y de estudio preferente (acorde con el Criterio orientador en la Tesis de J</w:t>
      </w:r>
      <w:r w:rsidR="00617447" w:rsidRPr="008A624C">
        <w:rPr>
          <w:rFonts w:ascii="Palatino Linotype" w:eastAsia="Calibri" w:hAnsi="Palatino Linotype" w:cs="Tahoma"/>
          <w:color w:val="000000"/>
          <w:sz w:val="22"/>
          <w:szCs w:val="22"/>
          <w:lang w:eastAsia="es-MX"/>
        </w:rPr>
        <w:t xml:space="preserve">urisprudencia “IMPROCEDENCIA.” </w:t>
      </w:r>
      <w:r w:rsidR="00683CB5" w:rsidRPr="008A624C">
        <w:rPr>
          <w:rFonts w:ascii="Palatino Linotype" w:eastAsia="Calibri" w:hAnsi="Palatino Linotype" w:cs="Tahoma"/>
          <w:color w:val="000000"/>
          <w:sz w:val="22"/>
          <w:szCs w:val="22"/>
          <w:lang w:eastAsia="es-MX"/>
        </w:rPr>
        <w:t>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1A40F0" w14:textId="77777777" w:rsidR="00683CB5" w:rsidRPr="008A624C" w:rsidRDefault="00683CB5" w:rsidP="00985849">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339FD65" w14:textId="77777777" w:rsidR="00E14282" w:rsidRPr="008A624C" w:rsidRDefault="00FE5410" w:rsidP="00985849">
      <w:pPr>
        <w:autoSpaceDE w:val="0"/>
        <w:autoSpaceDN w:val="0"/>
        <w:adjustRightInd w:val="0"/>
        <w:spacing w:line="360" w:lineRule="auto"/>
        <w:jc w:val="both"/>
        <w:rPr>
          <w:rFonts w:ascii="Palatino Linotype" w:hAnsi="Palatino Linotype" w:cs="Tahoma"/>
          <w:sz w:val="22"/>
          <w:szCs w:val="22"/>
        </w:rPr>
      </w:pPr>
      <w:r w:rsidRPr="008A624C">
        <w:rPr>
          <w:rFonts w:ascii="Palatino Linotype" w:eastAsia="Calibri" w:hAnsi="Palatino Linotype" w:cs="Tahoma"/>
          <w:color w:val="000000"/>
          <w:sz w:val="22"/>
          <w:szCs w:val="22"/>
          <w:lang w:eastAsia="es-MX"/>
        </w:rPr>
        <w:t>No obstante, e</w:t>
      </w:r>
      <w:r w:rsidR="00CF4012" w:rsidRPr="008A624C">
        <w:rPr>
          <w:rFonts w:ascii="Palatino Linotype" w:eastAsia="Calibri" w:hAnsi="Palatino Linotype" w:cs="Tahoma"/>
          <w:color w:val="000000"/>
          <w:sz w:val="22"/>
          <w:szCs w:val="22"/>
          <w:lang w:eastAsia="es-MX"/>
        </w:rPr>
        <w:t xml:space="preserve">n el presente caso, no se actualiza ninguna de las causales de improcedencia establecidas en el ordenamiento jurídico previamente señalado, toda vez que este Instituto no tiene conocimiento </w:t>
      </w:r>
      <w:r w:rsidR="00CF4012" w:rsidRPr="008A624C">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2BAED19" w14:textId="77777777" w:rsidR="00CF4012" w:rsidRPr="008A624C" w:rsidRDefault="00CF4012" w:rsidP="00985849">
      <w:pPr>
        <w:autoSpaceDE w:val="0"/>
        <w:autoSpaceDN w:val="0"/>
        <w:adjustRightInd w:val="0"/>
        <w:spacing w:line="360" w:lineRule="auto"/>
        <w:jc w:val="both"/>
        <w:rPr>
          <w:rFonts w:ascii="Palatino Linotype" w:hAnsi="Palatino Linotype" w:cs="Tahoma"/>
          <w:sz w:val="22"/>
          <w:szCs w:val="22"/>
        </w:rPr>
      </w:pPr>
    </w:p>
    <w:p w14:paraId="6826B704" w14:textId="36378209" w:rsidR="00CF4012" w:rsidRPr="008A624C" w:rsidRDefault="004F41A2" w:rsidP="00985849">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A624C">
        <w:rPr>
          <w:rFonts w:ascii="Palatino Linotype" w:eastAsia="Calibri" w:hAnsi="Palatino Linotype" w:cs="Tahoma"/>
          <w:color w:val="000000"/>
          <w:sz w:val="22"/>
          <w:szCs w:val="22"/>
          <w:lang w:eastAsia="es-MX"/>
        </w:rPr>
        <w:t>Aunado a lo anterior</w:t>
      </w:r>
      <w:r w:rsidR="00CF4012" w:rsidRPr="008A624C">
        <w:rPr>
          <w:rFonts w:ascii="Palatino Linotype" w:eastAsia="Calibri" w:hAnsi="Palatino Linotype" w:cs="Tahoma"/>
          <w:color w:val="000000"/>
          <w:sz w:val="22"/>
          <w:szCs w:val="22"/>
          <w:lang w:eastAsia="es-MX"/>
        </w:rPr>
        <w:t xml:space="preserve">, </w:t>
      </w:r>
      <w:r w:rsidRPr="008A624C">
        <w:rPr>
          <w:rFonts w:ascii="Palatino Linotype" w:eastAsia="Calibri" w:hAnsi="Palatino Linotype" w:cs="Tahoma"/>
          <w:color w:val="000000"/>
          <w:sz w:val="22"/>
          <w:szCs w:val="22"/>
          <w:lang w:eastAsia="es-MX"/>
        </w:rPr>
        <w:t xml:space="preserve">se observa </w:t>
      </w:r>
      <w:r w:rsidR="00CF4012" w:rsidRPr="008A624C">
        <w:rPr>
          <w:rFonts w:ascii="Palatino Linotype" w:eastAsia="Calibri" w:hAnsi="Palatino Linotype" w:cs="Tahoma"/>
          <w:color w:val="000000"/>
          <w:sz w:val="22"/>
          <w:szCs w:val="22"/>
          <w:lang w:eastAsia="es-MX"/>
        </w:rPr>
        <w:t>que el medio de impugnación fue presenta</w:t>
      </w:r>
      <w:r w:rsidR="005A3131" w:rsidRPr="008A624C">
        <w:rPr>
          <w:rFonts w:ascii="Palatino Linotype" w:eastAsia="Calibri" w:hAnsi="Palatino Linotype" w:cs="Tahoma"/>
          <w:color w:val="000000"/>
          <w:sz w:val="22"/>
          <w:szCs w:val="22"/>
          <w:lang w:eastAsia="es-MX"/>
        </w:rPr>
        <w:t>do</w:t>
      </w:r>
      <w:r w:rsidR="00CF4012" w:rsidRPr="008A624C">
        <w:rPr>
          <w:rFonts w:ascii="Palatino Linotype" w:eastAsia="Calibri" w:hAnsi="Palatino Linotype" w:cs="Tahoma"/>
          <w:color w:val="000000"/>
          <w:sz w:val="22"/>
          <w:szCs w:val="22"/>
          <w:lang w:eastAsia="es-MX"/>
        </w:rPr>
        <w:t xml:space="preserve"> en tiempo, toda vez que</w:t>
      </w:r>
      <w:r w:rsidR="007009C1" w:rsidRPr="008A624C">
        <w:rPr>
          <w:rFonts w:ascii="Palatino Linotype" w:eastAsia="Calibri" w:hAnsi="Palatino Linotype" w:cs="Tahoma"/>
          <w:color w:val="000000"/>
          <w:sz w:val="22"/>
          <w:szCs w:val="22"/>
          <w:lang w:eastAsia="es-MX"/>
        </w:rPr>
        <w:t>,</w:t>
      </w:r>
      <w:r w:rsidR="00CF4012" w:rsidRPr="008A624C">
        <w:rPr>
          <w:rFonts w:ascii="Palatino Linotype" w:eastAsia="Calibri" w:hAnsi="Palatino Linotype" w:cs="Tahoma"/>
          <w:color w:val="000000"/>
          <w:sz w:val="22"/>
          <w:szCs w:val="22"/>
          <w:lang w:eastAsia="es-MX"/>
        </w:rPr>
        <w:t xml:space="preserve"> ante la ausencia de la</w:t>
      </w:r>
      <w:r w:rsidR="002F6F55" w:rsidRPr="008A624C">
        <w:rPr>
          <w:rFonts w:ascii="Palatino Linotype" w:eastAsia="Calibri" w:hAnsi="Palatino Linotype" w:cs="Tahoma"/>
          <w:color w:val="000000"/>
          <w:sz w:val="22"/>
          <w:szCs w:val="22"/>
          <w:lang w:eastAsia="es-MX"/>
        </w:rPr>
        <w:t>s</w:t>
      </w:r>
      <w:r w:rsidR="00CF4012" w:rsidRPr="008A624C">
        <w:rPr>
          <w:rFonts w:ascii="Palatino Linotype" w:eastAsia="Calibri" w:hAnsi="Palatino Linotype" w:cs="Tahoma"/>
          <w:color w:val="000000"/>
          <w:sz w:val="22"/>
          <w:szCs w:val="22"/>
          <w:lang w:eastAsia="es-MX"/>
        </w:rPr>
        <w:t xml:space="preserve"> respuesta</w:t>
      </w:r>
      <w:r w:rsidR="002F6F55" w:rsidRPr="008A624C">
        <w:rPr>
          <w:rFonts w:ascii="Palatino Linotype" w:eastAsia="Calibri" w:hAnsi="Palatino Linotype" w:cs="Tahoma"/>
          <w:color w:val="000000"/>
          <w:sz w:val="22"/>
          <w:szCs w:val="22"/>
          <w:lang w:eastAsia="es-MX"/>
        </w:rPr>
        <w:t>s</w:t>
      </w:r>
      <w:r w:rsidR="00CF4012" w:rsidRPr="008A624C">
        <w:rPr>
          <w:rFonts w:ascii="Palatino Linotype" w:eastAsia="Calibri" w:hAnsi="Palatino Linotype" w:cs="Tahoma"/>
          <w:color w:val="000000"/>
          <w:sz w:val="22"/>
          <w:szCs w:val="22"/>
          <w:lang w:eastAsia="es-MX"/>
        </w:rPr>
        <w:t xml:space="preserve"> del Ente Recurrido, se constituye la </w:t>
      </w:r>
      <w:r w:rsidR="00CF4012" w:rsidRPr="008A624C">
        <w:rPr>
          <w:rFonts w:ascii="Palatino Linotype" w:eastAsia="Calibri" w:hAnsi="Palatino Linotype" w:cs="Tahoma"/>
          <w:b/>
          <w:i/>
          <w:color w:val="000000"/>
          <w:sz w:val="22"/>
          <w:szCs w:val="22"/>
          <w:lang w:eastAsia="es-MX"/>
        </w:rPr>
        <w:t>negativa ficta</w:t>
      </w:r>
      <w:r w:rsidR="00CF4012" w:rsidRPr="008A624C">
        <w:rPr>
          <w:rFonts w:ascii="Palatino Linotype" w:eastAsia="Calibri" w:hAnsi="Palatino Linotype" w:cs="Tahoma"/>
          <w:color w:val="000000"/>
          <w:sz w:val="22"/>
          <w:szCs w:val="22"/>
          <w:lang w:eastAsia="es-MX"/>
        </w:rPr>
        <w:t>, que genera la posibilidad de los particulares de interponer un medio de impugnación ante tal omisión</w:t>
      </w:r>
      <w:r w:rsidR="003A78B5" w:rsidRPr="008A624C">
        <w:rPr>
          <w:rFonts w:ascii="Palatino Linotype" w:eastAsia="Calibri" w:hAnsi="Palatino Linotype" w:cs="Tahoma"/>
          <w:color w:val="000000"/>
          <w:sz w:val="22"/>
          <w:szCs w:val="22"/>
          <w:lang w:eastAsia="es-MX"/>
        </w:rPr>
        <w:t xml:space="preserve">, en cualquier </w:t>
      </w:r>
      <w:r w:rsidRPr="008A624C">
        <w:rPr>
          <w:rFonts w:ascii="Palatino Linotype" w:eastAsia="Calibri" w:hAnsi="Palatino Linotype" w:cs="Tahoma"/>
          <w:color w:val="000000"/>
          <w:sz w:val="22"/>
          <w:szCs w:val="22"/>
          <w:lang w:eastAsia="es-MX"/>
        </w:rPr>
        <w:t>momento, conforme</w:t>
      </w:r>
      <w:r w:rsidR="00CF4012" w:rsidRPr="008A624C">
        <w:rPr>
          <w:rFonts w:ascii="Palatino Linotype" w:eastAsia="Calibri" w:hAnsi="Palatino Linotype" w:cs="Tahoma"/>
          <w:color w:val="000000"/>
          <w:sz w:val="22"/>
          <w:szCs w:val="22"/>
          <w:lang w:eastAsia="es-MX"/>
        </w:rPr>
        <w:t xml:space="preserve"> a lo establecido</w:t>
      </w:r>
      <w:r w:rsidR="004C7E83" w:rsidRPr="008A624C">
        <w:rPr>
          <w:rFonts w:ascii="Palatino Linotype" w:eastAsia="Calibri" w:hAnsi="Palatino Linotype" w:cs="Tahoma"/>
          <w:color w:val="000000"/>
          <w:sz w:val="22"/>
          <w:szCs w:val="22"/>
          <w:lang w:eastAsia="es-MX"/>
        </w:rPr>
        <w:t xml:space="preserve"> en los artículos</w:t>
      </w:r>
      <w:r w:rsidR="003A78B5" w:rsidRPr="008A624C">
        <w:rPr>
          <w:rFonts w:ascii="Palatino Linotype" w:eastAsia="Calibri" w:hAnsi="Palatino Linotype" w:cs="Tahoma"/>
          <w:color w:val="000000"/>
          <w:sz w:val="22"/>
          <w:szCs w:val="22"/>
          <w:lang w:eastAsia="es-MX"/>
        </w:rPr>
        <w:t>166 y 178</w:t>
      </w:r>
      <w:r w:rsidR="008E1829" w:rsidRPr="008A624C">
        <w:rPr>
          <w:rFonts w:ascii="Palatino Linotype" w:eastAsia="Calibri" w:hAnsi="Palatino Linotype" w:cs="Tahoma"/>
          <w:color w:val="000000"/>
          <w:sz w:val="22"/>
          <w:szCs w:val="22"/>
          <w:lang w:eastAsia="es-MX"/>
        </w:rPr>
        <w:t xml:space="preserve">, párrafo </w:t>
      </w:r>
      <w:r w:rsidR="00261DD6" w:rsidRPr="008A624C">
        <w:rPr>
          <w:rFonts w:ascii="Palatino Linotype" w:eastAsia="Calibri" w:hAnsi="Palatino Linotype" w:cs="Tahoma"/>
          <w:color w:val="000000"/>
          <w:sz w:val="22"/>
          <w:szCs w:val="22"/>
          <w:lang w:eastAsia="es-MX"/>
        </w:rPr>
        <w:t>segundo</w:t>
      </w:r>
      <w:r w:rsidR="003A78B5" w:rsidRPr="008A624C">
        <w:rPr>
          <w:rFonts w:ascii="Palatino Linotype" w:eastAsia="Calibri" w:hAnsi="Palatino Linotype" w:cs="Tahoma"/>
          <w:color w:val="000000"/>
          <w:sz w:val="22"/>
          <w:szCs w:val="22"/>
          <w:lang w:eastAsia="es-MX"/>
        </w:rPr>
        <w:t xml:space="preserve"> de la Ley de Transparencia y Acceso a la Información Pública del Estado de México y los Municipios.</w:t>
      </w:r>
    </w:p>
    <w:p w14:paraId="3047F39D" w14:textId="77777777" w:rsidR="009C4081" w:rsidRPr="008A624C" w:rsidRDefault="009C4081" w:rsidP="00985849">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3599BBC" w14:textId="0A8452F6" w:rsidR="003A78B5" w:rsidRPr="008A624C" w:rsidRDefault="004F41A2" w:rsidP="00985849">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8A624C">
        <w:rPr>
          <w:rFonts w:ascii="Palatino Linotype" w:eastAsia="Calibri" w:hAnsi="Palatino Linotype" w:cs="Tahoma"/>
          <w:color w:val="000000"/>
          <w:sz w:val="22"/>
          <w:szCs w:val="22"/>
          <w:lang w:eastAsia="es-MX"/>
        </w:rPr>
        <w:t>Finalmente</w:t>
      </w:r>
      <w:r w:rsidR="003A78B5" w:rsidRPr="008A624C">
        <w:rPr>
          <w:rFonts w:ascii="Palatino Linotype" w:eastAsia="Calibri" w:hAnsi="Palatino Linotype" w:cs="Tahoma"/>
          <w:color w:val="000000"/>
          <w:sz w:val="22"/>
          <w:szCs w:val="22"/>
          <w:lang w:eastAsia="es-MX"/>
        </w:rPr>
        <w:t xml:space="preserve">, </w:t>
      </w:r>
      <w:r w:rsidRPr="008A624C">
        <w:rPr>
          <w:rFonts w:ascii="Palatino Linotype" w:eastAsia="Calibri" w:hAnsi="Palatino Linotype" w:cs="Tahoma"/>
          <w:color w:val="000000"/>
          <w:sz w:val="22"/>
          <w:szCs w:val="22"/>
          <w:lang w:eastAsia="es-MX"/>
        </w:rPr>
        <w:t xml:space="preserve">en el asunto que nos ocupa </w:t>
      </w:r>
      <w:r w:rsidR="003A78B5" w:rsidRPr="008A624C">
        <w:rPr>
          <w:rFonts w:ascii="Palatino Linotype" w:eastAsia="Calibri" w:hAnsi="Palatino Linotype" w:cs="Tahoma"/>
          <w:color w:val="000000"/>
          <w:sz w:val="22"/>
          <w:szCs w:val="22"/>
          <w:lang w:eastAsia="es-MX"/>
        </w:rPr>
        <w:t>se actualiza la causal de procedencia señalada en el artículo 179, fracción VII</w:t>
      </w:r>
      <w:r w:rsidR="00953379" w:rsidRPr="008A624C">
        <w:rPr>
          <w:rFonts w:ascii="Palatino Linotype" w:eastAsia="Calibri" w:hAnsi="Palatino Linotype" w:cs="Tahoma"/>
          <w:color w:val="000000"/>
          <w:sz w:val="22"/>
          <w:szCs w:val="22"/>
          <w:lang w:eastAsia="es-MX"/>
        </w:rPr>
        <w:t>,</w:t>
      </w:r>
      <w:r w:rsidR="003A78B5" w:rsidRPr="008A624C">
        <w:rPr>
          <w:rFonts w:ascii="Palatino Linotype" w:eastAsia="Calibri" w:hAnsi="Palatino Linotype" w:cs="Tahoma"/>
          <w:color w:val="000000"/>
          <w:sz w:val="22"/>
          <w:szCs w:val="22"/>
          <w:lang w:eastAsia="es-MX"/>
        </w:rPr>
        <w:t xml:space="preserve"> de la Ley de la materia</w:t>
      </w:r>
      <w:r w:rsidR="003A78B5" w:rsidRPr="008A624C">
        <w:rPr>
          <w:rFonts w:ascii="Palatino Linotype" w:eastAsia="Calibri" w:hAnsi="Palatino Linotype" w:cs="Tahoma"/>
          <w:bCs/>
          <w:color w:val="000000"/>
          <w:sz w:val="22"/>
          <w:szCs w:val="22"/>
          <w:lang w:eastAsia="es-MX"/>
        </w:rPr>
        <w:t xml:space="preserve">, toda vez que la </w:t>
      </w:r>
      <w:r w:rsidR="002F6F55" w:rsidRPr="008A624C">
        <w:rPr>
          <w:rFonts w:ascii="Palatino Linotype" w:eastAsia="Calibri" w:hAnsi="Palatino Linotype" w:cs="Tahoma"/>
          <w:bCs/>
          <w:color w:val="000000"/>
          <w:sz w:val="22"/>
          <w:szCs w:val="22"/>
          <w:lang w:eastAsia="es-MX"/>
        </w:rPr>
        <w:t xml:space="preserve">parte </w:t>
      </w:r>
      <w:r w:rsidR="003A78B5" w:rsidRPr="008A624C">
        <w:rPr>
          <w:rFonts w:ascii="Palatino Linotype" w:eastAsia="Calibri" w:hAnsi="Palatino Linotype" w:cs="Tahoma"/>
          <w:bCs/>
          <w:color w:val="000000"/>
          <w:sz w:val="22"/>
          <w:szCs w:val="22"/>
          <w:lang w:eastAsia="es-MX"/>
        </w:rPr>
        <w:t xml:space="preserve">solicitante se inconformó </w:t>
      </w:r>
      <w:r w:rsidR="00953379" w:rsidRPr="008A624C">
        <w:rPr>
          <w:rFonts w:ascii="Palatino Linotype" w:eastAsia="Calibri" w:hAnsi="Palatino Linotype" w:cs="Tahoma"/>
          <w:bCs/>
          <w:color w:val="000000"/>
          <w:sz w:val="22"/>
          <w:szCs w:val="22"/>
          <w:lang w:eastAsia="es-MX"/>
        </w:rPr>
        <w:t>por</w:t>
      </w:r>
      <w:r w:rsidR="003A78B5" w:rsidRPr="008A624C">
        <w:rPr>
          <w:rFonts w:ascii="Palatino Linotype" w:eastAsia="Calibri" w:hAnsi="Palatino Linotype" w:cs="Tahoma"/>
          <w:bCs/>
          <w:color w:val="000000"/>
          <w:sz w:val="22"/>
          <w:szCs w:val="22"/>
          <w:lang w:eastAsia="es-MX"/>
        </w:rPr>
        <w:t xml:space="preserve"> </w:t>
      </w:r>
      <w:r w:rsidR="003A78B5" w:rsidRPr="008A624C">
        <w:rPr>
          <w:rFonts w:ascii="Palatino Linotype" w:eastAsia="Calibri" w:hAnsi="Palatino Linotype" w:cs="Tahoma"/>
          <w:b/>
          <w:bCs/>
          <w:color w:val="000000"/>
          <w:sz w:val="22"/>
          <w:szCs w:val="22"/>
          <w:lang w:eastAsia="es-MX"/>
        </w:rPr>
        <w:t>la falta de respuesta a su solicitud de información.</w:t>
      </w:r>
    </w:p>
    <w:p w14:paraId="2FB86300" w14:textId="77777777" w:rsidR="00C901BB" w:rsidRPr="008A624C" w:rsidRDefault="00C901BB" w:rsidP="00985849">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4FBAB976" w14:textId="77777777" w:rsidR="008E5077" w:rsidRPr="008A624C" w:rsidRDefault="004F2D88" w:rsidP="00985849">
      <w:pPr>
        <w:spacing w:line="360" w:lineRule="auto"/>
        <w:jc w:val="both"/>
        <w:rPr>
          <w:rFonts w:ascii="Palatino Linotype" w:eastAsia="Calibri" w:hAnsi="Palatino Linotype" w:cs="Tahoma"/>
          <w:b/>
          <w:sz w:val="22"/>
          <w:szCs w:val="22"/>
          <w:lang w:eastAsia="es-ES_tradnl"/>
        </w:rPr>
      </w:pPr>
      <w:r w:rsidRPr="008A624C">
        <w:rPr>
          <w:rFonts w:ascii="Palatino Linotype" w:eastAsia="Calibri" w:hAnsi="Palatino Linotype" w:cs="Tahoma"/>
          <w:b/>
          <w:sz w:val="22"/>
          <w:szCs w:val="22"/>
          <w:lang w:eastAsia="es-ES_tradnl"/>
        </w:rPr>
        <w:t>Causales de sobreseimiento.</w:t>
      </w:r>
    </w:p>
    <w:p w14:paraId="116F69FB" w14:textId="77777777" w:rsidR="002F6F55" w:rsidRPr="008A624C" w:rsidRDefault="002F6F55" w:rsidP="00985849">
      <w:pPr>
        <w:spacing w:line="360" w:lineRule="auto"/>
        <w:jc w:val="both"/>
        <w:rPr>
          <w:rFonts w:ascii="Palatino Linotype" w:eastAsia="Calibri" w:hAnsi="Palatino Linotype" w:cs="Tahoma"/>
          <w:sz w:val="22"/>
          <w:szCs w:val="22"/>
          <w:lang w:eastAsia="es-ES_tradnl"/>
        </w:rPr>
      </w:pPr>
    </w:p>
    <w:p w14:paraId="794932CB" w14:textId="3F0BE662" w:rsidR="00F02171" w:rsidRPr="008A624C" w:rsidRDefault="004F2D88" w:rsidP="00985849">
      <w:pPr>
        <w:spacing w:line="360" w:lineRule="auto"/>
        <w:jc w:val="both"/>
        <w:rPr>
          <w:rFonts w:ascii="Palatino Linotype" w:hAnsi="Palatino Linotype" w:cs="Tahoma"/>
          <w:sz w:val="22"/>
          <w:szCs w:val="22"/>
        </w:rPr>
      </w:pPr>
      <w:r w:rsidRPr="008A624C">
        <w:rPr>
          <w:rFonts w:ascii="Palatino Linotype" w:eastAsia="Calibri" w:hAnsi="Palatino Linotype" w:cs="Tahoma"/>
          <w:sz w:val="22"/>
          <w:szCs w:val="22"/>
          <w:lang w:eastAsia="es-ES_tradnl"/>
        </w:rPr>
        <w:t xml:space="preserve">Por </w:t>
      </w:r>
      <w:r w:rsidR="004F41A2" w:rsidRPr="008A624C">
        <w:rPr>
          <w:rFonts w:ascii="Palatino Linotype" w:eastAsia="Calibri" w:hAnsi="Palatino Linotype" w:cs="Tahoma"/>
          <w:sz w:val="22"/>
          <w:szCs w:val="22"/>
          <w:lang w:eastAsia="es-ES_tradnl"/>
        </w:rPr>
        <w:t>lo que hace a las causales de sobreseimiento,</w:t>
      </w:r>
      <w:r w:rsidR="00514036" w:rsidRPr="008A624C">
        <w:rPr>
          <w:rFonts w:ascii="Palatino Linotype" w:eastAsia="Calibri" w:hAnsi="Palatino Linotype" w:cs="Tahoma"/>
          <w:sz w:val="22"/>
          <w:szCs w:val="22"/>
          <w:lang w:eastAsia="es-ES_tradnl"/>
        </w:rPr>
        <w:t xml:space="preserve"> </w:t>
      </w:r>
      <w:r w:rsidR="007F21C5" w:rsidRPr="008A624C">
        <w:rPr>
          <w:rFonts w:ascii="Palatino Linotype" w:eastAsia="Calibri" w:hAnsi="Palatino Linotype" w:cs="Tahoma"/>
          <w:sz w:val="22"/>
          <w:szCs w:val="22"/>
          <w:lang w:eastAsia="es-ES_tradnl"/>
        </w:rPr>
        <w:t>d</w:t>
      </w:r>
      <w:r w:rsidR="00F02171" w:rsidRPr="008A624C">
        <w:rPr>
          <w:rFonts w:ascii="Palatino Linotype" w:eastAsia="Calibri" w:hAnsi="Palatino Linotype" w:cs="Tahoma"/>
          <w:sz w:val="22"/>
          <w:szCs w:val="22"/>
          <w:lang w:eastAsia="es-ES_tradnl"/>
        </w:rPr>
        <w:t>el análisis realizado por este Instituto, se advierte que</w:t>
      </w:r>
      <w:r w:rsidR="00F02171" w:rsidRPr="008A624C">
        <w:rPr>
          <w:rFonts w:ascii="Palatino Linotype" w:eastAsia="Calibri" w:hAnsi="Palatino Linotype" w:cs="Tahoma"/>
          <w:b/>
          <w:sz w:val="22"/>
          <w:szCs w:val="22"/>
          <w:lang w:eastAsia="es-ES_tradnl"/>
        </w:rPr>
        <w:t xml:space="preserve"> no se actualiza </w:t>
      </w:r>
      <w:r w:rsidR="004F41A2" w:rsidRPr="008A624C">
        <w:rPr>
          <w:rFonts w:ascii="Palatino Linotype" w:eastAsia="Calibri" w:hAnsi="Palatino Linotype" w:cs="Tahoma"/>
          <w:b/>
          <w:sz w:val="22"/>
          <w:szCs w:val="22"/>
          <w:lang w:eastAsia="es-ES_tradnl"/>
        </w:rPr>
        <w:t>ninguna</w:t>
      </w:r>
      <w:r w:rsidR="00B73823" w:rsidRPr="008A624C">
        <w:rPr>
          <w:rFonts w:ascii="Palatino Linotype" w:eastAsia="Calibri" w:hAnsi="Palatino Linotype" w:cs="Tahoma"/>
          <w:b/>
          <w:sz w:val="22"/>
          <w:szCs w:val="22"/>
          <w:lang w:eastAsia="es-ES_tradnl"/>
        </w:rPr>
        <w:t xml:space="preserve"> </w:t>
      </w:r>
      <w:r w:rsidR="004F41A2" w:rsidRPr="008A624C">
        <w:rPr>
          <w:rFonts w:ascii="Palatino Linotype" w:eastAsia="Calibri" w:hAnsi="Palatino Linotype" w:cs="Tahoma"/>
          <w:b/>
          <w:sz w:val="22"/>
          <w:szCs w:val="22"/>
          <w:lang w:eastAsia="es-ES_tradnl"/>
        </w:rPr>
        <w:t>de las previstas por el artículo 192 de la Ley de Transparencia y Acceso a la Información Pública del Estado de México y Municipios</w:t>
      </w:r>
      <w:r w:rsidR="007F21C5" w:rsidRPr="008A624C">
        <w:rPr>
          <w:rFonts w:ascii="Palatino Linotype" w:eastAsia="Calibri" w:hAnsi="Palatino Linotype" w:cs="Tahoma"/>
          <w:b/>
          <w:sz w:val="22"/>
          <w:szCs w:val="22"/>
          <w:lang w:eastAsia="es-ES_tradnl"/>
        </w:rPr>
        <w:t xml:space="preserve">; </w:t>
      </w:r>
      <w:r w:rsidR="007F21C5" w:rsidRPr="008A624C">
        <w:rPr>
          <w:rFonts w:ascii="Palatino Linotype" w:hAnsi="Palatino Linotype" w:cs="Tahoma"/>
          <w:sz w:val="22"/>
          <w:szCs w:val="22"/>
        </w:rPr>
        <w:t>l</w:t>
      </w:r>
      <w:r w:rsidR="00F02171" w:rsidRPr="008A624C">
        <w:rPr>
          <w:rFonts w:ascii="Palatino Linotype" w:hAnsi="Palatino Linotype" w:cs="Tahoma"/>
          <w:sz w:val="22"/>
          <w:szCs w:val="22"/>
        </w:rPr>
        <w:t xml:space="preserve">o anterior, en virtud de que no </w:t>
      </w:r>
      <w:r w:rsidR="004F41A2" w:rsidRPr="008A624C">
        <w:rPr>
          <w:rFonts w:ascii="Palatino Linotype" w:hAnsi="Palatino Linotype" w:cs="Tahoma"/>
          <w:sz w:val="22"/>
          <w:szCs w:val="22"/>
        </w:rPr>
        <w:t>existe</w:t>
      </w:r>
      <w:r w:rsidR="00514036" w:rsidRPr="008A624C">
        <w:rPr>
          <w:rFonts w:ascii="Palatino Linotype" w:hAnsi="Palatino Linotype" w:cs="Tahoma"/>
          <w:sz w:val="22"/>
          <w:szCs w:val="22"/>
        </w:rPr>
        <w:t xml:space="preserve"> </w:t>
      </w:r>
      <w:r w:rsidR="00F02171" w:rsidRPr="008A624C">
        <w:rPr>
          <w:rFonts w:ascii="Palatino Linotype" w:hAnsi="Palatino Linotype" w:cs="Tahoma"/>
          <w:sz w:val="22"/>
          <w:szCs w:val="22"/>
        </w:rPr>
        <w:t xml:space="preserve">constancia en el expediente en que se actúa, de que </w:t>
      </w:r>
      <w:r w:rsidR="006F01E7" w:rsidRPr="008A624C">
        <w:rPr>
          <w:rFonts w:ascii="Palatino Linotype" w:hAnsi="Palatino Linotype" w:cs="Tahoma"/>
          <w:sz w:val="22"/>
          <w:szCs w:val="22"/>
        </w:rPr>
        <w:t xml:space="preserve">la </w:t>
      </w:r>
      <w:r w:rsidR="00F02171" w:rsidRPr="008A624C">
        <w:rPr>
          <w:rFonts w:ascii="Palatino Linotype" w:hAnsi="Palatino Linotype" w:cs="Tahoma"/>
          <w:sz w:val="22"/>
          <w:szCs w:val="22"/>
        </w:rPr>
        <w:t xml:space="preserve">recurrente se </w:t>
      </w:r>
      <w:r w:rsidR="00F00407" w:rsidRPr="008A624C">
        <w:rPr>
          <w:rFonts w:ascii="Palatino Linotype" w:hAnsi="Palatino Linotype" w:cs="Tahoma"/>
          <w:sz w:val="22"/>
          <w:szCs w:val="22"/>
        </w:rPr>
        <w:t>hubiera</w:t>
      </w:r>
      <w:r w:rsidR="00514036" w:rsidRPr="008A624C">
        <w:rPr>
          <w:rFonts w:ascii="Palatino Linotype" w:hAnsi="Palatino Linotype" w:cs="Tahoma"/>
          <w:sz w:val="22"/>
          <w:szCs w:val="22"/>
        </w:rPr>
        <w:t xml:space="preserve"> </w:t>
      </w:r>
      <w:r w:rsidR="00F02171" w:rsidRPr="008A624C">
        <w:rPr>
          <w:rFonts w:ascii="Palatino Linotype" w:hAnsi="Palatino Linotype" w:cs="Tahoma"/>
          <w:sz w:val="22"/>
          <w:szCs w:val="22"/>
        </w:rPr>
        <w:t xml:space="preserve">desistido del recurso, </w:t>
      </w:r>
      <w:r w:rsidR="00F00407" w:rsidRPr="008A624C">
        <w:rPr>
          <w:rFonts w:ascii="Palatino Linotype" w:hAnsi="Palatino Linotype" w:cs="Tahoma"/>
          <w:sz w:val="22"/>
          <w:szCs w:val="22"/>
        </w:rPr>
        <w:t>hubiera</w:t>
      </w:r>
      <w:r w:rsidR="00514036" w:rsidRPr="008A624C">
        <w:rPr>
          <w:rFonts w:ascii="Palatino Linotype" w:hAnsi="Palatino Linotype" w:cs="Tahoma"/>
          <w:sz w:val="22"/>
          <w:szCs w:val="22"/>
        </w:rPr>
        <w:t xml:space="preserve"> </w:t>
      </w:r>
      <w:r w:rsidR="00F02171" w:rsidRPr="008A624C">
        <w:rPr>
          <w:rFonts w:ascii="Palatino Linotype" w:hAnsi="Palatino Linotype" w:cs="Tahoma"/>
          <w:sz w:val="22"/>
          <w:szCs w:val="22"/>
        </w:rPr>
        <w:t xml:space="preserve">fallecido, </w:t>
      </w:r>
      <w:r w:rsidR="00F00407" w:rsidRPr="008A624C">
        <w:rPr>
          <w:rFonts w:ascii="Palatino Linotype" w:hAnsi="Palatino Linotype" w:cs="Tahoma"/>
          <w:sz w:val="22"/>
          <w:szCs w:val="22"/>
        </w:rPr>
        <w:t xml:space="preserve">que </w:t>
      </w:r>
      <w:r w:rsidR="00F02171" w:rsidRPr="008A624C">
        <w:rPr>
          <w:rFonts w:ascii="Palatino Linotype" w:hAnsi="Palatino Linotype" w:cs="Tahoma"/>
          <w:sz w:val="22"/>
          <w:szCs w:val="22"/>
        </w:rPr>
        <w:t>sobreviniera alguna c</w:t>
      </w:r>
      <w:r w:rsidR="00C459A9" w:rsidRPr="008A624C">
        <w:rPr>
          <w:rFonts w:ascii="Palatino Linotype" w:hAnsi="Palatino Linotype" w:cs="Tahoma"/>
          <w:sz w:val="22"/>
          <w:szCs w:val="22"/>
        </w:rPr>
        <w:t>ausal</w:t>
      </w:r>
      <w:r w:rsidR="002F6F55" w:rsidRPr="008A624C">
        <w:rPr>
          <w:rFonts w:ascii="Palatino Linotype" w:hAnsi="Palatino Linotype" w:cs="Tahoma"/>
          <w:sz w:val="22"/>
          <w:szCs w:val="22"/>
        </w:rPr>
        <w:t xml:space="preserve"> </w:t>
      </w:r>
      <w:r w:rsidR="00C459A9" w:rsidRPr="008A624C">
        <w:rPr>
          <w:rFonts w:ascii="Palatino Linotype" w:hAnsi="Palatino Linotype" w:cs="Tahoma"/>
          <w:sz w:val="22"/>
          <w:szCs w:val="22"/>
        </w:rPr>
        <w:t xml:space="preserve">de improcedencia, que el </w:t>
      </w:r>
      <w:r w:rsidR="00956793" w:rsidRPr="008A624C">
        <w:rPr>
          <w:rFonts w:ascii="Palatino Linotype" w:hAnsi="Palatino Linotype" w:cs="Tahoma"/>
          <w:sz w:val="22"/>
          <w:szCs w:val="22"/>
        </w:rPr>
        <w:t>Sujeto Obligado</w:t>
      </w:r>
      <w:r w:rsidR="00F02171" w:rsidRPr="008A624C">
        <w:rPr>
          <w:rFonts w:ascii="Palatino Linotype" w:hAnsi="Palatino Linotype" w:cs="Tahoma"/>
          <w:sz w:val="22"/>
          <w:szCs w:val="22"/>
        </w:rPr>
        <w:t xml:space="preserve"> hubiese modificado o revocado el acto impugnado</w:t>
      </w:r>
      <w:r w:rsidR="00F00407" w:rsidRPr="008A624C">
        <w:rPr>
          <w:rFonts w:ascii="Palatino Linotype" w:hAnsi="Palatino Linotype" w:cs="Tahoma"/>
          <w:sz w:val="22"/>
          <w:szCs w:val="22"/>
        </w:rPr>
        <w:t>,</w:t>
      </w:r>
      <w:r w:rsidR="00F02171" w:rsidRPr="008A624C">
        <w:rPr>
          <w:rFonts w:ascii="Palatino Linotype" w:hAnsi="Palatino Linotype" w:cs="Tahoma"/>
          <w:sz w:val="22"/>
          <w:szCs w:val="22"/>
        </w:rPr>
        <w:t xml:space="preserve"> o bien </w:t>
      </w:r>
      <w:r w:rsidR="00F00407" w:rsidRPr="008A624C">
        <w:rPr>
          <w:rFonts w:ascii="Palatino Linotype" w:hAnsi="Palatino Linotype" w:cs="Tahoma"/>
          <w:sz w:val="22"/>
          <w:szCs w:val="22"/>
        </w:rPr>
        <w:t>que el recurso de revisión hubiera</w:t>
      </w:r>
      <w:r w:rsidR="00B73823" w:rsidRPr="008A624C">
        <w:rPr>
          <w:rFonts w:ascii="Palatino Linotype" w:hAnsi="Palatino Linotype" w:cs="Tahoma"/>
          <w:sz w:val="22"/>
          <w:szCs w:val="22"/>
        </w:rPr>
        <w:t xml:space="preserve"> </w:t>
      </w:r>
      <w:r w:rsidR="00F02171" w:rsidRPr="008A624C">
        <w:rPr>
          <w:rFonts w:ascii="Palatino Linotype" w:hAnsi="Palatino Linotype" w:cs="Tahoma"/>
          <w:sz w:val="22"/>
          <w:szCs w:val="22"/>
        </w:rPr>
        <w:t>quedado sin materia.</w:t>
      </w:r>
    </w:p>
    <w:p w14:paraId="082E888A" w14:textId="77777777" w:rsidR="00F02171" w:rsidRPr="008A624C" w:rsidRDefault="00F02171" w:rsidP="00985849">
      <w:pPr>
        <w:spacing w:line="360" w:lineRule="auto"/>
        <w:jc w:val="both"/>
        <w:rPr>
          <w:rFonts w:ascii="Palatino Linotype" w:hAnsi="Palatino Linotype" w:cs="Tahoma"/>
          <w:sz w:val="22"/>
          <w:szCs w:val="22"/>
        </w:rPr>
      </w:pPr>
    </w:p>
    <w:p w14:paraId="7C38D418" w14:textId="77777777" w:rsidR="00F02171" w:rsidRPr="008A624C" w:rsidRDefault="00F02171" w:rsidP="00985849">
      <w:pPr>
        <w:spacing w:line="360" w:lineRule="auto"/>
        <w:jc w:val="both"/>
        <w:rPr>
          <w:rFonts w:ascii="Palatino Linotype" w:eastAsia="Calibri" w:hAnsi="Palatino Linotype" w:cs="Tahoma"/>
          <w:sz w:val="22"/>
          <w:szCs w:val="22"/>
          <w:lang w:eastAsia="es-ES_tradnl"/>
        </w:rPr>
      </w:pPr>
      <w:r w:rsidRPr="008A624C">
        <w:rPr>
          <w:rFonts w:ascii="Palatino Linotype" w:eastAsia="Calibri" w:hAnsi="Palatino Linotype" w:cs="Tahoma"/>
          <w:bCs/>
          <w:sz w:val="22"/>
          <w:szCs w:val="22"/>
          <w:lang w:eastAsia="es-ES_tradnl"/>
        </w:rPr>
        <w:t xml:space="preserve">Por tales motivos, </w:t>
      </w:r>
      <w:r w:rsidRPr="008A624C">
        <w:rPr>
          <w:rFonts w:ascii="Palatino Linotype" w:eastAsia="Calibri" w:hAnsi="Palatino Linotype" w:cs="Tahoma"/>
          <w:sz w:val="22"/>
          <w:szCs w:val="22"/>
          <w:lang w:eastAsia="es-ES_tradnl"/>
        </w:rPr>
        <w:t xml:space="preserve">se considera procedente entrar al fondo del presente asunto. </w:t>
      </w:r>
    </w:p>
    <w:p w14:paraId="2B2DA53D" w14:textId="77777777" w:rsidR="004F2D88" w:rsidRPr="008A624C" w:rsidRDefault="004F2D88" w:rsidP="00985849">
      <w:pPr>
        <w:spacing w:line="360" w:lineRule="auto"/>
        <w:jc w:val="both"/>
        <w:rPr>
          <w:rFonts w:ascii="Palatino Linotype" w:hAnsi="Palatino Linotype" w:cs="Tahoma"/>
          <w:b/>
          <w:sz w:val="22"/>
          <w:szCs w:val="22"/>
        </w:rPr>
      </w:pPr>
    </w:p>
    <w:p w14:paraId="1128ED34" w14:textId="77777777" w:rsidR="0025469C" w:rsidRPr="008A624C" w:rsidRDefault="0096693C" w:rsidP="00985849">
      <w:pPr>
        <w:tabs>
          <w:tab w:val="left" w:pos="4962"/>
        </w:tabs>
        <w:spacing w:line="360" w:lineRule="auto"/>
        <w:jc w:val="both"/>
        <w:rPr>
          <w:rFonts w:ascii="Palatino Linotype" w:eastAsia="Calibri" w:hAnsi="Palatino Linotype" w:cs="Tahoma"/>
          <w:b/>
          <w:iCs/>
          <w:sz w:val="22"/>
          <w:szCs w:val="22"/>
          <w:lang w:eastAsia="es-ES_tradnl"/>
        </w:rPr>
      </w:pPr>
      <w:r w:rsidRPr="008A624C">
        <w:rPr>
          <w:rFonts w:ascii="Palatino Linotype" w:eastAsia="Calibri" w:hAnsi="Palatino Linotype" w:cs="Tahoma"/>
          <w:b/>
          <w:iCs/>
          <w:sz w:val="22"/>
          <w:szCs w:val="22"/>
          <w:lang w:eastAsia="es-ES_tradnl"/>
        </w:rPr>
        <w:t>TERCERO</w:t>
      </w:r>
      <w:r w:rsidR="00F02171" w:rsidRPr="008A624C">
        <w:rPr>
          <w:rFonts w:ascii="Palatino Linotype" w:eastAsia="Calibri" w:hAnsi="Palatino Linotype" w:cs="Tahoma"/>
          <w:b/>
          <w:iCs/>
          <w:sz w:val="22"/>
          <w:szCs w:val="22"/>
          <w:lang w:eastAsia="es-ES_tradnl"/>
        </w:rPr>
        <w:t xml:space="preserve">. </w:t>
      </w:r>
      <w:r w:rsidR="0025469C" w:rsidRPr="008A624C">
        <w:rPr>
          <w:rFonts w:ascii="Palatino Linotype" w:eastAsia="Calibri" w:hAnsi="Palatino Linotype" w:cs="Tahoma"/>
          <w:b/>
          <w:iCs/>
          <w:sz w:val="22"/>
          <w:szCs w:val="22"/>
          <w:lang w:eastAsia="es-ES_tradnl"/>
        </w:rPr>
        <w:t xml:space="preserve">Determinación </w:t>
      </w:r>
      <w:r w:rsidR="009617D3" w:rsidRPr="008A624C">
        <w:rPr>
          <w:rFonts w:ascii="Palatino Linotype" w:eastAsia="Calibri" w:hAnsi="Palatino Linotype" w:cs="Tahoma"/>
          <w:b/>
          <w:iCs/>
          <w:sz w:val="22"/>
          <w:szCs w:val="22"/>
          <w:lang w:eastAsia="es-ES_tradnl"/>
        </w:rPr>
        <w:t xml:space="preserve">de la </w:t>
      </w:r>
      <w:r w:rsidR="00CF4012" w:rsidRPr="008A624C">
        <w:rPr>
          <w:rFonts w:ascii="Palatino Linotype" w:eastAsia="Calibri" w:hAnsi="Palatino Linotype" w:cs="Tahoma"/>
          <w:b/>
          <w:iCs/>
          <w:sz w:val="22"/>
          <w:szCs w:val="22"/>
          <w:lang w:eastAsia="es-ES_tradnl"/>
        </w:rPr>
        <w:t>Controversia</w:t>
      </w:r>
      <w:r w:rsidR="00F02171" w:rsidRPr="008A624C">
        <w:rPr>
          <w:rFonts w:ascii="Palatino Linotype" w:eastAsia="Calibri" w:hAnsi="Palatino Linotype" w:cs="Tahoma"/>
          <w:b/>
          <w:iCs/>
          <w:sz w:val="22"/>
          <w:szCs w:val="22"/>
          <w:lang w:eastAsia="es-ES_tradnl"/>
        </w:rPr>
        <w:t xml:space="preserve">. </w:t>
      </w:r>
    </w:p>
    <w:p w14:paraId="6A20A7C6" w14:textId="77777777" w:rsidR="0025469C" w:rsidRPr="008A624C" w:rsidRDefault="0025469C" w:rsidP="00985849">
      <w:pPr>
        <w:tabs>
          <w:tab w:val="left" w:pos="4962"/>
        </w:tabs>
        <w:spacing w:line="360" w:lineRule="auto"/>
        <w:jc w:val="both"/>
        <w:rPr>
          <w:rFonts w:ascii="Palatino Linotype" w:eastAsia="Calibri" w:hAnsi="Palatino Linotype" w:cs="Tahoma"/>
          <w:b/>
          <w:iCs/>
          <w:sz w:val="22"/>
          <w:szCs w:val="22"/>
          <w:lang w:eastAsia="es-ES_tradnl"/>
        </w:rPr>
      </w:pPr>
    </w:p>
    <w:p w14:paraId="01D14681" w14:textId="77777777" w:rsidR="00753ABF" w:rsidRPr="008A624C" w:rsidRDefault="00753ABF" w:rsidP="00985849">
      <w:pPr>
        <w:tabs>
          <w:tab w:val="left" w:pos="4962"/>
        </w:tabs>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548A61BC" w14:textId="77777777" w:rsidR="00753ABF" w:rsidRPr="008A624C" w:rsidRDefault="00753ABF" w:rsidP="00985849">
      <w:pPr>
        <w:tabs>
          <w:tab w:val="left" w:pos="4962"/>
        </w:tabs>
        <w:spacing w:line="360" w:lineRule="auto"/>
        <w:jc w:val="both"/>
        <w:rPr>
          <w:rFonts w:ascii="Palatino Linotype" w:eastAsia="Calibri" w:hAnsi="Palatino Linotype" w:cs="Tahoma"/>
          <w:iCs/>
          <w:sz w:val="22"/>
          <w:szCs w:val="22"/>
          <w:lang w:eastAsia="es-ES_tradnl"/>
        </w:rPr>
      </w:pPr>
    </w:p>
    <w:p w14:paraId="5BD43CD8" w14:textId="2EBEBB88" w:rsidR="00753ABF" w:rsidRPr="008A624C" w:rsidRDefault="007264F0" w:rsidP="00985849">
      <w:pPr>
        <w:tabs>
          <w:tab w:val="left" w:pos="4962"/>
        </w:tabs>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 xml:space="preserve">El peticionario requirió </w:t>
      </w:r>
      <w:r w:rsidR="00376681" w:rsidRPr="008A624C">
        <w:rPr>
          <w:rFonts w:ascii="Palatino Linotype" w:eastAsia="Calibri" w:hAnsi="Palatino Linotype" w:cs="Tahoma"/>
          <w:iCs/>
          <w:sz w:val="22"/>
          <w:szCs w:val="22"/>
          <w:lang w:eastAsia="es-ES_tradnl"/>
        </w:rPr>
        <w:t xml:space="preserve">copia de las constancias de no inhabilitación del Secretario del Ayuntamiento, el Director de Obras, el Tesorero y el Contralor del Ayuntamiento de Rayón. </w:t>
      </w:r>
    </w:p>
    <w:p w14:paraId="6767A3FC" w14:textId="77777777" w:rsidR="007F7E75" w:rsidRPr="008A624C" w:rsidRDefault="007F7E75" w:rsidP="00CB1349">
      <w:pPr>
        <w:tabs>
          <w:tab w:val="left" w:pos="4962"/>
        </w:tabs>
        <w:spacing w:line="360" w:lineRule="auto"/>
        <w:jc w:val="both"/>
        <w:rPr>
          <w:rFonts w:ascii="Palatino Linotype" w:eastAsia="Calibri" w:hAnsi="Palatino Linotype" w:cs="Tahoma"/>
          <w:iCs/>
          <w:szCs w:val="22"/>
          <w:lang w:eastAsia="es-ES_tradnl"/>
        </w:rPr>
      </w:pPr>
    </w:p>
    <w:p w14:paraId="68F83F53" w14:textId="11084748" w:rsidR="00CB1349" w:rsidRPr="008A624C" w:rsidRDefault="00CB1349" w:rsidP="00CB1349">
      <w:pPr>
        <w:tabs>
          <w:tab w:val="left" w:pos="4962"/>
        </w:tabs>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Concluido el plazo para otorgar respuesta, el Sujeto Obligado fue omiso en atender la solicitud de acceso a la información pública que nos ocupa</w:t>
      </w:r>
      <w:r w:rsidR="007264F0" w:rsidRPr="008A624C">
        <w:rPr>
          <w:rFonts w:ascii="Palatino Linotype" w:eastAsia="Calibri" w:hAnsi="Palatino Linotype" w:cs="Tahoma"/>
          <w:iCs/>
          <w:sz w:val="22"/>
          <w:szCs w:val="22"/>
          <w:lang w:eastAsia="es-ES_tradnl"/>
        </w:rPr>
        <w:t>n</w:t>
      </w:r>
      <w:r w:rsidRPr="008A624C">
        <w:rPr>
          <w:rFonts w:ascii="Palatino Linotype" w:eastAsia="Calibri" w:hAnsi="Palatino Linotype" w:cs="Tahoma"/>
          <w:iCs/>
          <w:sz w:val="22"/>
          <w:szCs w:val="22"/>
          <w:lang w:eastAsia="es-ES_tradnl"/>
        </w:rPr>
        <w:t>; razón por la</w:t>
      </w:r>
      <w:r w:rsidR="007264F0" w:rsidRPr="008A624C">
        <w:rPr>
          <w:rFonts w:ascii="Palatino Linotype" w:eastAsia="Calibri" w:hAnsi="Palatino Linotype" w:cs="Tahoma"/>
          <w:iCs/>
          <w:sz w:val="22"/>
          <w:szCs w:val="22"/>
          <w:lang w:eastAsia="es-ES_tradnl"/>
        </w:rPr>
        <w:t xml:space="preserve"> cual, el particular presentó los</w:t>
      </w:r>
      <w:r w:rsidRPr="008A624C">
        <w:rPr>
          <w:rFonts w:ascii="Palatino Linotype" w:eastAsia="Calibri" w:hAnsi="Palatino Linotype" w:cs="Tahoma"/>
          <w:iCs/>
          <w:sz w:val="22"/>
          <w:szCs w:val="22"/>
          <w:lang w:eastAsia="es-ES_tradnl"/>
        </w:rPr>
        <w:t xml:space="preserve"> </w:t>
      </w:r>
      <w:r w:rsidR="00EC1D32" w:rsidRPr="008A624C">
        <w:rPr>
          <w:rFonts w:ascii="Palatino Linotype" w:eastAsia="Calibri" w:hAnsi="Palatino Linotype" w:cs="Tahoma"/>
          <w:iCs/>
          <w:sz w:val="22"/>
          <w:szCs w:val="22"/>
          <w:lang w:eastAsia="es-ES_tradnl"/>
        </w:rPr>
        <w:t xml:space="preserve">Recursos </w:t>
      </w:r>
      <w:r w:rsidRPr="008A624C">
        <w:rPr>
          <w:rFonts w:ascii="Palatino Linotype" w:eastAsia="Calibri" w:hAnsi="Palatino Linotype" w:cs="Tahoma"/>
          <w:iCs/>
          <w:sz w:val="22"/>
          <w:szCs w:val="22"/>
          <w:lang w:eastAsia="es-ES_tradnl"/>
        </w:rPr>
        <w:t xml:space="preserve">de </w:t>
      </w:r>
      <w:r w:rsidR="00EC1D32" w:rsidRPr="008A624C">
        <w:rPr>
          <w:rFonts w:ascii="Palatino Linotype" w:eastAsia="Calibri" w:hAnsi="Palatino Linotype" w:cs="Tahoma"/>
          <w:iCs/>
          <w:sz w:val="22"/>
          <w:szCs w:val="22"/>
          <w:lang w:eastAsia="es-ES_tradnl"/>
        </w:rPr>
        <w:t xml:space="preserve">Revisión </w:t>
      </w:r>
      <w:r w:rsidRPr="008A624C">
        <w:rPr>
          <w:rFonts w:ascii="Palatino Linotype" w:eastAsia="Calibri" w:hAnsi="Palatino Linotype" w:cs="Tahoma"/>
          <w:iCs/>
          <w:sz w:val="22"/>
          <w:szCs w:val="22"/>
          <w:lang w:eastAsia="es-ES_tradnl"/>
        </w:rPr>
        <w:t xml:space="preserve">ante este Instituto, </w:t>
      </w:r>
      <w:r w:rsidR="007264F0" w:rsidRPr="008A624C">
        <w:rPr>
          <w:rFonts w:ascii="Palatino Linotype" w:eastAsia="Calibri" w:hAnsi="Palatino Linotype" w:cs="Tahoma"/>
          <w:iCs/>
          <w:sz w:val="22"/>
          <w:szCs w:val="22"/>
          <w:lang w:eastAsia="es-ES_tradnl"/>
        </w:rPr>
        <w:t xml:space="preserve">mediante </w:t>
      </w:r>
      <w:r w:rsidR="00D86203" w:rsidRPr="008A624C">
        <w:rPr>
          <w:rFonts w:ascii="Palatino Linotype" w:eastAsia="Calibri" w:hAnsi="Palatino Linotype" w:cs="Tahoma"/>
          <w:iCs/>
          <w:sz w:val="22"/>
          <w:szCs w:val="22"/>
          <w:lang w:eastAsia="es-ES_tradnl"/>
        </w:rPr>
        <w:t>el cual</w:t>
      </w:r>
      <w:r w:rsidR="007264F0" w:rsidRPr="008A624C">
        <w:rPr>
          <w:rFonts w:ascii="Palatino Linotype" w:eastAsia="Calibri" w:hAnsi="Palatino Linotype" w:cs="Tahoma"/>
          <w:iCs/>
          <w:sz w:val="22"/>
          <w:szCs w:val="22"/>
          <w:lang w:eastAsia="es-ES_tradnl"/>
        </w:rPr>
        <w:t>,</w:t>
      </w:r>
      <w:r w:rsidRPr="008A624C">
        <w:rPr>
          <w:rFonts w:ascii="Palatino Linotype" w:eastAsia="Calibri" w:hAnsi="Palatino Linotype" w:cs="Tahoma"/>
          <w:iCs/>
          <w:sz w:val="22"/>
          <w:szCs w:val="22"/>
          <w:lang w:eastAsia="es-ES_tradnl"/>
        </w:rPr>
        <w:t xml:space="preserve"> manifestó como agravio la falta de respuesta del Sujeto Obligado a la solicitud de acceso a la información dentro de los plazos previstos por la Ley de Transparencia y Acceso a la Información Pública del Estado de México y Municipios.</w:t>
      </w:r>
    </w:p>
    <w:p w14:paraId="16A22FD7" w14:textId="77777777" w:rsidR="00CB1349" w:rsidRPr="008A624C" w:rsidRDefault="00CB1349" w:rsidP="00CB1349">
      <w:pPr>
        <w:tabs>
          <w:tab w:val="left" w:pos="4962"/>
        </w:tabs>
        <w:spacing w:line="360" w:lineRule="auto"/>
        <w:jc w:val="both"/>
        <w:rPr>
          <w:rFonts w:ascii="Palatino Linotype" w:eastAsia="Calibri" w:hAnsi="Palatino Linotype" w:cs="Tahoma"/>
          <w:b/>
          <w:iCs/>
          <w:sz w:val="22"/>
          <w:szCs w:val="22"/>
          <w:lang w:eastAsia="es-ES_tradnl"/>
        </w:rPr>
      </w:pPr>
    </w:p>
    <w:p w14:paraId="67121907" w14:textId="77777777" w:rsidR="00CB1349" w:rsidRPr="008A624C" w:rsidRDefault="00CB1349" w:rsidP="00CB1349">
      <w:pPr>
        <w:tabs>
          <w:tab w:val="left" w:pos="4962"/>
        </w:tabs>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C27FEA4" w14:textId="77777777" w:rsidR="00BD5CDF" w:rsidRPr="008A624C" w:rsidRDefault="00BD5CDF" w:rsidP="00985849">
      <w:pPr>
        <w:tabs>
          <w:tab w:val="left" w:pos="4962"/>
        </w:tabs>
        <w:spacing w:line="360" w:lineRule="auto"/>
        <w:jc w:val="both"/>
        <w:rPr>
          <w:rFonts w:ascii="Palatino Linotype" w:eastAsia="Calibri" w:hAnsi="Palatino Linotype" w:cs="Tahoma"/>
          <w:b/>
          <w:iCs/>
          <w:sz w:val="22"/>
          <w:szCs w:val="22"/>
          <w:lang w:eastAsia="es-ES_tradnl"/>
        </w:rPr>
      </w:pPr>
    </w:p>
    <w:p w14:paraId="5560D6B5" w14:textId="77777777" w:rsidR="00B37CF8" w:rsidRPr="008A624C" w:rsidRDefault="00B37CF8" w:rsidP="00985849">
      <w:pPr>
        <w:spacing w:line="360" w:lineRule="auto"/>
        <w:ind w:right="-93"/>
        <w:jc w:val="both"/>
        <w:rPr>
          <w:rFonts w:ascii="Palatino Linotype" w:hAnsi="Palatino Linotype" w:cs="Tahoma"/>
          <w:b/>
          <w:sz w:val="22"/>
          <w:szCs w:val="22"/>
        </w:rPr>
      </w:pPr>
      <w:r w:rsidRPr="008A624C">
        <w:rPr>
          <w:rFonts w:ascii="Palatino Linotype" w:hAnsi="Palatino Linotype" w:cs="Tahoma"/>
          <w:b/>
          <w:sz w:val="22"/>
          <w:szCs w:val="22"/>
        </w:rPr>
        <w:t>CUARTO. Marco normativo aplicable en materia de transparencia y acceso a la información pública.</w:t>
      </w:r>
    </w:p>
    <w:p w14:paraId="7F19C4C7" w14:textId="77777777" w:rsidR="00B37CF8" w:rsidRPr="008A624C" w:rsidRDefault="00B37CF8" w:rsidP="00985849">
      <w:pPr>
        <w:spacing w:line="360" w:lineRule="auto"/>
        <w:ind w:right="-93"/>
        <w:jc w:val="both"/>
        <w:rPr>
          <w:rFonts w:ascii="Palatino Linotype" w:hAnsi="Palatino Linotype" w:cs="Tahoma"/>
          <w:b/>
          <w:sz w:val="22"/>
          <w:szCs w:val="22"/>
        </w:rPr>
      </w:pPr>
    </w:p>
    <w:p w14:paraId="4A3B02FF" w14:textId="031254D8" w:rsidR="00632E78" w:rsidRPr="008A624C" w:rsidRDefault="00B37CF8" w:rsidP="00985849">
      <w:pPr>
        <w:spacing w:line="360" w:lineRule="auto"/>
        <w:contextualSpacing/>
        <w:jc w:val="both"/>
        <w:rPr>
          <w:rFonts w:ascii="Palatino Linotype" w:hAnsi="Palatino Linotype" w:cs="Tahoma"/>
          <w:sz w:val="22"/>
          <w:szCs w:val="22"/>
        </w:rPr>
      </w:pPr>
      <w:r w:rsidRPr="008A624C">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w:t>
      </w:r>
      <w:r w:rsidR="005C2621" w:rsidRPr="008A624C">
        <w:rPr>
          <w:rFonts w:ascii="Palatino Linotype" w:hAnsi="Palatino Linotype" w:cs="Tahoma"/>
          <w:sz w:val="22"/>
          <w:szCs w:val="22"/>
        </w:rPr>
        <w:t>por razones de interés público.</w:t>
      </w:r>
    </w:p>
    <w:p w14:paraId="69E5A474" w14:textId="77777777" w:rsidR="00632E78" w:rsidRPr="008A624C" w:rsidRDefault="00632E78" w:rsidP="00985849">
      <w:pPr>
        <w:spacing w:line="360" w:lineRule="auto"/>
        <w:jc w:val="both"/>
        <w:rPr>
          <w:rFonts w:ascii="Palatino Linotype" w:hAnsi="Palatino Linotype" w:cs="Tahoma"/>
          <w:sz w:val="22"/>
          <w:szCs w:val="22"/>
        </w:rPr>
      </w:pPr>
    </w:p>
    <w:p w14:paraId="1FE17500" w14:textId="54EED81D"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7523E85" w14:textId="77777777" w:rsidR="00B37CF8" w:rsidRPr="008A624C" w:rsidRDefault="00B37CF8" w:rsidP="00985849">
      <w:pPr>
        <w:spacing w:line="360" w:lineRule="auto"/>
        <w:jc w:val="both"/>
        <w:rPr>
          <w:rFonts w:ascii="Palatino Linotype" w:hAnsi="Palatino Linotype" w:cs="Tahoma"/>
          <w:sz w:val="22"/>
          <w:szCs w:val="22"/>
        </w:rPr>
      </w:pPr>
    </w:p>
    <w:p w14:paraId="19352CAA" w14:textId="77777777"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8A624C">
        <w:rPr>
          <w:rFonts w:ascii="Palatino Linotype" w:hAnsi="Palatino Linotype" w:cs="Tahoma"/>
          <w:sz w:val="22"/>
          <w:szCs w:val="22"/>
        </w:rPr>
        <w:t>Obligado</w:t>
      </w:r>
      <w:r w:rsidRPr="008A624C">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8A624C" w:rsidRDefault="00B37CF8" w:rsidP="00985849">
      <w:pPr>
        <w:spacing w:line="360" w:lineRule="auto"/>
        <w:jc w:val="both"/>
        <w:rPr>
          <w:rFonts w:ascii="Palatino Linotype" w:hAnsi="Palatino Linotype" w:cs="Tahoma"/>
          <w:sz w:val="22"/>
          <w:szCs w:val="22"/>
        </w:rPr>
      </w:pPr>
    </w:p>
    <w:p w14:paraId="06478D28" w14:textId="77777777"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8A624C" w:rsidRDefault="00B37CF8" w:rsidP="00985849">
      <w:pPr>
        <w:spacing w:line="360" w:lineRule="auto"/>
        <w:jc w:val="both"/>
        <w:rPr>
          <w:rFonts w:ascii="Palatino Linotype" w:hAnsi="Palatino Linotype" w:cs="Tahoma"/>
          <w:sz w:val="22"/>
          <w:szCs w:val="22"/>
        </w:rPr>
      </w:pPr>
    </w:p>
    <w:p w14:paraId="2D73276A" w14:textId="77777777"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8A624C" w:rsidRDefault="00B37CF8" w:rsidP="00985849">
      <w:pPr>
        <w:spacing w:line="360" w:lineRule="auto"/>
        <w:jc w:val="both"/>
        <w:rPr>
          <w:rFonts w:ascii="Palatino Linotype" w:hAnsi="Palatino Linotype" w:cs="Tahoma"/>
          <w:sz w:val="22"/>
          <w:szCs w:val="22"/>
        </w:rPr>
      </w:pPr>
    </w:p>
    <w:p w14:paraId="0314BC1E" w14:textId="77777777"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El artículo 12, que, quienes generen, recopilen, administren, manejen, procesen, archiven o conserven información pública serán responsables de la misma.</w:t>
      </w:r>
    </w:p>
    <w:p w14:paraId="782ED67E" w14:textId="77777777" w:rsidR="004D0A3D" w:rsidRPr="008A624C" w:rsidRDefault="004D0A3D" w:rsidP="00985849">
      <w:pPr>
        <w:spacing w:line="360" w:lineRule="auto"/>
        <w:jc w:val="both"/>
        <w:rPr>
          <w:rFonts w:ascii="Palatino Linotype" w:hAnsi="Palatino Linotype" w:cs="Tahoma"/>
          <w:sz w:val="22"/>
          <w:szCs w:val="22"/>
        </w:rPr>
      </w:pPr>
    </w:p>
    <w:p w14:paraId="7AA66862" w14:textId="65CD6A24"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 xml:space="preserve">El artículo 18, que, los Sujetos </w:t>
      </w:r>
      <w:r w:rsidR="00956793" w:rsidRPr="008A624C">
        <w:rPr>
          <w:rFonts w:ascii="Palatino Linotype" w:hAnsi="Palatino Linotype" w:cs="Tahoma"/>
          <w:sz w:val="22"/>
          <w:szCs w:val="22"/>
        </w:rPr>
        <w:t>Obligado</w:t>
      </w:r>
      <w:r w:rsidRPr="008A624C">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8A624C" w:rsidRDefault="00B37CF8" w:rsidP="00985849">
      <w:pPr>
        <w:spacing w:line="360" w:lineRule="auto"/>
        <w:jc w:val="both"/>
        <w:rPr>
          <w:rFonts w:ascii="Palatino Linotype" w:hAnsi="Palatino Linotype" w:cs="Tahoma"/>
          <w:sz w:val="22"/>
          <w:szCs w:val="22"/>
        </w:rPr>
      </w:pPr>
    </w:p>
    <w:p w14:paraId="501CA626" w14:textId="0A1CED15" w:rsidR="00B37CF8" w:rsidRPr="008A624C" w:rsidRDefault="00B37CF8" w:rsidP="00985849">
      <w:pPr>
        <w:spacing w:line="360" w:lineRule="auto"/>
        <w:jc w:val="both"/>
        <w:rPr>
          <w:rFonts w:ascii="Palatino Linotype" w:hAnsi="Palatino Linotype" w:cs="Tahoma"/>
          <w:sz w:val="22"/>
          <w:szCs w:val="22"/>
        </w:rPr>
      </w:pPr>
      <w:r w:rsidRPr="008A624C">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8A624C">
        <w:rPr>
          <w:rFonts w:ascii="Palatino Linotype" w:hAnsi="Palatino Linotype" w:cs="Tahoma"/>
          <w:sz w:val="22"/>
          <w:szCs w:val="22"/>
        </w:rPr>
        <w:t>Obligado</w:t>
      </w:r>
      <w:r w:rsidRPr="008A624C">
        <w:rPr>
          <w:rFonts w:ascii="Palatino Linotype" w:hAnsi="Palatino Linotype" w:cs="Tahoma"/>
          <w:sz w:val="22"/>
          <w:szCs w:val="22"/>
        </w:rPr>
        <w:t>s y en caso de que dichas facultades no se hayan ejercido, se deberá motivar la respuesta en función de las causas que motivaron tal circunstancia.</w:t>
      </w:r>
    </w:p>
    <w:p w14:paraId="2DE4D9AE" w14:textId="77777777" w:rsidR="00671795" w:rsidRPr="008A624C" w:rsidRDefault="00671795" w:rsidP="00985849">
      <w:pPr>
        <w:tabs>
          <w:tab w:val="left" w:pos="4962"/>
        </w:tabs>
        <w:spacing w:line="360" w:lineRule="auto"/>
        <w:jc w:val="both"/>
        <w:rPr>
          <w:rFonts w:ascii="Palatino Linotype" w:eastAsia="Calibri" w:hAnsi="Palatino Linotype" w:cs="Tahoma"/>
          <w:b/>
          <w:iCs/>
          <w:sz w:val="22"/>
          <w:szCs w:val="22"/>
          <w:lang w:eastAsia="es-ES_tradnl"/>
        </w:rPr>
      </w:pPr>
    </w:p>
    <w:p w14:paraId="3547D807" w14:textId="77777777" w:rsidR="00237D0D" w:rsidRPr="008A624C" w:rsidRDefault="00B37CF8" w:rsidP="00985849">
      <w:pPr>
        <w:spacing w:line="360" w:lineRule="auto"/>
        <w:ind w:right="-93"/>
        <w:jc w:val="both"/>
        <w:rPr>
          <w:rFonts w:ascii="Palatino Linotype" w:hAnsi="Palatino Linotype" w:cs="Tahoma"/>
          <w:b/>
          <w:sz w:val="22"/>
          <w:szCs w:val="22"/>
        </w:rPr>
      </w:pPr>
      <w:r w:rsidRPr="008A624C">
        <w:rPr>
          <w:rFonts w:ascii="Palatino Linotype" w:hAnsi="Palatino Linotype" w:cs="Tahoma"/>
          <w:b/>
          <w:sz w:val="22"/>
          <w:szCs w:val="22"/>
        </w:rPr>
        <w:t>QUINTO</w:t>
      </w:r>
      <w:r w:rsidR="009617D3" w:rsidRPr="008A624C">
        <w:rPr>
          <w:rFonts w:ascii="Palatino Linotype" w:hAnsi="Palatino Linotype" w:cs="Tahoma"/>
          <w:b/>
          <w:sz w:val="22"/>
          <w:szCs w:val="22"/>
        </w:rPr>
        <w:t>. Estudio de Fondo.</w:t>
      </w:r>
    </w:p>
    <w:p w14:paraId="20374EA6" w14:textId="77777777" w:rsidR="00264223" w:rsidRPr="008A624C" w:rsidRDefault="00264223" w:rsidP="00985849">
      <w:pPr>
        <w:spacing w:line="360" w:lineRule="auto"/>
        <w:ind w:right="-93"/>
        <w:jc w:val="both"/>
        <w:rPr>
          <w:rFonts w:ascii="Palatino Linotype" w:hAnsi="Palatino Linotype" w:cs="Tahoma"/>
          <w:b/>
          <w:sz w:val="22"/>
          <w:szCs w:val="22"/>
        </w:rPr>
      </w:pPr>
    </w:p>
    <w:p w14:paraId="04D10270" w14:textId="6280355D" w:rsidR="008E6FF3" w:rsidRPr="008A624C" w:rsidRDefault="000477E7" w:rsidP="00985849">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Expuesta la controversia</w:t>
      </w:r>
      <w:r w:rsidR="0032170B" w:rsidRPr="008A624C">
        <w:rPr>
          <w:rFonts w:ascii="Palatino Linotype" w:eastAsia="Calibri" w:hAnsi="Palatino Linotype" w:cs="Tahoma"/>
          <w:bCs/>
          <w:sz w:val="22"/>
          <w:szCs w:val="22"/>
          <w:lang w:eastAsia="en-US"/>
        </w:rPr>
        <w:t xml:space="preserve">, </w:t>
      </w:r>
      <w:r w:rsidR="00880552" w:rsidRPr="008A624C">
        <w:rPr>
          <w:rFonts w:ascii="Palatino Linotype" w:eastAsia="Calibri" w:hAnsi="Palatino Linotype" w:cs="Tahoma"/>
          <w:bCs/>
          <w:sz w:val="22"/>
          <w:szCs w:val="22"/>
          <w:lang w:eastAsia="en-US"/>
        </w:rPr>
        <w:t>s</w:t>
      </w:r>
      <w:r w:rsidR="00B07F12" w:rsidRPr="008A624C">
        <w:rPr>
          <w:rFonts w:ascii="Palatino Linotype" w:eastAsia="Calibri" w:hAnsi="Palatino Linotype" w:cs="Tahoma"/>
          <w:bCs/>
          <w:sz w:val="22"/>
          <w:szCs w:val="22"/>
          <w:lang w:eastAsia="en-US"/>
        </w:rPr>
        <w:t>e</w:t>
      </w:r>
      <w:r w:rsidR="0032170B" w:rsidRPr="008A624C">
        <w:rPr>
          <w:rFonts w:ascii="Palatino Linotype" w:eastAsia="Calibri" w:hAnsi="Palatino Linotype" w:cs="Tahoma"/>
          <w:bCs/>
          <w:sz w:val="22"/>
          <w:szCs w:val="22"/>
          <w:lang w:eastAsia="en-US"/>
        </w:rPr>
        <w:t xml:space="preserve"> procede al análisis del agravio hecho valer por </w:t>
      </w:r>
      <w:r w:rsidR="00176BDA" w:rsidRPr="008A624C">
        <w:rPr>
          <w:rFonts w:ascii="Palatino Linotype" w:eastAsia="Calibri" w:hAnsi="Palatino Linotype" w:cs="Tahoma"/>
          <w:bCs/>
          <w:sz w:val="22"/>
          <w:szCs w:val="22"/>
          <w:lang w:eastAsia="en-US"/>
        </w:rPr>
        <w:t>e</w:t>
      </w:r>
      <w:r w:rsidR="0032170B" w:rsidRPr="008A624C">
        <w:rPr>
          <w:rFonts w:ascii="Palatino Linotype" w:eastAsia="Calibri" w:hAnsi="Palatino Linotype" w:cs="Tahoma"/>
          <w:bCs/>
          <w:sz w:val="22"/>
          <w:szCs w:val="22"/>
          <w:lang w:eastAsia="en-US"/>
        </w:rPr>
        <w:t xml:space="preserve">l ahora </w:t>
      </w:r>
      <w:r w:rsidR="00B07F12" w:rsidRPr="008A624C">
        <w:rPr>
          <w:rFonts w:ascii="Palatino Linotype" w:eastAsia="Calibri" w:hAnsi="Palatino Linotype" w:cs="Tahoma"/>
          <w:bCs/>
          <w:sz w:val="22"/>
          <w:szCs w:val="22"/>
          <w:lang w:eastAsia="en-US"/>
        </w:rPr>
        <w:t>Recurrente</w:t>
      </w:r>
      <w:r w:rsidR="0032170B" w:rsidRPr="008A624C">
        <w:rPr>
          <w:rFonts w:ascii="Palatino Linotype" w:eastAsia="Calibri" w:hAnsi="Palatino Linotype" w:cs="Tahoma"/>
          <w:bCs/>
          <w:sz w:val="22"/>
          <w:szCs w:val="22"/>
          <w:lang w:eastAsia="en-US"/>
        </w:rPr>
        <w:t xml:space="preserve">, concerniente a la falta de respuesta del Ayuntamiento </w:t>
      </w:r>
      <w:r w:rsidR="00376681" w:rsidRPr="008A624C">
        <w:rPr>
          <w:rFonts w:ascii="Palatino Linotype" w:eastAsia="Calibri" w:hAnsi="Palatino Linotype" w:cs="Tahoma"/>
          <w:bCs/>
          <w:sz w:val="22"/>
          <w:szCs w:val="22"/>
          <w:lang w:eastAsia="en-US"/>
        </w:rPr>
        <w:t xml:space="preserve">de Rayón </w:t>
      </w:r>
      <w:r w:rsidR="004D0A3D" w:rsidRPr="008A624C">
        <w:rPr>
          <w:rFonts w:ascii="Palatino Linotype" w:eastAsia="Calibri" w:hAnsi="Palatino Linotype" w:cs="Tahoma"/>
          <w:bCs/>
          <w:sz w:val="22"/>
          <w:szCs w:val="22"/>
          <w:lang w:eastAsia="en-US"/>
        </w:rPr>
        <w:t xml:space="preserve">a los </w:t>
      </w:r>
      <w:r w:rsidR="0032170B" w:rsidRPr="008A624C">
        <w:rPr>
          <w:rFonts w:ascii="Palatino Linotype" w:eastAsia="Calibri" w:hAnsi="Palatino Linotype" w:cs="Tahoma"/>
          <w:bCs/>
          <w:sz w:val="22"/>
          <w:szCs w:val="22"/>
          <w:lang w:eastAsia="en-US"/>
        </w:rPr>
        <w:t>requerimiento</w:t>
      </w:r>
      <w:r w:rsidR="004D0A3D" w:rsidRPr="008A624C">
        <w:rPr>
          <w:rFonts w:ascii="Palatino Linotype" w:eastAsia="Calibri" w:hAnsi="Palatino Linotype" w:cs="Tahoma"/>
          <w:bCs/>
          <w:sz w:val="22"/>
          <w:szCs w:val="22"/>
          <w:lang w:eastAsia="en-US"/>
        </w:rPr>
        <w:t>s</w:t>
      </w:r>
      <w:r w:rsidR="0032170B" w:rsidRPr="008A624C">
        <w:rPr>
          <w:rFonts w:ascii="Palatino Linotype" w:eastAsia="Calibri" w:hAnsi="Palatino Linotype" w:cs="Tahoma"/>
          <w:bCs/>
          <w:sz w:val="22"/>
          <w:szCs w:val="22"/>
          <w:lang w:eastAsia="en-US"/>
        </w:rPr>
        <w:t xml:space="preserve"> informativo</w:t>
      </w:r>
      <w:r w:rsidR="004D0A3D" w:rsidRPr="008A624C">
        <w:rPr>
          <w:rFonts w:ascii="Palatino Linotype" w:eastAsia="Calibri" w:hAnsi="Palatino Linotype" w:cs="Tahoma"/>
          <w:bCs/>
          <w:sz w:val="22"/>
          <w:szCs w:val="22"/>
          <w:lang w:eastAsia="en-US"/>
        </w:rPr>
        <w:t>s</w:t>
      </w:r>
      <w:r w:rsidR="0032170B" w:rsidRPr="008A624C">
        <w:rPr>
          <w:rFonts w:ascii="Palatino Linotype" w:eastAsia="Calibri" w:hAnsi="Palatino Linotype" w:cs="Tahoma"/>
          <w:bCs/>
          <w:sz w:val="22"/>
          <w:szCs w:val="22"/>
          <w:lang w:eastAsia="en-US"/>
        </w:rPr>
        <w:t>.</w:t>
      </w:r>
    </w:p>
    <w:p w14:paraId="615724C7" w14:textId="77777777" w:rsidR="00264223" w:rsidRPr="008A624C" w:rsidRDefault="00264223" w:rsidP="00985849">
      <w:pPr>
        <w:spacing w:line="360" w:lineRule="auto"/>
        <w:ind w:right="-93"/>
        <w:jc w:val="both"/>
        <w:rPr>
          <w:rFonts w:ascii="Palatino Linotype" w:eastAsia="Calibri" w:hAnsi="Palatino Linotype" w:cs="Tahoma"/>
          <w:bCs/>
          <w:sz w:val="22"/>
          <w:szCs w:val="22"/>
          <w:lang w:eastAsia="en-US"/>
        </w:rPr>
      </w:pPr>
    </w:p>
    <w:p w14:paraId="672AD8EE" w14:textId="77777777" w:rsidR="008E6FF3" w:rsidRPr="008A624C" w:rsidRDefault="00E617BD" w:rsidP="00985849">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En principio, es de suma importan</w:t>
      </w:r>
      <w:r w:rsidR="00F5374C" w:rsidRPr="008A624C">
        <w:rPr>
          <w:rFonts w:ascii="Palatino Linotype" w:eastAsia="Calibri" w:hAnsi="Palatino Linotype" w:cs="Tahoma"/>
          <w:bCs/>
          <w:sz w:val="22"/>
          <w:szCs w:val="22"/>
          <w:lang w:eastAsia="en-US"/>
        </w:rPr>
        <w:t>cia</w:t>
      </w:r>
      <w:r w:rsidRPr="008A624C">
        <w:rPr>
          <w:rFonts w:ascii="Palatino Linotype" w:eastAsia="Calibri" w:hAnsi="Palatino Linotype" w:cs="Tahoma"/>
          <w:bCs/>
          <w:sz w:val="22"/>
          <w:szCs w:val="22"/>
          <w:lang w:eastAsia="en-US"/>
        </w:rPr>
        <w:t xml:space="preserve"> señalar los objetivos de la Ley de Transparencia y Acceso a la Información Pública del Estado de México y Municipios, en relación con la obligaci</w:t>
      </w:r>
      <w:r w:rsidR="00F91800" w:rsidRPr="008A624C">
        <w:rPr>
          <w:rFonts w:ascii="Palatino Linotype" w:eastAsia="Calibri" w:hAnsi="Palatino Linotype" w:cs="Tahoma"/>
          <w:bCs/>
          <w:sz w:val="22"/>
          <w:szCs w:val="22"/>
          <w:lang w:eastAsia="en-US"/>
        </w:rPr>
        <w:t xml:space="preserve">ón de acceso por parte de los Sujetos </w:t>
      </w:r>
      <w:r w:rsidR="00956793" w:rsidRPr="008A624C">
        <w:rPr>
          <w:rFonts w:ascii="Palatino Linotype" w:eastAsia="Calibri" w:hAnsi="Palatino Linotype" w:cs="Tahoma"/>
          <w:bCs/>
          <w:sz w:val="22"/>
          <w:szCs w:val="22"/>
          <w:lang w:eastAsia="en-US"/>
        </w:rPr>
        <w:t>Obligado</w:t>
      </w:r>
      <w:r w:rsidRPr="008A624C">
        <w:rPr>
          <w:rFonts w:ascii="Palatino Linotype" w:eastAsia="Calibri" w:hAnsi="Palatino Linotype" w:cs="Tahoma"/>
          <w:bCs/>
          <w:sz w:val="22"/>
          <w:szCs w:val="22"/>
          <w:lang w:eastAsia="en-US"/>
        </w:rPr>
        <w:t>s, lo</w:t>
      </w:r>
      <w:r w:rsidR="00F23E81" w:rsidRPr="008A624C">
        <w:rPr>
          <w:rFonts w:ascii="Palatino Linotype" w:eastAsia="Calibri" w:hAnsi="Palatino Linotype" w:cs="Tahoma"/>
          <w:bCs/>
          <w:sz w:val="22"/>
          <w:szCs w:val="22"/>
          <w:lang w:eastAsia="en-US"/>
        </w:rPr>
        <w:t>s</w:t>
      </w:r>
      <w:r w:rsidRPr="008A624C">
        <w:rPr>
          <w:rFonts w:ascii="Palatino Linotype" w:eastAsia="Calibri" w:hAnsi="Palatino Linotype" w:cs="Tahoma"/>
          <w:bCs/>
          <w:sz w:val="22"/>
          <w:szCs w:val="22"/>
          <w:lang w:eastAsia="en-US"/>
        </w:rPr>
        <w:t xml:space="preserve"> cuales se encuentran establecidos en el artículo 2° de dicho ordenamiento jurídico y son los siguientes:</w:t>
      </w:r>
    </w:p>
    <w:p w14:paraId="61AA6A47" w14:textId="77777777" w:rsidR="003D5BEC" w:rsidRPr="008A624C" w:rsidRDefault="003D5BEC" w:rsidP="00671795">
      <w:pPr>
        <w:spacing w:line="360" w:lineRule="auto"/>
        <w:ind w:right="-93"/>
        <w:jc w:val="both"/>
        <w:rPr>
          <w:rFonts w:ascii="Palatino Linotype" w:eastAsia="Calibri" w:hAnsi="Palatino Linotype" w:cs="Tahoma"/>
          <w:bCs/>
          <w:szCs w:val="22"/>
          <w:lang w:eastAsia="en-US"/>
        </w:rPr>
      </w:pPr>
    </w:p>
    <w:p w14:paraId="7EA76B60" w14:textId="2B7925C3" w:rsidR="00F91800" w:rsidRPr="008A624C" w:rsidRDefault="00E617BD"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Proveer lo necesario para garantizar a toda persona el derecho de acceso a la información pública, a través de procedimientos sencillo</w:t>
      </w:r>
      <w:r w:rsidR="00F91800" w:rsidRPr="008A624C">
        <w:rPr>
          <w:rFonts w:ascii="Palatino Linotype" w:eastAsia="Calibri" w:hAnsi="Palatino Linotype" w:cs="Tahoma"/>
          <w:bCs/>
          <w:szCs w:val="22"/>
          <w:lang w:eastAsia="en-US"/>
        </w:rPr>
        <w:t>s</w:t>
      </w:r>
      <w:r w:rsidRPr="008A624C">
        <w:rPr>
          <w:rFonts w:ascii="Palatino Linotype" w:eastAsia="Calibri" w:hAnsi="Palatino Linotype" w:cs="Tahoma"/>
          <w:bCs/>
          <w:szCs w:val="22"/>
          <w:lang w:eastAsia="en-US"/>
        </w:rPr>
        <w:t>, expeditos, oportunos y gratuitos</w:t>
      </w:r>
      <w:r w:rsidR="005743D2" w:rsidRPr="008A624C">
        <w:rPr>
          <w:rFonts w:ascii="Palatino Linotype" w:eastAsia="Calibri" w:hAnsi="Palatino Linotype" w:cs="Tahoma"/>
          <w:bCs/>
          <w:szCs w:val="22"/>
          <w:lang w:eastAsia="en-US"/>
        </w:rPr>
        <w:t>;</w:t>
      </w:r>
    </w:p>
    <w:p w14:paraId="77CF3F60" w14:textId="77777777" w:rsidR="00264223" w:rsidRPr="008A624C" w:rsidRDefault="00264223" w:rsidP="00985849">
      <w:pPr>
        <w:spacing w:line="360" w:lineRule="auto"/>
        <w:ind w:left="360" w:right="-93"/>
        <w:jc w:val="both"/>
        <w:rPr>
          <w:rFonts w:ascii="Palatino Linotype" w:eastAsia="Calibri" w:hAnsi="Palatino Linotype" w:cs="Tahoma"/>
          <w:bCs/>
          <w:sz w:val="22"/>
          <w:szCs w:val="22"/>
          <w:lang w:eastAsia="en-US"/>
        </w:rPr>
      </w:pPr>
    </w:p>
    <w:p w14:paraId="64BF4FAB" w14:textId="77777777" w:rsidR="00F91800" w:rsidRPr="008A624C"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 xml:space="preserve">Transparentar la gestión pública, mediante la difusión de la información generada por los Sujetos </w:t>
      </w:r>
      <w:r w:rsidR="00956793" w:rsidRPr="008A624C">
        <w:rPr>
          <w:rFonts w:ascii="Palatino Linotype" w:eastAsia="Calibri" w:hAnsi="Palatino Linotype" w:cs="Tahoma"/>
          <w:bCs/>
          <w:szCs w:val="22"/>
          <w:lang w:eastAsia="en-US"/>
        </w:rPr>
        <w:t>Obligado</w:t>
      </w:r>
      <w:r w:rsidR="005743D2" w:rsidRPr="008A624C">
        <w:rPr>
          <w:rFonts w:ascii="Palatino Linotype" w:eastAsia="Calibri" w:hAnsi="Palatino Linotype" w:cs="Tahoma"/>
          <w:bCs/>
          <w:szCs w:val="22"/>
          <w:lang w:eastAsia="en-US"/>
        </w:rPr>
        <w:t>s, y</w:t>
      </w:r>
    </w:p>
    <w:p w14:paraId="1A602E76" w14:textId="77777777" w:rsidR="00F91800" w:rsidRPr="008A624C" w:rsidRDefault="00F91800" w:rsidP="00985849">
      <w:pPr>
        <w:pStyle w:val="Prrafodelista"/>
        <w:spacing w:line="360" w:lineRule="auto"/>
        <w:rPr>
          <w:rFonts w:ascii="Palatino Linotype" w:eastAsia="Calibri" w:hAnsi="Palatino Linotype" w:cs="Tahoma"/>
          <w:bCs/>
          <w:szCs w:val="22"/>
          <w:lang w:eastAsia="en-US"/>
        </w:rPr>
      </w:pPr>
    </w:p>
    <w:p w14:paraId="76E32873" w14:textId="77777777" w:rsidR="00683CB5" w:rsidRPr="008A624C" w:rsidRDefault="00F91800" w:rsidP="00985849">
      <w:pPr>
        <w:pStyle w:val="Prrafodelista"/>
        <w:numPr>
          <w:ilvl w:val="0"/>
          <w:numId w:val="5"/>
        </w:numPr>
        <w:spacing w:line="360" w:lineRule="auto"/>
        <w:ind w:right="-93"/>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0393BDD7" w14:textId="77777777" w:rsidR="00683CB5" w:rsidRPr="008A624C" w:rsidRDefault="00683CB5" w:rsidP="00985849">
      <w:pPr>
        <w:spacing w:line="360" w:lineRule="auto"/>
        <w:ind w:right="-93"/>
        <w:jc w:val="both"/>
        <w:rPr>
          <w:rFonts w:ascii="Palatino Linotype" w:eastAsia="Calibri" w:hAnsi="Palatino Linotype" w:cs="Tahoma"/>
          <w:bCs/>
          <w:sz w:val="22"/>
          <w:szCs w:val="22"/>
          <w:lang w:eastAsia="en-US"/>
        </w:rPr>
      </w:pPr>
    </w:p>
    <w:p w14:paraId="55E69089" w14:textId="3BB372F1" w:rsidR="00F91800" w:rsidRPr="008A624C" w:rsidRDefault="00F91800" w:rsidP="00985849">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 xml:space="preserve">Conforme a lo </w:t>
      </w:r>
      <w:r w:rsidR="00481674" w:rsidRPr="008A624C">
        <w:rPr>
          <w:rFonts w:ascii="Palatino Linotype" w:eastAsia="Calibri" w:hAnsi="Palatino Linotype" w:cs="Tahoma"/>
          <w:bCs/>
          <w:sz w:val="22"/>
          <w:szCs w:val="22"/>
          <w:lang w:eastAsia="en-US"/>
        </w:rPr>
        <w:t>anterior</w:t>
      </w:r>
      <w:r w:rsidRPr="008A624C">
        <w:rPr>
          <w:rFonts w:ascii="Palatino Linotype" w:eastAsia="Calibri" w:hAnsi="Palatino Linotype" w:cs="Tahoma"/>
          <w:bCs/>
          <w:sz w:val="22"/>
          <w:szCs w:val="22"/>
          <w:lang w:eastAsia="en-US"/>
        </w:rPr>
        <w:t xml:space="preserve">, se deprende que </w:t>
      </w:r>
      <w:r w:rsidRPr="008A624C">
        <w:rPr>
          <w:rFonts w:ascii="Palatino Linotype" w:eastAsia="Calibri" w:hAnsi="Palatino Linotype" w:cs="Tahoma"/>
          <w:b/>
          <w:bCs/>
          <w:sz w:val="22"/>
          <w:szCs w:val="22"/>
          <w:lang w:eastAsia="en-US"/>
        </w:rPr>
        <w:t>los objetivos de la Ley de la materia,</w:t>
      </w:r>
      <w:r w:rsidRPr="008A624C">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w:t>
      </w:r>
      <w:r w:rsidR="003A7FBE" w:rsidRPr="008A624C">
        <w:rPr>
          <w:rFonts w:ascii="Palatino Linotype" w:eastAsia="Calibri" w:hAnsi="Palatino Linotype" w:cs="Tahoma"/>
          <w:bCs/>
          <w:sz w:val="22"/>
          <w:szCs w:val="22"/>
          <w:lang w:eastAsia="en-US"/>
        </w:rPr>
        <w:t>ón, foment</w:t>
      </w:r>
      <w:r w:rsidR="00AC48AC" w:rsidRPr="008A624C">
        <w:rPr>
          <w:rFonts w:ascii="Palatino Linotype" w:eastAsia="Calibri" w:hAnsi="Palatino Linotype" w:cs="Tahoma"/>
          <w:bCs/>
          <w:sz w:val="22"/>
          <w:szCs w:val="22"/>
          <w:lang w:eastAsia="en-US"/>
        </w:rPr>
        <w:t>o</w:t>
      </w:r>
      <w:r w:rsidR="003A7FBE" w:rsidRPr="008A624C">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05A344F7" w14:textId="77777777" w:rsidR="00D86203" w:rsidRPr="008A624C" w:rsidRDefault="00D86203" w:rsidP="00985849">
      <w:pPr>
        <w:spacing w:line="360" w:lineRule="auto"/>
        <w:ind w:right="-93"/>
        <w:jc w:val="both"/>
        <w:rPr>
          <w:rFonts w:ascii="Palatino Linotype" w:eastAsia="Calibri" w:hAnsi="Palatino Linotype" w:cs="Tahoma"/>
          <w:bCs/>
          <w:sz w:val="22"/>
          <w:szCs w:val="22"/>
          <w:lang w:eastAsia="en-US"/>
        </w:rPr>
      </w:pPr>
    </w:p>
    <w:p w14:paraId="04E1E0C5" w14:textId="6C5D9F79" w:rsidR="0086682F" w:rsidRPr="008A624C" w:rsidRDefault="0086682F" w:rsidP="00985849">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 xml:space="preserve">En ese orden de ideas, para la atención de la solicitud de acceso a la información, debe privilegiarse el </w:t>
      </w:r>
      <w:r w:rsidRPr="008A624C">
        <w:rPr>
          <w:rFonts w:ascii="Palatino Linotype" w:eastAsia="Calibri" w:hAnsi="Palatino Linotype" w:cs="Tahoma"/>
          <w:b/>
          <w:bCs/>
          <w:sz w:val="22"/>
          <w:szCs w:val="22"/>
          <w:lang w:eastAsia="en-US"/>
        </w:rPr>
        <w:t>principio de máxima publicidad</w:t>
      </w:r>
      <w:r w:rsidRPr="008A624C">
        <w:rPr>
          <w:rFonts w:ascii="Palatino Linotype" w:eastAsia="Calibri" w:hAnsi="Palatino Linotype" w:cs="Tahoma"/>
          <w:bCs/>
          <w:sz w:val="22"/>
          <w:szCs w:val="22"/>
          <w:lang w:eastAsia="en-US"/>
        </w:rPr>
        <w:t xml:space="preserve"> el cual dispone que toda la información en posesión de los sujetos </w:t>
      </w:r>
      <w:r w:rsidR="00190B87" w:rsidRPr="008A624C">
        <w:rPr>
          <w:rFonts w:ascii="Palatino Linotype" w:eastAsia="Calibri" w:hAnsi="Palatino Linotype" w:cs="Tahoma"/>
          <w:bCs/>
          <w:sz w:val="22"/>
          <w:szCs w:val="22"/>
          <w:lang w:eastAsia="en-US"/>
        </w:rPr>
        <w:t xml:space="preserve">obligados </w:t>
      </w:r>
      <w:r w:rsidRPr="008A624C">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68789F8F" w14:textId="77777777" w:rsidR="0086682F" w:rsidRPr="008A624C" w:rsidRDefault="0086682F" w:rsidP="00985849">
      <w:pPr>
        <w:spacing w:line="360" w:lineRule="auto"/>
        <w:ind w:right="-93"/>
        <w:jc w:val="both"/>
        <w:rPr>
          <w:rFonts w:ascii="Palatino Linotype" w:eastAsia="Calibri" w:hAnsi="Palatino Linotype" w:cs="Tahoma"/>
          <w:bCs/>
          <w:sz w:val="22"/>
          <w:szCs w:val="22"/>
          <w:lang w:eastAsia="en-US"/>
        </w:rPr>
      </w:pPr>
    </w:p>
    <w:p w14:paraId="768E216A" w14:textId="404584A9" w:rsidR="0086682F" w:rsidRPr="008A624C" w:rsidRDefault="0086682F" w:rsidP="00985849">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 xml:space="preserve">Para lograr lo </w:t>
      </w:r>
      <w:r w:rsidR="00481674" w:rsidRPr="008A624C">
        <w:rPr>
          <w:rFonts w:ascii="Palatino Linotype" w:eastAsia="Calibri" w:hAnsi="Palatino Linotype" w:cs="Tahoma"/>
          <w:bCs/>
          <w:sz w:val="22"/>
          <w:szCs w:val="22"/>
          <w:lang w:eastAsia="en-US"/>
        </w:rPr>
        <w:t>precisado</w:t>
      </w:r>
      <w:r w:rsidRPr="008A624C">
        <w:rPr>
          <w:rFonts w:ascii="Palatino Linotype" w:eastAsia="Calibri" w:hAnsi="Palatino Linotype" w:cs="Tahoma"/>
          <w:bCs/>
          <w:sz w:val="22"/>
          <w:szCs w:val="22"/>
          <w:lang w:eastAsia="en-US"/>
        </w:rPr>
        <w:t xml:space="preserve">, los </w:t>
      </w:r>
      <w:r w:rsidR="00942B44" w:rsidRPr="008A624C">
        <w:rPr>
          <w:rFonts w:ascii="Palatino Linotype" w:eastAsia="Calibri" w:hAnsi="Palatino Linotype" w:cs="Tahoma"/>
          <w:bCs/>
          <w:sz w:val="22"/>
          <w:szCs w:val="22"/>
          <w:lang w:eastAsia="en-US"/>
        </w:rPr>
        <w:t xml:space="preserve">sujetos obligados </w:t>
      </w:r>
      <w:r w:rsidRPr="008A624C">
        <w:rPr>
          <w:rFonts w:ascii="Palatino Linotype" w:eastAsia="Calibri" w:hAnsi="Palatino Linotype" w:cs="Tahoma"/>
          <w:bCs/>
          <w:sz w:val="22"/>
          <w:szCs w:val="22"/>
          <w:lang w:eastAsia="en-US"/>
        </w:rPr>
        <w:t xml:space="preserve">deben seguir el procedimiento para la atención a las solicitudes de acceso a la información, establecido en los artículos </w:t>
      </w:r>
      <w:r w:rsidR="006E1A7A" w:rsidRPr="008A624C">
        <w:rPr>
          <w:rFonts w:ascii="Palatino Linotype" w:eastAsia="Calibri" w:hAnsi="Palatino Linotype" w:cs="Tahoma"/>
          <w:bCs/>
          <w:sz w:val="22"/>
          <w:szCs w:val="22"/>
          <w:lang w:eastAsia="en-US"/>
        </w:rPr>
        <w:t>151, 160, 162, 163, 164, 165</w:t>
      </w:r>
      <w:r w:rsidR="000C59CB" w:rsidRPr="008A624C">
        <w:rPr>
          <w:rFonts w:ascii="Palatino Linotype" w:eastAsia="Calibri" w:hAnsi="Palatino Linotype" w:cs="Tahoma"/>
          <w:bCs/>
          <w:sz w:val="22"/>
          <w:szCs w:val="22"/>
          <w:lang w:eastAsia="en-US"/>
        </w:rPr>
        <w:t xml:space="preserve"> y 166</w:t>
      </w:r>
      <w:r w:rsidR="00AC2C6E" w:rsidRPr="008A624C">
        <w:rPr>
          <w:rFonts w:ascii="Palatino Linotype" w:eastAsia="Calibri" w:hAnsi="Palatino Linotype" w:cs="Tahoma"/>
          <w:bCs/>
          <w:sz w:val="22"/>
          <w:szCs w:val="22"/>
          <w:lang w:eastAsia="en-US"/>
        </w:rPr>
        <w:t>,</w:t>
      </w:r>
      <w:r w:rsidR="000C59CB" w:rsidRPr="008A624C">
        <w:rPr>
          <w:rFonts w:ascii="Palatino Linotype" w:eastAsia="Calibri" w:hAnsi="Palatino Linotype" w:cs="Tahoma"/>
          <w:bCs/>
          <w:sz w:val="22"/>
          <w:szCs w:val="22"/>
          <w:lang w:eastAsia="en-US"/>
        </w:rPr>
        <w:t xml:space="preserve"> de la Ley</w:t>
      </w:r>
      <w:r w:rsidR="001879E1" w:rsidRPr="008A624C">
        <w:rPr>
          <w:rFonts w:ascii="Palatino Linotype" w:eastAsia="Calibri" w:hAnsi="Palatino Linotype" w:cs="Tahoma"/>
          <w:bCs/>
          <w:sz w:val="22"/>
          <w:szCs w:val="22"/>
          <w:lang w:eastAsia="en-US"/>
        </w:rPr>
        <w:t xml:space="preserve"> de Transparencia y Acceso a la Información Pública del Estado de México y Municipios, el cual es el siguiente:</w:t>
      </w:r>
    </w:p>
    <w:p w14:paraId="45A4D200" w14:textId="77777777" w:rsidR="001879E1" w:rsidRPr="008A624C" w:rsidRDefault="001879E1" w:rsidP="00985849">
      <w:pPr>
        <w:spacing w:line="360" w:lineRule="auto"/>
        <w:ind w:right="-93"/>
        <w:jc w:val="both"/>
        <w:rPr>
          <w:rFonts w:ascii="Palatino Linotype" w:eastAsia="Calibri" w:hAnsi="Palatino Linotype" w:cs="Tahoma"/>
          <w:bCs/>
          <w:sz w:val="22"/>
          <w:szCs w:val="22"/>
          <w:lang w:eastAsia="en-US"/>
        </w:rPr>
      </w:pPr>
    </w:p>
    <w:p w14:paraId="5F191274" w14:textId="2AB668AB" w:rsidR="001879E1" w:rsidRPr="008A624C" w:rsidRDefault="000212E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Las Unidades de Transparencia de los</w:t>
      </w:r>
      <w:r w:rsidR="00942B44" w:rsidRPr="008A624C">
        <w:rPr>
          <w:rFonts w:ascii="Palatino Linotype" w:eastAsia="Calibri" w:hAnsi="Palatino Linotype" w:cs="Tahoma"/>
          <w:bCs/>
          <w:szCs w:val="22"/>
          <w:lang w:eastAsia="en-US"/>
        </w:rPr>
        <w:t xml:space="preserve"> s</w:t>
      </w:r>
      <w:r w:rsidR="00A571CD" w:rsidRPr="008A624C">
        <w:rPr>
          <w:rFonts w:ascii="Palatino Linotype" w:eastAsia="Calibri" w:hAnsi="Palatino Linotype" w:cs="Tahoma"/>
          <w:bCs/>
          <w:szCs w:val="22"/>
          <w:lang w:eastAsia="en-US"/>
        </w:rPr>
        <w:t xml:space="preserve">ujetos </w:t>
      </w:r>
      <w:r w:rsidR="00942B44" w:rsidRPr="008A624C">
        <w:rPr>
          <w:rFonts w:ascii="Palatino Linotype" w:eastAsia="Calibri" w:hAnsi="Palatino Linotype" w:cs="Tahoma"/>
          <w:bCs/>
          <w:szCs w:val="22"/>
          <w:lang w:eastAsia="en-US"/>
        </w:rPr>
        <w:t xml:space="preserve">obligados </w:t>
      </w:r>
      <w:r w:rsidRPr="008A624C">
        <w:rPr>
          <w:rFonts w:ascii="Palatino Linotype" w:eastAsia="Calibri" w:hAnsi="Palatino Linotype" w:cs="Tahoma"/>
          <w:bCs/>
          <w:szCs w:val="22"/>
          <w:lang w:eastAsia="en-US"/>
        </w:rPr>
        <w:t>deben garantizar las medidas y condiciones de accesibilidad para que toda persona puede ejercer el derecho de acceso a la información</w:t>
      </w:r>
      <w:r w:rsidR="002435DC" w:rsidRPr="008A624C">
        <w:rPr>
          <w:rFonts w:ascii="Palatino Linotype" w:eastAsia="Calibri" w:hAnsi="Palatino Linotype" w:cs="Tahoma"/>
          <w:bCs/>
          <w:szCs w:val="22"/>
          <w:lang w:eastAsia="en-US"/>
        </w:rPr>
        <w:t xml:space="preserve">; por lo que, son las responsables de hacer las notificaciones correspondientes, además de llevar </w:t>
      </w:r>
      <w:r w:rsidR="001133D5" w:rsidRPr="008A624C">
        <w:rPr>
          <w:rFonts w:ascii="Palatino Linotype" w:eastAsia="Calibri" w:hAnsi="Palatino Linotype" w:cs="Tahoma"/>
          <w:bCs/>
          <w:szCs w:val="22"/>
          <w:lang w:eastAsia="en-US"/>
        </w:rPr>
        <w:t>a cabo de todas las gestiones necesarias para facilitar el acceso de la informaci</w:t>
      </w:r>
      <w:r w:rsidR="005743D2" w:rsidRPr="008A624C">
        <w:rPr>
          <w:rFonts w:ascii="Palatino Linotype" w:eastAsia="Calibri" w:hAnsi="Palatino Linotype" w:cs="Tahoma"/>
          <w:bCs/>
          <w:szCs w:val="22"/>
          <w:lang w:eastAsia="en-US"/>
        </w:rPr>
        <w:t>ón;</w:t>
      </w:r>
    </w:p>
    <w:p w14:paraId="5FE5DEC7" w14:textId="77777777" w:rsidR="000212E5" w:rsidRPr="008A624C" w:rsidRDefault="000212E5" w:rsidP="00985849">
      <w:pPr>
        <w:pStyle w:val="Prrafodelista"/>
        <w:spacing w:line="360" w:lineRule="auto"/>
        <w:ind w:right="-93"/>
        <w:jc w:val="both"/>
        <w:rPr>
          <w:rFonts w:ascii="Palatino Linotype" w:eastAsia="Calibri" w:hAnsi="Palatino Linotype" w:cs="Tahoma"/>
          <w:bCs/>
          <w:szCs w:val="22"/>
          <w:lang w:eastAsia="en-US"/>
        </w:rPr>
      </w:pPr>
    </w:p>
    <w:p w14:paraId="10A0750D" w14:textId="07A7FB58" w:rsidR="000212E5" w:rsidRPr="008A624C" w:rsidRDefault="001133D5" w:rsidP="00985849">
      <w:pPr>
        <w:pStyle w:val="Prrafodelista"/>
        <w:numPr>
          <w:ilvl w:val="0"/>
          <w:numId w:val="6"/>
        </w:numPr>
        <w:spacing w:line="360" w:lineRule="auto"/>
        <w:ind w:right="-93"/>
        <w:jc w:val="both"/>
        <w:rPr>
          <w:rFonts w:ascii="Palatino Linotype" w:eastAsia="Calibri" w:hAnsi="Palatino Linotype" w:cs="Tahoma"/>
          <w:bCs/>
          <w:szCs w:val="22"/>
          <w:lang w:eastAsia="en-US"/>
        </w:rPr>
      </w:pPr>
      <w:r w:rsidRPr="008A624C">
        <w:rPr>
          <w:rFonts w:ascii="Palatino Linotype" w:eastAsia="Calibri" w:hAnsi="Palatino Linotype" w:cs="Tahoma"/>
          <w:bCs/>
          <w:szCs w:val="22"/>
          <w:lang w:eastAsia="en-US"/>
        </w:rPr>
        <w:t>La respuesta a los requerimientos informativos</w:t>
      </w:r>
      <w:r w:rsidR="00BD47E9" w:rsidRPr="008A624C">
        <w:rPr>
          <w:rFonts w:ascii="Palatino Linotype" w:eastAsia="Calibri" w:hAnsi="Palatino Linotype" w:cs="Tahoma"/>
          <w:bCs/>
          <w:szCs w:val="22"/>
          <w:lang w:eastAsia="en-US"/>
        </w:rPr>
        <w:t>,</w:t>
      </w:r>
      <w:r w:rsidRPr="008A624C">
        <w:rPr>
          <w:rFonts w:ascii="Palatino Linotype" w:eastAsia="Calibri" w:hAnsi="Palatino Linotype" w:cs="Tahoma"/>
          <w:bCs/>
          <w:szCs w:val="22"/>
          <w:lang w:eastAsia="en-US"/>
        </w:rPr>
        <w:t xml:space="preserve"> deberán notificarse al interesado en el menor tiempo posible</w:t>
      </w:r>
      <w:r w:rsidR="00782EA4" w:rsidRPr="008A624C">
        <w:rPr>
          <w:rFonts w:ascii="Palatino Linotype" w:eastAsia="Calibri" w:hAnsi="Palatino Linotype" w:cs="Tahoma"/>
          <w:bCs/>
          <w:szCs w:val="22"/>
          <w:lang w:eastAsia="en-US"/>
        </w:rPr>
        <w:t xml:space="preserve">, que no podrá exceder </w:t>
      </w:r>
      <w:r w:rsidR="00782EA4" w:rsidRPr="008A624C">
        <w:rPr>
          <w:rFonts w:ascii="Palatino Linotype" w:eastAsia="Calibri" w:hAnsi="Palatino Linotype" w:cs="Tahoma"/>
          <w:b/>
          <w:bCs/>
          <w:szCs w:val="22"/>
          <w:lang w:eastAsia="en-US"/>
        </w:rPr>
        <w:t xml:space="preserve">quince días, contados a partir del día siguiente a la presentación de </w:t>
      </w:r>
      <w:r w:rsidR="003A67E6" w:rsidRPr="008A624C">
        <w:rPr>
          <w:rFonts w:ascii="Palatino Linotype" w:eastAsia="Calibri" w:hAnsi="Palatino Linotype" w:cs="Tahoma"/>
          <w:b/>
          <w:bCs/>
          <w:szCs w:val="22"/>
          <w:lang w:eastAsia="en-US"/>
        </w:rPr>
        <w:t>e</w:t>
      </w:r>
      <w:r w:rsidR="00782EA4" w:rsidRPr="008A624C">
        <w:rPr>
          <w:rFonts w:ascii="Palatino Linotype" w:eastAsia="Calibri" w:hAnsi="Palatino Linotype" w:cs="Tahoma"/>
          <w:b/>
          <w:bCs/>
          <w:szCs w:val="22"/>
          <w:lang w:eastAsia="en-US"/>
        </w:rPr>
        <w:t>sta.</w:t>
      </w:r>
      <w:r w:rsidR="00782EA4" w:rsidRPr="008A624C">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w:t>
      </w:r>
      <w:r w:rsidR="005743D2" w:rsidRPr="008A624C">
        <w:rPr>
          <w:rFonts w:ascii="Palatino Linotype" w:eastAsia="Calibri" w:hAnsi="Palatino Linotype" w:cs="Tahoma"/>
          <w:bCs/>
          <w:szCs w:val="22"/>
          <w:lang w:eastAsia="en-US"/>
        </w:rPr>
        <w:t>é de Transparencia;</w:t>
      </w:r>
    </w:p>
    <w:p w14:paraId="76B737C1" w14:textId="77777777" w:rsidR="00782EA4" w:rsidRPr="008A624C" w:rsidRDefault="00782EA4" w:rsidP="00985849">
      <w:pPr>
        <w:pStyle w:val="Prrafodelista"/>
        <w:spacing w:line="360" w:lineRule="auto"/>
        <w:rPr>
          <w:rFonts w:ascii="Palatino Linotype" w:eastAsia="Calibri" w:hAnsi="Palatino Linotype" w:cs="Tahoma"/>
          <w:bCs/>
          <w:szCs w:val="22"/>
          <w:lang w:eastAsia="en-US"/>
        </w:rPr>
      </w:pPr>
    </w:p>
    <w:p w14:paraId="6DE2E49E" w14:textId="32DA2F3B" w:rsidR="00782EA4" w:rsidRPr="008A624C"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8A624C">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w:t>
      </w:r>
      <w:r w:rsidR="00BD47E9" w:rsidRPr="008A624C">
        <w:rPr>
          <w:rFonts w:ascii="Palatino Linotype" w:eastAsia="Calibri" w:hAnsi="Palatino Linotype" w:cs="Tahoma"/>
          <w:bCs/>
          <w:szCs w:val="22"/>
          <w:lang w:eastAsia="en-US"/>
        </w:rPr>
        <w:t>de acuerdo con</w:t>
      </w:r>
      <w:r w:rsidRPr="008A624C">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w:t>
      </w:r>
      <w:r w:rsidRPr="008A624C">
        <w:rPr>
          <w:rFonts w:ascii="Palatino Linotype" w:eastAsia="Calibri" w:hAnsi="Palatino Linotype" w:cs="Tahoma"/>
          <w:b/>
          <w:bCs/>
          <w:szCs w:val="22"/>
          <w:lang w:eastAsia="en-US"/>
        </w:rPr>
        <w:t>que se encuentren en sus archivos o que estén constreñidos a</w:t>
      </w:r>
      <w:r w:rsidR="005743D2" w:rsidRPr="008A624C">
        <w:rPr>
          <w:rFonts w:ascii="Palatino Linotype" w:eastAsia="Calibri" w:hAnsi="Palatino Linotype" w:cs="Tahoma"/>
          <w:b/>
          <w:bCs/>
          <w:szCs w:val="22"/>
          <w:lang w:eastAsia="en-US"/>
        </w:rPr>
        <w:t xml:space="preserve"> elaborar;</w:t>
      </w:r>
    </w:p>
    <w:p w14:paraId="346964D4" w14:textId="77777777" w:rsidR="00782EA4" w:rsidRPr="008A624C" w:rsidRDefault="00782EA4" w:rsidP="00985849">
      <w:pPr>
        <w:pStyle w:val="Prrafodelista"/>
        <w:spacing w:line="360" w:lineRule="auto"/>
        <w:rPr>
          <w:rFonts w:ascii="Palatino Linotype" w:eastAsia="Calibri" w:hAnsi="Palatino Linotype" w:cs="Tahoma"/>
          <w:b/>
          <w:bCs/>
          <w:szCs w:val="22"/>
          <w:lang w:eastAsia="en-US"/>
        </w:rPr>
      </w:pPr>
    </w:p>
    <w:p w14:paraId="4A4DF45A" w14:textId="39AB8C5B" w:rsidR="00782EA4" w:rsidRPr="008A624C" w:rsidRDefault="00782EA4" w:rsidP="00985849">
      <w:pPr>
        <w:pStyle w:val="Prrafodelista"/>
        <w:numPr>
          <w:ilvl w:val="0"/>
          <w:numId w:val="6"/>
        </w:numPr>
        <w:spacing w:line="360" w:lineRule="auto"/>
        <w:ind w:right="-93"/>
        <w:jc w:val="both"/>
        <w:rPr>
          <w:rFonts w:ascii="Palatino Linotype" w:eastAsia="Calibri" w:hAnsi="Palatino Linotype" w:cs="Tahoma"/>
          <w:b/>
          <w:bCs/>
          <w:szCs w:val="22"/>
          <w:lang w:eastAsia="en-US"/>
        </w:rPr>
      </w:pPr>
      <w:r w:rsidRPr="008A624C">
        <w:rPr>
          <w:rFonts w:ascii="Palatino Linotype" w:eastAsia="Calibri" w:hAnsi="Palatino Linotype" w:cs="Tahoma"/>
          <w:bCs/>
          <w:szCs w:val="22"/>
          <w:lang w:eastAsia="en-US"/>
        </w:rPr>
        <w:t xml:space="preserve">El acceso se dará en la modalidad de entrega y en su caso, de </w:t>
      </w:r>
      <w:r w:rsidR="00A571CD" w:rsidRPr="008A624C">
        <w:rPr>
          <w:rFonts w:ascii="Palatino Linotype" w:eastAsia="Calibri" w:hAnsi="Palatino Linotype" w:cs="Tahoma"/>
          <w:bCs/>
          <w:szCs w:val="22"/>
          <w:lang w:eastAsia="en-US"/>
        </w:rPr>
        <w:t xml:space="preserve">envío </w:t>
      </w:r>
      <w:r w:rsidRPr="008A624C">
        <w:rPr>
          <w:rFonts w:ascii="Palatino Linotype" w:eastAsia="Calibri" w:hAnsi="Palatino Linotype" w:cs="Tahoma"/>
          <w:bCs/>
          <w:szCs w:val="22"/>
          <w:lang w:eastAsia="en-US"/>
        </w:rPr>
        <w:t xml:space="preserve">elegido por </w:t>
      </w:r>
      <w:r w:rsidR="006F01E7" w:rsidRPr="008A624C">
        <w:rPr>
          <w:rFonts w:ascii="Palatino Linotype" w:eastAsia="Calibri" w:hAnsi="Palatino Linotype" w:cs="Tahoma"/>
          <w:bCs/>
          <w:szCs w:val="22"/>
          <w:lang w:eastAsia="en-US"/>
        </w:rPr>
        <w:t>la</w:t>
      </w:r>
      <w:r w:rsidRPr="008A624C">
        <w:rPr>
          <w:rFonts w:ascii="Palatino Linotype" w:eastAsia="Calibri" w:hAnsi="Palatino Linotype" w:cs="Tahoma"/>
          <w:bCs/>
          <w:szCs w:val="22"/>
          <w:lang w:eastAsia="en-US"/>
        </w:rPr>
        <w:t xml:space="preserve"> solicitante, </w:t>
      </w:r>
      <w:r w:rsidR="00A571CD" w:rsidRPr="008A624C">
        <w:rPr>
          <w:rFonts w:ascii="Palatino Linotype" w:eastAsia="Calibri" w:hAnsi="Palatino Linotype" w:cs="Tahoma"/>
          <w:bCs/>
          <w:szCs w:val="22"/>
          <w:lang w:eastAsia="en-US"/>
        </w:rPr>
        <w:t>cuando</w:t>
      </w:r>
      <w:r w:rsidRPr="008A624C">
        <w:rPr>
          <w:rFonts w:ascii="Palatino Linotype" w:eastAsia="Calibri" w:hAnsi="Palatino Linotype" w:cs="Tahoma"/>
          <w:bCs/>
          <w:szCs w:val="22"/>
          <w:lang w:eastAsia="en-US"/>
        </w:rPr>
        <w:t xml:space="preserve"> no</w:t>
      </w:r>
      <w:r w:rsidR="00A571CD" w:rsidRPr="008A624C">
        <w:rPr>
          <w:rFonts w:ascii="Palatino Linotype" w:eastAsia="Calibri" w:hAnsi="Palatino Linotype" w:cs="Tahoma"/>
          <w:bCs/>
          <w:szCs w:val="22"/>
          <w:lang w:eastAsia="en-US"/>
        </w:rPr>
        <w:t xml:space="preserve"> </w:t>
      </w:r>
      <w:r w:rsidRPr="008A624C">
        <w:rPr>
          <w:rFonts w:ascii="Palatino Linotype" w:eastAsia="Calibri" w:hAnsi="Palatino Linotype" w:cs="Tahoma"/>
          <w:bCs/>
          <w:szCs w:val="22"/>
          <w:lang w:eastAsia="en-US"/>
        </w:rPr>
        <w:t>pueda ent</w:t>
      </w:r>
      <w:r w:rsidR="00C459A9" w:rsidRPr="008A624C">
        <w:rPr>
          <w:rFonts w:ascii="Palatino Linotype" w:eastAsia="Calibri" w:hAnsi="Palatino Linotype" w:cs="Tahoma"/>
          <w:bCs/>
          <w:szCs w:val="22"/>
          <w:lang w:eastAsia="en-US"/>
        </w:rPr>
        <w:t xml:space="preserve">regarse en dicha modalidad, el </w:t>
      </w:r>
      <w:r w:rsidR="00956793" w:rsidRPr="008A624C">
        <w:rPr>
          <w:rFonts w:ascii="Palatino Linotype" w:eastAsia="Calibri" w:hAnsi="Palatino Linotype" w:cs="Tahoma"/>
          <w:bCs/>
          <w:szCs w:val="22"/>
          <w:lang w:eastAsia="en-US"/>
        </w:rPr>
        <w:t>Sujeto Obligado</w:t>
      </w:r>
      <w:r w:rsidRPr="008A624C">
        <w:rPr>
          <w:rFonts w:ascii="Palatino Linotype" w:eastAsia="Calibri" w:hAnsi="Palatino Linotype" w:cs="Tahoma"/>
          <w:bCs/>
          <w:szCs w:val="22"/>
          <w:lang w:eastAsia="en-US"/>
        </w:rPr>
        <w:t xml:space="preserve"> deberá ofrecer otras; por lo cual, deberá fundamentar</w:t>
      </w:r>
      <w:r w:rsidR="00AB0749" w:rsidRPr="008A624C">
        <w:rPr>
          <w:rFonts w:ascii="Palatino Linotype" w:eastAsia="Calibri" w:hAnsi="Palatino Linotype" w:cs="Tahoma"/>
          <w:bCs/>
          <w:szCs w:val="22"/>
          <w:lang w:eastAsia="en-US"/>
        </w:rPr>
        <w:t xml:space="preserve"> y motivar la necesidad d</w:t>
      </w:r>
      <w:r w:rsidR="00F5374C" w:rsidRPr="008A624C">
        <w:rPr>
          <w:rFonts w:ascii="Palatino Linotype" w:eastAsia="Calibri" w:hAnsi="Palatino Linotype" w:cs="Tahoma"/>
          <w:bCs/>
          <w:szCs w:val="22"/>
          <w:lang w:eastAsia="en-US"/>
        </w:rPr>
        <w:t>e modificar el medio de entrega, y</w:t>
      </w:r>
    </w:p>
    <w:p w14:paraId="71AD5DD7" w14:textId="77777777" w:rsidR="00671795" w:rsidRPr="008A624C" w:rsidRDefault="00671795" w:rsidP="00985849">
      <w:pPr>
        <w:pStyle w:val="Prrafodelista"/>
        <w:spacing w:line="360" w:lineRule="auto"/>
        <w:rPr>
          <w:rFonts w:ascii="Palatino Linotype" w:eastAsia="Calibri" w:hAnsi="Palatino Linotype" w:cs="Tahoma"/>
          <w:b/>
          <w:bCs/>
          <w:szCs w:val="22"/>
          <w:lang w:eastAsia="en-US"/>
        </w:rPr>
      </w:pPr>
    </w:p>
    <w:p w14:paraId="4F392FA3" w14:textId="169202DC" w:rsidR="00782EA4" w:rsidRPr="008A624C" w:rsidRDefault="00782EA4" w:rsidP="00985849">
      <w:pPr>
        <w:pStyle w:val="Prrafodelista"/>
        <w:numPr>
          <w:ilvl w:val="0"/>
          <w:numId w:val="6"/>
        </w:numPr>
        <w:spacing w:line="360" w:lineRule="auto"/>
        <w:ind w:right="-28"/>
        <w:jc w:val="both"/>
        <w:rPr>
          <w:rFonts w:ascii="Palatino Linotype" w:eastAsia="Calibri" w:hAnsi="Palatino Linotype" w:cs="Tahoma"/>
          <w:b/>
          <w:bCs/>
          <w:szCs w:val="22"/>
          <w:lang w:eastAsia="en-US"/>
        </w:rPr>
      </w:pPr>
      <w:r w:rsidRPr="008A624C">
        <w:rPr>
          <w:rFonts w:ascii="Palatino Linotype" w:eastAsia="Calibri" w:hAnsi="Palatino Linotype" w:cs="Tahoma"/>
          <w:bCs/>
          <w:szCs w:val="22"/>
          <w:lang w:eastAsia="en-US"/>
        </w:rPr>
        <w:t xml:space="preserve">Las Unidades de Transparencia, tendrán disponible la información requerida durante un </w:t>
      </w:r>
      <w:r w:rsidR="00AB0749" w:rsidRPr="008A624C">
        <w:rPr>
          <w:rFonts w:ascii="Palatino Linotype" w:eastAsia="Calibri" w:hAnsi="Palatino Linotype" w:cs="Tahoma"/>
          <w:bCs/>
          <w:szCs w:val="22"/>
          <w:lang w:eastAsia="en-US"/>
        </w:rPr>
        <w:t>plazo</w:t>
      </w:r>
      <w:r w:rsidR="00DB7E5F" w:rsidRPr="008A624C">
        <w:rPr>
          <w:rFonts w:ascii="Palatino Linotype" w:eastAsia="Calibri" w:hAnsi="Palatino Linotype" w:cs="Tahoma"/>
          <w:bCs/>
          <w:szCs w:val="22"/>
          <w:lang w:eastAsia="en-US"/>
        </w:rPr>
        <w:t xml:space="preserve"> mínimo de sesenta días hábiles, contados a partir de que </w:t>
      </w:r>
      <w:r w:rsidR="006F01E7" w:rsidRPr="008A624C">
        <w:rPr>
          <w:rFonts w:ascii="Palatino Linotype" w:eastAsia="Calibri" w:hAnsi="Palatino Linotype" w:cs="Tahoma"/>
          <w:bCs/>
          <w:szCs w:val="22"/>
          <w:lang w:eastAsia="en-US"/>
        </w:rPr>
        <w:t xml:space="preserve">la </w:t>
      </w:r>
      <w:r w:rsidR="00DB7E5F" w:rsidRPr="008A624C">
        <w:rPr>
          <w:rFonts w:ascii="Palatino Linotype" w:eastAsia="Calibri" w:hAnsi="Palatino Linotype" w:cs="Tahoma"/>
          <w:bCs/>
          <w:szCs w:val="22"/>
          <w:lang w:eastAsia="en-US"/>
        </w:rPr>
        <w:t>solicitante hubiere realizado, en su caso, el pago respectivo, el cual deberá efectuarse en un plazo no mayor a treinta días hábiles; por lo que, una vez trascurrid</w:t>
      </w:r>
      <w:r w:rsidR="006C7EEA" w:rsidRPr="008A624C">
        <w:rPr>
          <w:rFonts w:ascii="Palatino Linotype" w:eastAsia="Calibri" w:hAnsi="Palatino Linotype" w:cs="Tahoma"/>
          <w:bCs/>
          <w:szCs w:val="22"/>
          <w:lang w:eastAsia="en-US"/>
        </w:rPr>
        <w:t>a</w:t>
      </w:r>
      <w:r w:rsidR="00DB7E5F" w:rsidRPr="008A624C">
        <w:rPr>
          <w:rFonts w:ascii="Palatino Linotype" w:eastAsia="Calibri" w:hAnsi="Palatino Linotype" w:cs="Tahoma"/>
          <w:bCs/>
          <w:szCs w:val="22"/>
          <w:lang w:eastAsia="en-US"/>
        </w:rPr>
        <w:t xml:space="preserve"> dicha temporalidad, los </w:t>
      </w:r>
      <w:r w:rsidR="00AC48AC" w:rsidRPr="008A624C">
        <w:rPr>
          <w:rFonts w:ascii="Palatino Linotype" w:eastAsia="Calibri" w:hAnsi="Palatino Linotype" w:cs="Tahoma"/>
          <w:bCs/>
          <w:szCs w:val="22"/>
          <w:lang w:eastAsia="en-US"/>
        </w:rPr>
        <w:t xml:space="preserve">sujetos obligados </w:t>
      </w:r>
      <w:r w:rsidR="00DB7E5F" w:rsidRPr="008A624C">
        <w:rPr>
          <w:rFonts w:ascii="Palatino Linotype" w:eastAsia="Calibri" w:hAnsi="Palatino Linotype" w:cs="Tahoma"/>
          <w:bCs/>
          <w:szCs w:val="22"/>
          <w:lang w:eastAsia="en-US"/>
        </w:rPr>
        <w:t>darán por concluida la solicitud y procederán de ser el caso, a la destrucci</w:t>
      </w:r>
      <w:r w:rsidR="005743D2" w:rsidRPr="008A624C">
        <w:rPr>
          <w:rFonts w:ascii="Palatino Linotype" w:eastAsia="Calibri" w:hAnsi="Palatino Linotype" w:cs="Tahoma"/>
          <w:bCs/>
          <w:szCs w:val="22"/>
          <w:lang w:eastAsia="en-US"/>
        </w:rPr>
        <w:t>ón del material</w:t>
      </w:r>
      <w:r w:rsidR="00AC48AC" w:rsidRPr="008A624C">
        <w:rPr>
          <w:rFonts w:ascii="Palatino Linotype" w:eastAsia="Calibri" w:hAnsi="Palatino Linotype" w:cs="Tahoma"/>
          <w:bCs/>
          <w:szCs w:val="22"/>
          <w:lang w:eastAsia="en-US"/>
        </w:rPr>
        <w:t>.</w:t>
      </w:r>
    </w:p>
    <w:p w14:paraId="5FE555EE" w14:textId="77777777" w:rsidR="00DB7E5F" w:rsidRPr="008A624C" w:rsidRDefault="00DB7E5F" w:rsidP="00985849">
      <w:pPr>
        <w:pStyle w:val="Prrafodelista"/>
        <w:spacing w:line="360" w:lineRule="auto"/>
        <w:rPr>
          <w:rFonts w:ascii="Palatino Linotype" w:eastAsia="Calibri" w:hAnsi="Palatino Linotype" w:cs="Tahoma"/>
          <w:b/>
          <w:bCs/>
          <w:szCs w:val="22"/>
          <w:lang w:eastAsia="en-US"/>
        </w:rPr>
      </w:pPr>
    </w:p>
    <w:p w14:paraId="292FFCEA" w14:textId="1BBA84F9" w:rsidR="00671795" w:rsidRPr="008A624C" w:rsidRDefault="00671795" w:rsidP="00671795">
      <w:pPr>
        <w:spacing w:line="360" w:lineRule="auto"/>
        <w:ind w:right="-93"/>
        <w:jc w:val="both"/>
        <w:rPr>
          <w:rFonts w:ascii="Palatino Linotype" w:hAnsi="Palatino Linotype"/>
          <w:sz w:val="22"/>
          <w:szCs w:val="22"/>
          <w:lang w:eastAsia="es-MX"/>
        </w:rPr>
      </w:pPr>
      <w:r w:rsidRPr="008A624C">
        <w:rPr>
          <w:rFonts w:ascii="Palatino Linotype" w:eastAsia="Calibri" w:hAnsi="Palatino Linotype" w:cs="Tahoma"/>
          <w:bCs/>
          <w:sz w:val="22"/>
          <w:szCs w:val="22"/>
          <w:lang w:eastAsia="en-US"/>
        </w:rPr>
        <w:t xml:space="preserve">Una vez establecido lo anterior, es preciso indicar que el agravio del peticionario consistió en que a la fecha de la interposición del Recurso de Revisión, el Ayuntamiento </w:t>
      </w:r>
      <w:proofErr w:type="gramStart"/>
      <w:r w:rsidRPr="008A624C">
        <w:rPr>
          <w:rFonts w:ascii="Palatino Linotype" w:eastAsia="Calibri" w:hAnsi="Palatino Linotype" w:cs="Tahoma"/>
          <w:bCs/>
          <w:sz w:val="22"/>
          <w:szCs w:val="22"/>
          <w:lang w:eastAsia="en-US"/>
        </w:rPr>
        <w:t>de</w:t>
      </w:r>
      <w:r w:rsidR="006F34EA" w:rsidRPr="008A624C">
        <w:rPr>
          <w:rFonts w:ascii="Palatino Linotype" w:eastAsia="Calibri" w:hAnsi="Palatino Linotype" w:cs="Tahoma"/>
          <w:bCs/>
          <w:sz w:val="22"/>
          <w:szCs w:val="22"/>
          <w:lang w:eastAsia="en-US"/>
        </w:rPr>
        <w:t xml:space="preserve"> </w:t>
      </w:r>
      <w:r w:rsidR="00376681" w:rsidRPr="008A624C">
        <w:rPr>
          <w:rFonts w:ascii="Palatino Linotype" w:eastAsia="Calibri" w:hAnsi="Palatino Linotype" w:cs="Tahoma"/>
          <w:bCs/>
          <w:sz w:val="22"/>
          <w:szCs w:val="22"/>
          <w:lang w:eastAsia="en-US"/>
        </w:rPr>
        <w:t xml:space="preserve"> Rayón</w:t>
      </w:r>
      <w:proofErr w:type="gramEnd"/>
      <w:r w:rsidR="00376681" w:rsidRPr="008A624C">
        <w:rPr>
          <w:rFonts w:ascii="Palatino Linotype" w:eastAsia="Calibri" w:hAnsi="Palatino Linotype" w:cs="Tahoma"/>
          <w:bCs/>
          <w:sz w:val="22"/>
          <w:szCs w:val="22"/>
          <w:lang w:eastAsia="en-US"/>
        </w:rPr>
        <w:t xml:space="preserve"> </w:t>
      </w:r>
      <w:r w:rsidRPr="008A624C">
        <w:rPr>
          <w:rFonts w:ascii="Palatino Linotype" w:eastAsia="Calibri" w:hAnsi="Palatino Linotype" w:cs="Tahoma"/>
          <w:bCs/>
          <w:sz w:val="22"/>
          <w:szCs w:val="22"/>
          <w:lang w:eastAsia="en-US"/>
        </w:rPr>
        <w:t>no había registrado respuesta o prórroga a su requerimiento de acceso a la información</w:t>
      </w:r>
      <w:r w:rsidRPr="008A624C">
        <w:rPr>
          <w:rFonts w:ascii="Palatino Linotype" w:eastAsia="Calibri" w:hAnsi="Palatino Linotype" w:cs="Tahoma"/>
          <w:b/>
          <w:bCs/>
          <w:sz w:val="22"/>
          <w:szCs w:val="22"/>
          <w:lang w:eastAsia="en-US"/>
        </w:rPr>
        <w:t xml:space="preserve">, </w:t>
      </w:r>
      <w:r w:rsidRPr="008A624C">
        <w:rPr>
          <w:rFonts w:ascii="Palatino Linotype" w:eastAsia="Calibri" w:hAnsi="Palatino Linotype" w:cs="Tahoma"/>
          <w:bCs/>
          <w:sz w:val="22"/>
          <w:szCs w:val="22"/>
          <w:lang w:eastAsia="en-US"/>
        </w:rPr>
        <w:t xml:space="preserve">únicamente consta el turno </w:t>
      </w:r>
      <w:r w:rsidR="00D86203" w:rsidRPr="008A624C">
        <w:rPr>
          <w:rFonts w:ascii="Palatino Linotype" w:eastAsia="Calibri" w:hAnsi="Palatino Linotype" w:cs="Tahoma"/>
          <w:bCs/>
          <w:sz w:val="22"/>
          <w:szCs w:val="22"/>
          <w:lang w:eastAsia="en-US"/>
        </w:rPr>
        <w:t>de la solicitud al servidor público habilitado</w:t>
      </w:r>
      <w:r w:rsidRPr="008A624C">
        <w:rPr>
          <w:rFonts w:ascii="Palatino Linotype" w:eastAsia="Calibri" w:hAnsi="Palatino Linotype" w:cs="Tahoma"/>
          <w:bCs/>
          <w:sz w:val="22"/>
          <w:szCs w:val="22"/>
          <w:lang w:eastAsia="en-US"/>
        </w:rPr>
        <w:t xml:space="preserve">, como se verificó en el  </w:t>
      </w:r>
      <w:r w:rsidRPr="008A624C">
        <w:rPr>
          <w:rFonts w:ascii="Palatino Linotype" w:hAnsi="Palatino Linotype" w:cs="Tahoma"/>
          <w:sz w:val="22"/>
          <w:szCs w:val="22"/>
        </w:rPr>
        <w:t>Sistema de Acceso a la Información Mexiquense (SAIMEX), plataforma utilizada para presentar el requerimiento de información.</w:t>
      </w:r>
    </w:p>
    <w:p w14:paraId="0EE05206" w14:textId="77777777" w:rsidR="00132864" w:rsidRPr="008A624C" w:rsidRDefault="00132864" w:rsidP="00671795">
      <w:pPr>
        <w:spacing w:line="360" w:lineRule="auto"/>
        <w:ind w:right="-93" w:firstLine="1"/>
        <w:jc w:val="both"/>
        <w:rPr>
          <w:rFonts w:ascii="Palatino Linotype" w:eastAsia="Calibri" w:hAnsi="Palatino Linotype" w:cs="Tahoma"/>
          <w:bCs/>
          <w:sz w:val="22"/>
          <w:szCs w:val="22"/>
          <w:lang w:eastAsia="en-US"/>
        </w:rPr>
      </w:pPr>
    </w:p>
    <w:p w14:paraId="2AA63523" w14:textId="1531C71D" w:rsidR="00671795" w:rsidRPr="008A624C" w:rsidRDefault="00671795" w:rsidP="00671795">
      <w:pPr>
        <w:spacing w:line="360" w:lineRule="auto"/>
        <w:ind w:right="-93" w:firstLine="1"/>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 xml:space="preserve">En ese orden de ideas, el plazo </w:t>
      </w:r>
      <w:r w:rsidR="00430204" w:rsidRPr="008A624C">
        <w:rPr>
          <w:rFonts w:ascii="Palatino Linotype" w:eastAsia="Calibri" w:hAnsi="Palatino Linotype" w:cs="Tahoma"/>
          <w:bCs/>
          <w:sz w:val="22"/>
          <w:szCs w:val="22"/>
          <w:lang w:eastAsia="en-US"/>
        </w:rPr>
        <w:t xml:space="preserve">para ambas solicitudes </w:t>
      </w:r>
      <w:r w:rsidRPr="008A624C">
        <w:rPr>
          <w:rFonts w:ascii="Palatino Linotype" w:eastAsia="Calibri" w:hAnsi="Palatino Linotype" w:cs="Tahoma"/>
          <w:bCs/>
          <w:sz w:val="22"/>
          <w:szCs w:val="22"/>
          <w:lang w:eastAsia="en-US"/>
        </w:rPr>
        <w:t xml:space="preserve">con el que contaba el Sujeto Obligado para emitir contestación al requerimiento informativo, comenzó a correr el </w:t>
      </w:r>
      <w:r w:rsidR="00376681" w:rsidRPr="008A624C">
        <w:rPr>
          <w:rFonts w:ascii="Palatino Linotype" w:eastAsia="Calibri" w:hAnsi="Palatino Linotype" w:cs="Tahoma"/>
          <w:b/>
          <w:bCs/>
          <w:sz w:val="22"/>
          <w:szCs w:val="22"/>
          <w:lang w:eastAsia="en-US"/>
        </w:rPr>
        <w:t>diecisiete</w:t>
      </w:r>
      <w:r w:rsidR="009C3B98" w:rsidRPr="008A624C">
        <w:rPr>
          <w:rFonts w:ascii="Palatino Linotype" w:eastAsia="Calibri" w:hAnsi="Palatino Linotype" w:cs="Tahoma"/>
          <w:b/>
          <w:bCs/>
          <w:sz w:val="22"/>
          <w:szCs w:val="22"/>
          <w:lang w:eastAsia="en-US"/>
        </w:rPr>
        <w:t xml:space="preserve"> de enero de la </w:t>
      </w:r>
      <w:r w:rsidRPr="008A624C">
        <w:rPr>
          <w:rFonts w:ascii="Palatino Linotype" w:eastAsia="Calibri" w:hAnsi="Palatino Linotype" w:cs="Tahoma"/>
          <w:b/>
          <w:bCs/>
          <w:sz w:val="22"/>
          <w:szCs w:val="22"/>
          <w:lang w:eastAsia="en-US"/>
        </w:rPr>
        <w:t>presente anualidad</w:t>
      </w:r>
      <w:r w:rsidRPr="008A624C">
        <w:rPr>
          <w:rFonts w:ascii="Palatino Linotype" w:eastAsia="Calibri" w:hAnsi="Palatino Linotype" w:cs="Tahoma"/>
          <w:bCs/>
          <w:sz w:val="22"/>
          <w:szCs w:val="22"/>
          <w:lang w:eastAsia="en-US"/>
        </w:rPr>
        <w:t xml:space="preserve"> y feneció el </w:t>
      </w:r>
      <w:r w:rsidR="00376681" w:rsidRPr="008A624C">
        <w:rPr>
          <w:rFonts w:ascii="Palatino Linotype" w:eastAsia="Calibri" w:hAnsi="Palatino Linotype" w:cs="Tahoma"/>
          <w:b/>
          <w:bCs/>
          <w:sz w:val="22"/>
          <w:szCs w:val="22"/>
          <w:lang w:eastAsia="en-US"/>
        </w:rPr>
        <w:t xml:space="preserve">siete </w:t>
      </w:r>
      <w:r w:rsidR="009C3B98" w:rsidRPr="008A624C">
        <w:rPr>
          <w:rFonts w:ascii="Palatino Linotype" w:eastAsia="Calibri" w:hAnsi="Palatino Linotype" w:cs="Tahoma"/>
          <w:b/>
          <w:bCs/>
          <w:sz w:val="22"/>
          <w:szCs w:val="22"/>
          <w:lang w:eastAsia="en-US"/>
        </w:rPr>
        <w:t xml:space="preserve">de febrero </w:t>
      </w:r>
      <w:r w:rsidRPr="008A624C">
        <w:rPr>
          <w:rFonts w:ascii="Palatino Linotype" w:eastAsia="Calibri" w:hAnsi="Palatino Linotype" w:cs="Tahoma"/>
          <w:b/>
          <w:bCs/>
          <w:sz w:val="22"/>
          <w:szCs w:val="22"/>
          <w:lang w:eastAsia="en-US"/>
        </w:rPr>
        <w:t xml:space="preserve">del mismo año; </w:t>
      </w:r>
      <w:r w:rsidRPr="008A624C">
        <w:rPr>
          <w:rFonts w:ascii="Palatino Linotype" w:eastAsia="Calibri" w:hAnsi="Palatino Linotype" w:cs="Tahoma"/>
          <w:bCs/>
          <w:sz w:val="22"/>
          <w:szCs w:val="22"/>
          <w:lang w:eastAsia="en-US"/>
        </w:rPr>
        <w:t>lo anterior, sin contar los días</w:t>
      </w:r>
      <w:r w:rsidR="009C3B98" w:rsidRPr="008A624C">
        <w:rPr>
          <w:rFonts w:ascii="Palatino Linotype" w:eastAsia="Calibri" w:hAnsi="Palatino Linotype" w:cs="Tahoma"/>
          <w:bCs/>
          <w:sz w:val="22"/>
          <w:szCs w:val="22"/>
          <w:lang w:eastAsia="en-US"/>
        </w:rPr>
        <w:t xml:space="preserve"> diecinueve, veinte, </w:t>
      </w:r>
      <w:r w:rsidR="00775AC3" w:rsidRPr="008A624C">
        <w:rPr>
          <w:rFonts w:ascii="Palatino Linotype" w:eastAsia="Calibri" w:hAnsi="Palatino Linotype" w:cs="Tahoma"/>
          <w:bCs/>
          <w:sz w:val="22"/>
          <w:szCs w:val="22"/>
          <w:lang w:eastAsia="en-US"/>
        </w:rPr>
        <w:t>veintiséis</w:t>
      </w:r>
      <w:r w:rsidR="009C3B98" w:rsidRPr="008A624C">
        <w:rPr>
          <w:rFonts w:ascii="Palatino Linotype" w:eastAsia="Calibri" w:hAnsi="Palatino Linotype" w:cs="Tahoma"/>
          <w:bCs/>
          <w:sz w:val="22"/>
          <w:szCs w:val="22"/>
          <w:lang w:eastAsia="en-US"/>
        </w:rPr>
        <w:t xml:space="preserve"> y veintisiete de enero</w:t>
      </w:r>
      <w:r w:rsidR="00376681" w:rsidRPr="008A624C">
        <w:rPr>
          <w:rFonts w:ascii="Palatino Linotype" w:eastAsia="Calibri" w:hAnsi="Palatino Linotype" w:cs="Tahoma"/>
          <w:bCs/>
          <w:sz w:val="22"/>
          <w:szCs w:val="22"/>
          <w:lang w:eastAsia="en-US"/>
        </w:rPr>
        <w:t>,</w:t>
      </w:r>
      <w:r w:rsidR="009C3B98" w:rsidRPr="008A624C">
        <w:rPr>
          <w:rFonts w:ascii="Palatino Linotype" w:eastAsia="Calibri" w:hAnsi="Palatino Linotype" w:cs="Tahoma"/>
          <w:bCs/>
          <w:sz w:val="22"/>
          <w:szCs w:val="22"/>
          <w:lang w:eastAsia="en-US"/>
        </w:rPr>
        <w:t xml:space="preserve"> </w:t>
      </w:r>
      <w:r w:rsidR="00376681" w:rsidRPr="008A624C">
        <w:rPr>
          <w:rFonts w:ascii="Palatino Linotype" w:eastAsia="Calibri" w:hAnsi="Palatino Linotype" w:cs="Tahoma"/>
          <w:bCs/>
          <w:sz w:val="22"/>
          <w:szCs w:val="22"/>
          <w:lang w:eastAsia="en-US"/>
        </w:rPr>
        <w:t xml:space="preserve">así como, el dos y tres de febrero </w:t>
      </w:r>
      <w:r w:rsidRPr="008A624C">
        <w:rPr>
          <w:rFonts w:ascii="Palatino Linotype" w:eastAsia="Calibri" w:hAnsi="Palatino Linotype" w:cs="Tahoma"/>
          <w:bCs/>
          <w:sz w:val="22"/>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24EB0FE5" w14:textId="77777777" w:rsidR="00264223" w:rsidRPr="008A624C" w:rsidRDefault="00264223" w:rsidP="00985849">
      <w:pPr>
        <w:spacing w:line="360" w:lineRule="auto"/>
        <w:ind w:right="-93"/>
        <w:jc w:val="both"/>
        <w:rPr>
          <w:rFonts w:ascii="Palatino Linotype" w:eastAsia="Calibri" w:hAnsi="Palatino Linotype" w:cs="Tahoma"/>
          <w:bCs/>
          <w:sz w:val="22"/>
          <w:szCs w:val="22"/>
          <w:lang w:eastAsia="en-US"/>
        </w:rPr>
      </w:pPr>
    </w:p>
    <w:p w14:paraId="3088FAEB" w14:textId="1404E936" w:rsidR="00671795" w:rsidRPr="008A624C" w:rsidRDefault="00671795" w:rsidP="00671795">
      <w:pPr>
        <w:spacing w:line="360" w:lineRule="auto"/>
        <w:ind w:right="-93"/>
        <w:jc w:val="both"/>
        <w:rPr>
          <w:rFonts w:ascii="Palatino Linotype" w:hAnsi="Palatino Linotype"/>
          <w:sz w:val="22"/>
          <w:szCs w:val="22"/>
          <w:lang w:eastAsia="es-MX"/>
        </w:rPr>
      </w:pPr>
      <w:r w:rsidRPr="008A624C">
        <w:rPr>
          <w:rFonts w:ascii="Palatino Linotype" w:eastAsia="Calibri" w:hAnsi="Palatino Linotype" w:cs="Tahoma"/>
          <w:bCs/>
          <w:sz w:val="22"/>
          <w:szCs w:val="22"/>
          <w:lang w:eastAsia="en-US"/>
        </w:rPr>
        <w:t xml:space="preserve">Conforme a lo anterior, este Instituto verificó </w:t>
      </w:r>
      <w:r w:rsidR="00EF2C88" w:rsidRPr="008A624C">
        <w:rPr>
          <w:rFonts w:ascii="Palatino Linotype" w:eastAsia="Calibri" w:hAnsi="Palatino Linotype" w:cs="Tahoma"/>
          <w:bCs/>
          <w:sz w:val="22"/>
          <w:szCs w:val="22"/>
          <w:lang w:eastAsia="en-US"/>
        </w:rPr>
        <w:t>que,</w:t>
      </w:r>
      <w:r w:rsidR="00430204" w:rsidRPr="008A624C">
        <w:rPr>
          <w:rFonts w:ascii="Palatino Linotype" w:eastAsia="Calibri" w:hAnsi="Palatino Linotype" w:cs="Tahoma"/>
          <w:bCs/>
          <w:sz w:val="22"/>
          <w:szCs w:val="22"/>
          <w:lang w:eastAsia="en-US"/>
        </w:rPr>
        <w:t xml:space="preserve"> en efecto, no se registró</w:t>
      </w:r>
      <w:r w:rsidRPr="008A624C">
        <w:rPr>
          <w:rFonts w:ascii="Palatino Linotype" w:eastAsia="Calibri" w:hAnsi="Palatino Linotype" w:cs="Tahoma"/>
          <w:bCs/>
          <w:sz w:val="22"/>
          <w:szCs w:val="22"/>
          <w:lang w:eastAsia="en-US"/>
        </w:rPr>
        <w:t xml:space="preserve"> res</w:t>
      </w:r>
      <w:r w:rsidR="00430204" w:rsidRPr="008A624C">
        <w:rPr>
          <w:rFonts w:ascii="Palatino Linotype" w:eastAsia="Calibri" w:hAnsi="Palatino Linotype" w:cs="Tahoma"/>
          <w:bCs/>
          <w:sz w:val="22"/>
          <w:szCs w:val="22"/>
          <w:lang w:eastAsia="en-US"/>
        </w:rPr>
        <w:t xml:space="preserve">puesta a las </w:t>
      </w:r>
      <w:r w:rsidRPr="008A624C">
        <w:rPr>
          <w:rFonts w:ascii="Palatino Linotype" w:eastAsia="Calibri" w:hAnsi="Palatino Linotype" w:cs="Tahoma"/>
          <w:bCs/>
          <w:sz w:val="22"/>
          <w:szCs w:val="22"/>
          <w:lang w:eastAsia="en-US"/>
        </w:rPr>
        <w:t>solicitud</w:t>
      </w:r>
      <w:r w:rsidR="00430204" w:rsidRPr="008A624C">
        <w:rPr>
          <w:rFonts w:ascii="Palatino Linotype" w:eastAsia="Calibri" w:hAnsi="Palatino Linotype" w:cs="Tahoma"/>
          <w:bCs/>
          <w:sz w:val="22"/>
          <w:szCs w:val="22"/>
          <w:lang w:eastAsia="en-US"/>
        </w:rPr>
        <w:t>es del</w:t>
      </w:r>
      <w:r w:rsidRPr="008A624C">
        <w:rPr>
          <w:rFonts w:ascii="Palatino Linotype" w:eastAsia="Calibri" w:hAnsi="Palatino Linotype" w:cs="Tahoma"/>
          <w:bCs/>
          <w:sz w:val="22"/>
          <w:szCs w:val="22"/>
          <w:lang w:eastAsia="en-US"/>
        </w:rPr>
        <w:t xml:space="preserve"> ahora Recurrente, en el </w:t>
      </w:r>
      <w:r w:rsidRPr="008A624C">
        <w:rPr>
          <w:rFonts w:ascii="Palatino Linotype" w:hAnsi="Palatino Linotype" w:cs="Tahoma"/>
          <w:sz w:val="22"/>
          <w:szCs w:val="22"/>
        </w:rPr>
        <w:t>Sistema de Acceso a la Información Mexiquense (SAIMEX).</w:t>
      </w:r>
    </w:p>
    <w:p w14:paraId="120EE84F" w14:textId="77777777" w:rsidR="00671795" w:rsidRPr="008A624C" w:rsidRDefault="00671795" w:rsidP="00671795">
      <w:pPr>
        <w:spacing w:line="360" w:lineRule="auto"/>
        <w:ind w:right="-93"/>
        <w:jc w:val="both"/>
        <w:rPr>
          <w:lang w:eastAsia="es-MX"/>
        </w:rPr>
      </w:pPr>
    </w:p>
    <w:p w14:paraId="5CDC93D7" w14:textId="3A36652E" w:rsidR="00671795" w:rsidRPr="008A624C" w:rsidRDefault="00671795" w:rsidP="00671795">
      <w:pPr>
        <w:spacing w:line="360" w:lineRule="auto"/>
        <w:ind w:right="-93"/>
        <w:jc w:val="both"/>
        <w:rPr>
          <w:rFonts w:ascii="Palatino Linotype" w:eastAsia="Calibri" w:hAnsi="Palatino Linotype" w:cs="Tahoma"/>
          <w:b/>
          <w:bCs/>
          <w:sz w:val="22"/>
          <w:szCs w:val="22"/>
          <w:lang w:eastAsia="en-US"/>
        </w:rPr>
      </w:pPr>
      <w:r w:rsidRPr="008A624C">
        <w:rPr>
          <w:rFonts w:ascii="Palatino Linotype" w:eastAsia="Calibri" w:hAnsi="Palatino Linotype" w:cs="Tahoma"/>
          <w:bCs/>
          <w:sz w:val="22"/>
          <w:szCs w:val="22"/>
          <w:lang w:eastAsia="en-US"/>
        </w:rPr>
        <w:t xml:space="preserve">Conforme a lo observado, se advierte que, tal como lo indicó el particular, el Ayuntamiento de </w:t>
      </w:r>
      <w:r w:rsidR="00376681" w:rsidRPr="008A624C">
        <w:rPr>
          <w:rFonts w:ascii="Palatino Linotype" w:eastAsia="Calibri" w:hAnsi="Palatino Linotype" w:cs="Tahoma"/>
          <w:bCs/>
          <w:sz w:val="22"/>
          <w:szCs w:val="22"/>
          <w:lang w:eastAsia="en-US"/>
        </w:rPr>
        <w:t xml:space="preserve">Rayón </w:t>
      </w:r>
      <w:r w:rsidRPr="008A624C">
        <w:rPr>
          <w:rFonts w:ascii="Palatino Linotype" w:eastAsia="Calibri" w:hAnsi="Palatino Linotype" w:cs="Tahoma"/>
          <w:bCs/>
          <w:sz w:val="22"/>
          <w:szCs w:val="22"/>
          <w:lang w:eastAsia="en-US"/>
        </w:rPr>
        <w:t>no emitió respuesta, ni solicitó una prórroga para dar contestación a la</w:t>
      </w:r>
      <w:r w:rsidR="009C3B98" w:rsidRPr="008A624C">
        <w:rPr>
          <w:rFonts w:ascii="Palatino Linotype" w:eastAsia="Calibri" w:hAnsi="Palatino Linotype" w:cs="Tahoma"/>
          <w:bCs/>
          <w:sz w:val="22"/>
          <w:szCs w:val="22"/>
          <w:lang w:eastAsia="en-US"/>
        </w:rPr>
        <w:t xml:space="preserve"> </w:t>
      </w:r>
      <w:r w:rsidR="00775AC3" w:rsidRPr="008A624C">
        <w:rPr>
          <w:rFonts w:ascii="Palatino Linotype" w:eastAsia="Calibri" w:hAnsi="Palatino Linotype" w:cs="Tahoma"/>
          <w:bCs/>
          <w:sz w:val="22"/>
          <w:szCs w:val="22"/>
          <w:lang w:eastAsia="en-US"/>
        </w:rPr>
        <w:t>solicitud</w:t>
      </w:r>
      <w:r w:rsidR="009C3B98" w:rsidRPr="008A624C">
        <w:rPr>
          <w:rFonts w:ascii="Palatino Linotype" w:eastAsia="Calibri" w:hAnsi="Palatino Linotype" w:cs="Tahoma"/>
          <w:bCs/>
          <w:sz w:val="22"/>
          <w:szCs w:val="22"/>
          <w:lang w:eastAsia="en-US"/>
        </w:rPr>
        <w:t xml:space="preserve"> </w:t>
      </w:r>
      <w:r w:rsidRPr="008A624C">
        <w:rPr>
          <w:rFonts w:ascii="Palatino Linotype" w:eastAsia="Calibri" w:hAnsi="Palatino Linotype" w:cs="Tahoma"/>
          <w:bCs/>
          <w:sz w:val="22"/>
          <w:szCs w:val="22"/>
          <w:lang w:eastAsia="en-US"/>
        </w:rPr>
        <w:t xml:space="preserve">de información, dentro de los plazos establecidos en el artículo 163 de la Ley de la materia, pues tenía hasta el </w:t>
      </w:r>
      <w:r w:rsidR="00376681" w:rsidRPr="008A624C">
        <w:rPr>
          <w:rFonts w:ascii="Palatino Linotype" w:eastAsia="Calibri" w:hAnsi="Palatino Linotype" w:cs="Tahoma"/>
          <w:bCs/>
          <w:sz w:val="22"/>
          <w:szCs w:val="22"/>
          <w:lang w:eastAsia="en-US"/>
        </w:rPr>
        <w:t xml:space="preserve">siete </w:t>
      </w:r>
      <w:r w:rsidR="00952BF6" w:rsidRPr="008A624C">
        <w:rPr>
          <w:rFonts w:ascii="Palatino Linotype" w:eastAsia="Calibri" w:hAnsi="Palatino Linotype" w:cs="Tahoma"/>
          <w:bCs/>
          <w:sz w:val="22"/>
          <w:szCs w:val="22"/>
          <w:lang w:eastAsia="en-US"/>
        </w:rPr>
        <w:t xml:space="preserve">de </w:t>
      </w:r>
      <w:proofErr w:type="gramStart"/>
      <w:r w:rsidR="00952BF6" w:rsidRPr="008A624C">
        <w:rPr>
          <w:rFonts w:ascii="Palatino Linotype" w:eastAsia="Calibri" w:hAnsi="Palatino Linotype" w:cs="Tahoma"/>
          <w:bCs/>
          <w:sz w:val="22"/>
          <w:szCs w:val="22"/>
          <w:lang w:eastAsia="en-US"/>
        </w:rPr>
        <w:t xml:space="preserve">febrero </w:t>
      </w:r>
      <w:r w:rsidR="009C3B98" w:rsidRPr="008A624C">
        <w:rPr>
          <w:rFonts w:ascii="Palatino Linotype" w:eastAsia="Calibri" w:hAnsi="Palatino Linotype" w:cs="Tahoma"/>
          <w:bCs/>
          <w:sz w:val="22"/>
          <w:szCs w:val="22"/>
          <w:lang w:eastAsia="en-US"/>
        </w:rPr>
        <w:t xml:space="preserve"> </w:t>
      </w:r>
      <w:r w:rsidRPr="008A624C">
        <w:rPr>
          <w:rFonts w:ascii="Palatino Linotype" w:eastAsia="Calibri" w:hAnsi="Palatino Linotype" w:cs="Tahoma"/>
          <w:bCs/>
          <w:sz w:val="22"/>
          <w:szCs w:val="22"/>
          <w:lang w:eastAsia="en-US"/>
        </w:rPr>
        <w:t>para</w:t>
      </w:r>
      <w:proofErr w:type="gramEnd"/>
      <w:r w:rsidRPr="008A624C">
        <w:rPr>
          <w:rFonts w:ascii="Palatino Linotype" w:eastAsia="Calibri" w:hAnsi="Palatino Linotype" w:cs="Tahoma"/>
          <w:bCs/>
          <w:sz w:val="22"/>
          <w:szCs w:val="22"/>
          <w:lang w:eastAsia="en-US"/>
        </w:rPr>
        <w:t xml:space="preserve"> notifica</w:t>
      </w:r>
      <w:r w:rsidR="00315945" w:rsidRPr="008A624C">
        <w:rPr>
          <w:rFonts w:ascii="Palatino Linotype" w:eastAsia="Calibri" w:hAnsi="Palatino Linotype" w:cs="Tahoma"/>
          <w:bCs/>
          <w:sz w:val="22"/>
          <w:szCs w:val="22"/>
          <w:lang w:eastAsia="en-US"/>
        </w:rPr>
        <w:t>r alguna de las dos situaciones</w:t>
      </w:r>
      <w:r w:rsidRPr="008A624C">
        <w:rPr>
          <w:rFonts w:ascii="Palatino Linotype" w:eastAsia="Calibri" w:hAnsi="Palatino Linotype" w:cs="Tahoma"/>
          <w:bCs/>
          <w:sz w:val="22"/>
          <w:szCs w:val="22"/>
          <w:lang w:eastAsia="en-US"/>
        </w:rPr>
        <w:t xml:space="preserve">; por lo que, resulta que </w:t>
      </w:r>
      <w:r w:rsidRPr="008A624C">
        <w:rPr>
          <w:rFonts w:ascii="Palatino Linotype" w:eastAsia="Calibri" w:hAnsi="Palatino Linotype" w:cs="Tahoma"/>
          <w:b/>
          <w:bCs/>
          <w:sz w:val="22"/>
          <w:szCs w:val="22"/>
          <w:lang w:eastAsia="en-US"/>
        </w:rPr>
        <w:t>el agravio hecho valer por el Recurrente resulta fundado.</w:t>
      </w:r>
    </w:p>
    <w:p w14:paraId="15207DBE" w14:textId="77777777" w:rsidR="00671795" w:rsidRPr="008A624C" w:rsidRDefault="00671795" w:rsidP="00671795">
      <w:pPr>
        <w:spacing w:line="360" w:lineRule="auto"/>
        <w:ind w:right="-93"/>
        <w:jc w:val="both"/>
        <w:rPr>
          <w:rFonts w:ascii="Palatino Linotype" w:eastAsia="Calibri" w:hAnsi="Palatino Linotype" w:cs="Tahoma"/>
          <w:bCs/>
          <w:sz w:val="22"/>
          <w:szCs w:val="22"/>
          <w:lang w:eastAsia="en-US"/>
        </w:rPr>
      </w:pPr>
    </w:p>
    <w:p w14:paraId="3F2E79A1" w14:textId="1015774F" w:rsidR="00952BF6" w:rsidRPr="008A624C" w:rsidRDefault="00952BF6" w:rsidP="00952BF6">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El Ayuntamiento de</w:t>
      </w:r>
      <w:r w:rsidR="00376681" w:rsidRPr="008A624C">
        <w:rPr>
          <w:rFonts w:ascii="Palatino Linotype" w:eastAsia="Calibri" w:hAnsi="Palatino Linotype" w:cs="Tahoma"/>
          <w:bCs/>
          <w:sz w:val="22"/>
          <w:szCs w:val="22"/>
          <w:lang w:eastAsia="en-US"/>
        </w:rPr>
        <w:t xml:space="preserve"> Rayón no</w:t>
      </w:r>
      <w:r w:rsidRPr="008A624C">
        <w:rPr>
          <w:rFonts w:ascii="Palatino Linotype" w:eastAsia="Calibri" w:hAnsi="Palatino Linotype" w:cs="Tahoma"/>
          <w:bCs/>
          <w:sz w:val="22"/>
          <w:szCs w:val="22"/>
          <w:lang w:eastAsia="en-US"/>
        </w:rPr>
        <w:t xml:space="preserve"> turnó la solicitud de información, al Servidor  Público Habilitado</w:t>
      </w:r>
      <w:r w:rsidR="00376681" w:rsidRPr="008A624C">
        <w:rPr>
          <w:rFonts w:ascii="Palatino Linotype" w:eastAsia="Calibri" w:hAnsi="Palatino Linotype" w:cs="Tahoma"/>
          <w:bCs/>
          <w:sz w:val="22"/>
          <w:szCs w:val="22"/>
          <w:lang w:eastAsia="en-US"/>
        </w:rPr>
        <w:t xml:space="preserve"> que pudiera dar atención al requerimiento</w:t>
      </w:r>
      <w:r w:rsidRPr="008A624C">
        <w:rPr>
          <w:rFonts w:ascii="Palatino Linotype" w:eastAsia="Calibri" w:hAnsi="Palatino Linotype" w:cs="Tahoma"/>
          <w:bCs/>
          <w:sz w:val="22"/>
          <w:szCs w:val="22"/>
          <w:lang w:eastAsia="en-US"/>
        </w:rPr>
        <w:t xml:space="preserve">, </w:t>
      </w:r>
      <w:r w:rsidR="00AA7623" w:rsidRPr="008A624C">
        <w:rPr>
          <w:rFonts w:ascii="Palatino Linotype" w:eastAsia="Calibri" w:hAnsi="Palatino Linotype" w:cs="Tahoma"/>
          <w:bCs/>
          <w:sz w:val="22"/>
          <w:szCs w:val="22"/>
          <w:lang w:eastAsia="en-US"/>
        </w:rPr>
        <w:t>conforme a lo corroborado en el Directorio de Servidores Públicos del Sujeto Obligado en el Portal de Información Pública de Oficio Mexiquense (</w:t>
      </w:r>
      <w:r w:rsidR="00AA7623" w:rsidRPr="008A624C">
        <w:rPr>
          <w:rFonts w:ascii="Palatino Linotype" w:eastAsia="Calibri" w:hAnsi="Palatino Linotype" w:cs="Tahoma"/>
          <w:bCs/>
          <w:caps/>
          <w:sz w:val="22"/>
          <w:szCs w:val="22"/>
          <w:lang w:eastAsia="en-US"/>
        </w:rPr>
        <w:t>Ipomex)</w:t>
      </w:r>
      <w:r w:rsidR="00AA7623" w:rsidRPr="008A624C">
        <w:rPr>
          <w:rFonts w:ascii="Palatino Linotype" w:eastAsia="Calibri" w:hAnsi="Palatino Linotype" w:cs="Tahoma"/>
          <w:bCs/>
          <w:sz w:val="22"/>
          <w:szCs w:val="22"/>
          <w:lang w:eastAsia="en-US"/>
        </w:rPr>
        <w:t xml:space="preserve">, </w:t>
      </w:r>
      <w:r w:rsidRPr="008A624C">
        <w:rPr>
          <w:rFonts w:ascii="Palatino Linotype" w:eastAsia="Calibri" w:hAnsi="Palatino Linotype" w:cs="Tahoma"/>
          <w:bCs/>
          <w:sz w:val="22"/>
          <w:szCs w:val="22"/>
          <w:lang w:eastAsia="en-US"/>
        </w:rPr>
        <w:t xml:space="preserve">por lo que, es necesario hacer referencia </w:t>
      </w:r>
      <w:r w:rsidRPr="008A624C">
        <w:rPr>
          <w:rFonts w:ascii="Palatino Linotype" w:hAnsi="Palatino Linotype" w:cs="Tahoma"/>
          <w:sz w:val="22"/>
          <w:szCs w:val="22"/>
        </w:rPr>
        <w:t xml:space="preserve">al </w:t>
      </w:r>
      <w:r w:rsidRPr="008A624C">
        <w:rPr>
          <w:rFonts w:ascii="Palatino Linotype" w:hAnsi="Palatino Linotype" w:cs="Tahoma"/>
          <w:b/>
          <w:sz w:val="22"/>
          <w:szCs w:val="22"/>
        </w:rPr>
        <w:t>procedimiento de búsqueda que deben seguir los sujetos obligados para localizar la información</w:t>
      </w:r>
      <w:r w:rsidRPr="008A624C">
        <w:rPr>
          <w:rFonts w:ascii="Palatino Linotype" w:hAnsi="Palatino Linotype" w:cs="Tahoma"/>
          <w:sz w:val="22"/>
          <w:szCs w:val="22"/>
        </w:rPr>
        <w:t>, el cual se encuentra previsto en los artículos</w:t>
      </w:r>
      <w:r w:rsidRPr="008A624C">
        <w:rPr>
          <w:rFonts w:ascii="Palatino Linotype" w:eastAsia="Calibri" w:hAnsi="Palatino Linotype" w:cs="Tahoma"/>
          <w:bCs/>
          <w:sz w:val="22"/>
          <w:szCs w:val="22"/>
          <w:lang w:eastAsia="en-US"/>
        </w:rPr>
        <w:t xml:space="preserve"> 160 y 162 de la Ley de Transparencia y Acceso a la Información Pública del Estado de México y Municipios, que se detalla a continuación:</w:t>
      </w:r>
    </w:p>
    <w:p w14:paraId="74FCE476" w14:textId="77777777" w:rsidR="00952BF6" w:rsidRPr="008A624C" w:rsidRDefault="00952BF6" w:rsidP="00952BF6">
      <w:pPr>
        <w:spacing w:line="360" w:lineRule="auto"/>
        <w:jc w:val="both"/>
        <w:rPr>
          <w:rFonts w:ascii="Palatino Linotype" w:eastAsia="Calibri" w:hAnsi="Palatino Linotype" w:cs="Tahoma"/>
          <w:bCs/>
          <w:sz w:val="22"/>
          <w:szCs w:val="22"/>
          <w:lang w:eastAsia="en-US"/>
        </w:rPr>
      </w:pPr>
    </w:p>
    <w:p w14:paraId="24D56DF1" w14:textId="77777777" w:rsidR="00952BF6" w:rsidRPr="008A624C" w:rsidRDefault="00952BF6" w:rsidP="00952BF6">
      <w:pPr>
        <w:numPr>
          <w:ilvl w:val="0"/>
          <w:numId w:val="22"/>
        </w:numPr>
        <w:spacing w:line="360" w:lineRule="auto"/>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AE77FC2" w14:textId="77777777" w:rsidR="00952BF6" w:rsidRPr="008A624C" w:rsidRDefault="00952BF6" w:rsidP="00952BF6">
      <w:pPr>
        <w:spacing w:line="360" w:lineRule="auto"/>
        <w:ind w:left="720"/>
        <w:jc w:val="both"/>
        <w:rPr>
          <w:rFonts w:ascii="Palatino Linotype" w:eastAsia="Calibri" w:hAnsi="Palatino Linotype" w:cs="Tahoma"/>
          <w:bCs/>
          <w:sz w:val="22"/>
          <w:szCs w:val="22"/>
          <w:lang w:eastAsia="en-US"/>
        </w:rPr>
      </w:pPr>
    </w:p>
    <w:p w14:paraId="08CAEBAA" w14:textId="391682E0" w:rsidR="00952BF6" w:rsidRPr="008A624C" w:rsidRDefault="00952BF6" w:rsidP="00AA7623">
      <w:pPr>
        <w:numPr>
          <w:ilvl w:val="0"/>
          <w:numId w:val="22"/>
        </w:numPr>
        <w:spacing w:line="360" w:lineRule="auto"/>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35783FB" w14:textId="77777777" w:rsidR="00216341" w:rsidRPr="008A624C" w:rsidRDefault="00216341" w:rsidP="00216341">
      <w:pPr>
        <w:tabs>
          <w:tab w:val="left" w:pos="4962"/>
        </w:tabs>
        <w:spacing w:line="360" w:lineRule="auto"/>
        <w:jc w:val="both"/>
        <w:rPr>
          <w:rFonts w:ascii="Palatino Linotype" w:eastAsia="Calibri" w:hAnsi="Palatino Linotype" w:cs="Tahoma"/>
          <w:iCs/>
          <w:sz w:val="22"/>
          <w:szCs w:val="22"/>
          <w:lang w:eastAsia="es-ES_tradnl"/>
        </w:rPr>
      </w:pPr>
    </w:p>
    <w:p w14:paraId="69A54EC2" w14:textId="13144110" w:rsidR="00EE49AD" w:rsidRPr="008A624C" w:rsidRDefault="00AA7623" w:rsidP="00216341">
      <w:pPr>
        <w:tabs>
          <w:tab w:val="left" w:pos="4962"/>
        </w:tabs>
        <w:spacing w:line="360" w:lineRule="auto"/>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 xml:space="preserve">En </w:t>
      </w:r>
      <w:r w:rsidR="00381F89" w:rsidRPr="008A624C">
        <w:rPr>
          <w:rFonts w:ascii="Palatino Linotype" w:eastAsia="Calibri" w:hAnsi="Palatino Linotype" w:cs="Tahoma"/>
          <w:bCs/>
          <w:sz w:val="22"/>
          <w:szCs w:val="22"/>
          <w:lang w:eastAsia="en-US"/>
        </w:rPr>
        <w:t xml:space="preserve">la etapa de manifestaciones, el Sujeto Obligado </w:t>
      </w:r>
      <w:r w:rsidR="00216341" w:rsidRPr="008A624C">
        <w:rPr>
          <w:rFonts w:ascii="Palatino Linotype" w:eastAsia="Calibri" w:hAnsi="Palatino Linotype" w:cs="Tahoma"/>
          <w:bCs/>
          <w:sz w:val="22"/>
          <w:szCs w:val="22"/>
          <w:lang w:eastAsia="en-US"/>
        </w:rPr>
        <w:t xml:space="preserve">rindió el informe justificado, </w:t>
      </w:r>
      <w:r w:rsidR="00A74C12" w:rsidRPr="008A624C">
        <w:rPr>
          <w:rFonts w:ascii="Palatino Linotype" w:eastAsia="Calibri" w:hAnsi="Palatino Linotype" w:cs="Tahoma"/>
          <w:bCs/>
          <w:sz w:val="22"/>
          <w:szCs w:val="22"/>
          <w:lang w:eastAsia="en-US"/>
        </w:rPr>
        <w:t xml:space="preserve">mediante el cual expresó que solicito la información requerida a la Contraloría Municipal y al contener datos personales anexo el Acuerdo del Comité de Transparencia del Ayuntamiento mediante el cual clasificó como confidencial el RFC que se encontraba en las constancias solicitadas, indicando al Titular de la Unidad de Transparencia que se hiciera la </w:t>
      </w:r>
      <w:proofErr w:type="gramStart"/>
      <w:r w:rsidR="00A74C12" w:rsidRPr="008A624C">
        <w:rPr>
          <w:rFonts w:ascii="Palatino Linotype" w:eastAsia="Calibri" w:hAnsi="Palatino Linotype" w:cs="Tahoma"/>
          <w:bCs/>
          <w:sz w:val="22"/>
          <w:szCs w:val="22"/>
          <w:lang w:eastAsia="en-US"/>
        </w:rPr>
        <w:t>entrega  del</w:t>
      </w:r>
      <w:proofErr w:type="gramEnd"/>
      <w:r w:rsidR="00A74C12" w:rsidRPr="008A624C">
        <w:rPr>
          <w:rFonts w:ascii="Palatino Linotype" w:eastAsia="Calibri" w:hAnsi="Palatino Linotype" w:cs="Tahoma"/>
          <w:bCs/>
          <w:sz w:val="22"/>
          <w:szCs w:val="22"/>
          <w:lang w:eastAsia="en-US"/>
        </w:rPr>
        <w:t xml:space="preserve"> requerimiento en versión pública. </w:t>
      </w:r>
    </w:p>
    <w:p w14:paraId="0B10B970" w14:textId="77777777" w:rsidR="00A74C12" w:rsidRPr="008A624C" w:rsidRDefault="00A74C12" w:rsidP="00216341">
      <w:pPr>
        <w:tabs>
          <w:tab w:val="left" w:pos="4962"/>
        </w:tabs>
        <w:spacing w:line="360" w:lineRule="auto"/>
        <w:jc w:val="both"/>
        <w:rPr>
          <w:rFonts w:ascii="Palatino Linotype" w:eastAsia="Calibri" w:hAnsi="Palatino Linotype" w:cs="Tahoma"/>
          <w:bCs/>
          <w:sz w:val="22"/>
          <w:szCs w:val="22"/>
          <w:lang w:eastAsia="en-US"/>
        </w:rPr>
      </w:pPr>
    </w:p>
    <w:p w14:paraId="1BA6C120" w14:textId="1FA97FEC" w:rsidR="00A74C12" w:rsidRPr="008A624C" w:rsidRDefault="00A74C12" w:rsidP="00216341">
      <w:pPr>
        <w:tabs>
          <w:tab w:val="left" w:pos="4962"/>
        </w:tabs>
        <w:spacing w:line="360" w:lineRule="auto"/>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Con el informe justificado se adjunt</w:t>
      </w:r>
      <w:r w:rsidR="00012F85" w:rsidRPr="008A624C">
        <w:rPr>
          <w:rFonts w:ascii="Palatino Linotype" w:eastAsia="Calibri" w:hAnsi="Palatino Linotype" w:cs="Tahoma"/>
          <w:bCs/>
          <w:sz w:val="22"/>
          <w:szCs w:val="22"/>
          <w:lang w:eastAsia="en-US"/>
        </w:rPr>
        <w:t>ó</w:t>
      </w:r>
      <w:r w:rsidRPr="008A624C">
        <w:rPr>
          <w:rFonts w:ascii="Palatino Linotype" w:eastAsia="Calibri" w:hAnsi="Palatino Linotype" w:cs="Tahoma"/>
          <w:bCs/>
          <w:sz w:val="22"/>
          <w:szCs w:val="22"/>
          <w:lang w:eastAsia="en-US"/>
        </w:rPr>
        <w:t xml:space="preserve"> la digitalización de</w:t>
      </w:r>
      <w:r w:rsidR="005670FF" w:rsidRPr="008A624C">
        <w:rPr>
          <w:rFonts w:ascii="Palatino Linotype" w:eastAsia="Calibri" w:hAnsi="Palatino Linotype" w:cs="Tahoma"/>
          <w:bCs/>
          <w:sz w:val="22"/>
          <w:szCs w:val="22"/>
          <w:lang w:eastAsia="en-US"/>
        </w:rPr>
        <w:t xml:space="preserve"> las</w:t>
      </w:r>
      <w:r w:rsidRPr="008A624C">
        <w:rPr>
          <w:rFonts w:ascii="Palatino Linotype" w:eastAsia="Calibri" w:hAnsi="Palatino Linotype" w:cs="Tahoma"/>
          <w:bCs/>
          <w:sz w:val="22"/>
          <w:szCs w:val="22"/>
          <w:lang w:eastAsia="en-US"/>
        </w:rPr>
        <w:t xml:space="preserve"> cuatro constancias de no inhabilitación correspondientes a los servidores públicos</w:t>
      </w:r>
      <w:r w:rsidR="005670FF" w:rsidRPr="008A624C">
        <w:rPr>
          <w:rFonts w:ascii="Palatino Linotype" w:eastAsia="Calibri" w:hAnsi="Palatino Linotype" w:cs="Tahoma"/>
          <w:bCs/>
          <w:sz w:val="22"/>
          <w:szCs w:val="22"/>
          <w:lang w:eastAsia="en-US"/>
        </w:rPr>
        <w:t xml:space="preserve"> solicitados</w:t>
      </w:r>
      <w:r w:rsidRPr="008A624C">
        <w:rPr>
          <w:rFonts w:ascii="Palatino Linotype" w:eastAsia="Calibri" w:hAnsi="Palatino Linotype" w:cs="Tahoma"/>
          <w:bCs/>
          <w:sz w:val="22"/>
          <w:szCs w:val="22"/>
          <w:lang w:eastAsia="en-US"/>
        </w:rPr>
        <w:t xml:space="preserve">:  </w:t>
      </w:r>
      <w:r w:rsidRPr="007043AC">
        <w:rPr>
          <w:rFonts w:ascii="Palatino Linotype" w:eastAsia="Calibri" w:hAnsi="Palatino Linotype" w:cs="Tahoma"/>
          <w:bCs/>
          <w:sz w:val="22"/>
          <w:szCs w:val="22"/>
          <w:lang w:eastAsia="en-US"/>
        </w:rPr>
        <w:t xml:space="preserve">Selene Mendoza Morales, Saúl Garduño </w:t>
      </w:r>
      <w:proofErr w:type="spellStart"/>
      <w:r w:rsidRPr="007043AC">
        <w:rPr>
          <w:rFonts w:ascii="Palatino Linotype" w:eastAsia="Calibri" w:hAnsi="Palatino Linotype" w:cs="Tahoma"/>
          <w:bCs/>
          <w:sz w:val="22"/>
          <w:szCs w:val="22"/>
          <w:lang w:eastAsia="en-US"/>
        </w:rPr>
        <w:t>Endeje</w:t>
      </w:r>
      <w:proofErr w:type="spellEnd"/>
      <w:r w:rsidRPr="007043AC">
        <w:rPr>
          <w:rFonts w:ascii="Palatino Linotype" w:eastAsia="Calibri" w:hAnsi="Palatino Linotype" w:cs="Tahoma"/>
          <w:bCs/>
          <w:sz w:val="22"/>
          <w:szCs w:val="22"/>
          <w:lang w:eastAsia="en-US"/>
        </w:rPr>
        <w:t>, Magdalena Díaz González  y Erik San Juan Sánchez</w:t>
      </w:r>
      <w:r w:rsidRPr="008A624C">
        <w:rPr>
          <w:rFonts w:ascii="Palatino Linotype" w:eastAsia="Calibri" w:hAnsi="Palatino Linotype" w:cs="Tahoma"/>
          <w:bCs/>
          <w:sz w:val="22"/>
          <w:szCs w:val="22"/>
          <w:lang w:eastAsia="en-US"/>
        </w:rPr>
        <w:t>, en las cuales se testó incorrectamente el RFC, siendo este visible; motivo por el cual</w:t>
      </w:r>
      <w:r w:rsidR="00D9347E" w:rsidRPr="008A624C">
        <w:rPr>
          <w:rFonts w:ascii="Palatino Linotype" w:eastAsia="Calibri" w:hAnsi="Palatino Linotype" w:cs="Tahoma"/>
          <w:bCs/>
          <w:sz w:val="22"/>
          <w:szCs w:val="22"/>
          <w:lang w:eastAsia="en-US"/>
        </w:rPr>
        <w:t>,</w:t>
      </w:r>
      <w:r w:rsidRPr="008A624C">
        <w:rPr>
          <w:rFonts w:ascii="Palatino Linotype" w:eastAsia="Calibri" w:hAnsi="Palatino Linotype" w:cs="Tahoma"/>
          <w:bCs/>
          <w:sz w:val="22"/>
          <w:szCs w:val="22"/>
          <w:lang w:eastAsia="en-US"/>
        </w:rPr>
        <w:t xml:space="preserve"> si bien </w:t>
      </w:r>
      <w:r w:rsidR="00D9347E" w:rsidRPr="008A624C">
        <w:rPr>
          <w:rFonts w:ascii="Palatino Linotype" w:eastAsia="Calibri" w:hAnsi="Palatino Linotype" w:cs="Tahoma"/>
          <w:bCs/>
          <w:sz w:val="22"/>
          <w:szCs w:val="22"/>
          <w:lang w:eastAsia="en-US"/>
        </w:rPr>
        <w:t>los documentos anexados al informe justificado satisfacen el requerimiento del ahora Recurrente, estos no fueron puestos a la vista del Particular po</w:t>
      </w:r>
      <w:bookmarkStart w:id="0" w:name="_GoBack"/>
      <w:bookmarkEnd w:id="0"/>
      <w:r w:rsidR="00D9347E" w:rsidRPr="008A624C">
        <w:rPr>
          <w:rFonts w:ascii="Palatino Linotype" w:eastAsia="Calibri" w:hAnsi="Palatino Linotype" w:cs="Tahoma"/>
          <w:bCs/>
          <w:sz w:val="22"/>
          <w:szCs w:val="22"/>
          <w:lang w:eastAsia="en-US"/>
        </w:rPr>
        <w:t xml:space="preserve">r contener datos personales. </w:t>
      </w:r>
    </w:p>
    <w:p w14:paraId="03C96D70" w14:textId="77777777" w:rsidR="006F6ABE" w:rsidRPr="008A624C" w:rsidRDefault="006F6ABE" w:rsidP="00671795">
      <w:pPr>
        <w:spacing w:line="360" w:lineRule="auto"/>
        <w:ind w:right="-93"/>
        <w:jc w:val="both"/>
        <w:rPr>
          <w:rFonts w:ascii="Palatino Linotype" w:eastAsia="Calibri" w:hAnsi="Palatino Linotype" w:cs="Tahoma"/>
          <w:bCs/>
          <w:sz w:val="22"/>
          <w:szCs w:val="22"/>
          <w:lang w:eastAsia="en-US"/>
        </w:rPr>
      </w:pPr>
    </w:p>
    <w:p w14:paraId="49B037A9" w14:textId="0F4D5322" w:rsidR="00CD630E" w:rsidRPr="008A624C" w:rsidRDefault="006E7F03" w:rsidP="006E7F03">
      <w:pPr>
        <w:tabs>
          <w:tab w:val="left" w:pos="4962"/>
        </w:tabs>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 xml:space="preserve">De tal suerte, </w:t>
      </w:r>
      <w:r w:rsidR="00CD630E" w:rsidRPr="008A624C">
        <w:rPr>
          <w:rFonts w:ascii="Palatino Linotype" w:eastAsia="Calibri" w:hAnsi="Palatino Linotype" w:cs="Tahoma"/>
          <w:iCs/>
          <w:sz w:val="22"/>
          <w:szCs w:val="22"/>
          <w:lang w:eastAsia="es-ES_tradnl"/>
        </w:rPr>
        <w:t xml:space="preserve">que una vez que el Sujeto Obligado confirmó la existencia de la información se obvia su estudio en relación a la obligación normativa de contar con la información solicitada; realizando la acotación, que </w:t>
      </w:r>
      <w:r w:rsidR="00D9347E" w:rsidRPr="008A624C">
        <w:rPr>
          <w:rFonts w:ascii="Palatino Linotype" w:eastAsia="Calibri" w:hAnsi="Palatino Linotype" w:cs="Tahoma"/>
          <w:iCs/>
          <w:sz w:val="22"/>
          <w:szCs w:val="22"/>
          <w:lang w:eastAsia="es-ES_tradnl"/>
        </w:rPr>
        <w:t xml:space="preserve">conforme a la Ley del Trabajo de los Servidores Públicos del Estado y Municipios en el </w:t>
      </w:r>
      <w:r w:rsidR="001B039B" w:rsidRPr="008A624C">
        <w:rPr>
          <w:rFonts w:ascii="Palatino Linotype" w:eastAsia="Calibri" w:hAnsi="Palatino Linotype" w:cs="Tahoma"/>
          <w:iCs/>
          <w:sz w:val="22"/>
          <w:szCs w:val="22"/>
          <w:lang w:eastAsia="es-ES_tradnl"/>
        </w:rPr>
        <w:t>artículo</w:t>
      </w:r>
      <w:r w:rsidR="00D9347E" w:rsidRPr="008A624C">
        <w:rPr>
          <w:rFonts w:ascii="Palatino Linotype" w:eastAsia="Calibri" w:hAnsi="Palatino Linotype" w:cs="Tahoma"/>
          <w:iCs/>
          <w:sz w:val="22"/>
          <w:szCs w:val="22"/>
          <w:lang w:eastAsia="es-ES_tradnl"/>
        </w:rPr>
        <w:t xml:space="preserve"> 47, referente a los requisitos para ingresar al servicio </w:t>
      </w:r>
      <w:proofErr w:type="spellStart"/>
      <w:r w:rsidR="00D9347E" w:rsidRPr="008A624C">
        <w:rPr>
          <w:rFonts w:ascii="Palatino Linotype" w:eastAsia="Calibri" w:hAnsi="Palatino Linotype" w:cs="Tahoma"/>
          <w:iCs/>
          <w:sz w:val="22"/>
          <w:szCs w:val="22"/>
          <w:lang w:eastAsia="es-ES_tradnl"/>
        </w:rPr>
        <w:t>publico</w:t>
      </w:r>
      <w:proofErr w:type="spellEnd"/>
      <w:r w:rsidR="00D9347E" w:rsidRPr="008A624C">
        <w:rPr>
          <w:rFonts w:ascii="Palatino Linotype" w:eastAsia="Calibri" w:hAnsi="Palatino Linotype" w:cs="Tahoma"/>
          <w:iCs/>
          <w:sz w:val="22"/>
          <w:szCs w:val="22"/>
          <w:lang w:eastAsia="es-ES_tradnl"/>
        </w:rPr>
        <w:t>, se establece lo siguiente:</w:t>
      </w:r>
    </w:p>
    <w:p w14:paraId="0B3E5F40" w14:textId="77777777" w:rsidR="00D9347E" w:rsidRPr="008A624C" w:rsidRDefault="00D9347E" w:rsidP="00D9347E">
      <w:pPr>
        <w:tabs>
          <w:tab w:val="left" w:pos="4962"/>
        </w:tabs>
        <w:spacing w:line="360" w:lineRule="auto"/>
        <w:jc w:val="center"/>
        <w:rPr>
          <w:rFonts w:ascii="Palatino Linotype" w:eastAsia="Calibri" w:hAnsi="Palatino Linotype" w:cs="Tahoma"/>
          <w:b/>
          <w:iCs/>
          <w:sz w:val="22"/>
          <w:szCs w:val="22"/>
          <w:lang w:eastAsia="es-ES_tradnl"/>
        </w:rPr>
      </w:pPr>
    </w:p>
    <w:p w14:paraId="7D834167" w14:textId="77777777" w:rsidR="00D9347E" w:rsidRPr="008A624C" w:rsidRDefault="00D9347E" w:rsidP="00D9347E">
      <w:pPr>
        <w:tabs>
          <w:tab w:val="left" w:pos="4962"/>
        </w:tabs>
        <w:spacing w:line="360" w:lineRule="auto"/>
        <w:ind w:left="567" w:right="680"/>
        <w:jc w:val="center"/>
        <w:rPr>
          <w:rFonts w:ascii="Palatino Linotype" w:eastAsia="Calibri" w:hAnsi="Palatino Linotype" w:cs="Tahoma"/>
          <w:b/>
          <w:iCs/>
          <w:lang w:eastAsia="es-ES_tradnl"/>
        </w:rPr>
      </w:pPr>
      <w:r w:rsidRPr="008A624C">
        <w:rPr>
          <w:rFonts w:ascii="Palatino Linotype" w:eastAsia="Calibri" w:hAnsi="Palatino Linotype" w:cs="Tahoma"/>
          <w:b/>
          <w:iCs/>
          <w:lang w:eastAsia="es-ES_tradnl"/>
        </w:rPr>
        <w:t xml:space="preserve">TITULO TERCERO </w:t>
      </w:r>
    </w:p>
    <w:p w14:paraId="20ED1FFA" w14:textId="2F71019B" w:rsidR="00D9347E" w:rsidRPr="008A624C" w:rsidRDefault="00D9347E" w:rsidP="00D9347E">
      <w:pPr>
        <w:tabs>
          <w:tab w:val="left" w:pos="4962"/>
        </w:tabs>
        <w:spacing w:line="360" w:lineRule="auto"/>
        <w:ind w:left="567" w:right="680"/>
        <w:jc w:val="center"/>
        <w:rPr>
          <w:rFonts w:ascii="Palatino Linotype" w:eastAsia="Calibri" w:hAnsi="Palatino Linotype" w:cs="Tahoma"/>
          <w:b/>
          <w:iCs/>
          <w:lang w:eastAsia="es-ES_tradnl"/>
        </w:rPr>
      </w:pPr>
      <w:r w:rsidRPr="008A624C">
        <w:rPr>
          <w:rFonts w:ascii="Palatino Linotype" w:eastAsia="Calibri" w:hAnsi="Palatino Linotype" w:cs="Tahoma"/>
          <w:b/>
          <w:iCs/>
          <w:lang w:eastAsia="es-ES_tradnl"/>
        </w:rPr>
        <w:t xml:space="preserve">De los Derechos y Obligaciones Individuales de los Servidores Públicos </w:t>
      </w:r>
    </w:p>
    <w:p w14:paraId="1D577472" w14:textId="77777777" w:rsidR="00D9347E" w:rsidRPr="008A624C" w:rsidRDefault="00D9347E" w:rsidP="00D9347E">
      <w:pPr>
        <w:tabs>
          <w:tab w:val="left" w:pos="4962"/>
        </w:tabs>
        <w:spacing w:line="360" w:lineRule="auto"/>
        <w:ind w:left="567" w:right="680"/>
        <w:jc w:val="center"/>
        <w:rPr>
          <w:rFonts w:ascii="Palatino Linotype" w:eastAsia="Calibri" w:hAnsi="Palatino Linotype" w:cs="Tahoma"/>
          <w:b/>
          <w:iCs/>
          <w:lang w:eastAsia="es-ES_tradnl"/>
        </w:rPr>
      </w:pPr>
      <w:r w:rsidRPr="008A624C">
        <w:rPr>
          <w:rFonts w:ascii="Palatino Linotype" w:eastAsia="Calibri" w:hAnsi="Palatino Linotype" w:cs="Tahoma"/>
          <w:b/>
          <w:iCs/>
          <w:lang w:eastAsia="es-ES_tradnl"/>
        </w:rPr>
        <w:t xml:space="preserve">CAPITULO I </w:t>
      </w:r>
    </w:p>
    <w:p w14:paraId="58F9F8AB" w14:textId="3F1B0AC9" w:rsidR="00D9347E" w:rsidRPr="008A624C" w:rsidRDefault="00D9347E" w:rsidP="00D9347E">
      <w:pPr>
        <w:tabs>
          <w:tab w:val="left" w:pos="4962"/>
        </w:tabs>
        <w:spacing w:line="360" w:lineRule="auto"/>
        <w:ind w:left="567" w:right="680"/>
        <w:jc w:val="center"/>
        <w:rPr>
          <w:rFonts w:ascii="Palatino Linotype" w:eastAsia="Calibri" w:hAnsi="Palatino Linotype" w:cs="Tahoma"/>
          <w:b/>
          <w:iCs/>
          <w:lang w:eastAsia="es-ES_tradnl"/>
        </w:rPr>
      </w:pPr>
      <w:r w:rsidRPr="008A624C">
        <w:rPr>
          <w:rFonts w:ascii="Palatino Linotype" w:eastAsia="Calibri" w:hAnsi="Palatino Linotype" w:cs="Tahoma"/>
          <w:b/>
          <w:iCs/>
          <w:lang w:eastAsia="es-ES_tradnl"/>
        </w:rPr>
        <w:t>Del Ingreso al Servicio Público</w:t>
      </w:r>
    </w:p>
    <w:p w14:paraId="2EC56B01" w14:textId="2EA2FCF5"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w:t>
      </w:r>
    </w:p>
    <w:p w14:paraId="3DCF1D11" w14:textId="49AE7C6D"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w:t>
      </w:r>
    </w:p>
    <w:p w14:paraId="45E84926"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ARTÍCULO 47. Para ingresar al servicio público se requiere: </w:t>
      </w:r>
    </w:p>
    <w:p w14:paraId="09F299CE"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I. Presentar una solicitud utilizando la forma oficial que se autorice por la institución pública o dependencia correspondiente; </w:t>
      </w:r>
    </w:p>
    <w:p w14:paraId="0B18831F"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II. Ser de nacionalidad mexicana, con la excepción prevista en el artículo 17 de la presente ley; </w:t>
      </w:r>
    </w:p>
    <w:p w14:paraId="0F569904"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III. Estar en pleno ejercicio de sus derechos civiles y políticos, en su caso; </w:t>
      </w:r>
    </w:p>
    <w:p w14:paraId="0B767FA9"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IV. Acreditar, cuando proceda, el cumplimiento de la Ley del Servicio Militar Nacional; V. Derogada. </w:t>
      </w:r>
    </w:p>
    <w:p w14:paraId="58AF4D31"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VI. No haber sido separado anteriormente del servicio por las causas previstas en el artículo 93 de la presente ley; </w:t>
      </w:r>
    </w:p>
    <w:p w14:paraId="746562E8"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VII. Tener buena salud, lo que se comprobará con los certificados médicos correspondientes, en la forma en que se establezca en cada institución pública; </w:t>
      </w:r>
    </w:p>
    <w:p w14:paraId="6C6339EE"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 xml:space="preserve">VIII. Cumplir con los requisitos que se establezcan para los diferentes puestos; </w:t>
      </w:r>
    </w:p>
    <w:p w14:paraId="74799156" w14:textId="35B24118"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IX. Acreditar por medio de los exámenes correspondientes los conocimientos y aptitudes necesarios para el desempeño del puesto; y</w:t>
      </w:r>
    </w:p>
    <w:p w14:paraId="3090D789"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b/>
          <w:iCs/>
          <w:u w:val="single"/>
          <w:lang w:eastAsia="es-ES_tradnl"/>
        </w:rPr>
      </w:pPr>
      <w:r w:rsidRPr="008A624C">
        <w:rPr>
          <w:rFonts w:ascii="Palatino Linotype" w:eastAsia="Calibri" w:hAnsi="Palatino Linotype" w:cs="Tahoma"/>
          <w:b/>
          <w:iCs/>
          <w:u w:val="single"/>
          <w:lang w:eastAsia="es-ES_tradnl"/>
        </w:rPr>
        <w:t>X. No estar inhabilitado para el ejercicio del servicio público.</w:t>
      </w:r>
    </w:p>
    <w:p w14:paraId="3FA97B8F"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XI. Presentar certificado expedido por la Unidad del Registro de Deudores Alimentarios</w:t>
      </w:r>
    </w:p>
    <w:p w14:paraId="63F60027"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Morosos en el que conste, si se encuentra inscrito o no en el mismo.</w:t>
      </w:r>
    </w:p>
    <w:p w14:paraId="6F70C4E3"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La institución o dependencia que reciba un certificado en que conste que la persona que</w:t>
      </w:r>
    </w:p>
    <w:p w14:paraId="543E27CF"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se incorpora al servicio público se encuentra inscrito el Registro de Deudores Alimentarios</w:t>
      </w:r>
    </w:p>
    <w:p w14:paraId="6F8A070A" w14:textId="77777777"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Morosos deberá dar aviso al juez de conocimiento de dicha circunstancia, para los efectos</w:t>
      </w:r>
    </w:p>
    <w:p w14:paraId="2FA38812" w14:textId="1D3CF87B" w:rsidR="00D9347E" w:rsidRPr="008A624C" w:rsidRDefault="00D9347E" w:rsidP="00D9347E">
      <w:pPr>
        <w:tabs>
          <w:tab w:val="left" w:pos="4962"/>
        </w:tabs>
        <w:spacing w:line="360" w:lineRule="auto"/>
        <w:ind w:left="567" w:right="680"/>
        <w:jc w:val="both"/>
        <w:rPr>
          <w:rFonts w:ascii="Palatino Linotype" w:eastAsia="Calibri" w:hAnsi="Palatino Linotype" w:cs="Tahoma"/>
          <w:iCs/>
          <w:lang w:eastAsia="es-ES_tradnl"/>
        </w:rPr>
      </w:pPr>
      <w:r w:rsidRPr="008A624C">
        <w:rPr>
          <w:rFonts w:ascii="Palatino Linotype" w:eastAsia="Calibri" w:hAnsi="Palatino Linotype" w:cs="Tahoma"/>
          <w:iCs/>
          <w:lang w:eastAsia="es-ES_tradnl"/>
        </w:rPr>
        <w:t>legales a que haya lugar.</w:t>
      </w:r>
    </w:p>
    <w:p w14:paraId="1F0ADDC7" w14:textId="77777777" w:rsidR="006E7F03" w:rsidRPr="008A624C" w:rsidRDefault="006E7F03" w:rsidP="006E7F03">
      <w:pPr>
        <w:tabs>
          <w:tab w:val="left" w:pos="4962"/>
        </w:tabs>
        <w:spacing w:line="360" w:lineRule="auto"/>
        <w:jc w:val="both"/>
        <w:rPr>
          <w:rFonts w:ascii="Palatino Linotype" w:eastAsia="Calibri" w:hAnsi="Palatino Linotype" w:cs="Tahoma"/>
          <w:iCs/>
          <w:sz w:val="22"/>
          <w:szCs w:val="22"/>
          <w:lang w:eastAsia="es-ES_tradnl"/>
        </w:rPr>
      </w:pPr>
    </w:p>
    <w:p w14:paraId="47154540" w14:textId="568FFF8C" w:rsidR="00D9347E" w:rsidRPr="008A624C" w:rsidRDefault="00D9347E" w:rsidP="007A516D">
      <w:pPr>
        <w:tabs>
          <w:tab w:val="left" w:pos="4962"/>
        </w:tabs>
        <w:spacing w:line="360" w:lineRule="auto"/>
        <w:jc w:val="both"/>
        <w:rPr>
          <w:rFonts w:ascii="Palatino Linotype" w:eastAsia="Calibri" w:hAnsi="Palatino Linotype" w:cs="Tahoma"/>
          <w:sz w:val="22"/>
          <w:szCs w:val="22"/>
          <w:lang w:eastAsia="es-ES_tradnl"/>
        </w:rPr>
      </w:pPr>
      <w:r w:rsidRPr="008A624C">
        <w:rPr>
          <w:rFonts w:ascii="Palatino Linotype" w:eastAsia="Calibri" w:hAnsi="Palatino Linotype" w:cs="Tahoma"/>
          <w:sz w:val="22"/>
          <w:szCs w:val="22"/>
          <w:lang w:eastAsia="es-ES_tradnl"/>
        </w:rPr>
        <w:t xml:space="preserve">Por tal motivo, se considera como requisito el documento que conste el no estar inhabilitado del servicio </w:t>
      </w:r>
      <w:proofErr w:type="spellStart"/>
      <w:r w:rsidRPr="008A624C">
        <w:rPr>
          <w:rFonts w:ascii="Palatino Linotype" w:eastAsia="Calibri" w:hAnsi="Palatino Linotype" w:cs="Tahoma"/>
          <w:sz w:val="22"/>
          <w:szCs w:val="22"/>
          <w:lang w:eastAsia="es-ES_tradnl"/>
        </w:rPr>
        <w:t>publico</w:t>
      </w:r>
      <w:proofErr w:type="spellEnd"/>
      <w:r w:rsidRPr="008A624C">
        <w:rPr>
          <w:rFonts w:ascii="Palatino Linotype" w:eastAsia="Calibri" w:hAnsi="Palatino Linotype" w:cs="Tahoma"/>
          <w:sz w:val="22"/>
          <w:szCs w:val="22"/>
          <w:lang w:eastAsia="es-ES_tradnl"/>
        </w:rPr>
        <w:t xml:space="preserve">, en este caso la Constancia de No Inhabilitación. </w:t>
      </w:r>
    </w:p>
    <w:p w14:paraId="68A32A05" w14:textId="77777777" w:rsidR="00D9347E" w:rsidRPr="008A624C" w:rsidRDefault="00D9347E" w:rsidP="007A516D">
      <w:pPr>
        <w:tabs>
          <w:tab w:val="left" w:pos="4962"/>
        </w:tabs>
        <w:spacing w:line="360" w:lineRule="auto"/>
        <w:jc w:val="both"/>
        <w:rPr>
          <w:rFonts w:ascii="Palatino Linotype" w:eastAsia="Calibri" w:hAnsi="Palatino Linotype" w:cs="Tahoma"/>
          <w:sz w:val="22"/>
          <w:szCs w:val="22"/>
          <w:lang w:eastAsia="es-ES_tradnl"/>
        </w:rPr>
      </w:pPr>
    </w:p>
    <w:p w14:paraId="7EEAD1B0" w14:textId="24641B37" w:rsidR="006E7F03" w:rsidRPr="008A624C" w:rsidRDefault="006E7F03" w:rsidP="007A516D">
      <w:pPr>
        <w:tabs>
          <w:tab w:val="left" w:pos="4962"/>
        </w:tabs>
        <w:spacing w:line="360" w:lineRule="auto"/>
        <w:jc w:val="both"/>
        <w:rPr>
          <w:rFonts w:ascii="Palatino Linotype" w:eastAsia="Calibri" w:hAnsi="Palatino Linotype" w:cs="Tahoma"/>
          <w:sz w:val="22"/>
          <w:szCs w:val="22"/>
          <w:lang w:eastAsia="es-ES_tradnl"/>
        </w:rPr>
      </w:pPr>
      <w:r w:rsidRPr="008A624C">
        <w:rPr>
          <w:rFonts w:ascii="Palatino Linotype" w:eastAsia="Calibri" w:hAnsi="Palatino Linotype" w:cs="Tahoma"/>
          <w:sz w:val="22"/>
          <w:szCs w:val="22"/>
          <w:lang w:eastAsia="es-ES_tradnl"/>
        </w:rPr>
        <w:t>Aunado lo anterior, es de señalar que se realizó una revisión  del Portal de Información Pública de Oficio Mexiquense (IPOMEX),</w:t>
      </w:r>
      <w:r w:rsidR="007A516D" w:rsidRPr="008A624C">
        <w:rPr>
          <w:rFonts w:ascii="Palatino Linotype" w:eastAsia="Calibri" w:hAnsi="Palatino Linotype" w:cs="Tahoma"/>
          <w:sz w:val="22"/>
          <w:szCs w:val="22"/>
          <w:lang w:eastAsia="es-ES_tradnl"/>
        </w:rPr>
        <w:t xml:space="preserve"> </w:t>
      </w:r>
      <w:hyperlink r:id="rId8" w:history="1">
        <w:r w:rsidR="000B01D9" w:rsidRPr="008A624C">
          <w:rPr>
            <w:rStyle w:val="Hipervnculo"/>
            <w:rFonts w:ascii="Palatino Linotype" w:hAnsi="Palatino Linotype"/>
            <w:sz w:val="22"/>
            <w:szCs w:val="22"/>
          </w:rPr>
          <w:t>https://www.ipomex.org.mx/ipo3/lgt/indice/RAYON/art_92_vii/1/0/54934.web</w:t>
        </w:r>
      </w:hyperlink>
      <w:r w:rsidR="000B01D9" w:rsidRPr="008A624C">
        <w:rPr>
          <w:rFonts w:ascii="Palatino Linotype" w:hAnsi="Palatino Linotype"/>
          <w:sz w:val="22"/>
          <w:szCs w:val="22"/>
        </w:rPr>
        <w:t xml:space="preserve">, </w:t>
      </w:r>
      <w:r w:rsidR="00775AC3" w:rsidRPr="008A624C">
        <w:rPr>
          <w:rFonts w:ascii="Palatino Linotype" w:eastAsia="Calibri" w:hAnsi="Palatino Linotype" w:cs="Tahoma"/>
          <w:sz w:val="22"/>
          <w:szCs w:val="22"/>
          <w:lang w:eastAsia="es-ES_tradnl"/>
        </w:rPr>
        <w:t>específicamente</w:t>
      </w:r>
      <w:r w:rsidR="000B01D9" w:rsidRPr="008A624C">
        <w:rPr>
          <w:rFonts w:ascii="Palatino Linotype" w:eastAsia="Calibri" w:hAnsi="Palatino Linotype" w:cs="Tahoma"/>
          <w:sz w:val="22"/>
          <w:szCs w:val="22"/>
          <w:lang w:eastAsia="es-ES_tradnl"/>
        </w:rPr>
        <w:t xml:space="preserve"> a la fracción VII</w:t>
      </w:r>
      <w:r w:rsidR="007A516D" w:rsidRPr="008A624C">
        <w:rPr>
          <w:rFonts w:ascii="Palatino Linotype" w:eastAsia="Calibri" w:hAnsi="Palatino Linotype" w:cs="Tahoma"/>
          <w:sz w:val="22"/>
          <w:szCs w:val="22"/>
          <w:lang w:eastAsia="es-ES_tradnl"/>
        </w:rPr>
        <w:t xml:space="preserve"> del Ayuntamiento de </w:t>
      </w:r>
      <w:r w:rsidR="000B01D9" w:rsidRPr="008A624C">
        <w:rPr>
          <w:rFonts w:ascii="Palatino Linotype" w:eastAsia="Calibri" w:hAnsi="Palatino Linotype" w:cs="Tahoma"/>
          <w:sz w:val="22"/>
          <w:szCs w:val="22"/>
          <w:lang w:eastAsia="es-ES_tradnl"/>
        </w:rPr>
        <w:t>Rayón, correspondiente al directorio de todos los servidores públicos</w:t>
      </w:r>
      <w:r w:rsidR="007A516D" w:rsidRPr="008A624C">
        <w:rPr>
          <w:rFonts w:ascii="Palatino Linotype" w:eastAsia="Calibri" w:hAnsi="Palatino Linotype" w:cs="Tahoma"/>
          <w:sz w:val="22"/>
          <w:szCs w:val="22"/>
          <w:lang w:eastAsia="es-ES_tradnl"/>
        </w:rPr>
        <w:t xml:space="preserve">, </w:t>
      </w:r>
      <w:r w:rsidR="005670FF" w:rsidRPr="008A624C">
        <w:rPr>
          <w:rFonts w:ascii="Palatino Linotype" w:eastAsia="Calibri" w:hAnsi="Palatino Linotype" w:cs="Tahoma"/>
          <w:sz w:val="22"/>
          <w:szCs w:val="22"/>
          <w:lang w:eastAsia="es-ES_tradnl"/>
        </w:rPr>
        <w:t>en donde se encontró</w:t>
      </w:r>
      <w:r w:rsidRPr="008A624C">
        <w:rPr>
          <w:rFonts w:ascii="Palatino Linotype" w:eastAsia="Calibri" w:hAnsi="Palatino Linotype" w:cs="Tahoma"/>
          <w:sz w:val="22"/>
          <w:szCs w:val="22"/>
          <w:lang w:eastAsia="es-ES_tradnl"/>
        </w:rPr>
        <w:t xml:space="preserve"> </w:t>
      </w:r>
      <w:r w:rsidR="000B01D9" w:rsidRPr="008A624C">
        <w:rPr>
          <w:rFonts w:ascii="Palatino Linotype" w:eastAsia="Calibri" w:hAnsi="Palatino Linotype" w:cs="Tahoma"/>
          <w:sz w:val="22"/>
          <w:szCs w:val="22"/>
          <w:lang w:eastAsia="es-ES_tradnl"/>
        </w:rPr>
        <w:t>que las constancias enviadas por el Sujeto Obligado, corresponden a los de los Servidores Públicos referidos en la solicitud: el Secretario del Ayuntamiento,  el Tesorero, El Director de Obras y el Contralor, tal cual se muestra en a continuación:</w:t>
      </w:r>
    </w:p>
    <w:p w14:paraId="53E269C1" w14:textId="1B31D968" w:rsidR="007A516D" w:rsidRPr="008A624C" w:rsidRDefault="000B01D9" w:rsidP="007A516D">
      <w:pPr>
        <w:tabs>
          <w:tab w:val="left" w:pos="4962"/>
        </w:tabs>
        <w:spacing w:line="360" w:lineRule="auto"/>
        <w:jc w:val="both"/>
        <w:rPr>
          <w:rFonts w:ascii="Palatino Linotype" w:eastAsia="Calibri" w:hAnsi="Palatino Linotype" w:cs="Tahoma"/>
          <w:sz w:val="22"/>
          <w:szCs w:val="22"/>
          <w:lang w:eastAsia="es-ES_tradnl"/>
        </w:rPr>
      </w:pPr>
      <w:r w:rsidRPr="008A624C">
        <w:rPr>
          <w:rFonts w:ascii="Palatino Linotype" w:eastAsia="Calibri" w:hAnsi="Palatino Linotype" w:cs="Tahoma"/>
          <w:noProof/>
          <w:sz w:val="22"/>
          <w:szCs w:val="22"/>
          <w:lang w:val="es-MX" w:eastAsia="es-MX"/>
        </w:rPr>
        <w:drawing>
          <wp:inline distT="0" distB="0" distL="0" distR="0" wp14:anchorId="626E206E" wp14:editId="6783DC1E">
            <wp:extent cx="5377180" cy="3670300"/>
            <wp:effectExtent l="0" t="0" r="762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4-10 a la(s) 23.12.30.png"/>
                    <pic:cNvPicPr/>
                  </pic:nvPicPr>
                  <pic:blipFill rotWithShape="1">
                    <a:blip r:embed="rId9">
                      <a:extLst>
                        <a:ext uri="{28A0092B-C50C-407E-A947-70E740481C1C}">
                          <a14:useLocalDpi xmlns:a14="http://schemas.microsoft.com/office/drawing/2010/main" val="0"/>
                        </a:ext>
                      </a:extLst>
                    </a:blip>
                    <a:srcRect l="9509" t="18398" r="41118" b="9074"/>
                    <a:stretch/>
                  </pic:blipFill>
                  <pic:spPr bwMode="auto">
                    <a:xfrm>
                      <a:off x="0" y="0"/>
                      <a:ext cx="5378591" cy="36712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117B4833" w14:textId="6C545A24" w:rsidR="006E7F03" w:rsidRPr="008A624C" w:rsidRDefault="006E7F03" w:rsidP="006E7F03">
      <w:pPr>
        <w:tabs>
          <w:tab w:val="left" w:pos="4962"/>
        </w:tabs>
        <w:spacing w:line="360" w:lineRule="auto"/>
        <w:jc w:val="both"/>
        <w:rPr>
          <w:rFonts w:ascii="Palatino Linotype" w:eastAsia="Calibri" w:hAnsi="Palatino Linotype" w:cs="Tahoma"/>
          <w:sz w:val="22"/>
          <w:szCs w:val="22"/>
          <w:lang w:eastAsia="es-ES_tradnl"/>
        </w:rPr>
      </w:pPr>
    </w:p>
    <w:p w14:paraId="58D1D945" w14:textId="07191C80" w:rsidR="000B01D9" w:rsidRPr="008A624C" w:rsidRDefault="000B01D9" w:rsidP="00247AFB">
      <w:pPr>
        <w:spacing w:line="360" w:lineRule="auto"/>
        <w:ind w:right="-93"/>
        <w:jc w:val="both"/>
        <w:rPr>
          <w:rFonts w:ascii="Palatino Linotype" w:hAnsi="Palatino Linotype" w:cs="Tahoma"/>
          <w:sz w:val="22"/>
          <w:szCs w:val="22"/>
        </w:rPr>
      </w:pPr>
      <w:r w:rsidRPr="008A624C">
        <w:rPr>
          <w:rFonts w:ascii="Palatino Linotype" w:hAnsi="Palatino Linotype" w:cs="Tahoma"/>
          <w:noProof/>
          <w:sz w:val="22"/>
          <w:szCs w:val="22"/>
          <w:lang w:val="es-MX" w:eastAsia="es-MX"/>
        </w:rPr>
        <w:drawing>
          <wp:inline distT="0" distB="0" distL="0" distR="0" wp14:anchorId="4415C0DB" wp14:editId="09F3DF9B">
            <wp:extent cx="5605780" cy="34150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4-10 a la(s) 23.13.02.png"/>
                    <pic:cNvPicPr/>
                  </pic:nvPicPr>
                  <pic:blipFill rotWithShape="1">
                    <a:blip r:embed="rId10">
                      <a:extLst>
                        <a:ext uri="{28A0092B-C50C-407E-A947-70E740481C1C}">
                          <a14:useLocalDpi xmlns:a14="http://schemas.microsoft.com/office/drawing/2010/main" val="0"/>
                        </a:ext>
                      </a:extLst>
                    </a:blip>
                    <a:srcRect l="10121" t="26889" r="41235" b="8721"/>
                    <a:stretch/>
                  </pic:blipFill>
                  <pic:spPr bwMode="auto">
                    <a:xfrm>
                      <a:off x="0" y="0"/>
                      <a:ext cx="5606273" cy="34153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FE1EF71" w14:textId="2E8EAC4F" w:rsidR="000B01D9" w:rsidRPr="008A624C" w:rsidRDefault="00247AFB" w:rsidP="007A2447">
      <w:pPr>
        <w:spacing w:line="360" w:lineRule="auto"/>
        <w:ind w:right="-93"/>
        <w:jc w:val="both"/>
        <w:rPr>
          <w:rFonts w:ascii="Palatino Linotype" w:hAnsi="Palatino Linotype" w:cs="Tahoma"/>
          <w:sz w:val="22"/>
          <w:szCs w:val="22"/>
        </w:rPr>
      </w:pPr>
      <w:r w:rsidRPr="008A624C">
        <w:rPr>
          <w:rFonts w:ascii="Palatino Linotype" w:hAnsi="Palatino Linotype" w:cs="Tahoma"/>
          <w:noProof/>
          <w:sz w:val="22"/>
          <w:szCs w:val="22"/>
          <w:lang w:val="es-MX" w:eastAsia="es-MX"/>
        </w:rPr>
        <w:drawing>
          <wp:inline distT="0" distB="0" distL="0" distR="0" wp14:anchorId="473472A1" wp14:editId="0B86FD56">
            <wp:extent cx="5720080" cy="38049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4-10 a la(s) 23.13.15.png"/>
                    <pic:cNvPicPr/>
                  </pic:nvPicPr>
                  <pic:blipFill rotWithShape="1">
                    <a:blip r:embed="rId11">
                      <a:extLst>
                        <a:ext uri="{28A0092B-C50C-407E-A947-70E740481C1C}">
                          <a14:useLocalDpi xmlns:a14="http://schemas.microsoft.com/office/drawing/2010/main" val="0"/>
                        </a:ext>
                      </a:extLst>
                    </a:blip>
                    <a:srcRect l="10394" t="28658" r="41619" b="9075"/>
                    <a:stretch/>
                  </pic:blipFill>
                  <pic:spPr bwMode="auto">
                    <a:xfrm>
                      <a:off x="0" y="0"/>
                      <a:ext cx="5720242" cy="38050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9AB8B7B" w14:textId="3A6BF146" w:rsidR="000B01D9" w:rsidRPr="008A624C" w:rsidRDefault="00247AFB" w:rsidP="007A2447">
      <w:pPr>
        <w:spacing w:line="360" w:lineRule="auto"/>
        <w:ind w:right="-93"/>
        <w:jc w:val="both"/>
        <w:rPr>
          <w:rFonts w:ascii="Palatino Linotype" w:hAnsi="Palatino Linotype" w:cs="Tahoma"/>
          <w:sz w:val="22"/>
          <w:szCs w:val="22"/>
        </w:rPr>
      </w:pPr>
      <w:r w:rsidRPr="008A624C">
        <w:rPr>
          <w:rFonts w:ascii="Palatino Linotype" w:hAnsi="Palatino Linotype" w:cs="Tahoma"/>
          <w:noProof/>
          <w:sz w:val="22"/>
          <w:szCs w:val="22"/>
          <w:lang w:val="es-MX" w:eastAsia="es-MX"/>
        </w:rPr>
        <w:drawing>
          <wp:inline distT="0" distB="0" distL="0" distR="0" wp14:anchorId="5A13D189" wp14:editId="4EFBB37B">
            <wp:extent cx="5834380" cy="33794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4-10 a la(s) 23.13.29.png"/>
                    <pic:cNvPicPr/>
                  </pic:nvPicPr>
                  <pic:blipFill rotWithShape="1">
                    <a:blip r:embed="rId12">
                      <a:extLst>
                        <a:ext uri="{28A0092B-C50C-407E-A947-70E740481C1C}">
                          <a14:useLocalDpi xmlns:a14="http://schemas.microsoft.com/office/drawing/2010/main" val="0"/>
                        </a:ext>
                      </a:extLst>
                    </a:blip>
                    <a:srcRect l="10615" t="22996" r="41176" b="15443"/>
                    <a:stretch/>
                  </pic:blipFill>
                  <pic:spPr bwMode="auto">
                    <a:xfrm>
                      <a:off x="0" y="0"/>
                      <a:ext cx="5834561" cy="3379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E617FDF" w14:textId="7C3C8FC6" w:rsidR="00B1503E" w:rsidRPr="008A624C" w:rsidRDefault="007A2447" w:rsidP="007A2447">
      <w:pPr>
        <w:spacing w:line="360" w:lineRule="auto"/>
        <w:ind w:right="-93"/>
        <w:jc w:val="both"/>
        <w:rPr>
          <w:rFonts w:ascii="Palatino Linotype" w:hAnsi="Palatino Linotype" w:cs="Tahoma"/>
          <w:sz w:val="22"/>
          <w:szCs w:val="22"/>
        </w:rPr>
      </w:pPr>
      <w:r w:rsidRPr="008A624C">
        <w:rPr>
          <w:rFonts w:ascii="Palatino Linotype" w:hAnsi="Palatino Linotype" w:cs="Tahoma"/>
          <w:sz w:val="22"/>
          <w:szCs w:val="22"/>
        </w:rPr>
        <w:t xml:space="preserve">En relación con todo lo expuesto, se </w:t>
      </w:r>
      <w:r w:rsidR="00775AC3" w:rsidRPr="008A624C">
        <w:rPr>
          <w:rFonts w:ascii="Palatino Linotype" w:hAnsi="Palatino Linotype" w:cs="Tahoma"/>
          <w:sz w:val="22"/>
          <w:szCs w:val="22"/>
        </w:rPr>
        <w:t>desprende</w:t>
      </w:r>
      <w:r w:rsidRPr="008A624C">
        <w:rPr>
          <w:rFonts w:ascii="Palatino Linotype" w:hAnsi="Palatino Linotype" w:cs="Tahoma"/>
          <w:sz w:val="22"/>
          <w:szCs w:val="22"/>
        </w:rPr>
        <w:t xml:space="preserve"> que el Sujeto Obligado cuenta con la información requerida, </w:t>
      </w:r>
      <w:r w:rsidR="00247AFB" w:rsidRPr="008A624C">
        <w:rPr>
          <w:rFonts w:ascii="Palatino Linotype" w:hAnsi="Palatino Linotype" w:cs="Tahoma"/>
          <w:sz w:val="22"/>
          <w:szCs w:val="22"/>
        </w:rPr>
        <w:t>ya que esta fue entrega en el informe justificado y corresponde a las constancias de los servidores públicos solicitados, s</w:t>
      </w:r>
      <w:r w:rsidR="00B1503E" w:rsidRPr="008A624C">
        <w:rPr>
          <w:rFonts w:ascii="Palatino Linotype" w:hAnsi="Palatino Linotype" w:cs="Tahoma"/>
          <w:sz w:val="22"/>
          <w:szCs w:val="22"/>
        </w:rPr>
        <w:t>ó</w:t>
      </w:r>
      <w:r w:rsidR="00247AFB" w:rsidRPr="008A624C">
        <w:rPr>
          <w:rFonts w:ascii="Palatino Linotype" w:hAnsi="Palatino Linotype" w:cs="Tahoma"/>
          <w:sz w:val="22"/>
          <w:szCs w:val="22"/>
        </w:rPr>
        <w:t>lo que esta fue entregada sin testar correctamente</w:t>
      </w:r>
      <w:r w:rsidR="00A014E3" w:rsidRPr="008A624C">
        <w:rPr>
          <w:rFonts w:ascii="Palatino Linotype" w:hAnsi="Palatino Linotype" w:cs="Tahoma"/>
          <w:sz w:val="22"/>
          <w:szCs w:val="22"/>
        </w:rPr>
        <w:t xml:space="preserve"> el RFC</w:t>
      </w:r>
      <w:r w:rsidR="00247AFB" w:rsidRPr="008A624C">
        <w:rPr>
          <w:rFonts w:ascii="Palatino Linotype" w:hAnsi="Palatino Linotype" w:cs="Tahoma"/>
          <w:sz w:val="22"/>
          <w:szCs w:val="22"/>
        </w:rPr>
        <w:t>,</w:t>
      </w:r>
      <w:r w:rsidR="00B1503E" w:rsidRPr="008A624C">
        <w:rPr>
          <w:rFonts w:ascii="Palatino Linotype" w:hAnsi="Palatino Linotype" w:cs="Tahoma"/>
          <w:sz w:val="22"/>
          <w:szCs w:val="22"/>
        </w:rPr>
        <w:t xml:space="preserve"> por lo que refiere a las constancias de </w:t>
      </w:r>
      <w:r w:rsidR="00A014E3" w:rsidRPr="008A624C">
        <w:rPr>
          <w:rFonts w:ascii="Palatino Linotype" w:hAnsi="Palatino Linotype" w:cs="Tahoma"/>
          <w:sz w:val="22"/>
          <w:szCs w:val="22"/>
        </w:rPr>
        <w:t>Mendoza Morales Selene</w:t>
      </w:r>
      <w:r w:rsidR="0099729B" w:rsidRPr="008A624C">
        <w:rPr>
          <w:rFonts w:ascii="Palatino Linotype" w:hAnsi="Palatino Linotype" w:cs="Tahoma"/>
          <w:sz w:val="22"/>
          <w:szCs w:val="22"/>
        </w:rPr>
        <w:t xml:space="preserve"> y</w:t>
      </w:r>
      <w:r w:rsidR="00A014E3" w:rsidRPr="008A624C">
        <w:rPr>
          <w:rFonts w:ascii="Palatino Linotype" w:hAnsi="Palatino Linotype" w:cs="Tahoma"/>
          <w:sz w:val="22"/>
          <w:szCs w:val="22"/>
        </w:rPr>
        <w:t xml:space="preserve"> </w:t>
      </w:r>
      <w:r w:rsidR="00903E0C" w:rsidRPr="008A624C">
        <w:rPr>
          <w:rFonts w:ascii="Palatino Linotype" w:hAnsi="Palatino Linotype" w:cs="Tahoma"/>
          <w:sz w:val="22"/>
          <w:szCs w:val="22"/>
        </w:rPr>
        <w:t xml:space="preserve">Garduño </w:t>
      </w:r>
      <w:proofErr w:type="spellStart"/>
      <w:r w:rsidR="00903E0C" w:rsidRPr="008A624C">
        <w:rPr>
          <w:rFonts w:ascii="Palatino Linotype" w:hAnsi="Palatino Linotype" w:cs="Tahoma"/>
          <w:sz w:val="22"/>
          <w:szCs w:val="22"/>
        </w:rPr>
        <w:t>Endeje</w:t>
      </w:r>
      <w:proofErr w:type="spellEnd"/>
      <w:r w:rsidR="00903E0C" w:rsidRPr="008A624C">
        <w:rPr>
          <w:rFonts w:ascii="Palatino Linotype" w:hAnsi="Palatino Linotype" w:cs="Tahoma"/>
          <w:sz w:val="22"/>
          <w:szCs w:val="22"/>
        </w:rPr>
        <w:t xml:space="preserve"> Saúl</w:t>
      </w:r>
      <w:r w:rsidR="0099729B" w:rsidRPr="008A624C">
        <w:rPr>
          <w:rFonts w:ascii="Palatino Linotype" w:hAnsi="Palatino Linotype" w:cs="Tahoma"/>
          <w:sz w:val="22"/>
          <w:szCs w:val="22"/>
        </w:rPr>
        <w:t>.</w:t>
      </w:r>
      <w:r w:rsidR="00903E0C" w:rsidRPr="008A624C">
        <w:rPr>
          <w:rFonts w:ascii="Palatino Linotype" w:hAnsi="Palatino Linotype" w:cs="Tahoma"/>
          <w:sz w:val="22"/>
          <w:szCs w:val="22"/>
        </w:rPr>
        <w:t xml:space="preserve"> </w:t>
      </w:r>
    </w:p>
    <w:p w14:paraId="39C95FFA" w14:textId="77777777" w:rsidR="0099729B" w:rsidRPr="008A624C" w:rsidRDefault="0099729B" w:rsidP="007A2447">
      <w:pPr>
        <w:spacing w:line="360" w:lineRule="auto"/>
        <w:ind w:right="-93"/>
        <w:jc w:val="both"/>
        <w:rPr>
          <w:rFonts w:ascii="Palatino Linotype" w:hAnsi="Palatino Linotype" w:cs="Tahoma"/>
          <w:sz w:val="22"/>
          <w:szCs w:val="22"/>
        </w:rPr>
      </w:pPr>
    </w:p>
    <w:p w14:paraId="077CE697" w14:textId="41A89BE3" w:rsidR="007A2447" w:rsidRPr="008A624C" w:rsidRDefault="00076DC4" w:rsidP="007A2447">
      <w:pPr>
        <w:spacing w:line="360" w:lineRule="auto"/>
        <w:ind w:right="-93"/>
        <w:jc w:val="both"/>
        <w:rPr>
          <w:rFonts w:ascii="Palatino Linotype" w:hAnsi="Palatino Linotype" w:cs="Tahoma"/>
          <w:sz w:val="22"/>
          <w:szCs w:val="22"/>
        </w:rPr>
      </w:pPr>
      <w:r w:rsidRPr="008A624C">
        <w:rPr>
          <w:rFonts w:ascii="Palatino Linotype" w:hAnsi="Palatino Linotype" w:cs="Tahoma"/>
          <w:sz w:val="22"/>
          <w:szCs w:val="22"/>
        </w:rPr>
        <w:t>En este sentido destaca que el dato eliminado RFC</w:t>
      </w:r>
      <w:r w:rsidR="0099729B" w:rsidRPr="008A624C">
        <w:rPr>
          <w:rFonts w:ascii="Palatino Linotype" w:hAnsi="Palatino Linotype" w:cs="Tahoma"/>
          <w:sz w:val="22"/>
          <w:szCs w:val="22"/>
        </w:rPr>
        <w:t>, en efecto debe ser clasificado como confidencial</w:t>
      </w:r>
      <w:r w:rsidR="00AC3988" w:rsidRPr="008A624C">
        <w:rPr>
          <w:rFonts w:ascii="Palatino Linotype" w:hAnsi="Palatino Linotype" w:cs="Tahoma"/>
          <w:sz w:val="22"/>
          <w:szCs w:val="22"/>
        </w:rPr>
        <w:t>, de acuerdo con lo siguiente:</w:t>
      </w:r>
    </w:p>
    <w:p w14:paraId="7C7123A2" w14:textId="1B710BB2" w:rsidR="00AC3988" w:rsidRPr="008A624C" w:rsidRDefault="00AC3988" w:rsidP="007A2447">
      <w:pPr>
        <w:spacing w:line="360" w:lineRule="auto"/>
        <w:ind w:right="-93"/>
        <w:jc w:val="both"/>
        <w:rPr>
          <w:rFonts w:ascii="Palatino Linotype" w:hAnsi="Palatino Linotype" w:cs="Tahoma"/>
          <w:sz w:val="22"/>
          <w:szCs w:val="22"/>
        </w:rPr>
      </w:pPr>
    </w:p>
    <w:p w14:paraId="5ADA594B" w14:textId="51288191" w:rsidR="00AC3988" w:rsidRPr="008A624C" w:rsidRDefault="00AC3988" w:rsidP="007A2447">
      <w:pPr>
        <w:spacing w:line="360" w:lineRule="auto"/>
        <w:ind w:right="-93"/>
        <w:jc w:val="both"/>
        <w:rPr>
          <w:rFonts w:ascii="Palatino Linotype" w:hAnsi="Palatino Linotype" w:cs="Tahoma"/>
          <w:b/>
          <w:sz w:val="22"/>
          <w:szCs w:val="22"/>
        </w:rPr>
      </w:pPr>
      <w:r w:rsidRPr="008A624C">
        <w:rPr>
          <w:rFonts w:ascii="Palatino Linotype" w:hAnsi="Palatino Linotype" w:cs="Tahoma"/>
          <w:b/>
          <w:sz w:val="22"/>
          <w:szCs w:val="22"/>
        </w:rPr>
        <w:t>PÁRRAFO DE RFC.</w:t>
      </w:r>
    </w:p>
    <w:p w14:paraId="19FF715E" w14:textId="77ACE6E1" w:rsidR="00AC3988" w:rsidRPr="008A624C" w:rsidRDefault="00AC3988" w:rsidP="007A2447">
      <w:pPr>
        <w:spacing w:line="360" w:lineRule="auto"/>
        <w:ind w:right="-93"/>
        <w:jc w:val="both"/>
        <w:rPr>
          <w:rFonts w:ascii="Palatino Linotype" w:hAnsi="Palatino Linotype" w:cs="Tahoma"/>
          <w:b/>
          <w:sz w:val="22"/>
          <w:szCs w:val="22"/>
        </w:rPr>
      </w:pPr>
    </w:p>
    <w:p w14:paraId="3BC578FA" w14:textId="1D31FF90" w:rsidR="00121FFF" w:rsidRPr="008A624C" w:rsidRDefault="00AC3988" w:rsidP="001F5518">
      <w:pPr>
        <w:spacing w:line="360" w:lineRule="auto"/>
        <w:ind w:right="-93"/>
        <w:jc w:val="both"/>
        <w:rPr>
          <w:rFonts w:ascii="Palatino Linotype" w:hAnsi="Palatino Linotype" w:cs="Tahoma"/>
          <w:sz w:val="22"/>
          <w:szCs w:val="22"/>
        </w:rPr>
      </w:pPr>
      <w:r w:rsidRPr="008A624C">
        <w:rPr>
          <w:rFonts w:ascii="Palatino Linotype" w:hAnsi="Palatino Linotype" w:cs="Tahoma"/>
          <w:sz w:val="22"/>
          <w:szCs w:val="22"/>
        </w:rPr>
        <w:t xml:space="preserve">Adicional a lo anterior, del documento de </w:t>
      </w:r>
      <w:r w:rsidR="00A95F4E" w:rsidRPr="008A624C">
        <w:rPr>
          <w:rFonts w:ascii="Palatino Linotype" w:hAnsi="Palatino Linotype" w:cs="Tahoma"/>
          <w:sz w:val="22"/>
          <w:szCs w:val="22"/>
        </w:rPr>
        <w:t>San Juan Sánchez Erik, se eliminó un párrafo, sin que pueda verificarse que lo eliminado constituye información confidencial en virtud de que se entregó el Acta del Comité de Transparencia, no así el acuerdo en donde se funde y motive la clasificación de la información</w:t>
      </w:r>
      <w:r w:rsidR="004415A2" w:rsidRPr="008A624C">
        <w:rPr>
          <w:rFonts w:ascii="Palatino Linotype" w:hAnsi="Palatino Linotype" w:cs="Tahoma"/>
          <w:sz w:val="22"/>
          <w:szCs w:val="22"/>
        </w:rPr>
        <w:t>. En efecto, en el acta de referencia únicamente se indica la clasificación del RFC</w:t>
      </w:r>
      <w:r w:rsidR="00E3547F" w:rsidRPr="008A624C">
        <w:rPr>
          <w:rFonts w:ascii="Palatino Linotype" w:hAnsi="Palatino Linotype" w:cs="Tahoma"/>
          <w:sz w:val="22"/>
          <w:szCs w:val="22"/>
        </w:rPr>
        <w:t>,</w:t>
      </w:r>
      <w:r w:rsidR="004415A2" w:rsidRPr="008A624C">
        <w:rPr>
          <w:rFonts w:ascii="Palatino Linotype" w:hAnsi="Palatino Linotype" w:cs="Tahoma"/>
          <w:sz w:val="22"/>
          <w:szCs w:val="22"/>
        </w:rPr>
        <w:t xml:space="preserve"> como información reservada y no como confidencial</w:t>
      </w:r>
      <w:r w:rsidR="00820B7F" w:rsidRPr="008A624C">
        <w:rPr>
          <w:rFonts w:ascii="Palatino Linotype" w:hAnsi="Palatino Linotype" w:cs="Tahoma"/>
          <w:sz w:val="22"/>
          <w:szCs w:val="22"/>
        </w:rPr>
        <w:t>; por lo anterior, procede la entrega del acuerdo del Comité de Transparencia en donde se funde y motive de manera correcta la clasificación del RFC, con fundamento en el artículo 143, fracción I, de la Ley de Transparencia y Acceso a la Información Pública del Estado de México y Municipios.</w:t>
      </w:r>
    </w:p>
    <w:p w14:paraId="2225F4AE" w14:textId="252887FC" w:rsidR="001F5518" w:rsidRPr="008A624C" w:rsidRDefault="001F5518" w:rsidP="001F5518">
      <w:pPr>
        <w:spacing w:line="360" w:lineRule="auto"/>
        <w:ind w:right="-93"/>
        <w:jc w:val="both"/>
        <w:rPr>
          <w:rFonts w:ascii="Palatino Linotype" w:hAnsi="Palatino Linotype" w:cs="Tahoma"/>
          <w:sz w:val="22"/>
          <w:szCs w:val="22"/>
        </w:rPr>
      </w:pPr>
    </w:p>
    <w:p w14:paraId="1EF5A10C" w14:textId="7C89D94F" w:rsidR="001F5518" w:rsidRPr="008A624C" w:rsidRDefault="001F5518" w:rsidP="001F5518">
      <w:pPr>
        <w:spacing w:line="360" w:lineRule="auto"/>
        <w:ind w:right="-93"/>
        <w:jc w:val="both"/>
        <w:rPr>
          <w:rFonts w:ascii="Palatino Linotype" w:hAnsi="Palatino Linotype" w:cs="Tahoma"/>
          <w:sz w:val="22"/>
          <w:szCs w:val="22"/>
        </w:rPr>
      </w:pPr>
      <w:r w:rsidRPr="008A624C">
        <w:rPr>
          <w:rFonts w:ascii="Palatino Linotype" w:hAnsi="Palatino Linotype" w:cs="Tahoma"/>
          <w:sz w:val="22"/>
          <w:szCs w:val="22"/>
        </w:rPr>
        <w:t xml:space="preserve">En este sentido, no podrá eliminarse de las versiones públicas información que no actualice algún supuesto de clasificación y este sea aprobado por el Comité en el acuerdo que </w:t>
      </w:r>
      <w:r w:rsidR="002F6F90" w:rsidRPr="008A624C">
        <w:rPr>
          <w:rFonts w:ascii="Palatino Linotype" w:hAnsi="Palatino Linotype" w:cs="Tahoma"/>
          <w:sz w:val="22"/>
          <w:szCs w:val="22"/>
        </w:rPr>
        <w:t>se entregue al Recurrente.</w:t>
      </w:r>
    </w:p>
    <w:p w14:paraId="4F62A083" w14:textId="77777777" w:rsidR="002F6F90" w:rsidRPr="008A624C" w:rsidRDefault="002F6F90" w:rsidP="001F5518">
      <w:pPr>
        <w:spacing w:line="360" w:lineRule="auto"/>
        <w:ind w:right="-93"/>
        <w:jc w:val="both"/>
        <w:rPr>
          <w:rFonts w:ascii="Palatino Linotype" w:eastAsia="Calibri" w:hAnsi="Palatino Linotype" w:cs="Tahoma"/>
          <w:iCs/>
          <w:sz w:val="22"/>
          <w:szCs w:val="22"/>
          <w:lang w:eastAsia="es-ES_tradnl"/>
        </w:rPr>
      </w:pPr>
    </w:p>
    <w:p w14:paraId="71BDA4EC" w14:textId="01D8B500" w:rsidR="006E7F03" w:rsidRPr="008A624C" w:rsidRDefault="006E7F03" w:rsidP="00121FFF">
      <w:pPr>
        <w:tabs>
          <w:tab w:val="left" w:pos="4962"/>
        </w:tabs>
        <w:spacing w:line="360" w:lineRule="auto"/>
        <w:ind w:right="-28"/>
        <w:jc w:val="both"/>
        <w:rPr>
          <w:rFonts w:ascii="Palatino Linotype" w:eastAsia="Calibri" w:hAnsi="Palatino Linotype" w:cs="Tahoma"/>
          <w:iCs/>
          <w:sz w:val="22"/>
          <w:szCs w:val="22"/>
          <w:lang w:eastAsia="es-ES_tradnl"/>
        </w:rPr>
      </w:pPr>
      <w:r w:rsidRPr="008A624C">
        <w:rPr>
          <w:rFonts w:ascii="Palatino Linotype" w:eastAsia="Calibri" w:hAnsi="Palatino Linotype" w:cs="Tahoma"/>
          <w:iCs/>
          <w:sz w:val="22"/>
          <w:szCs w:val="22"/>
          <w:lang w:eastAsia="es-ES_tradnl"/>
        </w:rPr>
        <w:t xml:space="preserve">Por tal motivo, se dable </w:t>
      </w:r>
      <w:r w:rsidRPr="008A624C">
        <w:rPr>
          <w:rFonts w:ascii="Palatino Linotype" w:eastAsia="Calibri" w:hAnsi="Palatino Linotype" w:cs="Tahoma"/>
          <w:b/>
          <w:iCs/>
          <w:sz w:val="22"/>
          <w:szCs w:val="22"/>
          <w:lang w:eastAsia="es-ES_tradnl"/>
        </w:rPr>
        <w:t>ORDENAR</w:t>
      </w:r>
      <w:r w:rsidR="00121FFF" w:rsidRPr="008A624C">
        <w:rPr>
          <w:rFonts w:ascii="Palatino Linotype" w:eastAsia="Calibri" w:hAnsi="Palatino Linotype" w:cs="Tahoma"/>
          <w:iCs/>
          <w:sz w:val="22"/>
          <w:szCs w:val="22"/>
          <w:lang w:eastAsia="es-ES_tradnl"/>
        </w:rPr>
        <w:t xml:space="preserve">, </w:t>
      </w:r>
      <w:r w:rsidR="00247AFB" w:rsidRPr="008A624C">
        <w:rPr>
          <w:rFonts w:ascii="Palatino Linotype" w:eastAsia="Calibri" w:hAnsi="Palatino Linotype" w:cs="Tahoma"/>
          <w:iCs/>
          <w:sz w:val="22"/>
          <w:szCs w:val="22"/>
          <w:lang w:eastAsia="es-ES_tradnl"/>
        </w:rPr>
        <w:t>nuevamente en versión pública</w:t>
      </w:r>
      <w:r w:rsidR="00121FFF" w:rsidRPr="008A624C">
        <w:rPr>
          <w:rFonts w:ascii="Palatino Linotype" w:eastAsia="Calibri" w:hAnsi="Palatino Linotype" w:cs="Tahoma"/>
          <w:iCs/>
          <w:sz w:val="22"/>
          <w:szCs w:val="22"/>
          <w:lang w:eastAsia="es-ES_tradnl"/>
        </w:rPr>
        <w:t xml:space="preserve">, </w:t>
      </w:r>
      <w:r w:rsidR="00C14F38" w:rsidRPr="008A624C">
        <w:rPr>
          <w:rFonts w:ascii="Palatino Linotype" w:eastAsia="Calibri" w:hAnsi="Palatino Linotype" w:cs="Tahoma"/>
          <w:iCs/>
          <w:sz w:val="22"/>
          <w:szCs w:val="22"/>
          <w:lang w:eastAsia="es-ES_tradnl"/>
        </w:rPr>
        <w:t xml:space="preserve">en la que se elimine </w:t>
      </w:r>
      <w:r w:rsidR="00247AFB" w:rsidRPr="008A624C">
        <w:rPr>
          <w:rFonts w:ascii="Palatino Linotype" w:eastAsia="Calibri" w:hAnsi="Palatino Linotype" w:cs="Tahoma"/>
          <w:iCs/>
          <w:sz w:val="22"/>
          <w:szCs w:val="22"/>
          <w:lang w:eastAsia="es-ES_tradnl"/>
        </w:rPr>
        <w:t xml:space="preserve">correctamente el RFC, </w:t>
      </w:r>
      <w:r w:rsidR="00C14F38" w:rsidRPr="008A624C">
        <w:rPr>
          <w:rFonts w:ascii="Palatino Linotype" w:eastAsia="Calibri" w:hAnsi="Palatino Linotype" w:cs="Tahoma"/>
          <w:iCs/>
          <w:sz w:val="22"/>
          <w:szCs w:val="22"/>
          <w:lang w:eastAsia="es-ES_tradnl"/>
        </w:rPr>
        <w:t xml:space="preserve">de </w:t>
      </w:r>
      <w:r w:rsidR="00247AFB" w:rsidRPr="008A624C">
        <w:rPr>
          <w:rFonts w:ascii="Palatino Linotype" w:eastAsia="Calibri" w:hAnsi="Palatino Linotype" w:cs="Tahoma"/>
          <w:iCs/>
          <w:sz w:val="22"/>
          <w:szCs w:val="22"/>
          <w:lang w:eastAsia="es-ES_tradnl"/>
        </w:rPr>
        <w:t>las Constancias de No inhabilitación de los Titulares de la Secretaria del Ayuntamiento, la Tesorería, la Dirección de Obras Públicas y la Contraloría del Ayuntamiento de Rayón correspondiente a la administración 2019-2021</w:t>
      </w:r>
      <w:r w:rsidR="00C14F38" w:rsidRPr="008A624C">
        <w:rPr>
          <w:rFonts w:ascii="Palatino Linotype" w:eastAsia="Calibri" w:hAnsi="Palatino Linotype" w:cs="Tahoma"/>
          <w:iCs/>
          <w:sz w:val="22"/>
          <w:szCs w:val="22"/>
          <w:lang w:eastAsia="es-ES_tradnl"/>
        </w:rPr>
        <w:t xml:space="preserve">, así como el acuerdo de clasificación aprobado por el Comité de Transparencia, en el que se funde y motive la eliminación de la información </w:t>
      </w:r>
      <w:r w:rsidR="00F67011" w:rsidRPr="008A624C">
        <w:rPr>
          <w:rFonts w:ascii="Palatino Linotype" w:eastAsia="Calibri" w:hAnsi="Palatino Linotype" w:cs="Tahoma"/>
          <w:iCs/>
          <w:sz w:val="22"/>
          <w:szCs w:val="22"/>
          <w:lang w:eastAsia="es-ES_tradnl"/>
        </w:rPr>
        <w:t>de las versiones públicas.</w:t>
      </w:r>
      <w:r w:rsidR="00247AFB" w:rsidRPr="008A624C">
        <w:rPr>
          <w:rFonts w:ascii="Palatino Linotype" w:eastAsia="Calibri" w:hAnsi="Palatino Linotype" w:cs="Tahoma"/>
          <w:iCs/>
          <w:sz w:val="22"/>
          <w:szCs w:val="22"/>
          <w:lang w:eastAsia="es-ES_tradnl"/>
        </w:rPr>
        <w:t xml:space="preserve"> </w:t>
      </w:r>
    </w:p>
    <w:p w14:paraId="30B89224" w14:textId="77777777" w:rsidR="006E7F03" w:rsidRPr="008A624C" w:rsidRDefault="006E7F03" w:rsidP="006E7F03">
      <w:pPr>
        <w:spacing w:line="360" w:lineRule="auto"/>
        <w:ind w:right="-93"/>
        <w:jc w:val="both"/>
        <w:rPr>
          <w:rFonts w:ascii="Palatino Linotype" w:eastAsia="Calibri" w:hAnsi="Palatino Linotype" w:cs="Tahoma"/>
          <w:bCs/>
          <w:szCs w:val="22"/>
          <w:lang w:eastAsia="en-US"/>
        </w:rPr>
      </w:pPr>
    </w:p>
    <w:p w14:paraId="153299A7" w14:textId="3A7B57BA" w:rsidR="006E7F03" w:rsidRPr="008A624C" w:rsidRDefault="006E7F03" w:rsidP="006E7F03">
      <w:pPr>
        <w:spacing w:line="360" w:lineRule="auto"/>
        <w:ind w:right="-93"/>
        <w:jc w:val="both"/>
        <w:rPr>
          <w:rFonts w:ascii="Palatino Linotype" w:eastAsia="Calibri" w:hAnsi="Palatino Linotype" w:cs="Tahoma"/>
          <w:iCs/>
          <w:sz w:val="22"/>
          <w:szCs w:val="22"/>
          <w:lang w:eastAsia="es-ES_tradnl"/>
        </w:rPr>
      </w:pPr>
      <w:r w:rsidRPr="008A624C">
        <w:rPr>
          <w:rFonts w:ascii="Palatino Linotype" w:hAnsi="Palatino Linotype" w:cs="Tahoma"/>
          <w:b/>
          <w:sz w:val="22"/>
          <w:szCs w:val="22"/>
        </w:rPr>
        <w:t xml:space="preserve">SEXTO. Decisión. </w:t>
      </w:r>
      <w:r w:rsidRPr="008A624C">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8A624C">
        <w:rPr>
          <w:rFonts w:ascii="Palatino Linotype" w:hAnsi="Palatino Linotype" w:cs="Tahoma"/>
          <w:b/>
          <w:sz w:val="22"/>
          <w:szCs w:val="22"/>
        </w:rPr>
        <w:t xml:space="preserve">ORDENAR </w:t>
      </w:r>
      <w:r w:rsidRPr="008A624C">
        <w:rPr>
          <w:rFonts w:ascii="Palatino Linotype" w:hAnsi="Palatino Linotype" w:cs="Tahoma"/>
          <w:sz w:val="22"/>
          <w:szCs w:val="22"/>
        </w:rPr>
        <w:t>al Ayuntamiento de</w:t>
      </w:r>
      <w:r w:rsidR="00247AFB" w:rsidRPr="008A624C">
        <w:rPr>
          <w:rFonts w:ascii="Palatino Linotype" w:hAnsi="Palatino Linotype" w:cs="Tahoma"/>
          <w:sz w:val="22"/>
          <w:szCs w:val="22"/>
        </w:rPr>
        <w:t xml:space="preserve"> Rayón</w:t>
      </w:r>
      <w:r w:rsidRPr="008A624C">
        <w:rPr>
          <w:rFonts w:ascii="Palatino Linotype" w:hAnsi="Palatino Linotype" w:cs="Tahoma"/>
          <w:sz w:val="22"/>
          <w:szCs w:val="22"/>
        </w:rPr>
        <w:t xml:space="preserve">, </w:t>
      </w:r>
      <w:r w:rsidR="00121FFF" w:rsidRPr="008A624C">
        <w:rPr>
          <w:rFonts w:ascii="Palatino Linotype" w:eastAsia="Calibri" w:hAnsi="Palatino Linotype" w:cs="Tahoma"/>
          <w:iCs/>
          <w:sz w:val="22"/>
          <w:szCs w:val="22"/>
          <w:lang w:eastAsia="es-ES_tradnl"/>
        </w:rPr>
        <w:t xml:space="preserve">a través del Sistema de Acceso a la Información Mexiquense (SAIMEX), </w:t>
      </w:r>
      <w:r w:rsidR="00121FFF" w:rsidRPr="008A624C">
        <w:rPr>
          <w:rFonts w:ascii="Palatino Linotype" w:hAnsi="Palatino Linotype" w:cs="Tahoma"/>
          <w:sz w:val="22"/>
          <w:szCs w:val="22"/>
        </w:rPr>
        <w:t xml:space="preserve">en versión pública </w:t>
      </w:r>
      <w:r w:rsidR="00247AFB" w:rsidRPr="008A624C">
        <w:rPr>
          <w:rFonts w:ascii="Palatino Linotype" w:eastAsia="Calibri" w:hAnsi="Palatino Linotype" w:cs="Tahoma"/>
          <w:iCs/>
          <w:sz w:val="22"/>
          <w:szCs w:val="22"/>
          <w:lang w:eastAsia="es-ES_tradnl"/>
        </w:rPr>
        <w:t>las Constancias de No inhabilitación de los Titulares de la Secretaria del Ayuntamiento, la Tesorería, la Dirección de Obras Públicas y la Contraloría del Ayuntamiento de Rayón correspondiente a la administración 2019-2021.</w:t>
      </w:r>
    </w:p>
    <w:p w14:paraId="28E13B29" w14:textId="77777777" w:rsidR="00247AFB" w:rsidRPr="008A624C" w:rsidRDefault="00247AFB" w:rsidP="006E7F03">
      <w:pPr>
        <w:spacing w:line="360" w:lineRule="auto"/>
        <w:ind w:right="-93"/>
        <w:jc w:val="both"/>
        <w:rPr>
          <w:rFonts w:ascii="Palatino Linotype" w:hAnsi="Palatino Linotype" w:cs="Tahoma"/>
          <w:sz w:val="22"/>
          <w:szCs w:val="22"/>
        </w:rPr>
      </w:pPr>
    </w:p>
    <w:p w14:paraId="513D6AB7" w14:textId="77777777" w:rsidR="006E7F03" w:rsidRPr="008A624C" w:rsidRDefault="006E7F03" w:rsidP="006E7F03">
      <w:pPr>
        <w:shd w:val="clear" w:color="auto" w:fill="FFFFFF" w:themeFill="background1"/>
        <w:spacing w:line="360" w:lineRule="auto"/>
        <w:jc w:val="both"/>
        <w:rPr>
          <w:rFonts w:ascii="Palatino Linotype" w:hAnsi="Palatino Linotype" w:cs="Arial"/>
          <w:sz w:val="22"/>
          <w:szCs w:val="22"/>
        </w:rPr>
      </w:pPr>
      <w:r w:rsidRPr="008A624C">
        <w:rPr>
          <w:rFonts w:ascii="Palatino Linotype" w:hAnsi="Palatino Linotype" w:cs="Tahoma"/>
          <w:sz w:val="22"/>
          <w:szCs w:val="22"/>
        </w:rPr>
        <w:t>Junto con la documentación que entregue en versión pública, se deberá adjuntar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w:t>
      </w:r>
    </w:p>
    <w:p w14:paraId="3C33E086" w14:textId="77777777" w:rsidR="006E7F03" w:rsidRPr="008A624C" w:rsidRDefault="006E7F03" w:rsidP="006E7F03">
      <w:pPr>
        <w:spacing w:line="360" w:lineRule="auto"/>
        <w:ind w:right="-93"/>
        <w:jc w:val="both"/>
        <w:rPr>
          <w:rFonts w:ascii="Palatino Linotype" w:hAnsi="Palatino Linotype" w:cs="Tahoma"/>
          <w:sz w:val="22"/>
          <w:szCs w:val="22"/>
        </w:rPr>
      </w:pPr>
    </w:p>
    <w:p w14:paraId="2D3939B1" w14:textId="77777777" w:rsidR="006E7F03" w:rsidRPr="008A624C" w:rsidRDefault="006E7F03" w:rsidP="006E7F03">
      <w:pPr>
        <w:spacing w:line="360" w:lineRule="auto"/>
        <w:ind w:right="-93"/>
        <w:jc w:val="both"/>
        <w:rPr>
          <w:rFonts w:ascii="Palatino Linotype" w:hAnsi="Palatino Linotype" w:cs="Tahoma"/>
          <w:b/>
          <w:sz w:val="22"/>
          <w:szCs w:val="22"/>
        </w:rPr>
      </w:pPr>
      <w:r w:rsidRPr="008A624C">
        <w:rPr>
          <w:rFonts w:ascii="Palatino Linotype" w:hAnsi="Palatino Linotype" w:cs="Tahoma"/>
          <w:b/>
          <w:sz w:val="22"/>
          <w:szCs w:val="22"/>
        </w:rPr>
        <w:t xml:space="preserve">SÉPTIMO. Vista a la Contraloría Interna y </w:t>
      </w:r>
      <w:r w:rsidRPr="008A624C">
        <w:rPr>
          <w:rFonts w:ascii="Palatino Linotype" w:eastAsia="Calibri" w:hAnsi="Palatino Linotype" w:cs="Tahoma"/>
          <w:b/>
          <w:bCs/>
          <w:sz w:val="22"/>
          <w:szCs w:val="22"/>
          <w:lang w:eastAsia="en-US"/>
        </w:rPr>
        <w:t>Órgano de Control y Vigilancia</w:t>
      </w:r>
      <w:r w:rsidRPr="008A624C">
        <w:rPr>
          <w:rFonts w:ascii="Palatino Linotype" w:hAnsi="Palatino Linotype" w:cs="Tahoma"/>
          <w:b/>
          <w:sz w:val="22"/>
          <w:szCs w:val="22"/>
        </w:rPr>
        <w:t xml:space="preserve">. </w:t>
      </w:r>
    </w:p>
    <w:p w14:paraId="0766F9F2" w14:textId="77777777" w:rsidR="006E7F03" w:rsidRPr="008A624C" w:rsidRDefault="006E7F03" w:rsidP="006E7F03">
      <w:pPr>
        <w:spacing w:line="360" w:lineRule="auto"/>
        <w:ind w:right="-93"/>
        <w:jc w:val="both"/>
        <w:rPr>
          <w:rFonts w:ascii="Palatino Linotype" w:hAnsi="Palatino Linotype" w:cs="Tahoma"/>
          <w:b/>
          <w:sz w:val="22"/>
          <w:szCs w:val="22"/>
        </w:rPr>
      </w:pPr>
    </w:p>
    <w:p w14:paraId="148F66B3" w14:textId="69B422BD" w:rsidR="006E7F03" w:rsidRPr="008A624C" w:rsidRDefault="006E7F03" w:rsidP="006E7F03">
      <w:pPr>
        <w:spacing w:line="360" w:lineRule="auto"/>
        <w:ind w:right="-93"/>
        <w:jc w:val="both"/>
        <w:rPr>
          <w:rFonts w:ascii="Palatino Linotype" w:hAnsi="Palatino Linotype" w:cs="Tahoma"/>
          <w:sz w:val="22"/>
          <w:szCs w:val="22"/>
        </w:rPr>
      </w:pPr>
      <w:r w:rsidRPr="008A624C">
        <w:rPr>
          <w:rFonts w:ascii="Palatino Linotype" w:hAnsi="Palatino Linotype" w:cs="Tahoma"/>
          <w:sz w:val="22"/>
          <w:szCs w:val="22"/>
        </w:rPr>
        <w:t xml:space="preserve">En el caso en estudio, ha quedado señalado que el Ayuntamiento de </w:t>
      </w:r>
      <w:r w:rsidR="00247AFB" w:rsidRPr="008A624C">
        <w:rPr>
          <w:rFonts w:ascii="Palatino Linotype" w:hAnsi="Palatino Linotype" w:cs="Tahoma"/>
          <w:sz w:val="22"/>
          <w:szCs w:val="22"/>
        </w:rPr>
        <w:t xml:space="preserve"> Rayón </w:t>
      </w:r>
      <w:r w:rsidRPr="008A624C">
        <w:rPr>
          <w:rFonts w:ascii="Palatino Linotype" w:hAnsi="Palatino Linotype" w:cs="Tahoma"/>
          <w:sz w:val="22"/>
          <w:szCs w:val="22"/>
        </w:rPr>
        <w:t>no emitió respuesta en el plazo establecido en el artículo 163 de la Ley de Transparencia y Acceso a la Información Pública del Estado de México y Municipios.</w:t>
      </w:r>
    </w:p>
    <w:p w14:paraId="5C6393D4" w14:textId="77777777" w:rsidR="006E7F03" w:rsidRPr="008A624C" w:rsidRDefault="006E7F03" w:rsidP="006E7F03">
      <w:pPr>
        <w:spacing w:line="360" w:lineRule="auto"/>
        <w:ind w:right="-93"/>
        <w:jc w:val="both"/>
        <w:rPr>
          <w:rFonts w:ascii="Palatino Linotype" w:hAnsi="Palatino Linotype" w:cs="Tahoma"/>
          <w:sz w:val="22"/>
          <w:szCs w:val="22"/>
        </w:rPr>
      </w:pPr>
    </w:p>
    <w:p w14:paraId="732B0BB2"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r w:rsidRPr="008A624C">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8A624C">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556CAA24"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p>
    <w:p w14:paraId="44C8184B"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4B58E0B1"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p>
    <w:p w14:paraId="2BB0D246"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397F9774"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p>
    <w:p w14:paraId="6EE216AD"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Cs/>
          <w:sz w:val="22"/>
          <w:szCs w:val="22"/>
          <w:lang w:eastAsia="en-US"/>
        </w:rPr>
        <w:t>Por lo expuesto y fundado, este Pleno:</w:t>
      </w:r>
    </w:p>
    <w:p w14:paraId="728CED5F"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p>
    <w:p w14:paraId="237B3F8A" w14:textId="77777777" w:rsidR="006E7F03" w:rsidRPr="008A624C" w:rsidRDefault="006E7F03" w:rsidP="006E7F03">
      <w:pPr>
        <w:spacing w:line="360" w:lineRule="auto"/>
        <w:ind w:right="-93"/>
        <w:jc w:val="center"/>
        <w:rPr>
          <w:rFonts w:ascii="Palatino Linotype" w:eastAsia="Calibri" w:hAnsi="Palatino Linotype" w:cs="Tahoma"/>
          <w:b/>
          <w:bCs/>
          <w:sz w:val="22"/>
          <w:szCs w:val="22"/>
          <w:lang w:eastAsia="en-US"/>
        </w:rPr>
      </w:pPr>
      <w:r w:rsidRPr="008A624C">
        <w:rPr>
          <w:rFonts w:ascii="Palatino Linotype" w:eastAsia="Calibri" w:hAnsi="Palatino Linotype" w:cs="Tahoma"/>
          <w:b/>
          <w:bCs/>
          <w:sz w:val="22"/>
          <w:szCs w:val="22"/>
          <w:lang w:eastAsia="en-US"/>
        </w:rPr>
        <w:t xml:space="preserve">R E S U E L V E </w:t>
      </w:r>
    </w:p>
    <w:p w14:paraId="4A414582" w14:textId="77777777" w:rsidR="006E7F03" w:rsidRPr="008A624C" w:rsidRDefault="006E7F03" w:rsidP="006E7F03">
      <w:pPr>
        <w:spacing w:line="360" w:lineRule="auto"/>
        <w:ind w:right="-93"/>
        <w:rPr>
          <w:rFonts w:ascii="Palatino Linotype" w:eastAsia="Calibri" w:hAnsi="Palatino Linotype" w:cs="Tahoma"/>
          <w:b/>
          <w:bCs/>
          <w:sz w:val="22"/>
          <w:szCs w:val="22"/>
          <w:lang w:eastAsia="en-US"/>
        </w:rPr>
      </w:pPr>
    </w:p>
    <w:p w14:paraId="451464CB" w14:textId="7355DDEE" w:rsidR="006E7F03" w:rsidRPr="008A624C" w:rsidRDefault="006E7F03" w:rsidP="006E7F03">
      <w:pPr>
        <w:shd w:val="clear" w:color="auto" w:fill="FFFFFF" w:themeFill="background1"/>
        <w:spacing w:line="360" w:lineRule="auto"/>
        <w:jc w:val="both"/>
        <w:rPr>
          <w:rFonts w:ascii="Palatino Linotype" w:eastAsia="Calibri" w:hAnsi="Palatino Linotype" w:cs="Tahoma"/>
          <w:bCs/>
          <w:sz w:val="22"/>
          <w:szCs w:val="22"/>
          <w:lang w:eastAsia="en-US"/>
        </w:rPr>
      </w:pPr>
      <w:r w:rsidRPr="008A624C">
        <w:rPr>
          <w:rFonts w:ascii="Palatino Linotype" w:eastAsia="Calibri" w:hAnsi="Palatino Linotype" w:cs="Tahoma"/>
          <w:b/>
          <w:bCs/>
          <w:sz w:val="22"/>
          <w:szCs w:val="22"/>
          <w:lang w:eastAsia="en-US"/>
        </w:rPr>
        <w:t xml:space="preserve">PRIMERO. </w:t>
      </w:r>
      <w:r w:rsidRPr="008A624C">
        <w:rPr>
          <w:rFonts w:ascii="Palatino Linotype" w:eastAsia="Calibri" w:hAnsi="Palatino Linotype" w:cs="Tahoma"/>
          <w:bCs/>
          <w:sz w:val="22"/>
          <w:szCs w:val="22"/>
          <w:lang w:eastAsia="en-US"/>
        </w:rPr>
        <w:t xml:space="preserve">Resultan </w:t>
      </w:r>
      <w:r w:rsidRPr="008A624C">
        <w:rPr>
          <w:rFonts w:ascii="Palatino Linotype" w:eastAsia="Calibri" w:hAnsi="Palatino Linotype" w:cs="Tahoma"/>
          <w:b/>
          <w:bCs/>
          <w:sz w:val="22"/>
          <w:szCs w:val="22"/>
          <w:lang w:eastAsia="en-US"/>
        </w:rPr>
        <w:t>FUNDADAS</w:t>
      </w:r>
      <w:r w:rsidRPr="008A624C">
        <w:rPr>
          <w:rFonts w:ascii="Palatino Linotype" w:eastAsia="Calibri" w:hAnsi="Palatino Linotype" w:cs="Tahoma"/>
          <w:bCs/>
          <w:sz w:val="22"/>
          <w:szCs w:val="22"/>
          <w:lang w:eastAsia="en-US"/>
        </w:rPr>
        <w:t xml:space="preserve"> las razones o motivos de inconformidad hechos valer por el Recurrente, en el Recursos de Revisión </w:t>
      </w:r>
      <w:r w:rsidR="00247AFB" w:rsidRPr="008A624C">
        <w:rPr>
          <w:rFonts w:ascii="Palatino Linotype" w:eastAsia="Calibri" w:hAnsi="Palatino Linotype" w:cs="Tahoma"/>
          <w:b/>
          <w:bCs/>
          <w:sz w:val="22"/>
          <w:szCs w:val="22"/>
          <w:lang w:eastAsia="en-US"/>
        </w:rPr>
        <w:t>00611</w:t>
      </w:r>
      <w:r w:rsidR="00121FFF" w:rsidRPr="008A624C">
        <w:rPr>
          <w:rFonts w:ascii="Palatino Linotype" w:eastAsia="Calibri" w:hAnsi="Palatino Linotype" w:cs="Tahoma"/>
          <w:b/>
          <w:bCs/>
          <w:sz w:val="22"/>
          <w:szCs w:val="22"/>
          <w:lang w:eastAsia="en-US"/>
        </w:rPr>
        <w:t>/INFOEM/IP/RR/2019</w:t>
      </w:r>
      <w:r w:rsidRPr="008A624C">
        <w:rPr>
          <w:rFonts w:ascii="Palatino Linotype" w:eastAsia="Calibri" w:hAnsi="Palatino Linotype" w:cs="Tahoma"/>
          <w:bCs/>
          <w:sz w:val="22"/>
          <w:szCs w:val="22"/>
          <w:lang w:eastAsia="en-US"/>
        </w:rPr>
        <w:t xml:space="preserve">, en términos de los Considerandos </w:t>
      </w:r>
      <w:r w:rsidRPr="008A624C">
        <w:rPr>
          <w:rFonts w:ascii="Palatino Linotype" w:eastAsia="Calibri" w:hAnsi="Palatino Linotype" w:cs="Tahoma"/>
          <w:b/>
          <w:bCs/>
          <w:sz w:val="22"/>
          <w:szCs w:val="22"/>
          <w:lang w:eastAsia="en-US"/>
        </w:rPr>
        <w:t>QUINTO y SEXTO</w:t>
      </w:r>
      <w:r w:rsidRPr="008A624C">
        <w:rPr>
          <w:rFonts w:ascii="Palatino Linotype" w:eastAsia="Calibri" w:hAnsi="Palatino Linotype" w:cs="Tahoma"/>
          <w:bCs/>
          <w:sz w:val="22"/>
          <w:szCs w:val="22"/>
          <w:lang w:eastAsia="en-US"/>
        </w:rPr>
        <w:t xml:space="preserve"> de la presente Resolución.</w:t>
      </w:r>
    </w:p>
    <w:p w14:paraId="3A6B8E0C" w14:textId="77777777" w:rsidR="006E7F03" w:rsidRPr="008A624C" w:rsidRDefault="006E7F03" w:rsidP="006E7F03">
      <w:pPr>
        <w:shd w:val="clear" w:color="auto" w:fill="FFFFFF" w:themeFill="background1"/>
        <w:spacing w:line="360" w:lineRule="auto"/>
        <w:jc w:val="both"/>
        <w:rPr>
          <w:rFonts w:ascii="Palatino Linotype" w:eastAsia="Calibri" w:hAnsi="Palatino Linotype" w:cs="Tahoma"/>
          <w:bCs/>
          <w:sz w:val="22"/>
          <w:szCs w:val="22"/>
          <w:lang w:eastAsia="en-US"/>
        </w:rPr>
      </w:pPr>
    </w:p>
    <w:p w14:paraId="4B515785" w14:textId="69B76ED0" w:rsidR="00121FFF" w:rsidRPr="008A624C" w:rsidRDefault="006E7F03" w:rsidP="00121FFF">
      <w:pPr>
        <w:spacing w:line="360" w:lineRule="auto"/>
        <w:jc w:val="both"/>
        <w:rPr>
          <w:rFonts w:ascii="Palatino Linotype" w:eastAsia="Calibri" w:hAnsi="Palatino Linotype" w:cs="Tahoma"/>
          <w:iCs/>
          <w:sz w:val="22"/>
          <w:szCs w:val="22"/>
          <w:lang w:eastAsia="es-ES_tradnl"/>
        </w:rPr>
      </w:pPr>
      <w:r w:rsidRPr="008A624C">
        <w:rPr>
          <w:rFonts w:ascii="Palatino Linotype" w:eastAsia="Calibri" w:hAnsi="Palatino Linotype" w:cs="Tahoma"/>
          <w:b/>
          <w:bCs/>
          <w:sz w:val="22"/>
          <w:szCs w:val="22"/>
          <w:lang w:eastAsia="en-US"/>
        </w:rPr>
        <w:t xml:space="preserve">SEGUNDO. </w:t>
      </w:r>
      <w:r w:rsidR="00121FFF" w:rsidRPr="008A624C">
        <w:rPr>
          <w:rFonts w:ascii="Palatino Linotype" w:eastAsia="Calibri" w:hAnsi="Palatino Linotype" w:cs="Tahoma"/>
          <w:bCs/>
          <w:sz w:val="22"/>
          <w:szCs w:val="22"/>
          <w:lang w:eastAsia="en-US"/>
        </w:rPr>
        <w:t xml:space="preserve">Se </w:t>
      </w:r>
      <w:r w:rsidR="00121FFF" w:rsidRPr="008A624C">
        <w:rPr>
          <w:rFonts w:ascii="Palatino Linotype" w:eastAsia="Calibri" w:hAnsi="Palatino Linotype" w:cs="Tahoma"/>
          <w:b/>
          <w:bCs/>
          <w:sz w:val="22"/>
          <w:szCs w:val="22"/>
          <w:lang w:eastAsia="en-US"/>
        </w:rPr>
        <w:t>ORDENA</w:t>
      </w:r>
      <w:r w:rsidR="00121FFF" w:rsidRPr="008A624C">
        <w:rPr>
          <w:rFonts w:ascii="Palatino Linotype" w:eastAsia="Calibri" w:hAnsi="Palatino Linotype" w:cs="Tahoma"/>
          <w:bCs/>
          <w:sz w:val="22"/>
          <w:szCs w:val="22"/>
          <w:lang w:eastAsia="en-US"/>
        </w:rPr>
        <w:t xml:space="preserve"> al Sujeto Obligado a que entregue,</w:t>
      </w:r>
      <w:r w:rsidR="00121FFF" w:rsidRPr="008A624C">
        <w:rPr>
          <w:rFonts w:ascii="Palatino Linotype" w:eastAsia="Calibri" w:hAnsi="Palatino Linotype" w:cs="Tahoma"/>
          <w:iCs/>
          <w:sz w:val="22"/>
          <w:szCs w:val="22"/>
          <w:lang w:eastAsia="es-ES_tradnl"/>
        </w:rPr>
        <w:t xml:space="preserve"> a través del Sistema de Acceso a la I</w:t>
      </w:r>
      <w:r w:rsidR="00247AFB" w:rsidRPr="008A624C">
        <w:rPr>
          <w:rFonts w:ascii="Palatino Linotype" w:eastAsia="Calibri" w:hAnsi="Palatino Linotype" w:cs="Tahoma"/>
          <w:iCs/>
          <w:sz w:val="22"/>
          <w:szCs w:val="22"/>
          <w:lang w:eastAsia="es-ES_tradnl"/>
        </w:rPr>
        <w:t>nformación Mexiquense (SAIMEX)</w:t>
      </w:r>
      <w:r w:rsidR="00121FFF" w:rsidRPr="008A624C">
        <w:rPr>
          <w:rFonts w:ascii="Palatino Linotype" w:eastAsia="Calibri" w:hAnsi="Palatino Linotype" w:cs="Tahoma"/>
          <w:iCs/>
          <w:sz w:val="22"/>
          <w:szCs w:val="22"/>
          <w:lang w:eastAsia="es-ES_tradnl"/>
        </w:rPr>
        <w:t>, en versión pública, lo siguiente:</w:t>
      </w:r>
    </w:p>
    <w:p w14:paraId="5047B354" w14:textId="77777777" w:rsidR="00247AFB" w:rsidRPr="008A624C" w:rsidRDefault="00247AFB" w:rsidP="00121FFF">
      <w:pPr>
        <w:spacing w:line="360" w:lineRule="auto"/>
        <w:jc w:val="both"/>
        <w:rPr>
          <w:rFonts w:ascii="Palatino Linotype" w:eastAsia="Calibri" w:hAnsi="Palatino Linotype" w:cs="Tahoma"/>
          <w:iCs/>
          <w:sz w:val="22"/>
          <w:szCs w:val="22"/>
          <w:lang w:eastAsia="es-ES_tradnl"/>
        </w:rPr>
      </w:pPr>
    </w:p>
    <w:p w14:paraId="6806F143" w14:textId="3CDD06B3" w:rsidR="00247AFB" w:rsidRPr="008A624C" w:rsidRDefault="00247AFB" w:rsidP="00247AFB">
      <w:pPr>
        <w:pStyle w:val="Prrafodelista"/>
        <w:numPr>
          <w:ilvl w:val="0"/>
          <w:numId w:val="49"/>
        </w:numPr>
        <w:spacing w:line="360" w:lineRule="auto"/>
        <w:ind w:right="-93"/>
        <w:jc w:val="both"/>
        <w:rPr>
          <w:rFonts w:ascii="Palatino Linotype" w:eastAsia="Calibri" w:hAnsi="Palatino Linotype" w:cs="Tahoma"/>
          <w:iCs/>
          <w:szCs w:val="22"/>
          <w:lang w:eastAsia="es-ES_tradnl"/>
        </w:rPr>
      </w:pPr>
      <w:r w:rsidRPr="008A624C">
        <w:rPr>
          <w:rFonts w:ascii="Palatino Linotype" w:eastAsia="Calibri" w:hAnsi="Palatino Linotype" w:cs="Tahoma"/>
          <w:iCs/>
          <w:szCs w:val="22"/>
          <w:lang w:eastAsia="es-ES_tradnl"/>
        </w:rPr>
        <w:t>Las Constancias de No inhabilitación de los Titulares de la Secretaria del Ayuntamiento, la Tesorería, la Dirección de Obras Públicas y la Contraloría del Ayuntamiento de Rayón correspondiente a la administración 2019-2021.</w:t>
      </w:r>
    </w:p>
    <w:p w14:paraId="53422E7C" w14:textId="4DB8F30F" w:rsidR="006E7F03" w:rsidRPr="008A624C" w:rsidRDefault="006E7F03" w:rsidP="006E7F03">
      <w:pPr>
        <w:spacing w:line="360" w:lineRule="auto"/>
        <w:ind w:right="-93"/>
        <w:jc w:val="both"/>
        <w:rPr>
          <w:rFonts w:ascii="Palatino Linotype" w:hAnsi="Palatino Linotype" w:cs="Tahoma"/>
          <w:sz w:val="22"/>
          <w:szCs w:val="22"/>
        </w:rPr>
      </w:pPr>
    </w:p>
    <w:p w14:paraId="2CFE2C4E" w14:textId="77777777" w:rsidR="006E7F03" w:rsidRPr="008A624C" w:rsidRDefault="006E7F03" w:rsidP="006E7F03">
      <w:pPr>
        <w:shd w:val="clear" w:color="auto" w:fill="FFFFFF" w:themeFill="background1"/>
        <w:spacing w:line="360" w:lineRule="auto"/>
        <w:jc w:val="both"/>
        <w:rPr>
          <w:rFonts w:ascii="Palatino Linotype" w:hAnsi="Palatino Linotype" w:cs="Arial"/>
          <w:sz w:val="22"/>
          <w:szCs w:val="22"/>
        </w:rPr>
      </w:pPr>
      <w:r w:rsidRPr="008A624C">
        <w:rPr>
          <w:rFonts w:ascii="Palatino Linotype" w:hAnsi="Palatino Linotype" w:cs="Tahoma"/>
          <w:sz w:val="22"/>
          <w:szCs w:val="22"/>
        </w:rPr>
        <w:t>Junto con la documentación que entregue en versión pública, se deberá adjuntar el Acuerdo del Comité de Transparencia mediante el cual se funde y motive la eliminación de la información confidencial, en términos de los artículos 49, fracciones II y VIII, 143, fracción I y 149, de la Ley de Transparencia y Acceso a la Información Pública del Estado de México y Municipios.</w:t>
      </w:r>
    </w:p>
    <w:p w14:paraId="2DF67D56" w14:textId="77777777" w:rsidR="006E7F03" w:rsidRPr="008A624C" w:rsidRDefault="006E7F03" w:rsidP="006E7F03">
      <w:pPr>
        <w:shd w:val="clear" w:color="auto" w:fill="FFFFFF" w:themeFill="background1"/>
        <w:spacing w:line="360" w:lineRule="auto"/>
        <w:jc w:val="both"/>
        <w:rPr>
          <w:rFonts w:ascii="Palatino Linotype" w:hAnsi="Palatino Linotype" w:cs="Arial"/>
          <w:sz w:val="22"/>
          <w:szCs w:val="22"/>
        </w:rPr>
      </w:pPr>
    </w:p>
    <w:p w14:paraId="64330D47" w14:textId="77777777" w:rsidR="006E7F03" w:rsidRPr="008A624C" w:rsidRDefault="006E7F03" w:rsidP="006E7F03">
      <w:pPr>
        <w:spacing w:line="360" w:lineRule="auto"/>
        <w:jc w:val="both"/>
        <w:rPr>
          <w:rFonts w:ascii="Palatino Linotype" w:hAnsi="Palatino Linotype" w:cs="Tahoma"/>
          <w:i/>
          <w:sz w:val="22"/>
          <w:szCs w:val="22"/>
        </w:rPr>
      </w:pPr>
      <w:r w:rsidRPr="008A624C">
        <w:rPr>
          <w:rFonts w:ascii="Palatino Linotype" w:eastAsia="Calibri" w:hAnsi="Palatino Linotype" w:cs="Tahoma"/>
          <w:b/>
          <w:bCs/>
          <w:sz w:val="22"/>
          <w:szCs w:val="22"/>
          <w:lang w:eastAsia="en-US"/>
        </w:rPr>
        <w:t xml:space="preserve">TERCERO. </w:t>
      </w:r>
      <w:r w:rsidRPr="008A624C">
        <w:rPr>
          <w:rFonts w:ascii="Palatino Linotype" w:hAnsi="Palatino Linotype" w:cs="Tahoma"/>
          <w:b/>
          <w:sz w:val="22"/>
          <w:szCs w:val="22"/>
        </w:rPr>
        <w:t xml:space="preserve">NOTIFÍQUESE </w:t>
      </w:r>
      <w:r w:rsidRPr="008A624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591501C" w14:textId="77777777" w:rsidR="006E7F03" w:rsidRPr="008A624C" w:rsidRDefault="006E7F03" w:rsidP="006E7F03">
      <w:pPr>
        <w:shd w:val="clear" w:color="auto" w:fill="FFFFFF" w:themeFill="background1"/>
        <w:spacing w:line="360" w:lineRule="auto"/>
        <w:jc w:val="both"/>
        <w:rPr>
          <w:rFonts w:ascii="Palatino Linotype" w:eastAsia="Calibri" w:hAnsi="Palatino Linotype" w:cs="Tahoma"/>
          <w:sz w:val="22"/>
          <w:szCs w:val="22"/>
          <w:lang w:eastAsia="es-MX"/>
        </w:rPr>
      </w:pPr>
    </w:p>
    <w:p w14:paraId="02BB0A8F" w14:textId="77777777" w:rsidR="006E7F03" w:rsidRPr="008A624C" w:rsidRDefault="006E7F03" w:rsidP="006E7F03">
      <w:pPr>
        <w:shd w:val="clear" w:color="auto" w:fill="FFFFFF" w:themeFill="background1"/>
        <w:spacing w:line="360" w:lineRule="auto"/>
        <w:jc w:val="both"/>
        <w:rPr>
          <w:rFonts w:ascii="Palatino Linotype" w:hAnsi="Palatino Linotype" w:cs="Tahoma"/>
          <w:sz w:val="22"/>
          <w:szCs w:val="22"/>
        </w:rPr>
      </w:pPr>
      <w:r w:rsidRPr="008A624C">
        <w:rPr>
          <w:rFonts w:ascii="Palatino Linotype" w:eastAsia="Calibri" w:hAnsi="Palatino Linotype" w:cs="Tahoma"/>
          <w:b/>
          <w:sz w:val="22"/>
          <w:szCs w:val="22"/>
          <w:lang w:eastAsia="es-MX"/>
        </w:rPr>
        <w:t>CUARTO</w:t>
      </w:r>
      <w:r w:rsidRPr="008A624C">
        <w:rPr>
          <w:rFonts w:ascii="Palatino Linotype" w:eastAsia="Calibri" w:hAnsi="Palatino Linotype" w:cs="Tahoma"/>
          <w:b/>
          <w:bCs/>
          <w:sz w:val="22"/>
          <w:szCs w:val="22"/>
          <w:lang w:eastAsia="en-US"/>
        </w:rPr>
        <w:t xml:space="preserve">. </w:t>
      </w:r>
      <w:r w:rsidRPr="008A624C">
        <w:rPr>
          <w:rFonts w:ascii="Palatino Linotype" w:hAnsi="Palatino Linotype" w:cs="Tahoma"/>
          <w:b/>
          <w:sz w:val="22"/>
          <w:szCs w:val="22"/>
        </w:rPr>
        <w:t>NOTIFÍQUESE</w:t>
      </w:r>
      <w:r w:rsidRPr="008A624C">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C90AEE5" w14:textId="77777777" w:rsidR="006E7F03" w:rsidRPr="008A624C" w:rsidRDefault="006E7F03" w:rsidP="006E7F03">
      <w:pPr>
        <w:spacing w:line="360" w:lineRule="auto"/>
        <w:ind w:right="-93"/>
        <w:jc w:val="both"/>
        <w:rPr>
          <w:rFonts w:ascii="Palatino Linotype" w:eastAsia="Calibri" w:hAnsi="Palatino Linotype" w:cs="Tahoma"/>
          <w:b/>
          <w:bCs/>
          <w:sz w:val="22"/>
          <w:szCs w:val="22"/>
          <w:lang w:eastAsia="en-US"/>
        </w:rPr>
      </w:pPr>
    </w:p>
    <w:p w14:paraId="359261B5" w14:textId="77777777" w:rsidR="006E7F03" w:rsidRPr="008A624C" w:rsidRDefault="006E7F03" w:rsidP="006E7F03">
      <w:pPr>
        <w:spacing w:line="360" w:lineRule="auto"/>
        <w:ind w:right="-93"/>
        <w:jc w:val="both"/>
        <w:rPr>
          <w:rFonts w:ascii="Palatino Linotype" w:eastAsia="Calibri" w:hAnsi="Palatino Linotype" w:cs="Tahoma"/>
          <w:bCs/>
          <w:sz w:val="22"/>
          <w:szCs w:val="22"/>
          <w:lang w:eastAsia="en-US"/>
        </w:rPr>
      </w:pPr>
      <w:r w:rsidRPr="008A624C">
        <w:rPr>
          <w:rFonts w:ascii="Palatino Linotype" w:eastAsia="Calibri" w:hAnsi="Palatino Linotype" w:cs="Tahoma"/>
          <w:b/>
          <w:bCs/>
          <w:sz w:val="22"/>
          <w:szCs w:val="22"/>
          <w:lang w:eastAsia="en-US"/>
        </w:rPr>
        <w:t xml:space="preserve">QUINTO. </w:t>
      </w:r>
      <w:r w:rsidRPr="008A624C">
        <w:rPr>
          <w:rFonts w:ascii="Palatino Linotype" w:eastAsia="Calibri" w:hAnsi="Palatino Linotype" w:cs="Tahoma"/>
          <w:bCs/>
          <w:sz w:val="22"/>
          <w:szCs w:val="22"/>
          <w:lang w:eastAsia="en-US"/>
        </w:rPr>
        <w:t xml:space="preserve">Con fundamento en lo dispuesto en los artículos 190 de la </w:t>
      </w:r>
      <w:r w:rsidRPr="008A624C">
        <w:rPr>
          <w:rFonts w:ascii="Palatino Linotype" w:hAnsi="Palatino Linotype" w:cs="Tahoma"/>
          <w:sz w:val="22"/>
          <w:szCs w:val="22"/>
        </w:rPr>
        <w:t xml:space="preserve">Ley de Transparencia y Acceso a la Información Pública del Estado de México y Municipios, gírese </w:t>
      </w:r>
      <w:r w:rsidRPr="008A624C">
        <w:rPr>
          <w:rFonts w:ascii="Palatino Linotype" w:eastAsia="Calibri" w:hAnsi="Palatino Linotype" w:cs="Tahoma"/>
          <w:bCs/>
          <w:sz w:val="22"/>
          <w:szCs w:val="22"/>
          <w:lang w:eastAsia="en-US"/>
        </w:rPr>
        <w:t xml:space="preserve">oficio al Contralor Interno y Titular del Órgano de Control y Vigilancia de este Instituto con la finalidad de que actúe en razón de su competencia, en términos de lo dispuesto en el Considerando </w:t>
      </w:r>
      <w:r w:rsidRPr="008A624C">
        <w:rPr>
          <w:rFonts w:ascii="Palatino Linotype" w:eastAsia="Calibri" w:hAnsi="Palatino Linotype" w:cs="Tahoma"/>
          <w:bCs/>
          <w:caps/>
          <w:sz w:val="22"/>
          <w:szCs w:val="22"/>
          <w:lang w:eastAsia="en-US"/>
        </w:rPr>
        <w:t>SÉPTIMO</w:t>
      </w:r>
      <w:r w:rsidRPr="008A624C">
        <w:rPr>
          <w:rFonts w:ascii="Palatino Linotype" w:eastAsia="Calibri" w:hAnsi="Palatino Linotype" w:cs="Tahoma"/>
          <w:bCs/>
          <w:sz w:val="22"/>
          <w:szCs w:val="22"/>
          <w:lang w:eastAsia="en-US"/>
        </w:rPr>
        <w:t xml:space="preserve"> de la presente Resolución.</w:t>
      </w:r>
    </w:p>
    <w:p w14:paraId="4BBB376B" w14:textId="77777777" w:rsidR="006E7F03" w:rsidRPr="008A624C" w:rsidRDefault="006E7F03" w:rsidP="006E7F03">
      <w:pPr>
        <w:spacing w:line="360" w:lineRule="auto"/>
        <w:ind w:right="-93"/>
        <w:jc w:val="both"/>
        <w:rPr>
          <w:rFonts w:ascii="Palatino Linotype" w:eastAsia="Calibri" w:hAnsi="Palatino Linotype" w:cs="Tahoma"/>
          <w:b/>
          <w:bCs/>
          <w:sz w:val="22"/>
          <w:szCs w:val="22"/>
          <w:lang w:eastAsia="en-US"/>
        </w:rPr>
      </w:pPr>
    </w:p>
    <w:p w14:paraId="6849D577" w14:textId="0EAE4288" w:rsidR="006E7F03" w:rsidRPr="008A624C" w:rsidRDefault="006E7F03" w:rsidP="006E7F03">
      <w:pPr>
        <w:spacing w:line="360" w:lineRule="auto"/>
        <w:jc w:val="both"/>
        <w:rPr>
          <w:rFonts w:ascii="Palatino Linotype" w:hAnsi="Palatino Linotype" w:cs="Tahoma"/>
          <w:sz w:val="22"/>
          <w:szCs w:val="22"/>
          <w:lang w:eastAsia="es-MX"/>
        </w:rPr>
      </w:pPr>
      <w:r w:rsidRPr="008A624C">
        <w:rPr>
          <w:rFonts w:ascii="Palatino Linotype" w:hAnsi="Palatino Linotype" w:cs="Tahoma"/>
          <w:sz w:val="22"/>
          <w:szCs w:val="22"/>
          <w:lang w:eastAsia="es-MX"/>
        </w:rPr>
        <w:t xml:space="preserve">ASÍ, POR </w:t>
      </w:r>
      <w:r w:rsidRPr="008A624C">
        <w:rPr>
          <w:rFonts w:ascii="Palatino Linotype" w:hAnsi="Palatino Linotype" w:cs="Tahoma"/>
          <w:b/>
          <w:sz w:val="22"/>
          <w:szCs w:val="22"/>
          <w:lang w:eastAsia="es-MX"/>
        </w:rPr>
        <w:t>UNANIMIDAD</w:t>
      </w:r>
      <w:r w:rsidRPr="008A624C">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8A624C">
        <w:rPr>
          <w:rFonts w:ascii="Palatino Linotype" w:hAnsi="Palatino Linotype" w:cs="Tahoma"/>
          <w:bCs/>
          <w:sz w:val="22"/>
          <w:szCs w:val="22"/>
          <w:lang w:eastAsia="es-MX"/>
        </w:rPr>
        <w:t>EVA ABAID YAPUR</w:t>
      </w:r>
      <w:r w:rsidRPr="008A624C">
        <w:rPr>
          <w:rFonts w:ascii="Palatino Linotype" w:hAnsi="Palatino Linotype" w:cs="Tahoma"/>
          <w:sz w:val="22"/>
          <w:szCs w:val="22"/>
          <w:lang w:eastAsia="es-MX"/>
        </w:rPr>
        <w:t xml:space="preserve">; JOSÉ GUADALUPE LUNA HERNÁNDEZ; JAVIER MARTÍNEZ CRUZ Y LUIS GUSTAVO PARRA NORIEGA, EN LA </w:t>
      </w:r>
      <w:r w:rsidR="00041E65">
        <w:rPr>
          <w:rFonts w:ascii="Palatino Linotype" w:hAnsi="Palatino Linotype" w:cs="Tahoma"/>
          <w:sz w:val="22"/>
          <w:szCs w:val="22"/>
          <w:lang w:eastAsia="es-MX"/>
        </w:rPr>
        <w:t>DÉCIMA</w:t>
      </w:r>
      <w:r w:rsidR="00564CCB" w:rsidRPr="008A624C">
        <w:rPr>
          <w:rFonts w:ascii="Palatino Linotype" w:hAnsi="Palatino Linotype" w:cs="Tahoma"/>
          <w:sz w:val="22"/>
          <w:szCs w:val="22"/>
          <w:lang w:eastAsia="es-MX"/>
        </w:rPr>
        <w:t xml:space="preserve"> QUINTA </w:t>
      </w:r>
      <w:r w:rsidRPr="008A624C">
        <w:rPr>
          <w:rFonts w:ascii="Palatino Linotype" w:hAnsi="Palatino Linotype" w:cs="Tahoma"/>
          <w:sz w:val="22"/>
          <w:szCs w:val="22"/>
          <w:lang w:eastAsia="es-MX"/>
        </w:rPr>
        <w:t xml:space="preserve">SESIÓN ORDINARIA, CELEBRADA EL </w:t>
      </w:r>
      <w:r w:rsidR="00121FFF" w:rsidRPr="008A624C">
        <w:rPr>
          <w:rFonts w:ascii="Palatino Linotype" w:hAnsi="Palatino Linotype" w:cs="Tahoma"/>
          <w:sz w:val="22"/>
          <w:szCs w:val="22"/>
          <w:lang w:eastAsia="es-MX"/>
        </w:rPr>
        <w:t>VEINTICUATRO DE ABRIL</w:t>
      </w:r>
      <w:r w:rsidRPr="008A624C">
        <w:rPr>
          <w:rFonts w:ascii="Palatino Linotype" w:hAnsi="Palatino Linotype" w:cs="Tahoma"/>
          <w:sz w:val="22"/>
          <w:szCs w:val="22"/>
          <w:lang w:eastAsia="es-MX"/>
        </w:rPr>
        <w:t xml:space="preserve"> DE DOS MIL DIECINUEVE,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6E7F03" w:rsidRPr="008A624C" w14:paraId="37230DF9" w14:textId="77777777" w:rsidTr="006E7F03">
        <w:tc>
          <w:tcPr>
            <w:tcW w:w="9072" w:type="dxa"/>
            <w:gridSpan w:val="3"/>
          </w:tcPr>
          <w:p w14:paraId="738F2F03" w14:textId="77777777" w:rsidR="006E7F03" w:rsidRPr="008A624C" w:rsidRDefault="006E7F03" w:rsidP="006E7F03">
            <w:pPr>
              <w:spacing w:line="360" w:lineRule="auto"/>
              <w:rPr>
                <w:rFonts w:ascii="Palatino Linotype" w:eastAsia="Calibri" w:hAnsi="Palatino Linotype" w:cs="Tahoma"/>
                <w:b/>
                <w:sz w:val="22"/>
                <w:szCs w:val="22"/>
                <w:lang w:eastAsia="es-MX"/>
              </w:rPr>
            </w:pPr>
          </w:p>
          <w:p w14:paraId="570B7ECC" w14:textId="77777777" w:rsidR="006E7F03" w:rsidRPr="008A624C" w:rsidRDefault="006E7F03" w:rsidP="006E7F03">
            <w:pPr>
              <w:spacing w:line="360" w:lineRule="auto"/>
              <w:rPr>
                <w:rFonts w:ascii="Palatino Linotype" w:eastAsia="Calibri" w:hAnsi="Palatino Linotype" w:cs="Tahoma"/>
                <w:b/>
                <w:sz w:val="22"/>
                <w:szCs w:val="22"/>
                <w:lang w:eastAsia="es-MX"/>
              </w:rPr>
            </w:pPr>
          </w:p>
          <w:p w14:paraId="6F0C49EC" w14:textId="77777777" w:rsidR="006E7F03" w:rsidRPr="008A624C" w:rsidRDefault="006E7F03" w:rsidP="006E7F03">
            <w:pPr>
              <w:spacing w:line="360" w:lineRule="auto"/>
              <w:rPr>
                <w:rFonts w:ascii="Palatino Linotype" w:eastAsia="Calibri" w:hAnsi="Palatino Linotype" w:cs="Tahoma"/>
                <w:b/>
                <w:sz w:val="22"/>
                <w:szCs w:val="22"/>
                <w:lang w:eastAsia="es-MX"/>
              </w:rPr>
            </w:pPr>
          </w:p>
          <w:p w14:paraId="457CDF91" w14:textId="77777777" w:rsidR="006E7F03" w:rsidRPr="008A624C" w:rsidRDefault="006E7F03" w:rsidP="006E7F03">
            <w:pPr>
              <w:tabs>
                <w:tab w:val="left" w:pos="2445"/>
                <w:tab w:val="center" w:pos="4428"/>
              </w:tabs>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Zulema Martínez Sánchez</w:t>
            </w:r>
          </w:p>
          <w:p w14:paraId="629988D4" w14:textId="77777777" w:rsidR="006E7F03" w:rsidRPr="008A624C" w:rsidRDefault="006E7F03" w:rsidP="006E7F03">
            <w:pPr>
              <w:spacing w:line="360" w:lineRule="auto"/>
              <w:ind w:right="-108"/>
              <w:jc w:val="center"/>
              <w:rPr>
                <w:rFonts w:ascii="Palatino Linotype" w:eastAsia="Calibri" w:hAnsi="Palatino Linotype" w:cs="Tahoma"/>
                <w:sz w:val="22"/>
                <w:szCs w:val="22"/>
              </w:rPr>
            </w:pPr>
            <w:r w:rsidRPr="008A624C">
              <w:rPr>
                <w:rFonts w:ascii="Palatino Linotype" w:eastAsia="Calibri" w:hAnsi="Palatino Linotype" w:cs="Tahoma"/>
                <w:szCs w:val="22"/>
                <w:lang w:eastAsia="es-MX"/>
              </w:rPr>
              <w:t>Comisionada Presidenta</w:t>
            </w:r>
          </w:p>
        </w:tc>
      </w:tr>
      <w:tr w:rsidR="006E7F03" w:rsidRPr="008A624C" w14:paraId="7ADF43D3" w14:textId="77777777" w:rsidTr="006E7F03">
        <w:tc>
          <w:tcPr>
            <w:tcW w:w="3402" w:type="dxa"/>
          </w:tcPr>
          <w:p w14:paraId="56DBE4F2" w14:textId="77777777" w:rsidR="006E7F03" w:rsidRPr="008A624C" w:rsidRDefault="006E7F03" w:rsidP="006E7F03">
            <w:pPr>
              <w:spacing w:line="360" w:lineRule="auto"/>
              <w:jc w:val="center"/>
              <w:rPr>
                <w:rFonts w:ascii="Palatino Linotype" w:eastAsia="Calibri" w:hAnsi="Palatino Linotype" w:cs="Tahoma"/>
                <w:b/>
                <w:sz w:val="22"/>
                <w:szCs w:val="22"/>
              </w:rPr>
            </w:pPr>
          </w:p>
          <w:p w14:paraId="4CEAE970" w14:textId="77777777" w:rsidR="006E7F03" w:rsidRPr="008A624C" w:rsidRDefault="006E7F03" w:rsidP="006E7F03">
            <w:pPr>
              <w:spacing w:line="360" w:lineRule="auto"/>
              <w:ind w:right="-108"/>
              <w:rPr>
                <w:rFonts w:ascii="Palatino Linotype" w:eastAsia="Calibri" w:hAnsi="Palatino Linotype" w:cs="Tahoma"/>
                <w:b/>
                <w:sz w:val="22"/>
                <w:szCs w:val="22"/>
              </w:rPr>
            </w:pPr>
          </w:p>
          <w:p w14:paraId="6B0A3923" w14:textId="77777777" w:rsidR="006E7F03" w:rsidRPr="008A624C" w:rsidRDefault="006E7F03" w:rsidP="006E7F03">
            <w:pPr>
              <w:spacing w:line="360" w:lineRule="auto"/>
              <w:ind w:right="-108"/>
              <w:rPr>
                <w:rFonts w:ascii="Palatino Linotype" w:eastAsia="Calibri" w:hAnsi="Palatino Linotype" w:cs="Tahoma"/>
                <w:b/>
                <w:sz w:val="22"/>
                <w:szCs w:val="22"/>
              </w:rPr>
            </w:pPr>
          </w:p>
          <w:p w14:paraId="023EF08D" w14:textId="77777777" w:rsidR="006E7F03" w:rsidRPr="008A624C" w:rsidRDefault="006E7F03" w:rsidP="006E7F03">
            <w:pPr>
              <w:spacing w:line="360" w:lineRule="auto"/>
              <w:ind w:right="-108"/>
              <w:rPr>
                <w:rFonts w:ascii="Palatino Linotype" w:eastAsia="Calibri" w:hAnsi="Palatino Linotype" w:cs="Tahoma"/>
                <w:b/>
                <w:sz w:val="22"/>
                <w:szCs w:val="22"/>
              </w:rPr>
            </w:pPr>
          </w:p>
          <w:p w14:paraId="439EF603" w14:textId="77777777" w:rsidR="006E7F03" w:rsidRPr="008A624C" w:rsidRDefault="006E7F03" w:rsidP="006E7F03">
            <w:pPr>
              <w:spacing w:line="360" w:lineRule="auto"/>
              <w:ind w:right="-108"/>
              <w:rPr>
                <w:rFonts w:ascii="Palatino Linotype" w:eastAsia="Calibri" w:hAnsi="Palatino Linotype" w:cs="Tahoma"/>
                <w:b/>
                <w:sz w:val="22"/>
                <w:szCs w:val="22"/>
              </w:rPr>
            </w:pPr>
          </w:p>
          <w:p w14:paraId="4450B20D" w14:textId="77777777" w:rsidR="006E7F03" w:rsidRPr="008A624C" w:rsidRDefault="006E7F03" w:rsidP="006E7F03">
            <w:pPr>
              <w:spacing w:line="360" w:lineRule="auto"/>
              <w:ind w:right="-108"/>
              <w:rPr>
                <w:rFonts w:ascii="Palatino Linotype" w:eastAsia="Calibri" w:hAnsi="Palatino Linotype" w:cs="Tahoma"/>
                <w:b/>
                <w:sz w:val="22"/>
                <w:szCs w:val="22"/>
              </w:rPr>
            </w:pPr>
          </w:p>
          <w:p w14:paraId="66CB68D9" w14:textId="77777777" w:rsidR="006E7F03" w:rsidRPr="008A624C" w:rsidRDefault="006E7F03" w:rsidP="006E7F03">
            <w:pPr>
              <w:spacing w:line="360" w:lineRule="auto"/>
              <w:ind w:right="-108"/>
              <w:jc w:val="center"/>
              <w:rPr>
                <w:rFonts w:ascii="Palatino Linotype" w:eastAsia="Calibri" w:hAnsi="Palatino Linotype" w:cs="Tahoma"/>
                <w:b/>
                <w:sz w:val="22"/>
                <w:szCs w:val="22"/>
              </w:rPr>
            </w:pPr>
            <w:r w:rsidRPr="008A624C">
              <w:rPr>
                <w:rFonts w:ascii="Palatino Linotype" w:eastAsia="Calibri" w:hAnsi="Palatino Linotype" w:cs="Tahoma"/>
                <w:b/>
                <w:sz w:val="22"/>
                <w:szCs w:val="22"/>
              </w:rPr>
              <w:t xml:space="preserve">Eva Abaid Yapur </w:t>
            </w:r>
          </w:p>
          <w:p w14:paraId="24823BA7" w14:textId="77777777" w:rsidR="006E7F03" w:rsidRPr="008A624C" w:rsidRDefault="006E7F03" w:rsidP="006E7F03">
            <w:pPr>
              <w:spacing w:line="360" w:lineRule="auto"/>
              <w:ind w:right="-108"/>
              <w:jc w:val="center"/>
              <w:rPr>
                <w:rFonts w:ascii="Palatino Linotype" w:eastAsia="Calibri" w:hAnsi="Palatino Linotype" w:cs="Tahoma"/>
                <w:sz w:val="22"/>
                <w:szCs w:val="22"/>
              </w:rPr>
            </w:pPr>
            <w:r w:rsidRPr="008A624C">
              <w:rPr>
                <w:rFonts w:ascii="Palatino Linotype" w:eastAsia="Calibri" w:hAnsi="Palatino Linotype" w:cs="Tahoma"/>
                <w:sz w:val="22"/>
                <w:szCs w:val="22"/>
              </w:rPr>
              <w:t>Comisionada</w:t>
            </w:r>
          </w:p>
          <w:p w14:paraId="333741F2"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p w14:paraId="69E9B74E" w14:textId="77777777" w:rsidR="006E7F03" w:rsidRPr="008A624C" w:rsidRDefault="006E7F03" w:rsidP="006E7F03">
            <w:pPr>
              <w:spacing w:line="360" w:lineRule="auto"/>
              <w:ind w:right="-108"/>
              <w:jc w:val="center"/>
              <w:rPr>
                <w:rFonts w:ascii="Palatino Linotype" w:eastAsia="Batang" w:hAnsi="Palatino Linotype" w:cs="Tahoma"/>
                <w:b/>
                <w:sz w:val="22"/>
                <w:szCs w:val="22"/>
              </w:rPr>
            </w:pPr>
          </w:p>
          <w:p w14:paraId="462A15BC" w14:textId="77777777" w:rsidR="006E7F03" w:rsidRPr="008A624C" w:rsidRDefault="006E7F03" w:rsidP="006E7F03">
            <w:pPr>
              <w:spacing w:line="360" w:lineRule="auto"/>
              <w:ind w:right="-108"/>
              <w:rPr>
                <w:rFonts w:ascii="Palatino Linotype" w:eastAsia="Batang" w:hAnsi="Palatino Linotype" w:cs="Tahoma"/>
                <w:b/>
                <w:sz w:val="22"/>
                <w:szCs w:val="22"/>
              </w:rPr>
            </w:pPr>
          </w:p>
        </w:tc>
        <w:tc>
          <w:tcPr>
            <w:tcW w:w="1985" w:type="dxa"/>
          </w:tcPr>
          <w:p w14:paraId="5790A470"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tc>
        <w:tc>
          <w:tcPr>
            <w:tcW w:w="3685" w:type="dxa"/>
          </w:tcPr>
          <w:p w14:paraId="6301400A" w14:textId="77777777" w:rsidR="006E7F03" w:rsidRPr="008A624C" w:rsidRDefault="006E7F03" w:rsidP="006E7F03">
            <w:pPr>
              <w:spacing w:line="360" w:lineRule="auto"/>
              <w:ind w:right="-108"/>
              <w:jc w:val="center"/>
              <w:rPr>
                <w:rFonts w:ascii="Palatino Linotype" w:eastAsia="Calibri" w:hAnsi="Palatino Linotype" w:cs="Tahoma"/>
                <w:b/>
                <w:sz w:val="22"/>
                <w:szCs w:val="22"/>
              </w:rPr>
            </w:pPr>
          </w:p>
          <w:p w14:paraId="4202BA4A" w14:textId="77777777" w:rsidR="006E7F03" w:rsidRPr="008A624C" w:rsidRDefault="006E7F03" w:rsidP="006E7F03">
            <w:pPr>
              <w:spacing w:line="360" w:lineRule="auto"/>
              <w:ind w:right="-108"/>
              <w:jc w:val="center"/>
              <w:rPr>
                <w:rFonts w:ascii="Palatino Linotype" w:eastAsia="Calibri" w:hAnsi="Palatino Linotype" w:cs="Tahoma"/>
                <w:b/>
                <w:sz w:val="22"/>
                <w:szCs w:val="22"/>
              </w:rPr>
            </w:pPr>
          </w:p>
          <w:p w14:paraId="7DB18FFB" w14:textId="77777777" w:rsidR="006E7F03" w:rsidRPr="008A624C" w:rsidRDefault="006E7F03" w:rsidP="006E7F03">
            <w:pPr>
              <w:spacing w:line="360" w:lineRule="auto"/>
              <w:ind w:right="-108"/>
              <w:rPr>
                <w:rFonts w:ascii="Palatino Linotype" w:eastAsia="Calibri" w:hAnsi="Palatino Linotype" w:cs="Tahoma"/>
                <w:b/>
                <w:sz w:val="22"/>
                <w:szCs w:val="22"/>
                <w:lang w:eastAsia="es-MX"/>
              </w:rPr>
            </w:pPr>
          </w:p>
          <w:p w14:paraId="1FED8DFE" w14:textId="77777777" w:rsidR="006E7F03" w:rsidRPr="008A624C" w:rsidRDefault="006E7F03" w:rsidP="006E7F03">
            <w:pPr>
              <w:spacing w:line="360" w:lineRule="auto"/>
              <w:ind w:right="-108"/>
              <w:rPr>
                <w:rFonts w:ascii="Palatino Linotype" w:eastAsia="Calibri" w:hAnsi="Palatino Linotype" w:cs="Tahoma"/>
                <w:b/>
                <w:sz w:val="22"/>
                <w:szCs w:val="22"/>
                <w:lang w:eastAsia="es-MX"/>
              </w:rPr>
            </w:pPr>
          </w:p>
          <w:p w14:paraId="776CFBD9" w14:textId="77777777" w:rsidR="006E7F03" w:rsidRPr="008A624C" w:rsidRDefault="006E7F03" w:rsidP="006E7F03">
            <w:pPr>
              <w:spacing w:line="360" w:lineRule="auto"/>
              <w:ind w:right="-108"/>
              <w:rPr>
                <w:rFonts w:ascii="Palatino Linotype" w:eastAsia="Calibri" w:hAnsi="Palatino Linotype" w:cs="Tahoma"/>
                <w:b/>
                <w:sz w:val="22"/>
                <w:szCs w:val="22"/>
                <w:lang w:eastAsia="es-MX"/>
              </w:rPr>
            </w:pPr>
          </w:p>
          <w:p w14:paraId="2B06A4FA" w14:textId="77777777" w:rsidR="006E7F03" w:rsidRPr="008A624C" w:rsidRDefault="006E7F03" w:rsidP="006E7F03">
            <w:pPr>
              <w:spacing w:line="360" w:lineRule="auto"/>
              <w:ind w:right="-108"/>
              <w:rPr>
                <w:rFonts w:ascii="Palatino Linotype" w:eastAsia="Calibri" w:hAnsi="Palatino Linotype" w:cs="Tahoma"/>
                <w:b/>
                <w:sz w:val="22"/>
                <w:szCs w:val="22"/>
                <w:lang w:eastAsia="es-MX"/>
              </w:rPr>
            </w:pPr>
          </w:p>
          <w:p w14:paraId="38F3C916" w14:textId="77777777" w:rsidR="006E7F03" w:rsidRPr="008A624C" w:rsidRDefault="006E7F03" w:rsidP="006E7F03">
            <w:pPr>
              <w:spacing w:line="360" w:lineRule="auto"/>
              <w:ind w:right="-108"/>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José Guadalupe Luna Hernández</w:t>
            </w:r>
          </w:p>
          <w:p w14:paraId="7B7628A8" w14:textId="77777777" w:rsidR="006E7F03" w:rsidRPr="008A624C" w:rsidRDefault="006E7F03" w:rsidP="006E7F03">
            <w:pPr>
              <w:spacing w:line="360" w:lineRule="auto"/>
              <w:ind w:right="-108"/>
              <w:jc w:val="center"/>
              <w:rPr>
                <w:rFonts w:ascii="Palatino Linotype" w:eastAsia="Calibri" w:hAnsi="Palatino Linotype" w:cs="Tahoma"/>
                <w:sz w:val="22"/>
                <w:szCs w:val="22"/>
                <w:lang w:eastAsia="es-MX"/>
              </w:rPr>
            </w:pPr>
            <w:r w:rsidRPr="008A624C">
              <w:rPr>
                <w:rFonts w:ascii="Palatino Linotype" w:eastAsia="Calibri" w:hAnsi="Palatino Linotype" w:cs="Tahoma"/>
                <w:sz w:val="22"/>
                <w:szCs w:val="22"/>
                <w:lang w:eastAsia="es-MX"/>
              </w:rPr>
              <w:t>Comisionado</w:t>
            </w:r>
          </w:p>
          <w:p w14:paraId="7F02A2CC"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p w14:paraId="232C705C" w14:textId="77777777" w:rsidR="006E7F03" w:rsidRPr="008A624C" w:rsidRDefault="006E7F03" w:rsidP="006E7F03">
            <w:pPr>
              <w:spacing w:line="360" w:lineRule="auto"/>
              <w:ind w:right="-108"/>
              <w:jc w:val="center"/>
              <w:rPr>
                <w:rFonts w:ascii="Palatino Linotype" w:eastAsia="Batang" w:hAnsi="Palatino Linotype" w:cs="Tahoma"/>
                <w:b/>
                <w:sz w:val="22"/>
                <w:szCs w:val="22"/>
              </w:rPr>
            </w:pPr>
          </w:p>
        </w:tc>
      </w:tr>
      <w:tr w:rsidR="006E7F03" w:rsidRPr="008A624C" w14:paraId="56612854" w14:textId="77777777" w:rsidTr="006E7F03">
        <w:tc>
          <w:tcPr>
            <w:tcW w:w="3402" w:type="dxa"/>
          </w:tcPr>
          <w:p w14:paraId="6239DDA7" w14:textId="77777777" w:rsidR="006E7F03" w:rsidRPr="008A624C" w:rsidRDefault="006E7F03" w:rsidP="006E7F03">
            <w:pPr>
              <w:spacing w:line="360" w:lineRule="auto"/>
              <w:rPr>
                <w:rFonts w:ascii="Palatino Linotype" w:eastAsia="Calibri" w:hAnsi="Palatino Linotype" w:cs="Tahoma"/>
                <w:b/>
                <w:sz w:val="22"/>
                <w:szCs w:val="22"/>
              </w:rPr>
            </w:pPr>
          </w:p>
          <w:p w14:paraId="60F92E00" w14:textId="77777777" w:rsidR="006E7F03" w:rsidRPr="008A624C" w:rsidRDefault="006E7F03" w:rsidP="006E7F03">
            <w:pPr>
              <w:spacing w:line="360" w:lineRule="auto"/>
              <w:rPr>
                <w:rFonts w:ascii="Palatino Linotype" w:eastAsia="Calibri" w:hAnsi="Palatino Linotype" w:cs="Tahoma"/>
                <w:b/>
                <w:sz w:val="22"/>
                <w:szCs w:val="22"/>
              </w:rPr>
            </w:pPr>
          </w:p>
          <w:p w14:paraId="5266AA23" w14:textId="77777777" w:rsidR="006E7F03" w:rsidRPr="008A624C" w:rsidRDefault="006E7F03" w:rsidP="006E7F03">
            <w:pPr>
              <w:spacing w:line="360" w:lineRule="auto"/>
              <w:jc w:val="center"/>
              <w:rPr>
                <w:rFonts w:ascii="Palatino Linotype" w:eastAsia="Calibri" w:hAnsi="Palatino Linotype" w:cs="Tahoma"/>
                <w:sz w:val="22"/>
                <w:szCs w:val="22"/>
              </w:rPr>
            </w:pPr>
            <w:r w:rsidRPr="008A624C">
              <w:rPr>
                <w:rFonts w:ascii="Palatino Linotype" w:eastAsia="Calibri" w:hAnsi="Palatino Linotype" w:cs="Tahoma"/>
                <w:b/>
                <w:sz w:val="22"/>
                <w:szCs w:val="22"/>
              </w:rPr>
              <w:t xml:space="preserve">Javier Martínez Cruz </w:t>
            </w:r>
            <w:r w:rsidRPr="008A624C">
              <w:rPr>
                <w:rFonts w:ascii="Palatino Linotype" w:eastAsia="Calibri" w:hAnsi="Palatino Linotype" w:cs="Tahoma"/>
                <w:sz w:val="22"/>
                <w:szCs w:val="22"/>
              </w:rPr>
              <w:t>Comisionado</w:t>
            </w:r>
          </w:p>
          <w:p w14:paraId="4799EF62"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p w14:paraId="7781674D" w14:textId="77777777" w:rsidR="006E7F03" w:rsidRPr="008A624C" w:rsidRDefault="006E7F03" w:rsidP="006E7F03">
            <w:pPr>
              <w:spacing w:line="360" w:lineRule="auto"/>
              <w:jc w:val="center"/>
              <w:rPr>
                <w:rFonts w:ascii="Palatino Linotype" w:eastAsia="Batang" w:hAnsi="Palatino Linotype" w:cs="Tahoma"/>
                <w:b/>
                <w:sz w:val="22"/>
                <w:szCs w:val="22"/>
              </w:rPr>
            </w:pPr>
          </w:p>
        </w:tc>
        <w:tc>
          <w:tcPr>
            <w:tcW w:w="1985" w:type="dxa"/>
          </w:tcPr>
          <w:p w14:paraId="3A64F9F9" w14:textId="77777777" w:rsidR="006E7F03" w:rsidRPr="008A624C" w:rsidRDefault="006E7F03" w:rsidP="006E7F03">
            <w:pPr>
              <w:spacing w:line="360" w:lineRule="auto"/>
              <w:jc w:val="center"/>
              <w:rPr>
                <w:rFonts w:ascii="Palatino Linotype" w:eastAsia="Batang" w:hAnsi="Palatino Linotype" w:cs="Tahoma"/>
                <w:b/>
                <w:sz w:val="22"/>
                <w:szCs w:val="22"/>
              </w:rPr>
            </w:pPr>
          </w:p>
        </w:tc>
        <w:tc>
          <w:tcPr>
            <w:tcW w:w="3685" w:type="dxa"/>
          </w:tcPr>
          <w:p w14:paraId="4ED688D1" w14:textId="77777777" w:rsidR="006E7F03" w:rsidRPr="008A624C" w:rsidRDefault="006E7F03" w:rsidP="006E7F03">
            <w:pPr>
              <w:spacing w:line="360" w:lineRule="auto"/>
              <w:ind w:right="-108"/>
              <w:jc w:val="center"/>
              <w:rPr>
                <w:rFonts w:ascii="Palatino Linotype" w:eastAsia="Calibri" w:hAnsi="Palatino Linotype" w:cs="Tahoma"/>
                <w:b/>
                <w:sz w:val="22"/>
                <w:szCs w:val="22"/>
              </w:rPr>
            </w:pPr>
          </w:p>
          <w:p w14:paraId="174B9F15" w14:textId="77777777" w:rsidR="006E7F03" w:rsidRPr="008A624C" w:rsidRDefault="006E7F03" w:rsidP="006E7F03">
            <w:pPr>
              <w:spacing w:line="360" w:lineRule="auto"/>
              <w:ind w:right="-108"/>
              <w:rPr>
                <w:rFonts w:ascii="Palatino Linotype" w:eastAsia="Calibri" w:hAnsi="Palatino Linotype" w:cs="Tahoma"/>
                <w:sz w:val="22"/>
                <w:szCs w:val="22"/>
                <w:lang w:eastAsia="es-MX"/>
              </w:rPr>
            </w:pPr>
          </w:p>
          <w:p w14:paraId="4B22A459" w14:textId="77777777" w:rsidR="006E7F03" w:rsidRPr="008A624C" w:rsidRDefault="006E7F03" w:rsidP="006E7F03">
            <w:pPr>
              <w:spacing w:line="360" w:lineRule="auto"/>
              <w:ind w:right="-108"/>
              <w:jc w:val="center"/>
              <w:rPr>
                <w:rFonts w:ascii="Palatino Linotype" w:eastAsia="Calibri" w:hAnsi="Palatino Linotype" w:cs="Tahoma"/>
                <w:b/>
                <w:sz w:val="22"/>
                <w:szCs w:val="22"/>
              </w:rPr>
            </w:pPr>
            <w:r w:rsidRPr="008A624C">
              <w:rPr>
                <w:rFonts w:ascii="Palatino Linotype" w:eastAsia="Calibri" w:hAnsi="Palatino Linotype" w:cs="Tahoma"/>
                <w:b/>
                <w:sz w:val="22"/>
                <w:szCs w:val="22"/>
              </w:rPr>
              <w:t>Luis Gustavo Parra Noriega</w:t>
            </w:r>
          </w:p>
          <w:p w14:paraId="0B07BB42" w14:textId="77777777" w:rsidR="006E7F03" w:rsidRPr="008A624C" w:rsidRDefault="006E7F03" w:rsidP="006E7F03">
            <w:pPr>
              <w:spacing w:line="360" w:lineRule="auto"/>
              <w:ind w:right="-108"/>
              <w:jc w:val="center"/>
              <w:rPr>
                <w:rFonts w:ascii="Palatino Linotype" w:eastAsia="Calibri" w:hAnsi="Palatino Linotype" w:cs="Tahoma"/>
                <w:sz w:val="22"/>
                <w:szCs w:val="22"/>
              </w:rPr>
            </w:pPr>
            <w:r w:rsidRPr="008A624C">
              <w:rPr>
                <w:rFonts w:ascii="Palatino Linotype" w:eastAsia="Calibri" w:hAnsi="Palatino Linotype" w:cs="Tahoma"/>
                <w:sz w:val="22"/>
                <w:szCs w:val="22"/>
              </w:rPr>
              <w:t>Comisionado</w:t>
            </w:r>
          </w:p>
          <w:p w14:paraId="42A78D0C"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p w14:paraId="30DAD66F" w14:textId="77777777" w:rsidR="006E7F03" w:rsidRPr="008A624C" w:rsidRDefault="006E7F03" w:rsidP="006E7F03">
            <w:pPr>
              <w:spacing w:line="360" w:lineRule="auto"/>
              <w:ind w:right="-108"/>
              <w:jc w:val="center"/>
              <w:rPr>
                <w:rFonts w:ascii="Palatino Linotype" w:eastAsia="Batang" w:hAnsi="Palatino Linotype" w:cs="Tahoma"/>
                <w:b/>
                <w:sz w:val="22"/>
                <w:szCs w:val="22"/>
              </w:rPr>
            </w:pPr>
          </w:p>
        </w:tc>
      </w:tr>
      <w:tr w:rsidR="006E7F03" w:rsidRPr="008A624C" w14:paraId="728024F4" w14:textId="77777777" w:rsidTr="006E7F03">
        <w:tc>
          <w:tcPr>
            <w:tcW w:w="9072" w:type="dxa"/>
            <w:gridSpan w:val="3"/>
          </w:tcPr>
          <w:p w14:paraId="68550DB5" w14:textId="77777777" w:rsidR="006E7F03" w:rsidRPr="008A624C" w:rsidRDefault="006E7F03" w:rsidP="006E7F03">
            <w:pPr>
              <w:tabs>
                <w:tab w:val="left" w:pos="2820"/>
              </w:tabs>
              <w:spacing w:line="360" w:lineRule="auto"/>
              <w:ind w:left="2581" w:right="2414"/>
              <w:rPr>
                <w:rFonts w:ascii="Palatino Linotype" w:eastAsia="Calibri" w:hAnsi="Palatino Linotype" w:cs="Tahoma"/>
                <w:b/>
                <w:sz w:val="22"/>
                <w:szCs w:val="22"/>
              </w:rPr>
            </w:pPr>
          </w:p>
          <w:p w14:paraId="21FBC7E0" w14:textId="77777777" w:rsidR="006E7F03" w:rsidRPr="008A624C" w:rsidRDefault="006E7F03" w:rsidP="006E7F03">
            <w:pPr>
              <w:tabs>
                <w:tab w:val="left" w:pos="2820"/>
              </w:tabs>
              <w:spacing w:line="360" w:lineRule="auto"/>
              <w:ind w:left="2581" w:right="2414"/>
              <w:rPr>
                <w:rFonts w:ascii="Palatino Linotype" w:eastAsia="Calibri" w:hAnsi="Palatino Linotype" w:cs="Tahoma"/>
                <w:b/>
                <w:sz w:val="22"/>
                <w:szCs w:val="22"/>
              </w:rPr>
            </w:pPr>
          </w:p>
          <w:p w14:paraId="532F9E29" w14:textId="77777777" w:rsidR="006E7F03" w:rsidRPr="008A624C" w:rsidRDefault="006E7F03" w:rsidP="006E7F03">
            <w:pPr>
              <w:tabs>
                <w:tab w:val="left" w:pos="2820"/>
              </w:tabs>
              <w:spacing w:line="360" w:lineRule="auto"/>
              <w:ind w:left="2581" w:right="2414"/>
              <w:rPr>
                <w:rFonts w:ascii="Palatino Linotype" w:eastAsia="Calibri" w:hAnsi="Palatino Linotype" w:cs="Tahoma"/>
                <w:b/>
                <w:sz w:val="22"/>
                <w:szCs w:val="22"/>
              </w:rPr>
            </w:pPr>
          </w:p>
          <w:p w14:paraId="64D3772A" w14:textId="77777777" w:rsidR="006E7F03" w:rsidRPr="008A624C" w:rsidRDefault="006E7F03" w:rsidP="006E7F03">
            <w:pPr>
              <w:spacing w:line="360" w:lineRule="auto"/>
              <w:jc w:val="center"/>
              <w:rPr>
                <w:rFonts w:ascii="Palatino Linotype" w:eastAsia="Calibri" w:hAnsi="Palatino Linotype" w:cs="Tahoma"/>
                <w:b/>
                <w:sz w:val="22"/>
                <w:szCs w:val="22"/>
              </w:rPr>
            </w:pPr>
            <w:r w:rsidRPr="008A624C">
              <w:rPr>
                <w:rFonts w:ascii="Palatino Linotype" w:eastAsia="Calibri" w:hAnsi="Palatino Linotype" w:cs="Tahoma"/>
                <w:b/>
                <w:sz w:val="22"/>
                <w:szCs w:val="22"/>
              </w:rPr>
              <w:t>Alexis Tapia Ramírez</w:t>
            </w:r>
          </w:p>
          <w:p w14:paraId="1F8F7228" w14:textId="77777777" w:rsidR="006E7F03" w:rsidRPr="008A624C" w:rsidRDefault="006E7F03" w:rsidP="006E7F03">
            <w:pPr>
              <w:spacing w:line="360" w:lineRule="auto"/>
              <w:jc w:val="center"/>
              <w:rPr>
                <w:rFonts w:ascii="Palatino Linotype" w:eastAsia="Calibri" w:hAnsi="Palatino Linotype" w:cs="Tahoma"/>
                <w:sz w:val="22"/>
                <w:szCs w:val="22"/>
              </w:rPr>
            </w:pPr>
            <w:r w:rsidRPr="008A624C">
              <w:rPr>
                <w:rFonts w:ascii="Palatino Linotype" w:eastAsia="Calibri" w:hAnsi="Palatino Linotype" w:cs="Tahoma"/>
                <w:sz w:val="22"/>
                <w:szCs w:val="22"/>
              </w:rPr>
              <w:t>Secretario Técnico del Pleno</w:t>
            </w:r>
          </w:p>
          <w:p w14:paraId="5D1B3196" w14:textId="77777777" w:rsidR="006E7F03" w:rsidRPr="008A624C" w:rsidRDefault="006E7F03" w:rsidP="006E7F03">
            <w:pPr>
              <w:spacing w:line="360" w:lineRule="auto"/>
              <w:jc w:val="center"/>
              <w:rPr>
                <w:rFonts w:ascii="Palatino Linotype" w:eastAsia="Calibri" w:hAnsi="Palatino Linotype" w:cs="Tahoma"/>
                <w:b/>
                <w:sz w:val="22"/>
                <w:szCs w:val="22"/>
                <w:lang w:eastAsia="es-MX"/>
              </w:rPr>
            </w:pPr>
            <w:r w:rsidRPr="008A624C">
              <w:rPr>
                <w:rFonts w:ascii="Palatino Linotype" w:eastAsia="Calibri" w:hAnsi="Palatino Linotype" w:cs="Tahoma"/>
                <w:b/>
                <w:sz w:val="22"/>
                <w:szCs w:val="22"/>
                <w:lang w:eastAsia="es-MX"/>
              </w:rPr>
              <w:t>(Rúbrica)</w:t>
            </w:r>
          </w:p>
          <w:p w14:paraId="774A2526" w14:textId="77777777" w:rsidR="006E7F03" w:rsidRPr="008A624C" w:rsidRDefault="006E7F03" w:rsidP="006E7F03">
            <w:pPr>
              <w:spacing w:line="360" w:lineRule="auto"/>
              <w:jc w:val="center"/>
              <w:rPr>
                <w:rFonts w:ascii="Palatino Linotype" w:eastAsia="Calibri" w:hAnsi="Palatino Linotype" w:cs="Tahoma"/>
                <w:color w:val="000000"/>
                <w:sz w:val="22"/>
                <w:szCs w:val="22"/>
              </w:rPr>
            </w:pPr>
          </w:p>
        </w:tc>
      </w:tr>
    </w:tbl>
    <w:p w14:paraId="3916921D" w14:textId="77777777" w:rsidR="006E7F03" w:rsidRPr="008A624C" w:rsidRDefault="006E7F03" w:rsidP="006E7F03">
      <w:pPr>
        <w:spacing w:line="360" w:lineRule="auto"/>
        <w:ind w:right="-93"/>
        <w:jc w:val="both"/>
        <w:rPr>
          <w:rFonts w:ascii="Palatino Linotype" w:eastAsia="Calibri" w:hAnsi="Palatino Linotype" w:cs="Tahoma"/>
          <w:b/>
          <w:bCs/>
          <w:sz w:val="22"/>
          <w:szCs w:val="22"/>
          <w:lang w:eastAsia="en-US"/>
        </w:rPr>
      </w:pPr>
    </w:p>
    <w:p w14:paraId="458DB44C" w14:textId="3037FE75" w:rsidR="00775AC3" w:rsidRPr="00564CCB" w:rsidRDefault="006E7F03" w:rsidP="00775AC3">
      <w:pPr>
        <w:spacing w:line="360" w:lineRule="auto"/>
        <w:ind w:right="-93"/>
        <w:jc w:val="both"/>
        <w:rPr>
          <w:rFonts w:ascii="Palatino Linotype" w:eastAsia="Calibri" w:hAnsi="Palatino Linotype" w:cs="Arial"/>
          <w:b/>
          <w:sz w:val="22"/>
          <w:szCs w:val="22"/>
          <w:lang w:eastAsia="en-US"/>
        </w:rPr>
      </w:pPr>
      <w:r w:rsidRPr="008A624C">
        <w:rPr>
          <w:rFonts w:ascii="Palatino Linotype" w:eastAsia="Calibri" w:hAnsi="Palatino Linotype" w:cs="Arial"/>
          <w:sz w:val="22"/>
          <w:szCs w:val="22"/>
          <w:lang w:eastAsia="en-US"/>
        </w:rPr>
        <w:t xml:space="preserve">Esta foja corresponde a la resolución de fecha </w:t>
      </w:r>
      <w:r w:rsidR="00775AC3" w:rsidRPr="008A624C">
        <w:rPr>
          <w:rFonts w:ascii="Palatino Linotype" w:eastAsia="Calibri" w:hAnsi="Palatino Linotype" w:cs="Arial"/>
          <w:sz w:val="22"/>
          <w:szCs w:val="22"/>
          <w:lang w:eastAsia="en-US"/>
        </w:rPr>
        <w:t>veinticuatro de abril</w:t>
      </w:r>
      <w:r w:rsidRPr="008A624C">
        <w:rPr>
          <w:rFonts w:ascii="Palatino Linotype" w:eastAsia="Calibri" w:hAnsi="Palatino Linotype" w:cs="Arial"/>
          <w:sz w:val="22"/>
          <w:szCs w:val="22"/>
          <w:lang w:eastAsia="en-US"/>
        </w:rPr>
        <w:t xml:space="preserve"> de dos mil diecinueve, emitida en el Recurso de Revisión número </w:t>
      </w:r>
      <w:r w:rsidR="00564CCB" w:rsidRPr="008A624C">
        <w:rPr>
          <w:rFonts w:ascii="Palatino Linotype" w:eastAsia="Calibri" w:hAnsi="Palatino Linotype" w:cs="Arial"/>
          <w:b/>
          <w:bCs/>
          <w:sz w:val="22"/>
          <w:szCs w:val="22"/>
          <w:lang w:eastAsia="en-US"/>
        </w:rPr>
        <w:t>00611</w:t>
      </w:r>
      <w:r w:rsidR="00775AC3" w:rsidRPr="008A624C">
        <w:rPr>
          <w:rFonts w:ascii="Palatino Linotype" w:eastAsia="Calibri" w:hAnsi="Palatino Linotype" w:cs="Arial"/>
          <w:b/>
          <w:bCs/>
          <w:sz w:val="22"/>
          <w:szCs w:val="22"/>
          <w:lang w:eastAsia="en-US"/>
        </w:rPr>
        <w:t>/INFOEM/IP/RR/2019</w:t>
      </w:r>
    </w:p>
    <w:p w14:paraId="335848C9" w14:textId="411E1A78" w:rsidR="000A238F" w:rsidRPr="00564CCB" w:rsidRDefault="000A238F" w:rsidP="006E7F03">
      <w:pPr>
        <w:spacing w:line="360" w:lineRule="auto"/>
        <w:ind w:right="-93"/>
        <w:jc w:val="both"/>
        <w:rPr>
          <w:rFonts w:ascii="Palatino Linotype" w:eastAsia="Calibri" w:hAnsi="Palatino Linotype" w:cs="Arial"/>
          <w:sz w:val="22"/>
          <w:szCs w:val="22"/>
          <w:lang w:eastAsia="en-US"/>
        </w:rPr>
      </w:pPr>
    </w:p>
    <w:sectPr w:rsidR="000A238F" w:rsidRPr="00564CCB" w:rsidSect="00DB7E5F">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DBC02" w14:textId="77777777" w:rsidR="00CA74A0" w:rsidRDefault="00CA74A0" w:rsidP="00B31222">
      <w:r>
        <w:separator/>
      </w:r>
    </w:p>
  </w:endnote>
  <w:endnote w:type="continuationSeparator" w:id="0">
    <w:p w14:paraId="1C033FFA" w14:textId="77777777" w:rsidR="00CA74A0" w:rsidRDefault="00CA74A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53183B19" w:rsidR="00247AFB" w:rsidRDefault="00247AF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43AC">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43AC">
              <w:rPr>
                <w:b/>
                <w:bCs/>
                <w:noProof/>
              </w:rPr>
              <w:t>23</w:t>
            </w:r>
            <w:r>
              <w:rPr>
                <w:b/>
                <w:bCs/>
                <w:sz w:val="24"/>
                <w:szCs w:val="24"/>
              </w:rPr>
              <w:fldChar w:fldCharType="end"/>
            </w:r>
          </w:p>
        </w:sdtContent>
      </w:sdt>
    </w:sdtContent>
  </w:sdt>
  <w:p w14:paraId="0D1A5E3D" w14:textId="77777777" w:rsidR="00247AFB" w:rsidRDefault="00247A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25E48D97" w:rsidR="00247AFB" w:rsidRDefault="00247AF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43A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43AC">
              <w:rPr>
                <w:b/>
                <w:bCs/>
                <w:noProof/>
              </w:rPr>
              <w:t>23</w:t>
            </w:r>
            <w:r>
              <w:rPr>
                <w:b/>
                <w:bCs/>
                <w:sz w:val="24"/>
                <w:szCs w:val="24"/>
              </w:rPr>
              <w:fldChar w:fldCharType="end"/>
            </w:r>
          </w:p>
        </w:sdtContent>
      </w:sdt>
    </w:sdtContent>
  </w:sdt>
  <w:p w14:paraId="6B8C3AC6" w14:textId="77777777" w:rsidR="00247AFB" w:rsidRDefault="00247A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C4BF4" w14:textId="77777777" w:rsidR="00CA74A0" w:rsidRDefault="00CA74A0" w:rsidP="00B31222">
      <w:r>
        <w:separator/>
      </w:r>
    </w:p>
  </w:footnote>
  <w:footnote w:type="continuationSeparator" w:id="0">
    <w:p w14:paraId="456BDE8F" w14:textId="77777777" w:rsidR="00CA74A0" w:rsidRDefault="00CA74A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47AFB" w:rsidRPr="005C106F" w14:paraId="1215758E" w14:textId="77777777" w:rsidTr="00202DB8">
      <w:trPr>
        <w:trHeight w:val="1435"/>
      </w:trPr>
      <w:tc>
        <w:tcPr>
          <w:tcW w:w="2835" w:type="dxa"/>
          <w:shd w:val="clear" w:color="auto" w:fill="auto"/>
        </w:tcPr>
        <w:p w14:paraId="597850E4" w14:textId="77777777" w:rsidR="00247AFB" w:rsidRPr="005C106F" w:rsidRDefault="00247AFB"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247AFB" w:rsidRPr="00C64EFE" w:rsidRDefault="00247AFB"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247AFB" w:rsidRPr="00C64EFE" w14:paraId="1AF675D1" w14:textId="77777777" w:rsidTr="00753ABF">
            <w:trPr>
              <w:gridBefore w:val="1"/>
              <w:gridAfter w:val="1"/>
              <w:wBefore w:w="572" w:type="dxa"/>
              <w:wAfter w:w="142" w:type="dxa"/>
              <w:trHeight w:val="144"/>
            </w:trPr>
            <w:tc>
              <w:tcPr>
                <w:tcW w:w="2552" w:type="dxa"/>
              </w:tcPr>
              <w:p w14:paraId="3814B8E6" w14:textId="77777777" w:rsidR="00247AFB" w:rsidRPr="00C64EFE" w:rsidRDefault="00247AFB" w:rsidP="00753ABF">
                <w:pPr>
                  <w:tabs>
                    <w:tab w:val="right" w:pos="8838"/>
                  </w:tabs>
                  <w:ind w:right="-105"/>
                  <w:rPr>
                    <w:rFonts w:ascii="Palatino Linotype" w:eastAsia="Calibri" w:hAnsi="Palatino Linotype" w:cs="Tahoma"/>
                    <w:sz w:val="22"/>
                    <w:szCs w:val="22"/>
                    <w:lang w:val="es-MX" w:eastAsia="en-US"/>
                  </w:rPr>
                </w:pPr>
                <w:r w:rsidRPr="00C64EFE">
                  <w:rPr>
                    <w:rFonts w:ascii="Palatino Linotype" w:eastAsia="Calibri" w:hAnsi="Palatino Linotype" w:cs="Tahoma"/>
                    <w:sz w:val="22"/>
                    <w:szCs w:val="22"/>
                    <w:lang w:val="es-MX" w:eastAsia="en-US"/>
                  </w:rPr>
                  <w:t>Recurso de Revisión:</w:t>
                </w:r>
              </w:p>
            </w:tc>
            <w:tc>
              <w:tcPr>
                <w:tcW w:w="2972" w:type="dxa"/>
              </w:tcPr>
              <w:p w14:paraId="0E0618EA" w14:textId="2CB2751C" w:rsidR="00247AFB" w:rsidRPr="00C64EFE" w:rsidRDefault="00247AFB" w:rsidP="001F45C6">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00611</w:t>
                </w:r>
                <w:r w:rsidRPr="00C64EFE">
                  <w:rPr>
                    <w:rFonts w:ascii="Palatino Linotype" w:eastAsia="Calibri" w:hAnsi="Palatino Linotype" w:cs="Tahoma"/>
                    <w:bCs/>
                    <w:sz w:val="22"/>
                    <w:szCs w:val="22"/>
                    <w:lang w:eastAsia="en-US"/>
                  </w:rPr>
                  <w:t>/INFOEM/IP/RR/2019.</w:t>
                </w:r>
              </w:p>
            </w:tc>
          </w:tr>
          <w:tr w:rsidR="00247AFB" w:rsidRPr="00C64EFE" w14:paraId="32EAA7FA" w14:textId="77777777" w:rsidTr="00753ABF">
            <w:trPr>
              <w:gridBefore w:val="1"/>
              <w:gridAfter w:val="1"/>
              <w:wBefore w:w="572" w:type="dxa"/>
              <w:wAfter w:w="142" w:type="dxa"/>
              <w:trHeight w:val="138"/>
            </w:trPr>
            <w:tc>
              <w:tcPr>
                <w:tcW w:w="2552" w:type="dxa"/>
              </w:tcPr>
              <w:p w14:paraId="7C129E3A" w14:textId="77777777" w:rsidR="00247AFB" w:rsidRPr="00C64EFE" w:rsidRDefault="00247AFB" w:rsidP="00753ABF">
                <w:pPr>
                  <w:tabs>
                    <w:tab w:val="right" w:pos="8838"/>
                  </w:tabs>
                  <w:ind w:right="-105"/>
                  <w:rPr>
                    <w:rFonts w:ascii="Palatino Linotype" w:eastAsia="Calibri" w:hAnsi="Palatino Linotype" w:cs="Tahoma"/>
                    <w:sz w:val="22"/>
                    <w:szCs w:val="22"/>
                    <w:lang w:val="es-MX" w:eastAsia="en-US"/>
                  </w:rPr>
                </w:pPr>
                <w:r w:rsidRPr="00C64EFE">
                  <w:rPr>
                    <w:rFonts w:ascii="Palatino Linotype" w:eastAsia="Calibri" w:hAnsi="Palatino Linotype" w:cs="Tahoma"/>
                    <w:sz w:val="22"/>
                    <w:szCs w:val="22"/>
                    <w:lang w:val="es-MX" w:eastAsia="en-US"/>
                  </w:rPr>
                  <w:t>Sujeto Obligado:</w:t>
                </w:r>
              </w:p>
            </w:tc>
            <w:tc>
              <w:tcPr>
                <w:tcW w:w="2972" w:type="dxa"/>
              </w:tcPr>
              <w:p w14:paraId="714D05F6" w14:textId="3C207A1C" w:rsidR="00247AFB" w:rsidRPr="00C64EFE" w:rsidRDefault="00247AFB" w:rsidP="0029409E">
                <w:pPr>
                  <w:tabs>
                    <w:tab w:val="right" w:pos="8838"/>
                  </w:tabs>
                  <w:ind w:right="171"/>
                  <w:jc w:val="both"/>
                  <w:rPr>
                    <w:rFonts w:ascii="Palatino Linotype" w:eastAsia="Calibri" w:hAnsi="Palatino Linotype" w:cs="Tahoma"/>
                    <w:sz w:val="22"/>
                    <w:szCs w:val="22"/>
                    <w:lang w:val="es-MX" w:eastAsia="en-US"/>
                  </w:rPr>
                </w:pPr>
                <w:r w:rsidRPr="00C64EFE">
                  <w:rPr>
                    <w:rFonts w:ascii="Palatino Linotype" w:eastAsia="Calibri" w:hAnsi="Palatino Linotype" w:cs="Tahoma"/>
                    <w:sz w:val="22"/>
                    <w:szCs w:val="22"/>
                    <w:lang w:eastAsia="en-US"/>
                  </w:rPr>
                  <w:t>Ayuntamiento de Rayón</w:t>
                </w:r>
                <w:r w:rsidRPr="00C64EFE">
                  <w:rPr>
                    <w:rFonts w:ascii="Palatino Linotype" w:eastAsia="Calibri" w:hAnsi="Palatino Linotype" w:cs="Tahoma"/>
                    <w:sz w:val="22"/>
                    <w:szCs w:val="22"/>
                    <w:lang w:val="es-MX" w:eastAsia="en-US"/>
                  </w:rPr>
                  <w:t>.</w:t>
                </w:r>
              </w:p>
            </w:tc>
          </w:tr>
          <w:tr w:rsidR="00247AFB" w14:paraId="33858CA6" w14:textId="77777777" w:rsidTr="00753ABF">
            <w:trPr>
              <w:trHeight w:val="283"/>
            </w:trPr>
            <w:tc>
              <w:tcPr>
                <w:tcW w:w="3124" w:type="dxa"/>
                <w:gridSpan w:val="2"/>
              </w:tcPr>
              <w:p w14:paraId="6F3AF42A" w14:textId="77777777" w:rsidR="00247AFB" w:rsidRPr="00026EBB" w:rsidRDefault="00247AFB"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64FCE87" w14:textId="77777777" w:rsidR="00247AFB" w:rsidRDefault="00247AFB"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3B5E100" w14:textId="77777777" w:rsidR="00247AFB" w:rsidRPr="00026EBB" w:rsidRDefault="00247AFB" w:rsidP="00753ABF">
                <w:pPr>
                  <w:tabs>
                    <w:tab w:val="right" w:pos="8838"/>
                  </w:tabs>
                  <w:ind w:right="171"/>
                  <w:jc w:val="both"/>
                  <w:rPr>
                    <w:rFonts w:ascii="Palatino Linotype" w:eastAsia="Calibri" w:hAnsi="Palatino Linotype" w:cs="Tahoma"/>
                    <w:b/>
                    <w:sz w:val="22"/>
                    <w:szCs w:val="22"/>
                    <w:lang w:val="es-MX" w:eastAsia="en-US"/>
                  </w:rPr>
                </w:pPr>
              </w:p>
            </w:tc>
          </w:tr>
        </w:tbl>
        <w:p w14:paraId="2571995E" w14:textId="77777777" w:rsidR="00247AFB" w:rsidRPr="005C106F" w:rsidRDefault="00247AFB" w:rsidP="005743D2">
          <w:pPr>
            <w:tabs>
              <w:tab w:val="right" w:pos="8838"/>
            </w:tabs>
            <w:ind w:left="-28"/>
            <w:jc w:val="both"/>
            <w:rPr>
              <w:rFonts w:ascii="Arial" w:eastAsia="Calibri" w:hAnsi="Arial" w:cs="Arial"/>
              <w:b/>
              <w:sz w:val="22"/>
              <w:szCs w:val="22"/>
              <w:lang w:eastAsia="en-US"/>
            </w:rPr>
          </w:pPr>
        </w:p>
      </w:tc>
    </w:tr>
  </w:tbl>
  <w:p w14:paraId="5C4B8A39" w14:textId="77777777" w:rsidR="00247AFB" w:rsidRPr="00443C6B" w:rsidRDefault="00247AF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47AFB" w:rsidRPr="005C106F" w14:paraId="39FCF530" w14:textId="77777777" w:rsidTr="003B165A">
      <w:trPr>
        <w:trHeight w:val="1435"/>
      </w:trPr>
      <w:tc>
        <w:tcPr>
          <w:tcW w:w="2835" w:type="dxa"/>
          <w:shd w:val="clear" w:color="auto" w:fill="auto"/>
        </w:tcPr>
        <w:p w14:paraId="14B8F523" w14:textId="77777777" w:rsidR="00247AFB" w:rsidRPr="005C106F" w:rsidRDefault="00247AFB"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77777777" w:rsidR="00247AFB" w:rsidRPr="005C106F" w:rsidRDefault="00247AFB" w:rsidP="00DB7E5F">
          <w:pPr>
            <w:tabs>
              <w:tab w:val="right" w:pos="8838"/>
            </w:tabs>
            <w:ind w:left="-28"/>
            <w:jc w:val="both"/>
            <w:rPr>
              <w:rFonts w:ascii="Arial" w:eastAsia="Calibri" w:hAnsi="Arial" w:cs="Arial"/>
              <w:b/>
              <w:sz w:val="22"/>
              <w:szCs w:val="22"/>
              <w:lang w:eastAsia="en-US"/>
            </w:rPr>
          </w:pPr>
        </w:p>
      </w:tc>
    </w:tr>
  </w:tbl>
  <w:p w14:paraId="3856F247" w14:textId="77777777" w:rsidR="00247AFB" w:rsidRDefault="00247AF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A74B14"/>
    <w:multiLevelType w:val="hybridMultilevel"/>
    <w:tmpl w:val="8DA2F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190084"/>
    <w:multiLevelType w:val="hybridMultilevel"/>
    <w:tmpl w:val="0532BB78"/>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FD7CF5"/>
    <w:multiLevelType w:val="hybridMultilevel"/>
    <w:tmpl w:val="F0CC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C4AAB"/>
    <w:multiLevelType w:val="hybridMultilevel"/>
    <w:tmpl w:val="6A583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B62B8F"/>
    <w:multiLevelType w:val="hybridMultilevel"/>
    <w:tmpl w:val="8222C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891CD4"/>
    <w:multiLevelType w:val="hybridMultilevel"/>
    <w:tmpl w:val="EAC8B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B701B7"/>
    <w:multiLevelType w:val="hybridMultilevel"/>
    <w:tmpl w:val="174C2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59455CD"/>
    <w:multiLevelType w:val="hybridMultilevel"/>
    <w:tmpl w:val="E0A46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DA55F0"/>
    <w:multiLevelType w:val="hybridMultilevel"/>
    <w:tmpl w:val="C018CFD6"/>
    <w:lvl w:ilvl="0" w:tplc="9EF0C4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2E860C08"/>
    <w:multiLevelType w:val="hybridMultilevel"/>
    <w:tmpl w:val="F0CC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51A723E"/>
    <w:multiLevelType w:val="hybridMultilevel"/>
    <w:tmpl w:val="FFF2A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850454"/>
    <w:multiLevelType w:val="hybridMultilevel"/>
    <w:tmpl w:val="976EE4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6E7799"/>
    <w:multiLevelType w:val="hybridMultilevel"/>
    <w:tmpl w:val="DD5E0CF8"/>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8040A4"/>
    <w:multiLevelType w:val="hybridMultilevel"/>
    <w:tmpl w:val="3692E5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301EB4"/>
    <w:multiLevelType w:val="hybridMultilevel"/>
    <w:tmpl w:val="174C2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56260"/>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CF71F3"/>
    <w:multiLevelType w:val="hybridMultilevel"/>
    <w:tmpl w:val="90381BB0"/>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93D601E"/>
    <w:multiLevelType w:val="hybridMultilevel"/>
    <w:tmpl w:val="DAC2EA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B40BCE"/>
    <w:multiLevelType w:val="hybridMultilevel"/>
    <w:tmpl w:val="319A2CB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8"/>
  </w:num>
  <w:num w:numId="2">
    <w:abstractNumId w:val="0"/>
  </w:num>
  <w:num w:numId="3">
    <w:abstractNumId w:val="4"/>
  </w:num>
  <w:num w:numId="4">
    <w:abstractNumId w:val="45"/>
  </w:num>
  <w:num w:numId="5">
    <w:abstractNumId w:val="16"/>
  </w:num>
  <w:num w:numId="6">
    <w:abstractNumId w:val="43"/>
  </w:num>
  <w:num w:numId="7">
    <w:abstractNumId w:val="13"/>
  </w:num>
  <w:num w:numId="8">
    <w:abstractNumId w:val="40"/>
  </w:num>
  <w:num w:numId="9">
    <w:abstractNumId w:val="24"/>
  </w:num>
  <w:num w:numId="10">
    <w:abstractNumId w:val="1"/>
  </w:num>
  <w:num w:numId="11">
    <w:abstractNumId w:val="22"/>
  </w:num>
  <w:num w:numId="12">
    <w:abstractNumId w:val="28"/>
  </w:num>
  <w:num w:numId="13">
    <w:abstractNumId w:val="17"/>
  </w:num>
  <w:num w:numId="14">
    <w:abstractNumId w:val="20"/>
  </w:num>
  <w:num w:numId="15">
    <w:abstractNumId w:val="21"/>
  </w:num>
  <w:num w:numId="16">
    <w:abstractNumId w:val="33"/>
  </w:num>
  <w:num w:numId="17">
    <w:abstractNumId w:val="25"/>
  </w:num>
  <w:num w:numId="18">
    <w:abstractNumId w:val="27"/>
  </w:num>
  <w:num w:numId="19">
    <w:abstractNumId w:val="36"/>
  </w:num>
  <w:num w:numId="20">
    <w:abstractNumId w:val="35"/>
  </w:num>
  <w:num w:numId="21">
    <w:abstractNumId w:val="32"/>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30"/>
  </w:num>
  <w:num w:numId="25">
    <w:abstractNumId w:val="8"/>
  </w:num>
  <w:num w:numId="26">
    <w:abstractNumId w:val="38"/>
  </w:num>
  <w:num w:numId="27">
    <w:abstractNumId w:val="3"/>
  </w:num>
  <w:num w:numId="28">
    <w:abstractNumId w:val="15"/>
  </w:num>
  <w:num w:numId="29">
    <w:abstractNumId w:val="34"/>
  </w:num>
  <w:num w:numId="30">
    <w:abstractNumId w:val="2"/>
  </w:num>
  <w:num w:numId="31">
    <w:abstractNumId w:val="14"/>
  </w:num>
  <w:num w:numId="32">
    <w:abstractNumId w:val="42"/>
  </w:num>
  <w:num w:numId="33">
    <w:abstractNumId w:val="9"/>
  </w:num>
  <w:num w:numId="34">
    <w:abstractNumId w:val="5"/>
  </w:num>
  <w:num w:numId="35">
    <w:abstractNumId w:val="37"/>
  </w:num>
  <w:num w:numId="36">
    <w:abstractNumId w:val="7"/>
  </w:num>
  <w:num w:numId="37">
    <w:abstractNumId w:val="12"/>
  </w:num>
  <w:num w:numId="38">
    <w:abstractNumId w:val="31"/>
  </w:num>
  <w:num w:numId="39">
    <w:abstractNumId w:val="11"/>
  </w:num>
  <w:num w:numId="40">
    <w:abstractNumId w:val="10"/>
  </w:num>
  <w:num w:numId="41">
    <w:abstractNumId w:val="6"/>
  </w:num>
  <w:num w:numId="42">
    <w:abstractNumId w:val="19"/>
  </w:num>
  <w:num w:numId="43">
    <w:abstractNumId w:val="44"/>
  </w:num>
  <w:num w:numId="44">
    <w:abstractNumId w:val="18"/>
  </w:num>
  <w:num w:numId="45">
    <w:abstractNumId w:val="26"/>
  </w:num>
  <w:num w:numId="46">
    <w:abstractNumId w:val="29"/>
  </w:num>
  <w:num w:numId="47">
    <w:abstractNumId w:val="23"/>
  </w:num>
  <w:num w:numId="48">
    <w:abstractNumId w:val="47"/>
  </w:num>
  <w:num w:numId="49">
    <w:abstractNumId w:val="4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2B"/>
    <w:rsid w:val="0000485A"/>
    <w:rsid w:val="00006543"/>
    <w:rsid w:val="0001068E"/>
    <w:rsid w:val="00012F85"/>
    <w:rsid w:val="00013A19"/>
    <w:rsid w:val="00014465"/>
    <w:rsid w:val="00014E04"/>
    <w:rsid w:val="0001519C"/>
    <w:rsid w:val="0001643F"/>
    <w:rsid w:val="000167B5"/>
    <w:rsid w:val="00017019"/>
    <w:rsid w:val="000212E5"/>
    <w:rsid w:val="00021C64"/>
    <w:rsid w:val="00022466"/>
    <w:rsid w:val="0002360C"/>
    <w:rsid w:val="000241C5"/>
    <w:rsid w:val="00026EBB"/>
    <w:rsid w:val="00030945"/>
    <w:rsid w:val="00030E6E"/>
    <w:rsid w:val="000313A7"/>
    <w:rsid w:val="00032EEA"/>
    <w:rsid w:val="00032F5B"/>
    <w:rsid w:val="00034E9D"/>
    <w:rsid w:val="000359CD"/>
    <w:rsid w:val="000373BC"/>
    <w:rsid w:val="00037B34"/>
    <w:rsid w:val="00037F4B"/>
    <w:rsid w:val="0004168D"/>
    <w:rsid w:val="00041E65"/>
    <w:rsid w:val="00043C4B"/>
    <w:rsid w:val="0004646B"/>
    <w:rsid w:val="000477E7"/>
    <w:rsid w:val="00047D67"/>
    <w:rsid w:val="000528E6"/>
    <w:rsid w:val="00054C5B"/>
    <w:rsid w:val="00057BCB"/>
    <w:rsid w:val="0006017B"/>
    <w:rsid w:val="00060A57"/>
    <w:rsid w:val="000641C2"/>
    <w:rsid w:val="00076DC4"/>
    <w:rsid w:val="000813B0"/>
    <w:rsid w:val="0008148B"/>
    <w:rsid w:val="0008165E"/>
    <w:rsid w:val="00094124"/>
    <w:rsid w:val="00096FBC"/>
    <w:rsid w:val="00097211"/>
    <w:rsid w:val="000A20A4"/>
    <w:rsid w:val="000A238F"/>
    <w:rsid w:val="000A2A2A"/>
    <w:rsid w:val="000A7211"/>
    <w:rsid w:val="000B01D9"/>
    <w:rsid w:val="000B1D37"/>
    <w:rsid w:val="000B2C93"/>
    <w:rsid w:val="000B31C0"/>
    <w:rsid w:val="000B36DD"/>
    <w:rsid w:val="000B5711"/>
    <w:rsid w:val="000B6020"/>
    <w:rsid w:val="000B691A"/>
    <w:rsid w:val="000C2283"/>
    <w:rsid w:val="000C27CA"/>
    <w:rsid w:val="000C2ABD"/>
    <w:rsid w:val="000C5940"/>
    <w:rsid w:val="000C59CB"/>
    <w:rsid w:val="000D0B08"/>
    <w:rsid w:val="000E0BEA"/>
    <w:rsid w:val="000E2581"/>
    <w:rsid w:val="000E4FBE"/>
    <w:rsid w:val="000E67E4"/>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0EFC"/>
    <w:rsid w:val="001133D5"/>
    <w:rsid w:val="00114068"/>
    <w:rsid w:val="001150E9"/>
    <w:rsid w:val="001151B8"/>
    <w:rsid w:val="001205FA"/>
    <w:rsid w:val="00121FFF"/>
    <w:rsid w:val="00124A72"/>
    <w:rsid w:val="00127757"/>
    <w:rsid w:val="00130F33"/>
    <w:rsid w:val="00132864"/>
    <w:rsid w:val="00132A80"/>
    <w:rsid w:val="00132F95"/>
    <w:rsid w:val="001366F7"/>
    <w:rsid w:val="00137542"/>
    <w:rsid w:val="001412D9"/>
    <w:rsid w:val="001426E4"/>
    <w:rsid w:val="0014307A"/>
    <w:rsid w:val="00144D0B"/>
    <w:rsid w:val="00144F70"/>
    <w:rsid w:val="00147566"/>
    <w:rsid w:val="00151053"/>
    <w:rsid w:val="00151FBB"/>
    <w:rsid w:val="0015211F"/>
    <w:rsid w:val="00155F96"/>
    <w:rsid w:val="00156408"/>
    <w:rsid w:val="00156A6B"/>
    <w:rsid w:val="0015797D"/>
    <w:rsid w:val="00161DF9"/>
    <w:rsid w:val="0016268A"/>
    <w:rsid w:val="00162CCE"/>
    <w:rsid w:val="00165891"/>
    <w:rsid w:val="00167281"/>
    <w:rsid w:val="00170545"/>
    <w:rsid w:val="00171ADD"/>
    <w:rsid w:val="00173688"/>
    <w:rsid w:val="0017459B"/>
    <w:rsid w:val="00176BDA"/>
    <w:rsid w:val="00180CA3"/>
    <w:rsid w:val="00182F0F"/>
    <w:rsid w:val="00183D24"/>
    <w:rsid w:val="001851A6"/>
    <w:rsid w:val="001875A7"/>
    <w:rsid w:val="001879E1"/>
    <w:rsid w:val="00190B87"/>
    <w:rsid w:val="001911D3"/>
    <w:rsid w:val="0019389B"/>
    <w:rsid w:val="00194582"/>
    <w:rsid w:val="00197FA2"/>
    <w:rsid w:val="001A1B94"/>
    <w:rsid w:val="001A22F5"/>
    <w:rsid w:val="001A7FD2"/>
    <w:rsid w:val="001B039B"/>
    <w:rsid w:val="001B107D"/>
    <w:rsid w:val="001B2CD9"/>
    <w:rsid w:val="001B62A0"/>
    <w:rsid w:val="001C282F"/>
    <w:rsid w:val="001D0086"/>
    <w:rsid w:val="001D0094"/>
    <w:rsid w:val="001D7012"/>
    <w:rsid w:val="001D7BD2"/>
    <w:rsid w:val="001E1117"/>
    <w:rsid w:val="001E2A4D"/>
    <w:rsid w:val="001E3BA6"/>
    <w:rsid w:val="001E3D8D"/>
    <w:rsid w:val="001E53C2"/>
    <w:rsid w:val="001F0E9C"/>
    <w:rsid w:val="001F1540"/>
    <w:rsid w:val="001F45C6"/>
    <w:rsid w:val="001F5518"/>
    <w:rsid w:val="001F652C"/>
    <w:rsid w:val="001F694C"/>
    <w:rsid w:val="001F739F"/>
    <w:rsid w:val="001F78D9"/>
    <w:rsid w:val="00202DB8"/>
    <w:rsid w:val="00207736"/>
    <w:rsid w:val="00207EB9"/>
    <w:rsid w:val="00212460"/>
    <w:rsid w:val="00215D0D"/>
    <w:rsid w:val="00216341"/>
    <w:rsid w:val="00217AEF"/>
    <w:rsid w:val="002209A1"/>
    <w:rsid w:val="00221EC9"/>
    <w:rsid w:val="00223ECD"/>
    <w:rsid w:val="002241A6"/>
    <w:rsid w:val="002241E8"/>
    <w:rsid w:val="00224774"/>
    <w:rsid w:val="002247B0"/>
    <w:rsid w:val="00224F7A"/>
    <w:rsid w:val="00225152"/>
    <w:rsid w:val="00230E81"/>
    <w:rsid w:val="00232673"/>
    <w:rsid w:val="00236863"/>
    <w:rsid w:val="00237C1F"/>
    <w:rsid w:val="00237D0D"/>
    <w:rsid w:val="00240764"/>
    <w:rsid w:val="002433A4"/>
    <w:rsid w:val="002435DC"/>
    <w:rsid w:val="00247AFB"/>
    <w:rsid w:val="00247B17"/>
    <w:rsid w:val="00250389"/>
    <w:rsid w:val="00252669"/>
    <w:rsid w:val="00254209"/>
    <w:rsid w:val="00254288"/>
    <w:rsid w:val="0025469C"/>
    <w:rsid w:val="002579CE"/>
    <w:rsid w:val="00260FEC"/>
    <w:rsid w:val="00261DD6"/>
    <w:rsid w:val="00264223"/>
    <w:rsid w:val="002657E2"/>
    <w:rsid w:val="00266EDD"/>
    <w:rsid w:val="002671EF"/>
    <w:rsid w:val="002673CB"/>
    <w:rsid w:val="002705D2"/>
    <w:rsid w:val="002727CC"/>
    <w:rsid w:val="002733EA"/>
    <w:rsid w:val="00273679"/>
    <w:rsid w:val="002739E6"/>
    <w:rsid w:val="00273DE7"/>
    <w:rsid w:val="002751CF"/>
    <w:rsid w:val="00275715"/>
    <w:rsid w:val="00280A0F"/>
    <w:rsid w:val="00281A35"/>
    <w:rsid w:val="00283E90"/>
    <w:rsid w:val="00284486"/>
    <w:rsid w:val="00285644"/>
    <w:rsid w:val="0028581E"/>
    <w:rsid w:val="00293491"/>
    <w:rsid w:val="00293A8C"/>
    <w:rsid w:val="00293E0D"/>
    <w:rsid w:val="0029409E"/>
    <w:rsid w:val="00294FC6"/>
    <w:rsid w:val="002A0FB8"/>
    <w:rsid w:val="002A24AE"/>
    <w:rsid w:val="002A3B3C"/>
    <w:rsid w:val="002A6193"/>
    <w:rsid w:val="002A7BD4"/>
    <w:rsid w:val="002A7F32"/>
    <w:rsid w:val="002B20A1"/>
    <w:rsid w:val="002B226E"/>
    <w:rsid w:val="002B2739"/>
    <w:rsid w:val="002B46D4"/>
    <w:rsid w:val="002B54CF"/>
    <w:rsid w:val="002B7B69"/>
    <w:rsid w:val="002C4EE6"/>
    <w:rsid w:val="002C5695"/>
    <w:rsid w:val="002D1BE4"/>
    <w:rsid w:val="002D5707"/>
    <w:rsid w:val="002D5DDD"/>
    <w:rsid w:val="002E5015"/>
    <w:rsid w:val="002E6811"/>
    <w:rsid w:val="002E7ACF"/>
    <w:rsid w:val="002F0CE9"/>
    <w:rsid w:val="002F199F"/>
    <w:rsid w:val="002F3BD0"/>
    <w:rsid w:val="002F5B6A"/>
    <w:rsid w:val="002F6F55"/>
    <w:rsid w:val="002F6F90"/>
    <w:rsid w:val="002F7A97"/>
    <w:rsid w:val="00300A0B"/>
    <w:rsid w:val="00300A28"/>
    <w:rsid w:val="00301F46"/>
    <w:rsid w:val="00303CAD"/>
    <w:rsid w:val="003048A7"/>
    <w:rsid w:val="00306418"/>
    <w:rsid w:val="003100F3"/>
    <w:rsid w:val="0031076B"/>
    <w:rsid w:val="00310C11"/>
    <w:rsid w:val="00315492"/>
    <w:rsid w:val="0031564C"/>
    <w:rsid w:val="00315945"/>
    <w:rsid w:val="00316600"/>
    <w:rsid w:val="003172EC"/>
    <w:rsid w:val="003201BA"/>
    <w:rsid w:val="00320EA2"/>
    <w:rsid w:val="0032170B"/>
    <w:rsid w:val="00323325"/>
    <w:rsid w:val="003243B0"/>
    <w:rsid w:val="00325069"/>
    <w:rsid w:val="00325EC0"/>
    <w:rsid w:val="0032718C"/>
    <w:rsid w:val="003340EC"/>
    <w:rsid w:val="003350FF"/>
    <w:rsid w:val="0034057C"/>
    <w:rsid w:val="00346144"/>
    <w:rsid w:val="00346E65"/>
    <w:rsid w:val="00350142"/>
    <w:rsid w:val="00353B6D"/>
    <w:rsid w:val="00354920"/>
    <w:rsid w:val="00355DC6"/>
    <w:rsid w:val="003604D7"/>
    <w:rsid w:val="0036351E"/>
    <w:rsid w:val="00364521"/>
    <w:rsid w:val="00365026"/>
    <w:rsid w:val="00367F82"/>
    <w:rsid w:val="003756AF"/>
    <w:rsid w:val="00375815"/>
    <w:rsid w:val="00376681"/>
    <w:rsid w:val="00380441"/>
    <w:rsid w:val="00381F89"/>
    <w:rsid w:val="00382696"/>
    <w:rsid w:val="0038438A"/>
    <w:rsid w:val="0038474E"/>
    <w:rsid w:val="003864D2"/>
    <w:rsid w:val="00390249"/>
    <w:rsid w:val="00390BF8"/>
    <w:rsid w:val="00392877"/>
    <w:rsid w:val="00392E12"/>
    <w:rsid w:val="00394D7E"/>
    <w:rsid w:val="003956E9"/>
    <w:rsid w:val="00395837"/>
    <w:rsid w:val="003965EC"/>
    <w:rsid w:val="00396BA0"/>
    <w:rsid w:val="003A0E17"/>
    <w:rsid w:val="003A357E"/>
    <w:rsid w:val="003A3814"/>
    <w:rsid w:val="003A3A9D"/>
    <w:rsid w:val="003A5B29"/>
    <w:rsid w:val="003A67E6"/>
    <w:rsid w:val="003A6E62"/>
    <w:rsid w:val="003A78B5"/>
    <w:rsid w:val="003A7BE8"/>
    <w:rsid w:val="003A7C85"/>
    <w:rsid w:val="003A7FBE"/>
    <w:rsid w:val="003B0D09"/>
    <w:rsid w:val="003B165A"/>
    <w:rsid w:val="003B2140"/>
    <w:rsid w:val="003C2478"/>
    <w:rsid w:val="003C28B8"/>
    <w:rsid w:val="003C5742"/>
    <w:rsid w:val="003C6934"/>
    <w:rsid w:val="003C74F9"/>
    <w:rsid w:val="003C7FD0"/>
    <w:rsid w:val="003D01EE"/>
    <w:rsid w:val="003D0268"/>
    <w:rsid w:val="003D1A43"/>
    <w:rsid w:val="003D1A64"/>
    <w:rsid w:val="003D229E"/>
    <w:rsid w:val="003D52C2"/>
    <w:rsid w:val="003D5BEC"/>
    <w:rsid w:val="003E13A6"/>
    <w:rsid w:val="003E31E5"/>
    <w:rsid w:val="003E32ED"/>
    <w:rsid w:val="003E3A39"/>
    <w:rsid w:val="003E3CBF"/>
    <w:rsid w:val="003E58C9"/>
    <w:rsid w:val="003F578D"/>
    <w:rsid w:val="003F650B"/>
    <w:rsid w:val="003F67B8"/>
    <w:rsid w:val="004004E9"/>
    <w:rsid w:val="00400BBE"/>
    <w:rsid w:val="00400FDE"/>
    <w:rsid w:val="00402595"/>
    <w:rsid w:val="004052C5"/>
    <w:rsid w:val="004100AA"/>
    <w:rsid w:val="00412203"/>
    <w:rsid w:val="0041563A"/>
    <w:rsid w:val="0041597F"/>
    <w:rsid w:val="00417DE3"/>
    <w:rsid w:val="00420B07"/>
    <w:rsid w:val="00422869"/>
    <w:rsid w:val="0042572D"/>
    <w:rsid w:val="00426448"/>
    <w:rsid w:val="00430204"/>
    <w:rsid w:val="0043257A"/>
    <w:rsid w:val="00433C4C"/>
    <w:rsid w:val="00436FD3"/>
    <w:rsid w:val="00437DDB"/>
    <w:rsid w:val="004406CF"/>
    <w:rsid w:val="004415A2"/>
    <w:rsid w:val="00441804"/>
    <w:rsid w:val="004435B4"/>
    <w:rsid w:val="0045217C"/>
    <w:rsid w:val="00453CAB"/>
    <w:rsid w:val="004578AD"/>
    <w:rsid w:val="0046048A"/>
    <w:rsid w:val="00461690"/>
    <w:rsid w:val="00463E0E"/>
    <w:rsid w:val="00466346"/>
    <w:rsid w:val="00470AC2"/>
    <w:rsid w:val="004751D6"/>
    <w:rsid w:val="00477DBA"/>
    <w:rsid w:val="00477E20"/>
    <w:rsid w:val="00480BB8"/>
    <w:rsid w:val="00481674"/>
    <w:rsid w:val="00481D51"/>
    <w:rsid w:val="0048519E"/>
    <w:rsid w:val="00485EC7"/>
    <w:rsid w:val="004860BD"/>
    <w:rsid w:val="00487430"/>
    <w:rsid w:val="00491E45"/>
    <w:rsid w:val="00492DCA"/>
    <w:rsid w:val="0049672B"/>
    <w:rsid w:val="004A0A7B"/>
    <w:rsid w:val="004A0BB0"/>
    <w:rsid w:val="004A26CD"/>
    <w:rsid w:val="004A3584"/>
    <w:rsid w:val="004A3A23"/>
    <w:rsid w:val="004A5121"/>
    <w:rsid w:val="004A5175"/>
    <w:rsid w:val="004A577A"/>
    <w:rsid w:val="004A7990"/>
    <w:rsid w:val="004B1796"/>
    <w:rsid w:val="004B2A97"/>
    <w:rsid w:val="004B591D"/>
    <w:rsid w:val="004B7542"/>
    <w:rsid w:val="004C17B1"/>
    <w:rsid w:val="004C4ACC"/>
    <w:rsid w:val="004C7E83"/>
    <w:rsid w:val="004D0309"/>
    <w:rsid w:val="004D0A3D"/>
    <w:rsid w:val="004D5DB3"/>
    <w:rsid w:val="004D65B7"/>
    <w:rsid w:val="004E345F"/>
    <w:rsid w:val="004E41C7"/>
    <w:rsid w:val="004E713E"/>
    <w:rsid w:val="004F2D88"/>
    <w:rsid w:val="004F41A2"/>
    <w:rsid w:val="005070C3"/>
    <w:rsid w:val="005124DC"/>
    <w:rsid w:val="00514036"/>
    <w:rsid w:val="00521524"/>
    <w:rsid w:val="005220BE"/>
    <w:rsid w:val="0052252D"/>
    <w:rsid w:val="005326B1"/>
    <w:rsid w:val="0054193D"/>
    <w:rsid w:val="00542D5F"/>
    <w:rsid w:val="005435DE"/>
    <w:rsid w:val="00544C28"/>
    <w:rsid w:val="00545754"/>
    <w:rsid w:val="00546BAE"/>
    <w:rsid w:val="00547AFD"/>
    <w:rsid w:val="00552EA4"/>
    <w:rsid w:val="00552EBD"/>
    <w:rsid w:val="00553827"/>
    <w:rsid w:val="00555F71"/>
    <w:rsid w:val="00560ABD"/>
    <w:rsid w:val="00564CCB"/>
    <w:rsid w:val="005670FF"/>
    <w:rsid w:val="005714B1"/>
    <w:rsid w:val="0057338D"/>
    <w:rsid w:val="005740F6"/>
    <w:rsid w:val="005743D2"/>
    <w:rsid w:val="00575DE3"/>
    <w:rsid w:val="00576F74"/>
    <w:rsid w:val="005802BD"/>
    <w:rsid w:val="00583E50"/>
    <w:rsid w:val="00586FA8"/>
    <w:rsid w:val="00587F23"/>
    <w:rsid w:val="00591E3A"/>
    <w:rsid w:val="00593CB4"/>
    <w:rsid w:val="005972F7"/>
    <w:rsid w:val="00597B56"/>
    <w:rsid w:val="005A1803"/>
    <w:rsid w:val="005A3131"/>
    <w:rsid w:val="005B0D7C"/>
    <w:rsid w:val="005B0E86"/>
    <w:rsid w:val="005B5DEE"/>
    <w:rsid w:val="005B6854"/>
    <w:rsid w:val="005B70D2"/>
    <w:rsid w:val="005C0DBE"/>
    <w:rsid w:val="005C2621"/>
    <w:rsid w:val="005C4034"/>
    <w:rsid w:val="005C465F"/>
    <w:rsid w:val="005C5511"/>
    <w:rsid w:val="005C651C"/>
    <w:rsid w:val="005D1427"/>
    <w:rsid w:val="005D2B62"/>
    <w:rsid w:val="005D49C8"/>
    <w:rsid w:val="005D5607"/>
    <w:rsid w:val="005D6ABA"/>
    <w:rsid w:val="005E37E9"/>
    <w:rsid w:val="005E3922"/>
    <w:rsid w:val="005F03DB"/>
    <w:rsid w:val="005F1701"/>
    <w:rsid w:val="005F63DD"/>
    <w:rsid w:val="00603A46"/>
    <w:rsid w:val="0060550E"/>
    <w:rsid w:val="0061108A"/>
    <w:rsid w:val="00611A49"/>
    <w:rsid w:val="006123D3"/>
    <w:rsid w:val="00613017"/>
    <w:rsid w:val="00613A54"/>
    <w:rsid w:val="00616189"/>
    <w:rsid w:val="00617447"/>
    <w:rsid w:val="00621760"/>
    <w:rsid w:val="006217BB"/>
    <w:rsid w:val="006240E4"/>
    <w:rsid w:val="0062515C"/>
    <w:rsid w:val="006259CB"/>
    <w:rsid w:val="00625BD5"/>
    <w:rsid w:val="00625DFB"/>
    <w:rsid w:val="00632106"/>
    <w:rsid w:val="0063213D"/>
    <w:rsid w:val="00632E78"/>
    <w:rsid w:val="00634CEB"/>
    <w:rsid w:val="00637179"/>
    <w:rsid w:val="00643FC5"/>
    <w:rsid w:val="00646100"/>
    <w:rsid w:val="006467B1"/>
    <w:rsid w:val="006476CA"/>
    <w:rsid w:val="006552AE"/>
    <w:rsid w:val="00655773"/>
    <w:rsid w:val="006563CA"/>
    <w:rsid w:val="0065656C"/>
    <w:rsid w:val="006578FC"/>
    <w:rsid w:val="00660044"/>
    <w:rsid w:val="006603FC"/>
    <w:rsid w:val="006608AB"/>
    <w:rsid w:val="00663A0B"/>
    <w:rsid w:val="00664587"/>
    <w:rsid w:val="00666F25"/>
    <w:rsid w:val="00667C1C"/>
    <w:rsid w:val="00671795"/>
    <w:rsid w:val="00671885"/>
    <w:rsid w:val="00673DD4"/>
    <w:rsid w:val="00674AEB"/>
    <w:rsid w:val="006753B0"/>
    <w:rsid w:val="0067574D"/>
    <w:rsid w:val="00681656"/>
    <w:rsid w:val="0068213E"/>
    <w:rsid w:val="00683CB5"/>
    <w:rsid w:val="0068455C"/>
    <w:rsid w:val="006851C1"/>
    <w:rsid w:val="00685328"/>
    <w:rsid w:val="00687568"/>
    <w:rsid w:val="0069188E"/>
    <w:rsid w:val="0069333E"/>
    <w:rsid w:val="00693C8E"/>
    <w:rsid w:val="006969BA"/>
    <w:rsid w:val="006A026A"/>
    <w:rsid w:val="006A0425"/>
    <w:rsid w:val="006A1115"/>
    <w:rsid w:val="006A1D62"/>
    <w:rsid w:val="006A3E93"/>
    <w:rsid w:val="006A3EA8"/>
    <w:rsid w:val="006A6D7F"/>
    <w:rsid w:val="006B0298"/>
    <w:rsid w:val="006B0E83"/>
    <w:rsid w:val="006B5493"/>
    <w:rsid w:val="006C10C0"/>
    <w:rsid w:val="006C1B1D"/>
    <w:rsid w:val="006C32BB"/>
    <w:rsid w:val="006C3747"/>
    <w:rsid w:val="006C52F6"/>
    <w:rsid w:val="006C7725"/>
    <w:rsid w:val="006C7760"/>
    <w:rsid w:val="006C7EEA"/>
    <w:rsid w:val="006D3A39"/>
    <w:rsid w:val="006D522C"/>
    <w:rsid w:val="006D56AA"/>
    <w:rsid w:val="006D7795"/>
    <w:rsid w:val="006D7ACB"/>
    <w:rsid w:val="006E00EF"/>
    <w:rsid w:val="006E1A7A"/>
    <w:rsid w:val="006E20EB"/>
    <w:rsid w:val="006E433A"/>
    <w:rsid w:val="006E600D"/>
    <w:rsid w:val="006E76AC"/>
    <w:rsid w:val="006E7F03"/>
    <w:rsid w:val="006F01E7"/>
    <w:rsid w:val="006F1F3A"/>
    <w:rsid w:val="006F34EA"/>
    <w:rsid w:val="006F6ABE"/>
    <w:rsid w:val="006F76DD"/>
    <w:rsid w:val="006F7EB8"/>
    <w:rsid w:val="007009C1"/>
    <w:rsid w:val="00701966"/>
    <w:rsid w:val="00702DD7"/>
    <w:rsid w:val="007043AC"/>
    <w:rsid w:val="007047D3"/>
    <w:rsid w:val="00705C40"/>
    <w:rsid w:val="007066E2"/>
    <w:rsid w:val="0070683A"/>
    <w:rsid w:val="0071087E"/>
    <w:rsid w:val="007128E9"/>
    <w:rsid w:val="0071645E"/>
    <w:rsid w:val="00720B24"/>
    <w:rsid w:val="007229A1"/>
    <w:rsid w:val="007235AA"/>
    <w:rsid w:val="007264F0"/>
    <w:rsid w:val="00732289"/>
    <w:rsid w:val="00735915"/>
    <w:rsid w:val="00735C21"/>
    <w:rsid w:val="0073614A"/>
    <w:rsid w:val="00736FF2"/>
    <w:rsid w:val="00740C8C"/>
    <w:rsid w:val="00741AC4"/>
    <w:rsid w:val="0074285B"/>
    <w:rsid w:val="00744E0C"/>
    <w:rsid w:val="007454EF"/>
    <w:rsid w:val="00745E7D"/>
    <w:rsid w:val="0074612D"/>
    <w:rsid w:val="007515BC"/>
    <w:rsid w:val="00753ABF"/>
    <w:rsid w:val="00754A72"/>
    <w:rsid w:val="007573B2"/>
    <w:rsid w:val="007574BB"/>
    <w:rsid w:val="0075764C"/>
    <w:rsid w:val="00762198"/>
    <w:rsid w:val="00763CE8"/>
    <w:rsid w:val="00763D69"/>
    <w:rsid w:val="00764E7C"/>
    <w:rsid w:val="00765301"/>
    <w:rsid w:val="00770792"/>
    <w:rsid w:val="00774FFE"/>
    <w:rsid w:val="00775638"/>
    <w:rsid w:val="00775677"/>
    <w:rsid w:val="0077599A"/>
    <w:rsid w:val="00775AC3"/>
    <w:rsid w:val="00775CD0"/>
    <w:rsid w:val="00777353"/>
    <w:rsid w:val="00780193"/>
    <w:rsid w:val="007801BC"/>
    <w:rsid w:val="00780A99"/>
    <w:rsid w:val="00780CD6"/>
    <w:rsid w:val="00782EA4"/>
    <w:rsid w:val="00785461"/>
    <w:rsid w:val="00786FF3"/>
    <w:rsid w:val="007876CF"/>
    <w:rsid w:val="00787778"/>
    <w:rsid w:val="00790074"/>
    <w:rsid w:val="00793090"/>
    <w:rsid w:val="00796F2A"/>
    <w:rsid w:val="007A0176"/>
    <w:rsid w:val="007A0BE7"/>
    <w:rsid w:val="007A2447"/>
    <w:rsid w:val="007A2F67"/>
    <w:rsid w:val="007A3918"/>
    <w:rsid w:val="007A516D"/>
    <w:rsid w:val="007A7A47"/>
    <w:rsid w:val="007B0E7E"/>
    <w:rsid w:val="007B0E89"/>
    <w:rsid w:val="007B2C38"/>
    <w:rsid w:val="007B2E54"/>
    <w:rsid w:val="007B4A04"/>
    <w:rsid w:val="007B5486"/>
    <w:rsid w:val="007B640E"/>
    <w:rsid w:val="007B6F5A"/>
    <w:rsid w:val="007B7498"/>
    <w:rsid w:val="007B7AEE"/>
    <w:rsid w:val="007C201B"/>
    <w:rsid w:val="007C51A9"/>
    <w:rsid w:val="007C6E6C"/>
    <w:rsid w:val="007C7EB6"/>
    <w:rsid w:val="007D2889"/>
    <w:rsid w:val="007D2F75"/>
    <w:rsid w:val="007D3C0E"/>
    <w:rsid w:val="007D7478"/>
    <w:rsid w:val="007E22E7"/>
    <w:rsid w:val="007E2F34"/>
    <w:rsid w:val="007E41BB"/>
    <w:rsid w:val="007E4232"/>
    <w:rsid w:val="007E69BB"/>
    <w:rsid w:val="007E6AB8"/>
    <w:rsid w:val="007F2109"/>
    <w:rsid w:val="007F21C5"/>
    <w:rsid w:val="007F3EF1"/>
    <w:rsid w:val="007F7E75"/>
    <w:rsid w:val="00801986"/>
    <w:rsid w:val="00801BCE"/>
    <w:rsid w:val="00802515"/>
    <w:rsid w:val="00803984"/>
    <w:rsid w:val="00804E2F"/>
    <w:rsid w:val="0081283F"/>
    <w:rsid w:val="0081480A"/>
    <w:rsid w:val="00817566"/>
    <w:rsid w:val="008202EB"/>
    <w:rsid w:val="00820B7F"/>
    <w:rsid w:val="00823665"/>
    <w:rsid w:val="008240D3"/>
    <w:rsid w:val="00826BA3"/>
    <w:rsid w:val="00827F88"/>
    <w:rsid w:val="008303C5"/>
    <w:rsid w:val="008336A5"/>
    <w:rsid w:val="0083443F"/>
    <w:rsid w:val="00835474"/>
    <w:rsid w:val="00836125"/>
    <w:rsid w:val="008373C0"/>
    <w:rsid w:val="0084145F"/>
    <w:rsid w:val="00841DA2"/>
    <w:rsid w:val="00841EC3"/>
    <w:rsid w:val="00843071"/>
    <w:rsid w:val="008458F6"/>
    <w:rsid w:val="00845AED"/>
    <w:rsid w:val="00846603"/>
    <w:rsid w:val="0084708E"/>
    <w:rsid w:val="008515ED"/>
    <w:rsid w:val="0085184E"/>
    <w:rsid w:val="00851AE4"/>
    <w:rsid w:val="0085598D"/>
    <w:rsid w:val="00862771"/>
    <w:rsid w:val="00865589"/>
    <w:rsid w:val="0086682F"/>
    <w:rsid w:val="0087095E"/>
    <w:rsid w:val="00876F54"/>
    <w:rsid w:val="00877292"/>
    <w:rsid w:val="0087754A"/>
    <w:rsid w:val="0087766C"/>
    <w:rsid w:val="00880552"/>
    <w:rsid w:val="008813E7"/>
    <w:rsid w:val="008839DA"/>
    <w:rsid w:val="00884EE8"/>
    <w:rsid w:val="00885168"/>
    <w:rsid w:val="00887EF2"/>
    <w:rsid w:val="0089173B"/>
    <w:rsid w:val="00891E76"/>
    <w:rsid w:val="0089220F"/>
    <w:rsid w:val="00892E20"/>
    <w:rsid w:val="008935AA"/>
    <w:rsid w:val="008963F0"/>
    <w:rsid w:val="008A03A5"/>
    <w:rsid w:val="008A0DF3"/>
    <w:rsid w:val="008A2732"/>
    <w:rsid w:val="008A4138"/>
    <w:rsid w:val="008A5D96"/>
    <w:rsid w:val="008A624C"/>
    <w:rsid w:val="008B5C93"/>
    <w:rsid w:val="008B60FB"/>
    <w:rsid w:val="008B6848"/>
    <w:rsid w:val="008C2FA1"/>
    <w:rsid w:val="008D2C4C"/>
    <w:rsid w:val="008D769E"/>
    <w:rsid w:val="008D7847"/>
    <w:rsid w:val="008D7E0D"/>
    <w:rsid w:val="008D7EDB"/>
    <w:rsid w:val="008E1829"/>
    <w:rsid w:val="008E2327"/>
    <w:rsid w:val="008E44D8"/>
    <w:rsid w:val="008E5077"/>
    <w:rsid w:val="008E518C"/>
    <w:rsid w:val="008E64F0"/>
    <w:rsid w:val="008E6FF3"/>
    <w:rsid w:val="008E7B05"/>
    <w:rsid w:val="008F18ED"/>
    <w:rsid w:val="008F38EC"/>
    <w:rsid w:val="008F3EA1"/>
    <w:rsid w:val="008F46C2"/>
    <w:rsid w:val="009001FC"/>
    <w:rsid w:val="009020A8"/>
    <w:rsid w:val="00903D37"/>
    <w:rsid w:val="00903E0C"/>
    <w:rsid w:val="0091055D"/>
    <w:rsid w:val="00912E02"/>
    <w:rsid w:val="00914C61"/>
    <w:rsid w:val="00915C1F"/>
    <w:rsid w:val="00917D6F"/>
    <w:rsid w:val="00917D8F"/>
    <w:rsid w:val="00920D3C"/>
    <w:rsid w:val="00921B1A"/>
    <w:rsid w:val="00921DDA"/>
    <w:rsid w:val="0092600D"/>
    <w:rsid w:val="00926AA4"/>
    <w:rsid w:val="00927085"/>
    <w:rsid w:val="00927D70"/>
    <w:rsid w:val="0093039D"/>
    <w:rsid w:val="00931E4F"/>
    <w:rsid w:val="0093364D"/>
    <w:rsid w:val="00936574"/>
    <w:rsid w:val="00942B44"/>
    <w:rsid w:val="00943BCE"/>
    <w:rsid w:val="00947F14"/>
    <w:rsid w:val="00950401"/>
    <w:rsid w:val="00950F39"/>
    <w:rsid w:val="00952BF6"/>
    <w:rsid w:val="00953379"/>
    <w:rsid w:val="00955268"/>
    <w:rsid w:val="00956793"/>
    <w:rsid w:val="00957B06"/>
    <w:rsid w:val="00960346"/>
    <w:rsid w:val="009617D3"/>
    <w:rsid w:val="0096463B"/>
    <w:rsid w:val="0096693C"/>
    <w:rsid w:val="00967869"/>
    <w:rsid w:val="00971F54"/>
    <w:rsid w:val="009725C5"/>
    <w:rsid w:val="00973F40"/>
    <w:rsid w:val="00973FDF"/>
    <w:rsid w:val="00983AA1"/>
    <w:rsid w:val="00983B6E"/>
    <w:rsid w:val="009841E0"/>
    <w:rsid w:val="009849EF"/>
    <w:rsid w:val="00985849"/>
    <w:rsid w:val="00986DB7"/>
    <w:rsid w:val="0098795A"/>
    <w:rsid w:val="00991FB2"/>
    <w:rsid w:val="00992169"/>
    <w:rsid w:val="009927CC"/>
    <w:rsid w:val="009934CF"/>
    <w:rsid w:val="0099611B"/>
    <w:rsid w:val="0099729B"/>
    <w:rsid w:val="009A0C8C"/>
    <w:rsid w:val="009A0D75"/>
    <w:rsid w:val="009A347A"/>
    <w:rsid w:val="009A453D"/>
    <w:rsid w:val="009A521D"/>
    <w:rsid w:val="009A620E"/>
    <w:rsid w:val="009A67E7"/>
    <w:rsid w:val="009B548D"/>
    <w:rsid w:val="009B614A"/>
    <w:rsid w:val="009B6A6F"/>
    <w:rsid w:val="009C1AFE"/>
    <w:rsid w:val="009C3B98"/>
    <w:rsid w:val="009C4081"/>
    <w:rsid w:val="009C5F24"/>
    <w:rsid w:val="009D048B"/>
    <w:rsid w:val="009D69C6"/>
    <w:rsid w:val="009E5419"/>
    <w:rsid w:val="009E5A6E"/>
    <w:rsid w:val="009F46DC"/>
    <w:rsid w:val="00A014E3"/>
    <w:rsid w:val="00A01C00"/>
    <w:rsid w:val="00A03D29"/>
    <w:rsid w:val="00A112F7"/>
    <w:rsid w:val="00A11CAD"/>
    <w:rsid w:val="00A13AF8"/>
    <w:rsid w:val="00A1620D"/>
    <w:rsid w:val="00A16AC0"/>
    <w:rsid w:val="00A23D31"/>
    <w:rsid w:val="00A24C9B"/>
    <w:rsid w:val="00A27D2B"/>
    <w:rsid w:val="00A301A7"/>
    <w:rsid w:val="00A30C34"/>
    <w:rsid w:val="00A30FD3"/>
    <w:rsid w:val="00A35E2F"/>
    <w:rsid w:val="00A35EFA"/>
    <w:rsid w:val="00A37891"/>
    <w:rsid w:val="00A40A51"/>
    <w:rsid w:val="00A47916"/>
    <w:rsid w:val="00A47C27"/>
    <w:rsid w:val="00A50FAD"/>
    <w:rsid w:val="00A51035"/>
    <w:rsid w:val="00A536DA"/>
    <w:rsid w:val="00A571CD"/>
    <w:rsid w:val="00A574D6"/>
    <w:rsid w:val="00A57C3D"/>
    <w:rsid w:val="00A63932"/>
    <w:rsid w:val="00A65F5B"/>
    <w:rsid w:val="00A6697B"/>
    <w:rsid w:val="00A71BA3"/>
    <w:rsid w:val="00A72FA1"/>
    <w:rsid w:val="00A74C12"/>
    <w:rsid w:val="00A74C2D"/>
    <w:rsid w:val="00A76B34"/>
    <w:rsid w:val="00A81F9F"/>
    <w:rsid w:val="00A83192"/>
    <w:rsid w:val="00A83487"/>
    <w:rsid w:val="00A84D01"/>
    <w:rsid w:val="00A854FF"/>
    <w:rsid w:val="00A863E3"/>
    <w:rsid w:val="00A87035"/>
    <w:rsid w:val="00A8745D"/>
    <w:rsid w:val="00A9024A"/>
    <w:rsid w:val="00A90F9B"/>
    <w:rsid w:val="00A91456"/>
    <w:rsid w:val="00A92694"/>
    <w:rsid w:val="00A93072"/>
    <w:rsid w:val="00A95F4E"/>
    <w:rsid w:val="00A9629C"/>
    <w:rsid w:val="00AA35D5"/>
    <w:rsid w:val="00AA417B"/>
    <w:rsid w:val="00AA533F"/>
    <w:rsid w:val="00AA5A86"/>
    <w:rsid w:val="00AA70FB"/>
    <w:rsid w:val="00AA7623"/>
    <w:rsid w:val="00AB010D"/>
    <w:rsid w:val="00AB0749"/>
    <w:rsid w:val="00AB7464"/>
    <w:rsid w:val="00AB76D8"/>
    <w:rsid w:val="00AB7E6A"/>
    <w:rsid w:val="00AC1B61"/>
    <w:rsid w:val="00AC20C8"/>
    <w:rsid w:val="00AC22CC"/>
    <w:rsid w:val="00AC2C6E"/>
    <w:rsid w:val="00AC3988"/>
    <w:rsid w:val="00AC48AC"/>
    <w:rsid w:val="00AC5EE6"/>
    <w:rsid w:val="00AD0D24"/>
    <w:rsid w:val="00AD1923"/>
    <w:rsid w:val="00AD2611"/>
    <w:rsid w:val="00AD29FD"/>
    <w:rsid w:val="00AD3741"/>
    <w:rsid w:val="00AD3AC5"/>
    <w:rsid w:val="00AD3D57"/>
    <w:rsid w:val="00AD7301"/>
    <w:rsid w:val="00AE47BF"/>
    <w:rsid w:val="00AE52D4"/>
    <w:rsid w:val="00AF292A"/>
    <w:rsid w:val="00AF2DE3"/>
    <w:rsid w:val="00AF6432"/>
    <w:rsid w:val="00AF7383"/>
    <w:rsid w:val="00AF79BD"/>
    <w:rsid w:val="00B02055"/>
    <w:rsid w:val="00B04421"/>
    <w:rsid w:val="00B074A5"/>
    <w:rsid w:val="00B07F12"/>
    <w:rsid w:val="00B10AA2"/>
    <w:rsid w:val="00B13DFA"/>
    <w:rsid w:val="00B1415B"/>
    <w:rsid w:val="00B1503E"/>
    <w:rsid w:val="00B15278"/>
    <w:rsid w:val="00B15EB8"/>
    <w:rsid w:val="00B176F0"/>
    <w:rsid w:val="00B21BEE"/>
    <w:rsid w:val="00B234EC"/>
    <w:rsid w:val="00B274AE"/>
    <w:rsid w:val="00B274BF"/>
    <w:rsid w:val="00B31222"/>
    <w:rsid w:val="00B31464"/>
    <w:rsid w:val="00B32FCE"/>
    <w:rsid w:val="00B37CF8"/>
    <w:rsid w:val="00B416ED"/>
    <w:rsid w:val="00B42E81"/>
    <w:rsid w:val="00B4329D"/>
    <w:rsid w:val="00B434AF"/>
    <w:rsid w:val="00B443F5"/>
    <w:rsid w:val="00B517D5"/>
    <w:rsid w:val="00B520F9"/>
    <w:rsid w:val="00B52812"/>
    <w:rsid w:val="00B52EF6"/>
    <w:rsid w:val="00B5495A"/>
    <w:rsid w:val="00B54DEF"/>
    <w:rsid w:val="00B577A3"/>
    <w:rsid w:val="00B6258B"/>
    <w:rsid w:val="00B64641"/>
    <w:rsid w:val="00B67D38"/>
    <w:rsid w:val="00B7262F"/>
    <w:rsid w:val="00B727C5"/>
    <w:rsid w:val="00B729C4"/>
    <w:rsid w:val="00B73823"/>
    <w:rsid w:val="00B73FD4"/>
    <w:rsid w:val="00B74FC5"/>
    <w:rsid w:val="00B75A6C"/>
    <w:rsid w:val="00B76008"/>
    <w:rsid w:val="00B82F2D"/>
    <w:rsid w:val="00B83E2A"/>
    <w:rsid w:val="00B83E38"/>
    <w:rsid w:val="00B85DF3"/>
    <w:rsid w:val="00B86C19"/>
    <w:rsid w:val="00B86FBC"/>
    <w:rsid w:val="00B8738F"/>
    <w:rsid w:val="00B92703"/>
    <w:rsid w:val="00B92EDF"/>
    <w:rsid w:val="00B93510"/>
    <w:rsid w:val="00B93E33"/>
    <w:rsid w:val="00B954F3"/>
    <w:rsid w:val="00B95BCD"/>
    <w:rsid w:val="00B95CDC"/>
    <w:rsid w:val="00B95CE5"/>
    <w:rsid w:val="00BA0D0B"/>
    <w:rsid w:val="00BA0ED5"/>
    <w:rsid w:val="00BA3B4C"/>
    <w:rsid w:val="00BA547A"/>
    <w:rsid w:val="00BA7761"/>
    <w:rsid w:val="00BB375D"/>
    <w:rsid w:val="00BB49A0"/>
    <w:rsid w:val="00BB515F"/>
    <w:rsid w:val="00BC1FA5"/>
    <w:rsid w:val="00BC2C0C"/>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739"/>
    <w:rsid w:val="00BE7B48"/>
    <w:rsid w:val="00BF1614"/>
    <w:rsid w:val="00BF1F5E"/>
    <w:rsid w:val="00BF3381"/>
    <w:rsid w:val="00BF5727"/>
    <w:rsid w:val="00BF7647"/>
    <w:rsid w:val="00C105B6"/>
    <w:rsid w:val="00C10FCF"/>
    <w:rsid w:val="00C12E4B"/>
    <w:rsid w:val="00C14F38"/>
    <w:rsid w:val="00C15516"/>
    <w:rsid w:val="00C16B4B"/>
    <w:rsid w:val="00C17427"/>
    <w:rsid w:val="00C174BC"/>
    <w:rsid w:val="00C201F6"/>
    <w:rsid w:val="00C20C00"/>
    <w:rsid w:val="00C210FD"/>
    <w:rsid w:val="00C21EB2"/>
    <w:rsid w:val="00C22901"/>
    <w:rsid w:val="00C22F6B"/>
    <w:rsid w:val="00C25238"/>
    <w:rsid w:val="00C305F2"/>
    <w:rsid w:val="00C31552"/>
    <w:rsid w:val="00C31CC0"/>
    <w:rsid w:val="00C3345C"/>
    <w:rsid w:val="00C34BF0"/>
    <w:rsid w:val="00C407E5"/>
    <w:rsid w:val="00C42D96"/>
    <w:rsid w:val="00C42DAC"/>
    <w:rsid w:val="00C4342B"/>
    <w:rsid w:val="00C459A9"/>
    <w:rsid w:val="00C502A5"/>
    <w:rsid w:val="00C50A4B"/>
    <w:rsid w:val="00C521F7"/>
    <w:rsid w:val="00C53008"/>
    <w:rsid w:val="00C53EEE"/>
    <w:rsid w:val="00C55151"/>
    <w:rsid w:val="00C558FF"/>
    <w:rsid w:val="00C560FA"/>
    <w:rsid w:val="00C567DD"/>
    <w:rsid w:val="00C56AE3"/>
    <w:rsid w:val="00C570C5"/>
    <w:rsid w:val="00C57FF9"/>
    <w:rsid w:val="00C6034B"/>
    <w:rsid w:val="00C6128A"/>
    <w:rsid w:val="00C63A57"/>
    <w:rsid w:val="00C64434"/>
    <w:rsid w:val="00C64EFE"/>
    <w:rsid w:val="00C7063C"/>
    <w:rsid w:val="00C73C57"/>
    <w:rsid w:val="00C74D43"/>
    <w:rsid w:val="00C75CA7"/>
    <w:rsid w:val="00C8031D"/>
    <w:rsid w:val="00C8079B"/>
    <w:rsid w:val="00C81961"/>
    <w:rsid w:val="00C83D3C"/>
    <w:rsid w:val="00C845CA"/>
    <w:rsid w:val="00C901BB"/>
    <w:rsid w:val="00C90CD3"/>
    <w:rsid w:val="00C91751"/>
    <w:rsid w:val="00C92552"/>
    <w:rsid w:val="00C93F1B"/>
    <w:rsid w:val="00C976D1"/>
    <w:rsid w:val="00CA71D4"/>
    <w:rsid w:val="00CA74A0"/>
    <w:rsid w:val="00CB0D06"/>
    <w:rsid w:val="00CB1349"/>
    <w:rsid w:val="00CB56EA"/>
    <w:rsid w:val="00CB5D29"/>
    <w:rsid w:val="00CB675A"/>
    <w:rsid w:val="00CB782B"/>
    <w:rsid w:val="00CC0E77"/>
    <w:rsid w:val="00CC2092"/>
    <w:rsid w:val="00CC3102"/>
    <w:rsid w:val="00CC5E76"/>
    <w:rsid w:val="00CC7B01"/>
    <w:rsid w:val="00CD1E0E"/>
    <w:rsid w:val="00CD3A5D"/>
    <w:rsid w:val="00CD5FD4"/>
    <w:rsid w:val="00CD630E"/>
    <w:rsid w:val="00CD7188"/>
    <w:rsid w:val="00CE0DCE"/>
    <w:rsid w:val="00CE1BC9"/>
    <w:rsid w:val="00CE33C1"/>
    <w:rsid w:val="00CE4DD6"/>
    <w:rsid w:val="00CE76FF"/>
    <w:rsid w:val="00CF1A6A"/>
    <w:rsid w:val="00CF4012"/>
    <w:rsid w:val="00CF4648"/>
    <w:rsid w:val="00CF5C25"/>
    <w:rsid w:val="00CF641B"/>
    <w:rsid w:val="00D00C1B"/>
    <w:rsid w:val="00D02BC6"/>
    <w:rsid w:val="00D0310D"/>
    <w:rsid w:val="00D05803"/>
    <w:rsid w:val="00D05C7C"/>
    <w:rsid w:val="00D06906"/>
    <w:rsid w:val="00D07742"/>
    <w:rsid w:val="00D1094D"/>
    <w:rsid w:val="00D1276A"/>
    <w:rsid w:val="00D12FA0"/>
    <w:rsid w:val="00D13692"/>
    <w:rsid w:val="00D14B28"/>
    <w:rsid w:val="00D14DB7"/>
    <w:rsid w:val="00D15ED5"/>
    <w:rsid w:val="00D22B6A"/>
    <w:rsid w:val="00D348F7"/>
    <w:rsid w:val="00D3703D"/>
    <w:rsid w:val="00D40BC3"/>
    <w:rsid w:val="00D41B34"/>
    <w:rsid w:val="00D434EC"/>
    <w:rsid w:val="00D4418D"/>
    <w:rsid w:val="00D44288"/>
    <w:rsid w:val="00D44ADB"/>
    <w:rsid w:val="00D44E9D"/>
    <w:rsid w:val="00D472A7"/>
    <w:rsid w:val="00D47869"/>
    <w:rsid w:val="00D510A5"/>
    <w:rsid w:val="00D61A0E"/>
    <w:rsid w:val="00D71CF9"/>
    <w:rsid w:val="00D75FF9"/>
    <w:rsid w:val="00D80F9D"/>
    <w:rsid w:val="00D81BAE"/>
    <w:rsid w:val="00D849DD"/>
    <w:rsid w:val="00D84B17"/>
    <w:rsid w:val="00D8507D"/>
    <w:rsid w:val="00D85538"/>
    <w:rsid w:val="00D86203"/>
    <w:rsid w:val="00D86735"/>
    <w:rsid w:val="00D8718E"/>
    <w:rsid w:val="00D871FB"/>
    <w:rsid w:val="00D90C9D"/>
    <w:rsid w:val="00D90E57"/>
    <w:rsid w:val="00D91910"/>
    <w:rsid w:val="00D91AA8"/>
    <w:rsid w:val="00D9347E"/>
    <w:rsid w:val="00D944A6"/>
    <w:rsid w:val="00D95B92"/>
    <w:rsid w:val="00D95C7A"/>
    <w:rsid w:val="00D96BF1"/>
    <w:rsid w:val="00D96FC3"/>
    <w:rsid w:val="00DA12C3"/>
    <w:rsid w:val="00DA2571"/>
    <w:rsid w:val="00DA495D"/>
    <w:rsid w:val="00DA4990"/>
    <w:rsid w:val="00DA7BA0"/>
    <w:rsid w:val="00DB469A"/>
    <w:rsid w:val="00DB52C3"/>
    <w:rsid w:val="00DB5DA3"/>
    <w:rsid w:val="00DB7E5F"/>
    <w:rsid w:val="00DC0696"/>
    <w:rsid w:val="00DC10B0"/>
    <w:rsid w:val="00DC1594"/>
    <w:rsid w:val="00DC4BCD"/>
    <w:rsid w:val="00DD1107"/>
    <w:rsid w:val="00DD178F"/>
    <w:rsid w:val="00DD1FE4"/>
    <w:rsid w:val="00DD29B3"/>
    <w:rsid w:val="00DD53DC"/>
    <w:rsid w:val="00DD577F"/>
    <w:rsid w:val="00DD5A39"/>
    <w:rsid w:val="00DE2966"/>
    <w:rsid w:val="00DE4107"/>
    <w:rsid w:val="00DE42C8"/>
    <w:rsid w:val="00DE5FB3"/>
    <w:rsid w:val="00DF06C2"/>
    <w:rsid w:val="00DF0B5E"/>
    <w:rsid w:val="00DF0ED5"/>
    <w:rsid w:val="00DF5BB3"/>
    <w:rsid w:val="00DF72D9"/>
    <w:rsid w:val="00DF7E60"/>
    <w:rsid w:val="00DF7EC8"/>
    <w:rsid w:val="00E028ED"/>
    <w:rsid w:val="00E104F6"/>
    <w:rsid w:val="00E10748"/>
    <w:rsid w:val="00E11AE4"/>
    <w:rsid w:val="00E12F57"/>
    <w:rsid w:val="00E14282"/>
    <w:rsid w:val="00E2029D"/>
    <w:rsid w:val="00E230A7"/>
    <w:rsid w:val="00E27DDF"/>
    <w:rsid w:val="00E27E01"/>
    <w:rsid w:val="00E30A90"/>
    <w:rsid w:val="00E32DBA"/>
    <w:rsid w:val="00E350F4"/>
    <w:rsid w:val="00E3547F"/>
    <w:rsid w:val="00E371CE"/>
    <w:rsid w:val="00E42ED4"/>
    <w:rsid w:val="00E43469"/>
    <w:rsid w:val="00E440D8"/>
    <w:rsid w:val="00E445DA"/>
    <w:rsid w:val="00E45379"/>
    <w:rsid w:val="00E45F9E"/>
    <w:rsid w:val="00E5079C"/>
    <w:rsid w:val="00E50B22"/>
    <w:rsid w:val="00E51E18"/>
    <w:rsid w:val="00E533BD"/>
    <w:rsid w:val="00E53706"/>
    <w:rsid w:val="00E55382"/>
    <w:rsid w:val="00E573C6"/>
    <w:rsid w:val="00E57CE2"/>
    <w:rsid w:val="00E617BD"/>
    <w:rsid w:val="00E70503"/>
    <w:rsid w:val="00E705B4"/>
    <w:rsid w:val="00E72967"/>
    <w:rsid w:val="00E75523"/>
    <w:rsid w:val="00E77229"/>
    <w:rsid w:val="00E8155D"/>
    <w:rsid w:val="00E86361"/>
    <w:rsid w:val="00E86D10"/>
    <w:rsid w:val="00E90C37"/>
    <w:rsid w:val="00E932F1"/>
    <w:rsid w:val="00E9383F"/>
    <w:rsid w:val="00E97092"/>
    <w:rsid w:val="00EA0E04"/>
    <w:rsid w:val="00EA1F3A"/>
    <w:rsid w:val="00EA220D"/>
    <w:rsid w:val="00EA3156"/>
    <w:rsid w:val="00EA360B"/>
    <w:rsid w:val="00EA40A2"/>
    <w:rsid w:val="00EA4478"/>
    <w:rsid w:val="00EA4CD5"/>
    <w:rsid w:val="00EA5D2C"/>
    <w:rsid w:val="00EA5D8E"/>
    <w:rsid w:val="00EA68DA"/>
    <w:rsid w:val="00EB07CF"/>
    <w:rsid w:val="00EB087B"/>
    <w:rsid w:val="00EB1D80"/>
    <w:rsid w:val="00EB3B88"/>
    <w:rsid w:val="00EC0E96"/>
    <w:rsid w:val="00EC1D32"/>
    <w:rsid w:val="00EC3B8F"/>
    <w:rsid w:val="00EC5CA0"/>
    <w:rsid w:val="00EC7372"/>
    <w:rsid w:val="00EC762B"/>
    <w:rsid w:val="00ED30E8"/>
    <w:rsid w:val="00ED3B69"/>
    <w:rsid w:val="00ED52BE"/>
    <w:rsid w:val="00ED6CD1"/>
    <w:rsid w:val="00ED729D"/>
    <w:rsid w:val="00ED7318"/>
    <w:rsid w:val="00EE3661"/>
    <w:rsid w:val="00EE49AD"/>
    <w:rsid w:val="00EE4CE7"/>
    <w:rsid w:val="00EE5F2E"/>
    <w:rsid w:val="00EF0545"/>
    <w:rsid w:val="00EF1EA8"/>
    <w:rsid w:val="00EF2C88"/>
    <w:rsid w:val="00EF3CB9"/>
    <w:rsid w:val="00EF4A64"/>
    <w:rsid w:val="00F00407"/>
    <w:rsid w:val="00F02171"/>
    <w:rsid w:val="00F033EF"/>
    <w:rsid w:val="00F039E9"/>
    <w:rsid w:val="00F04E46"/>
    <w:rsid w:val="00F061A6"/>
    <w:rsid w:val="00F107AF"/>
    <w:rsid w:val="00F11503"/>
    <w:rsid w:val="00F11AB3"/>
    <w:rsid w:val="00F15A7E"/>
    <w:rsid w:val="00F15D77"/>
    <w:rsid w:val="00F16048"/>
    <w:rsid w:val="00F20633"/>
    <w:rsid w:val="00F218DA"/>
    <w:rsid w:val="00F23E81"/>
    <w:rsid w:val="00F25CFE"/>
    <w:rsid w:val="00F35243"/>
    <w:rsid w:val="00F357F6"/>
    <w:rsid w:val="00F36AD0"/>
    <w:rsid w:val="00F36DFE"/>
    <w:rsid w:val="00F4018F"/>
    <w:rsid w:val="00F43E6E"/>
    <w:rsid w:val="00F44423"/>
    <w:rsid w:val="00F479BF"/>
    <w:rsid w:val="00F51236"/>
    <w:rsid w:val="00F5374C"/>
    <w:rsid w:val="00F541B8"/>
    <w:rsid w:val="00F54BB4"/>
    <w:rsid w:val="00F56CC2"/>
    <w:rsid w:val="00F56D8D"/>
    <w:rsid w:val="00F574B7"/>
    <w:rsid w:val="00F60037"/>
    <w:rsid w:val="00F60BC0"/>
    <w:rsid w:val="00F61B7F"/>
    <w:rsid w:val="00F62370"/>
    <w:rsid w:val="00F628D3"/>
    <w:rsid w:val="00F6497E"/>
    <w:rsid w:val="00F67011"/>
    <w:rsid w:val="00F677E2"/>
    <w:rsid w:val="00F73751"/>
    <w:rsid w:val="00F74C2C"/>
    <w:rsid w:val="00F75EAD"/>
    <w:rsid w:val="00F77154"/>
    <w:rsid w:val="00F80A8B"/>
    <w:rsid w:val="00F80F33"/>
    <w:rsid w:val="00F846D6"/>
    <w:rsid w:val="00F8534A"/>
    <w:rsid w:val="00F9173A"/>
    <w:rsid w:val="00F91800"/>
    <w:rsid w:val="00F92D38"/>
    <w:rsid w:val="00F94902"/>
    <w:rsid w:val="00F94E99"/>
    <w:rsid w:val="00F957A3"/>
    <w:rsid w:val="00F9650A"/>
    <w:rsid w:val="00F967C7"/>
    <w:rsid w:val="00FA0437"/>
    <w:rsid w:val="00FA233F"/>
    <w:rsid w:val="00FA2E05"/>
    <w:rsid w:val="00FA4111"/>
    <w:rsid w:val="00FA7D57"/>
    <w:rsid w:val="00FB0008"/>
    <w:rsid w:val="00FB071C"/>
    <w:rsid w:val="00FB1056"/>
    <w:rsid w:val="00FB3EA0"/>
    <w:rsid w:val="00FB4127"/>
    <w:rsid w:val="00FB52AC"/>
    <w:rsid w:val="00FB55F4"/>
    <w:rsid w:val="00FB64C5"/>
    <w:rsid w:val="00FC0B63"/>
    <w:rsid w:val="00FC2209"/>
    <w:rsid w:val="00FC293B"/>
    <w:rsid w:val="00FC2BDE"/>
    <w:rsid w:val="00FC7531"/>
    <w:rsid w:val="00FC7EAA"/>
    <w:rsid w:val="00FD338C"/>
    <w:rsid w:val="00FD4FA5"/>
    <w:rsid w:val="00FD5166"/>
    <w:rsid w:val="00FE0A55"/>
    <w:rsid w:val="00FE4BE2"/>
    <w:rsid w:val="00FE4EE9"/>
    <w:rsid w:val="00FE5410"/>
    <w:rsid w:val="00FF06EE"/>
    <w:rsid w:val="00FF1A14"/>
    <w:rsid w:val="00FF2CE9"/>
    <w:rsid w:val="00FF456A"/>
    <w:rsid w:val="00FF5436"/>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3F0164F"/>
  <w15:docId w15:val="{A8C8D2B9-2E66-43DC-9C26-2805069B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982251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44310">
      <w:bodyDiv w:val="1"/>
      <w:marLeft w:val="0"/>
      <w:marRight w:val="0"/>
      <w:marTop w:val="0"/>
      <w:marBottom w:val="0"/>
      <w:divBdr>
        <w:top w:val="none" w:sz="0" w:space="0" w:color="auto"/>
        <w:left w:val="none" w:sz="0" w:space="0" w:color="auto"/>
        <w:bottom w:val="none" w:sz="0" w:space="0" w:color="auto"/>
        <w:right w:val="none" w:sz="0" w:space="0" w:color="auto"/>
      </w:divBdr>
    </w:div>
    <w:div w:id="47388412">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5931515">
      <w:bodyDiv w:val="1"/>
      <w:marLeft w:val="0"/>
      <w:marRight w:val="0"/>
      <w:marTop w:val="0"/>
      <w:marBottom w:val="0"/>
      <w:divBdr>
        <w:top w:val="none" w:sz="0" w:space="0" w:color="auto"/>
        <w:left w:val="none" w:sz="0" w:space="0" w:color="auto"/>
        <w:bottom w:val="none" w:sz="0" w:space="0" w:color="auto"/>
        <w:right w:val="none" w:sz="0" w:space="0" w:color="auto"/>
      </w:divBdr>
    </w:div>
    <w:div w:id="115028997">
      <w:bodyDiv w:val="1"/>
      <w:marLeft w:val="0"/>
      <w:marRight w:val="0"/>
      <w:marTop w:val="0"/>
      <w:marBottom w:val="0"/>
      <w:divBdr>
        <w:top w:val="none" w:sz="0" w:space="0" w:color="auto"/>
        <w:left w:val="none" w:sz="0" w:space="0" w:color="auto"/>
        <w:bottom w:val="none" w:sz="0" w:space="0" w:color="auto"/>
        <w:right w:val="none" w:sz="0" w:space="0" w:color="auto"/>
      </w:divBdr>
    </w:div>
    <w:div w:id="137846223">
      <w:bodyDiv w:val="1"/>
      <w:marLeft w:val="0"/>
      <w:marRight w:val="0"/>
      <w:marTop w:val="0"/>
      <w:marBottom w:val="0"/>
      <w:divBdr>
        <w:top w:val="none" w:sz="0" w:space="0" w:color="auto"/>
        <w:left w:val="none" w:sz="0" w:space="0" w:color="auto"/>
        <w:bottom w:val="none" w:sz="0" w:space="0" w:color="auto"/>
        <w:right w:val="none" w:sz="0" w:space="0" w:color="auto"/>
      </w:divBdr>
    </w:div>
    <w:div w:id="17226053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936742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0646075">
      <w:bodyDiv w:val="1"/>
      <w:marLeft w:val="0"/>
      <w:marRight w:val="0"/>
      <w:marTop w:val="0"/>
      <w:marBottom w:val="0"/>
      <w:divBdr>
        <w:top w:val="none" w:sz="0" w:space="0" w:color="auto"/>
        <w:left w:val="none" w:sz="0" w:space="0" w:color="auto"/>
        <w:bottom w:val="none" w:sz="0" w:space="0" w:color="auto"/>
        <w:right w:val="none" w:sz="0" w:space="0" w:color="auto"/>
      </w:divBdr>
    </w:div>
    <w:div w:id="296762211">
      <w:bodyDiv w:val="1"/>
      <w:marLeft w:val="0"/>
      <w:marRight w:val="0"/>
      <w:marTop w:val="0"/>
      <w:marBottom w:val="0"/>
      <w:divBdr>
        <w:top w:val="none" w:sz="0" w:space="0" w:color="auto"/>
        <w:left w:val="none" w:sz="0" w:space="0" w:color="auto"/>
        <w:bottom w:val="none" w:sz="0" w:space="0" w:color="auto"/>
        <w:right w:val="none" w:sz="0" w:space="0" w:color="auto"/>
      </w:divBdr>
    </w:div>
    <w:div w:id="300615584">
      <w:bodyDiv w:val="1"/>
      <w:marLeft w:val="0"/>
      <w:marRight w:val="0"/>
      <w:marTop w:val="0"/>
      <w:marBottom w:val="0"/>
      <w:divBdr>
        <w:top w:val="none" w:sz="0" w:space="0" w:color="auto"/>
        <w:left w:val="none" w:sz="0" w:space="0" w:color="auto"/>
        <w:bottom w:val="none" w:sz="0" w:space="0" w:color="auto"/>
        <w:right w:val="none" w:sz="0" w:space="0" w:color="auto"/>
      </w:divBdr>
    </w:div>
    <w:div w:id="32670767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1718123">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4468476">
      <w:bodyDiv w:val="1"/>
      <w:marLeft w:val="0"/>
      <w:marRight w:val="0"/>
      <w:marTop w:val="0"/>
      <w:marBottom w:val="0"/>
      <w:divBdr>
        <w:top w:val="none" w:sz="0" w:space="0" w:color="auto"/>
        <w:left w:val="none" w:sz="0" w:space="0" w:color="auto"/>
        <w:bottom w:val="none" w:sz="0" w:space="0" w:color="auto"/>
        <w:right w:val="none" w:sz="0" w:space="0" w:color="auto"/>
      </w:divBdr>
    </w:div>
    <w:div w:id="539242916">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6401390">
      <w:bodyDiv w:val="1"/>
      <w:marLeft w:val="0"/>
      <w:marRight w:val="0"/>
      <w:marTop w:val="0"/>
      <w:marBottom w:val="0"/>
      <w:divBdr>
        <w:top w:val="none" w:sz="0" w:space="0" w:color="auto"/>
        <w:left w:val="none" w:sz="0" w:space="0" w:color="auto"/>
        <w:bottom w:val="none" w:sz="0" w:space="0" w:color="auto"/>
        <w:right w:val="none" w:sz="0" w:space="0" w:color="auto"/>
      </w:divBdr>
    </w:div>
    <w:div w:id="591283726">
      <w:bodyDiv w:val="1"/>
      <w:marLeft w:val="0"/>
      <w:marRight w:val="0"/>
      <w:marTop w:val="0"/>
      <w:marBottom w:val="0"/>
      <w:divBdr>
        <w:top w:val="none" w:sz="0" w:space="0" w:color="auto"/>
        <w:left w:val="none" w:sz="0" w:space="0" w:color="auto"/>
        <w:bottom w:val="none" w:sz="0" w:space="0" w:color="auto"/>
        <w:right w:val="none" w:sz="0" w:space="0" w:color="auto"/>
      </w:divBdr>
    </w:div>
    <w:div w:id="597447777">
      <w:bodyDiv w:val="1"/>
      <w:marLeft w:val="0"/>
      <w:marRight w:val="0"/>
      <w:marTop w:val="0"/>
      <w:marBottom w:val="0"/>
      <w:divBdr>
        <w:top w:val="none" w:sz="0" w:space="0" w:color="auto"/>
        <w:left w:val="none" w:sz="0" w:space="0" w:color="auto"/>
        <w:bottom w:val="none" w:sz="0" w:space="0" w:color="auto"/>
        <w:right w:val="none" w:sz="0" w:space="0" w:color="auto"/>
      </w:divBdr>
    </w:div>
    <w:div w:id="597720324">
      <w:bodyDiv w:val="1"/>
      <w:marLeft w:val="0"/>
      <w:marRight w:val="0"/>
      <w:marTop w:val="0"/>
      <w:marBottom w:val="0"/>
      <w:divBdr>
        <w:top w:val="none" w:sz="0" w:space="0" w:color="auto"/>
        <w:left w:val="none" w:sz="0" w:space="0" w:color="auto"/>
        <w:bottom w:val="none" w:sz="0" w:space="0" w:color="auto"/>
        <w:right w:val="none" w:sz="0" w:space="0" w:color="auto"/>
      </w:divBdr>
    </w:div>
    <w:div w:id="63380274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23018">
      <w:bodyDiv w:val="1"/>
      <w:marLeft w:val="0"/>
      <w:marRight w:val="0"/>
      <w:marTop w:val="0"/>
      <w:marBottom w:val="0"/>
      <w:divBdr>
        <w:top w:val="none" w:sz="0" w:space="0" w:color="auto"/>
        <w:left w:val="none" w:sz="0" w:space="0" w:color="auto"/>
        <w:bottom w:val="none" w:sz="0" w:space="0" w:color="auto"/>
        <w:right w:val="none" w:sz="0" w:space="0" w:color="auto"/>
      </w:divBdr>
    </w:div>
    <w:div w:id="648945425">
      <w:bodyDiv w:val="1"/>
      <w:marLeft w:val="0"/>
      <w:marRight w:val="0"/>
      <w:marTop w:val="0"/>
      <w:marBottom w:val="0"/>
      <w:divBdr>
        <w:top w:val="none" w:sz="0" w:space="0" w:color="auto"/>
        <w:left w:val="none" w:sz="0" w:space="0" w:color="auto"/>
        <w:bottom w:val="none" w:sz="0" w:space="0" w:color="auto"/>
        <w:right w:val="none" w:sz="0" w:space="0" w:color="auto"/>
      </w:divBdr>
    </w:div>
    <w:div w:id="67496599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36115291">
      <w:bodyDiv w:val="1"/>
      <w:marLeft w:val="0"/>
      <w:marRight w:val="0"/>
      <w:marTop w:val="0"/>
      <w:marBottom w:val="0"/>
      <w:divBdr>
        <w:top w:val="none" w:sz="0" w:space="0" w:color="auto"/>
        <w:left w:val="none" w:sz="0" w:space="0" w:color="auto"/>
        <w:bottom w:val="none" w:sz="0" w:space="0" w:color="auto"/>
        <w:right w:val="none" w:sz="0" w:space="0" w:color="auto"/>
      </w:divBdr>
    </w:div>
    <w:div w:id="837689783">
      <w:bodyDiv w:val="1"/>
      <w:marLeft w:val="0"/>
      <w:marRight w:val="0"/>
      <w:marTop w:val="0"/>
      <w:marBottom w:val="0"/>
      <w:divBdr>
        <w:top w:val="none" w:sz="0" w:space="0" w:color="auto"/>
        <w:left w:val="none" w:sz="0" w:space="0" w:color="auto"/>
        <w:bottom w:val="none" w:sz="0" w:space="0" w:color="auto"/>
        <w:right w:val="none" w:sz="0" w:space="0" w:color="auto"/>
      </w:divBdr>
    </w:div>
    <w:div w:id="85427432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4049615">
      <w:bodyDiv w:val="1"/>
      <w:marLeft w:val="0"/>
      <w:marRight w:val="0"/>
      <w:marTop w:val="0"/>
      <w:marBottom w:val="0"/>
      <w:divBdr>
        <w:top w:val="none" w:sz="0" w:space="0" w:color="auto"/>
        <w:left w:val="none" w:sz="0" w:space="0" w:color="auto"/>
        <w:bottom w:val="none" w:sz="0" w:space="0" w:color="auto"/>
        <w:right w:val="none" w:sz="0" w:space="0" w:color="auto"/>
      </w:divBdr>
    </w:div>
    <w:div w:id="991255449">
      <w:bodyDiv w:val="1"/>
      <w:marLeft w:val="0"/>
      <w:marRight w:val="0"/>
      <w:marTop w:val="0"/>
      <w:marBottom w:val="0"/>
      <w:divBdr>
        <w:top w:val="none" w:sz="0" w:space="0" w:color="auto"/>
        <w:left w:val="none" w:sz="0" w:space="0" w:color="auto"/>
        <w:bottom w:val="none" w:sz="0" w:space="0" w:color="auto"/>
        <w:right w:val="none" w:sz="0" w:space="0" w:color="auto"/>
      </w:divBdr>
    </w:div>
    <w:div w:id="1086652949">
      <w:bodyDiv w:val="1"/>
      <w:marLeft w:val="0"/>
      <w:marRight w:val="0"/>
      <w:marTop w:val="0"/>
      <w:marBottom w:val="0"/>
      <w:divBdr>
        <w:top w:val="none" w:sz="0" w:space="0" w:color="auto"/>
        <w:left w:val="none" w:sz="0" w:space="0" w:color="auto"/>
        <w:bottom w:val="none" w:sz="0" w:space="0" w:color="auto"/>
        <w:right w:val="none" w:sz="0" w:space="0" w:color="auto"/>
      </w:divBdr>
    </w:div>
    <w:div w:id="1122727744">
      <w:bodyDiv w:val="1"/>
      <w:marLeft w:val="0"/>
      <w:marRight w:val="0"/>
      <w:marTop w:val="0"/>
      <w:marBottom w:val="0"/>
      <w:divBdr>
        <w:top w:val="none" w:sz="0" w:space="0" w:color="auto"/>
        <w:left w:val="none" w:sz="0" w:space="0" w:color="auto"/>
        <w:bottom w:val="none" w:sz="0" w:space="0" w:color="auto"/>
        <w:right w:val="none" w:sz="0" w:space="0" w:color="auto"/>
      </w:divBdr>
    </w:div>
    <w:div w:id="113672470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8328808">
      <w:bodyDiv w:val="1"/>
      <w:marLeft w:val="0"/>
      <w:marRight w:val="0"/>
      <w:marTop w:val="0"/>
      <w:marBottom w:val="0"/>
      <w:divBdr>
        <w:top w:val="none" w:sz="0" w:space="0" w:color="auto"/>
        <w:left w:val="none" w:sz="0" w:space="0" w:color="auto"/>
        <w:bottom w:val="none" w:sz="0" w:space="0" w:color="auto"/>
        <w:right w:val="none" w:sz="0" w:space="0" w:color="auto"/>
      </w:divBdr>
    </w:div>
    <w:div w:id="1178739421">
      <w:bodyDiv w:val="1"/>
      <w:marLeft w:val="0"/>
      <w:marRight w:val="0"/>
      <w:marTop w:val="0"/>
      <w:marBottom w:val="0"/>
      <w:divBdr>
        <w:top w:val="none" w:sz="0" w:space="0" w:color="auto"/>
        <w:left w:val="none" w:sz="0" w:space="0" w:color="auto"/>
        <w:bottom w:val="none" w:sz="0" w:space="0" w:color="auto"/>
        <w:right w:val="none" w:sz="0" w:space="0" w:color="auto"/>
      </w:divBdr>
    </w:div>
    <w:div w:id="1182160344">
      <w:bodyDiv w:val="1"/>
      <w:marLeft w:val="0"/>
      <w:marRight w:val="0"/>
      <w:marTop w:val="0"/>
      <w:marBottom w:val="0"/>
      <w:divBdr>
        <w:top w:val="none" w:sz="0" w:space="0" w:color="auto"/>
        <w:left w:val="none" w:sz="0" w:space="0" w:color="auto"/>
        <w:bottom w:val="none" w:sz="0" w:space="0" w:color="auto"/>
        <w:right w:val="none" w:sz="0" w:space="0" w:color="auto"/>
      </w:divBdr>
    </w:div>
    <w:div w:id="1238783300">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000706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8551301">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197777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852655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6458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89266584">
      <w:bodyDiv w:val="1"/>
      <w:marLeft w:val="0"/>
      <w:marRight w:val="0"/>
      <w:marTop w:val="0"/>
      <w:marBottom w:val="0"/>
      <w:divBdr>
        <w:top w:val="none" w:sz="0" w:space="0" w:color="auto"/>
        <w:left w:val="none" w:sz="0" w:space="0" w:color="auto"/>
        <w:bottom w:val="none" w:sz="0" w:space="0" w:color="auto"/>
        <w:right w:val="none" w:sz="0" w:space="0" w:color="auto"/>
      </w:divBdr>
    </w:div>
    <w:div w:id="162669400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822115">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914501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62025346">
      <w:bodyDiv w:val="1"/>
      <w:marLeft w:val="0"/>
      <w:marRight w:val="0"/>
      <w:marTop w:val="0"/>
      <w:marBottom w:val="0"/>
      <w:divBdr>
        <w:top w:val="none" w:sz="0" w:space="0" w:color="auto"/>
        <w:left w:val="none" w:sz="0" w:space="0" w:color="auto"/>
        <w:bottom w:val="none" w:sz="0" w:space="0" w:color="auto"/>
        <w:right w:val="none" w:sz="0" w:space="0" w:color="auto"/>
      </w:divBdr>
    </w:div>
    <w:div w:id="17639934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1604800">
      <w:bodyDiv w:val="1"/>
      <w:marLeft w:val="0"/>
      <w:marRight w:val="0"/>
      <w:marTop w:val="0"/>
      <w:marBottom w:val="0"/>
      <w:divBdr>
        <w:top w:val="none" w:sz="0" w:space="0" w:color="auto"/>
        <w:left w:val="none" w:sz="0" w:space="0" w:color="auto"/>
        <w:bottom w:val="none" w:sz="0" w:space="0" w:color="auto"/>
        <w:right w:val="none" w:sz="0" w:space="0" w:color="auto"/>
      </w:divBdr>
    </w:div>
    <w:div w:id="183869137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73766758">
      <w:bodyDiv w:val="1"/>
      <w:marLeft w:val="0"/>
      <w:marRight w:val="0"/>
      <w:marTop w:val="0"/>
      <w:marBottom w:val="0"/>
      <w:divBdr>
        <w:top w:val="none" w:sz="0" w:space="0" w:color="auto"/>
        <w:left w:val="none" w:sz="0" w:space="0" w:color="auto"/>
        <w:bottom w:val="none" w:sz="0" w:space="0" w:color="auto"/>
        <w:right w:val="none" w:sz="0" w:space="0" w:color="auto"/>
      </w:divBdr>
    </w:div>
    <w:div w:id="188594771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2074657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7319301">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0112591">
      <w:bodyDiv w:val="1"/>
      <w:marLeft w:val="0"/>
      <w:marRight w:val="0"/>
      <w:marTop w:val="0"/>
      <w:marBottom w:val="0"/>
      <w:divBdr>
        <w:top w:val="none" w:sz="0" w:space="0" w:color="auto"/>
        <w:left w:val="none" w:sz="0" w:space="0" w:color="auto"/>
        <w:bottom w:val="none" w:sz="0" w:space="0" w:color="auto"/>
        <w:right w:val="none" w:sz="0" w:space="0" w:color="auto"/>
      </w:divBdr>
    </w:div>
    <w:div w:id="207088001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001885">
      <w:bodyDiv w:val="1"/>
      <w:marLeft w:val="0"/>
      <w:marRight w:val="0"/>
      <w:marTop w:val="0"/>
      <w:marBottom w:val="0"/>
      <w:divBdr>
        <w:top w:val="none" w:sz="0" w:space="0" w:color="auto"/>
        <w:left w:val="none" w:sz="0" w:space="0" w:color="auto"/>
        <w:bottom w:val="none" w:sz="0" w:space="0" w:color="auto"/>
        <w:right w:val="none" w:sz="0" w:space="0" w:color="auto"/>
      </w:divBdr>
    </w:div>
    <w:div w:id="2101945381">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1728153">
      <w:bodyDiv w:val="1"/>
      <w:marLeft w:val="0"/>
      <w:marRight w:val="0"/>
      <w:marTop w:val="0"/>
      <w:marBottom w:val="0"/>
      <w:divBdr>
        <w:top w:val="none" w:sz="0" w:space="0" w:color="auto"/>
        <w:left w:val="none" w:sz="0" w:space="0" w:color="auto"/>
        <w:bottom w:val="none" w:sz="0" w:space="0" w:color="auto"/>
        <w:right w:val="none" w:sz="0" w:space="0" w:color="auto"/>
      </w:divBdr>
    </w:div>
    <w:div w:id="2138402494">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RAYON/art_92_vii/1/0/54934.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DD30D-5B8A-42FE-B932-D4DEF615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5098</Words>
  <Characters>28045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Zoe Izquierdo</cp:lastModifiedBy>
  <cp:revision>4</cp:revision>
  <cp:lastPrinted>2018-12-12T00:32:00Z</cp:lastPrinted>
  <dcterms:created xsi:type="dcterms:W3CDTF">2019-04-29T14:14:00Z</dcterms:created>
  <dcterms:modified xsi:type="dcterms:W3CDTF">2019-08-23T18:47:00Z</dcterms:modified>
</cp:coreProperties>
</file>