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65C" w:rsidRPr="005B45EC" w:rsidRDefault="0088165C" w:rsidP="0088165C">
      <w:pPr>
        <w:spacing w:before="100" w:beforeAutospacing="1" w:after="100" w:afterAutospacing="1" w:line="360" w:lineRule="auto"/>
        <w:jc w:val="both"/>
        <w:rPr>
          <w:rFonts w:ascii="Palatino Linotype" w:hAnsi="Palatino Linotype"/>
        </w:rPr>
      </w:pPr>
      <w:r w:rsidRPr="005B45EC">
        <w:rPr>
          <w:rFonts w:ascii="Palatino Linotype" w:hAnsi="Palatino Linotype"/>
        </w:rPr>
        <w:t>Resolución del Pleno del Instituto de Transparencia, Acceso a la Información Pública y Protección de Datos Personales del Estado de México y Municipios, con domicilio en Metepec, E</w:t>
      </w:r>
      <w:r w:rsidR="000703B5" w:rsidRPr="005B45EC">
        <w:rPr>
          <w:rFonts w:ascii="Palatino Linotype" w:hAnsi="Palatino Linotype"/>
        </w:rPr>
        <w:t>stado de México, de fecha once</w:t>
      </w:r>
      <w:r w:rsidRPr="005B45EC">
        <w:rPr>
          <w:rFonts w:ascii="Palatino Linotype" w:hAnsi="Palatino Linotype"/>
        </w:rPr>
        <w:t xml:space="preserve"> de diciembre de dos mil diecinueve.</w:t>
      </w:r>
    </w:p>
    <w:p w:rsidR="0088165C" w:rsidRPr="005B45EC" w:rsidRDefault="0088165C" w:rsidP="0088165C">
      <w:pPr>
        <w:spacing w:before="100" w:beforeAutospacing="1" w:after="100" w:afterAutospacing="1" w:line="360" w:lineRule="auto"/>
        <w:jc w:val="both"/>
        <w:rPr>
          <w:rFonts w:ascii="Palatino Linotype" w:hAnsi="Palatino Linotype" w:cs="Arial"/>
          <w:lang w:val="es-ES"/>
        </w:rPr>
      </w:pPr>
      <w:r w:rsidRPr="005B45EC">
        <w:rPr>
          <w:rFonts w:ascii="Palatino Linotype" w:hAnsi="Palatino Linotype"/>
          <w:lang w:val="es-ES"/>
        </w:rPr>
        <w:t xml:space="preserve">VISTOS los expedientes formados con motivo de los recursos de revisión </w:t>
      </w:r>
      <w:r w:rsidRPr="005B45EC">
        <w:rPr>
          <w:rFonts w:ascii="Palatino Linotype" w:hAnsi="Palatino Linotype"/>
          <w:b/>
          <w:lang w:val="es-ES"/>
        </w:rPr>
        <w:t xml:space="preserve">07832/INFOEM/IP/RR/2019 </w:t>
      </w:r>
      <w:r w:rsidRPr="005B45EC">
        <w:rPr>
          <w:rFonts w:ascii="Palatino Linotype" w:hAnsi="Palatino Linotype"/>
          <w:lang w:val="es-ES"/>
        </w:rPr>
        <w:t>y</w:t>
      </w:r>
      <w:r w:rsidRPr="005B45EC">
        <w:rPr>
          <w:rFonts w:ascii="Palatino Linotype" w:hAnsi="Palatino Linotype"/>
          <w:b/>
          <w:lang w:val="es-ES"/>
        </w:rPr>
        <w:t xml:space="preserve"> 07833/INFOEM/IP/RR/2019</w:t>
      </w:r>
      <w:r w:rsidRPr="005B45EC">
        <w:rPr>
          <w:rFonts w:ascii="Palatino Linotype" w:hAnsi="Palatino Linotype"/>
          <w:b/>
          <w:sz w:val="22"/>
          <w:lang w:val="es-ES"/>
        </w:rPr>
        <w:t xml:space="preserve"> </w:t>
      </w:r>
      <w:r w:rsidRPr="005B45EC">
        <w:rPr>
          <w:rFonts w:ascii="Palatino Linotype" w:hAnsi="Palatino Linotype"/>
          <w:lang w:val="es-ES"/>
        </w:rPr>
        <w:t xml:space="preserve">interpuestos por el </w:t>
      </w:r>
      <w:r w:rsidRPr="005B45EC">
        <w:rPr>
          <w:rFonts w:ascii="Palatino Linotype" w:hAnsi="Palatino Linotype"/>
          <w:b/>
          <w:lang w:val="es-ES"/>
        </w:rPr>
        <w:t xml:space="preserve">C. </w:t>
      </w:r>
      <w:r w:rsidR="000D65CF">
        <w:rPr>
          <w:rFonts w:ascii="Palatino Linotype" w:hAnsi="Palatino Linotype"/>
          <w:b/>
          <w:lang w:val="es-ES"/>
        </w:rPr>
        <w:t>XXXXXXXXXXXXXXXX</w:t>
      </w:r>
      <w:r w:rsidRPr="005B45EC">
        <w:rPr>
          <w:rFonts w:ascii="Palatino Linotype" w:hAnsi="Palatino Linotype"/>
          <w:b/>
          <w:lang w:val="es-ES"/>
        </w:rPr>
        <w:t>,</w:t>
      </w:r>
      <w:r w:rsidRPr="005B45EC">
        <w:rPr>
          <w:rFonts w:ascii="Palatino Linotype" w:hAnsi="Palatino Linotype"/>
          <w:lang w:val="es-ES"/>
        </w:rPr>
        <w:t xml:space="preserve"> en lo sucesivo </w:t>
      </w:r>
      <w:r w:rsidRPr="005B45EC">
        <w:rPr>
          <w:rFonts w:ascii="Palatino Linotype" w:hAnsi="Palatino Linotype"/>
          <w:b/>
          <w:lang w:val="es-ES"/>
        </w:rPr>
        <w:t>EL RECURRENTE,</w:t>
      </w:r>
      <w:r w:rsidRPr="005B45EC">
        <w:rPr>
          <w:rFonts w:ascii="Palatino Linotype" w:hAnsi="Palatino Linotype"/>
          <w:lang w:val="es-ES"/>
        </w:rPr>
        <w:t xml:space="preserve"> </w:t>
      </w:r>
      <w:r w:rsidRPr="005B45EC">
        <w:rPr>
          <w:rFonts w:ascii="Palatino Linotype" w:hAnsi="Palatino Linotype" w:cs="Arial"/>
          <w:lang w:val="es-ES"/>
        </w:rPr>
        <w:t xml:space="preserve">en contra de las respuestas del </w:t>
      </w:r>
      <w:r w:rsidRPr="005B45EC">
        <w:rPr>
          <w:rFonts w:ascii="Palatino Linotype" w:hAnsi="Palatino Linotype"/>
          <w:b/>
          <w:lang w:val="es-ES_tradnl"/>
        </w:rPr>
        <w:t>Ayuntamiento de Ixtapan de la Sal,</w:t>
      </w:r>
      <w:r w:rsidRPr="005B45EC">
        <w:rPr>
          <w:rFonts w:ascii="Palatino Linotype" w:hAnsi="Palatino Linotype" w:cs="Arial"/>
          <w:lang w:val="es-ES"/>
        </w:rPr>
        <w:t xml:space="preserve"> en lo sucesivo </w:t>
      </w:r>
      <w:r w:rsidRPr="005B45EC">
        <w:rPr>
          <w:rFonts w:ascii="Palatino Linotype" w:hAnsi="Palatino Linotype" w:cs="Arial"/>
          <w:b/>
          <w:lang w:val="es-ES"/>
        </w:rPr>
        <w:t xml:space="preserve">EL SUJETO OBLIGADO, </w:t>
      </w:r>
      <w:r w:rsidRPr="005B45EC">
        <w:rPr>
          <w:rFonts w:ascii="Palatino Linotype" w:hAnsi="Palatino Linotype" w:cs="Arial"/>
          <w:lang w:val="es-ES"/>
        </w:rPr>
        <w:t>se procede a dictar la presente resolución con base en lo siguiente:</w:t>
      </w:r>
    </w:p>
    <w:p w:rsidR="0088165C" w:rsidRPr="005B45EC" w:rsidRDefault="0088165C" w:rsidP="0088165C">
      <w:pPr>
        <w:spacing w:before="240" w:after="120" w:line="360" w:lineRule="auto"/>
        <w:jc w:val="center"/>
        <w:rPr>
          <w:rFonts w:ascii="Palatino Linotype" w:hAnsi="Palatino Linotype"/>
          <w:b/>
          <w:bCs/>
          <w:spacing w:val="60"/>
          <w:sz w:val="28"/>
        </w:rPr>
      </w:pPr>
      <w:r w:rsidRPr="005B45EC">
        <w:rPr>
          <w:rFonts w:ascii="Palatino Linotype" w:hAnsi="Palatino Linotype"/>
          <w:b/>
          <w:bCs/>
          <w:spacing w:val="60"/>
          <w:sz w:val="28"/>
        </w:rPr>
        <w:t>RESULTANDO</w:t>
      </w:r>
    </w:p>
    <w:p w:rsidR="0088165C" w:rsidRPr="005B45EC" w:rsidRDefault="0088165C" w:rsidP="0088165C">
      <w:pPr>
        <w:spacing w:before="100" w:beforeAutospacing="1" w:after="100" w:afterAutospacing="1" w:line="360" w:lineRule="auto"/>
        <w:jc w:val="both"/>
        <w:rPr>
          <w:rFonts w:ascii="Palatino Linotype" w:hAnsi="Palatino Linotype" w:cs="Arial"/>
          <w:lang w:val="es-ES"/>
        </w:rPr>
      </w:pPr>
      <w:r w:rsidRPr="005B45EC">
        <w:rPr>
          <w:rFonts w:ascii="Palatino Linotype" w:hAnsi="Palatino Linotype" w:cs="Arial"/>
          <w:b/>
          <w:sz w:val="28"/>
          <w:lang w:val="es-ES"/>
        </w:rPr>
        <w:t xml:space="preserve">I. </w:t>
      </w:r>
      <w:r w:rsidRPr="005B45EC">
        <w:rPr>
          <w:rFonts w:ascii="Palatino Linotype" w:hAnsi="Palatino Linotype" w:cs="Arial"/>
          <w:lang w:val="es-ES"/>
        </w:rPr>
        <w:t xml:space="preserve">En fecha dos de septiembre de dos mil diecinueve, </w:t>
      </w:r>
      <w:r w:rsidRPr="005B45EC">
        <w:rPr>
          <w:rFonts w:ascii="Palatino Linotype" w:hAnsi="Palatino Linotype" w:cs="Arial"/>
          <w:b/>
          <w:lang w:val="es-ES"/>
        </w:rPr>
        <w:t>EL RECURRENTE</w:t>
      </w:r>
      <w:r w:rsidRPr="005B45EC">
        <w:rPr>
          <w:rFonts w:ascii="Palatino Linotype" w:hAnsi="Palatino Linotype" w:cs="Arial"/>
          <w:lang w:val="es-ES"/>
        </w:rPr>
        <w:t xml:space="preserve"> presentó a través del Sistema de Acceso a la Información Mexiquense, en lo subsecuente </w:t>
      </w:r>
      <w:r w:rsidRPr="005B45EC">
        <w:rPr>
          <w:rFonts w:ascii="Palatino Linotype" w:hAnsi="Palatino Linotype" w:cs="Arial"/>
          <w:b/>
          <w:lang w:val="es-ES"/>
        </w:rPr>
        <w:t>EL SAIMEX</w:t>
      </w:r>
      <w:r w:rsidRPr="005B45EC">
        <w:rPr>
          <w:rFonts w:ascii="Palatino Linotype" w:hAnsi="Palatino Linotype" w:cs="Arial"/>
          <w:lang w:val="es-ES"/>
        </w:rPr>
        <w:t xml:space="preserve"> ante </w:t>
      </w:r>
      <w:r w:rsidRPr="005B45EC">
        <w:rPr>
          <w:rFonts w:ascii="Palatino Linotype" w:hAnsi="Palatino Linotype" w:cs="Arial"/>
          <w:b/>
          <w:lang w:val="es-ES"/>
        </w:rPr>
        <w:t>EL SUJETO OBLIGADO</w:t>
      </w:r>
      <w:r w:rsidRPr="005B45EC">
        <w:rPr>
          <w:rFonts w:ascii="Palatino Linotype" w:hAnsi="Palatino Linotype" w:cs="Arial"/>
          <w:lang w:val="es-ES"/>
        </w:rPr>
        <w:t>, las solicitudes de acceso a información pública, a las que se les asignó los números</w:t>
      </w:r>
      <w:r w:rsidRPr="005B45EC">
        <w:rPr>
          <w:rFonts w:ascii="Palatino Linotype" w:hAnsi="Palatino Linotype"/>
          <w:lang w:val="es-ES"/>
        </w:rPr>
        <w:t xml:space="preserve"> </w:t>
      </w:r>
      <w:r w:rsidRPr="005B45EC">
        <w:rPr>
          <w:rFonts w:ascii="Palatino Linotype" w:hAnsi="Palatino Linotype" w:cs="Arial"/>
          <w:b/>
          <w:lang w:val="es-ES"/>
        </w:rPr>
        <w:t xml:space="preserve">00110/IXTASAL/IP/2019 </w:t>
      </w:r>
      <w:r w:rsidRPr="005B45EC">
        <w:rPr>
          <w:rFonts w:ascii="Palatino Linotype" w:hAnsi="Palatino Linotype" w:cs="Arial"/>
          <w:lang w:val="es-ES"/>
        </w:rPr>
        <w:t xml:space="preserve">y  </w:t>
      </w:r>
      <w:r w:rsidRPr="005B45EC">
        <w:rPr>
          <w:rFonts w:ascii="Palatino Linotype" w:hAnsi="Palatino Linotype" w:cs="Arial"/>
          <w:b/>
          <w:lang w:val="es-ES"/>
        </w:rPr>
        <w:t xml:space="preserve">00111/IXTASAL/IP/2019, </w:t>
      </w:r>
      <w:r w:rsidRPr="005B45EC">
        <w:rPr>
          <w:rFonts w:ascii="Palatino Linotype" w:hAnsi="Palatino Linotype" w:cs="Arial"/>
          <w:lang w:val="es-ES"/>
        </w:rPr>
        <w:t>mediante las cuales se solicitó:</w:t>
      </w:r>
    </w:p>
    <w:tbl>
      <w:tblPr>
        <w:tblStyle w:val="Tablaconcuadrcula"/>
        <w:tblW w:w="0" w:type="auto"/>
        <w:jc w:val="center"/>
        <w:tblLook w:val="04A0" w:firstRow="1" w:lastRow="0" w:firstColumn="1" w:lastColumn="0" w:noHBand="0" w:noVBand="1"/>
      </w:tblPr>
      <w:tblGrid>
        <w:gridCol w:w="2037"/>
        <w:gridCol w:w="7055"/>
      </w:tblGrid>
      <w:tr w:rsidR="0088165C" w:rsidRPr="005B45EC" w:rsidTr="00DE0DBA">
        <w:trPr>
          <w:jc w:val="center"/>
        </w:trPr>
        <w:tc>
          <w:tcPr>
            <w:tcW w:w="1729" w:type="dxa"/>
            <w:shd w:val="clear" w:color="auto" w:fill="000000" w:themeFill="text1"/>
            <w:vAlign w:val="center"/>
          </w:tcPr>
          <w:p w:rsidR="0088165C" w:rsidRPr="005B45EC" w:rsidRDefault="0088165C" w:rsidP="00DE0DBA">
            <w:pPr>
              <w:jc w:val="center"/>
              <w:rPr>
                <w:rFonts w:ascii="Palatino Linotype" w:hAnsi="Palatino Linotype" w:cs="Arial"/>
                <w:b/>
                <w:sz w:val="17"/>
                <w:szCs w:val="17"/>
                <w:lang w:val="es-ES"/>
              </w:rPr>
            </w:pPr>
            <w:r w:rsidRPr="005B45EC">
              <w:rPr>
                <w:rFonts w:ascii="Palatino Linotype" w:hAnsi="Palatino Linotype" w:cs="Arial"/>
                <w:b/>
                <w:sz w:val="17"/>
                <w:szCs w:val="17"/>
                <w:lang w:val="es-ES"/>
              </w:rPr>
              <w:t>Número</w:t>
            </w:r>
          </w:p>
        </w:tc>
        <w:tc>
          <w:tcPr>
            <w:tcW w:w="7055" w:type="dxa"/>
            <w:shd w:val="clear" w:color="auto" w:fill="000000" w:themeFill="text1"/>
            <w:vAlign w:val="center"/>
          </w:tcPr>
          <w:p w:rsidR="0088165C" w:rsidRPr="005B45EC" w:rsidRDefault="0088165C" w:rsidP="00DE0DBA">
            <w:pPr>
              <w:jc w:val="center"/>
              <w:rPr>
                <w:rFonts w:ascii="Palatino Linotype" w:hAnsi="Palatino Linotype" w:cs="Arial"/>
                <w:b/>
                <w:sz w:val="17"/>
                <w:szCs w:val="17"/>
                <w:lang w:val="es-ES"/>
              </w:rPr>
            </w:pPr>
            <w:r w:rsidRPr="005B45EC">
              <w:rPr>
                <w:rFonts w:ascii="Palatino Linotype" w:hAnsi="Palatino Linotype" w:cs="Arial"/>
                <w:b/>
                <w:sz w:val="17"/>
                <w:szCs w:val="17"/>
                <w:lang w:val="es-ES"/>
              </w:rPr>
              <w:t>Solicitud</w:t>
            </w:r>
          </w:p>
        </w:tc>
      </w:tr>
      <w:tr w:rsidR="0088165C" w:rsidRPr="005B45EC" w:rsidTr="00DE0DBA">
        <w:trPr>
          <w:jc w:val="center"/>
        </w:trPr>
        <w:tc>
          <w:tcPr>
            <w:tcW w:w="1729" w:type="dxa"/>
            <w:vAlign w:val="center"/>
          </w:tcPr>
          <w:p w:rsidR="0088165C" w:rsidRPr="005B45EC" w:rsidRDefault="0088165C" w:rsidP="00DE0DBA">
            <w:pPr>
              <w:jc w:val="center"/>
              <w:rPr>
                <w:rFonts w:ascii="Palatino Linotype" w:hAnsi="Palatino Linotype" w:cs="Arial"/>
                <w:sz w:val="17"/>
                <w:szCs w:val="17"/>
                <w:lang w:val="es-ES"/>
              </w:rPr>
            </w:pPr>
            <w:r w:rsidRPr="005B45EC">
              <w:rPr>
                <w:rFonts w:ascii="Palatino Linotype" w:hAnsi="Palatino Linotype" w:cs="Arial"/>
                <w:sz w:val="17"/>
                <w:szCs w:val="17"/>
                <w:lang w:val="es-ES"/>
              </w:rPr>
              <w:t>00110/IXTASAL/IP/2019</w:t>
            </w:r>
          </w:p>
        </w:tc>
        <w:tc>
          <w:tcPr>
            <w:tcW w:w="7055" w:type="dxa"/>
          </w:tcPr>
          <w:p w:rsidR="0088165C" w:rsidRPr="005B45EC" w:rsidRDefault="0088165C" w:rsidP="000D65CF">
            <w:pPr>
              <w:jc w:val="both"/>
              <w:rPr>
                <w:rFonts w:ascii="Palatino Linotype" w:hAnsi="Palatino Linotype"/>
                <w:color w:val="000000"/>
                <w:sz w:val="17"/>
                <w:szCs w:val="17"/>
              </w:rPr>
            </w:pPr>
            <w:r w:rsidRPr="005B45EC">
              <w:rPr>
                <w:rFonts w:ascii="Palatino Linotype" w:hAnsi="Palatino Linotype"/>
                <w:color w:val="000000"/>
                <w:sz w:val="17"/>
                <w:szCs w:val="17"/>
              </w:rPr>
              <w:t xml:space="preserve">para opdapas solicito informacion de la purificadora "la cobadonga". 1.- cuantos contratos tiene sobre calle zaragoza, 2.-cuantos contratos activos donde vende pipas sobre calle Vicente guerrero 3.- cauntos contratos tiene sobre carr- ixtapan tecometepec donde tambien bende pipas 4.- cuantos contratos sobre calle independencia donde tiene departamentos y locales. 5.- de los contratos. en que tarifas estan?, desde 2014 a la fecha. un desglose por bimestre de cuales han sido sus pagos. 6.- procedimeintos de cobranza que se le hallan hecho 7..- cuanto es el adeudo por contrato a la fecha de todas sus tomas. incluyendo multas e impuestos. 8.- se tiene conosimeiotno de procediiemntos jurudico ene contra de el, q 9,. jurídicamente como el h. ayuntamiento a intervernido para realizar los cobros correspondientes 10.- si ya esta al corriente. como fue el priocediemto jurídico o fundamento legal que sustente lo que ha pagado de enero 2019 a la fecha. 02/09/2019 11.- a la fecha cual </w:t>
            </w:r>
            <w:r w:rsidRPr="005B45EC">
              <w:rPr>
                <w:rFonts w:ascii="Palatino Linotype" w:hAnsi="Palatino Linotype"/>
                <w:color w:val="000000"/>
                <w:sz w:val="17"/>
                <w:szCs w:val="17"/>
              </w:rPr>
              <w:lastRenderedPageBreak/>
              <w:t xml:space="preserve">ha sido el avance en cobrar lo correspondiente al sr. </w:t>
            </w:r>
            <w:r w:rsidR="000D65CF">
              <w:rPr>
                <w:rFonts w:ascii="Palatino Linotype" w:hAnsi="Palatino Linotype"/>
                <w:color w:val="000000"/>
                <w:sz w:val="17"/>
                <w:szCs w:val="17"/>
              </w:rPr>
              <w:t>XXXXXXX</w:t>
            </w:r>
            <w:r w:rsidRPr="005B45EC">
              <w:rPr>
                <w:rFonts w:ascii="Palatino Linotype" w:hAnsi="Palatino Linotype"/>
                <w:color w:val="000000"/>
                <w:sz w:val="17"/>
                <w:szCs w:val="17"/>
              </w:rPr>
              <w:t xml:space="preserve"> nombre en el cual estan las tomas de la empresa la cobadonga</w:t>
            </w:r>
          </w:p>
        </w:tc>
      </w:tr>
      <w:tr w:rsidR="0088165C" w:rsidRPr="005B45EC" w:rsidTr="00DE0DBA">
        <w:trPr>
          <w:jc w:val="center"/>
        </w:trPr>
        <w:tc>
          <w:tcPr>
            <w:tcW w:w="1729" w:type="dxa"/>
            <w:vAlign w:val="center"/>
          </w:tcPr>
          <w:p w:rsidR="0088165C" w:rsidRPr="005B45EC" w:rsidRDefault="0088165C" w:rsidP="00DE0DBA">
            <w:pPr>
              <w:jc w:val="center"/>
              <w:rPr>
                <w:rFonts w:ascii="Palatino Linotype" w:hAnsi="Palatino Linotype" w:cs="Arial"/>
                <w:sz w:val="17"/>
                <w:szCs w:val="17"/>
                <w:lang w:val="es-ES"/>
              </w:rPr>
            </w:pPr>
            <w:r w:rsidRPr="005B45EC">
              <w:rPr>
                <w:rFonts w:ascii="Palatino Linotype" w:hAnsi="Palatino Linotype" w:cs="Arial"/>
                <w:sz w:val="17"/>
                <w:szCs w:val="17"/>
                <w:lang w:val="es-ES"/>
              </w:rPr>
              <w:lastRenderedPageBreak/>
              <w:t>00111/IXTASAL/IP/2019</w:t>
            </w:r>
          </w:p>
        </w:tc>
        <w:tc>
          <w:tcPr>
            <w:tcW w:w="7055" w:type="dxa"/>
          </w:tcPr>
          <w:p w:rsidR="0088165C" w:rsidRPr="005B45EC" w:rsidRDefault="0088165C" w:rsidP="00DE0DBA">
            <w:pPr>
              <w:jc w:val="both"/>
              <w:rPr>
                <w:rFonts w:ascii="Palatino Linotype" w:hAnsi="Palatino Linotype"/>
                <w:color w:val="000000"/>
                <w:sz w:val="17"/>
                <w:szCs w:val="17"/>
              </w:rPr>
            </w:pPr>
            <w:r w:rsidRPr="005B45EC">
              <w:rPr>
                <w:rFonts w:ascii="Palatino Linotype" w:hAnsi="Palatino Linotype"/>
                <w:color w:val="000000"/>
                <w:sz w:val="17"/>
                <w:szCs w:val="17"/>
              </w:rPr>
              <w:t>para opdapas, juridico, sindicatura, contraloria, solicito informacion de la purificadora "la cobadonga". 1.- cuantos contratos tiene sobre calle zaragoza, 2.-cuantos contratos activos donde vende pipas sobre calle Vicente guerrero 3.- cauntos contratos tiene sobre carr- ixtapan tecometepec donde tambien bende pipas 4.- cuantos contratos sobre calle independencia donde tiene departamentos y locales. 5.- de los contratos. en que tarifas estan?, desde 2014 a la fecha. un desglose por bimestre de cuales han sido sus pagos. 6.- procedimeintos de cobranza que se le hallan hecho 7..- cuanto es el adeudo por contrato a la fecha de todas sus tomas. incluyendo multas e impuestos. 8.- se tiene conosimeiotno de procediiemntos jurudico ene contra de el, q 9,. jurídicamente como el h. ayuntamiento a intervernido para realizar los cobros correspondientes 10.- si ya esta al corriente. como fue el priocediemto jurídico o fundamento legal que sustente lo que ha pagado de enero 2019 a la fecha. 02/09/2019. 11.- cual ha sido la intervencion de jurudico, contraloria y sindico muniocipal para intervenir en este asunto ya que la empresa, usa lois recursos del municipio _(agua potable) para comercializar y enrriquecerce. cual a sido el avance de cobro del adeudo ya que es una afectaciopn al patrimonio municipal y su finanzas.</w:t>
            </w:r>
          </w:p>
        </w:tc>
      </w:tr>
    </w:tbl>
    <w:p w:rsidR="0088165C" w:rsidRPr="005B45EC" w:rsidRDefault="0088165C" w:rsidP="0088165C">
      <w:pPr>
        <w:spacing w:before="160" w:after="160"/>
        <w:ind w:right="709"/>
        <w:jc w:val="both"/>
        <w:rPr>
          <w:rFonts w:ascii="Palatino Linotype" w:hAnsi="Palatino Linotype"/>
          <w:sz w:val="22"/>
          <w:szCs w:val="22"/>
        </w:rPr>
      </w:pPr>
      <w:r w:rsidRPr="005B45EC">
        <w:rPr>
          <w:rFonts w:ascii="Palatino Linotype" w:hAnsi="Palatino Linotype"/>
          <w:b/>
        </w:rPr>
        <w:t>Modalidad de entrega:</w:t>
      </w:r>
      <w:r w:rsidRPr="005B45EC">
        <w:rPr>
          <w:rFonts w:ascii="Palatino Linotype" w:hAnsi="Palatino Linotype"/>
          <w:sz w:val="22"/>
          <w:szCs w:val="22"/>
        </w:rPr>
        <w:t xml:space="preserve"> </w:t>
      </w:r>
      <w:r w:rsidRPr="005B45EC">
        <w:rPr>
          <w:rFonts w:ascii="Palatino Linotype" w:hAnsi="Palatino Linotype"/>
        </w:rPr>
        <w:t>Vía SAIMEX</w:t>
      </w:r>
    </w:p>
    <w:p w:rsidR="0088165C" w:rsidRPr="005B45EC" w:rsidRDefault="0088165C" w:rsidP="002D11C0">
      <w:pPr>
        <w:spacing w:line="360" w:lineRule="auto"/>
        <w:jc w:val="both"/>
        <w:rPr>
          <w:rFonts w:ascii="Palatino Linotype" w:hAnsi="Palatino Linotype" w:cs="Arial"/>
        </w:rPr>
      </w:pPr>
      <w:bookmarkStart w:id="0" w:name="_Ref516764469"/>
      <w:r w:rsidRPr="005B45EC">
        <w:rPr>
          <w:rFonts w:ascii="Palatino Linotype" w:hAnsi="Palatino Linotype"/>
          <w:b/>
          <w:sz w:val="28"/>
          <w:szCs w:val="28"/>
        </w:rPr>
        <w:t>II.</w:t>
      </w:r>
      <w:r w:rsidRPr="005B45EC">
        <w:rPr>
          <w:rFonts w:ascii="Palatino Linotype" w:hAnsi="Palatino Linotype"/>
          <w:sz w:val="28"/>
          <w:szCs w:val="28"/>
        </w:rPr>
        <w:t xml:space="preserve"> </w:t>
      </w:r>
      <w:r w:rsidRPr="005B45EC">
        <w:rPr>
          <w:rFonts w:ascii="Palatino Linotype" w:hAnsi="Palatino Linotype"/>
        </w:rPr>
        <w:t xml:space="preserve">De las constancias que obran en </w:t>
      </w:r>
      <w:r w:rsidRPr="005B45EC">
        <w:rPr>
          <w:rFonts w:ascii="Palatino Linotype" w:hAnsi="Palatino Linotype"/>
          <w:b/>
        </w:rPr>
        <w:t>EL SAIMEX,</w:t>
      </w:r>
      <w:r w:rsidRPr="005B45EC">
        <w:rPr>
          <w:rFonts w:ascii="Palatino Linotype" w:hAnsi="Palatino Linotype"/>
        </w:rPr>
        <w:t xml:space="preserve"> se advierte que,</w:t>
      </w:r>
      <w:r w:rsidRPr="005B45EC">
        <w:rPr>
          <w:rFonts w:ascii="Palatino Linotype" w:hAnsi="Palatino Linotype"/>
          <w:b/>
        </w:rPr>
        <w:t xml:space="preserve"> </w:t>
      </w:r>
      <w:r w:rsidRPr="005B45EC">
        <w:rPr>
          <w:rFonts w:ascii="Palatino Linotype" w:hAnsi="Palatino Linotype" w:cs="Arial"/>
        </w:rPr>
        <w:t xml:space="preserve">en fecha tres de septiembre de dos mil diecinueve, el Titular de la Unidad de Transparencia del </w:t>
      </w:r>
      <w:r w:rsidRPr="005B45EC">
        <w:rPr>
          <w:rFonts w:ascii="Palatino Linotype" w:hAnsi="Palatino Linotype" w:cs="Arial"/>
          <w:b/>
        </w:rPr>
        <w:t>SUJETO OBLIGADO,</w:t>
      </w:r>
      <w:r w:rsidRPr="005B45EC">
        <w:rPr>
          <w:rFonts w:ascii="Palatino Linotype" w:hAnsi="Palatino Linotype" w:cs="Arial"/>
        </w:rPr>
        <w:t xml:space="preserve"> turnó las solicitudes de información a los Servidores Públicos Habilitados que estimó competentes, a fin de colmar el derecho de acceso a la información del particular; tal y como, se aprecia en seguida:</w:t>
      </w:r>
    </w:p>
    <w:p w:rsidR="0088165C" w:rsidRPr="005B45EC" w:rsidRDefault="0088165C" w:rsidP="002D11C0">
      <w:pPr>
        <w:spacing w:line="360" w:lineRule="auto"/>
        <w:jc w:val="center"/>
        <w:rPr>
          <w:rFonts w:ascii="Palatino Linotype" w:hAnsi="Palatino Linotype"/>
          <w:sz w:val="28"/>
          <w:szCs w:val="28"/>
        </w:rPr>
      </w:pPr>
      <w:r w:rsidRPr="005B45EC">
        <w:rPr>
          <w:noProof/>
          <w:lang w:eastAsia="es-MX"/>
        </w:rPr>
        <w:drawing>
          <wp:inline distT="0" distB="0" distL="0" distR="0" wp14:anchorId="16B1A028" wp14:editId="1F980B03">
            <wp:extent cx="5421929" cy="8858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18" t="37628" r="8309" b="49422"/>
                    <a:stretch/>
                  </pic:blipFill>
                  <pic:spPr bwMode="auto">
                    <a:xfrm>
                      <a:off x="0" y="0"/>
                      <a:ext cx="5552579" cy="907170"/>
                    </a:xfrm>
                    <a:prstGeom prst="rect">
                      <a:avLst/>
                    </a:prstGeom>
                    <a:ln>
                      <a:noFill/>
                    </a:ln>
                    <a:extLst>
                      <a:ext uri="{53640926-AAD7-44D8-BBD7-CCE9431645EC}">
                        <a14:shadowObscured xmlns:a14="http://schemas.microsoft.com/office/drawing/2010/main"/>
                      </a:ext>
                    </a:extLst>
                  </pic:spPr>
                </pic:pic>
              </a:graphicData>
            </a:graphic>
          </wp:inline>
        </w:drawing>
      </w:r>
    </w:p>
    <w:p w:rsidR="0088165C" w:rsidRPr="005B45EC" w:rsidRDefault="0088165C" w:rsidP="002D11C0">
      <w:pPr>
        <w:spacing w:line="360" w:lineRule="auto"/>
        <w:jc w:val="center"/>
        <w:rPr>
          <w:rFonts w:ascii="Palatino Linotype" w:hAnsi="Palatino Linotype"/>
          <w:sz w:val="28"/>
          <w:szCs w:val="28"/>
        </w:rPr>
      </w:pPr>
      <w:r w:rsidRPr="005B45EC">
        <w:rPr>
          <w:noProof/>
          <w:lang w:eastAsia="es-MX"/>
        </w:rPr>
        <w:drawing>
          <wp:inline distT="0" distB="0" distL="0" distR="0" wp14:anchorId="72C734F1" wp14:editId="09A35FFC">
            <wp:extent cx="5480685" cy="1781175"/>
            <wp:effectExtent l="0" t="0" r="571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93" t="35631" r="8223" b="31534"/>
                    <a:stretch/>
                  </pic:blipFill>
                  <pic:spPr bwMode="auto">
                    <a:xfrm>
                      <a:off x="0" y="0"/>
                      <a:ext cx="5527455" cy="1796375"/>
                    </a:xfrm>
                    <a:prstGeom prst="rect">
                      <a:avLst/>
                    </a:prstGeom>
                    <a:ln>
                      <a:noFill/>
                    </a:ln>
                    <a:extLst>
                      <a:ext uri="{53640926-AAD7-44D8-BBD7-CCE9431645EC}">
                        <a14:shadowObscured xmlns:a14="http://schemas.microsoft.com/office/drawing/2010/main"/>
                      </a:ext>
                    </a:extLst>
                  </pic:spPr>
                </pic:pic>
              </a:graphicData>
            </a:graphic>
          </wp:inline>
        </w:drawing>
      </w:r>
    </w:p>
    <w:p w:rsidR="0088165C" w:rsidRPr="005B45EC" w:rsidRDefault="0088165C" w:rsidP="0088165C">
      <w:pPr>
        <w:spacing w:before="100" w:beforeAutospacing="1" w:after="100" w:afterAutospacing="1" w:line="360" w:lineRule="auto"/>
        <w:jc w:val="both"/>
        <w:rPr>
          <w:rFonts w:ascii="Palatino Linotype" w:hAnsi="Palatino Linotype"/>
          <w:lang w:val="es-ES_tradnl"/>
        </w:rPr>
      </w:pPr>
      <w:r w:rsidRPr="005B45EC">
        <w:rPr>
          <w:rFonts w:ascii="Palatino Linotype" w:hAnsi="Palatino Linotype"/>
          <w:b/>
          <w:sz w:val="28"/>
          <w:szCs w:val="28"/>
        </w:rPr>
        <w:lastRenderedPageBreak/>
        <w:t xml:space="preserve">III. </w:t>
      </w:r>
      <w:r w:rsidRPr="005B45EC">
        <w:rPr>
          <w:rFonts w:ascii="Palatino Linotype" w:hAnsi="Palatino Linotype"/>
        </w:rPr>
        <w:t xml:space="preserve">En fecha veinticuatro de septiembre de dos mil diecinueve, se advierte que </w:t>
      </w:r>
      <w:r w:rsidRPr="005B45EC">
        <w:rPr>
          <w:rFonts w:ascii="Palatino Linotype" w:hAnsi="Palatino Linotype"/>
          <w:b/>
        </w:rPr>
        <w:t>EL SUJETO OBLIGADO</w:t>
      </w:r>
      <w:r w:rsidRPr="005B45EC">
        <w:rPr>
          <w:rFonts w:ascii="Palatino Linotype" w:hAnsi="Palatino Linotype" w:cs="Arial"/>
        </w:rPr>
        <w:t xml:space="preserve"> notificó al solicitante la ampliación del plazo para otorgar respuesta; </w:t>
      </w:r>
      <w:r w:rsidRPr="005B45EC">
        <w:rPr>
          <w:rFonts w:ascii="Palatino Linotype" w:hAnsi="Palatino Linotype"/>
          <w:lang w:val="es-ES_tradnl"/>
        </w:rPr>
        <w:t>tal y como, se aprecia enseguida:</w:t>
      </w:r>
    </w:p>
    <w:p w:rsidR="0088165C" w:rsidRPr="005B45EC" w:rsidRDefault="0088165C" w:rsidP="0088165C">
      <w:pPr>
        <w:spacing w:before="100" w:beforeAutospacing="1" w:after="100" w:afterAutospacing="1" w:line="360" w:lineRule="auto"/>
        <w:jc w:val="center"/>
        <w:rPr>
          <w:rFonts w:ascii="Palatino Linotype" w:hAnsi="Palatino Linotype"/>
          <w:b/>
          <w:sz w:val="28"/>
          <w:szCs w:val="28"/>
        </w:rPr>
      </w:pPr>
      <w:r w:rsidRPr="005B45EC">
        <w:rPr>
          <w:noProof/>
          <w:lang w:eastAsia="es-MX"/>
        </w:rPr>
        <w:drawing>
          <wp:inline distT="0" distB="0" distL="0" distR="0" wp14:anchorId="4908BB74" wp14:editId="6C57AFDB">
            <wp:extent cx="5612554" cy="181927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29" t="7095" r="19760" b="55744"/>
                    <a:stretch/>
                  </pic:blipFill>
                  <pic:spPr bwMode="auto">
                    <a:xfrm>
                      <a:off x="0" y="0"/>
                      <a:ext cx="5674425" cy="1839330"/>
                    </a:xfrm>
                    <a:prstGeom prst="rect">
                      <a:avLst/>
                    </a:prstGeom>
                    <a:ln>
                      <a:noFill/>
                    </a:ln>
                    <a:extLst>
                      <a:ext uri="{53640926-AAD7-44D8-BBD7-CCE9431645EC}">
                        <a14:shadowObscured xmlns:a14="http://schemas.microsoft.com/office/drawing/2010/main"/>
                      </a:ext>
                    </a:extLst>
                  </pic:spPr>
                </pic:pic>
              </a:graphicData>
            </a:graphic>
          </wp:inline>
        </w:drawing>
      </w:r>
    </w:p>
    <w:p w:rsidR="0088165C" w:rsidRPr="005B45EC" w:rsidRDefault="0088165C" w:rsidP="0088165C">
      <w:pPr>
        <w:spacing w:before="100" w:beforeAutospacing="1" w:after="100" w:afterAutospacing="1" w:line="360" w:lineRule="auto"/>
        <w:jc w:val="center"/>
        <w:rPr>
          <w:rFonts w:ascii="Palatino Linotype" w:hAnsi="Palatino Linotype"/>
          <w:b/>
          <w:sz w:val="28"/>
          <w:szCs w:val="28"/>
        </w:rPr>
      </w:pPr>
      <w:r w:rsidRPr="005B45EC">
        <w:rPr>
          <w:noProof/>
          <w:lang w:eastAsia="es-MX"/>
        </w:rPr>
        <w:drawing>
          <wp:inline distT="0" distB="0" distL="0" distR="0" wp14:anchorId="751573B9" wp14:editId="0489CFE6">
            <wp:extent cx="5651439" cy="19145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52" t="6787" r="16117" b="55590"/>
                    <a:stretch/>
                  </pic:blipFill>
                  <pic:spPr bwMode="auto">
                    <a:xfrm>
                      <a:off x="0" y="0"/>
                      <a:ext cx="5703243" cy="1932075"/>
                    </a:xfrm>
                    <a:prstGeom prst="rect">
                      <a:avLst/>
                    </a:prstGeom>
                    <a:ln>
                      <a:noFill/>
                    </a:ln>
                    <a:extLst>
                      <a:ext uri="{53640926-AAD7-44D8-BBD7-CCE9431645EC}">
                        <a14:shadowObscured xmlns:a14="http://schemas.microsoft.com/office/drawing/2010/main"/>
                      </a:ext>
                    </a:extLst>
                  </pic:spPr>
                </pic:pic>
              </a:graphicData>
            </a:graphic>
          </wp:inline>
        </w:drawing>
      </w:r>
    </w:p>
    <w:p w:rsidR="00E77D22" w:rsidRPr="005B45EC" w:rsidRDefault="00E77D22" w:rsidP="00E77D22">
      <w:pPr>
        <w:spacing w:before="100" w:beforeAutospacing="1" w:after="100" w:afterAutospacing="1" w:line="360" w:lineRule="auto"/>
        <w:jc w:val="both"/>
        <w:rPr>
          <w:rFonts w:ascii="Palatino Linotype" w:hAnsi="Palatino Linotype"/>
        </w:rPr>
      </w:pPr>
      <w:r w:rsidRPr="005B45EC">
        <w:rPr>
          <w:rFonts w:ascii="Palatino Linotype" w:hAnsi="Palatino Linotype"/>
        </w:rPr>
        <w:t xml:space="preserve">Prórrogas que no cumplen con lo dispuesto en los artículos 49, fracción II y 163, párrafo segundo de la </w:t>
      </w:r>
      <w:r w:rsidRPr="005B45EC">
        <w:rPr>
          <w:rFonts w:ascii="Palatino Linotype" w:hAnsi="Palatino Linotype" w:cs="Arial"/>
        </w:rPr>
        <w:t>Ley de Transparencia y Acceso a la Información Pública del Estado de México y Municipios.</w:t>
      </w:r>
    </w:p>
    <w:p w:rsidR="0088165C" w:rsidRPr="005B45EC" w:rsidRDefault="00E77D22" w:rsidP="0088165C">
      <w:pPr>
        <w:spacing w:before="100" w:beforeAutospacing="1" w:after="100" w:afterAutospacing="1" w:line="360" w:lineRule="auto"/>
        <w:jc w:val="both"/>
        <w:rPr>
          <w:rFonts w:ascii="Palatino Linotype" w:hAnsi="Palatino Linotype" w:cs="Arial"/>
          <w:lang w:val="es-ES_tradnl"/>
        </w:rPr>
      </w:pPr>
      <w:r w:rsidRPr="005B45EC">
        <w:rPr>
          <w:rFonts w:ascii="Palatino Linotype" w:hAnsi="Palatino Linotype"/>
          <w:b/>
          <w:sz w:val="28"/>
          <w:szCs w:val="28"/>
        </w:rPr>
        <w:t>IV.</w:t>
      </w:r>
      <w:r w:rsidRPr="005B45EC">
        <w:rPr>
          <w:rFonts w:ascii="Palatino Linotype" w:hAnsi="Palatino Linotype"/>
        </w:rPr>
        <w:t xml:space="preserve"> </w:t>
      </w:r>
      <w:r w:rsidR="0088165C" w:rsidRPr="005B45EC">
        <w:rPr>
          <w:rFonts w:ascii="Palatino Linotype" w:hAnsi="Palatino Linotype"/>
        </w:rPr>
        <w:t>En fecha</w:t>
      </w:r>
      <w:r w:rsidRPr="005B45EC">
        <w:rPr>
          <w:rFonts w:ascii="Palatino Linotype" w:hAnsi="Palatino Linotype"/>
        </w:rPr>
        <w:t xml:space="preserve"> tres de octubre d</w:t>
      </w:r>
      <w:r w:rsidR="0088165C" w:rsidRPr="005B45EC">
        <w:rPr>
          <w:rFonts w:ascii="Palatino Linotype" w:hAnsi="Palatino Linotype"/>
        </w:rPr>
        <w:t xml:space="preserve">e dos mil diecinueve, </w:t>
      </w:r>
      <w:r w:rsidR="0088165C" w:rsidRPr="005B45EC">
        <w:rPr>
          <w:rFonts w:ascii="Palatino Linotype" w:hAnsi="Palatino Linotype"/>
          <w:b/>
        </w:rPr>
        <w:t>EL SUJETO OBLIGADO</w:t>
      </w:r>
      <w:r w:rsidRPr="005B45EC">
        <w:rPr>
          <w:rFonts w:ascii="Palatino Linotype" w:hAnsi="Palatino Linotype" w:cs="Arial"/>
        </w:rPr>
        <w:t xml:space="preserve"> </w:t>
      </w:r>
      <w:r w:rsidR="0088165C" w:rsidRPr="005B45EC">
        <w:rPr>
          <w:rFonts w:ascii="Palatino Linotype" w:hAnsi="Palatino Linotype" w:cs="Arial"/>
          <w:lang w:val="es-ES_tradnl"/>
        </w:rPr>
        <w:t>dio respuesta a las solicitudes de información tal y como se aprecia a continuación:</w:t>
      </w:r>
    </w:p>
    <w:p w:rsidR="00E77D22" w:rsidRPr="005B45EC" w:rsidRDefault="00E77D22" w:rsidP="00E77D22">
      <w:pPr>
        <w:spacing w:before="100" w:beforeAutospacing="1" w:after="100" w:afterAutospacing="1" w:line="360" w:lineRule="auto"/>
        <w:jc w:val="center"/>
        <w:rPr>
          <w:rFonts w:ascii="Palatino Linotype" w:hAnsi="Palatino Linotype" w:cs="Arial"/>
          <w:lang w:val="es-ES_tradnl"/>
        </w:rPr>
      </w:pPr>
      <w:bookmarkStart w:id="1" w:name="_GoBack"/>
      <w:r w:rsidRPr="005B45EC">
        <w:rPr>
          <w:noProof/>
          <w:lang w:eastAsia="es-MX"/>
        </w:rPr>
        <w:lastRenderedPageBreak/>
        <w:drawing>
          <wp:inline distT="0" distB="0" distL="0" distR="0" wp14:anchorId="5F11249A" wp14:editId="21574F46">
            <wp:extent cx="5627475" cy="70199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99" t="12646" r="27047" b="11334"/>
                    <a:stretch/>
                  </pic:blipFill>
                  <pic:spPr bwMode="auto">
                    <a:xfrm>
                      <a:off x="0" y="0"/>
                      <a:ext cx="5699492" cy="7109762"/>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E77D22" w:rsidRPr="005B45EC" w:rsidRDefault="00E77D22" w:rsidP="00E77D22">
      <w:pPr>
        <w:spacing w:before="100" w:beforeAutospacing="1" w:after="100" w:afterAutospacing="1" w:line="360" w:lineRule="auto"/>
        <w:jc w:val="both"/>
        <w:rPr>
          <w:rFonts w:ascii="Palatino Linotype" w:hAnsi="Palatino Linotype" w:cs="Arial"/>
          <w:lang w:val="es-ES_tradnl"/>
        </w:rPr>
      </w:pPr>
      <w:r w:rsidRPr="005B45EC">
        <w:rPr>
          <w:rFonts w:ascii="Palatino Linotype" w:hAnsi="Palatino Linotype" w:cs="Arial"/>
          <w:lang w:val="es-ES_tradnl"/>
        </w:rPr>
        <w:lastRenderedPageBreak/>
        <w:t xml:space="preserve">Adjuntando a dicha respuesta el archivo electrónico denominado </w:t>
      </w:r>
      <w:hyperlink r:id="rId13" w:tgtFrame="_blank" w:history="1">
        <w:r w:rsidRPr="005B45EC">
          <w:rPr>
            <w:rFonts w:ascii="Palatino Linotype" w:hAnsi="Palatino Linotype"/>
            <w:lang w:val="es-ES_tradnl"/>
          </w:rPr>
          <w:t>110.PDF</w:t>
        </w:r>
      </w:hyperlink>
      <w:r w:rsidRPr="005B45EC">
        <w:rPr>
          <w:rFonts w:ascii="Palatino Linotype" w:hAnsi="Palatino Linotype" w:cs="Arial"/>
          <w:lang w:val="es-ES_tradnl"/>
        </w:rPr>
        <w:t xml:space="preserve">, mismo que contiene </w:t>
      </w:r>
      <w:r w:rsidR="008722FF" w:rsidRPr="005B45EC">
        <w:rPr>
          <w:rFonts w:ascii="Palatino Linotype" w:hAnsi="Palatino Linotype" w:cs="Arial"/>
          <w:lang w:val="es-ES_tradnl"/>
        </w:rPr>
        <w:t>el oficio de respuesta del Director del OPDAPAS mediante el cual señaló que no le era posible entregar información confidencial de un usuario.</w:t>
      </w:r>
    </w:p>
    <w:p w:rsidR="00E77D22" w:rsidRPr="005B45EC" w:rsidRDefault="00E77D22" w:rsidP="00E77D22">
      <w:pPr>
        <w:spacing w:before="100" w:beforeAutospacing="1" w:after="100" w:afterAutospacing="1" w:line="360" w:lineRule="auto"/>
        <w:jc w:val="center"/>
        <w:rPr>
          <w:rFonts w:ascii="Palatino Linotype" w:hAnsi="Palatino Linotype" w:cs="Arial"/>
          <w:lang w:val="es-ES_tradnl"/>
        </w:rPr>
      </w:pPr>
      <w:r w:rsidRPr="005B45EC">
        <w:rPr>
          <w:noProof/>
          <w:lang w:eastAsia="es-MX"/>
        </w:rPr>
        <w:drawing>
          <wp:inline distT="0" distB="0" distL="0" distR="0" wp14:anchorId="23691AF8" wp14:editId="04E5A311">
            <wp:extent cx="4797959" cy="5536642"/>
            <wp:effectExtent l="0" t="0" r="317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232" t="8173" r="32685" b="17810"/>
                    <a:stretch/>
                  </pic:blipFill>
                  <pic:spPr bwMode="auto">
                    <a:xfrm>
                      <a:off x="0" y="0"/>
                      <a:ext cx="4855683" cy="5603254"/>
                    </a:xfrm>
                    <a:prstGeom prst="rect">
                      <a:avLst/>
                    </a:prstGeom>
                    <a:ln>
                      <a:noFill/>
                    </a:ln>
                    <a:extLst>
                      <a:ext uri="{53640926-AAD7-44D8-BBD7-CCE9431645EC}">
                        <a14:shadowObscured xmlns:a14="http://schemas.microsoft.com/office/drawing/2010/main"/>
                      </a:ext>
                    </a:extLst>
                  </pic:spPr>
                </pic:pic>
              </a:graphicData>
            </a:graphic>
          </wp:inline>
        </w:drawing>
      </w:r>
    </w:p>
    <w:p w:rsidR="008722FF" w:rsidRPr="005B45EC" w:rsidRDefault="0088165C" w:rsidP="008722FF">
      <w:pPr>
        <w:spacing w:before="100" w:beforeAutospacing="1" w:after="100" w:afterAutospacing="1" w:line="360" w:lineRule="auto"/>
        <w:jc w:val="both"/>
        <w:rPr>
          <w:rFonts w:ascii="Palatino Linotype" w:hAnsi="Palatino Linotype" w:cs="Arial"/>
          <w:lang w:val="es-ES_tradnl"/>
        </w:rPr>
      </w:pPr>
      <w:r w:rsidRPr="005B45EC">
        <w:rPr>
          <w:rFonts w:ascii="Palatino Linotype" w:hAnsi="Palatino Linotype" w:cs="Arial"/>
          <w:lang w:val="es-ES_tradnl"/>
        </w:rPr>
        <w:t>Adjuntando a dicha respuesta los archivos electrónicos que se describen:</w:t>
      </w:r>
    </w:p>
    <w:p w:rsidR="008722FF" w:rsidRPr="005B45EC" w:rsidRDefault="000D65CF" w:rsidP="008722FF">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15" w:tgtFrame="_blank" w:history="1">
        <w:r w:rsidR="008722FF" w:rsidRPr="005B45EC">
          <w:rPr>
            <w:rFonts w:ascii="Palatino Linotype" w:hAnsi="Palatino Linotype"/>
            <w:lang w:val="es-ES_tradnl"/>
          </w:rPr>
          <w:t>111.PDF</w:t>
        </w:r>
      </w:hyperlink>
      <w:r w:rsidR="008722FF" w:rsidRPr="005B45EC">
        <w:rPr>
          <w:rFonts w:ascii="Palatino Linotype" w:hAnsi="Palatino Linotype"/>
          <w:lang w:val="es-ES_tradnl"/>
        </w:rPr>
        <w:t xml:space="preserve">: </w:t>
      </w:r>
      <w:r w:rsidR="008722FF" w:rsidRPr="005B45EC">
        <w:rPr>
          <w:rFonts w:ascii="Palatino Linotype" w:hAnsi="Palatino Linotype" w:cs="Arial"/>
          <w:lang w:val="es-ES_tradnl"/>
        </w:rPr>
        <w:t xml:space="preserve">mismo que contiene el </w:t>
      </w:r>
      <w:r w:rsidR="009141E8" w:rsidRPr="005B45EC">
        <w:rPr>
          <w:rFonts w:ascii="Palatino Linotype" w:hAnsi="Palatino Linotype" w:cs="Arial"/>
          <w:lang w:val="es-ES_tradnl"/>
        </w:rPr>
        <w:t>diverso</w:t>
      </w:r>
      <w:r w:rsidR="008722FF" w:rsidRPr="005B45EC">
        <w:rPr>
          <w:rFonts w:ascii="Palatino Linotype" w:hAnsi="Palatino Linotype" w:cs="Arial"/>
          <w:lang w:val="es-ES_tradnl"/>
        </w:rPr>
        <w:t xml:space="preserve"> de respuesta del Director del OPDAPAS mediante el cual señaló que no le era posible entregar información confidencial de un usuario.</w:t>
      </w:r>
    </w:p>
    <w:p w:rsidR="008722FF" w:rsidRPr="005B45EC" w:rsidRDefault="000D65CF" w:rsidP="0088165C">
      <w:pPr>
        <w:pStyle w:val="Prrafodelista"/>
        <w:numPr>
          <w:ilvl w:val="0"/>
          <w:numId w:val="2"/>
        </w:numPr>
        <w:spacing w:before="100" w:beforeAutospacing="1" w:after="100" w:afterAutospacing="1" w:line="360" w:lineRule="auto"/>
        <w:jc w:val="both"/>
        <w:rPr>
          <w:rFonts w:ascii="Palatino Linotype" w:hAnsi="Palatino Linotype" w:cs="Arial"/>
          <w:lang w:val="es-ES_tradnl"/>
        </w:rPr>
      </w:pPr>
      <w:hyperlink r:id="rId16" w:tgtFrame="_blank" w:history="1">
        <w:r w:rsidR="008722FF" w:rsidRPr="005B45EC">
          <w:rPr>
            <w:rFonts w:ascii="Palatino Linotype" w:hAnsi="Palatino Linotype"/>
            <w:lang w:val="es-ES_tradnl"/>
          </w:rPr>
          <w:t>SM5502019(1).pdf</w:t>
        </w:r>
      </w:hyperlink>
      <w:r w:rsidR="008722FF" w:rsidRPr="005B45EC">
        <w:rPr>
          <w:rFonts w:ascii="Palatino Linotype" w:hAnsi="Palatino Linotype"/>
          <w:lang w:val="es-ES_tradnl"/>
        </w:rPr>
        <w:t>: cont</w:t>
      </w:r>
      <w:r w:rsidR="009141E8" w:rsidRPr="005B45EC">
        <w:rPr>
          <w:rFonts w:ascii="Palatino Linotype" w:hAnsi="Palatino Linotype"/>
          <w:lang w:val="es-ES_tradnl"/>
        </w:rPr>
        <w:t>iene el oficio signado por la Sí</w:t>
      </w:r>
      <w:r w:rsidR="008722FF" w:rsidRPr="005B45EC">
        <w:rPr>
          <w:rFonts w:ascii="Palatino Linotype" w:hAnsi="Palatino Linotype"/>
          <w:lang w:val="es-ES_tradnl"/>
        </w:rPr>
        <w:t>ndica Municipal mediante el cual señaló que no es competente para conocer de la información solicitada.</w:t>
      </w:r>
    </w:p>
    <w:p w:rsidR="0088165C" w:rsidRPr="005B45EC" w:rsidRDefault="0088165C" w:rsidP="0088165C">
      <w:pPr>
        <w:spacing w:before="100" w:beforeAutospacing="1" w:after="100" w:afterAutospacing="1" w:line="360" w:lineRule="auto"/>
        <w:jc w:val="both"/>
        <w:rPr>
          <w:rFonts w:ascii="Palatino Linotype" w:hAnsi="Palatino Linotype" w:cs="Arial"/>
        </w:rPr>
      </w:pPr>
      <w:r w:rsidRPr="005B45EC">
        <w:rPr>
          <w:rFonts w:ascii="Palatino Linotype" w:hAnsi="Palatino Linotype"/>
          <w:b/>
          <w:sz w:val="28"/>
          <w:szCs w:val="28"/>
          <w:lang w:val="es-ES"/>
        </w:rPr>
        <w:t>V.</w:t>
      </w:r>
      <w:r w:rsidRPr="005B45EC">
        <w:rPr>
          <w:rFonts w:ascii="Palatino Linotype" w:hAnsi="Palatino Linotype"/>
          <w:lang w:val="es-ES"/>
        </w:rPr>
        <w:t xml:space="preserve"> </w:t>
      </w:r>
      <w:r w:rsidRPr="005B45EC">
        <w:rPr>
          <w:rFonts w:ascii="Palatino Linotype" w:hAnsi="Palatino Linotype"/>
        </w:rPr>
        <w:t xml:space="preserve">Inconforme con las </w:t>
      </w:r>
      <w:r w:rsidRPr="005B45EC">
        <w:rPr>
          <w:rFonts w:ascii="Palatino Linotype" w:hAnsi="Palatino Linotype" w:cs="Arial"/>
        </w:rPr>
        <w:t xml:space="preserve">respuestas en fecha </w:t>
      </w:r>
      <w:r w:rsidR="008722FF" w:rsidRPr="005B45EC">
        <w:rPr>
          <w:rFonts w:ascii="Palatino Linotype" w:hAnsi="Palatino Linotype" w:cs="Arial"/>
        </w:rPr>
        <w:t xml:space="preserve">siete de octubre </w:t>
      </w:r>
      <w:r w:rsidRPr="005B45EC">
        <w:rPr>
          <w:rFonts w:ascii="Palatino Linotype" w:hAnsi="Palatino Linotype" w:cs="Arial"/>
        </w:rPr>
        <w:t xml:space="preserve">de dos mil diecinueve, </w:t>
      </w:r>
      <w:r w:rsidRPr="005B45EC">
        <w:rPr>
          <w:rFonts w:ascii="Palatino Linotype" w:hAnsi="Palatino Linotype"/>
          <w:b/>
        </w:rPr>
        <w:t>EL RECURRENTE</w:t>
      </w:r>
      <w:r w:rsidRPr="005B45EC">
        <w:rPr>
          <w:rFonts w:ascii="Palatino Linotype" w:hAnsi="Palatino Linotype"/>
        </w:rPr>
        <w:t xml:space="preserve"> interpuso los recursos de revisión objeto del presente estudio, los cuales fueron registrados en </w:t>
      </w:r>
      <w:r w:rsidRPr="005B45EC">
        <w:rPr>
          <w:rFonts w:ascii="Palatino Linotype" w:hAnsi="Palatino Linotype"/>
          <w:b/>
        </w:rPr>
        <w:t>EL SAIMEX</w:t>
      </w:r>
      <w:r w:rsidRPr="005B45EC">
        <w:rPr>
          <w:rFonts w:ascii="Palatino Linotype" w:hAnsi="Palatino Linotype"/>
        </w:rPr>
        <w:t xml:space="preserve"> y se les asignó los números de expedientes, </w:t>
      </w:r>
      <w:r w:rsidRPr="005B45EC">
        <w:rPr>
          <w:rFonts w:ascii="Palatino Linotype" w:hAnsi="Palatino Linotype"/>
          <w:b/>
        </w:rPr>
        <w:t>0</w:t>
      </w:r>
      <w:r w:rsidR="008722FF" w:rsidRPr="005B45EC">
        <w:rPr>
          <w:rFonts w:ascii="Palatino Linotype" w:hAnsi="Palatino Linotype"/>
          <w:b/>
          <w:lang w:val="es-ES"/>
        </w:rPr>
        <w:t>7832</w:t>
      </w:r>
      <w:r w:rsidRPr="005B45EC">
        <w:rPr>
          <w:rFonts w:ascii="Palatino Linotype" w:hAnsi="Palatino Linotype"/>
          <w:b/>
          <w:lang w:val="es-ES"/>
        </w:rPr>
        <w:t xml:space="preserve">/INFOEM/IP/RR/2019 </w:t>
      </w:r>
      <w:r w:rsidRPr="005B45EC">
        <w:rPr>
          <w:rFonts w:ascii="Palatino Linotype" w:hAnsi="Palatino Linotype"/>
          <w:lang w:val="es-ES"/>
        </w:rPr>
        <w:t>y</w:t>
      </w:r>
      <w:r w:rsidR="008722FF" w:rsidRPr="005B45EC">
        <w:rPr>
          <w:rFonts w:ascii="Palatino Linotype" w:hAnsi="Palatino Linotype"/>
          <w:b/>
          <w:lang w:val="es-ES"/>
        </w:rPr>
        <w:t xml:space="preserve"> 07833</w:t>
      </w:r>
      <w:r w:rsidRPr="005B45EC">
        <w:rPr>
          <w:rFonts w:ascii="Palatino Linotype" w:hAnsi="Palatino Linotype"/>
          <w:b/>
          <w:lang w:val="es-ES"/>
        </w:rPr>
        <w:t xml:space="preserve">/INFOEM/IP/RR/2019, </w:t>
      </w:r>
      <w:r w:rsidRPr="005B45EC">
        <w:rPr>
          <w:rFonts w:ascii="Palatino Linotype" w:hAnsi="Palatino Linotype" w:cs="Arial"/>
        </w:rPr>
        <w:t>en los que señaló como acto impugnado y razones o motivos de inconformidad lo siguiente:</w:t>
      </w:r>
    </w:p>
    <w:tbl>
      <w:tblPr>
        <w:tblStyle w:val="Tablaconcuadrcula"/>
        <w:tblpPr w:leftFromText="141" w:rightFromText="141" w:vertAnchor="text" w:horzAnchor="page"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5"/>
        <w:gridCol w:w="196"/>
        <w:gridCol w:w="2357"/>
        <w:gridCol w:w="90"/>
        <w:gridCol w:w="3402"/>
      </w:tblGrid>
      <w:tr w:rsidR="0088165C" w:rsidRPr="005B45EC" w:rsidTr="006647DE">
        <w:trPr>
          <w:trHeight w:val="187"/>
        </w:trPr>
        <w:tc>
          <w:tcPr>
            <w:tcW w:w="2651" w:type="dxa"/>
            <w:gridSpan w:val="2"/>
            <w:shd w:val="clear" w:color="auto" w:fill="000000" w:themeFill="text1"/>
          </w:tcPr>
          <w:p w:rsidR="0088165C" w:rsidRPr="005B45EC" w:rsidRDefault="0088165C" w:rsidP="00DE0DBA">
            <w:pPr>
              <w:jc w:val="center"/>
              <w:rPr>
                <w:rFonts w:ascii="Palatino Linotype" w:hAnsi="Palatino Linotype" w:cs="Arial"/>
                <w:b/>
                <w:color w:val="FFFFFF" w:themeColor="background1"/>
                <w:sz w:val="16"/>
                <w:szCs w:val="16"/>
              </w:rPr>
            </w:pPr>
            <w:r w:rsidRPr="005B45EC">
              <w:rPr>
                <w:rFonts w:ascii="Palatino Linotype" w:hAnsi="Palatino Linotype" w:cs="Arial"/>
                <w:b/>
                <w:color w:val="FFFFFF" w:themeColor="background1"/>
                <w:sz w:val="16"/>
                <w:szCs w:val="16"/>
              </w:rPr>
              <w:t>Número de Recurso</w:t>
            </w:r>
          </w:p>
        </w:tc>
        <w:tc>
          <w:tcPr>
            <w:tcW w:w="2357" w:type="dxa"/>
            <w:shd w:val="clear" w:color="auto" w:fill="000000" w:themeFill="text1"/>
          </w:tcPr>
          <w:p w:rsidR="0088165C" w:rsidRPr="005B45EC" w:rsidRDefault="0088165C" w:rsidP="00DE0DBA">
            <w:pPr>
              <w:jc w:val="center"/>
              <w:rPr>
                <w:rFonts w:ascii="Palatino Linotype" w:hAnsi="Palatino Linotype" w:cs="Arial"/>
                <w:b/>
                <w:color w:val="FFFFFF" w:themeColor="background1"/>
                <w:sz w:val="16"/>
                <w:szCs w:val="16"/>
              </w:rPr>
            </w:pPr>
            <w:r w:rsidRPr="005B45EC">
              <w:rPr>
                <w:rFonts w:ascii="Palatino Linotype" w:hAnsi="Palatino Linotype" w:cs="Arial"/>
                <w:b/>
                <w:color w:val="FFFFFF" w:themeColor="background1"/>
                <w:sz w:val="16"/>
                <w:szCs w:val="16"/>
              </w:rPr>
              <w:t>Acto impugnado</w:t>
            </w:r>
          </w:p>
        </w:tc>
        <w:tc>
          <w:tcPr>
            <w:tcW w:w="3492" w:type="dxa"/>
            <w:gridSpan w:val="2"/>
            <w:shd w:val="clear" w:color="auto" w:fill="000000" w:themeFill="text1"/>
          </w:tcPr>
          <w:p w:rsidR="0088165C" w:rsidRPr="005B45EC" w:rsidRDefault="0088165C" w:rsidP="00DE0DBA">
            <w:pPr>
              <w:jc w:val="center"/>
              <w:rPr>
                <w:rFonts w:ascii="Palatino Linotype" w:hAnsi="Palatino Linotype" w:cs="Arial"/>
                <w:b/>
                <w:color w:val="FFFFFF" w:themeColor="background1"/>
                <w:sz w:val="16"/>
                <w:szCs w:val="16"/>
              </w:rPr>
            </w:pPr>
            <w:r w:rsidRPr="005B45EC">
              <w:rPr>
                <w:rFonts w:ascii="Palatino Linotype" w:hAnsi="Palatino Linotype" w:cs="Arial"/>
                <w:b/>
                <w:color w:val="FFFFFF" w:themeColor="background1"/>
                <w:sz w:val="16"/>
                <w:szCs w:val="16"/>
              </w:rPr>
              <w:t>Razones o motivos de inconformidad</w:t>
            </w:r>
          </w:p>
        </w:tc>
      </w:tr>
      <w:tr w:rsidR="0088165C" w:rsidRPr="005B45EC" w:rsidTr="006647DE">
        <w:trPr>
          <w:trHeight w:val="1195"/>
        </w:trPr>
        <w:tc>
          <w:tcPr>
            <w:tcW w:w="2455" w:type="dxa"/>
            <w:shd w:val="clear" w:color="auto" w:fill="000000" w:themeFill="text1"/>
          </w:tcPr>
          <w:p w:rsidR="0088165C" w:rsidRPr="005B45EC" w:rsidRDefault="008722FF" w:rsidP="00DE0DBA">
            <w:pPr>
              <w:jc w:val="center"/>
              <w:rPr>
                <w:rFonts w:ascii="Palatino Linotype" w:hAnsi="Palatino Linotype" w:cs="Arial"/>
                <w:color w:val="FFFFFF" w:themeColor="background1"/>
                <w:sz w:val="16"/>
                <w:szCs w:val="16"/>
              </w:rPr>
            </w:pPr>
            <w:r w:rsidRPr="005B45EC">
              <w:rPr>
                <w:rFonts w:ascii="Palatino Linotype" w:hAnsi="Palatino Linotype"/>
                <w:b/>
                <w:color w:val="FFFFFF" w:themeColor="background1"/>
                <w:sz w:val="16"/>
                <w:szCs w:val="16"/>
                <w:lang w:val="es-ES"/>
              </w:rPr>
              <w:t>07832</w:t>
            </w:r>
            <w:r w:rsidR="0088165C" w:rsidRPr="005B45EC">
              <w:rPr>
                <w:rFonts w:ascii="Palatino Linotype" w:hAnsi="Palatino Linotype"/>
                <w:b/>
                <w:color w:val="FFFFFF" w:themeColor="background1"/>
                <w:sz w:val="16"/>
                <w:szCs w:val="16"/>
                <w:lang w:val="es-ES"/>
              </w:rPr>
              <w:t>/INFOEM/IP/RR/2019</w:t>
            </w:r>
          </w:p>
          <w:p w:rsidR="0088165C" w:rsidRPr="005B45EC" w:rsidRDefault="0088165C" w:rsidP="00DE0DBA">
            <w:pPr>
              <w:jc w:val="center"/>
              <w:rPr>
                <w:rFonts w:ascii="Palatino Linotype" w:hAnsi="Palatino Linotype" w:cs="Arial"/>
                <w:color w:val="FFFFFF" w:themeColor="background1"/>
                <w:sz w:val="16"/>
                <w:szCs w:val="16"/>
              </w:rPr>
            </w:pPr>
          </w:p>
        </w:tc>
        <w:tc>
          <w:tcPr>
            <w:tcW w:w="2643" w:type="dxa"/>
            <w:gridSpan w:val="3"/>
            <w:shd w:val="clear" w:color="auto" w:fill="auto"/>
            <w:vAlign w:val="center"/>
          </w:tcPr>
          <w:p w:rsidR="0088165C" w:rsidRPr="005B45EC" w:rsidRDefault="008722FF" w:rsidP="006647DE">
            <w:pPr>
              <w:jc w:val="center"/>
              <w:rPr>
                <w:rFonts w:ascii="Palatino Linotype" w:hAnsi="Palatino Linotype"/>
                <w:i/>
                <w:color w:val="000000"/>
                <w:sz w:val="16"/>
                <w:szCs w:val="16"/>
              </w:rPr>
            </w:pPr>
            <w:r w:rsidRPr="005B45EC">
              <w:rPr>
                <w:rFonts w:ascii="Palatino Linotype" w:hAnsi="Palatino Linotype"/>
                <w:i/>
                <w:color w:val="000000"/>
                <w:sz w:val="16"/>
                <w:szCs w:val="16"/>
              </w:rPr>
              <w:t>RESPUESTAS</w:t>
            </w:r>
          </w:p>
        </w:tc>
        <w:tc>
          <w:tcPr>
            <w:tcW w:w="3402" w:type="dxa"/>
            <w:shd w:val="clear" w:color="auto" w:fill="auto"/>
          </w:tcPr>
          <w:p w:rsidR="0088165C" w:rsidRPr="005B45EC" w:rsidRDefault="008722FF" w:rsidP="00DE0DBA">
            <w:pPr>
              <w:jc w:val="both"/>
              <w:rPr>
                <w:rFonts w:ascii="Palatino Linotype" w:hAnsi="Palatino Linotype"/>
                <w:i/>
                <w:color w:val="000000"/>
                <w:sz w:val="16"/>
                <w:szCs w:val="16"/>
              </w:rPr>
            </w:pPr>
            <w:r w:rsidRPr="005B45EC">
              <w:rPr>
                <w:rFonts w:ascii="Palatino Linotype" w:hAnsi="Palatino Linotype"/>
                <w:i/>
                <w:color w:val="000000"/>
                <w:sz w:val="16"/>
                <w:szCs w:val="16"/>
              </w:rPr>
              <w:t>EL USUARIO DEL OPDAPAPS INDICA QUE ES INFORMCACION CLASIFIACADA, Y NO MANDA EL ACUERDO DEL COMITÉ DE TRNSPARENCIA FUNDADO Y MOTIVADO Y FIMRADO. POR LO CUAL LA RESPUESTA ES NULA A LA INFORMACIÓN SOLICITADA</w:t>
            </w:r>
          </w:p>
        </w:tc>
      </w:tr>
      <w:tr w:rsidR="0088165C" w:rsidRPr="005B45EC" w:rsidTr="006647DE">
        <w:trPr>
          <w:trHeight w:val="1194"/>
        </w:trPr>
        <w:tc>
          <w:tcPr>
            <w:tcW w:w="2455" w:type="dxa"/>
            <w:shd w:val="clear" w:color="auto" w:fill="000000" w:themeFill="text1"/>
          </w:tcPr>
          <w:p w:rsidR="0088165C" w:rsidRPr="005B45EC" w:rsidRDefault="0088165C" w:rsidP="008722FF">
            <w:pPr>
              <w:jc w:val="center"/>
              <w:rPr>
                <w:rFonts w:ascii="Palatino Linotype" w:hAnsi="Palatino Linotype"/>
                <w:b/>
                <w:color w:val="FFFFFF" w:themeColor="background1"/>
                <w:sz w:val="16"/>
                <w:szCs w:val="16"/>
                <w:lang w:val="es-ES"/>
              </w:rPr>
            </w:pPr>
            <w:r w:rsidRPr="005B45EC">
              <w:rPr>
                <w:rFonts w:ascii="Palatino Linotype" w:hAnsi="Palatino Linotype"/>
                <w:b/>
                <w:color w:val="FFFFFF" w:themeColor="background1"/>
                <w:sz w:val="16"/>
                <w:szCs w:val="16"/>
                <w:lang w:val="es-ES"/>
              </w:rPr>
              <w:t>07</w:t>
            </w:r>
            <w:r w:rsidR="008722FF" w:rsidRPr="005B45EC">
              <w:rPr>
                <w:rFonts w:ascii="Palatino Linotype" w:hAnsi="Palatino Linotype"/>
                <w:b/>
                <w:color w:val="FFFFFF" w:themeColor="background1"/>
                <w:sz w:val="16"/>
                <w:szCs w:val="16"/>
                <w:lang w:val="es-ES"/>
              </w:rPr>
              <w:t>833</w:t>
            </w:r>
            <w:r w:rsidRPr="005B45EC">
              <w:rPr>
                <w:rFonts w:ascii="Palatino Linotype" w:hAnsi="Palatino Linotype"/>
                <w:b/>
                <w:color w:val="FFFFFF" w:themeColor="background1"/>
                <w:sz w:val="16"/>
                <w:szCs w:val="16"/>
                <w:lang w:val="es-ES"/>
              </w:rPr>
              <w:t>/INFOEM/IP/RR/2019</w:t>
            </w:r>
          </w:p>
        </w:tc>
        <w:tc>
          <w:tcPr>
            <w:tcW w:w="2643" w:type="dxa"/>
            <w:gridSpan w:val="3"/>
            <w:shd w:val="clear" w:color="auto" w:fill="auto"/>
            <w:vAlign w:val="center"/>
          </w:tcPr>
          <w:p w:rsidR="0088165C" w:rsidRPr="005B45EC" w:rsidRDefault="008722FF" w:rsidP="006647DE">
            <w:pPr>
              <w:jc w:val="center"/>
              <w:rPr>
                <w:rFonts w:ascii="Palatino Linotype" w:hAnsi="Palatino Linotype"/>
                <w:i/>
                <w:color w:val="000000"/>
                <w:sz w:val="16"/>
                <w:szCs w:val="16"/>
              </w:rPr>
            </w:pPr>
            <w:r w:rsidRPr="005B45EC">
              <w:rPr>
                <w:rFonts w:ascii="Palatino Linotype" w:hAnsi="Palatino Linotype"/>
                <w:i/>
                <w:color w:val="000000"/>
                <w:sz w:val="16"/>
                <w:szCs w:val="16"/>
              </w:rPr>
              <w:t>RESPUESTAS</w:t>
            </w:r>
          </w:p>
        </w:tc>
        <w:tc>
          <w:tcPr>
            <w:tcW w:w="3402" w:type="dxa"/>
            <w:shd w:val="clear" w:color="auto" w:fill="auto"/>
          </w:tcPr>
          <w:p w:rsidR="0088165C" w:rsidRPr="005B45EC" w:rsidRDefault="008722FF" w:rsidP="00DE0DBA">
            <w:pPr>
              <w:jc w:val="both"/>
              <w:rPr>
                <w:rFonts w:ascii="Palatino Linotype" w:hAnsi="Palatino Linotype"/>
                <w:i/>
                <w:color w:val="000000"/>
                <w:sz w:val="16"/>
                <w:szCs w:val="16"/>
              </w:rPr>
            </w:pPr>
            <w:r w:rsidRPr="005B45EC">
              <w:rPr>
                <w:rFonts w:ascii="Palatino Linotype" w:hAnsi="Palatino Linotype"/>
                <w:i/>
                <w:color w:val="000000"/>
                <w:sz w:val="16"/>
                <w:szCs w:val="16"/>
              </w:rPr>
              <w:t>EL USUARIO DEL OPDAPAPS INDICA QUE ES INFORMCACION CLASIFIACADA, Y NO MANDA EL ACUERDO DEL COMITÉ DE TRNSPARENCIA FUNDADO Y MOTIVADO Y FIMRADO. POR LO CUAL LA RESPUESTA ES NULA A LA INFORMACIÓN SOLICITADA</w:t>
            </w:r>
          </w:p>
        </w:tc>
      </w:tr>
    </w:tbl>
    <w:p w:rsidR="006647DE" w:rsidRPr="005B45EC" w:rsidRDefault="006647DE" w:rsidP="0088165C">
      <w:pPr>
        <w:spacing w:before="100" w:beforeAutospacing="1" w:after="100" w:afterAutospacing="1" w:line="360" w:lineRule="auto"/>
        <w:jc w:val="both"/>
        <w:rPr>
          <w:rFonts w:ascii="Palatino Linotype" w:hAnsi="Palatino Linotype"/>
          <w:b/>
          <w:sz w:val="14"/>
          <w:szCs w:val="14"/>
          <w:lang w:val="es-ES"/>
        </w:rPr>
      </w:pPr>
    </w:p>
    <w:p w:rsidR="0088165C" w:rsidRPr="005B45EC" w:rsidRDefault="0088165C" w:rsidP="0088165C">
      <w:pPr>
        <w:spacing w:before="100" w:beforeAutospacing="1" w:after="100" w:afterAutospacing="1" w:line="360" w:lineRule="auto"/>
        <w:jc w:val="both"/>
        <w:rPr>
          <w:rFonts w:ascii="Palatino Linotype" w:hAnsi="Palatino Linotype" w:cs="Arial"/>
          <w:b/>
          <w:lang w:val="es-ES_tradnl"/>
        </w:rPr>
      </w:pPr>
      <w:r w:rsidRPr="005B45EC">
        <w:rPr>
          <w:rFonts w:ascii="Palatino Linotype" w:hAnsi="Palatino Linotype"/>
          <w:b/>
          <w:sz w:val="28"/>
          <w:szCs w:val="28"/>
          <w:lang w:val="es-ES"/>
        </w:rPr>
        <w:t>VI.</w:t>
      </w:r>
      <w:r w:rsidRPr="005B45EC">
        <w:rPr>
          <w:rFonts w:ascii="Palatino Linotype" w:hAnsi="Palatino Linotype"/>
          <w:lang w:val="es-ES"/>
        </w:rPr>
        <w:t xml:space="preserve"> </w:t>
      </w:r>
      <w:r w:rsidRPr="005B45EC">
        <w:rPr>
          <w:rFonts w:ascii="Palatino Linotype" w:hAnsi="Palatino Linotype" w:cs="Arial"/>
          <w:lang w:val="es-ES_tradnl"/>
        </w:rPr>
        <w:t>En fecha</w:t>
      </w:r>
      <w:r w:rsidR="006647DE" w:rsidRPr="005B45EC">
        <w:rPr>
          <w:rFonts w:ascii="Palatino Linotype" w:hAnsi="Palatino Linotype" w:cs="Arial"/>
          <w:lang w:val="es-ES_tradnl"/>
        </w:rPr>
        <w:t xml:space="preserve"> siete de octubre </w:t>
      </w:r>
      <w:r w:rsidRPr="005B45EC">
        <w:rPr>
          <w:rFonts w:ascii="Palatino Linotype" w:hAnsi="Palatino Linotype" w:cs="Arial"/>
          <w:lang w:val="es-ES_tradnl"/>
        </w:rPr>
        <w:t xml:space="preserve">de dos mil diecinueve, los recursos de revisión de que se trata se enviaron electrónicamente al Instituto de Transparencia, Acceso a la Información Pública y Protección de Datos Personales del Estado de México y Municipios y con fundamento en el artículo 185, fracción I de la Ley de Transparencia </w:t>
      </w:r>
      <w:r w:rsidRPr="005B45EC">
        <w:rPr>
          <w:rFonts w:ascii="Palatino Linotype" w:hAnsi="Palatino Linotype" w:cs="Arial"/>
          <w:lang w:val="es-ES_tradnl"/>
        </w:rPr>
        <w:lastRenderedPageBreak/>
        <w:t xml:space="preserve">y Acceso a la Información Pública del Estado de México y Municipios, los recursos de revisión se turnaron, a través del </w:t>
      </w:r>
      <w:r w:rsidRPr="005B45EC">
        <w:rPr>
          <w:rFonts w:ascii="Palatino Linotype" w:hAnsi="Palatino Linotype" w:cs="Arial"/>
          <w:b/>
          <w:lang w:val="es-ES_tradnl"/>
        </w:rPr>
        <w:t>SAIMEX</w:t>
      </w:r>
      <w:r w:rsidRPr="005B45EC">
        <w:rPr>
          <w:rFonts w:ascii="Palatino Linotype" w:hAnsi="Palatino Linotype" w:cs="Arial"/>
          <w:lang w:val="es-ES_tradnl"/>
        </w:rPr>
        <w:t xml:space="preserve">, a los Comisionados </w:t>
      </w:r>
      <w:r w:rsidRPr="005B45EC">
        <w:rPr>
          <w:rFonts w:ascii="Palatino Linotype" w:hAnsi="Palatino Linotype" w:cs="Arial"/>
          <w:b/>
          <w:lang w:val="es-ES_tradnl"/>
        </w:rPr>
        <w:t xml:space="preserve">Eva Abaid Yapur, </w:t>
      </w:r>
      <w:r w:rsidRPr="005B45EC">
        <w:rPr>
          <w:rFonts w:ascii="Palatino Linotype" w:hAnsi="Palatino Linotype" w:cs="Arial"/>
          <w:lang w:val="es-ES_tradnl"/>
        </w:rPr>
        <w:t xml:space="preserve">y </w:t>
      </w:r>
      <w:r w:rsidRPr="005B45EC">
        <w:rPr>
          <w:rFonts w:ascii="Palatino Linotype" w:hAnsi="Palatino Linotype" w:cs="Arial"/>
          <w:b/>
          <w:lang w:val="es-ES_tradnl"/>
        </w:rPr>
        <w:t xml:space="preserve">José Guadalupe Luna Hernández, </w:t>
      </w:r>
      <w:r w:rsidRPr="005B45EC">
        <w:rPr>
          <w:rFonts w:ascii="Palatino Linotype" w:hAnsi="Palatino Linotype" w:cs="Arial"/>
          <w:lang w:val="es-ES_tradnl"/>
        </w:rPr>
        <w:t>respectivamente a efecto de que decretaran su admisión o desechamiento.</w:t>
      </w:r>
    </w:p>
    <w:p w:rsidR="0088165C" w:rsidRPr="005B45EC" w:rsidRDefault="0088165C" w:rsidP="0088165C">
      <w:pPr>
        <w:spacing w:before="100" w:beforeAutospacing="1" w:after="100" w:afterAutospacing="1" w:line="360" w:lineRule="auto"/>
        <w:jc w:val="both"/>
        <w:rPr>
          <w:rFonts w:ascii="Palatino Linotype" w:hAnsi="Palatino Linotype" w:cs="Arial"/>
          <w:lang w:val="es-ES_tradnl"/>
        </w:rPr>
      </w:pPr>
      <w:r w:rsidRPr="005B45EC">
        <w:rPr>
          <w:rFonts w:ascii="Palatino Linotype" w:hAnsi="Palatino Linotype" w:cs="Arial"/>
          <w:b/>
          <w:sz w:val="28"/>
          <w:szCs w:val="28"/>
        </w:rPr>
        <w:t>VII.</w:t>
      </w:r>
      <w:r w:rsidRPr="005B45EC">
        <w:rPr>
          <w:rFonts w:ascii="Palatino Linotype" w:hAnsi="Palatino Linotype" w:cs="Arial"/>
          <w:szCs w:val="20"/>
        </w:rPr>
        <w:t xml:space="preserve"> </w:t>
      </w:r>
      <w:bookmarkEnd w:id="0"/>
      <w:r w:rsidRPr="005B45EC">
        <w:rPr>
          <w:rFonts w:ascii="Palatino Linotype" w:hAnsi="Palatino Linotype" w:cs="Arial"/>
          <w:lang w:val="es-ES_tradnl"/>
        </w:rPr>
        <w:t xml:space="preserve">De las constancias de los expedientes electrónicos del </w:t>
      </w:r>
      <w:r w:rsidRPr="005B45EC">
        <w:rPr>
          <w:rFonts w:ascii="Palatino Linotype" w:hAnsi="Palatino Linotype" w:cs="Arial"/>
          <w:b/>
          <w:lang w:val="es-ES_tradnl"/>
        </w:rPr>
        <w:t>SAIMEX</w:t>
      </w:r>
      <w:r w:rsidRPr="005B45EC">
        <w:rPr>
          <w:rFonts w:ascii="Palatino Linotype" w:hAnsi="Palatino Linotype" w:cs="Arial"/>
          <w:lang w:val="es-ES_tradnl"/>
        </w:rPr>
        <w:t xml:space="preserve">, se desprende que el día </w:t>
      </w:r>
      <w:r w:rsidR="006647DE" w:rsidRPr="005B45EC">
        <w:rPr>
          <w:rFonts w:ascii="Palatino Linotype" w:hAnsi="Palatino Linotype" w:cs="Arial"/>
          <w:lang w:val="es-ES_tradnl"/>
        </w:rPr>
        <w:t xml:space="preserve">once de octubre </w:t>
      </w:r>
      <w:r w:rsidRPr="005B45EC">
        <w:rPr>
          <w:rFonts w:ascii="Palatino Linotype" w:hAnsi="Palatino Linotype" w:cs="Arial"/>
          <w:lang w:val="es-ES_tradnl"/>
        </w:rPr>
        <w:t xml:space="preserve">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B45EC">
        <w:rPr>
          <w:rFonts w:ascii="Palatino Linotype" w:hAnsi="Palatino Linotype" w:cs="Arial"/>
          <w:b/>
          <w:lang w:val="es-ES_tradnl"/>
        </w:rPr>
        <w:t>EL SUJETO OBLIGADO</w:t>
      </w:r>
      <w:r w:rsidRPr="005B45EC">
        <w:rPr>
          <w:rFonts w:ascii="Palatino Linotype" w:hAnsi="Palatino Linotype" w:cs="Arial"/>
          <w:lang w:val="es-ES_tradnl"/>
        </w:rPr>
        <w:t xml:space="preserve"> rindiera sus Informes Justificados respectivamente.</w:t>
      </w:r>
    </w:p>
    <w:p w:rsidR="0088165C" w:rsidRPr="005B45EC" w:rsidRDefault="006647DE" w:rsidP="0088165C">
      <w:pPr>
        <w:spacing w:before="100" w:beforeAutospacing="1" w:after="100" w:afterAutospacing="1" w:line="360" w:lineRule="auto"/>
        <w:jc w:val="both"/>
        <w:rPr>
          <w:rFonts w:ascii="Palatino Linotype" w:hAnsi="Palatino Linotype" w:cs="Arial"/>
          <w:lang w:val="es-ES_tradnl"/>
        </w:rPr>
      </w:pPr>
      <w:r w:rsidRPr="005B45EC">
        <w:rPr>
          <w:rFonts w:ascii="Palatino Linotype" w:hAnsi="Palatino Linotype" w:cs="Arial"/>
          <w:b/>
          <w:sz w:val="28"/>
          <w:lang w:val="es-ES_tradnl"/>
        </w:rPr>
        <w:t>VIII</w:t>
      </w:r>
      <w:r w:rsidR="0088165C" w:rsidRPr="005B45EC">
        <w:rPr>
          <w:rFonts w:ascii="Palatino Linotype" w:hAnsi="Palatino Linotype" w:cs="Arial"/>
          <w:b/>
          <w:sz w:val="28"/>
          <w:lang w:val="es-ES_tradnl"/>
        </w:rPr>
        <w:t>.</w:t>
      </w:r>
      <w:r w:rsidR="0088165C" w:rsidRPr="005B45EC">
        <w:rPr>
          <w:rFonts w:ascii="Palatino Linotype" w:hAnsi="Palatino Linotype" w:cs="Arial"/>
          <w:lang w:val="es-ES_tradnl"/>
        </w:rPr>
        <w:t xml:space="preserve"> Por economía procesal y con la finalidad de evitar resoluciones contradictorias, en la Trigésima</w:t>
      </w:r>
      <w:r w:rsidRPr="005B45EC">
        <w:rPr>
          <w:rFonts w:ascii="Palatino Linotype" w:hAnsi="Palatino Linotype" w:cs="Arial"/>
          <w:lang w:val="es-ES_tradnl"/>
        </w:rPr>
        <w:t xml:space="preserve"> Octava </w:t>
      </w:r>
      <w:r w:rsidR="0088165C" w:rsidRPr="005B45EC">
        <w:rPr>
          <w:rFonts w:ascii="Palatino Linotype" w:hAnsi="Palatino Linotype" w:cs="Arial"/>
          <w:lang w:val="es-ES_tradnl"/>
        </w:rPr>
        <w:t xml:space="preserve">Sesión Ordinaria celebrada el </w:t>
      </w:r>
      <w:r w:rsidRPr="005B45EC">
        <w:rPr>
          <w:rFonts w:ascii="Palatino Linotype" w:hAnsi="Palatino Linotype" w:cs="Arial"/>
          <w:lang w:val="es-ES_tradnl"/>
        </w:rPr>
        <w:t xml:space="preserve">dieciséis de </w:t>
      </w:r>
      <w:r w:rsidR="0088165C" w:rsidRPr="005B45EC">
        <w:rPr>
          <w:rFonts w:ascii="Palatino Linotype" w:hAnsi="Palatino Linotype" w:cs="Arial"/>
          <w:lang w:val="es-ES_tradnl"/>
        </w:rPr>
        <w:t xml:space="preserve">octubre de dos mil diecinueve, el Pleno de este Instituto determinó acumular los recursos de revisión </w:t>
      </w:r>
      <w:r w:rsidRPr="005B45EC">
        <w:rPr>
          <w:rFonts w:ascii="Palatino Linotype" w:hAnsi="Palatino Linotype"/>
          <w:b/>
          <w:lang w:val="es-ES"/>
        </w:rPr>
        <w:t>07832</w:t>
      </w:r>
      <w:r w:rsidR="0088165C" w:rsidRPr="005B45EC">
        <w:rPr>
          <w:rFonts w:ascii="Palatino Linotype" w:hAnsi="Palatino Linotype"/>
          <w:b/>
          <w:lang w:val="es-ES"/>
        </w:rPr>
        <w:t xml:space="preserve">/INFOEM/IP/RR/2019 </w:t>
      </w:r>
      <w:r w:rsidR="0088165C" w:rsidRPr="005B45EC">
        <w:rPr>
          <w:rFonts w:ascii="Palatino Linotype" w:hAnsi="Palatino Linotype"/>
          <w:lang w:val="es-ES"/>
        </w:rPr>
        <w:t>y</w:t>
      </w:r>
      <w:r w:rsidRPr="005B45EC">
        <w:rPr>
          <w:rFonts w:ascii="Palatino Linotype" w:hAnsi="Palatino Linotype"/>
          <w:b/>
          <w:lang w:val="es-ES"/>
        </w:rPr>
        <w:t xml:space="preserve"> 07833</w:t>
      </w:r>
      <w:r w:rsidR="0088165C" w:rsidRPr="005B45EC">
        <w:rPr>
          <w:rFonts w:ascii="Palatino Linotype" w:hAnsi="Palatino Linotype"/>
          <w:b/>
          <w:lang w:val="es-ES"/>
        </w:rPr>
        <w:t>/INFOEM/IP/RR/2019</w:t>
      </w:r>
      <w:r w:rsidR="0088165C" w:rsidRPr="005B45EC">
        <w:rPr>
          <w:rFonts w:ascii="Palatino Linotype" w:hAnsi="Palatino Linotype" w:cs="Arial"/>
          <w:lang w:val="es-ES_tradnl"/>
        </w:rPr>
        <w:t xml:space="preserve">, acordando la elaboración del proyecto de resolución por parte de la Comisionada </w:t>
      </w:r>
      <w:r w:rsidR="0088165C" w:rsidRPr="005B45EC">
        <w:rPr>
          <w:rFonts w:ascii="Palatino Linotype" w:hAnsi="Palatino Linotype" w:cs="Arial"/>
          <w:b/>
          <w:lang w:val="es-ES_tradnl"/>
        </w:rPr>
        <w:t>Eva Abaid Yapur</w:t>
      </w:r>
      <w:r w:rsidR="0088165C" w:rsidRPr="005B45EC">
        <w:rPr>
          <w:rFonts w:ascii="Palatino Linotype" w:hAnsi="Palatino Linotype" w:cs="Arial"/>
          <w:lang w:val="es-ES_tradnl"/>
        </w:rPr>
        <w:t>.</w:t>
      </w:r>
    </w:p>
    <w:p w:rsidR="006647DE" w:rsidRPr="005B45EC" w:rsidRDefault="006647DE" w:rsidP="0088165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5B45EC">
        <w:rPr>
          <w:rFonts w:ascii="Palatino Linotype" w:hAnsi="Palatino Linotype" w:cs="Arial"/>
          <w:b/>
          <w:sz w:val="28"/>
          <w:lang w:val="es-ES_tradnl"/>
        </w:rPr>
        <w:t>I</w:t>
      </w:r>
      <w:r w:rsidR="0088165C" w:rsidRPr="005B45EC">
        <w:rPr>
          <w:rFonts w:ascii="Palatino Linotype" w:hAnsi="Palatino Linotype" w:cs="Arial"/>
          <w:b/>
          <w:sz w:val="28"/>
          <w:lang w:val="es-ES_tradnl"/>
        </w:rPr>
        <w:t>X.</w:t>
      </w:r>
      <w:r w:rsidR="0088165C" w:rsidRPr="005B45EC">
        <w:rPr>
          <w:rFonts w:ascii="Palatino Linotype" w:hAnsi="Palatino Linotype" w:cs="Arial"/>
          <w:lang w:val="es-ES_tradnl"/>
        </w:rPr>
        <w:t xml:space="preserve"> </w:t>
      </w:r>
      <w:r w:rsidR="0088165C" w:rsidRPr="005B45EC">
        <w:rPr>
          <w:rFonts w:ascii="Palatino Linotype" w:hAnsi="Palatino Linotype" w:cs="Arial"/>
        </w:rPr>
        <w:t xml:space="preserve">En cumplimiento a lo anterior, de las constancias de los expedientes electrónicos del </w:t>
      </w:r>
      <w:r w:rsidR="0088165C" w:rsidRPr="005B45EC">
        <w:rPr>
          <w:rFonts w:ascii="Palatino Linotype" w:hAnsi="Palatino Linotype" w:cs="Arial"/>
          <w:b/>
        </w:rPr>
        <w:t>SAIMEX,</w:t>
      </w:r>
      <w:r w:rsidR="0088165C" w:rsidRPr="005B45EC">
        <w:rPr>
          <w:rFonts w:ascii="Palatino Linotype" w:hAnsi="Palatino Linotype" w:cs="Arial"/>
        </w:rPr>
        <w:t xml:space="preserve"> se observa que</w:t>
      </w:r>
      <w:r w:rsidR="0088165C" w:rsidRPr="005B45EC">
        <w:rPr>
          <w:rFonts w:ascii="Palatino Linotype" w:hAnsi="Palatino Linotype" w:cs="Arial"/>
          <w:b/>
        </w:rPr>
        <w:t xml:space="preserve"> EL RECURRENTE</w:t>
      </w:r>
      <w:r w:rsidR="0088165C" w:rsidRPr="005B45EC">
        <w:rPr>
          <w:rFonts w:ascii="Palatino Linotype" w:hAnsi="Palatino Linotype" w:cs="Arial"/>
        </w:rPr>
        <w:t xml:space="preserve"> no realizó manifestación alguna, ni presentó pruebas o alegatos que a su derecho convinieran. Por otra parte </w:t>
      </w:r>
      <w:r w:rsidR="0088165C" w:rsidRPr="005B45EC">
        <w:rPr>
          <w:rFonts w:ascii="Palatino Linotype" w:hAnsi="Palatino Linotype" w:cs="Arial"/>
          <w:b/>
        </w:rPr>
        <w:t xml:space="preserve">EL SUJETO </w:t>
      </w:r>
      <w:r w:rsidR="0088165C" w:rsidRPr="005B45EC">
        <w:rPr>
          <w:rFonts w:ascii="Palatino Linotype" w:hAnsi="Palatino Linotype" w:cs="Arial"/>
          <w:b/>
        </w:rPr>
        <w:lastRenderedPageBreak/>
        <w:t>OBLIGADO</w:t>
      </w:r>
      <w:r w:rsidRPr="005B45EC">
        <w:rPr>
          <w:rFonts w:ascii="Palatino Linotype" w:hAnsi="Palatino Linotype" w:cs="Arial"/>
        </w:rPr>
        <w:t xml:space="preserve"> fue omiso en rendir </w:t>
      </w:r>
      <w:r w:rsidR="0088165C" w:rsidRPr="005B45EC">
        <w:rPr>
          <w:rFonts w:ascii="Palatino Linotype" w:hAnsi="Palatino Linotype" w:cs="Arial"/>
        </w:rPr>
        <w:t>los Informes Justificados respectivos</w:t>
      </w:r>
      <w:r w:rsidRPr="005B45EC">
        <w:rPr>
          <w:rFonts w:ascii="Palatino Linotype" w:hAnsi="Palatino Linotype" w:cs="Arial"/>
        </w:rPr>
        <w:t>.</w:t>
      </w:r>
    </w:p>
    <w:p w:rsidR="0088165C" w:rsidRPr="005B45EC" w:rsidRDefault="0088165C" w:rsidP="0088165C">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5B45EC">
        <w:rPr>
          <w:rFonts w:ascii="Palatino Linotype" w:hAnsi="Palatino Linotype" w:cs="Arial"/>
          <w:b/>
          <w:sz w:val="28"/>
          <w:lang w:val="es-ES_tradnl"/>
        </w:rPr>
        <w:t>X.</w:t>
      </w:r>
      <w:r w:rsidRPr="005B45EC">
        <w:rPr>
          <w:rFonts w:ascii="Palatino Linotype" w:hAnsi="Palatino Linotype" w:cs="Arial"/>
          <w:lang w:val="es-ES_tradnl"/>
        </w:rPr>
        <w:t xml:space="preserve"> </w:t>
      </w:r>
      <w:r w:rsidRPr="005B45EC">
        <w:rPr>
          <w:rFonts w:ascii="Palatino Linotype" w:hAnsi="Palatino Linotype" w:cs="Arial"/>
        </w:rPr>
        <w:t>Una vez analizado el estado procesal que guardan los expedientes, en fecha</w:t>
      </w:r>
      <w:r w:rsidR="006647DE" w:rsidRPr="005B45EC">
        <w:rPr>
          <w:rFonts w:ascii="Palatino Linotype" w:hAnsi="Palatino Linotype" w:cs="Arial"/>
        </w:rPr>
        <w:t xml:space="preserve"> veinticuatro de </w:t>
      </w:r>
      <w:r w:rsidRPr="005B45EC">
        <w:rPr>
          <w:rFonts w:ascii="Palatino Linotype" w:hAnsi="Palatino Linotype" w:cs="Arial"/>
        </w:rPr>
        <w:t xml:space="preserve">octubre de dos mil diecinueve, la Comisionada </w:t>
      </w:r>
      <w:r w:rsidRPr="005B45EC">
        <w:rPr>
          <w:rFonts w:ascii="Palatino Linotype" w:hAnsi="Palatino Linotype" w:cs="Arial"/>
          <w:b/>
        </w:rPr>
        <w:t>Eva Abaid Yapur</w:t>
      </w:r>
      <w:r w:rsidRPr="005B45EC">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88165C" w:rsidRPr="005B45EC" w:rsidRDefault="0088165C" w:rsidP="0088165C">
      <w:pPr>
        <w:spacing w:before="240" w:after="240" w:line="360" w:lineRule="auto"/>
        <w:jc w:val="both"/>
        <w:rPr>
          <w:rFonts w:ascii="Palatino Linotype" w:hAnsi="Palatino Linotype"/>
        </w:rPr>
      </w:pPr>
      <w:r w:rsidRPr="005B45EC">
        <w:rPr>
          <w:rFonts w:ascii="Palatino Linotype" w:hAnsi="Palatino Linotype" w:cs="Arial"/>
          <w:b/>
          <w:sz w:val="28"/>
        </w:rPr>
        <w:t>XI.</w:t>
      </w:r>
      <w:r w:rsidRPr="005B45EC">
        <w:rPr>
          <w:rFonts w:ascii="Palatino Linotype" w:hAnsi="Palatino Linotype" w:cs="Arial"/>
        </w:rPr>
        <w:t xml:space="preserve"> </w:t>
      </w:r>
      <w:r w:rsidRPr="005B45EC">
        <w:rPr>
          <w:rFonts w:ascii="Palatino Linotype" w:hAnsi="Palatino Linotype"/>
        </w:rPr>
        <w:t xml:space="preserve">En fecha </w:t>
      </w:r>
      <w:r w:rsidR="006647DE" w:rsidRPr="005B45EC">
        <w:rPr>
          <w:rFonts w:ascii="Palatino Linotype" w:hAnsi="Palatino Linotype"/>
        </w:rPr>
        <w:t xml:space="preserve">veinticinco de </w:t>
      </w:r>
      <w:r w:rsidRPr="005B45EC">
        <w:rPr>
          <w:rFonts w:ascii="Palatino Linotype" w:hAnsi="Palatino Linotype"/>
        </w:rPr>
        <w:t xml:space="preserve">noviembre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 </w:t>
      </w:r>
    </w:p>
    <w:p w:rsidR="0088165C" w:rsidRPr="005B45EC" w:rsidRDefault="0088165C" w:rsidP="0088165C">
      <w:pPr>
        <w:spacing w:before="120" w:after="120" w:line="360" w:lineRule="auto"/>
        <w:jc w:val="center"/>
        <w:rPr>
          <w:rFonts w:ascii="Palatino Linotype" w:hAnsi="Palatino Linotype"/>
          <w:b/>
          <w:bCs/>
          <w:spacing w:val="60"/>
          <w:sz w:val="28"/>
        </w:rPr>
      </w:pPr>
      <w:r w:rsidRPr="005B45EC">
        <w:rPr>
          <w:rFonts w:ascii="Palatino Linotype" w:hAnsi="Palatino Linotype"/>
          <w:b/>
          <w:bCs/>
          <w:spacing w:val="60"/>
          <w:sz w:val="28"/>
        </w:rPr>
        <w:t>CONSIDERANDO</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B45EC">
        <w:rPr>
          <w:rFonts w:ascii="Palatino Linotype" w:hAnsi="Palatino Linotype"/>
          <w:b/>
          <w:sz w:val="28"/>
          <w:szCs w:val="28"/>
        </w:rPr>
        <w:t>PRIMERO.</w:t>
      </w:r>
      <w:r w:rsidRPr="005B45EC">
        <w:rPr>
          <w:rFonts w:ascii="Palatino Linotype" w:hAnsi="Palatino Linotype"/>
          <w:b/>
        </w:rPr>
        <w:t xml:space="preserve"> Competencia</w:t>
      </w:r>
      <w:r w:rsidRPr="005B45EC">
        <w:rPr>
          <w:rFonts w:ascii="Palatino Linotype" w:hAnsi="Palatino Linotype"/>
        </w:rPr>
        <w:t>.</w:t>
      </w:r>
      <w:r w:rsidRPr="005B45EC">
        <w:rPr>
          <w:rFonts w:ascii="Palatino Linotype" w:hAnsi="Palatino Linotype"/>
          <w:b/>
        </w:rPr>
        <w:t xml:space="preserve"> </w:t>
      </w:r>
      <w:r w:rsidRPr="005B45EC">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Pr="005B45EC">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Pr="005B45EC">
        <w:rPr>
          <w:rFonts w:ascii="Palatino Linotype" w:hAnsi="Palatino Linotype" w:cs="Arial"/>
        </w:rPr>
        <w:t>.</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5B45EC">
        <w:rPr>
          <w:rFonts w:ascii="Palatino Linotype" w:hAnsi="Palatino Linotype" w:cs="Arial"/>
          <w:b/>
          <w:sz w:val="28"/>
          <w:szCs w:val="28"/>
        </w:rPr>
        <w:t>SEGUNDO.</w:t>
      </w:r>
      <w:r w:rsidRPr="005B45EC">
        <w:rPr>
          <w:rFonts w:ascii="Palatino Linotype" w:hAnsi="Palatino Linotype" w:cs="Arial"/>
        </w:rPr>
        <w:t xml:space="preserve"> </w:t>
      </w:r>
      <w:r w:rsidRPr="005B45EC">
        <w:rPr>
          <w:rFonts w:ascii="Palatino Linotype" w:hAnsi="Palatino Linotype" w:cs="Arial"/>
          <w:b/>
        </w:rPr>
        <w:t>Interés.</w:t>
      </w:r>
      <w:r w:rsidRPr="005B45EC">
        <w:rPr>
          <w:rFonts w:ascii="Palatino Linotype" w:hAnsi="Palatino Linotype" w:cs="Arial"/>
        </w:rPr>
        <w:t xml:space="preserve"> Los recursos de revisión fueron interpuestos por parte legítima, en atención a que fueron presentados por </w:t>
      </w:r>
      <w:r w:rsidRPr="005B45EC">
        <w:rPr>
          <w:rFonts w:ascii="Palatino Linotype" w:hAnsi="Palatino Linotype" w:cs="Arial"/>
          <w:b/>
        </w:rPr>
        <w:t>EL RECURRENTE,</w:t>
      </w:r>
      <w:r w:rsidRPr="005B45EC">
        <w:rPr>
          <w:rFonts w:ascii="Palatino Linotype" w:hAnsi="Palatino Linotype" w:cs="Arial"/>
        </w:rPr>
        <w:t xml:space="preserve"> quien es la misma persona que formuló las solicitudes de acceso a la información pública al </w:t>
      </w:r>
      <w:r w:rsidRPr="005B45EC">
        <w:rPr>
          <w:rFonts w:ascii="Palatino Linotype" w:hAnsi="Palatino Linotype" w:cs="Arial"/>
          <w:b/>
        </w:rPr>
        <w:t>SUJETO OBLIGADO.</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5B45EC">
        <w:rPr>
          <w:rFonts w:ascii="Palatino Linotype" w:hAnsi="Palatino Linotype"/>
          <w:b/>
          <w:sz w:val="28"/>
          <w:szCs w:val="28"/>
        </w:rPr>
        <w:t xml:space="preserve">TERCERO. </w:t>
      </w:r>
      <w:r w:rsidRPr="005B45EC">
        <w:rPr>
          <w:rFonts w:ascii="Palatino Linotype" w:hAnsi="Palatino Linotype"/>
          <w:b/>
        </w:rPr>
        <w:t>Justificación de la Acumulación de los recursos.</w:t>
      </w:r>
      <w:r w:rsidRPr="005B45EC">
        <w:rPr>
          <w:rFonts w:ascii="Palatino Linotype" w:hAnsi="Palatino Linotype"/>
        </w:rPr>
        <w:t xml:space="preserve"> De las constancias que obran en los expedientes acumulados, se advierte que en los recursos de revisión </w:t>
      </w:r>
      <w:r w:rsidR="006647DE" w:rsidRPr="005B45EC">
        <w:rPr>
          <w:rFonts w:ascii="Palatino Linotype" w:hAnsi="Palatino Linotype"/>
          <w:b/>
          <w:lang w:val="es-ES"/>
        </w:rPr>
        <w:t>07832</w:t>
      </w:r>
      <w:r w:rsidRPr="005B45EC">
        <w:rPr>
          <w:rFonts w:ascii="Palatino Linotype" w:hAnsi="Palatino Linotype"/>
          <w:b/>
          <w:lang w:val="es-ES"/>
        </w:rPr>
        <w:t xml:space="preserve">/INFOEM/IP/RR/2019 </w:t>
      </w:r>
      <w:r w:rsidRPr="005B45EC">
        <w:rPr>
          <w:rFonts w:ascii="Palatino Linotype" w:hAnsi="Palatino Linotype"/>
          <w:lang w:val="es-ES"/>
        </w:rPr>
        <w:t>y</w:t>
      </w:r>
      <w:r w:rsidRPr="005B45EC">
        <w:rPr>
          <w:rFonts w:ascii="Palatino Linotype" w:hAnsi="Palatino Linotype"/>
          <w:b/>
          <w:lang w:val="es-ES"/>
        </w:rPr>
        <w:t xml:space="preserve"> </w:t>
      </w:r>
      <w:r w:rsidR="006647DE" w:rsidRPr="005B45EC">
        <w:rPr>
          <w:rFonts w:ascii="Palatino Linotype" w:hAnsi="Palatino Linotype"/>
          <w:b/>
          <w:lang w:val="es-ES"/>
        </w:rPr>
        <w:t>07833</w:t>
      </w:r>
      <w:r w:rsidRPr="005B45EC">
        <w:rPr>
          <w:rFonts w:ascii="Palatino Linotype" w:hAnsi="Palatino Linotype"/>
          <w:b/>
          <w:lang w:val="es-ES"/>
        </w:rPr>
        <w:t>/INFOEM/IP/RR/2019</w:t>
      </w:r>
      <w:r w:rsidRPr="005B45EC">
        <w:rPr>
          <w:rFonts w:ascii="Palatino Linotype" w:hAnsi="Palatino Linotype"/>
        </w:rPr>
        <w:t xml:space="preserve">, fueron presentados por el mismo </w:t>
      </w:r>
      <w:r w:rsidRPr="005B45EC">
        <w:rPr>
          <w:rFonts w:ascii="Palatino Linotype" w:hAnsi="Palatino Linotype"/>
          <w:b/>
        </w:rPr>
        <w:t xml:space="preserve">RECURRENTE </w:t>
      </w:r>
      <w:r w:rsidRPr="005B45EC">
        <w:rPr>
          <w:rFonts w:ascii="Palatino Linotype" w:hAnsi="Palatino Linotype"/>
        </w:rPr>
        <w:t xml:space="preserve">respecto de los actos u omisiones del mismo </w:t>
      </w:r>
      <w:r w:rsidRPr="005B45EC">
        <w:rPr>
          <w:rFonts w:ascii="Palatino Linotype" w:hAnsi="Palatino Linotype"/>
          <w:b/>
        </w:rPr>
        <w:t>SUJETO OBLIGADO,</w:t>
      </w:r>
      <w:r w:rsidRPr="005B45EC">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5B45EC">
        <w:rPr>
          <w:rFonts w:ascii="Palatino Linotype" w:hAnsi="Palatino Linotype"/>
        </w:rPr>
        <w:t>Código de Procedimientos Administrativos del Estado de México</w:t>
      </w:r>
    </w:p>
    <w:p w:rsidR="0088165C" w:rsidRPr="005B45EC" w:rsidRDefault="0088165C" w:rsidP="0088165C">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5B45EC">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5B45EC">
        <w:rPr>
          <w:rFonts w:ascii="Palatino Linotype" w:hAnsi="Palatino Linotype"/>
          <w:i/>
          <w:sz w:val="22"/>
        </w:rPr>
        <w:t xml:space="preserve"> o a petición de parte, cuando </w:t>
      </w:r>
      <w:r w:rsidRPr="005B45EC">
        <w:rPr>
          <w:rFonts w:ascii="Palatino Linotype" w:hAnsi="Palatino Linotype"/>
          <w:i/>
          <w:sz w:val="22"/>
        </w:rPr>
        <w:lastRenderedPageBreak/>
        <w:t xml:space="preserve">las partes o los actos administrativos </w:t>
      </w:r>
      <w:r w:rsidRPr="005B45EC">
        <w:rPr>
          <w:rFonts w:ascii="Palatino Linotype" w:hAnsi="Palatino Linotype"/>
          <w:b/>
          <w:i/>
          <w:sz w:val="22"/>
        </w:rPr>
        <w:t>sean iguales</w:t>
      </w:r>
      <w:r w:rsidRPr="005B45EC">
        <w:rPr>
          <w:rFonts w:ascii="Palatino Linotype" w:hAnsi="Palatino Linotype"/>
          <w:i/>
          <w:sz w:val="22"/>
        </w:rPr>
        <w:t xml:space="preserve">, se trate de actos conexos o </w:t>
      </w:r>
      <w:r w:rsidRPr="005B45EC">
        <w:rPr>
          <w:rFonts w:ascii="Palatino Linotype" w:hAnsi="Palatino Linotype"/>
          <w:b/>
          <w:i/>
          <w:sz w:val="22"/>
        </w:rPr>
        <w:t>resulte conveniente el trámite unificado de los asuntos, para evitar la emisión de resoluciones contradictorias.</w:t>
      </w:r>
      <w:r w:rsidRPr="005B45EC">
        <w:rPr>
          <w:rFonts w:ascii="Palatino Linotype" w:hAnsi="Palatino Linotype"/>
          <w:i/>
          <w:sz w:val="22"/>
        </w:rPr>
        <w:t xml:space="preserve"> La misma regla se aplicará, en lo conducente, para la separación de los expedientes.”</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5B45EC">
        <w:rPr>
          <w:rFonts w:ascii="Palatino Linotype" w:hAnsi="Palatino Linotype"/>
        </w:rPr>
        <w:t>Ley de Transparencia y Acceso a la Información Pública del Estado de México y Municipios</w:t>
      </w:r>
    </w:p>
    <w:p w:rsidR="0088165C" w:rsidRPr="005B45EC" w:rsidRDefault="0088165C" w:rsidP="0088165C">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5B45EC">
        <w:rPr>
          <w:rFonts w:ascii="Palatino Linotype" w:hAnsi="Palatino Linotype"/>
          <w:b/>
          <w:i/>
          <w:sz w:val="22"/>
        </w:rPr>
        <w:t>“Artículo 195.</w:t>
      </w:r>
      <w:r w:rsidRPr="005B45EC">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88165C" w:rsidRPr="005B45EC" w:rsidRDefault="0088165C" w:rsidP="0088165C">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5B45EC">
        <w:rPr>
          <w:rFonts w:ascii="Palatino Linotype" w:hAnsi="Palatino Linotype"/>
          <w:i/>
          <w:sz w:val="22"/>
        </w:rPr>
        <w:t>(Énfasis añadido)</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5B45EC">
        <w:rPr>
          <w:rFonts w:ascii="Palatino Linotype" w:hAnsi="Palatino Linotype"/>
        </w:rPr>
        <w:t>De lo dispuesto en la normativa anterior, dicha acumulación procede cuando:</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5B45EC">
        <w:rPr>
          <w:rFonts w:ascii="Palatino Linotype" w:hAnsi="Palatino Linotype"/>
          <w:b/>
        </w:rPr>
        <w:t>a) El solicitante y la información referida sean las mismas;</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5B45EC">
        <w:rPr>
          <w:rFonts w:ascii="Palatino Linotype" w:hAnsi="Palatino Linotype"/>
          <w:b/>
        </w:rPr>
        <w:t>b) Las partes o los actos impugnados sean iguales;</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5B45EC">
        <w:rPr>
          <w:rFonts w:ascii="Palatino Linotype" w:hAnsi="Palatino Linotype"/>
          <w:b/>
        </w:rPr>
        <w:t>c) Cuando se trate del mismo solicitante, el mismo Sujeto Obligado, y</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5B45EC">
        <w:rPr>
          <w:rFonts w:ascii="Palatino Linotype" w:hAnsi="Palatino Linotype"/>
        </w:rPr>
        <w:t>d) Aun tratándose de solicitudes diversas, resulte conveniente la resolución unificada de los asuntos.</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5B45EC">
        <w:rPr>
          <w:rFonts w:ascii="Palatino Linotype" w:hAnsi="Palatino Linotype"/>
        </w:rPr>
        <w:t xml:space="preserve">De esta suerte, tal y como se mencionó anteriormente, los recursos de revisión que nos ocupan fueron interpuestos por el mismo </w:t>
      </w:r>
      <w:r w:rsidRPr="005B45EC">
        <w:rPr>
          <w:rFonts w:ascii="Palatino Linotype" w:hAnsi="Palatino Linotype"/>
          <w:b/>
        </w:rPr>
        <w:t xml:space="preserve">RECURRENTE </w:t>
      </w:r>
      <w:r w:rsidRPr="005B45EC">
        <w:rPr>
          <w:rFonts w:ascii="Palatino Linotype" w:hAnsi="Palatino Linotype"/>
        </w:rPr>
        <w:t xml:space="preserve">ante el mismo </w:t>
      </w:r>
      <w:r w:rsidRPr="005B45EC">
        <w:rPr>
          <w:rFonts w:ascii="Palatino Linotype" w:hAnsi="Palatino Linotype"/>
          <w:b/>
        </w:rPr>
        <w:t>SUJETO OBLIGADO,</w:t>
      </w:r>
      <w:r w:rsidRPr="005B45EC">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88165C" w:rsidRPr="005B45EC" w:rsidRDefault="0088165C" w:rsidP="0088165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B45EC">
        <w:rPr>
          <w:rFonts w:ascii="Palatino Linotype" w:hAnsi="Palatino Linotype" w:cs="Arial"/>
          <w:b/>
          <w:sz w:val="28"/>
          <w:szCs w:val="28"/>
        </w:rPr>
        <w:t>CUARTO.</w:t>
      </w:r>
      <w:r w:rsidRPr="005B45EC">
        <w:rPr>
          <w:rFonts w:ascii="Palatino Linotype" w:hAnsi="Palatino Linotype" w:cs="Arial"/>
          <w:b/>
        </w:rPr>
        <w:t xml:space="preserve"> Oportunidad. </w:t>
      </w:r>
      <w:r w:rsidRPr="005B45EC">
        <w:rPr>
          <w:rFonts w:ascii="Palatino Linotype" w:hAnsi="Palatino Linotype" w:cs="Arial"/>
        </w:rPr>
        <w:t xml:space="preserve">Los </w:t>
      </w:r>
      <w:r w:rsidRPr="005B45EC">
        <w:rPr>
          <w:rFonts w:ascii="Palatino Linotype" w:hAnsi="Palatino Linotype"/>
        </w:rPr>
        <w:t>recursos</w:t>
      </w:r>
      <w:r w:rsidRPr="005B45EC">
        <w:rPr>
          <w:rFonts w:ascii="Palatino Linotype" w:hAnsi="Palatino Linotype" w:cs="Arial"/>
        </w:rPr>
        <w:t xml:space="preserve"> de revisión fueron interpuestos dentro del </w:t>
      </w:r>
      <w:r w:rsidRPr="005B45EC">
        <w:rPr>
          <w:rFonts w:ascii="Palatino Linotype" w:hAnsi="Palatino Linotype" w:cs="Arial"/>
        </w:rPr>
        <w:lastRenderedPageBreak/>
        <w:t xml:space="preserve">plazo de quince días hábiles </w:t>
      </w:r>
      <w:r w:rsidRPr="005B45EC">
        <w:rPr>
          <w:rFonts w:ascii="Palatino Linotype" w:hAnsi="Palatino Linotype"/>
        </w:rPr>
        <w:t>contados</w:t>
      </w:r>
      <w:r w:rsidRPr="005B45EC">
        <w:rPr>
          <w:rFonts w:ascii="Palatino Linotype" w:hAnsi="Palatino Linotype" w:cs="Arial"/>
        </w:rPr>
        <w:t xml:space="preserve"> a </w:t>
      </w:r>
      <w:r w:rsidRPr="005B45EC">
        <w:rPr>
          <w:rFonts w:ascii="Palatino Linotype" w:hAnsi="Palatino Linotype"/>
        </w:rPr>
        <w:t>partir</w:t>
      </w:r>
      <w:r w:rsidRPr="005B45EC">
        <w:rPr>
          <w:rFonts w:ascii="Palatino Linotype" w:hAnsi="Palatino Linotype" w:cs="Arial"/>
        </w:rPr>
        <w:t xml:space="preserve"> del día siguiente al que </w:t>
      </w:r>
      <w:r w:rsidRPr="005B45EC">
        <w:rPr>
          <w:rFonts w:ascii="Palatino Linotype" w:hAnsi="Palatino Linotype" w:cs="Arial"/>
          <w:b/>
        </w:rPr>
        <w:t>EL RECURRENTE</w:t>
      </w:r>
      <w:r w:rsidRPr="005B45EC">
        <w:rPr>
          <w:rFonts w:ascii="Palatino Linotype" w:hAnsi="Palatino Linotype" w:cs="Arial"/>
          <w:b/>
          <w:bCs/>
        </w:rPr>
        <w:t xml:space="preserve"> </w:t>
      </w:r>
      <w:r w:rsidRPr="005B45EC">
        <w:rPr>
          <w:rFonts w:ascii="Palatino Linotype" w:hAnsi="Palatino Linotype" w:cs="Arial"/>
        </w:rPr>
        <w:t xml:space="preserve">tuvo conocimiento de las respuestas </w:t>
      </w:r>
      <w:r w:rsidRPr="005B45EC">
        <w:rPr>
          <w:rFonts w:ascii="Palatino Linotype" w:hAnsi="Palatino Linotype"/>
        </w:rPr>
        <w:t>impugnadas</w:t>
      </w:r>
      <w:r w:rsidRPr="005B45EC">
        <w:rPr>
          <w:rFonts w:ascii="Palatino Linotype" w:hAnsi="Palatino Linotype" w:cs="Arial"/>
        </w:rPr>
        <w:t>, tal y como lo prevé el artículo 178 de la Ley de Transparencia y Acceso a la Información Pública del Estado de México y Municipios, que establece:</w:t>
      </w:r>
    </w:p>
    <w:p w:rsidR="0088165C" w:rsidRPr="005B45EC" w:rsidRDefault="0088165C" w:rsidP="0088165C">
      <w:pPr>
        <w:spacing w:before="200" w:after="200"/>
        <w:ind w:left="851" w:right="899"/>
        <w:jc w:val="both"/>
        <w:rPr>
          <w:rFonts w:ascii="Palatino Linotype" w:hAnsi="Palatino Linotype" w:cs="Arial"/>
          <w:i/>
          <w:sz w:val="22"/>
          <w:szCs w:val="22"/>
        </w:rPr>
      </w:pPr>
      <w:r w:rsidRPr="005B45EC">
        <w:rPr>
          <w:rFonts w:ascii="Palatino Linotype" w:hAnsi="Palatino Linotype" w:cs="Arial"/>
          <w:i/>
          <w:sz w:val="22"/>
          <w:szCs w:val="22"/>
        </w:rPr>
        <w:t>“</w:t>
      </w:r>
      <w:r w:rsidRPr="005B45EC">
        <w:rPr>
          <w:rFonts w:ascii="Palatino Linotype" w:hAnsi="Palatino Linotype" w:cs="Arial"/>
          <w:b/>
          <w:i/>
          <w:sz w:val="22"/>
          <w:szCs w:val="22"/>
        </w:rPr>
        <w:t>Artículo 178.</w:t>
      </w:r>
      <w:r w:rsidRPr="005B45E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165C" w:rsidRPr="005B45EC" w:rsidRDefault="0088165C" w:rsidP="0088165C">
      <w:pPr>
        <w:spacing w:before="200" w:after="200"/>
        <w:ind w:left="851" w:right="899"/>
        <w:jc w:val="both"/>
        <w:rPr>
          <w:rFonts w:ascii="Palatino Linotype" w:hAnsi="Palatino Linotype" w:cs="Arial"/>
          <w:i/>
          <w:sz w:val="22"/>
          <w:szCs w:val="22"/>
        </w:rPr>
      </w:pPr>
      <w:r w:rsidRPr="005B45E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165C" w:rsidRPr="005B45EC" w:rsidRDefault="0088165C" w:rsidP="0088165C">
      <w:pPr>
        <w:spacing w:before="200" w:after="200"/>
        <w:ind w:left="851" w:right="899"/>
        <w:jc w:val="both"/>
        <w:rPr>
          <w:rFonts w:ascii="Palatino Linotype" w:hAnsi="Palatino Linotype" w:cs="Arial"/>
          <w:i/>
          <w:sz w:val="22"/>
          <w:szCs w:val="22"/>
        </w:rPr>
      </w:pPr>
      <w:r w:rsidRPr="005B45EC">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B45EC">
        <w:rPr>
          <w:rFonts w:ascii="Palatino Linotype" w:hAnsi="Palatino Linotype" w:cs="Arial"/>
          <w:i/>
          <w:sz w:val="22"/>
          <w:szCs w:val="22"/>
          <w:lang w:eastAsia="es-MX"/>
        </w:rPr>
        <w:t>siguiente</w:t>
      </w:r>
      <w:r w:rsidRPr="005B45EC">
        <w:rPr>
          <w:rFonts w:ascii="Palatino Linotype" w:hAnsi="Palatino Linotype" w:cs="Arial"/>
          <w:i/>
          <w:sz w:val="22"/>
          <w:szCs w:val="22"/>
        </w:rPr>
        <w:t xml:space="preserve"> de haberlo recibido.”</w:t>
      </w:r>
    </w:p>
    <w:p w:rsidR="0088165C" w:rsidRPr="005B45EC" w:rsidRDefault="0088165C" w:rsidP="0088165C">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t xml:space="preserve">En esa tesitura, atendiendo a que </w:t>
      </w:r>
      <w:r w:rsidRPr="005B45EC">
        <w:rPr>
          <w:rFonts w:ascii="Palatino Linotype" w:hAnsi="Palatino Linotype" w:cs="Arial"/>
          <w:b/>
        </w:rPr>
        <w:t>EL SUJETO OBLIGADO</w:t>
      </w:r>
      <w:r w:rsidRPr="005B45EC">
        <w:rPr>
          <w:rFonts w:ascii="Palatino Linotype" w:hAnsi="Palatino Linotype" w:cs="Arial"/>
        </w:rPr>
        <w:t xml:space="preserve"> notificó las respuestas a las solicitudes de información pública </w:t>
      </w:r>
      <w:r w:rsidR="000A40D0" w:rsidRPr="005B45EC">
        <w:rPr>
          <w:rFonts w:ascii="Palatino Linotype" w:hAnsi="Palatino Linotype" w:cs="Arial"/>
        </w:rPr>
        <w:t xml:space="preserve">el día </w:t>
      </w:r>
      <w:r w:rsidR="000A40D0" w:rsidRPr="005B45EC">
        <w:rPr>
          <w:rFonts w:ascii="Palatino Linotype" w:hAnsi="Palatino Linotype" w:cs="Arial"/>
          <w:b/>
        </w:rPr>
        <w:t xml:space="preserve">tres de octubre </w:t>
      </w:r>
      <w:r w:rsidRPr="005B45EC">
        <w:rPr>
          <w:rFonts w:ascii="Palatino Linotype" w:hAnsi="Palatino Linotype" w:cs="Arial"/>
          <w:b/>
        </w:rPr>
        <w:t>de dos mil diecinueve</w:t>
      </w:r>
      <w:r w:rsidRPr="005B45EC">
        <w:rPr>
          <w:rFonts w:ascii="Palatino Linotype" w:hAnsi="Palatino Linotype" w:cs="Arial"/>
        </w:rPr>
        <w:t>; los plazos de quince días hábiles que el artículo 178 de la Ley de la materia otorga al hoy</w:t>
      </w:r>
      <w:r w:rsidRPr="005B45EC">
        <w:rPr>
          <w:rFonts w:ascii="Palatino Linotype" w:hAnsi="Palatino Linotype" w:cs="Arial"/>
          <w:b/>
        </w:rPr>
        <w:t xml:space="preserve"> RECURRENTE </w:t>
      </w:r>
      <w:r w:rsidRPr="005B45EC">
        <w:rPr>
          <w:rFonts w:ascii="Palatino Linotype" w:hAnsi="Palatino Linotype" w:cs="Arial"/>
        </w:rPr>
        <w:t>para presentar los recursos de revisión, transcurrieron del</w:t>
      </w:r>
      <w:r w:rsidRPr="005B45EC">
        <w:rPr>
          <w:rFonts w:ascii="Palatino Linotype" w:hAnsi="Palatino Linotype" w:cs="Arial"/>
          <w:b/>
        </w:rPr>
        <w:t xml:space="preserve"> </w:t>
      </w:r>
      <w:r w:rsidRPr="005B45EC">
        <w:rPr>
          <w:rFonts w:ascii="Palatino Linotype" w:hAnsi="Palatino Linotype" w:cs="Arial"/>
        </w:rPr>
        <w:t xml:space="preserve">día </w:t>
      </w:r>
      <w:r w:rsidR="000A40D0" w:rsidRPr="005B45EC">
        <w:rPr>
          <w:rFonts w:ascii="Palatino Linotype" w:hAnsi="Palatino Linotype" w:cs="Arial"/>
          <w:b/>
        </w:rPr>
        <w:t xml:space="preserve">cuatro al veinticuatro de </w:t>
      </w:r>
      <w:r w:rsidRPr="005B45EC">
        <w:rPr>
          <w:rFonts w:ascii="Palatino Linotype" w:hAnsi="Palatino Linotype" w:cs="Arial"/>
          <w:b/>
        </w:rPr>
        <w:t>octubre de dos mil diecinueve</w:t>
      </w:r>
      <w:r w:rsidRPr="005B45EC">
        <w:rPr>
          <w:rFonts w:ascii="Palatino Linotype" w:hAnsi="Palatino Linotype" w:cs="Arial"/>
        </w:rPr>
        <w:t xml:space="preserve">, sin contemplar en el cómputo de los plazos los días </w:t>
      </w:r>
      <w:r w:rsidR="008B507D" w:rsidRPr="005B45EC">
        <w:rPr>
          <w:rFonts w:ascii="Palatino Linotype" w:hAnsi="Palatino Linotype" w:cs="Arial"/>
        </w:rPr>
        <w:t xml:space="preserve">cinco, seis, doce, trece, diecinueve y veinte de octubre de dos mil diecinueve, </w:t>
      </w:r>
      <w:r w:rsidRPr="005B45EC">
        <w:rPr>
          <w:rFonts w:ascii="Palatino Linotype" w:hAnsi="Palatino Linotype" w:cs="Arial"/>
        </w:rPr>
        <w:t xml:space="preserve">por corresponder a sábados y domingos, en términos del artículo 3, fracción X, de la </w:t>
      </w:r>
      <w:r w:rsidRPr="005B45EC">
        <w:rPr>
          <w:rFonts w:ascii="Palatino Linotype" w:hAnsi="Palatino Linotype"/>
        </w:rPr>
        <w:t>Ley de Transparencia y Acceso a la Información Pública del Estado de México y Municipios</w:t>
      </w:r>
      <w:r w:rsidRPr="005B45EC">
        <w:rPr>
          <w:rFonts w:ascii="Palatino Linotype" w:hAnsi="Palatino Linotype" w:cs="Arial"/>
        </w:rPr>
        <w:t xml:space="preserve">, así como, de conformidad con el Calendario Oficial en Materia de Transparencia, Acceso a la Información Pública y Protección de Datos Personales del Estado de México y Municipios, para el año dos mil diecinueve y enero dos mil </w:t>
      </w:r>
      <w:r w:rsidRPr="005B45EC">
        <w:rPr>
          <w:rFonts w:ascii="Palatino Linotype" w:hAnsi="Palatino Linotype" w:cs="Arial"/>
        </w:rPr>
        <w:lastRenderedPageBreak/>
        <w:t>veinte, publicado en el Periódico Oficial “Gaceta del Gobierno”, el diecinueve de diciembre de dos mil dieciocho</w:t>
      </w:r>
      <w:r w:rsidRPr="005B45EC">
        <w:rPr>
          <w:rFonts w:ascii="Palatino Linotype" w:hAnsi="Palatino Linotype"/>
        </w:rPr>
        <w:t>.</w:t>
      </w:r>
    </w:p>
    <w:p w:rsidR="0088165C" w:rsidRPr="005B45EC" w:rsidRDefault="0088165C" w:rsidP="0088165C">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t>En ese tenor, si los recursos de revisión que nos ocupan, se interpusieron el día</w:t>
      </w:r>
      <w:r w:rsidR="008B507D" w:rsidRPr="005B45EC">
        <w:rPr>
          <w:rFonts w:ascii="Palatino Linotype" w:hAnsi="Palatino Linotype" w:cs="Arial"/>
          <w:b/>
        </w:rPr>
        <w:t xml:space="preserve"> siete</w:t>
      </w:r>
      <w:r w:rsidRPr="005B45EC">
        <w:rPr>
          <w:rFonts w:ascii="Palatino Linotype" w:hAnsi="Palatino Linotype" w:cs="Arial"/>
          <w:b/>
        </w:rPr>
        <w:t xml:space="preserve"> </w:t>
      </w:r>
      <w:r w:rsidR="008B507D" w:rsidRPr="005B45EC">
        <w:rPr>
          <w:rFonts w:ascii="Palatino Linotype" w:hAnsi="Palatino Linotype" w:cs="Arial"/>
          <w:b/>
        </w:rPr>
        <w:t xml:space="preserve">de octubre </w:t>
      </w:r>
      <w:r w:rsidRPr="005B45EC">
        <w:rPr>
          <w:rFonts w:ascii="Palatino Linotype" w:hAnsi="Palatino Linotype" w:cs="Arial"/>
          <w:b/>
        </w:rPr>
        <w:t xml:space="preserve">de dos mil diecinueve, </w:t>
      </w:r>
      <w:r w:rsidR="00840D45" w:rsidRPr="005B45EC">
        <w:rPr>
          <w:rFonts w:ascii="Palatino Linotype" w:hAnsi="Palatino Linotype" w:cs="Arial"/>
        </w:rPr>
        <w:t>esto</w:t>
      </w:r>
      <w:r w:rsidRPr="005B45EC">
        <w:rPr>
          <w:rFonts w:ascii="Palatino Linotype" w:hAnsi="Palatino Linotype" w:cs="Arial"/>
        </w:rPr>
        <w:t>s se encuentran dentro de los márgenes temporales previstos en el precepto legal señalado en el párrafo anterior y, por tanto, su interposición se considera oportuna.</w:t>
      </w:r>
    </w:p>
    <w:p w:rsidR="0088165C" w:rsidRPr="005B45EC" w:rsidRDefault="0088165C" w:rsidP="0088165C">
      <w:pPr>
        <w:autoSpaceDE w:val="0"/>
        <w:autoSpaceDN w:val="0"/>
        <w:adjustRightInd w:val="0"/>
        <w:spacing w:line="360" w:lineRule="auto"/>
        <w:ind w:right="49"/>
        <w:jc w:val="both"/>
        <w:rPr>
          <w:rFonts w:ascii="Palatino Linotype" w:hAnsi="Palatino Linotype"/>
          <w:b/>
        </w:rPr>
      </w:pPr>
      <w:r w:rsidRPr="005B45EC">
        <w:rPr>
          <w:rFonts w:ascii="Palatino Linotype" w:hAnsi="Palatino Linotype" w:cs="Arial"/>
          <w:b/>
          <w:sz w:val="28"/>
          <w:szCs w:val="28"/>
        </w:rPr>
        <w:t>QUINTO.</w:t>
      </w:r>
      <w:r w:rsidRPr="005B45EC">
        <w:rPr>
          <w:rFonts w:ascii="Palatino Linotype" w:hAnsi="Palatino Linotype" w:cs="Arial"/>
          <w:b/>
          <w:szCs w:val="28"/>
        </w:rPr>
        <w:t xml:space="preserve"> Procedibilidad. </w:t>
      </w:r>
      <w:r w:rsidRPr="005B45EC">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5B45EC">
        <w:rPr>
          <w:rFonts w:ascii="Palatino Linotype" w:hAnsi="Palatino Linotype" w:cs="Arial"/>
          <w:lang w:val="es-ES_tradnl"/>
        </w:rPr>
        <w:t xml:space="preserve">de la </w:t>
      </w:r>
      <w:r w:rsidRPr="005B45EC">
        <w:rPr>
          <w:rFonts w:ascii="Palatino Linotype" w:hAnsi="Palatino Linotype"/>
        </w:rPr>
        <w:t xml:space="preserve">Ley de Transparencia y Acceso a la Información Pública del Estado de México y Municipios, en atención a que fueron presentados mediante el formato visible en </w:t>
      </w:r>
      <w:r w:rsidRPr="005B45EC">
        <w:rPr>
          <w:rFonts w:ascii="Palatino Linotype" w:hAnsi="Palatino Linotype"/>
          <w:b/>
        </w:rPr>
        <w:t xml:space="preserve">EL SAIMEX. </w:t>
      </w:r>
    </w:p>
    <w:p w:rsidR="000703B5" w:rsidRPr="005B45EC" w:rsidRDefault="0088165C" w:rsidP="0088165C">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5B45EC">
        <w:rPr>
          <w:rFonts w:ascii="Palatino Linotype" w:hAnsi="Palatino Linotype" w:cs="Arial"/>
          <w:b/>
          <w:sz w:val="28"/>
          <w:szCs w:val="28"/>
        </w:rPr>
        <w:t>SEXTO.</w:t>
      </w:r>
      <w:r w:rsidRPr="005B45EC">
        <w:rPr>
          <w:rFonts w:ascii="Palatino Linotype" w:hAnsi="Palatino Linotype" w:cs="Arial"/>
          <w:b/>
        </w:rPr>
        <w:t xml:space="preserve"> Estudio y resolución del asunto.</w:t>
      </w:r>
      <w:r w:rsidRPr="005B45EC">
        <w:rPr>
          <w:rFonts w:ascii="Palatino Linotype" w:hAnsi="Palatino Linotype" w:cs="Arial"/>
        </w:rPr>
        <w:t xml:space="preserve"> </w:t>
      </w:r>
      <w:r w:rsidRPr="005B45EC">
        <w:rPr>
          <w:rFonts w:ascii="Palatino Linotype" w:hAnsi="Palatino Linotype"/>
        </w:rPr>
        <w:t xml:space="preserve">Una vez determinada la vía sobre la que versarán los presentes recursos y previa revisión de los expedientes electrónicos formados en </w:t>
      </w:r>
      <w:r w:rsidRPr="005B45EC">
        <w:rPr>
          <w:rFonts w:ascii="Palatino Linotype" w:hAnsi="Palatino Linotype"/>
          <w:b/>
        </w:rPr>
        <w:t>EL SAIMEX</w:t>
      </w:r>
      <w:r w:rsidRPr="005B45EC">
        <w:rPr>
          <w:rFonts w:ascii="Palatino Linotype" w:hAnsi="Palatino Linotype"/>
        </w:rPr>
        <w:t xml:space="preserve"> motivo de las solicitudes de información, se precisa que </w:t>
      </w:r>
      <w:r w:rsidRPr="005B45EC">
        <w:rPr>
          <w:rFonts w:ascii="Palatino Linotype" w:hAnsi="Palatino Linotype"/>
          <w:b/>
        </w:rPr>
        <w:t>EL RECURRENTE</w:t>
      </w:r>
      <w:r w:rsidRPr="005B45EC">
        <w:rPr>
          <w:rFonts w:ascii="Palatino Linotype" w:hAnsi="Palatino Linotype"/>
        </w:rPr>
        <w:t xml:space="preserve"> solicitó al </w:t>
      </w:r>
      <w:r w:rsidRPr="005B45EC">
        <w:rPr>
          <w:rFonts w:ascii="Palatino Linotype" w:hAnsi="Palatino Linotype" w:cs="Arial"/>
          <w:b/>
        </w:rPr>
        <w:t>SUJETO OBLIGADO</w:t>
      </w:r>
      <w:r w:rsidR="000703B5" w:rsidRPr="005B45EC">
        <w:rPr>
          <w:rFonts w:ascii="Palatino Linotype" w:hAnsi="Palatino Linotype"/>
        </w:rPr>
        <w:t xml:space="preserve"> de la purificadora la “Cobadonga” la siguiente información:</w:t>
      </w:r>
    </w:p>
    <w:p w:rsidR="000703B5" w:rsidRPr="005B45EC" w:rsidRDefault="000703B5"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¿Cuántos contratos tiene sobre calle Zaragoza?</w:t>
      </w:r>
    </w:p>
    <w:p w:rsidR="000703B5" w:rsidRPr="005B45EC" w:rsidRDefault="000703B5"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¿Cuántos contratos activos donde vende pipas sobre calle Vicente Guerrero?</w:t>
      </w:r>
    </w:p>
    <w:p w:rsidR="000703B5" w:rsidRPr="005B45EC" w:rsidRDefault="000703B5"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 xml:space="preserve"> ¿Cuántos contratos sobre carretera Ixtapan-Tecometepec, donde también vende pipas?</w:t>
      </w:r>
    </w:p>
    <w:p w:rsidR="000703B5" w:rsidRPr="005B45EC" w:rsidRDefault="000703B5"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lastRenderedPageBreak/>
        <w:t>¿Cuántos contratos sobre calle independencia, donde tiene departamentos y locales?</w:t>
      </w:r>
    </w:p>
    <w:p w:rsidR="000703B5" w:rsidRPr="005B45EC" w:rsidRDefault="000703B5"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¿Cuáles son las tarifas de los contratos celebrados del 1 enero de 2014 al 2 de septiembre de 2019?</w:t>
      </w:r>
    </w:p>
    <w:p w:rsidR="000703B5" w:rsidRPr="005B45EC" w:rsidRDefault="000703B5"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¿Bimestralmente, a cuánto hacienden sus pagos?</w:t>
      </w:r>
    </w:p>
    <w:p w:rsidR="000703B5" w:rsidRPr="005B45EC" w:rsidRDefault="000703B5"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Los procedimientos de cobranza que se hubiera</w:t>
      </w:r>
      <w:r w:rsidR="00C6733B" w:rsidRPr="005B45EC">
        <w:rPr>
          <w:rFonts w:ascii="Palatino Linotype" w:hAnsi="Palatino Linotype"/>
        </w:rPr>
        <w:t>n</w:t>
      </w:r>
      <w:r w:rsidRPr="005B45EC">
        <w:rPr>
          <w:rFonts w:ascii="Palatino Linotype" w:hAnsi="Palatino Linotype"/>
        </w:rPr>
        <w:t xml:space="preserve"> </w:t>
      </w:r>
      <w:r w:rsidR="00C6733B" w:rsidRPr="005B45EC">
        <w:rPr>
          <w:rFonts w:ascii="Palatino Linotype" w:hAnsi="Palatino Linotype"/>
        </w:rPr>
        <w:t>realizado</w:t>
      </w:r>
    </w:p>
    <w:p w:rsidR="000703B5" w:rsidRPr="005B45EC" w:rsidRDefault="00C6733B"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Adeudo de todas sus tomas al 2 de septiembre de 2019, incluyendo multas e impuestos</w:t>
      </w:r>
    </w:p>
    <w:p w:rsidR="00C6733B" w:rsidRPr="005B45EC" w:rsidRDefault="00C6733B"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Procedimientos jurídicos en contra</w:t>
      </w:r>
    </w:p>
    <w:p w:rsidR="00C6733B" w:rsidRPr="005B45EC" w:rsidRDefault="00C6733B"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¿Cómo ha procedido el Ayuntamiento para realizar los cobros correspondientes?</w:t>
      </w:r>
    </w:p>
    <w:p w:rsidR="00C6733B" w:rsidRPr="005B45EC" w:rsidRDefault="00C6733B"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En caso de encontrarse al corriente, ¿Cómo fue el procedimiento jurídico o el fundamento legal que sustente lo que ha pagado del 1 de enero al 2 de septiembre de 2019?</w:t>
      </w:r>
    </w:p>
    <w:p w:rsidR="00C6733B" w:rsidRPr="005B45EC" w:rsidRDefault="00C6733B" w:rsidP="000703B5">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5B45EC">
        <w:rPr>
          <w:rFonts w:ascii="Palatino Linotype" w:hAnsi="Palatino Linotype"/>
        </w:rPr>
        <w:t xml:space="preserve">Al 2 de septiembre de 2019, ¿Cuál ha sido el avance en cobrar lo correspondiente al Señor Alejandro nombre al que están </w:t>
      </w:r>
      <w:r w:rsidR="00763B9A" w:rsidRPr="005B45EC">
        <w:rPr>
          <w:rFonts w:ascii="Palatino Linotype" w:hAnsi="Palatino Linotype"/>
        </w:rPr>
        <w:t>registradas las tomas de agua</w:t>
      </w:r>
      <w:r w:rsidRPr="005B45EC">
        <w:rPr>
          <w:rFonts w:ascii="Palatino Linotype" w:hAnsi="Palatino Linotype"/>
        </w:rPr>
        <w:t xml:space="preserve"> de la empresa?</w:t>
      </w:r>
    </w:p>
    <w:p w:rsidR="00A71739" w:rsidRPr="005B45EC" w:rsidRDefault="0088165C" w:rsidP="0088165C">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5B45EC">
        <w:rPr>
          <w:rFonts w:ascii="Palatino Linotype" w:hAnsi="Palatino Linotype" w:cs="Arial"/>
        </w:rPr>
        <w:t xml:space="preserve">Bajo ese tenor, </w:t>
      </w:r>
      <w:r w:rsidR="00A71739" w:rsidRPr="005B45EC">
        <w:rPr>
          <w:rFonts w:ascii="Palatino Linotype" w:hAnsi="Palatino Linotype" w:cs="Arial"/>
          <w:b/>
        </w:rPr>
        <w:t>EL</w:t>
      </w:r>
      <w:r w:rsidR="00A71739" w:rsidRPr="005B45EC">
        <w:rPr>
          <w:rFonts w:ascii="Palatino Linotype" w:hAnsi="Palatino Linotype" w:cs="Arial"/>
        </w:rPr>
        <w:t xml:space="preserve"> </w:t>
      </w:r>
      <w:r w:rsidRPr="005B45EC">
        <w:rPr>
          <w:rFonts w:ascii="Palatino Linotype" w:hAnsi="Palatino Linotype" w:cs="Arial"/>
          <w:b/>
        </w:rPr>
        <w:t xml:space="preserve">SUJETO OBLIGADO, </w:t>
      </w:r>
      <w:r w:rsidRPr="005B45EC">
        <w:rPr>
          <w:rFonts w:ascii="Palatino Linotype" w:hAnsi="Palatino Linotype" w:cs="Arial"/>
        </w:rPr>
        <w:t>en atención a la</w:t>
      </w:r>
      <w:r w:rsidR="00A71739" w:rsidRPr="005B45EC">
        <w:rPr>
          <w:rFonts w:ascii="Palatino Linotype" w:hAnsi="Palatino Linotype" w:cs="Arial"/>
        </w:rPr>
        <w:t>s</w:t>
      </w:r>
      <w:r w:rsidRPr="005B45EC">
        <w:rPr>
          <w:rFonts w:ascii="Palatino Linotype" w:hAnsi="Palatino Linotype" w:cs="Arial"/>
        </w:rPr>
        <w:t xml:space="preserve"> solicitud</w:t>
      </w:r>
      <w:r w:rsidR="00A71739" w:rsidRPr="005B45EC">
        <w:rPr>
          <w:rFonts w:ascii="Palatino Linotype" w:hAnsi="Palatino Linotype" w:cs="Arial"/>
        </w:rPr>
        <w:t>es</w:t>
      </w:r>
      <w:r w:rsidRPr="005B45EC">
        <w:rPr>
          <w:rFonts w:ascii="Palatino Linotype" w:hAnsi="Palatino Linotype" w:cs="Arial"/>
        </w:rPr>
        <w:t xml:space="preserve"> de información señaló </w:t>
      </w:r>
      <w:r w:rsidR="00A71739" w:rsidRPr="005B45EC">
        <w:rPr>
          <w:rFonts w:ascii="Palatino Linotype" w:hAnsi="Palatino Linotype" w:cs="Arial"/>
        </w:rPr>
        <w:t>esencialmente que no le era posible entregar información confidencial de un usuario del servicio de agua del Municipio.</w:t>
      </w:r>
    </w:p>
    <w:p w:rsidR="0088165C" w:rsidRPr="005B45EC" w:rsidRDefault="0088165C" w:rsidP="0088165C">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lastRenderedPageBreak/>
        <w:t xml:space="preserve">Inconforme con las respuestas otorgadas, </w:t>
      </w:r>
      <w:r w:rsidRPr="005B45EC">
        <w:rPr>
          <w:rFonts w:ascii="Palatino Linotype" w:hAnsi="Palatino Linotype" w:cs="Arial"/>
          <w:b/>
        </w:rPr>
        <w:t>EL RECURRENTE</w:t>
      </w:r>
      <w:r w:rsidRPr="005B45EC">
        <w:rPr>
          <w:rFonts w:ascii="Palatino Linotype" w:hAnsi="Palatino Linotype" w:cs="Arial"/>
        </w:rPr>
        <w:t xml:space="preserve"> interpuso los recursos de revisión que nos ocupan, en los que refirió lo establecido en el Resultando V de la presente resolución.</w:t>
      </w:r>
    </w:p>
    <w:p w:rsidR="00A71739" w:rsidRPr="005B45EC" w:rsidRDefault="0088165C" w:rsidP="0088165C">
      <w:pPr>
        <w:spacing w:before="100" w:beforeAutospacing="1" w:after="100" w:afterAutospacing="1" w:line="360" w:lineRule="auto"/>
        <w:jc w:val="both"/>
        <w:rPr>
          <w:rFonts w:ascii="Palatino Linotype" w:hAnsi="Palatino Linotype" w:cs="Arial"/>
          <w:lang w:eastAsia="es-MX"/>
        </w:rPr>
      </w:pPr>
      <w:r w:rsidRPr="005B45EC">
        <w:rPr>
          <w:rFonts w:ascii="Palatino Linotype" w:hAnsi="Palatino Linotype" w:cs="Arial"/>
          <w:lang w:eastAsia="es-MX"/>
        </w:rPr>
        <w:t xml:space="preserve">Así, es necesario precisar que </w:t>
      </w:r>
      <w:r w:rsidR="00A71739" w:rsidRPr="005B45EC">
        <w:rPr>
          <w:rFonts w:ascii="Palatino Linotype" w:hAnsi="Palatino Linotype" w:cs="Arial"/>
          <w:lang w:eastAsia="es-MX"/>
        </w:rPr>
        <w:t xml:space="preserve">ambas partes fueron omisas en </w:t>
      </w:r>
      <w:r w:rsidRPr="005B45EC">
        <w:rPr>
          <w:rFonts w:ascii="Palatino Linotype" w:hAnsi="Palatino Linotype" w:cs="Arial"/>
          <w:lang w:eastAsia="es-MX"/>
        </w:rPr>
        <w:t>realizar a</w:t>
      </w:r>
      <w:r w:rsidR="00A71739" w:rsidRPr="005B45EC">
        <w:rPr>
          <w:rFonts w:ascii="Palatino Linotype" w:hAnsi="Palatino Linotype" w:cs="Arial"/>
          <w:lang w:eastAsia="es-MX"/>
        </w:rPr>
        <w:t>lguna manifestación al respecto.</w:t>
      </w:r>
    </w:p>
    <w:p w:rsidR="00D958C9" w:rsidRPr="005B45EC" w:rsidRDefault="00D958C9" w:rsidP="00D958C9">
      <w:pPr>
        <w:spacing w:before="100" w:beforeAutospacing="1" w:after="100" w:afterAutospacing="1" w:line="360" w:lineRule="auto"/>
        <w:jc w:val="both"/>
        <w:rPr>
          <w:rFonts w:ascii="Palatino Linotype" w:eastAsia="Arial Unicode MS" w:hAnsi="Palatino Linotype" w:cs="Arial"/>
          <w:color w:val="000000"/>
        </w:rPr>
      </w:pPr>
      <w:r w:rsidRPr="005B45EC">
        <w:rPr>
          <w:rFonts w:ascii="Palatino Linotype" w:eastAsia="Arial Unicode MS" w:hAnsi="Palatino Linotype" w:cs="Arial"/>
          <w:color w:val="000000"/>
        </w:rPr>
        <w:t>Hechas las precisiones anteriores, conviene señalar que</w:t>
      </w:r>
      <w:r w:rsidR="00914B6B" w:rsidRPr="005B45EC">
        <w:rPr>
          <w:rFonts w:ascii="Palatino Linotype" w:eastAsia="Arial Unicode MS" w:hAnsi="Palatino Linotype" w:cs="Arial"/>
          <w:color w:val="000000"/>
        </w:rPr>
        <w:t xml:space="preserve"> debe entenderse por </w:t>
      </w:r>
      <w:r w:rsidRPr="005B45EC">
        <w:rPr>
          <w:rFonts w:ascii="Palatino Linotype" w:hAnsi="Palatino Linotype"/>
        </w:rPr>
        <w:t>derecho de acceso a la información pública, se refiere el artículo 6°, Apartado A de la Constitución Política de los Estados Unidos Mexicanos, que señala:</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w:t>
      </w:r>
      <w:r w:rsidRPr="005B45EC">
        <w:rPr>
          <w:rFonts w:ascii="Palatino Linotype" w:hAnsi="Palatino Linotype" w:cs="Arial"/>
          <w:b/>
          <w:i/>
          <w:sz w:val="22"/>
          <w:szCs w:val="22"/>
        </w:rPr>
        <w:t>Artículo 6o.</w:t>
      </w:r>
      <w:r w:rsidRPr="005B45EC">
        <w:rPr>
          <w:rFonts w:ascii="Palatino Linotype" w:hAnsi="Palatino Linotype" w:cs="Arial"/>
          <w:i/>
          <w:sz w:val="22"/>
          <w:szCs w:val="22"/>
        </w:rPr>
        <w:t xml:space="preserve">  . . .</w:t>
      </w:r>
    </w:p>
    <w:p w:rsidR="00D958C9" w:rsidRPr="005B45EC" w:rsidRDefault="00D958C9" w:rsidP="00D958C9">
      <w:pPr>
        <w:ind w:left="851" w:right="901"/>
        <w:jc w:val="both"/>
        <w:rPr>
          <w:rFonts w:ascii="Palatino Linotype" w:hAnsi="Palatino Linotype" w:cs="Arial"/>
          <w:i/>
          <w:color w:val="000000"/>
          <w:sz w:val="22"/>
          <w:szCs w:val="22"/>
          <w:lang w:eastAsia="es-MX"/>
        </w:rPr>
      </w:pPr>
      <w:r w:rsidRPr="005B45EC">
        <w:rPr>
          <w:rFonts w:ascii="Palatino Linotype" w:hAnsi="Palatino Linotype" w:cs="Arial"/>
          <w:b/>
          <w:bCs/>
          <w:i/>
          <w:color w:val="000000"/>
          <w:sz w:val="22"/>
          <w:szCs w:val="22"/>
          <w:lang w:eastAsia="es-MX"/>
        </w:rPr>
        <w:t>A.</w:t>
      </w:r>
      <w:r w:rsidRPr="005B45EC">
        <w:rPr>
          <w:rFonts w:ascii="Palatino Linotype" w:hAnsi="Palatino Linotype" w:cs="Arial"/>
          <w:i/>
          <w:color w:val="000000"/>
          <w:sz w:val="22"/>
          <w:szCs w:val="22"/>
          <w:lang w:eastAsia="es-MX"/>
        </w:rPr>
        <w:t xml:space="preserve"> Para el ejercicio del </w:t>
      </w:r>
      <w:r w:rsidRPr="005B45EC">
        <w:rPr>
          <w:rFonts w:ascii="Palatino Linotype" w:hAnsi="Palatino Linotype" w:cs="Arial"/>
          <w:bCs/>
          <w:i/>
          <w:color w:val="000000"/>
          <w:sz w:val="22"/>
          <w:szCs w:val="22"/>
        </w:rPr>
        <w:t>derecho</w:t>
      </w:r>
      <w:r w:rsidRPr="005B45EC">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b/>
          <w:bCs/>
          <w:i/>
          <w:color w:val="000000"/>
          <w:sz w:val="22"/>
          <w:szCs w:val="22"/>
          <w:lang w:eastAsia="es-MX"/>
        </w:rPr>
        <w:t xml:space="preserve">I. </w:t>
      </w:r>
      <w:r w:rsidRPr="005B45EC">
        <w:rPr>
          <w:rFonts w:ascii="Palatino Linotype" w:hAnsi="Palatino Linotype" w:cs="Arial"/>
          <w:i/>
          <w:color w:val="000000"/>
          <w:sz w:val="22"/>
          <w:szCs w:val="22"/>
          <w:lang w:eastAsia="es-MX"/>
        </w:rPr>
        <w:t xml:space="preserve">Toda la información en posesión de cualquier autoridad, entidad, órgano y organismo de los Poderes Ejecutivo, </w:t>
      </w:r>
      <w:r w:rsidRPr="005B45EC">
        <w:rPr>
          <w:rFonts w:ascii="Palatino Linotype" w:hAnsi="Palatino Linotype" w:cs="Arial"/>
          <w:i/>
          <w:sz w:val="22"/>
          <w:szCs w:val="22"/>
        </w:rPr>
        <w:t>Legislativo</w:t>
      </w:r>
      <w:r w:rsidRPr="005B45EC">
        <w:rPr>
          <w:rFonts w:ascii="Palatino Linotype" w:hAnsi="Palatino Linotype" w:cs="Arial"/>
          <w:i/>
          <w:color w:val="000000"/>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B45EC">
        <w:rPr>
          <w:rFonts w:ascii="Palatino Linotype" w:hAnsi="Palatino Linotype" w:cs="Arial"/>
          <w:i/>
          <w:sz w:val="22"/>
          <w:szCs w:val="22"/>
        </w:rPr>
        <w:t xml:space="preserve"> </w:t>
      </w:r>
      <w:r w:rsidRPr="005B45EC">
        <w:rPr>
          <w:rFonts w:ascii="Palatino Linotype" w:hAnsi="Palatino Linotype" w:cs="Arial"/>
          <w:i/>
          <w:color w:val="000000"/>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958C9" w:rsidRPr="005B45EC" w:rsidRDefault="00D958C9" w:rsidP="00D958C9">
      <w:pPr>
        <w:ind w:left="851" w:right="901"/>
        <w:jc w:val="both"/>
        <w:rPr>
          <w:rFonts w:ascii="Palatino Linotype" w:hAnsi="Palatino Linotype" w:cs="Arial"/>
          <w:i/>
          <w:color w:val="000000"/>
          <w:sz w:val="22"/>
          <w:szCs w:val="22"/>
          <w:lang w:eastAsia="es-MX"/>
        </w:rPr>
      </w:pPr>
      <w:r w:rsidRPr="005B45EC">
        <w:rPr>
          <w:rFonts w:ascii="Palatino Linotype" w:hAnsi="Palatino Linotype" w:cs="Arial"/>
          <w:b/>
          <w:bCs/>
          <w:i/>
          <w:color w:val="000000"/>
          <w:sz w:val="22"/>
          <w:szCs w:val="22"/>
          <w:lang w:eastAsia="es-MX"/>
        </w:rPr>
        <w:t xml:space="preserve">II. </w:t>
      </w:r>
      <w:r w:rsidRPr="005B45EC">
        <w:rPr>
          <w:rFonts w:ascii="Palatino Linotype" w:hAnsi="Palatino Linotype" w:cs="Arial"/>
          <w:i/>
          <w:color w:val="000000"/>
          <w:sz w:val="22"/>
          <w:szCs w:val="22"/>
          <w:lang w:eastAsia="es-MX"/>
        </w:rPr>
        <w:t xml:space="preserve">La información que se refiere a la vida privada y los datos personales será protegida en los términos y con las excepciones que fijen las leyes. </w:t>
      </w:r>
    </w:p>
    <w:p w:rsidR="00D958C9" w:rsidRPr="005B45EC" w:rsidRDefault="00D958C9" w:rsidP="00D958C9">
      <w:pPr>
        <w:ind w:left="851" w:right="901"/>
        <w:jc w:val="both"/>
        <w:rPr>
          <w:rFonts w:ascii="Palatino Linotype" w:hAnsi="Palatino Linotype" w:cs="Arial"/>
          <w:i/>
          <w:color w:val="000000"/>
          <w:sz w:val="22"/>
          <w:szCs w:val="22"/>
          <w:lang w:eastAsia="es-MX"/>
        </w:rPr>
      </w:pPr>
      <w:r w:rsidRPr="005B45EC">
        <w:rPr>
          <w:rFonts w:ascii="Palatino Linotype" w:hAnsi="Palatino Linotype" w:cs="Arial"/>
          <w:b/>
          <w:bCs/>
          <w:i/>
          <w:color w:val="000000"/>
          <w:sz w:val="22"/>
          <w:szCs w:val="22"/>
          <w:lang w:eastAsia="es-MX"/>
        </w:rPr>
        <w:t xml:space="preserve">III. </w:t>
      </w:r>
      <w:r w:rsidRPr="005B45EC">
        <w:rPr>
          <w:rFonts w:ascii="Palatino Linotype" w:hAnsi="Palatino Linotype" w:cs="Arial"/>
          <w:i/>
          <w:color w:val="000000"/>
          <w:sz w:val="22"/>
          <w:szCs w:val="22"/>
          <w:lang w:eastAsia="es-MX"/>
        </w:rPr>
        <w:t xml:space="preserve">Toda persona, sin necesidad de </w:t>
      </w:r>
      <w:r w:rsidRPr="005B45EC">
        <w:rPr>
          <w:rFonts w:ascii="Palatino Linotype" w:hAnsi="Palatino Linotype" w:cs="Arial"/>
          <w:i/>
          <w:sz w:val="22"/>
          <w:szCs w:val="22"/>
        </w:rPr>
        <w:t>acreditar</w:t>
      </w:r>
      <w:r w:rsidRPr="005B45EC">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rsidR="00D958C9" w:rsidRPr="005B45EC" w:rsidRDefault="00D958C9" w:rsidP="00D958C9">
      <w:pPr>
        <w:ind w:left="851" w:right="901"/>
        <w:jc w:val="both"/>
        <w:rPr>
          <w:rFonts w:ascii="Palatino Linotype" w:hAnsi="Palatino Linotype" w:cs="Arial"/>
          <w:i/>
          <w:color w:val="000000"/>
          <w:sz w:val="22"/>
          <w:szCs w:val="22"/>
          <w:lang w:eastAsia="es-MX"/>
        </w:rPr>
      </w:pPr>
      <w:r w:rsidRPr="005B45EC">
        <w:rPr>
          <w:rFonts w:ascii="Palatino Linotype" w:hAnsi="Palatino Linotype" w:cs="Arial"/>
          <w:b/>
          <w:bCs/>
          <w:i/>
          <w:color w:val="000000"/>
          <w:sz w:val="22"/>
          <w:szCs w:val="22"/>
          <w:lang w:eastAsia="es-MX"/>
        </w:rPr>
        <w:lastRenderedPageBreak/>
        <w:t xml:space="preserve">IV. </w:t>
      </w:r>
      <w:r w:rsidRPr="005B45EC">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D958C9" w:rsidRPr="005B45EC" w:rsidRDefault="00D958C9" w:rsidP="00D958C9">
      <w:pPr>
        <w:ind w:left="851" w:right="901"/>
        <w:jc w:val="both"/>
        <w:rPr>
          <w:rFonts w:ascii="Palatino Linotype" w:hAnsi="Palatino Linotype" w:cs="Arial"/>
          <w:i/>
          <w:color w:val="000000"/>
          <w:sz w:val="22"/>
          <w:szCs w:val="22"/>
          <w:lang w:eastAsia="es-MX"/>
        </w:rPr>
      </w:pPr>
      <w:r w:rsidRPr="005B45EC">
        <w:rPr>
          <w:rFonts w:ascii="Palatino Linotype" w:hAnsi="Palatino Linotype" w:cs="Arial"/>
          <w:b/>
          <w:bCs/>
          <w:i/>
          <w:color w:val="000000"/>
          <w:sz w:val="22"/>
          <w:szCs w:val="22"/>
          <w:lang w:eastAsia="es-MX"/>
        </w:rPr>
        <w:t xml:space="preserve">V. </w:t>
      </w:r>
      <w:r w:rsidRPr="005B45EC">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958C9" w:rsidRPr="005B45EC" w:rsidRDefault="00D958C9" w:rsidP="00D958C9">
      <w:pPr>
        <w:ind w:left="851" w:right="901"/>
        <w:jc w:val="both"/>
        <w:rPr>
          <w:rFonts w:ascii="Palatino Linotype" w:hAnsi="Palatino Linotype" w:cs="Arial"/>
          <w:i/>
          <w:color w:val="000000"/>
          <w:sz w:val="22"/>
          <w:szCs w:val="22"/>
          <w:lang w:eastAsia="es-MX"/>
        </w:rPr>
      </w:pPr>
      <w:r w:rsidRPr="005B45EC">
        <w:rPr>
          <w:rFonts w:ascii="Palatino Linotype" w:hAnsi="Palatino Linotype" w:cs="Arial"/>
          <w:b/>
          <w:bCs/>
          <w:i/>
          <w:color w:val="000000"/>
          <w:sz w:val="22"/>
          <w:szCs w:val="22"/>
          <w:lang w:eastAsia="es-MX"/>
        </w:rPr>
        <w:t xml:space="preserve">VI. </w:t>
      </w:r>
      <w:r w:rsidRPr="005B45EC">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b/>
          <w:bCs/>
          <w:i/>
          <w:color w:val="000000"/>
          <w:sz w:val="22"/>
          <w:szCs w:val="22"/>
          <w:lang w:eastAsia="es-MX"/>
        </w:rPr>
        <w:t xml:space="preserve">VII. </w:t>
      </w:r>
      <w:r w:rsidRPr="005B45EC">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5B45EC">
        <w:rPr>
          <w:rFonts w:ascii="Palatino Linotype" w:hAnsi="Palatino Linotype" w:cs="Arial"/>
          <w:i/>
          <w:sz w:val="22"/>
          <w:szCs w:val="22"/>
        </w:rPr>
        <w:t xml:space="preserve">” </w:t>
      </w:r>
    </w:p>
    <w:p w:rsidR="00D958C9" w:rsidRPr="005B45EC" w:rsidRDefault="00D958C9" w:rsidP="00D958C9">
      <w:pPr>
        <w:ind w:left="851" w:right="901"/>
        <w:jc w:val="both"/>
        <w:rPr>
          <w:rFonts w:ascii="Palatino Linotype" w:hAnsi="Palatino Linotype"/>
          <w:sz w:val="22"/>
          <w:szCs w:val="22"/>
        </w:rPr>
      </w:pPr>
      <w:r w:rsidRPr="005B45EC">
        <w:rPr>
          <w:rFonts w:ascii="Palatino Linotype" w:hAnsi="Palatino Linotype"/>
          <w:sz w:val="22"/>
          <w:szCs w:val="22"/>
        </w:rPr>
        <w:t>(Énfasis añadido)</w:t>
      </w:r>
    </w:p>
    <w:p w:rsidR="00D958C9" w:rsidRPr="005B45EC" w:rsidRDefault="00D958C9" w:rsidP="00D958C9">
      <w:pPr>
        <w:ind w:left="851" w:right="901"/>
        <w:jc w:val="both"/>
        <w:rPr>
          <w:rFonts w:ascii="Palatino Linotype" w:hAnsi="Palatino Linotype" w:cs="Arial"/>
          <w:i/>
          <w:color w:val="000000"/>
          <w:sz w:val="22"/>
          <w:szCs w:val="22"/>
          <w:lang w:eastAsia="es-MX"/>
        </w:rPr>
      </w:pPr>
    </w:p>
    <w:p w:rsidR="00D958C9" w:rsidRPr="005B45EC" w:rsidRDefault="00D958C9" w:rsidP="00D958C9">
      <w:pPr>
        <w:spacing w:line="360" w:lineRule="auto"/>
        <w:jc w:val="both"/>
        <w:rPr>
          <w:rFonts w:ascii="Palatino Linotype" w:hAnsi="Palatino Linotype"/>
        </w:rPr>
      </w:pPr>
      <w:r w:rsidRPr="005B45EC">
        <w:rPr>
          <w:rFonts w:ascii="Palatino Linotype" w:hAnsi="Palatino Linotype"/>
        </w:rPr>
        <w:t>Por su parte, la Constitución Política del Estado Libre y Soberano de México, en su artículo 5°, en lo que interesa dispone lo siguiente:</w:t>
      </w:r>
    </w:p>
    <w:p w:rsidR="00D958C9" w:rsidRPr="005B45EC" w:rsidRDefault="00D958C9" w:rsidP="00D958C9">
      <w:pPr>
        <w:ind w:left="851" w:right="901"/>
        <w:jc w:val="both"/>
        <w:rPr>
          <w:rFonts w:ascii="Palatino Linotype" w:hAnsi="Palatino Linotype" w:cs="Arial"/>
          <w:b/>
          <w:i/>
          <w:sz w:val="22"/>
          <w:szCs w:val="22"/>
        </w:rPr>
      </w:pPr>
      <w:r w:rsidRPr="005B45EC">
        <w:rPr>
          <w:rFonts w:ascii="Palatino Linotype" w:hAnsi="Palatino Linotype" w:cs="Arial"/>
          <w:i/>
          <w:sz w:val="22"/>
          <w:szCs w:val="22"/>
        </w:rPr>
        <w:t>“</w:t>
      </w:r>
      <w:r w:rsidRPr="005B45EC">
        <w:rPr>
          <w:rFonts w:ascii="Palatino Linotype" w:hAnsi="Palatino Linotype" w:cs="Arial"/>
          <w:b/>
          <w:i/>
          <w:sz w:val="22"/>
          <w:szCs w:val="22"/>
        </w:rPr>
        <w:t xml:space="preserve">Artículo 5.  … </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 . .</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Este derecho se regirá por los principios y bases siguientes:</w:t>
      </w:r>
    </w:p>
    <w:p w:rsidR="00D958C9" w:rsidRPr="005B45EC" w:rsidRDefault="00D958C9" w:rsidP="00D958C9">
      <w:pPr>
        <w:ind w:left="851" w:right="901"/>
        <w:jc w:val="both"/>
        <w:rPr>
          <w:rFonts w:ascii="Palatino Linotype" w:hAnsi="Palatino Linotype"/>
          <w:sz w:val="22"/>
          <w:szCs w:val="22"/>
        </w:rPr>
      </w:pPr>
      <w:r w:rsidRPr="005B45EC">
        <w:rPr>
          <w:rFonts w:ascii="Palatino Linotype" w:hAnsi="Palatino Linotype" w:cs="Arial"/>
          <w:i/>
          <w:sz w:val="22"/>
          <w:szCs w:val="22"/>
        </w:rPr>
        <w:t xml:space="preserve">I. </w:t>
      </w:r>
      <w:r w:rsidRPr="005B45EC">
        <w:rPr>
          <w:rFonts w:ascii="Palatino Linotype" w:hAnsi="Palatino Linotype" w:cs="Arial"/>
          <w:b/>
          <w:i/>
          <w:sz w:val="22"/>
          <w:szCs w:val="22"/>
        </w:rPr>
        <w:t>Toda la información en posesión de cualquier autoridad, entidad, órgano y organismos de los Poderes Ejecutivo, Legislativo y Judicial, órganos autónomos, partidos políticos, fideicomisos y fondos públicos estatales y municipales</w:t>
      </w:r>
      <w:r w:rsidRPr="005B45EC">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5B45EC">
        <w:rPr>
          <w:rFonts w:ascii="Palatino Linotype" w:hAnsi="Palatino Linotype" w:cs="Arial"/>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r w:rsidRPr="005B45EC">
        <w:rPr>
          <w:rFonts w:ascii="Palatino Linotype" w:hAnsi="Palatino Linotype"/>
          <w:sz w:val="22"/>
          <w:szCs w:val="22"/>
        </w:rPr>
        <w:t xml:space="preserve"> </w:t>
      </w:r>
    </w:p>
    <w:p w:rsidR="00D958C9" w:rsidRPr="005B45EC" w:rsidRDefault="00D958C9" w:rsidP="00D958C9">
      <w:pPr>
        <w:ind w:left="851" w:right="901"/>
        <w:jc w:val="both"/>
        <w:rPr>
          <w:rFonts w:ascii="Palatino Linotype" w:hAnsi="Palatino Linotype"/>
          <w:sz w:val="22"/>
          <w:szCs w:val="22"/>
        </w:rPr>
      </w:pPr>
      <w:r w:rsidRPr="005B45EC">
        <w:rPr>
          <w:rFonts w:ascii="Palatino Linotype" w:hAnsi="Palatino Linotype"/>
          <w:sz w:val="22"/>
          <w:szCs w:val="22"/>
        </w:rPr>
        <w:t>(Énfasis añadido)</w:t>
      </w:r>
    </w:p>
    <w:p w:rsidR="00D958C9" w:rsidRPr="005B45EC" w:rsidRDefault="00D958C9" w:rsidP="00D958C9">
      <w:pPr>
        <w:spacing w:before="100" w:beforeAutospacing="1" w:after="100" w:afterAutospacing="1" w:line="360" w:lineRule="auto"/>
        <w:jc w:val="both"/>
        <w:rPr>
          <w:rFonts w:ascii="Palatino Linotype" w:hAnsi="Palatino Linotype"/>
        </w:rPr>
      </w:pPr>
      <w:r w:rsidRPr="005B45EC">
        <w:rPr>
          <w:rFonts w:ascii="Palatino Linotype" w:hAnsi="Palatino Linotype"/>
        </w:rPr>
        <w:t>Asimismo, se tiene que la Ley de Transparencia y Acceso a la Información Pública del Estado de México y Municipios, prevé en su artículo 23, lo siguiente:</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w:t>
      </w:r>
      <w:r w:rsidRPr="005B45EC">
        <w:rPr>
          <w:rFonts w:ascii="Palatino Linotype" w:hAnsi="Palatino Linotype" w:cs="Arial"/>
          <w:b/>
          <w:i/>
          <w:sz w:val="22"/>
          <w:szCs w:val="22"/>
        </w:rPr>
        <w:t>Artículo 23.</w:t>
      </w:r>
      <w:r w:rsidRPr="005B45EC">
        <w:rPr>
          <w:rFonts w:ascii="Palatino Linotype" w:hAnsi="Palatino Linotype" w:cs="Arial"/>
          <w:i/>
          <w:sz w:val="22"/>
          <w:szCs w:val="22"/>
        </w:rPr>
        <w:t xml:space="preserve"> Son sujetos obligados a transparentar y permitir el acceso a su información y proteger los datos personales que obren en su poder:</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II. El Poder Legislativo del Estado, los organismos, órganos y entidades de la Legislatura y sus dependencias;</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III. El Poder Judicial, sus organismos, órganos y entidades, así como el Consejo de la Judicatura del Estado;</w:t>
      </w:r>
    </w:p>
    <w:p w:rsidR="00D958C9" w:rsidRPr="005B45EC" w:rsidRDefault="00D958C9" w:rsidP="00D958C9">
      <w:pPr>
        <w:ind w:left="851" w:right="901"/>
        <w:jc w:val="both"/>
        <w:rPr>
          <w:rFonts w:ascii="Palatino Linotype" w:hAnsi="Palatino Linotype" w:cs="Arial"/>
          <w:b/>
          <w:i/>
          <w:sz w:val="22"/>
          <w:szCs w:val="22"/>
        </w:rPr>
      </w:pPr>
    </w:p>
    <w:p w:rsidR="00D958C9" w:rsidRPr="005B45EC" w:rsidRDefault="00D958C9" w:rsidP="00D958C9">
      <w:pPr>
        <w:ind w:left="851" w:right="901"/>
        <w:jc w:val="both"/>
        <w:rPr>
          <w:rFonts w:ascii="Palatino Linotype" w:hAnsi="Palatino Linotype" w:cs="Arial"/>
          <w:b/>
          <w:i/>
          <w:sz w:val="22"/>
          <w:szCs w:val="22"/>
        </w:rPr>
      </w:pPr>
      <w:r w:rsidRPr="005B45EC">
        <w:rPr>
          <w:rFonts w:ascii="Palatino Linotype" w:hAnsi="Palatino Linotype" w:cs="Arial"/>
          <w:b/>
          <w:i/>
          <w:sz w:val="22"/>
          <w:szCs w:val="22"/>
        </w:rPr>
        <w:t>IV. Los ayuntamientos y las dependencias, organismos, órganos y entidades de la administración municipal;</w:t>
      </w:r>
    </w:p>
    <w:p w:rsidR="00D958C9" w:rsidRPr="005B45EC" w:rsidRDefault="00D958C9" w:rsidP="00D958C9">
      <w:pPr>
        <w:ind w:left="851" w:right="901"/>
        <w:jc w:val="both"/>
        <w:rPr>
          <w:rFonts w:ascii="Palatino Linotype" w:hAnsi="Palatino Linotype" w:cs="Arial"/>
          <w:i/>
          <w:sz w:val="22"/>
          <w:szCs w:val="22"/>
        </w:rPr>
      </w:pP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V. Los órganos autónomos;</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VI. Los tribunales administrativos y autoridades jurisdiccionales en materia laboral;</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VII. Los partidos políticos y agrupaciones políticas, en los términos de las disposiciones aplicables;</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VIII. Los fideicomisos y fondos públicos que cuenten con financiamiento público, parcial o total, o con participación de entidades de gobierno;</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IX. Los sindicatos que reciban y/o ejerzan recursos públicos en el ámbito estatal y municipal;</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X. Cualquier persona física o jurídico colectiva que reciba y ejerza recursos públicos en el ámbito estatal o municipal; y</w:t>
      </w: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XI. Cualquier otra autoridad, entidad, órgano u organismo de los poderes estatal o municipal, que reciba recursos públicos.</w:t>
      </w:r>
    </w:p>
    <w:p w:rsidR="00D958C9" w:rsidRPr="005B45EC" w:rsidRDefault="00D958C9" w:rsidP="00D958C9">
      <w:pPr>
        <w:ind w:left="851" w:right="901"/>
        <w:jc w:val="both"/>
        <w:rPr>
          <w:rFonts w:ascii="Palatino Linotype" w:hAnsi="Palatino Linotype" w:cs="Arial"/>
          <w:b/>
          <w:i/>
          <w:sz w:val="22"/>
          <w:szCs w:val="22"/>
        </w:rPr>
      </w:pP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 xml:space="preserve">Los sujetos obligados deberán hacer pública toda aquella información relativa a los montos y las personas a quienes entreguen, por cualquier motivo, recursos públicos, </w:t>
      </w:r>
      <w:r w:rsidRPr="005B45EC">
        <w:rPr>
          <w:rFonts w:ascii="Palatino Linotype" w:hAnsi="Palatino Linotype" w:cs="Arial"/>
          <w:i/>
          <w:sz w:val="22"/>
          <w:szCs w:val="22"/>
        </w:rPr>
        <w:lastRenderedPageBreak/>
        <w:t>así como los informes que dichas personas les entreguen sobre el uso y destino de dichos recursos.</w:t>
      </w:r>
    </w:p>
    <w:p w:rsidR="00D958C9" w:rsidRPr="005B45EC" w:rsidRDefault="00D958C9" w:rsidP="00D958C9">
      <w:pPr>
        <w:ind w:left="851" w:right="901"/>
        <w:jc w:val="both"/>
        <w:rPr>
          <w:rFonts w:ascii="Palatino Linotype" w:hAnsi="Palatino Linotype" w:cs="Arial"/>
          <w:b/>
          <w:i/>
          <w:sz w:val="22"/>
          <w:szCs w:val="22"/>
        </w:rPr>
      </w:pPr>
      <w:r w:rsidRPr="005B45EC">
        <w:rPr>
          <w:rFonts w:ascii="Palatino Linotype" w:hAnsi="Palatino Linotype" w:cs="Arial"/>
          <w:b/>
          <w:i/>
          <w:sz w:val="22"/>
          <w:szCs w:val="22"/>
        </w:rPr>
        <w:t>Los servidores públicos deberán transparentar sus acciones así como garantizar y respetar el derecho de acceso a la información pública.</w:t>
      </w:r>
    </w:p>
    <w:p w:rsidR="00D958C9" w:rsidRPr="005B45EC" w:rsidRDefault="00D958C9" w:rsidP="00D958C9">
      <w:pPr>
        <w:ind w:left="851" w:right="901"/>
        <w:jc w:val="both"/>
        <w:rPr>
          <w:rFonts w:ascii="Palatino Linotype" w:hAnsi="Palatino Linotype" w:cs="Arial"/>
          <w:i/>
          <w:sz w:val="22"/>
          <w:szCs w:val="22"/>
        </w:rPr>
      </w:pPr>
    </w:p>
    <w:p w:rsidR="00D958C9" w:rsidRPr="005B45EC" w:rsidRDefault="00D958C9" w:rsidP="00D958C9">
      <w:pPr>
        <w:ind w:left="851" w:right="901"/>
        <w:jc w:val="both"/>
        <w:rPr>
          <w:rFonts w:ascii="Palatino Linotype" w:hAnsi="Palatino Linotype" w:cs="Arial"/>
          <w:i/>
          <w:sz w:val="22"/>
          <w:szCs w:val="22"/>
        </w:rPr>
      </w:pPr>
      <w:r w:rsidRPr="005B45EC">
        <w:rPr>
          <w:rFonts w:ascii="Palatino Linotype" w:hAnsi="Palatino Linotype" w:cs="Arial"/>
          <w:i/>
          <w:sz w:val="22"/>
          <w:szCs w:val="22"/>
        </w:rPr>
        <w:t>(Énfasis añadido)</w:t>
      </w:r>
    </w:p>
    <w:p w:rsidR="00D958C9" w:rsidRPr="005B45EC" w:rsidRDefault="00D958C9" w:rsidP="00D958C9">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5B45EC">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5B45EC">
        <w:rPr>
          <w:rFonts w:ascii="Palatino Linotype" w:eastAsia="Arial Unicode MS" w:hAnsi="Palatino Linotype" w:cs="Arial"/>
          <w:color w:val="000000"/>
          <w:lang w:val="es-ES"/>
        </w:rPr>
        <w:t xml:space="preserve">es necesario referir el contenido del artículo </w:t>
      </w:r>
      <w:r w:rsidRPr="005B45EC">
        <w:rPr>
          <w:rFonts w:ascii="Palatino Linotype" w:hAnsi="Palatino Linotype"/>
          <w:lang w:val="es-ES"/>
        </w:rPr>
        <w:t>115,</w:t>
      </w:r>
      <w:r w:rsidRPr="005B45EC">
        <w:rPr>
          <w:rFonts w:ascii="Palatino Linotype" w:eastAsia="Arial Unicode MS" w:hAnsi="Palatino Linotype" w:cs="Arial"/>
          <w:color w:val="000000"/>
          <w:lang w:val="es-ES"/>
        </w:rPr>
        <w:t xml:space="preserve"> fracciones I, II y IV de la Constitución Política de los Estados Unidos Mexicanos, que en lo que interesa menciona:</w:t>
      </w:r>
    </w:p>
    <w:p w:rsidR="00D958C9" w:rsidRPr="005B45EC" w:rsidRDefault="00D958C9" w:rsidP="00D958C9">
      <w:pPr>
        <w:ind w:left="851" w:right="902"/>
        <w:jc w:val="both"/>
        <w:rPr>
          <w:rFonts w:ascii="Palatino Linotype" w:hAnsi="Palatino Linotype" w:cs="Arial"/>
          <w:bCs/>
          <w:i/>
          <w:color w:val="000000"/>
          <w:sz w:val="22"/>
          <w:szCs w:val="22"/>
        </w:rPr>
      </w:pPr>
      <w:r w:rsidRPr="005B45EC">
        <w:rPr>
          <w:rFonts w:ascii="Palatino Linotype" w:hAnsi="Palatino Linotype" w:cs="Arial"/>
          <w:bCs/>
          <w:i/>
          <w:color w:val="000000"/>
          <w:sz w:val="22"/>
          <w:szCs w:val="22"/>
        </w:rPr>
        <w:t>“</w:t>
      </w:r>
      <w:r w:rsidRPr="005B45EC">
        <w:rPr>
          <w:rFonts w:ascii="Palatino Linotype" w:hAnsi="Palatino Linotype" w:cs="Arial"/>
          <w:b/>
          <w:bCs/>
          <w:i/>
          <w:color w:val="000000"/>
          <w:sz w:val="22"/>
          <w:szCs w:val="22"/>
        </w:rPr>
        <w:t>Artículo 115</w:t>
      </w:r>
      <w:r w:rsidRPr="005B45EC">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D958C9" w:rsidRPr="005B45EC" w:rsidRDefault="00D958C9" w:rsidP="00D958C9">
      <w:pPr>
        <w:ind w:left="851" w:right="902"/>
        <w:jc w:val="both"/>
        <w:rPr>
          <w:rFonts w:ascii="Palatino Linotype" w:hAnsi="Palatino Linotype" w:cs="Arial"/>
          <w:bCs/>
          <w:i/>
          <w:color w:val="000000"/>
          <w:sz w:val="22"/>
          <w:szCs w:val="22"/>
        </w:rPr>
      </w:pPr>
      <w:r w:rsidRPr="005B45EC">
        <w:rPr>
          <w:rFonts w:ascii="Palatino Linotype" w:hAnsi="Palatino Linotype" w:cs="Arial"/>
          <w:b/>
          <w:bCs/>
          <w:i/>
          <w:color w:val="000000"/>
          <w:sz w:val="22"/>
          <w:szCs w:val="22"/>
        </w:rPr>
        <w:t>I.</w:t>
      </w:r>
      <w:r w:rsidRPr="005B45EC">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D958C9" w:rsidRPr="005B45EC" w:rsidRDefault="00D958C9" w:rsidP="00D958C9">
      <w:pPr>
        <w:ind w:left="851" w:right="902"/>
        <w:jc w:val="both"/>
        <w:rPr>
          <w:rFonts w:ascii="Palatino Linotype" w:hAnsi="Palatino Linotype" w:cs="Arial"/>
          <w:bCs/>
          <w:i/>
          <w:color w:val="000000"/>
          <w:sz w:val="22"/>
          <w:szCs w:val="22"/>
        </w:rPr>
      </w:pPr>
      <w:r w:rsidRPr="005B45EC">
        <w:rPr>
          <w:rFonts w:ascii="Palatino Linotype" w:hAnsi="Palatino Linotype" w:cs="Arial"/>
          <w:bCs/>
          <w:i/>
          <w:color w:val="000000"/>
          <w:sz w:val="22"/>
          <w:szCs w:val="22"/>
        </w:rPr>
        <w:t>(…)</w:t>
      </w:r>
    </w:p>
    <w:p w:rsidR="00D958C9" w:rsidRPr="005B45EC" w:rsidRDefault="00D958C9" w:rsidP="00D958C9">
      <w:pPr>
        <w:ind w:left="851" w:right="902"/>
        <w:jc w:val="both"/>
        <w:rPr>
          <w:rFonts w:ascii="Palatino Linotype" w:hAnsi="Palatino Linotype" w:cs="Arial"/>
          <w:bCs/>
          <w:i/>
          <w:color w:val="000000"/>
          <w:sz w:val="22"/>
          <w:szCs w:val="22"/>
        </w:rPr>
      </w:pPr>
      <w:r w:rsidRPr="005B45EC">
        <w:rPr>
          <w:rFonts w:ascii="Palatino Linotype" w:hAnsi="Palatino Linotype" w:cs="Arial"/>
          <w:b/>
          <w:bCs/>
          <w:i/>
          <w:color w:val="000000"/>
          <w:sz w:val="22"/>
          <w:szCs w:val="22"/>
        </w:rPr>
        <w:t>II.</w:t>
      </w:r>
      <w:r w:rsidRPr="005B45EC">
        <w:rPr>
          <w:rFonts w:ascii="Palatino Linotype" w:hAnsi="Palatino Linotype" w:cs="Arial"/>
          <w:bCs/>
          <w:i/>
          <w:color w:val="000000"/>
          <w:sz w:val="22"/>
          <w:szCs w:val="22"/>
        </w:rPr>
        <w:t xml:space="preserve"> Los municipios estarán investidos de personalidad jurídica y manejarán su patrimonio conforme a la ley.</w:t>
      </w:r>
    </w:p>
    <w:p w:rsidR="00D958C9" w:rsidRPr="005B45EC" w:rsidRDefault="00D958C9" w:rsidP="00D958C9">
      <w:pPr>
        <w:ind w:left="851" w:right="902"/>
        <w:jc w:val="both"/>
        <w:rPr>
          <w:rFonts w:ascii="Palatino Linotype" w:hAnsi="Palatino Linotype" w:cs="Arial"/>
          <w:bCs/>
          <w:i/>
          <w:color w:val="000000"/>
          <w:sz w:val="22"/>
          <w:szCs w:val="22"/>
        </w:rPr>
      </w:pPr>
      <w:r w:rsidRPr="005B45EC">
        <w:rPr>
          <w:rFonts w:ascii="Palatino Linotype" w:hAnsi="Palatino Linotype" w:cs="Arial"/>
          <w:bCs/>
          <w:i/>
          <w:color w:val="000000"/>
          <w:sz w:val="22"/>
          <w:szCs w:val="22"/>
        </w:rPr>
        <w:t>(…)</w:t>
      </w:r>
    </w:p>
    <w:p w:rsidR="00D958C9" w:rsidRPr="005B45EC" w:rsidRDefault="00D958C9" w:rsidP="00D958C9">
      <w:pPr>
        <w:ind w:left="851" w:right="902"/>
        <w:jc w:val="both"/>
        <w:rPr>
          <w:rFonts w:ascii="Palatino Linotype" w:hAnsi="Palatino Linotype" w:cs="Arial"/>
          <w:b/>
          <w:bCs/>
          <w:i/>
          <w:color w:val="000000"/>
          <w:sz w:val="22"/>
          <w:szCs w:val="22"/>
        </w:rPr>
      </w:pPr>
      <w:r w:rsidRPr="005B45EC">
        <w:rPr>
          <w:rFonts w:ascii="Palatino Linotype" w:hAnsi="Palatino Linotype" w:cs="Arial"/>
          <w:b/>
          <w:bCs/>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rsidR="00D958C9" w:rsidRPr="005B45EC" w:rsidRDefault="00D958C9" w:rsidP="00D958C9">
      <w:pPr>
        <w:ind w:left="851" w:right="902"/>
        <w:jc w:val="both"/>
        <w:rPr>
          <w:rFonts w:ascii="Palatino Linotype" w:hAnsi="Palatino Linotype" w:cs="Arial"/>
          <w:bCs/>
          <w:i/>
          <w:color w:val="000000"/>
          <w:sz w:val="22"/>
          <w:szCs w:val="22"/>
        </w:rPr>
      </w:pPr>
      <w:r w:rsidRPr="005B45EC">
        <w:rPr>
          <w:rFonts w:ascii="Palatino Linotype" w:hAnsi="Palatino Linotype" w:cs="Arial"/>
          <w:bCs/>
          <w:i/>
          <w:color w:val="000000"/>
          <w:sz w:val="22"/>
          <w:szCs w:val="22"/>
        </w:rPr>
        <w:t>(…)”</w:t>
      </w:r>
    </w:p>
    <w:p w:rsidR="00D958C9" w:rsidRPr="005B45EC" w:rsidRDefault="00D958C9" w:rsidP="00D958C9">
      <w:pPr>
        <w:ind w:left="851" w:right="902"/>
        <w:jc w:val="both"/>
        <w:rPr>
          <w:rFonts w:ascii="Palatino Linotype" w:hAnsi="Palatino Linotype" w:cs="Arial"/>
          <w:bCs/>
          <w:i/>
          <w:color w:val="000000"/>
          <w:sz w:val="22"/>
          <w:szCs w:val="22"/>
        </w:rPr>
      </w:pPr>
      <w:r w:rsidRPr="005B45EC">
        <w:rPr>
          <w:rFonts w:ascii="Palatino Linotype" w:hAnsi="Palatino Linotype" w:cs="Arial"/>
          <w:bCs/>
          <w:i/>
          <w:color w:val="000000"/>
          <w:sz w:val="22"/>
          <w:szCs w:val="22"/>
        </w:rPr>
        <w:t>(Énfasis añadido)</w:t>
      </w:r>
    </w:p>
    <w:p w:rsidR="00D958C9" w:rsidRPr="005B45EC" w:rsidRDefault="00D958C9" w:rsidP="00D958C9">
      <w:pPr>
        <w:spacing w:before="100" w:beforeAutospacing="1" w:after="100" w:afterAutospacing="1" w:line="360" w:lineRule="auto"/>
        <w:jc w:val="both"/>
        <w:rPr>
          <w:rFonts w:ascii="Palatino Linotype" w:eastAsia="Arial Unicode MS" w:hAnsi="Palatino Linotype" w:cs="Arial"/>
          <w:color w:val="000000"/>
        </w:rPr>
      </w:pPr>
      <w:r w:rsidRPr="005B45EC">
        <w:rPr>
          <w:rFonts w:ascii="Palatino Linotype" w:eastAsia="Arial Unicode MS" w:hAnsi="Palatino Linotype" w:cs="Arial"/>
          <w:color w:val="000000"/>
        </w:rPr>
        <w:lastRenderedPageBreak/>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D958C9" w:rsidRPr="005B45EC" w:rsidRDefault="00D958C9" w:rsidP="00D958C9">
      <w:pPr>
        <w:tabs>
          <w:tab w:val="left" w:pos="709"/>
        </w:tabs>
        <w:spacing w:before="100" w:beforeAutospacing="1" w:after="100" w:afterAutospacing="1" w:line="360" w:lineRule="auto"/>
        <w:jc w:val="both"/>
        <w:rPr>
          <w:rFonts w:ascii="Palatino Linotype" w:hAnsi="Palatino Linotype" w:cs="Arial"/>
          <w:color w:val="000000"/>
        </w:rPr>
      </w:pPr>
      <w:r w:rsidRPr="005B45EC">
        <w:rPr>
          <w:rFonts w:ascii="Palatino Linotype" w:hAnsi="Palatino Linotype" w:cs="Arial"/>
          <w:color w:val="000000"/>
        </w:rPr>
        <w:t>Asimismo, en el numeral 3</w:t>
      </w:r>
      <w:r w:rsidRPr="005B45EC">
        <w:rPr>
          <w:rFonts w:ascii="Palatino Linotype" w:hAnsi="Palatino Linotype" w:cs="Arial"/>
          <w:color w:val="000000"/>
          <w:vertAlign w:val="superscript"/>
        </w:rPr>
        <w:footnoteReference w:id="1"/>
      </w:r>
      <w:r w:rsidRPr="005B45EC">
        <w:rPr>
          <w:rFonts w:ascii="Palatino Linotype" w:hAnsi="Palatino Linotype" w:cs="Arial"/>
          <w:color w:val="000000"/>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914B6B" w:rsidRPr="005B45EC" w:rsidRDefault="00914B6B" w:rsidP="00914B6B">
      <w:pPr>
        <w:tabs>
          <w:tab w:val="left" w:pos="709"/>
        </w:tabs>
        <w:spacing w:before="100" w:beforeAutospacing="1" w:after="100" w:afterAutospacing="1" w:line="360" w:lineRule="auto"/>
        <w:jc w:val="both"/>
        <w:rPr>
          <w:rFonts w:ascii="Palatino Linotype" w:hAnsi="Palatino Linotype" w:cs="Arial"/>
        </w:rPr>
      </w:pPr>
      <w:r w:rsidRPr="005B45EC">
        <w:rPr>
          <w:rFonts w:ascii="Palatino Linotype" w:hAnsi="Palatino Linotype" w:cs="Arial"/>
          <w:color w:val="000000"/>
        </w:rPr>
        <w:t xml:space="preserve">Por otro lado, resulta importante traer a colación el contenido de los artículos 4 y 12 de la </w:t>
      </w:r>
      <w:r w:rsidRPr="005B45EC">
        <w:rPr>
          <w:rFonts w:ascii="Palatino Linotype" w:hAnsi="Palatino Linotype" w:cs="Arial"/>
        </w:rPr>
        <w:t>Ley de Transparencia y Acceso a la Información Pública del Estado de México y Municipios, mismos que son del tenor siguiente:</w:t>
      </w:r>
    </w:p>
    <w:p w:rsidR="00914B6B" w:rsidRPr="005B45EC" w:rsidRDefault="00914B6B" w:rsidP="00914B6B">
      <w:pPr>
        <w:ind w:left="851" w:right="901"/>
        <w:jc w:val="both"/>
        <w:rPr>
          <w:rFonts w:ascii="Palatino Linotype" w:hAnsi="Palatino Linotype" w:cs="Arial"/>
          <w:i/>
          <w:sz w:val="22"/>
          <w:szCs w:val="22"/>
        </w:rPr>
      </w:pPr>
      <w:r w:rsidRPr="005B45EC">
        <w:rPr>
          <w:rFonts w:ascii="Palatino Linotype" w:hAnsi="Palatino Linotype" w:cs="Arial"/>
          <w:i/>
          <w:sz w:val="22"/>
          <w:szCs w:val="22"/>
        </w:rPr>
        <w:t>“</w:t>
      </w:r>
      <w:r w:rsidRPr="005B45EC">
        <w:rPr>
          <w:rFonts w:ascii="Palatino Linotype" w:hAnsi="Palatino Linotype" w:cs="Arial"/>
          <w:b/>
          <w:i/>
          <w:sz w:val="22"/>
          <w:szCs w:val="22"/>
        </w:rPr>
        <w:t>Artículo 4.</w:t>
      </w:r>
      <w:r w:rsidRPr="005B45E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14B6B" w:rsidRPr="005B45EC" w:rsidRDefault="00914B6B" w:rsidP="00914B6B">
      <w:pPr>
        <w:ind w:left="851" w:right="901"/>
        <w:jc w:val="both"/>
        <w:rPr>
          <w:rFonts w:ascii="Palatino Linotype" w:hAnsi="Palatino Linotype" w:cs="Arial"/>
          <w:i/>
          <w:sz w:val="22"/>
          <w:szCs w:val="22"/>
        </w:rPr>
      </w:pPr>
      <w:r w:rsidRPr="005B45EC">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5B45EC">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14B6B" w:rsidRPr="005B45EC" w:rsidRDefault="00914B6B" w:rsidP="00914B6B">
      <w:pPr>
        <w:ind w:left="851" w:right="901"/>
        <w:jc w:val="both"/>
        <w:rPr>
          <w:rFonts w:ascii="Palatino Linotype" w:hAnsi="Palatino Linotype" w:cs="Arial"/>
          <w:i/>
          <w:sz w:val="22"/>
          <w:szCs w:val="22"/>
        </w:rPr>
      </w:pPr>
      <w:r w:rsidRPr="005B45EC">
        <w:rPr>
          <w:rFonts w:ascii="Palatino Linotype" w:hAnsi="Palatino Linotype" w:cs="Arial"/>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rsidR="00914B6B" w:rsidRPr="005B45EC" w:rsidRDefault="00914B6B" w:rsidP="00914B6B">
      <w:pPr>
        <w:ind w:left="851" w:right="901"/>
        <w:jc w:val="both"/>
        <w:rPr>
          <w:rFonts w:ascii="Palatino Linotype" w:hAnsi="Palatino Linotype" w:cs="Arial"/>
          <w:i/>
          <w:szCs w:val="22"/>
        </w:rPr>
      </w:pPr>
    </w:p>
    <w:p w:rsidR="00914B6B" w:rsidRPr="005B45EC" w:rsidRDefault="00914B6B" w:rsidP="00914B6B">
      <w:pPr>
        <w:ind w:left="851" w:right="901"/>
        <w:jc w:val="both"/>
        <w:rPr>
          <w:rFonts w:ascii="Palatino Linotype" w:hAnsi="Palatino Linotype" w:cs="Arial"/>
          <w:i/>
          <w:sz w:val="22"/>
          <w:szCs w:val="22"/>
        </w:rPr>
      </w:pPr>
      <w:r w:rsidRPr="005B45EC">
        <w:rPr>
          <w:rFonts w:ascii="Palatino Linotype" w:hAnsi="Palatino Linotype" w:cs="Arial"/>
          <w:b/>
          <w:i/>
          <w:sz w:val="22"/>
          <w:szCs w:val="22"/>
        </w:rPr>
        <w:t>Artículo 12.</w:t>
      </w:r>
      <w:r w:rsidRPr="005B45E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914B6B" w:rsidRPr="005B45EC" w:rsidRDefault="00914B6B" w:rsidP="00914B6B">
      <w:pPr>
        <w:ind w:left="851" w:right="901"/>
        <w:jc w:val="both"/>
        <w:rPr>
          <w:rFonts w:ascii="Palatino Linotype" w:hAnsi="Palatino Linotype" w:cs="Arial"/>
          <w:i/>
          <w:sz w:val="22"/>
          <w:szCs w:val="22"/>
        </w:rPr>
      </w:pPr>
      <w:r w:rsidRPr="005B45EC">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5B45EC">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914B6B" w:rsidRPr="005B45EC" w:rsidRDefault="00914B6B" w:rsidP="00914B6B">
      <w:pPr>
        <w:ind w:left="851" w:right="901"/>
        <w:jc w:val="both"/>
        <w:rPr>
          <w:rFonts w:ascii="Palatino Linotype" w:hAnsi="Palatino Linotype" w:cs="Arial"/>
          <w:i/>
          <w:sz w:val="22"/>
          <w:szCs w:val="22"/>
        </w:rPr>
      </w:pPr>
      <w:r w:rsidRPr="005B45EC">
        <w:rPr>
          <w:rFonts w:ascii="Palatino Linotype" w:hAnsi="Palatino Linotype" w:cs="Arial"/>
          <w:i/>
          <w:sz w:val="22"/>
          <w:szCs w:val="22"/>
        </w:rPr>
        <w:t>(Énfasis añadido)</w:t>
      </w:r>
    </w:p>
    <w:p w:rsidR="00914B6B" w:rsidRPr="005B45EC" w:rsidRDefault="00914B6B" w:rsidP="00914B6B">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t xml:space="preserve">Por consiguiente, los preceptos legales transcritos establecen que </w:t>
      </w:r>
      <w:r w:rsidRPr="005B45EC">
        <w:rPr>
          <w:rFonts w:ascii="Palatino Linotype" w:hAnsi="Palatino Linotype" w:cs="Arial"/>
          <w:b/>
        </w:rPr>
        <w:t>los Sujetos Obligados se encuentran constreñidos a entregar la información pública solicitada por los particulares</w:t>
      </w:r>
      <w:r w:rsidRPr="005B45EC">
        <w:rPr>
          <w:rFonts w:ascii="Palatino Linotype" w:hAnsi="Palatino Linotype" w:cs="Arial"/>
        </w:rPr>
        <w:t xml:space="preserve"> y que ésta misma se encuentre en sus archivos o que obre en su posesión, </w:t>
      </w:r>
      <w:r w:rsidRPr="005B45EC">
        <w:rPr>
          <w:rFonts w:ascii="Palatino Linotype" w:hAnsi="Palatino Linotype" w:cs="Arial"/>
          <w:b/>
        </w:rPr>
        <w:t>privilegiando en todo momento el principio de máxima publicidad,</w:t>
      </w:r>
      <w:r w:rsidRPr="005B45EC">
        <w:rPr>
          <w:rFonts w:ascii="Palatino Linotype" w:hAnsi="Palatino Linotype" w:cs="Arial"/>
        </w:rPr>
        <w:t xml:space="preserve"> sin generarla, procesarla, resumirla, ni presentarla conforme al interés del solicitante. </w:t>
      </w:r>
    </w:p>
    <w:p w:rsidR="00914B6B" w:rsidRPr="005B45EC" w:rsidRDefault="00914B6B" w:rsidP="00914B6B">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t xml:space="preserve">Queda de manifiesto entonces que, </w:t>
      </w:r>
      <w:r w:rsidRPr="005B45EC">
        <w:rPr>
          <w:rFonts w:ascii="Palatino Linotype" w:hAnsi="Palatino Linotype" w:cs="Arial"/>
          <w:b/>
        </w:rPr>
        <w:t>se considera información pública al conjunto de datos que posee cualquier autoridad, obtenidos en virtud del ejercicio de sus funciones de derecho público</w:t>
      </w:r>
      <w:r w:rsidRPr="005B45EC">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914B6B" w:rsidRPr="005B45EC" w:rsidRDefault="00914B6B" w:rsidP="00914B6B">
      <w:pPr>
        <w:ind w:left="851" w:right="901"/>
        <w:jc w:val="both"/>
        <w:rPr>
          <w:rFonts w:ascii="Palatino Linotype" w:hAnsi="Palatino Linotype" w:cs="Arial"/>
          <w:i/>
          <w:sz w:val="22"/>
          <w:szCs w:val="22"/>
        </w:rPr>
      </w:pPr>
      <w:r w:rsidRPr="005B45EC">
        <w:rPr>
          <w:rFonts w:ascii="Palatino Linotype" w:hAnsi="Palatino Linotype" w:cs="Arial"/>
          <w:bCs/>
          <w:i/>
          <w:sz w:val="22"/>
          <w:szCs w:val="22"/>
        </w:rPr>
        <w:t>“</w:t>
      </w:r>
      <w:r w:rsidRPr="005B45EC">
        <w:rPr>
          <w:rFonts w:ascii="Palatino Linotype" w:hAnsi="Palatino Linotype" w:cs="Arial"/>
          <w:b/>
          <w:bCs/>
          <w:i/>
          <w:sz w:val="22"/>
          <w:szCs w:val="22"/>
        </w:rPr>
        <w:t xml:space="preserve">INFORMACIÓN PÚBLICA. ES AQUELLA QUE SE ENCUENTRA EN POSESIÓN DE CUALQUIER AUTORIDAD, ENTIDAD, ÓRGANO Y ORGANISMO FEDERAL, ESTATAL Y MUNICIPAL, SIEMPRE QUE SE </w:t>
      </w:r>
      <w:r w:rsidRPr="005B45EC">
        <w:rPr>
          <w:rFonts w:ascii="Palatino Linotype" w:hAnsi="Palatino Linotype" w:cs="Arial"/>
          <w:b/>
          <w:bCs/>
          <w:i/>
          <w:sz w:val="22"/>
          <w:szCs w:val="22"/>
        </w:rPr>
        <w:lastRenderedPageBreak/>
        <w:t>HAYA OBTENIDO POR CAUSA DEL EJERCICIO DE FUNCIONES DE DERECHO PÚBLICO.</w:t>
      </w:r>
      <w:r w:rsidRPr="005B45EC">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914B6B" w:rsidRPr="005B45EC" w:rsidRDefault="00914B6B" w:rsidP="00914B6B">
      <w:pPr>
        <w:spacing w:before="100" w:beforeAutospacing="1" w:after="100" w:afterAutospacing="1" w:line="360" w:lineRule="auto"/>
        <w:jc w:val="both"/>
        <w:rPr>
          <w:rFonts w:ascii="Palatino Linotype" w:hAnsi="Palatino Linotype" w:cs="Arial"/>
          <w:color w:val="000000" w:themeColor="text1"/>
        </w:rPr>
      </w:pPr>
      <w:r w:rsidRPr="005B45EC">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5B45EC">
        <w:rPr>
          <w:rFonts w:ascii="Palatino Linotype" w:hAnsi="Palatino Linotype" w:cs="Arial"/>
        </w:rPr>
        <w:t>generen</w:t>
      </w:r>
      <w:r w:rsidRPr="005B45E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914B6B" w:rsidRPr="005B45EC" w:rsidRDefault="00914B6B" w:rsidP="00914B6B">
      <w:pPr>
        <w:spacing w:before="100" w:beforeAutospacing="1" w:after="100" w:afterAutospacing="1" w:line="360" w:lineRule="auto"/>
        <w:jc w:val="both"/>
        <w:rPr>
          <w:rFonts w:ascii="Palatino Linotype" w:hAnsi="Palatino Linotype" w:cs="Arial"/>
          <w:color w:val="000000" w:themeColor="text1"/>
        </w:rPr>
      </w:pPr>
      <w:r w:rsidRPr="005B45EC">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B45E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B45EC">
        <w:rPr>
          <w:rFonts w:ascii="Palatino Linotype" w:hAnsi="Palatino Linotype" w:cs="Arial"/>
          <w:color w:val="000000" w:themeColor="text1"/>
        </w:rPr>
        <w:t xml:space="preserve">; los que </w:t>
      </w:r>
      <w:r w:rsidRPr="005B45EC">
        <w:rPr>
          <w:rFonts w:ascii="Palatino Linotype" w:hAnsi="Palatino Linotype" w:cs="Arial"/>
        </w:rPr>
        <w:t xml:space="preserve">podrán estar en cualquier medio, sea escrito, impreso, sonoro, </w:t>
      </w:r>
      <w:r w:rsidRPr="005B45EC">
        <w:rPr>
          <w:rFonts w:ascii="Palatino Linotype" w:hAnsi="Palatino Linotype" w:cs="Arial"/>
        </w:rPr>
        <w:lastRenderedPageBreak/>
        <w:t>visual, electrónico, informático u holográfico</w:t>
      </w:r>
      <w:r w:rsidRPr="005B45EC">
        <w:rPr>
          <w:rFonts w:ascii="Palatino Linotype" w:hAnsi="Palatino Linotype" w:cs="Arial"/>
          <w:color w:val="000000" w:themeColor="text1"/>
        </w:rPr>
        <w:t xml:space="preserve">, de conformidad con el artículo 3, fracción XI de la Ley de la materia, el cual dispone lo siguiente: </w:t>
      </w:r>
    </w:p>
    <w:p w:rsidR="00914B6B" w:rsidRPr="005B45EC" w:rsidRDefault="00914B6B" w:rsidP="00914B6B">
      <w:pPr>
        <w:ind w:left="851" w:right="901"/>
        <w:jc w:val="both"/>
        <w:rPr>
          <w:rFonts w:ascii="Palatino Linotype" w:hAnsi="Palatino Linotype" w:cs="Arial"/>
          <w:i/>
          <w:color w:val="000000"/>
          <w:sz w:val="22"/>
          <w:szCs w:val="22"/>
        </w:rPr>
      </w:pPr>
      <w:r w:rsidRPr="005B45EC">
        <w:rPr>
          <w:rFonts w:ascii="Palatino Linotype" w:hAnsi="Palatino Linotype" w:cs="Arial"/>
          <w:i/>
          <w:color w:val="000000"/>
          <w:sz w:val="22"/>
          <w:szCs w:val="22"/>
        </w:rPr>
        <w:t>“</w:t>
      </w:r>
      <w:r w:rsidRPr="005B45EC">
        <w:rPr>
          <w:rFonts w:ascii="Palatino Linotype" w:hAnsi="Palatino Linotype" w:cs="Arial"/>
          <w:b/>
          <w:i/>
          <w:color w:val="000000"/>
          <w:sz w:val="22"/>
          <w:szCs w:val="22"/>
        </w:rPr>
        <w:t xml:space="preserve">Artículo 3. </w:t>
      </w:r>
      <w:r w:rsidRPr="005B45EC">
        <w:rPr>
          <w:rFonts w:ascii="Palatino Linotype" w:hAnsi="Palatino Linotype" w:cs="Arial"/>
          <w:i/>
          <w:color w:val="000000"/>
          <w:sz w:val="22"/>
          <w:szCs w:val="22"/>
        </w:rPr>
        <w:t>Para los efectos de la presente Ley se entenderá por:</w:t>
      </w:r>
    </w:p>
    <w:p w:rsidR="00914B6B" w:rsidRPr="005B45EC" w:rsidRDefault="00914B6B" w:rsidP="00914B6B">
      <w:pPr>
        <w:ind w:left="851" w:right="901"/>
        <w:jc w:val="both"/>
        <w:rPr>
          <w:rFonts w:ascii="Palatino Linotype" w:hAnsi="Palatino Linotype" w:cs="Arial"/>
          <w:i/>
          <w:color w:val="000000"/>
          <w:sz w:val="22"/>
          <w:szCs w:val="22"/>
        </w:rPr>
      </w:pPr>
      <w:r w:rsidRPr="005B45EC">
        <w:rPr>
          <w:rFonts w:ascii="Palatino Linotype" w:hAnsi="Palatino Linotype" w:cs="Arial"/>
          <w:b/>
          <w:i/>
          <w:color w:val="000000"/>
          <w:sz w:val="22"/>
          <w:szCs w:val="22"/>
        </w:rPr>
        <w:t>XI. Documento:</w:t>
      </w:r>
      <w:r w:rsidRPr="005B45E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14B6B" w:rsidRPr="005B45EC" w:rsidRDefault="00914B6B" w:rsidP="00914B6B">
      <w:pPr>
        <w:autoSpaceDE w:val="0"/>
        <w:autoSpaceDN w:val="0"/>
        <w:adjustRightInd w:val="0"/>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t xml:space="preserve">Siendo aplicable el criterio </w:t>
      </w:r>
      <w:r w:rsidRPr="005B45E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B45EC">
        <w:rPr>
          <w:rFonts w:ascii="Palatino Linotype" w:hAnsi="Palatino Linotype" w:cs="Arial"/>
        </w:rPr>
        <w:t>cuyo rubro y texto dispone:</w:t>
      </w:r>
    </w:p>
    <w:p w:rsidR="00914B6B" w:rsidRPr="005B45EC" w:rsidRDefault="00914B6B" w:rsidP="00914B6B">
      <w:pPr>
        <w:ind w:left="851" w:right="902"/>
        <w:jc w:val="center"/>
        <w:rPr>
          <w:rFonts w:ascii="Palatino Linotype" w:hAnsi="Palatino Linotype" w:cs="Arial"/>
          <w:b/>
          <w:i/>
          <w:sz w:val="22"/>
          <w:szCs w:val="22"/>
          <w:lang w:eastAsia="es-MX"/>
        </w:rPr>
      </w:pPr>
      <w:r w:rsidRPr="005B45EC">
        <w:rPr>
          <w:rFonts w:ascii="Palatino Linotype" w:hAnsi="Palatino Linotype" w:cs="Arial"/>
          <w:sz w:val="22"/>
          <w:szCs w:val="22"/>
          <w:lang w:eastAsia="es-MX"/>
        </w:rPr>
        <w:t>“</w:t>
      </w:r>
      <w:r w:rsidRPr="005B45EC">
        <w:rPr>
          <w:rFonts w:ascii="Palatino Linotype" w:hAnsi="Palatino Linotype" w:cs="Arial"/>
          <w:b/>
          <w:i/>
          <w:sz w:val="22"/>
          <w:szCs w:val="22"/>
          <w:lang w:eastAsia="es-MX"/>
        </w:rPr>
        <w:t>CRITERIO 0002-11</w:t>
      </w:r>
    </w:p>
    <w:p w:rsidR="00914B6B" w:rsidRPr="005B45EC" w:rsidRDefault="00914B6B" w:rsidP="00914B6B">
      <w:pPr>
        <w:ind w:left="851" w:right="902"/>
        <w:jc w:val="center"/>
        <w:rPr>
          <w:rFonts w:ascii="Palatino Linotype" w:hAnsi="Palatino Linotype" w:cs="Arial"/>
          <w:b/>
          <w:i/>
          <w:sz w:val="22"/>
          <w:szCs w:val="22"/>
          <w:lang w:eastAsia="es-MX"/>
        </w:rPr>
      </w:pPr>
    </w:p>
    <w:p w:rsidR="00914B6B" w:rsidRPr="005B45EC" w:rsidRDefault="00914B6B" w:rsidP="00914B6B">
      <w:pPr>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5B45EC">
        <w:rPr>
          <w:rFonts w:ascii="Palatino Linotype" w:hAnsi="Palatino Linotype" w:cs="Arial"/>
          <w:b/>
          <w:bCs/>
          <w:i/>
          <w:sz w:val="22"/>
          <w:szCs w:val="22"/>
          <w:lang w:eastAsia="es-MX"/>
        </w:rPr>
        <w:t xml:space="preserve">V, XV, Y XVI, </w:t>
      </w:r>
      <w:r w:rsidRPr="005B45EC">
        <w:rPr>
          <w:rFonts w:ascii="Palatino Linotype" w:hAnsi="Palatino Linotype" w:cs="Arial"/>
          <w:b/>
          <w:i/>
          <w:sz w:val="22"/>
          <w:szCs w:val="22"/>
          <w:lang w:eastAsia="es-MX"/>
        </w:rPr>
        <w:t>3°, 4°, 11 Y 41.</w:t>
      </w:r>
      <w:r w:rsidRPr="005B45E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14B6B" w:rsidRPr="005B45EC" w:rsidRDefault="00914B6B" w:rsidP="00914B6B">
      <w:pPr>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En consecuencia el acceso a la información se refiere a que se cumplan cualquiera de los siguientes tres supuestos:</w:t>
      </w:r>
    </w:p>
    <w:p w:rsidR="00914B6B" w:rsidRPr="005B45EC" w:rsidRDefault="00914B6B" w:rsidP="00914B6B">
      <w:pPr>
        <w:ind w:left="851" w:right="902"/>
        <w:jc w:val="both"/>
        <w:rPr>
          <w:rFonts w:ascii="Palatino Linotype" w:hAnsi="Palatino Linotype" w:cs="Arial"/>
          <w:b/>
          <w:i/>
          <w:sz w:val="22"/>
          <w:szCs w:val="22"/>
          <w:lang w:eastAsia="es-MX"/>
        </w:rPr>
      </w:pPr>
      <w:r w:rsidRPr="005B45EC">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914B6B" w:rsidRPr="005B45EC" w:rsidRDefault="00914B6B" w:rsidP="00914B6B">
      <w:pPr>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lastRenderedPageBreak/>
        <w:t xml:space="preserve">2) Que se trate de </w:t>
      </w:r>
      <w:r w:rsidRPr="005B45EC">
        <w:rPr>
          <w:rFonts w:ascii="Palatino Linotype" w:hAnsi="Palatino Linotype" w:cs="Arial"/>
          <w:b/>
          <w:i/>
          <w:sz w:val="22"/>
          <w:szCs w:val="22"/>
          <w:lang w:eastAsia="es-MX"/>
        </w:rPr>
        <w:t>información</w:t>
      </w:r>
      <w:r w:rsidRPr="005B45EC">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914B6B" w:rsidRPr="005B45EC" w:rsidRDefault="00914B6B" w:rsidP="00914B6B">
      <w:pPr>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 xml:space="preserve">3) Que se trate de información registrada en cualquier soporte documental, que en ejercicio de las atribuciones conferidas, se encuentre en posesión de los Sujetos Obligados.” </w:t>
      </w:r>
    </w:p>
    <w:p w:rsidR="00914B6B" w:rsidRPr="005B45EC" w:rsidRDefault="00914B6B" w:rsidP="00914B6B">
      <w:pPr>
        <w:ind w:left="851" w:right="902"/>
        <w:jc w:val="both"/>
        <w:rPr>
          <w:rFonts w:ascii="Palatino Linotype" w:hAnsi="Palatino Linotype" w:cs="Arial"/>
          <w:sz w:val="22"/>
          <w:szCs w:val="22"/>
          <w:lang w:eastAsia="es-MX"/>
        </w:rPr>
      </w:pPr>
    </w:p>
    <w:p w:rsidR="00914B6B" w:rsidRPr="005B45EC" w:rsidRDefault="00914B6B" w:rsidP="00914B6B">
      <w:pPr>
        <w:ind w:left="851" w:right="902"/>
        <w:jc w:val="both"/>
        <w:rPr>
          <w:rFonts w:ascii="Palatino Linotype" w:hAnsi="Palatino Linotype" w:cs="Arial"/>
          <w:sz w:val="22"/>
          <w:szCs w:val="22"/>
          <w:lang w:eastAsia="es-MX"/>
        </w:rPr>
      </w:pPr>
      <w:r w:rsidRPr="005B45EC">
        <w:rPr>
          <w:rFonts w:ascii="Palatino Linotype" w:hAnsi="Palatino Linotype" w:cs="Arial"/>
          <w:sz w:val="22"/>
          <w:szCs w:val="22"/>
          <w:lang w:eastAsia="es-MX"/>
        </w:rPr>
        <w:t>(Énfasis Añadido)</w:t>
      </w:r>
    </w:p>
    <w:p w:rsidR="00615D14" w:rsidRPr="005B45EC" w:rsidRDefault="00914B6B" w:rsidP="00914B6B">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5B45EC">
        <w:rPr>
          <w:rFonts w:ascii="Palatino Linotype" w:hAnsi="Palatino Linotype"/>
          <w:lang w:val="es-ES"/>
        </w:rPr>
        <w:t xml:space="preserve">Una vez precisado </w:t>
      </w:r>
      <w:r w:rsidR="00615D14" w:rsidRPr="005B45EC">
        <w:rPr>
          <w:rFonts w:ascii="Palatino Linotype" w:hAnsi="Palatino Linotype"/>
          <w:lang w:val="es-ES"/>
        </w:rPr>
        <w:t>lo que debe entenderse por derecho de acceso a la información pública, debemos dejar en claro que la misma Ley Sustantiva establece condicionantes para dar a conocer toda la información que genera, posee y administra en el ejercicio de sus atribuciones; es decir, será pública aquella información que no encuadre en los supuestos de clasificación de la información; ya sea como reservada o confidencial; razón por la cual, en este punto conviene entrar al análisis de las solicitudes de información identificadas en el presente estudio con los incisos a), d),</w:t>
      </w:r>
      <w:r w:rsidR="009141E8" w:rsidRPr="005B45EC">
        <w:rPr>
          <w:rFonts w:ascii="Palatino Linotype" w:hAnsi="Palatino Linotype"/>
          <w:lang w:val="es-ES"/>
        </w:rPr>
        <w:t xml:space="preserve"> e),</w:t>
      </w:r>
      <w:r w:rsidR="00615D14" w:rsidRPr="005B45EC">
        <w:rPr>
          <w:rFonts w:ascii="Palatino Linotype" w:hAnsi="Palatino Linotype"/>
          <w:lang w:val="es-ES"/>
        </w:rPr>
        <w:t xml:space="preserve"> f), g), h), i), j), k) y l) donde el particular solicita expresamente conocer información acerca de un particular que evidentemente es usuario del sistema de agua potable del Municipio; tal y como lo dejo ver </w:t>
      </w:r>
      <w:r w:rsidR="00615D14" w:rsidRPr="005B45EC">
        <w:rPr>
          <w:rFonts w:ascii="Palatino Linotype" w:hAnsi="Palatino Linotype"/>
          <w:b/>
          <w:lang w:val="es-ES"/>
        </w:rPr>
        <w:t xml:space="preserve">EL SUJETO OBLIGADO </w:t>
      </w:r>
      <w:r w:rsidR="00615D14" w:rsidRPr="005B45EC">
        <w:rPr>
          <w:rFonts w:ascii="Palatino Linotype" w:hAnsi="Palatino Linotype"/>
          <w:lang w:val="es-ES"/>
        </w:rPr>
        <w:t>desde su respuesta; al indicar que no podría proporcionar información relacionada con sus usuarios.</w:t>
      </w:r>
    </w:p>
    <w:p w:rsidR="000C0354" w:rsidRPr="005B45EC" w:rsidRDefault="000C0354" w:rsidP="000C0354">
      <w:pPr>
        <w:spacing w:before="100" w:beforeAutospacing="1" w:after="100" w:afterAutospacing="1" w:line="360" w:lineRule="auto"/>
        <w:jc w:val="both"/>
        <w:rPr>
          <w:rFonts w:ascii="Palatino Linotype" w:hAnsi="Palatino Linotype"/>
          <w:bCs/>
        </w:rPr>
      </w:pPr>
      <w:r w:rsidRPr="005B45EC">
        <w:rPr>
          <w:rFonts w:ascii="Palatino Linotype" w:hAnsi="Palatino Linotype" w:cs="Arial"/>
        </w:rPr>
        <w:t xml:space="preserve">Al respecto, debe precisarse </w:t>
      </w:r>
      <w:r w:rsidRPr="005B45EC">
        <w:rPr>
          <w:rFonts w:ascii="Palatino Linotype" w:hAnsi="Palatino Linotype"/>
        </w:rPr>
        <w:t xml:space="preserve">lo que debe entenderse por información personal, información confidencial, datos personales, datos personales sensibles e información privada, cuyas acepciones legales las </w:t>
      </w:r>
      <w:r w:rsidRPr="005B45EC">
        <w:rPr>
          <w:rFonts w:ascii="Palatino Linotype" w:hAnsi="Palatino Linotype" w:cs="Arial"/>
        </w:rPr>
        <w:t>podemos</w:t>
      </w:r>
      <w:r w:rsidRPr="005B45EC">
        <w:rPr>
          <w:rFonts w:ascii="Palatino Linotype" w:hAnsi="Palatino Linotype"/>
        </w:rPr>
        <w:t xml:space="preserve"> encontrar en los artículos 3, fracciones XXI y XXIII de</w:t>
      </w:r>
      <w:r w:rsidRPr="005B45EC">
        <w:rPr>
          <w:rFonts w:ascii="Palatino Linotype" w:hAnsi="Palatino Linotype"/>
          <w:bCs/>
        </w:rPr>
        <w:t xml:space="preserve"> la Ley de Transparencia y Acceso a la Información Pública del </w:t>
      </w:r>
      <w:r w:rsidRPr="005B45EC">
        <w:rPr>
          <w:rFonts w:ascii="Palatino Linotype" w:hAnsi="Palatino Linotype"/>
        </w:rPr>
        <w:t>Estado</w:t>
      </w:r>
      <w:r w:rsidRPr="005B45EC">
        <w:rPr>
          <w:rFonts w:ascii="Palatino Linotype" w:hAnsi="Palatino Linotype"/>
          <w:bCs/>
        </w:rPr>
        <w:t xml:space="preserve"> de México y Municipios y 4, fracciones XI y XII de la Ley de Protección de Datos </w:t>
      </w:r>
      <w:r w:rsidRPr="005B45EC">
        <w:rPr>
          <w:rFonts w:ascii="Palatino Linotype" w:hAnsi="Palatino Linotype"/>
          <w:bCs/>
        </w:rPr>
        <w:lastRenderedPageBreak/>
        <w:t>Personales en Posesión de Sujetos Obligados del Estado de México y Municipios, los cuales se transcriben a continuación:</w:t>
      </w:r>
    </w:p>
    <w:p w:rsidR="000C0354" w:rsidRPr="005B45EC" w:rsidRDefault="000C0354" w:rsidP="000C0354">
      <w:pPr>
        <w:ind w:left="709" w:right="709"/>
        <w:jc w:val="center"/>
        <w:rPr>
          <w:rFonts w:ascii="Palatino Linotype" w:hAnsi="Palatino Linotype" w:cs="Arial"/>
          <w:i/>
          <w:sz w:val="22"/>
          <w:szCs w:val="22"/>
          <w:lang w:eastAsia="es-MX"/>
        </w:rPr>
      </w:pPr>
      <w:r w:rsidRPr="005B45EC">
        <w:rPr>
          <w:rFonts w:ascii="Palatino Linotype" w:hAnsi="Palatino Linotype" w:cs="Arial"/>
          <w:b/>
          <w:i/>
          <w:sz w:val="22"/>
          <w:szCs w:val="22"/>
          <w:lang w:eastAsia="es-MX"/>
        </w:rPr>
        <w:t>“Ley de Transparencia y Acceso a la Información Pública del Estado de México y Municipios</w:t>
      </w:r>
    </w:p>
    <w:p w:rsidR="000C0354" w:rsidRPr="005B45EC" w:rsidRDefault="000C0354" w:rsidP="000C0354">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Artículo 3</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Para los efectos de la presente Ley se entenderá por</w:t>
      </w:r>
      <w:r w:rsidRPr="005B45EC">
        <w:rPr>
          <w:rFonts w:ascii="Palatino Linotype" w:hAnsi="Palatino Linotype" w:cs="Arial"/>
          <w:i/>
          <w:sz w:val="22"/>
          <w:szCs w:val="22"/>
          <w:lang w:eastAsia="es-MX"/>
        </w:rPr>
        <w:t xml:space="preserve">: </w:t>
      </w:r>
    </w:p>
    <w:p w:rsidR="000C0354" w:rsidRPr="005B45EC" w:rsidRDefault="00386E2F" w:rsidP="000C0354">
      <w:pPr>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0C0354" w:rsidRPr="005B45EC" w:rsidRDefault="000C0354" w:rsidP="000C0354">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XXI.</w:t>
      </w:r>
      <w:r w:rsidRPr="005B45EC">
        <w:rPr>
          <w:rFonts w:ascii="Palatino Linotype" w:hAnsi="Palatino Linotype" w:cs="Arial"/>
          <w:i/>
          <w:sz w:val="22"/>
          <w:szCs w:val="22"/>
          <w:lang w:eastAsia="es-MX"/>
        </w:rPr>
        <w:tab/>
      </w:r>
      <w:r w:rsidRPr="005B45EC">
        <w:rPr>
          <w:rFonts w:ascii="Palatino Linotype" w:hAnsi="Palatino Linotype" w:cs="Arial"/>
          <w:b/>
          <w:i/>
          <w:sz w:val="22"/>
          <w:szCs w:val="22"/>
          <w:lang w:eastAsia="es-MX"/>
        </w:rPr>
        <w:t>Información confidencial</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Se considera como información confidencial</w:t>
      </w:r>
      <w:r w:rsidRPr="005B45EC">
        <w:rPr>
          <w:rFonts w:ascii="Palatino Linotype" w:hAnsi="Palatino Linotype" w:cs="Arial"/>
          <w:i/>
          <w:sz w:val="22"/>
          <w:szCs w:val="22"/>
          <w:lang w:eastAsia="es-MX"/>
        </w:rPr>
        <w:t xml:space="preserve"> los secretos bancario, fiduciario, industrial, comercial, </w:t>
      </w:r>
      <w:r w:rsidRPr="005B45EC">
        <w:rPr>
          <w:rFonts w:ascii="Palatino Linotype" w:hAnsi="Palatino Linotype" w:cs="Arial"/>
          <w:b/>
          <w:i/>
          <w:sz w:val="22"/>
          <w:szCs w:val="22"/>
          <w:lang w:eastAsia="es-MX"/>
        </w:rPr>
        <w:t>fiscal,</w:t>
      </w:r>
      <w:r w:rsidRPr="005B45EC">
        <w:rPr>
          <w:rFonts w:ascii="Palatino Linotype" w:hAnsi="Palatino Linotype" w:cs="Arial"/>
          <w:i/>
          <w:sz w:val="22"/>
          <w:szCs w:val="22"/>
          <w:lang w:eastAsia="es-MX"/>
        </w:rPr>
        <w:t xml:space="preserve"> bursátil y postal, </w:t>
      </w:r>
      <w:r w:rsidRPr="005B45EC">
        <w:rPr>
          <w:rFonts w:ascii="Palatino Linotype" w:hAnsi="Palatino Linotype" w:cs="Arial"/>
          <w:b/>
          <w:i/>
          <w:sz w:val="22"/>
          <w:szCs w:val="22"/>
          <w:lang w:eastAsia="es-MX"/>
        </w:rPr>
        <w:t>cuya titularidad corresponda a particulares</w:t>
      </w:r>
      <w:r w:rsidRPr="005B45EC">
        <w:rPr>
          <w:rFonts w:ascii="Palatino Linotype" w:hAnsi="Palatino Linotype" w:cs="Arial"/>
          <w:i/>
          <w:sz w:val="22"/>
          <w:szCs w:val="22"/>
          <w:lang w:eastAsia="es-MX"/>
        </w:rPr>
        <w:t xml:space="preserve">, sujetos de derecho internacional o a sujetos obligados </w:t>
      </w:r>
      <w:r w:rsidRPr="005B45EC">
        <w:rPr>
          <w:rFonts w:ascii="Palatino Linotype" w:hAnsi="Palatino Linotype" w:cs="Arial"/>
          <w:b/>
          <w:i/>
          <w:sz w:val="22"/>
          <w:szCs w:val="22"/>
          <w:lang w:eastAsia="es-MX"/>
        </w:rPr>
        <w:t>cuando no involucren el ejercicio de recursos públicos</w:t>
      </w:r>
      <w:r w:rsidRPr="005B45EC">
        <w:rPr>
          <w:rFonts w:ascii="Palatino Linotype" w:hAnsi="Palatino Linotype" w:cs="Arial"/>
          <w:i/>
          <w:sz w:val="22"/>
          <w:szCs w:val="22"/>
          <w:lang w:eastAsia="es-MX"/>
        </w:rPr>
        <w:t>;</w:t>
      </w:r>
    </w:p>
    <w:p w:rsidR="000C0354" w:rsidRPr="005B45EC" w:rsidRDefault="00386E2F" w:rsidP="000C0354">
      <w:pPr>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0C0354" w:rsidRPr="005B45EC" w:rsidRDefault="000C0354" w:rsidP="000C0354">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XXIII</w:t>
      </w:r>
      <w:r w:rsidRPr="005B45EC">
        <w:rPr>
          <w:rFonts w:ascii="Palatino Linotype" w:hAnsi="Palatino Linotype" w:cs="Arial"/>
          <w:i/>
          <w:sz w:val="22"/>
          <w:szCs w:val="22"/>
          <w:lang w:eastAsia="es-MX"/>
        </w:rPr>
        <w:t>.</w:t>
      </w:r>
      <w:r w:rsidRPr="005B45EC">
        <w:rPr>
          <w:rFonts w:ascii="Palatino Linotype" w:hAnsi="Palatino Linotype" w:cs="Arial"/>
          <w:i/>
          <w:sz w:val="22"/>
          <w:szCs w:val="22"/>
          <w:lang w:eastAsia="es-MX"/>
        </w:rPr>
        <w:tab/>
      </w:r>
      <w:r w:rsidRPr="005B45EC">
        <w:rPr>
          <w:rFonts w:ascii="Palatino Linotype" w:hAnsi="Palatino Linotype" w:cs="Arial"/>
          <w:b/>
          <w:i/>
          <w:sz w:val="22"/>
          <w:szCs w:val="22"/>
          <w:lang w:eastAsia="es-MX"/>
        </w:rPr>
        <w:t>Información privada</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La contenida en documentos públicos</w:t>
      </w:r>
      <w:r w:rsidRPr="005B45EC">
        <w:rPr>
          <w:rFonts w:ascii="Palatino Linotype" w:hAnsi="Palatino Linotype" w:cs="Arial"/>
          <w:i/>
          <w:sz w:val="22"/>
          <w:szCs w:val="22"/>
          <w:lang w:eastAsia="es-MX"/>
        </w:rPr>
        <w:t xml:space="preserve"> o privados </w:t>
      </w:r>
      <w:r w:rsidRPr="005B45EC">
        <w:rPr>
          <w:rFonts w:ascii="Palatino Linotype" w:hAnsi="Palatino Linotype" w:cs="Arial"/>
          <w:b/>
          <w:i/>
          <w:sz w:val="22"/>
          <w:szCs w:val="22"/>
          <w:lang w:eastAsia="es-MX"/>
        </w:rPr>
        <w:t>que refiera a la vida privada y/o los datos personales, que no son de acceso público</w:t>
      </w:r>
      <w:r w:rsidRPr="005B45EC">
        <w:rPr>
          <w:rFonts w:ascii="Palatino Linotype" w:hAnsi="Palatino Linotype" w:cs="Arial"/>
          <w:i/>
          <w:sz w:val="22"/>
          <w:szCs w:val="22"/>
          <w:lang w:eastAsia="es-MX"/>
        </w:rPr>
        <w:t>;</w:t>
      </w:r>
    </w:p>
    <w:p w:rsidR="00386E2F" w:rsidRPr="005B45EC" w:rsidRDefault="00386E2F" w:rsidP="000C0354">
      <w:pPr>
        <w:ind w:left="709" w:right="709"/>
        <w:jc w:val="center"/>
        <w:rPr>
          <w:rFonts w:ascii="Palatino Linotype" w:hAnsi="Palatino Linotype" w:cs="Arial"/>
          <w:b/>
          <w:i/>
          <w:sz w:val="22"/>
          <w:szCs w:val="22"/>
          <w:lang w:eastAsia="es-MX"/>
        </w:rPr>
      </w:pPr>
    </w:p>
    <w:p w:rsidR="000C0354" w:rsidRPr="005B45EC" w:rsidRDefault="000C0354" w:rsidP="000C0354">
      <w:pPr>
        <w:ind w:left="709" w:right="709"/>
        <w:jc w:val="center"/>
        <w:rPr>
          <w:rFonts w:ascii="Palatino Linotype" w:hAnsi="Palatino Linotype" w:cs="Arial"/>
          <w:i/>
          <w:sz w:val="22"/>
          <w:szCs w:val="22"/>
          <w:lang w:eastAsia="es-MX"/>
        </w:rPr>
      </w:pPr>
      <w:r w:rsidRPr="005B45EC">
        <w:rPr>
          <w:rFonts w:ascii="Palatino Linotype" w:hAnsi="Palatino Linotype" w:cs="Arial"/>
          <w:b/>
          <w:i/>
          <w:sz w:val="22"/>
          <w:szCs w:val="22"/>
          <w:lang w:eastAsia="es-MX"/>
        </w:rPr>
        <w:t>Ley de Protección de Datos Personales en Posesión de Sujetos Obligados del Estado de México y Municipios</w:t>
      </w:r>
    </w:p>
    <w:p w:rsidR="000C0354" w:rsidRPr="005B45EC" w:rsidRDefault="000C0354" w:rsidP="000C0354">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Artículo 4</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Para los efectos de esta Ley se entenderá por</w:t>
      </w:r>
      <w:r w:rsidRPr="005B45EC">
        <w:rPr>
          <w:rFonts w:ascii="Palatino Linotype" w:hAnsi="Palatino Linotype" w:cs="Arial"/>
          <w:i/>
          <w:sz w:val="22"/>
          <w:szCs w:val="22"/>
          <w:lang w:eastAsia="es-MX"/>
        </w:rPr>
        <w:t>:</w:t>
      </w:r>
    </w:p>
    <w:p w:rsidR="000C0354" w:rsidRPr="005B45EC" w:rsidRDefault="000C0354" w:rsidP="000C0354">
      <w:pPr>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0C0354" w:rsidRPr="005B45EC" w:rsidRDefault="000C0354" w:rsidP="000C0354">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XI. Datos personales</w:t>
      </w:r>
      <w:r w:rsidRPr="005B45EC">
        <w:rPr>
          <w:rFonts w:ascii="Palatino Linotype" w:hAnsi="Palatino Linotype" w:cs="Arial"/>
          <w:i/>
          <w:sz w:val="22"/>
          <w:szCs w:val="22"/>
          <w:lang w:eastAsia="es-MX"/>
        </w:rPr>
        <w:t xml:space="preserve">: a </w:t>
      </w:r>
      <w:r w:rsidRPr="005B45EC">
        <w:rPr>
          <w:rFonts w:ascii="Palatino Linotype" w:hAnsi="Palatino Linotype" w:cs="Arial"/>
          <w:b/>
          <w:i/>
          <w:sz w:val="22"/>
          <w:szCs w:val="22"/>
          <w:lang w:eastAsia="es-MX"/>
        </w:rPr>
        <w:t>la información concerniente a una persona física o jurídica colectiva identificada o identificable</w:t>
      </w:r>
      <w:r w:rsidRPr="005B45EC">
        <w:rPr>
          <w:rFonts w:ascii="Palatino Linotype" w:hAnsi="Palatino Linotype" w:cs="Arial"/>
          <w:i/>
          <w:sz w:val="22"/>
          <w:szCs w:val="22"/>
          <w:lang w:eastAsia="es-MX"/>
        </w:rPr>
        <w:t xml:space="preserve">, establecida en cualquier formato o modalidad, y que esté almacenada en los sistemas y bases de datos, </w:t>
      </w:r>
      <w:r w:rsidRPr="005B45EC">
        <w:rPr>
          <w:rFonts w:ascii="Palatino Linotype" w:hAnsi="Palatino Linotype" w:cs="Arial"/>
          <w:b/>
          <w:i/>
          <w:sz w:val="22"/>
          <w:szCs w:val="22"/>
          <w:lang w:eastAsia="es-MX"/>
        </w:rPr>
        <w:t>se considerará que una persona es identificable cuando su identidad pueda determinarse directa o indirectamente</w:t>
      </w:r>
      <w:r w:rsidRPr="005B45EC">
        <w:rPr>
          <w:rFonts w:ascii="Palatino Linotype" w:hAnsi="Palatino Linotype" w:cs="Arial"/>
          <w:i/>
          <w:sz w:val="22"/>
          <w:szCs w:val="22"/>
          <w:lang w:eastAsia="es-MX"/>
        </w:rPr>
        <w:t xml:space="preserve"> a través de cualquier documento informativo físico o electrónico. </w:t>
      </w:r>
    </w:p>
    <w:p w:rsidR="00386E2F" w:rsidRPr="005B45EC" w:rsidRDefault="00386E2F" w:rsidP="000C0354">
      <w:pPr>
        <w:ind w:left="709" w:right="709"/>
        <w:jc w:val="both"/>
        <w:rPr>
          <w:rFonts w:ascii="Palatino Linotype" w:hAnsi="Palatino Linotype" w:cs="Arial"/>
          <w:b/>
          <w:i/>
          <w:sz w:val="22"/>
          <w:szCs w:val="22"/>
          <w:lang w:eastAsia="es-MX"/>
        </w:rPr>
      </w:pPr>
    </w:p>
    <w:p w:rsidR="000C0354" w:rsidRPr="005B45EC" w:rsidRDefault="000C0354" w:rsidP="000C0354">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XII. Datos personales sensibles</w:t>
      </w:r>
      <w:r w:rsidRPr="005B45EC">
        <w:rPr>
          <w:rFonts w:ascii="Palatino Linotype" w:hAnsi="Palatino Linotype" w:cs="Arial"/>
          <w:i/>
          <w:sz w:val="22"/>
          <w:szCs w:val="22"/>
          <w:lang w:eastAsia="es-MX"/>
        </w:rPr>
        <w:t xml:space="preserve">: a las </w:t>
      </w:r>
      <w:r w:rsidRPr="005B45EC">
        <w:rPr>
          <w:rFonts w:ascii="Palatino Linotype" w:hAnsi="Palatino Linotype" w:cs="Arial"/>
          <w:b/>
          <w:i/>
          <w:sz w:val="22"/>
          <w:szCs w:val="22"/>
          <w:lang w:eastAsia="es-MX"/>
        </w:rPr>
        <w:t>referentes de la esfera de su titular cuya utilización indebida pueda dar origen a discriminación o conlleve un riesgo grave</w:t>
      </w:r>
      <w:r w:rsidRPr="005B45EC">
        <w:rPr>
          <w:rFonts w:ascii="Palatino Linotype" w:hAnsi="Palatino Linotype" w:cs="Arial"/>
          <w:i/>
          <w:sz w:val="22"/>
          <w:szCs w:val="22"/>
          <w:lang w:eastAsia="es-MX"/>
        </w:rPr>
        <w:t xml:space="preserve"> para éste. De manera enunciativa más no limitativa, </w:t>
      </w:r>
      <w:r w:rsidRPr="005B45EC">
        <w:rPr>
          <w:rFonts w:ascii="Palatino Linotype" w:hAnsi="Palatino Linotype" w:cs="Arial"/>
          <w:b/>
          <w:i/>
          <w:sz w:val="22"/>
          <w:szCs w:val="22"/>
          <w:lang w:eastAsia="es-MX"/>
        </w:rPr>
        <w:t>se consideran sensibles los datos personales que puedan revelar aspectos como origen racial o étnico, estado de salud física o mental, presente o futura, información genética, creencias religiosas, filosóficas y morales, opiniones políticas y preferencia sexual</w:t>
      </w:r>
      <w:r w:rsidRPr="005B45EC">
        <w:rPr>
          <w:rFonts w:ascii="Palatino Linotype" w:hAnsi="Palatino Linotype" w:cs="Arial"/>
          <w:i/>
          <w:sz w:val="22"/>
          <w:szCs w:val="22"/>
          <w:lang w:eastAsia="es-MX"/>
        </w:rPr>
        <w:t>.”</w:t>
      </w:r>
    </w:p>
    <w:p w:rsidR="00386E2F" w:rsidRPr="005B45EC" w:rsidRDefault="00386E2F" w:rsidP="000C0354">
      <w:pPr>
        <w:ind w:left="709" w:right="709"/>
        <w:jc w:val="both"/>
        <w:rPr>
          <w:rFonts w:ascii="Palatino Linotype" w:hAnsi="Palatino Linotype" w:cs="Arial"/>
          <w:sz w:val="22"/>
          <w:szCs w:val="22"/>
          <w:lang w:eastAsia="es-MX"/>
        </w:rPr>
      </w:pPr>
    </w:p>
    <w:p w:rsidR="000C0354" w:rsidRPr="005B45EC" w:rsidRDefault="000C0354" w:rsidP="000C0354">
      <w:pPr>
        <w:ind w:left="709" w:right="709"/>
        <w:jc w:val="both"/>
        <w:rPr>
          <w:rFonts w:ascii="Palatino Linotype" w:hAnsi="Palatino Linotype" w:cs="Arial"/>
          <w:sz w:val="22"/>
          <w:szCs w:val="22"/>
          <w:lang w:eastAsia="es-MX"/>
        </w:rPr>
      </w:pPr>
      <w:r w:rsidRPr="005B45EC">
        <w:rPr>
          <w:rFonts w:ascii="Palatino Linotype" w:hAnsi="Palatino Linotype" w:cs="Arial"/>
          <w:sz w:val="22"/>
          <w:szCs w:val="22"/>
          <w:lang w:eastAsia="es-MX"/>
        </w:rPr>
        <w:t>(Énfasis añadido)</w:t>
      </w:r>
    </w:p>
    <w:p w:rsidR="000C0354" w:rsidRPr="005B45EC" w:rsidRDefault="000C0354" w:rsidP="000C0354">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5B45EC">
        <w:rPr>
          <w:rFonts w:ascii="Palatino Linotype" w:hAnsi="Palatino Linotype" w:cs="Arial"/>
          <w:bCs/>
          <w:szCs w:val="22"/>
        </w:rPr>
        <w:t xml:space="preserve">De una interpretación armónica y sistemática de dichos preceptos jurídicos, podemos </w:t>
      </w:r>
      <w:r w:rsidRPr="005B45EC">
        <w:rPr>
          <w:rFonts w:ascii="Palatino Linotype" w:hAnsi="Palatino Linotype" w:cs="Arial"/>
          <w:bCs/>
          <w:szCs w:val="22"/>
        </w:rPr>
        <w:lastRenderedPageBreak/>
        <w:t xml:space="preserve">advertir que </w:t>
      </w:r>
      <w:r w:rsidRPr="005B45EC">
        <w:rPr>
          <w:rFonts w:ascii="Palatino Linotype" w:hAnsi="Palatino Linotype" w:cs="Arial"/>
          <w:b/>
          <w:bCs/>
          <w:szCs w:val="22"/>
        </w:rPr>
        <w:t xml:space="preserve">la </w:t>
      </w:r>
      <w:r w:rsidRPr="005B45EC">
        <w:rPr>
          <w:rFonts w:ascii="Palatino Linotype" w:hAnsi="Palatino Linotype"/>
          <w:b/>
          <w:bCs/>
        </w:rPr>
        <w:t>información</w:t>
      </w:r>
      <w:r w:rsidRPr="005B45EC">
        <w:rPr>
          <w:rFonts w:ascii="Palatino Linotype" w:hAnsi="Palatino Linotype" w:cs="Arial"/>
          <w:b/>
          <w:bCs/>
          <w:szCs w:val="22"/>
        </w:rPr>
        <w:t xml:space="preserve"> privada es aquella contenida en documentos de orden público que se </w:t>
      </w:r>
      <w:r w:rsidRPr="005B45EC">
        <w:rPr>
          <w:rFonts w:ascii="Palatino Linotype" w:hAnsi="Palatino Linotype" w:cs="Arial"/>
          <w:b/>
        </w:rPr>
        <w:t>refiera</w:t>
      </w:r>
      <w:r w:rsidRPr="005B45EC">
        <w:rPr>
          <w:rFonts w:ascii="Palatino Linotype" w:hAnsi="Palatino Linotype" w:cs="Arial"/>
          <w:b/>
          <w:bCs/>
          <w:szCs w:val="22"/>
        </w:rPr>
        <w:t xml:space="preserve"> a la vida privada o contenga datos personales, los cuales no serán de acceso público</w:t>
      </w:r>
      <w:r w:rsidRPr="005B45EC">
        <w:rPr>
          <w:rFonts w:ascii="Palatino Linotype" w:hAnsi="Palatino Linotype" w:cs="Arial"/>
          <w:bCs/>
          <w:szCs w:val="22"/>
        </w:rPr>
        <w:t xml:space="preserve">. En ese mismo sentido, los datos personales son aquellos que conciernen a una persona, ya sea física o jurídica colectiva, que la hacen identificada o identificable, lo anterior, </w:t>
      </w:r>
      <w:r w:rsidRPr="005B45EC">
        <w:rPr>
          <w:rFonts w:ascii="Palatino Linotype" w:eastAsia="Arial Unicode MS" w:hAnsi="Palatino Linotype" w:cs="Arial"/>
        </w:rPr>
        <w:t xml:space="preserve">siempre que </w:t>
      </w:r>
      <w:r w:rsidRPr="005B45EC">
        <w:rPr>
          <w:rFonts w:ascii="Palatino Linotype" w:hAnsi="Palatino Linotype" w:cs="Arial"/>
          <w:lang w:eastAsia="es-MX"/>
        </w:rPr>
        <w:t>no involucren el ejercicio de recursos públicos</w:t>
      </w:r>
      <w:r w:rsidRPr="005B45EC">
        <w:rPr>
          <w:rFonts w:ascii="Palatino Linotype" w:eastAsia="Arial Unicode MS" w:hAnsi="Palatino Linotype" w:cs="Arial"/>
        </w:rPr>
        <w:t>.</w:t>
      </w:r>
    </w:p>
    <w:p w:rsidR="00386E2F" w:rsidRPr="005B45EC" w:rsidRDefault="00386E2F" w:rsidP="00386E2F">
      <w:pPr>
        <w:pStyle w:val="Prrafodelista"/>
        <w:widowControl w:val="0"/>
        <w:autoSpaceDE w:val="0"/>
        <w:autoSpaceDN w:val="0"/>
        <w:adjustRightInd w:val="0"/>
        <w:spacing w:before="100" w:beforeAutospacing="1" w:after="100" w:afterAutospacing="1" w:line="360" w:lineRule="auto"/>
        <w:ind w:left="0"/>
        <w:jc w:val="both"/>
        <w:rPr>
          <w:rFonts w:ascii="Palatino Linotype" w:eastAsia="Arial Unicode MS" w:hAnsi="Palatino Linotype" w:cs="Arial"/>
        </w:rPr>
      </w:pPr>
      <w:r w:rsidRPr="005B45EC">
        <w:rPr>
          <w:rFonts w:ascii="Palatino Linotype" w:hAnsi="Palatino Linotype" w:cs="Arial"/>
          <w:bCs/>
          <w:szCs w:val="22"/>
        </w:rPr>
        <w:t xml:space="preserve">En ese tenor, existe información </w:t>
      </w:r>
      <w:r w:rsidRPr="005B45EC">
        <w:rPr>
          <w:rFonts w:ascii="Palatino Linotype" w:eastAsia="Arial Unicode MS" w:hAnsi="Palatino Linotype" w:cs="Arial"/>
        </w:rPr>
        <w:t>personal</w:t>
      </w:r>
      <w:r w:rsidRPr="005B45EC">
        <w:rPr>
          <w:rFonts w:ascii="Palatino Linotype" w:hAnsi="Palatino Linotype" w:cs="Arial"/>
          <w:lang w:eastAsia="es-MX"/>
        </w:rPr>
        <w:t xml:space="preserve"> que tiene un grado de sensibilidad tal, que su revelación </w:t>
      </w:r>
      <w:r w:rsidRPr="005B45EC">
        <w:rPr>
          <w:rFonts w:ascii="Palatino Linotype" w:hAnsi="Palatino Linotype" w:cs="Arial"/>
        </w:rPr>
        <w:t>puede</w:t>
      </w:r>
      <w:r w:rsidRPr="005B45EC">
        <w:rPr>
          <w:rFonts w:ascii="Palatino Linotype" w:hAnsi="Palatino Linotype" w:cs="Arial"/>
          <w:lang w:eastAsia="es-MX"/>
        </w:rPr>
        <w:t xml:space="preserve"> poner en riesgo a las personas, las cuales, sin oponerse a lo anterior, son susceptibles de </w:t>
      </w:r>
      <w:r w:rsidRPr="005B45EC">
        <w:rPr>
          <w:rFonts w:ascii="Palatino Linotype" w:hAnsi="Palatino Linotype" w:cs="Arial"/>
          <w:bCs/>
          <w:szCs w:val="22"/>
        </w:rPr>
        <w:t>clasificarse</w:t>
      </w:r>
      <w:r w:rsidRPr="005B45EC">
        <w:rPr>
          <w:rFonts w:ascii="Palatino Linotype" w:hAnsi="Palatino Linotype" w:cs="Arial"/>
          <w:lang w:eastAsia="es-MX"/>
        </w:rPr>
        <w:t xml:space="preserve"> como confidenciales, como lo son el nombre, origen étnico o racial; características físicas; </w:t>
      </w:r>
      <w:r w:rsidRPr="005B45EC">
        <w:rPr>
          <w:rFonts w:ascii="Palatino Linotype" w:hAnsi="Palatino Linotype"/>
          <w:bCs/>
        </w:rPr>
        <w:t>características</w:t>
      </w:r>
      <w:r w:rsidRPr="005B45EC">
        <w:rPr>
          <w:rFonts w:ascii="Palatino Linotype" w:hAnsi="Palatino Linotype" w:cs="Arial"/>
          <w:lang w:eastAsia="es-MX"/>
        </w:rPr>
        <w:t xml:space="preserve"> morales; características emocionales; vida afectiva; vida familiar; </w:t>
      </w:r>
      <w:r w:rsidRPr="005B45EC">
        <w:rPr>
          <w:rFonts w:ascii="Palatino Linotype" w:hAnsi="Palatino Linotype" w:cs="Arial"/>
          <w:b/>
          <w:lang w:eastAsia="es-MX"/>
        </w:rPr>
        <w:t>domicilio particular</w:t>
      </w:r>
      <w:r w:rsidRPr="005B45EC">
        <w:rPr>
          <w:rFonts w:ascii="Palatino Linotype" w:hAnsi="Palatino Linotype" w:cs="Arial"/>
          <w:lang w:eastAsia="es-MX"/>
        </w:rPr>
        <w:t xml:space="preserve">; </w:t>
      </w:r>
      <w:r w:rsidRPr="005B45EC">
        <w:rPr>
          <w:rFonts w:ascii="Palatino Linotype" w:hAnsi="Palatino Linotype" w:cs="Arial"/>
          <w:b/>
          <w:lang w:eastAsia="es-MX"/>
        </w:rPr>
        <w:t>número telefónico</w:t>
      </w:r>
      <w:r w:rsidRPr="005B45EC">
        <w:rPr>
          <w:rFonts w:ascii="Palatino Linotype" w:hAnsi="Palatino Linotype" w:cs="Arial"/>
          <w:lang w:eastAsia="es-MX"/>
        </w:rPr>
        <w:t xml:space="preserve"> particular; </w:t>
      </w:r>
      <w:r w:rsidRPr="005B45EC">
        <w:rPr>
          <w:rFonts w:ascii="Palatino Linotype" w:hAnsi="Palatino Linotype" w:cs="Arial"/>
          <w:b/>
          <w:lang w:eastAsia="es-MX"/>
        </w:rPr>
        <w:t>patrimonio</w:t>
      </w:r>
      <w:r w:rsidRPr="005B45EC">
        <w:rPr>
          <w:rFonts w:ascii="Palatino Linotype" w:hAnsi="Palatino Linotype" w:cs="Arial"/>
          <w:lang w:eastAsia="es-MX"/>
        </w:rPr>
        <w:t>; ideología; opinión política; creencia o convicción religiosa; creencia o convicción filosófica; estado de salud física; estado de salud mental; estado civil; preferencia sexual; y otras análogas que afecten su intimidad,</w:t>
      </w:r>
      <w:r w:rsidRPr="005B45EC">
        <w:rPr>
          <w:rFonts w:ascii="Palatino Linotype" w:eastAsia="Arial Unicode MS" w:hAnsi="Palatino Linotype" w:cs="Arial"/>
        </w:rPr>
        <w:t xml:space="preserve"> que pongan en riesgo la vida, seguridad o salud de las mismas.</w:t>
      </w:r>
    </w:p>
    <w:p w:rsidR="00386E2F" w:rsidRPr="005B45EC" w:rsidRDefault="00386E2F" w:rsidP="00386E2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5B45EC">
        <w:rPr>
          <w:rFonts w:ascii="Palatino Linotype" w:eastAsia="Arial Unicode MS" w:hAnsi="Palatino Linotype" w:cs="Arial"/>
        </w:rPr>
        <w:t xml:space="preserve">Ahora bien, por cuanto hace al domicilio, sirve </w:t>
      </w:r>
      <w:r w:rsidRPr="005B45EC">
        <w:rPr>
          <w:rFonts w:ascii="Palatino Linotype" w:hAnsi="Palatino Linotype" w:cs="Arial"/>
        </w:rPr>
        <w:t xml:space="preserve">de apoyo a lo anterior, la Tesis Aislada con número de registro </w:t>
      </w:r>
      <w:r w:rsidRPr="005B45EC">
        <w:rPr>
          <w:rFonts w:ascii="Palatino Linotype" w:eastAsia="Arial Unicode MS" w:hAnsi="Palatino Linotype" w:cs="Arial"/>
        </w:rPr>
        <w:t>2000979</w:t>
      </w:r>
      <w:r w:rsidRPr="005B45EC">
        <w:rPr>
          <w:rFonts w:ascii="Palatino Linotype" w:hAnsi="Palatino Linotype" w:cs="Arial"/>
          <w:lang w:val="es-ES_tradnl"/>
        </w:rPr>
        <w:t xml:space="preserve">, </w:t>
      </w:r>
      <w:r w:rsidRPr="005B45EC">
        <w:rPr>
          <w:rFonts w:ascii="Palatino Linotype" w:hAnsi="Palatino Linotype"/>
        </w:rPr>
        <w:t xml:space="preserve">de la Décima Época de la </w:t>
      </w:r>
      <w:r w:rsidRPr="005B45EC">
        <w:rPr>
          <w:rFonts w:ascii="Palatino Linotype" w:hAnsi="Palatino Linotype" w:cs="Arial"/>
          <w:lang w:val="es-ES_tradnl"/>
        </w:rPr>
        <w:t xml:space="preserve">Primera </w:t>
      </w:r>
      <w:r w:rsidRPr="005B45EC">
        <w:rPr>
          <w:rFonts w:ascii="Palatino Linotype" w:hAnsi="Palatino Linotype"/>
        </w:rPr>
        <w:t xml:space="preserve">Sala de la Suprema Corte de Justicia de la Nación, publicada en la página </w:t>
      </w:r>
      <w:r w:rsidRPr="005B45EC">
        <w:rPr>
          <w:rFonts w:ascii="Palatino Linotype" w:eastAsia="Arial Unicode MS" w:hAnsi="Palatino Linotype" w:cs="Arial"/>
        </w:rPr>
        <w:t xml:space="preserve">258 </w:t>
      </w:r>
      <w:r w:rsidRPr="005B45EC">
        <w:rPr>
          <w:rFonts w:ascii="Palatino Linotype" w:hAnsi="Palatino Linotype"/>
        </w:rPr>
        <w:t xml:space="preserve">del Libro IX, Tomo 1 de junio de 2012, en el Semanario Judicial de la Federación, misma que refiere lo siguiente: </w:t>
      </w:r>
    </w:p>
    <w:p w:rsidR="00386E2F" w:rsidRPr="005B45EC" w:rsidRDefault="00386E2F" w:rsidP="00386E2F">
      <w:pPr>
        <w:ind w:left="709" w:right="709"/>
        <w:jc w:val="both"/>
        <w:rPr>
          <w:rFonts w:ascii="Palatino Linotype" w:eastAsia="Arial Unicode MS" w:hAnsi="Palatino Linotype" w:cs="Arial"/>
          <w:i/>
          <w:sz w:val="22"/>
          <w:szCs w:val="22"/>
        </w:rPr>
      </w:pPr>
      <w:r w:rsidRPr="005B45EC">
        <w:rPr>
          <w:rFonts w:ascii="Palatino Linotype" w:eastAsia="Arial Unicode MS" w:hAnsi="Palatino Linotype" w:cs="Arial"/>
          <w:b/>
          <w:i/>
          <w:sz w:val="22"/>
          <w:szCs w:val="22"/>
        </w:rPr>
        <w:t>“DOMICILIO. SU CONCEPTO PARA EFECTOS DE PROTECCIÓN CONSTITUCIONAL.</w:t>
      </w:r>
      <w:r w:rsidRPr="005B45EC">
        <w:rPr>
          <w:rFonts w:ascii="Palatino Linotype" w:eastAsia="Arial Unicode MS" w:hAnsi="Palatino Linotype" w:cs="Arial"/>
          <w:i/>
          <w:sz w:val="22"/>
          <w:szCs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w:t>
      </w:r>
      <w:r w:rsidRPr="005B45EC">
        <w:rPr>
          <w:rFonts w:ascii="Palatino Linotype" w:eastAsia="Arial Unicode MS" w:hAnsi="Palatino Linotype" w:cs="Arial"/>
          <w:i/>
          <w:sz w:val="22"/>
          <w:szCs w:val="22"/>
        </w:rPr>
        <w:lastRenderedPageBreak/>
        <w:t>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386E2F" w:rsidRPr="005B45EC" w:rsidRDefault="00386E2F" w:rsidP="00386E2F">
      <w:pPr>
        <w:ind w:left="709" w:right="709"/>
        <w:jc w:val="both"/>
        <w:rPr>
          <w:rFonts w:ascii="Palatino Linotype" w:eastAsia="Arial Unicode MS" w:hAnsi="Palatino Linotype" w:cs="Arial"/>
          <w:i/>
          <w:sz w:val="22"/>
          <w:szCs w:val="22"/>
        </w:rPr>
      </w:pPr>
      <w:r w:rsidRPr="005B45EC">
        <w:rPr>
          <w:rFonts w:ascii="Palatino Linotype" w:eastAsia="Arial Unicode MS" w:hAnsi="Palatino Linotype" w:cs="Arial"/>
          <w:i/>
          <w:sz w:val="22"/>
          <w:szCs w:val="22"/>
        </w:rPr>
        <w:t>Amparo directo en revisión 2420/</w:t>
      </w:r>
      <w:r w:rsidRPr="005B45EC">
        <w:rPr>
          <w:rFonts w:ascii="Palatino Linotype" w:hAnsi="Palatino Linotype" w:cs="Arial"/>
          <w:i/>
          <w:sz w:val="22"/>
          <w:szCs w:val="22"/>
          <w:lang w:eastAsia="es-MX"/>
        </w:rPr>
        <w:t>2011</w:t>
      </w:r>
      <w:r w:rsidRPr="005B45EC">
        <w:rPr>
          <w:rFonts w:ascii="Palatino Linotype" w:eastAsia="Arial Unicode MS" w:hAnsi="Palatino Linotype" w:cs="Arial"/>
          <w:i/>
          <w:sz w:val="22"/>
          <w:szCs w:val="22"/>
        </w:rPr>
        <w:t>. 11 de abril de 2012. Cinco votos. Ponente: Arturo Zaldívar Lelo de Larrea. Secretario: Javier Mijangos y González.” (Sic)</w:t>
      </w:r>
    </w:p>
    <w:p w:rsidR="008F74D7" w:rsidRPr="005B45EC" w:rsidRDefault="008F74D7" w:rsidP="008F74D7">
      <w:pPr>
        <w:spacing w:before="240" w:after="240" w:line="360" w:lineRule="auto"/>
        <w:jc w:val="both"/>
        <w:rPr>
          <w:rFonts w:ascii="Palatino Linotype" w:hAnsi="Palatino Linotype" w:cs="Tahoma"/>
          <w:b/>
        </w:rPr>
      </w:pPr>
      <w:r w:rsidRPr="005B45EC">
        <w:rPr>
          <w:rFonts w:ascii="Palatino Linotype" w:hAnsi="Palatino Linotype" w:cs="Tahoma"/>
        </w:rPr>
        <w:t xml:space="preserve">Por otra parte, la documentación comprobatoria del pago de los impuestos como el consumo de agua potable, que corresponde cobrar al Ayuntamiento a través de su </w:t>
      </w:r>
      <w:r w:rsidRPr="005B45EC">
        <w:rPr>
          <w:rFonts w:ascii="Palatino Linotype" w:hAnsi="Palatino Linotype" w:cs="Tahoma"/>
        </w:rPr>
        <w:lastRenderedPageBreak/>
        <w:t xml:space="preserve">Organismo de agua, es información fiscal, que debe ser clasificada como confidencial por </w:t>
      </w:r>
      <w:r w:rsidRPr="005B45EC">
        <w:rPr>
          <w:rFonts w:ascii="Palatino Linotype" w:hAnsi="Palatino Linotype" w:cs="Tahoma"/>
          <w:b/>
        </w:rPr>
        <w:t xml:space="preserve">secreto fiscal, </w:t>
      </w:r>
      <w:r w:rsidRPr="005B45EC">
        <w:rPr>
          <w:rFonts w:ascii="Palatino Linotype" w:hAnsi="Palatino Linotype" w:cs="Tahoma"/>
        </w:rPr>
        <w:t>en términos del artículo 143, fracción II de la Ley de Transparencia y Acceso a la Información Pública del Estado de México y Municipios, de acuerdo a los fundamentos que a continuación se analizan.</w:t>
      </w:r>
    </w:p>
    <w:p w:rsidR="008F74D7" w:rsidRPr="005B45EC" w:rsidRDefault="008F74D7" w:rsidP="008F74D7">
      <w:pPr>
        <w:spacing w:before="240" w:after="240" w:line="360" w:lineRule="auto"/>
        <w:jc w:val="both"/>
        <w:rPr>
          <w:rFonts w:ascii="Palatino Linotype" w:hAnsi="Palatino Linotype" w:cs="Tahoma"/>
        </w:rPr>
      </w:pPr>
      <w:r w:rsidRPr="005B45EC">
        <w:rPr>
          <w:rFonts w:ascii="Palatino Linotype" w:hAnsi="Palatino Linotype" w:cs="Tahoma"/>
        </w:rPr>
        <w:t>El Código Financiero del Estado de México y Municipios, dispone sobre el pago de contribuciones a cargo de los ayuntamientos, lo siguiente:</w:t>
      </w:r>
    </w:p>
    <w:p w:rsidR="008F74D7" w:rsidRPr="005B45EC" w:rsidRDefault="008F74D7" w:rsidP="008F74D7">
      <w:pPr>
        <w:ind w:left="851" w:right="902"/>
        <w:jc w:val="both"/>
        <w:rPr>
          <w:rFonts w:ascii="Palatino Linotype" w:hAnsi="Palatino Linotype" w:cs="Tahoma"/>
          <w:i/>
          <w:sz w:val="22"/>
          <w:szCs w:val="22"/>
        </w:rPr>
      </w:pPr>
      <w:r w:rsidRPr="005B45EC">
        <w:rPr>
          <w:rFonts w:ascii="Palatino Linotype" w:hAnsi="Palatino Linotype" w:cs="Tahoma"/>
          <w:i/>
          <w:sz w:val="22"/>
          <w:szCs w:val="22"/>
        </w:rPr>
        <w:t>“</w:t>
      </w:r>
      <w:r w:rsidRPr="005B45EC">
        <w:rPr>
          <w:rFonts w:ascii="Palatino Linotype" w:hAnsi="Palatino Linotype" w:cs="Tahoma"/>
          <w:b/>
          <w:i/>
          <w:sz w:val="22"/>
          <w:szCs w:val="22"/>
        </w:rPr>
        <w:t>Artículo 9.-</w:t>
      </w:r>
      <w:r w:rsidRPr="005B45EC">
        <w:rPr>
          <w:rFonts w:ascii="Palatino Linotype" w:hAnsi="Palatino Linotype" w:cs="Tahoma"/>
          <w:i/>
          <w:sz w:val="22"/>
          <w:szCs w:val="22"/>
        </w:rPr>
        <w:t xml:space="preserve"> Las contribuciones se clasifican en impuestos, derechos, contribuciones o aportaciones de mejoras, y aportaciones y cuotas de seguridad social, las que se definen de la manera siguiente:</w:t>
      </w:r>
    </w:p>
    <w:p w:rsidR="008F74D7" w:rsidRPr="005B45EC" w:rsidRDefault="008F74D7" w:rsidP="008F74D7">
      <w:pPr>
        <w:ind w:left="851" w:right="902"/>
        <w:jc w:val="both"/>
        <w:rPr>
          <w:rFonts w:ascii="Palatino Linotype" w:hAnsi="Palatino Linotype" w:cs="Tahoma"/>
          <w:i/>
          <w:sz w:val="22"/>
          <w:szCs w:val="22"/>
        </w:rPr>
      </w:pPr>
      <w:r w:rsidRPr="005B45EC">
        <w:rPr>
          <w:rFonts w:ascii="Palatino Linotype" w:hAnsi="Palatino Linotype" w:cs="Tahoma"/>
          <w:i/>
          <w:sz w:val="22"/>
          <w:szCs w:val="22"/>
        </w:rPr>
        <w:t>I. Impuestos. ...</w:t>
      </w:r>
    </w:p>
    <w:p w:rsidR="008F74D7" w:rsidRPr="005B45EC" w:rsidRDefault="008F74D7" w:rsidP="008F74D7">
      <w:pPr>
        <w:ind w:left="851" w:right="902"/>
        <w:jc w:val="both"/>
        <w:rPr>
          <w:rFonts w:ascii="Palatino Linotype" w:hAnsi="Palatino Linotype" w:cs="Tahoma"/>
          <w:b/>
          <w:i/>
          <w:sz w:val="22"/>
          <w:szCs w:val="22"/>
        </w:rPr>
      </w:pPr>
      <w:r w:rsidRPr="005B45EC">
        <w:rPr>
          <w:rFonts w:ascii="Palatino Linotype" w:hAnsi="Palatino Linotype" w:cs="Tahoma"/>
          <w:b/>
          <w:i/>
          <w:sz w:val="22"/>
          <w:szCs w:val="22"/>
        </w:rPr>
        <w:t>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w:t>
      </w:r>
      <w:r w:rsidRPr="005B45EC">
        <w:rPr>
          <w:rFonts w:ascii="Palatino Linotype" w:hAnsi="Palatino Linotype" w:cs="Tahoma"/>
          <w:i/>
          <w:sz w:val="22"/>
          <w:szCs w:val="22"/>
        </w:rPr>
        <w:t xml:space="preserve"> </w:t>
      </w:r>
      <w:r w:rsidRPr="005B45EC">
        <w:rPr>
          <w:rFonts w:ascii="Palatino Linotype" w:hAnsi="Palatino Linotype" w:cs="Tahoma"/>
          <w:b/>
          <w:i/>
          <w:sz w:val="22"/>
          <w:szCs w:val="22"/>
        </w:rPr>
        <w:t>excepto cuando se presten por organismos descentralizados u órganos desconcentrados cuando, en este último caso, se trate de contraprestaciones que no se encuentren previstas en este Código.</w:t>
      </w:r>
    </w:p>
    <w:p w:rsidR="008F74D7" w:rsidRPr="005B45EC" w:rsidRDefault="008F74D7" w:rsidP="008F74D7">
      <w:pPr>
        <w:ind w:left="851" w:right="902"/>
        <w:jc w:val="both"/>
        <w:rPr>
          <w:rFonts w:ascii="Palatino Linotype" w:hAnsi="Palatino Linotype" w:cs="Tahoma"/>
          <w:i/>
          <w:sz w:val="22"/>
          <w:szCs w:val="22"/>
        </w:rPr>
      </w:pPr>
    </w:p>
    <w:p w:rsidR="008F74D7" w:rsidRPr="005B45EC" w:rsidRDefault="008F74D7" w:rsidP="008F74D7">
      <w:pPr>
        <w:ind w:left="851" w:right="902"/>
        <w:jc w:val="both"/>
        <w:rPr>
          <w:rFonts w:ascii="Palatino Linotype" w:hAnsi="Palatino Linotype" w:cs="Tahoma"/>
          <w:i/>
          <w:sz w:val="22"/>
          <w:szCs w:val="22"/>
        </w:rPr>
      </w:pPr>
      <w:r w:rsidRPr="005B45EC">
        <w:rPr>
          <w:rFonts w:ascii="Palatino Linotype" w:hAnsi="Palatino Linotype" w:cs="Tahoma"/>
          <w:i/>
          <w:sz w:val="22"/>
          <w:szCs w:val="22"/>
        </w:rPr>
        <w:t xml:space="preserve">También son derechos las contribuciones que perciban los organismos públicos descentralizados por prestar servicios exclusivos del Estado. </w:t>
      </w:r>
    </w:p>
    <w:p w:rsidR="008F74D7" w:rsidRPr="005B45EC" w:rsidRDefault="008F74D7" w:rsidP="008F74D7">
      <w:pPr>
        <w:ind w:left="851" w:right="902"/>
        <w:jc w:val="both"/>
        <w:rPr>
          <w:rFonts w:ascii="Palatino Linotype" w:hAnsi="Palatino Linotype" w:cs="Tahoma"/>
          <w:i/>
          <w:sz w:val="22"/>
          <w:szCs w:val="22"/>
        </w:rPr>
      </w:pPr>
    </w:p>
    <w:p w:rsidR="008F74D7" w:rsidRPr="005B45EC" w:rsidRDefault="008F74D7" w:rsidP="008F74D7">
      <w:pPr>
        <w:ind w:left="851" w:right="902"/>
        <w:jc w:val="both"/>
        <w:rPr>
          <w:rFonts w:ascii="Palatino Linotype" w:hAnsi="Palatino Linotype" w:cs="Tahoma"/>
          <w:i/>
          <w:sz w:val="22"/>
          <w:szCs w:val="22"/>
        </w:rPr>
      </w:pPr>
      <w:r w:rsidRPr="005B45EC">
        <w:rPr>
          <w:rFonts w:ascii="Palatino Linotype" w:hAnsi="Palatino Linotype" w:cs="Tahoma"/>
          <w:i/>
          <w:sz w:val="22"/>
          <w:szCs w:val="22"/>
        </w:rPr>
        <w:t>III a IV. …</w:t>
      </w:r>
    </w:p>
    <w:p w:rsidR="008F74D7" w:rsidRPr="005B45EC" w:rsidRDefault="008F74D7" w:rsidP="008F74D7">
      <w:pPr>
        <w:ind w:left="851" w:right="902"/>
        <w:jc w:val="both"/>
        <w:rPr>
          <w:rFonts w:ascii="Palatino Linotype" w:hAnsi="Palatino Linotype" w:cs="Tahoma"/>
          <w:b/>
          <w:i/>
          <w:sz w:val="22"/>
          <w:szCs w:val="22"/>
        </w:rPr>
      </w:pPr>
    </w:p>
    <w:p w:rsidR="008F74D7" w:rsidRPr="005B45EC" w:rsidRDefault="008F74D7" w:rsidP="008F74D7">
      <w:pPr>
        <w:ind w:left="851" w:right="902"/>
        <w:jc w:val="both"/>
        <w:rPr>
          <w:rFonts w:ascii="Palatino Linotype" w:hAnsi="Palatino Linotype" w:cs="Tahoma"/>
          <w:i/>
          <w:sz w:val="22"/>
          <w:szCs w:val="22"/>
        </w:rPr>
      </w:pPr>
      <w:r w:rsidRPr="005B45EC">
        <w:rPr>
          <w:rFonts w:ascii="Palatino Linotype" w:hAnsi="Palatino Linotype" w:cs="Tahoma"/>
          <w:b/>
          <w:i/>
          <w:sz w:val="22"/>
          <w:szCs w:val="22"/>
        </w:rPr>
        <w:t>Artículo 16.-</w:t>
      </w:r>
      <w:r w:rsidRPr="005B45EC">
        <w:rPr>
          <w:rFonts w:ascii="Palatino Linotype" w:hAnsi="Palatino Linotype" w:cs="Tahoma"/>
          <w:i/>
          <w:sz w:val="22"/>
          <w:szCs w:val="22"/>
        </w:rPr>
        <w:t xml:space="preserve"> </w:t>
      </w:r>
      <w:r w:rsidRPr="005B45EC">
        <w:rPr>
          <w:rFonts w:ascii="Palatino Linotype" w:hAnsi="Palatino Linotype" w:cs="Tahoma"/>
          <w:b/>
          <w:i/>
          <w:sz w:val="22"/>
          <w:szCs w:val="22"/>
        </w:rPr>
        <w:t>Son autoridades fiscales</w:t>
      </w:r>
      <w:r w:rsidRPr="005B45EC">
        <w:rPr>
          <w:rFonts w:ascii="Palatino Linotype" w:hAnsi="Palatino Linotype" w:cs="Tahoma"/>
          <w:i/>
          <w:sz w:val="22"/>
          <w:szCs w:val="22"/>
        </w:rPr>
        <w:t xml:space="preserve">, el Gobernador, </w:t>
      </w:r>
      <w:r w:rsidRPr="005B45EC">
        <w:rPr>
          <w:rFonts w:ascii="Palatino Linotype" w:hAnsi="Palatino Linotype" w:cs="Tahoma"/>
          <w:b/>
          <w:i/>
          <w:sz w:val="22"/>
          <w:szCs w:val="22"/>
        </w:rPr>
        <w:t>los ayuntamientos</w:t>
      </w:r>
      <w:r w:rsidRPr="005B45EC">
        <w:rPr>
          <w:rFonts w:ascii="Palatino Linotype" w:hAnsi="Palatino Linotype" w:cs="Tahoma"/>
          <w:i/>
          <w:sz w:val="22"/>
          <w:szCs w:val="22"/>
        </w:rPr>
        <w:t xml:space="preserve">, los presidentes, síndicos y tesoreros municipales, </w:t>
      </w:r>
      <w:r w:rsidRPr="005B45EC">
        <w:rPr>
          <w:rFonts w:ascii="Palatino Linotype" w:hAnsi="Palatino Linotype" w:cs="Tahoma"/>
          <w:b/>
          <w:i/>
          <w:sz w:val="22"/>
          <w:szCs w:val="22"/>
        </w:rPr>
        <w:t>así como los servidores públicos de las dependencias o unidades administrativas, y de los organismos públicos descentralizados,</w:t>
      </w:r>
      <w:r w:rsidRPr="005B45EC">
        <w:rPr>
          <w:rFonts w:ascii="Palatino Linotype" w:hAnsi="Palatino Linotype" w:cs="Tahoma"/>
          <w:i/>
          <w:sz w:val="22"/>
          <w:szCs w:val="22"/>
        </w:rPr>
        <w:t xml:space="preserve"> que en términos de las disposiciones legales y reglamentarias tengan atribuciones de esta naturaleza.</w:t>
      </w:r>
    </w:p>
    <w:p w:rsidR="008F74D7" w:rsidRPr="005B45EC" w:rsidRDefault="008F74D7" w:rsidP="008F74D7">
      <w:pPr>
        <w:ind w:left="851" w:right="902"/>
        <w:jc w:val="both"/>
        <w:rPr>
          <w:rFonts w:ascii="Palatino Linotype" w:hAnsi="Palatino Linotype" w:cs="Tahoma"/>
          <w:b/>
          <w:i/>
          <w:sz w:val="22"/>
          <w:szCs w:val="22"/>
        </w:rPr>
      </w:pPr>
    </w:p>
    <w:p w:rsidR="008F74D7" w:rsidRPr="005B45EC" w:rsidRDefault="008F74D7" w:rsidP="008F74D7">
      <w:pPr>
        <w:ind w:left="851" w:right="902"/>
        <w:jc w:val="both"/>
        <w:rPr>
          <w:rFonts w:ascii="Palatino Linotype" w:hAnsi="Palatino Linotype" w:cs="Tahoma"/>
          <w:b/>
          <w:i/>
          <w:sz w:val="22"/>
          <w:szCs w:val="22"/>
        </w:rPr>
      </w:pPr>
      <w:r w:rsidRPr="005B45EC">
        <w:rPr>
          <w:rFonts w:ascii="Palatino Linotype" w:hAnsi="Palatino Linotype" w:cs="Tahoma"/>
          <w:b/>
          <w:i/>
          <w:sz w:val="22"/>
          <w:szCs w:val="22"/>
        </w:rPr>
        <w:t xml:space="preserve">Artículo 55.- Los servidores públicos que intervengan en trámites relativos a la aplicación de este Código, están obligados a guardar en absoluta reserva o confidencialidad, según sea el caso, lo concerniente a las declaraciones y datos que proporcionen los particulares o terceros relacionados con ellos, </w:t>
      </w:r>
      <w:r w:rsidRPr="005B45EC">
        <w:rPr>
          <w:rFonts w:ascii="Palatino Linotype" w:hAnsi="Palatino Linotype" w:cs="Tahoma"/>
          <w:b/>
          <w:i/>
          <w:sz w:val="22"/>
          <w:szCs w:val="22"/>
        </w:rPr>
        <w:lastRenderedPageBreak/>
        <w:t>así como los obtenidos en el ejercicio de las facultades de comprobación.</w:t>
      </w:r>
      <w:r w:rsidRPr="005B45EC">
        <w:rPr>
          <w:rFonts w:ascii="Palatino Linotype" w:hAnsi="Palatino Linotype" w:cs="Tahoma"/>
          <w:i/>
          <w:sz w:val="22"/>
          <w:szCs w:val="22"/>
        </w:rPr>
        <w:t>” (Sic)</w:t>
      </w:r>
    </w:p>
    <w:p w:rsidR="008F74D7" w:rsidRPr="005B45EC" w:rsidRDefault="008F74D7" w:rsidP="008F74D7">
      <w:pPr>
        <w:spacing w:before="240" w:after="240" w:line="360" w:lineRule="auto"/>
        <w:jc w:val="both"/>
        <w:rPr>
          <w:rFonts w:ascii="Palatino Linotype" w:hAnsi="Palatino Linotype" w:cs="Tahoma"/>
        </w:rPr>
      </w:pPr>
      <w:r w:rsidRPr="005B45EC">
        <w:rPr>
          <w:rFonts w:ascii="Palatino Linotype" w:hAnsi="Palatino Linotype" w:cs="Tahoma"/>
        </w:rPr>
        <w:t xml:space="preserve">De las disposiciones anteriores, se advierte que, entre las contribuciones que se deben pagar en el Estado de México, se encuentran los Derechos, que corresponden a aquellas que deben pagar las personas físicas o jurídico-colectivas, por el uso o aprovechamiento de bienes del Estado, así como por recibir los servicios que este presta. </w:t>
      </w:r>
    </w:p>
    <w:p w:rsidR="008F74D7" w:rsidRPr="005B45EC" w:rsidRDefault="008F74D7" w:rsidP="008F74D7">
      <w:pPr>
        <w:spacing w:before="240" w:after="240" w:line="360" w:lineRule="auto"/>
        <w:jc w:val="both"/>
        <w:rPr>
          <w:rFonts w:ascii="Palatino Linotype" w:hAnsi="Palatino Linotype" w:cs="Tahoma"/>
        </w:rPr>
      </w:pPr>
      <w:r w:rsidRPr="005B45EC">
        <w:rPr>
          <w:rFonts w:ascii="Palatino Linotype" w:hAnsi="Palatino Linotype" w:cs="Tahoma"/>
        </w:rPr>
        <w:t>Asimismo, los ayuntamientos, se erigen como autoridad fiscal, en términos del artículo 55 del Código en comento, están obligados a guardar absoluta reserva o confidencialidad, respecto de las declaraciones y datos que proporcionen los particulares o terceros relacionados con ellos, así como los obtenidos en el ejercicio de las facultades de comprobación.</w:t>
      </w:r>
    </w:p>
    <w:p w:rsidR="00615D14" w:rsidRPr="005B45EC" w:rsidRDefault="002D11C0" w:rsidP="00386E2F">
      <w:pPr>
        <w:spacing w:before="100" w:beforeAutospacing="1" w:after="100" w:afterAutospacing="1" w:line="360" w:lineRule="auto"/>
        <w:jc w:val="both"/>
        <w:rPr>
          <w:rFonts w:ascii="Palatino Linotype" w:hAnsi="Palatino Linotype" w:cs="Arial"/>
          <w:bCs/>
        </w:rPr>
      </w:pPr>
      <w:r>
        <w:rPr>
          <w:rFonts w:ascii="Palatino Linotype" w:hAnsi="Palatino Linotype" w:cs="Arial"/>
          <w:bCs/>
          <w:noProof/>
          <w:lang w:eastAsia="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2715260</wp:posOffset>
                </wp:positionV>
                <wp:extent cx="5781675" cy="7239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781675"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3025D"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213.8pt" to="457.2pt,2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ZOuQEAAMQDAAAOAAAAZHJzL2Uyb0RvYy54bWysU9tu2zAMfR/QfxD0vthO0aYz4vQhxfYy&#10;dMEuH6DKVCxAN1Ba7Px9KSVxh27AsKEvkijxkDyH1Pp+soYdAKP2ruPNouYMnPS9dvuO//j+8f0d&#10;ZzEJ1wvjHXT8CJHfb67ercfQwtIP3vSAjIK42I6h40NKoa2qKAewIi58AEePyqMViUzcVz2KkaJb&#10;Uy3r+rYaPfYBvYQY6fbh9Mg3Jb5SINMXpSIkZjpOtaWyYlmf8lpt1qLdowiDlucyxH9UYYV2lHQO&#10;9SCSYD9R/xbKaok+epUW0tvKK6UlFA7Epqlfsfk2iACFC4kTwyxTfLuw8vGwQ6Z76h1nTlhq0ZYa&#10;JZNHhnljTdZoDLEl163b4dmKYYeZ8KTQ5p2osKnoepx1hSkxSZc3q7vmdnXDmaS31fL6Q12Er17Q&#10;AWP6BN6yfOi40S7zFq04fI6JMpLrxYWMXM0pfzmlo4HsbNxXUMSFMjYFXaYItgbZQVD/hZTgUuFD&#10;8Yp3hiltzAys/w48+2colAn7F/CMKJm9SzPYaufxT9nTdClZnfwvCpx4ZwmefH8snSnS0KgUxc5j&#10;nWfxV7vAXz7f5hkAAP//AwBQSwMEFAAGAAgAAAAhAAmJ0dziAAAACQEAAA8AAABkcnMvZG93bnJl&#10;di54bWxMj0FLw0AUhO+C/2F5gje7SYypjXkppSDWghRboR632TWJZt+G3W2T/vuuJz0OM8x8U8xH&#10;3bGTsq41hBBPImCKKiNbqhE+ds93j8CcFyRFZ0ghnJWDeXl9VYhcmoHe1WnraxZKyOUCofG+zzl3&#10;VaO0cBPTKwrel7Fa+CBtzaUVQyjXHU+iKONatBQWGtGrZaOqn+1RI7zZ1Wq5WJ+/afOph32y3m9e&#10;xxfE25tx8QTMq9H/heEXP6BDGZgO5kjSsQ7hfhaCCGkyzYAFfxanKbADwkMaZ8DLgv9/UF4AAAD/&#10;/wMAUEsBAi0AFAAGAAgAAAAhALaDOJL+AAAA4QEAABMAAAAAAAAAAAAAAAAAAAAAAFtDb250ZW50&#10;X1R5cGVzXS54bWxQSwECLQAUAAYACAAAACEAOP0h/9YAAACUAQAACwAAAAAAAAAAAAAAAAAvAQAA&#10;X3JlbHMvLnJlbHNQSwECLQAUAAYACAAAACEAX+cWTrkBAADEAwAADgAAAAAAAAAAAAAAAAAuAgAA&#10;ZHJzL2Uyb0RvYy54bWxQSwECLQAUAAYACAAAACEACYnR3OIAAAAJAQAADwAAAAAAAAAAAAAAAAAT&#10;BAAAZHJzL2Rvd25yZXYueG1sUEsFBgAAAAAEAAQA8wAAACIFAAAAAA==&#10;" strokecolor="#5b9bd5 [3204]" strokeweight=".5pt">
                <v:stroke joinstyle="miter"/>
              </v:line>
            </w:pict>
          </mc:Fallback>
        </mc:AlternateContent>
      </w:r>
      <w:r w:rsidR="00386E2F" w:rsidRPr="005B45EC">
        <w:rPr>
          <w:rFonts w:ascii="Palatino Linotype" w:hAnsi="Palatino Linotype" w:cs="Arial"/>
          <w:bCs/>
        </w:rPr>
        <w:t xml:space="preserve">En ese tenor, se reitera que la información solicitada por el hoy </w:t>
      </w:r>
      <w:r w:rsidR="00386E2F" w:rsidRPr="005B45EC">
        <w:rPr>
          <w:rFonts w:ascii="Palatino Linotype" w:hAnsi="Palatino Linotype" w:cs="Arial"/>
          <w:b/>
          <w:bCs/>
        </w:rPr>
        <w:t>RECURRENTE</w:t>
      </w:r>
      <w:r w:rsidR="00386E2F" w:rsidRPr="005B45EC">
        <w:rPr>
          <w:rFonts w:ascii="Palatino Linotype" w:hAnsi="Palatino Linotype" w:cs="Arial"/>
          <w:bCs/>
        </w:rPr>
        <w:t xml:space="preserve"> consistente en los contratos, adeudos y el tipo de cobranza que se ha implementado para que el usuario se ponga al corriente o realice el pago por la prestación del servicio de agua potable</w:t>
      </w:r>
      <w:r w:rsidR="00386E2F" w:rsidRPr="005B45EC">
        <w:rPr>
          <w:rFonts w:ascii="Palatino Linotype" w:hAnsi="Palatino Linotype"/>
        </w:rPr>
        <w:t>, se trata de</w:t>
      </w:r>
      <w:r w:rsidR="00386E2F" w:rsidRPr="005B45EC">
        <w:rPr>
          <w:rFonts w:ascii="Palatino Linotype" w:hAnsi="Palatino Linotype" w:cs="Arial"/>
        </w:rPr>
        <w:t xml:space="preserve"> información privada que sólo les atañe a sus titulares, máxime que se trata de información que no es referente a </w:t>
      </w:r>
      <w:r w:rsidR="00386E2F" w:rsidRPr="005B45EC">
        <w:rPr>
          <w:rFonts w:ascii="Palatino Linotype" w:hAnsi="Palatino Linotype" w:cs="Arial"/>
          <w:bCs/>
        </w:rPr>
        <w:t>servidores públicos sino de particulares, tan es así que el Director General del Organismo Descentralizado para la prestación del servicio de agua potable, alcantarillado y saneamiento de Ixtapan de la Sal, en respuesta señaló que no podría hacer entrega de información confidencial de un usuario.</w:t>
      </w:r>
    </w:p>
    <w:p w:rsidR="00386E2F" w:rsidRPr="005B45EC" w:rsidRDefault="00386E2F" w:rsidP="00386E2F">
      <w:pPr>
        <w:spacing w:before="100" w:beforeAutospacing="1" w:after="100" w:afterAutospacing="1" w:line="360" w:lineRule="auto"/>
        <w:jc w:val="both"/>
        <w:rPr>
          <w:rFonts w:ascii="Palatino Linotype" w:hAnsi="Palatino Linotype" w:cs="Arial"/>
          <w:lang w:val="es-ES_tradnl"/>
        </w:rPr>
      </w:pPr>
      <w:r w:rsidRPr="005B45EC">
        <w:rPr>
          <w:rFonts w:ascii="Palatino Linotype" w:hAnsi="Palatino Linotype"/>
          <w:color w:val="000000"/>
        </w:rPr>
        <w:lastRenderedPageBreak/>
        <w:t xml:space="preserve">Así, las cosas, la información en estudio, misma que obra en poder del </w:t>
      </w:r>
      <w:r w:rsidRPr="005B45EC">
        <w:rPr>
          <w:rFonts w:ascii="Palatino Linotype" w:hAnsi="Palatino Linotype"/>
          <w:b/>
          <w:color w:val="000000"/>
        </w:rPr>
        <w:t>SUJETO OBLIGADO</w:t>
      </w:r>
      <w:r w:rsidRPr="005B45EC">
        <w:rPr>
          <w:rFonts w:ascii="Palatino Linotype" w:hAnsi="Palatino Linotype"/>
          <w:color w:val="000000"/>
        </w:rPr>
        <w:t xml:space="preserve">, debe clasificarse en términos del artículo 143 de la Ley de Transparencia y Acceso a la Información Pública del Estado de México y Municipios, </w:t>
      </w:r>
      <w:r w:rsidRPr="005B45EC">
        <w:rPr>
          <w:rFonts w:ascii="Palatino Linotype" w:hAnsi="Palatino Linotype" w:cs="Arial"/>
          <w:lang w:val="es-ES_tradnl"/>
        </w:rPr>
        <w:t>mediante las formalidades de Ley, es decir,</w:t>
      </w:r>
      <w:r w:rsidRPr="005B45EC">
        <w:rPr>
          <w:rFonts w:ascii="Palatino Linotype" w:hAnsi="Palatino Linotype" w:cs="Arial"/>
        </w:rPr>
        <w:t xml:space="preserve"> que el Comité de Transparencia emita el Acuerdo de Clasificación correspondiente</w:t>
      </w:r>
      <w:r w:rsidRPr="005B45EC">
        <w:rPr>
          <w:rFonts w:ascii="Palatino Linotype" w:hAnsi="Palatino Linotype" w:cs="Arial"/>
          <w:lang w:val="es-ES_tradnl"/>
        </w:rPr>
        <w:t xml:space="preserve"> debidamente fundado y motivado, en </w:t>
      </w:r>
      <w:r w:rsidRPr="005B45EC">
        <w:rPr>
          <w:rFonts w:ascii="Palatino Linotype" w:hAnsi="Palatino Linotype" w:cs="Arial"/>
          <w:noProof/>
          <w:lang w:eastAsia="es-MX"/>
        </w:rPr>
        <w:t>términos</w:t>
      </w:r>
      <w:r w:rsidRPr="005B45EC">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36107A" w:rsidRPr="005B45EC" w:rsidRDefault="0036107A" w:rsidP="0036107A">
      <w:pPr>
        <w:ind w:left="709" w:right="709"/>
        <w:jc w:val="center"/>
        <w:rPr>
          <w:rFonts w:ascii="Palatino Linotype" w:hAnsi="Palatino Linotype" w:cs="Arial"/>
          <w:b/>
          <w:i/>
          <w:sz w:val="22"/>
          <w:szCs w:val="22"/>
        </w:rPr>
      </w:pPr>
      <w:r w:rsidRPr="005B45EC">
        <w:rPr>
          <w:rFonts w:ascii="Palatino Linotype" w:hAnsi="Palatino Linotype" w:cs="Arial"/>
          <w:b/>
          <w:i/>
          <w:sz w:val="22"/>
          <w:szCs w:val="22"/>
        </w:rPr>
        <w:t>Ley de Transparencia y Acceso a la Información Pública del Estado de México y Municipios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r w:rsidRPr="005B45EC">
        <w:rPr>
          <w:rFonts w:ascii="Palatino Linotype" w:hAnsi="Palatino Linotype" w:cs="Arial"/>
          <w:b/>
          <w:i/>
          <w:sz w:val="22"/>
          <w:szCs w:val="22"/>
          <w:lang w:eastAsia="es-MX"/>
        </w:rPr>
        <w:t xml:space="preserve">Artículo 49. </w:t>
      </w:r>
      <w:r w:rsidRPr="005B45EC">
        <w:rPr>
          <w:rFonts w:ascii="Palatino Linotype" w:hAnsi="Palatino Linotype" w:cs="Arial"/>
          <w:i/>
          <w:sz w:val="22"/>
          <w:szCs w:val="22"/>
          <w:lang w:eastAsia="es-MX"/>
        </w:rPr>
        <w:t xml:space="preserve">Los </w:t>
      </w:r>
      <w:r w:rsidRPr="005B45EC">
        <w:rPr>
          <w:rFonts w:ascii="Palatino Linotype" w:hAnsi="Palatino Linotype" w:cs="Arial"/>
          <w:i/>
          <w:sz w:val="22"/>
          <w:szCs w:val="22"/>
        </w:rPr>
        <w:t>Comités</w:t>
      </w:r>
      <w:r w:rsidRPr="005B45EC">
        <w:rPr>
          <w:rFonts w:ascii="Palatino Linotype" w:hAnsi="Palatino Linotype" w:cs="Arial"/>
          <w:i/>
          <w:sz w:val="22"/>
          <w:szCs w:val="22"/>
          <w:lang w:eastAsia="es-MX"/>
        </w:rPr>
        <w:t xml:space="preserve"> de Transparencia </w:t>
      </w:r>
      <w:r w:rsidRPr="005B45EC">
        <w:rPr>
          <w:rFonts w:ascii="Palatino Linotype" w:hAnsi="Palatino Linotype"/>
          <w:i/>
          <w:sz w:val="22"/>
          <w:szCs w:val="22"/>
        </w:rPr>
        <w:t>tendrán</w:t>
      </w:r>
      <w:r w:rsidRPr="005B45EC">
        <w:rPr>
          <w:rFonts w:ascii="Palatino Linotype" w:hAnsi="Palatino Linotype" w:cs="Arial"/>
          <w:i/>
          <w:sz w:val="22"/>
          <w:szCs w:val="22"/>
          <w:lang w:eastAsia="es-MX"/>
        </w:rPr>
        <w:t xml:space="preserve"> las siguientes atribuciones: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VIII.</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Aprobar</w:t>
      </w:r>
      <w:r w:rsidRPr="005B45EC">
        <w:rPr>
          <w:rFonts w:ascii="Palatino Linotype" w:hAnsi="Palatino Linotype" w:cs="Arial"/>
          <w:i/>
          <w:sz w:val="22"/>
          <w:szCs w:val="22"/>
          <w:lang w:eastAsia="es-MX"/>
        </w:rPr>
        <w:t xml:space="preserve">, </w:t>
      </w:r>
      <w:r w:rsidRPr="005B45EC">
        <w:rPr>
          <w:rFonts w:ascii="Palatino Linotype" w:hAnsi="Palatino Linotype" w:cs="Arial"/>
          <w:i/>
          <w:sz w:val="22"/>
          <w:szCs w:val="22"/>
        </w:rPr>
        <w:t>modificar</w:t>
      </w:r>
      <w:r w:rsidRPr="005B45EC">
        <w:rPr>
          <w:rFonts w:ascii="Palatino Linotype" w:hAnsi="Palatino Linotype" w:cs="Arial"/>
          <w:i/>
          <w:sz w:val="22"/>
          <w:szCs w:val="22"/>
          <w:lang w:eastAsia="es-MX"/>
        </w:rPr>
        <w:t xml:space="preserve"> o revocar </w:t>
      </w:r>
      <w:r w:rsidRPr="005B45EC">
        <w:rPr>
          <w:rFonts w:ascii="Palatino Linotype" w:hAnsi="Palatino Linotype" w:cs="Arial"/>
          <w:b/>
          <w:i/>
          <w:sz w:val="22"/>
          <w:szCs w:val="22"/>
          <w:u w:val="single"/>
          <w:lang w:eastAsia="es-MX"/>
        </w:rPr>
        <w:t>la clasificación de la información</w:t>
      </w:r>
      <w:r w:rsidRPr="005B45EC">
        <w:rPr>
          <w:rFonts w:ascii="Palatino Linotype" w:hAnsi="Palatino Linotype" w:cs="Arial"/>
          <w:i/>
          <w:sz w:val="22"/>
          <w:szCs w:val="22"/>
          <w:lang w:eastAsia="es-MX"/>
        </w:rPr>
        <w:t>;</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Artículo 132.</w:t>
      </w:r>
      <w:r w:rsidRPr="005B45EC">
        <w:rPr>
          <w:rFonts w:ascii="Palatino Linotype" w:hAnsi="Palatino Linotype" w:cs="Arial"/>
          <w:i/>
          <w:sz w:val="22"/>
          <w:szCs w:val="22"/>
          <w:lang w:eastAsia="es-MX"/>
        </w:rPr>
        <w:t xml:space="preserve"> La clasificación de la información se llevará a cabo en el momento en que:</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II.</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Se determine mediante resolución de autoridad competente</w:t>
      </w:r>
      <w:r w:rsidRPr="005B45EC">
        <w:rPr>
          <w:rFonts w:ascii="Palatino Linotype" w:hAnsi="Palatino Linotype" w:cs="Arial"/>
          <w:i/>
          <w:sz w:val="22"/>
          <w:szCs w:val="22"/>
          <w:lang w:eastAsia="es-MX"/>
        </w:rPr>
        <w:t>; o</w:t>
      </w:r>
    </w:p>
    <w:p w:rsidR="0036107A" w:rsidRPr="005B45EC" w:rsidRDefault="0036107A" w:rsidP="0036107A">
      <w:pPr>
        <w:ind w:left="709" w:right="709"/>
        <w:jc w:val="center"/>
        <w:rPr>
          <w:rFonts w:ascii="Palatino Linotype" w:hAnsi="Palatino Linotype" w:cs="Arial"/>
          <w:b/>
          <w:i/>
          <w:sz w:val="22"/>
          <w:szCs w:val="22"/>
          <w:lang w:eastAsia="es-MX"/>
        </w:rPr>
      </w:pPr>
      <w:r w:rsidRPr="005B45EC">
        <w:rPr>
          <w:rFonts w:ascii="Palatino Linotype" w:hAnsi="Palatino Linotype" w:cs="Arial"/>
          <w:b/>
          <w:i/>
          <w:sz w:val="22"/>
          <w:szCs w:val="22"/>
          <w:lang w:eastAsia="es-MX"/>
        </w:rPr>
        <w:t xml:space="preserve">Lineamientos Generales en materia de Clasificación y Desclasificación de la </w:t>
      </w:r>
      <w:r w:rsidRPr="005B45EC">
        <w:rPr>
          <w:rFonts w:ascii="Palatino Linotype" w:hAnsi="Palatino Linotype" w:cs="Arial"/>
          <w:b/>
          <w:i/>
          <w:sz w:val="22"/>
          <w:szCs w:val="22"/>
        </w:rPr>
        <w:t>Información , así como para la elaboración de Versiones Públicas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r w:rsidRPr="005B45EC">
        <w:rPr>
          <w:rFonts w:ascii="Palatino Linotype" w:hAnsi="Palatino Linotype" w:cs="Arial"/>
          <w:b/>
          <w:i/>
          <w:sz w:val="22"/>
          <w:szCs w:val="22"/>
          <w:lang w:eastAsia="es-MX"/>
        </w:rPr>
        <w:t>Cuarto.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Para clasificar la información como</w:t>
      </w:r>
      <w:r w:rsidRPr="005B45EC">
        <w:rPr>
          <w:rFonts w:ascii="Palatino Linotype" w:hAnsi="Palatino Linotype" w:cs="Arial"/>
          <w:i/>
          <w:sz w:val="22"/>
          <w:szCs w:val="22"/>
          <w:lang w:eastAsia="es-MX"/>
        </w:rPr>
        <w:t xml:space="preserve"> reservada o </w:t>
      </w:r>
      <w:r w:rsidRPr="005B45EC">
        <w:rPr>
          <w:rFonts w:ascii="Palatino Linotype" w:hAnsi="Palatino Linotype" w:cs="Arial"/>
          <w:b/>
          <w:i/>
          <w:sz w:val="22"/>
          <w:szCs w:val="22"/>
          <w:u w:val="single"/>
          <w:lang w:eastAsia="es-MX"/>
        </w:rPr>
        <w:t>confidencial, de manera total</w:t>
      </w:r>
      <w:r w:rsidRPr="005B45EC">
        <w:rPr>
          <w:rFonts w:ascii="Palatino Linotype" w:hAnsi="Palatino Linotype" w:cs="Arial"/>
          <w:i/>
          <w:sz w:val="22"/>
          <w:szCs w:val="22"/>
          <w:lang w:eastAsia="es-MX"/>
        </w:rPr>
        <w:t xml:space="preserve"> o parcial, </w:t>
      </w:r>
      <w:r w:rsidRPr="005B45EC">
        <w:rPr>
          <w:rFonts w:ascii="Palatino Linotype" w:hAnsi="Palatino Linotype" w:cs="Arial"/>
          <w:b/>
          <w:i/>
          <w:sz w:val="22"/>
          <w:szCs w:val="22"/>
          <w:u w:val="single"/>
          <w:lang w:eastAsia="es-MX"/>
        </w:rPr>
        <w:t xml:space="preserve">el titular del </w:t>
      </w:r>
      <w:r w:rsidRPr="005B45EC">
        <w:rPr>
          <w:rFonts w:ascii="Palatino Linotype" w:hAnsi="Palatino Linotype" w:cs="Arial"/>
          <w:b/>
          <w:bCs/>
          <w:i/>
          <w:noProof/>
          <w:sz w:val="22"/>
          <w:szCs w:val="22"/>
          <w:u w:val="single"/>
        </w:rPr>
        <w:t>área</w:t>
      </w:r>
      <w:r w:rsidRPr="005B45EC">
        <w:rPr>
          <w:rFonts w:ascii="Palatino Linotype" w:hAnsi="Palatino Linotype" w:cs="Arial"/>
          <w:b/>
          <w:i/>
          <w:sz w:val="22"/>
          <w:szCs w:val="22"/>
          <w:u w:val="single"/>
          <w:lang w:eastAsia="es-MX"/>
        </w:rPr>
        <w:t xml:space="preserve"> del sujeto </w:t>
      </w:r>
      <w:r w:rsidRPr="005B45EC">
        <w:rPr>
          <w:rFonts w:ascii="Palatino Linotype" w:hAnsi="Palatino Linotype" w:cs="Arial"/>
          <w:b/>
          <w:i/>
          <w:sz w:val="22"/>
          <w:szCs w:val="22"/>
          <w:u w:val="single"/>
        </w:rPr>
        <w:t>obligado</w:t>
      </w:r>
      <w:r w:rsidRPr="005B45EC">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5B45EC">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 xml:space="preserve">Los sujetos obligados deberán aplicar, de manera estricta, las excepciones al derecho de acceso a la </w:t>
      </w:r>
      <w:r w:rsidRPr="005B45EC">
        <w:rPr>
          <w:rFonts w:ascii="Palatino Linotype" w:hAnsi="Palatino Linotype" w:cs="Arial"/>
          <w:bCs/>
          <w:i/>
          <w:noProof/>
          <w:sz w:val="22"/>
          <w:szCs w:val="22"/>
        </w:rPr>
        <w:t>información</w:t>
      </w:r>
      <w:r w:rsidRPr="005B45EC">
        <w:rPr>
          <w:rFonts w:ascii="Palatino Linotype" w:hAnsi="Palatino Linotype" w:cs="Arial"/>
          <w:i/>
          <w:sz w:val="22"/>
          <w:szCs w:val="22"/>
          <w:lang w:eastAsia="es-MX"/>
        </w:rPr>
        <w:t xml:space="preserve"> y sólo </w:t>
      </w:r>
      <w:r w:rsidRPr="005B45EC">
        <w:rPr>
          <w:rFonts w:ascii="Palatino Linotype" w:hAnsi="Palatino Linotype" w:cs="Arial"/>
          <w:i/>
          <w:sz w:val="22"/>
          <w:szCs w:val="22"/>
        </w:rPr>
        <w:t>podrán</w:t>
      </w:r>
      <w:r w:rsidRPr="005B45EC">
        <w:rPr>
          <w:rFonts w:ascii="Palatino Linotype" w:hAnsi="Palatino Linotype" w:cs="Arial"/>
          <w:i/>
          <w:sz w:val="22"/>
          <w:szCs w:val="22"/>
          <w:lang w:eastAsia="es-MX"/>
        </w:rPr>
        <w:t xml:space="preserve"> invocarlas cuando acrediten su procedencia.</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Quinto.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 xml:space="preserve">La carga de la prueba para justificar toda negativa de acceso a la información, por actualizarse cualquiera de los supuestos de clasificación </w:t>
      </w:r>
      <w:r w:rsidRPr="005B45EC">
        <w:rPr>
          <w:rFonts w:ascii="Palatino Linotype" w:hAnsi="Palatino Linotype" w:cs="Arial"/>
          <w:b/>
          <w:i/>
          <w:sz w:val="22"/>
          <w:szCs w:val="22"/>
          <w:u w:val="single"/>
          <w:lang w:eastAsia="es-MX"/>
        </w:rPr>
        <w:lastRenderedPageBreak/>
        <w:t>previstos en</w:t>
      </w:r>
      <w:r w:rsidRPr="005B45EC">
        <w:rPr>
          <w:rFonts w:ascii="Palatino Linotype" w:hAnsi="Palatino Linotype" w:cs="Arial"/>
          <w:i/>
          <w:sz w:val="22"/>
          <w:szCs w:val="22"/>
          <w:lang w:eastAsia="es-MX"/>
        </w:rPr>
        <w:t xml:space="preserve"> la Ley General, la Ley Federal y </w:t>
      </w:r>
      <w:r w:rsidRPr="005B45EC">
        <w:rPr>
          <w:rFonts w:ascii="Palatino Linotype" w:hAnsi="Palatino Linotype" w:cs="Arial"/>
          <w:b/>
          <w:i/>
          <w:sz w:val="22"/>
          <w:szCs w:val="22"/>
          <w:u w:val="single"/>
          <w:lang w:eastAsia="es-MX"/>
        </w:rPr>
        <w:t xml:space="preserve">leyes estatales, </w:t>
      </w:r>
      <w:r w:rsidRPr="005B45EC">
        <w:rPr>
          <w:rFonts w:ascii="Palatino Linotype" w:hAnsi="Palatino Linotype" w:cs="Arial"/>
          <w:b/>
          <w:i/>
          <w:sz w:val="22"/>
          <w:szCs w:val="22"/>
          <w:u w:val="single"/>
        </w:rPr>
        <w:t>corresponderá</w:t>
      </w:r>
      <w:r w:rsidRPr="005B45EC">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5B45EC">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Sexto.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Los sujetos obligados no podrán emitir acuerdos de carácter general</w:t>
      </w:r>
      <w:r w:rsidRPr="005B45EC">
        <w:rPr>
          <w:rFonts w:ascii="Palatino Linotype" w:hAnsi="Palatino Linotype" w:cs="Arial"/>
          <w:i/>
          <w:sz w:val="22"/>
          <w:szCs w:val="22"/>
          <w:lang w:eastAsia="es-MX"/>
        </w:rPr>
        <w:t xml:space="preserve"> ni particular que clasifiquen </w:t>
      </w:r>
      <w:r w:rsidRPr="005B45EC">
        <w:rPr>
          <w:rFonts w:ascii="Palatino Linotype" w:hAnsi="Palatino Linotype" w:cs="Arial"/>
          <w:bCs/>
          <w:i/>
          <w:noProof/>
          <w:sz w:val="22"/>
          <w:szCs w:val="22"/>
        </w:rPr>
        <w:t>documentos</w:t>
      </w:r>
      <w:r w:rsidRPr="005B45E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6107A" w:rsidRPr="005B45EC" w:rsidRDefault="0036107A" w:rsidP="0036107A">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u w:val="single"/>
          <w:lang w:eastAsia="es-MX"/>
        </w:rPr>
        <w:t xml:space="preserve">La clasificación de </w:t>
      </w:r>
      <w:r w:rsidRPr="005B45EC">
        <w:rPr>
          <w:rFonts w:ascii="Palatino Linotype" w:hAnsi="Palatino Linotype" w:cs="Arial"/>
          <w:b/>
          <w:i/>
          <w:sz w:val="22"/>
          <w:szCs w:val="22"/>
          <w:u w:val="single"/>
        </w:rPr>
        <w:t>información</w:t>
      </w:r>
      <w:r w:rsidRPr="005B45EC">
        <w:rPr>
          <w:rFonts w:ascii="Palatino Linotype" w:hAnsi="Palatino Linotype" w:cs="Arial"/>
          <w:b/>
          <w:i/>
          <w:sz w:val="22"/>
          <w:szCs w:val="22"/>
          <w:u w:val="single"/>
          <w:lang w:eastAsia="es-MX"/>
        </w:rPr>
        <w:t xml:space="preserve"> se realizará conforme a un análisis caso por caso</w:t>
      </w:r>
      <w:r w:rsidRPr="005B45EC">
        <w:rPr>
          <w:rFonts w:ascii="Palatino Linotype" w:hAnsi="Palatino Linotype" w:cs="Arial"/>
          <w:i/>
          <w:sz w:val="22"/>
          <w:szCs w:val="22"/>
          <w:lang w:eastAsia="es-MX"/>
        </w:rPr>
        <w:t xml:space="preserve">, mediante la aplicación </w:t>
      </w:r>
      <w:r w:rsidRPr="005B45EC">
        <w:rPr>
          <w:rFonts w:ascii="Palatino Linotype" w:hAnsi="Palatino Linotype" w:cs="Arial"/>
          <w:bCs/>
          <w:i/>
          <w:noProof/>
          <w:sz w:val="22"/>
          <w:szCs w:val="22"/>
        </w:rPr>
        <w:t>de</w:t>
      </w:r>
      <w:r w:rsidRPr="005B45EC">
        <w:rPr>
          <w:rFonts w:ascii="Palatino Linotype" w:hAnsi="Palatino Linotype" w:cs="Arial"/>
          <w:i/>
          <w:sz w:val="22"/>
          <w:szCs w:val="22"/>
          <w:lang w:eastAsia="es-MX"/>
        </w:rPr>
        <w:t xml:space="preserve"> la prueba de daño y de interés público.</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Séptimo.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 xml:space="preserve">La clasificación </w:t>
      </w:r>
      <w:r w:rsidRPr="005B45EC">
        <w:rPr>
          <w:rFonts w:ascii="Palatino Linotype" w:hAnsi="Palatino Linotype" w:cs="Arial"/>
          <w:b/>
          <w:bCs/>
          <w:i/>
          <w:noProof/>
          <w:sz w:val="22"/>
          <w:szCs w:val="22"/>
          <w:u w:val="single"/>
        </w:rPr>
        <w:t>de</w:t>
      </w:r>
      <w:r w:rsidRPr="005B45EC">
        <w:rPr>
          <w:rFonts w:ascii="Palatino Linotype" w:hAnsi="Palatino Linotype" w:cs="Arial"/>
          <w:b/>
          <w:i/>
          <w:sz w:val="22"/>
          <w:szCs w:val="22"/>
          <w:u w:val="single"/>
          <w:lang w:eastAsia="es-MX"/>
        </w:rPr>
        <w:t xml:space="preserve"> la </w:t>
      </w:r>
      <w:r w:rsidRPr="005B45EC">
        <w:rPr>
          <w:rFonts w:ascii="Palatino Linotype" w:hAnsi="Palatino Linotype" w:cs="Arial"/>
          <w:b/>
          <w:i/>
          <w:sz w:val="22"/>
          <w:szCs w:val="22"/>
          <w:u w:val="single"/>
        </w:rPr>
        <w:t>información</w:t>
      </w:r>
      <w:r w:rsidRPr="005B45EC">
        <w:rPr>
          <w:rFonts w:ascii="Palatino Linotype" w:hAnsi="Palatino Linotype" w:cs="Arial"/>
          <w:b/>
          <w:i/>
          <w:sz w:val="22"/>
          <w:szCs w:val="22"/>
          <w:u w:val="single"/>
          <w:lang w:eastAsia="es-MX"/>
        </w:rPr>
        <w:t xml:space="preserve"> se llevará a cabo en el momento en que</w:t>
      </w:r>
      <w:r w:rsidRPr="005B45EC">
        <w:rPr>
          <w:rFonts w:ascii="Palatino Linotype" w:hAnsi="Palatino Linotype" w:cs="Arial"/>
          <w:i/>
          <w:sz w:val="22"/>
          <w:szCs w:val="22"/>
          <w:lang w:eastAsia="es-MX"/>
        </w:rPr>
        <w:t>:</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w:t>
      </w:r>
      <w:r w:rsidRPr="005B45EC">
        <w:rPr>
          <w:rFonts w:ascii="Palatino Linotype" w:hAnsi="Palatino Linotype" w:cs="Arial"/>
          <w:i/>
          <w:sz w:val="22"/>
          <w:szCs w:val="22"/>
          <w:lang w:eastAsia="es-MX"/>
        </w:rPr>
        <w:t xml:space="preserve"> Se reciba una solicitud de acceso a la información;</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II.</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 xml:space="preserve">Se determine </w:t>
      </w:r>
      <w:r w:rsidRPr="005B45EC">
        <w:rPr>
          <w:rFonts w:ascii="Palatino Linotype" w:hAnsi="Palatino Linotype" w:cs="Arial"/>
          <w:b/>
          <w:bCs/>
          <w:i/>
          <w:noProof/>
          <w:sz w:val="22"/>
          <w:szCs w:val="22"/>
          <w:u w:val="single"/>
        </w:rPr>
        <w:t>mediante</w:t>
      </w:r>
      <w:r w:rsidRPr="005B45EC">
        <w:rPr>
          <w:rFonts w:ascii="Palatino Linotype" w:hAnsi="Palatino Linotype" w:cs="Arial"/>
          <w:b/>
          <w:i/>
          <w:sz w:val="22"/>
          <w:szCs w:val="22"/>
          <w:u w:val="single"/>
          <w:lang w:eastAsia="es-MX"/>
        </w:rPr>
        <w:t xml:space="preserve"> resolución de autoridad competente</w:t>
      </w:r>
      <w:r w:rsidRPr="005B45EC">
        <w:rPr>
          <w:rFonts w:ascii="Palatino Linotype" w:hAnsi="Palatino Linotype" w:cs="Arial"/>
          <w:i/>
          <w:sz w:val="22"/>
          <w:szCs w:val="22"/>
          <w:lang w:eastAsia="es-MX"/>
        </w:rPr>
        <w:t>, o</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III.</w:t>
      </w:r>
      <w:r w:rsidRPr="005B45EC">
        <w:rPr>
          <w:rFonts w:ascii="Palatino Linotype" w:hAnsi="Palatino Linotype" w:cs="Arial"/>
          <w:i/>
          <w:sz w:val="22"/>
          <w:szCs w:val="22"/>
          <w:lang w:eastAsia="es-MX"/>
        </w:rPr>
        <w:t xml:space="preserve"> Se generen </w:t>
      </w:r>
      <w:r w:rsidRPr="005B45EC">
        <w:rPr>
          <w:rFonts w:ascii="Palatino Linotype" w:hAnsi="Palatino Linotype" w:cs="Arial"/>
          <w:bCs/>
          <w:i/>
          <w:noProof/>
          <w:sz w:val="22"/>
          <w:szCs w:val="22"/>
        </w:rPr>
        <w:t>versiones</w:t>
      </w:r>
      <w:r w:rsidRPr="005B45E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 xml:space="preserve">Los titulares de las áreas deberán revisar la clasificación al momento de la recepción de una solicitud de </w:t>
      </w:r>
      <w:r w:rsidRPr="005B45EC">
        <w:rPr>
          <w:rFonts w:ascii="Palatino Linotype" w:hAnsi="Palatino Linotype" w:cs="Arial"/>
          <w:bCs/>
          <w:i/>
          <w:noProof/>
          <w:sz w:val="22"/>
          <w:szCs w:val="22"/>
        </w:rPr>
        <w:t>acceso</w:t>
      </w:r>
      <w:r w:rsidRPr="005B45EC">
        <w:rPr>
          <w:rFonts w:ascii="Palatino Linotype" w:hAnsi="Palatino Linotype" w:cs="Arial"/>
          <w:i/>
          <w:sz w:val="22"/>
          <w:szCs w:val="22"/>
          <w:lang w:eastAsia="es-MX"/>
        </w:rPr>
        <w:t xml:space="preserve"> a la información, para verificar si encuadra en una causal de reserva o de confidencialidad.</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Octavo.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5B45EC">
        <w:rPr>
          <w:rFonts w:ascii="Palatino Linotype" w:hAnsi="Palatino Linotype" w:cs="Arial"/>
          <w:b/>
          <w:bCs/>
          <w:i/>
          <w:noProof/>
          <w:sz w:val="22"/>
          <w:szCs w:val="22"/>
          <w:u w:val="single"/>
        </w:rPr>
        <w:t>expresamente</w:t>
      </w:r>
      <w:r w:rsidRPr="005B45EC">
        <w:rPr>
          <w:rFonts w:ascii="Palatino Linotype" w:hAnsi="Palatino Linotype" w:cs="Arial"/>
          <w:b/>
          <w:i/>
          <w:sz w:val="22"/>
          <w:szCs w:val="22"/>
          <w:u w:val="single"/>
          <w:lang w:eastAsia="es-MX"/>
        </w:rPr>
        <w:t xml:space="preserve"> le otorga el carácter de</w:t>
      </w:r>
      <w:r w:rsidRPr="005B45EC">
        <w:rPr>
          <w:rFonts w:ascii="Palatino Linotype" w:hAnsi="Palatino Linotype" w:cs="Arial"/>
          <w:i/>
          <w:sz w:val="22"/>
          <w:szCs w:val="22"/>
          <w:lang w:eastAsia="es-MX"/>
        </w:rPr>
        <w:t xml:space="preserve"> reservada o </w:t>
      </w:r>
      <w:r w:rsidRPr="005B45EC">
        <w:rPr>
          <w:rFonts w:ascii="Palatino Linotype" w:hAnsi="Palatino Linotype" w:cs="Arial"/>
          <w:b/>
          <w:i/>
          <w:sz w:val="22"/>
          <w:szCs w:val="22"/>
          <w:u w:val="single"/>
          <w:lang w:eastAsia="es-MX"/>
        </w:rPr>
        <w:t>confidencial</w:t>
      </w:r>
      <w:r w:rsidRPr="005B45EC">
        <w:rPr>
          <w:rFonts w:ascii="Palatino Linotype" w:hAnsi="Palatino Linotype" w:cs="Arial"/>
          <w:i/>
          <w:sz w:val="22"/>
          <w:szCs w:val="22"/>
          <w:lang w:eastAsia="es-MX"/>
        </w:rPr>
        <w:t>.</w:t>
      </w:r>
    </w:p>
    <w:p w:rsidR="0036107A" w:rsidRPr="005B45EC" w:rsidRDefault="0036107A" w:rsidP="0036107A">
      <w:pPr>
        <w:autoSpaceDE w:val="0"/>
        <w:autoSpaceDN w:val="0"/>
        <w:adjustRightInd w:val="0"/>
        <w:ind w:left="709" w:right="709"/>
        <w:jc w:val="both"/>
        <w:rPr>
          <w:rFonts w:ascii="Palatino Linotype" w:hAnsi="Palatino Linotype" w:cs="Arial"/>
          <w:bCs/>
          <w:i/>
          <w:noProof/>
          <w:sz w:val="22"/>
          <w:szCs w:val="22"/>
        </w:rPr>
      </w:pPr>
      <w:r w:rsidRPr="005B45EC">
        <w:rPr>
          <w:rFonts w:ascii="Palatino Linotype" w:hAnsi="Palatino Linotype" w:cs="Arial"/>
          <w:b/>
          <w:i/>
          <w:sz w:val="22"/>
          <w:szCs w:val="22"/>
          <w:u w:val="single"/>
          <w:lang w:eastAsia="es-MX"/>
        </w:rPr>
        <w:t xml:space="preserve">Para </w:t>
      </w:r>
      <w:r w:rsidRPr="005B45EC">
        <w:rPr>
          <w:rFonts w:ascii="Palatino Linotype" w:hAnsi="Palatino Linotype" w:cs="Arial"/>
          <w:b/>
          <w:bCs/>
          <w:i/>
          <w:noProof/>
          <w:sz w:val="22"/>
          <w:szCs w:val="22"/>
          <w:u w:val="single"/>
        </w:rPr>
        <w:t xml:space="preserve">motivar la clasificación se deberán señalar las razones o circunstancias especiales que lo </w:t>
      </w:r>
      <w:r w:rsidRPr="005B45EC">
        <w:rPr>
          <w:rFonts w:ascii="Palatino Linotype" w:hAnsi="Palatino Linotype" w:cs="Arial"/>
          <w:b/>
          <w:i/>
          <w:sz w:val="22"/>
          <w:szCs w:val="22"/>
          <w:u w:val="single"/>
          <w:lang w:eastAsia="es-MX"/>
        </w:rPr>
        <w:t>llevaron</w:t>
      </w:r>
      <w:r w:rsidRPr="005B45EC">
        <w:rPr>
          <w:rFonts w:ascii="Palatino Linotype" w:hAnsi="Palatino Linotype" w:cs="Arial"/>
          <w:b/>
          <w:bCs/>
          <w:i/>
          <w:noProof/>
          <w:sz w:val="22"/>
          <w:szCs w:val="22"/>
          <w:u w:val="single"/>
        </w:rPr>
        <w:t xml:space="preserve"> a concluir que el caso particular se ajusta al supuesto previsto por la norma legal invocada </w:t>
      </w:r>
      <w:r w:rsidRPr="005B45EC">
        <w:rPr>
          <w:rFonts w:ascii="Palatino Linotype" w:hAnsi="Palatino Linotype" w:cs="Arial"/>
          <w:bCs/>
          <w:i/>
          <w:noProof/>
          <w:sz w:val="22"/>
          <w:szCs w:val="22"/>
        </w:rPr>
        <w:t>como fundamento.</w:t>
      </w:r>
    </w:p>
    <w:p w:rsidR="0036107A" w:rsidRPr="005B45EC" w:rsidRDefault="0036107A" w:rsidP="0036107A">
      <w:pPr>
        <w:autoSpaceDE w:val="0"/>
        <w:autoSpaceDN w:val="0"/>
        <w:adjustRightInd w:val="0"/>
        <w:ind w:left="709" w:right="709"/>
        <w:jc w:val="both"/>
        <w:rPr>
          <w:rFonts w:ascii="Palatino Linotype" w:hAnsi="Palatino Linotype" w:cs="Arial"/>
          <w:bCs/>
          <w:i/>
          <w:noProof/>
          <w:sz w:val="22"/>
          <w:szCs w:val="22"/>
        </w:rPr>
      </w:pPr>
      <w:r w:rsidRPr="005B45E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B45EC">
        <w:rPr>
          <w:rFonts w:ascii="Palatino Linotype" w:hAnsi="Palatino Linotype" w:cs="Arial"/>
          <w:i/>
          <w:sz w:val="22"/>
          <w:szCs w:val="22"/>
          <w:lang w:eastAsia="es-MX"/>
        </w:rPr>
        <w:t>de</w:t>
      </w:r>
      <w:r w:rsidRPr="005B45EC">
        <w:rPr>
          <w:rFonts w:ascii="Palatino Linotype" w:hAnsi="Palatino Linotype" w:cs="Arial"/>
          <w:bCs/>
          <w:i/>
          <w:noProof/>
          <w:sz w:val="22"/>
          <w:szCs w:val="22"/>
        </w:rPr>
        <w:t xml:space="preserve"> </w:t>
      </w:r>
      <w:r w:rsidRPr="005B45EC">
        <w:rPr>
          <w:rFonts w:ascii="Palatino Linotype" w:hAnsi="Palatino Linotype" w:cs="Arial"/>
          <w:i/>
          <w:sz w:val="22"/>
          <w:szCs w:val="22"/>
          <w:lang w:eastAsia="es-MX"/>
        </w:rPr>
        <w:t>reserva</w:t>
      </w:r>
      <w:r w:rsidRPr="005B45EC">
        <w:rPr>
          <w:rFonts w:ascii="Palatino Linotype" w:hAnsi="Palatino Linotype" w:cs="Arial"/>
          <w:bCs/>
          <w:i/>
          <w:noProof/>
          <w:sz w:val="22"/>
          <w:szCs w:val="22"/>
        </w:rPr>
        <w:t>.</w:t>
      </w:r>
    </w:p>
    <w:p w:rsidR="0036107A" w:rsidRPr="005B45EC" w:rsidRDefault="0036107A" w:rsidP="0036107A">
      <w:pPr>
        <w:autoSpaceDE w:val="0"/>
        <w:autoSpaceDN w:val="0"/>
        <w:adjustRightInd w:val="0"/>
        <w:ind w:left="709" w:right="709"/>
        <w:jc w:val="both"/>
        <w:rPr>
          <w:rFonts w:ascii="Palatino Linotype" w:hAnsi="Palatino Linotype" w:cs="Arial"/>
          <w:bCs/>
          <w:i/>
          <w:noProof/>
          <w:sz w:val="22"/>
          <w:szCs w:val="22"/>
        </w:rPr>
      </w:pPr>
      <w:r w:rsidRPr="005B45EC">
        <w:rPr>
          <w:rFonts w:ascii="Palatino Linotype" w:hAnsi="Palatino Linotype" w:cs="Arial"/>
          <w:i/>
          <w:sz w:val="22"/>
          <w:szCs w:val="22"/>
          <w:lang w:eastAsia="es-MX"/>
        </w:rPr>
        <w:t>Tratándose</w:t>
      </w:r>
      <w:r w:rsidRPr="005B45EC">
        <w:rPr>
          <w:rFonts w:ascii="Palatino Linotype" w:hAnsi="Palatino Linotype" w:cs="Arial"/>
          <w:bCs/>
          <w:i/>
          <w:noProof/>
          <w:sz w:val="22"/>
          <w:szCs w:val="22"/>
        </w:rPr>
        <w:t xml:space="preserve"> de información clasificada como confidencial respecto de la cual se haya </w:t>
      </w:r>
      <w:r w:rsidRPr="005B45EC">
        <w:rPr>
          <w:rFonts w:ascii="Palatino Linotype" w:hAnsi="Palatino Linotype" w:cs="Arial"/>
          <w:i/>
          <w:sz w:val="22"/>
          <w:szCs w:val="22"/>
          <w:lang w:eastAsia="es-MX"/>
        </w:rPr>
        <w:t>determinado</w:t>
      </w:r>
      <w:r w:rsidRPr="005B45EC">
        <w:rPr>
          <w:rFonts w:ascii="Palatino Linotype" w:hAnsi="Palatino Linotype" w:cs="Arial"/>
          <w:bCs/>
          <w:i/>
          <w:noProof/>
          <w:sz w:val="22"/>
          <w:szCs w:val="22"/>
        </w:rPr>
        <w:t xml:space="preserve"> </w:t>
      </w:r>
      <w:r w:rsidRPr="005B45EC">
        <w:rPr>
          <w:rFonts w:ascii="Palatino Linotype" w:hAnsi="Palatino Linotype" w:cs="Arial"/>
          <w:i/>
          <w:sz w:val="22"/>
          <w:szCs w:val="22"/>
          <w:lang w:eastAsia="es-MX"/>
        </w:rPr>
        <w:t>su</w:t>
      </w:r>
      <w:r w:rsidRPr="005B45E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Cs/>
          <w:i/>
          <w:noProof/>
          <w:sz w:val="22"/>
          <w:szCs w:val="22"/>
        </w:rPr>
        <w:t>Los documentos contenidos</w:t>
      </w:r>
      <w:r w:rsidRPr="005B45E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lastRenderedPageBreak/>
        <w:t>Décimo.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5B45EC">
        <w:rPr>
          <w:rFonts w:ascii="Palatino Linotype" w:hAnsi="Palatino Linotype" w:cs="Arial"/>
          <w:b/>
          <w:i/>
          <w:sz w:val="22"/>
          <w:szCs w:val="22"/>
          <w:u w:val="single"/>
        </w:rPr>
        <w:t>documentos</w:t>
      </w:r>
      <w:r w:rsidRPr="005B45EC">
        <w:rPr>
          <w:rFonts w:ascii="Palatino Linotype" w:hAnsi="Palatino Linotype" w:cs="Arial"/>
          <w:b/>
          <w:i/>
          <w:sz w:val="22"/>
          <w:szCs w:val="22"/>
          <w:u w:val="single"/>
          <w:lang w:eastAsia="es-MX"/>
        </w:rPr>
        <w:t xml:space="preserve"> clasificados</w:t>
      </w:r>
      <w:r w:rsidRPr="005B45EC">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B45EC">
        <w:rPr>
          <w:rFonts w:ascii="Palatino Linotype" w:hAnsi="Palatino Linotype" w:cs="Arial"/>
          <w:i/>
          <w:sz w:val="22"/>
          <w:szCs w:val="22"/>
        </w:rPr>
        <w:t>que</w:t>
      </w:r>
      <w:r w:rsidRPr="005B45EC">
        <w:rPr>
          <w:rFonts w:ascii="Palatino Linotype" w:hAnsi="Palatino Linotype" w:cs="Arial"/>
          <w:i/>
          <w:sz w:val="22"/>
          <w:szCs w:val="22"/>
          <w:lang w:eastAsia="es-MX"/>
        </w:rPr>
        <w:t xml:space="preserve"> rija la actuación del sujeto obligado.</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Décimo primero.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5B45EC">
        <w:rPr>
          <w:rFonts w:ascii="Palatino Linotype" w:hAnsi="Palatino Linotype" w:cs="Arial"/>
          <w:i/>
          <w:sz w:val="22"/>
          <w:szCs w:val="22"/>
          <w:lang w:eastAsia="es-MX"/>
        </w:rPr>
        <w:t xml:space="preserve"> de conformidad con lo dispuesto en el Capítulo VIII de los presentes lineamientos.</w:t>
      </w:r>
    </w:p>
    <w:p w:rsidR="0036107A" w:rsidRPr="005B45EC" w:rsidRDefault="0036107A" w:rsidP="0036107A">
      <w:pPr>
        <w:autoSpaceDE w:val="0"/>
        <w:autoSpaceDN w:val="0"/>
        <w:adjustRightInd w:val="0"/>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36107A" w:rsidRPr="005B45EC" w:rsidRDefault="0036107A" w:rsidP="0036107A">
      <w:pPr>
        <w:ind w:left="709" w:right="709"/>
        <w:jc w:val="center"/>
        <w:rPr>
          <w:rFonts w:ascii="Palatino Linotype" w:hAnsi="Palatino Linotype" w:cs="Arial"/>
          <w:b/>
          <w:i/>
          <w:sz w:val="22"/>
          <w:szCs w:val="22"/>
          <w:lang w:eastAsia="es-MX"/>
        </w:rPr>
      </w:pPr>
      <w:r w:rsidRPr="005B45EC">
        <w:rPr>
          <w:rFonts w:ascii="Palatino Linotype" w:hAnsi="Palatino Linotype" w:cs="Arial"/>
          <w:b/>
          <w:i/>
          <w:sz w:val="22"/>
          <w:szCs w:val="22"/>
          <w:lang w:eastAsia="es-MX"/>
        </w:rPr>
        <w:t>CAPÍTULO VIII</w:t>
      </w:r>
    </w:p>
    <w:p w:rsidR="0036107A" w:rsidRPr="005B45EC" w:rsidRDefault="0036107A" w:rsidP="0036107A">
      <w:pPr>
        <w:ind w:left="709" w:right="709"/>
        <w:jc w:val="center"/>
        <w:rPr>
          <w:rFonts w:ascii="Palatino Linotype" w:hAnsi="Palatino Linotype" w:cs="Arial"/>
          <w:b/>
          <w:i/>
          <w:sz w:val="22"/>
          <w:szCs w:val="22"/>
          <w:lang w:eastAsia="es-MX"/>
        </w:rPr>
      </w:pPr>
      <w:r w:rsidRPr="005B45EC">
        <w:rPr>
          <w:rFonts w:ascii="Palatino Linotype" w:hAnsi="Palatino Linotype" w:cs="Arial"/>
          <w:b/>
          <w:i/>
          <w:sz w:val="22"/>
          <w:szCs w:val="22"/>
          <w:lang w:eastAsia="es-MX"/>
        </w:rPr>
        <w:t>DE LA LEYENDA DE CLASIFICACIÓN</w:t>
      </w:r>
    </w:p>
    <w:p w:rsidR="0036107A" w:rsidRPr="005B45EC" w:rsidRDefault="0036107A" w:rsidP="0036107A">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 xml:space="preserve">Quincuagésimo. </w:t>
      </w:r>
      <w:r w:rsidRPr="005B45E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B45EC">
        <w:rPr>
          <w:rFonts w:ascii="Palatino Linotype" w:hAnsi="Palatino Linotype" w:cs="Arial"/>
          <w:i/>
          <w:sz w:val="22"/>
          <w:szCs w:val="22"/>
          <w:lang w:eastAsia="es-MX"/>
        </w:rPr>
        <w:t xml:space="preserve"> para señalar la clasificación de documentos o expedientes, sin perjuicio de que establezcan los propios.</w:t>
      </w:r>
    </w:p>
    <w:p w:rsidR="0036107A" w:rsidRPr="005B45EC" w:rsidRDefault="0036107A" w:rsidP="0036107A">
      <w:pPr>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36107A" w:rsidRPr="005B45EC" w:rsidRDefault="0036107A" w:rsidP="0036107A">
      <w:pPr>
        <w:ind w:left="709" w:right="709"/>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 xml:space="preserve">Quincuagésimo tercero. </w:t>
      </w:r>
      <w:r w:rsidRPr="005B45EC">
        <w:rPr>
          <w:rFonts w:ascii="Palatino Linotype" w:hAnsi="Palatino Linotype" w:cs="Arial"/>
          <w:b/>
          <w:i/>
          <w:sz w:val="22"/>
          <w:szCs w:val="22"/>
          <w:u w:val="single"/>
          <w:lang w:eastAsia="es-MX"/>
        </w:rPr>
        <w:t>El formato para señalar la clasificación parcial de un documento</w:t>
      </w:r>
      <w:r w:rsidRPr="005B45EC">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36107A" w:rsidRPr="005B45EC" w:rsidTr="00DE0DBA">
        <w:trPr>
          <w:jc w:val="center"/>
        </w:trPr>
        <w:tc>
          <w:tcPr>
            <w:tcW w:w="1129" w:type="dxa"/>
            <w:tcBorders>
              <w:top w:val="nil"/>
              <w:left w:val="nil"/>
              <w:bottom w:val="single" w:sz="4" w:space="0" w:color="auto"/>
              <w:right w:val="single" w:sz="4" w:space="0" w:color="auto"/>
            </w:tcBorders>
          </w:tcPr>
          <w:p w:rsidR="0036107A" w:rsidRPr="005B45EC" w:rsidRDefault="0036107A" w:rsidP="0036107A">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36107A" w:rsidRPr="005B45EC" w:rsidRDefault="0036107A" w:rsidP="0036107A">
            <w:pPr>
              <w:jc w:val="center"/>
              <w:rPr>
                <w:rFonts w:ascii="Palatino Linotype" w:hAnsi="Palatino Linotype"/>
                <w:b/>
                <w:i/>
                <w:sz w:val="22"/>
                <w:szCs w:val="22"/>
              </w:rPr>
            </w:pPr>
            <w:r w:rsidRPr="005B45EC">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tcPr>
          <w:p w:rsidR="0036107A" w:rsidRPr="005B45EC" w:rsidRDefault="0036107A" w:rsidP="0036107A">
            <w:pPr>
              <w:jc w:val="center"/>
              <w:rPr>
                <w:rFonts w:ascii="Palatino Linotype" w:hAnsi="Palatino Linotype"/>
                <w:b/>
                <w:i/>
                <w:sz w:val="22"/>
                <w:szCs w:val="22"/>
              </w:rPr>
            </w:pPr>
            <w:r w:rsidRPr="005B45EC">
              <w:rPr>
                <w:rFonts w:ascii="Palatino Linotype" w:hAnsi="Palatino Linotype"/>
                <w:b/>
                <w:i/>
                <w:sz w:val="22"/>
                <w:szCs w:val="22"/>
              </w:rPr>
              <w:t>Dónde:</w:t>
            </w:r>
          </w:p>
        </w:tc>
      </w:tr>
      <w:tr w:rsidR="0036107A" w:rsidRPr="005B45EC" w:rsidTr="00DE0DBA">
        <w:trPr>
          <w:jc w:val="center"/>
        </w:trPr>
        <w:tc>
          <w:tcPr>
            <w:tcW w:w="1129" w:type="dxa"/>
            <w:vMerge w:val="restart"/>
            <w:tcBorders>
              <w:top w:val="single" w:sz="4" w:space="0" w:color="auto"/>
            </w:tcBorders>
            <w:vAlign w:val="center"/>
          </w:tcPr>
          <w:p w:rsidR="0036107A" w:rsidRPr="005B45EC" w:rsidRDefault="0036107A" w:rsidP="0036107A">
            <w:pPr>
              <w:jc w:val="center"/>
              <w:rPr>
                <w:rFonts w:ascii="Palatino Linotype" w:hAnsi="Palatino Linotype" w:cs="Arial"/>
                <w:b/>
                <w:i/>
                <w:sz w:val="22"/>
                <w:szCs w:val="22"/>
                <w:lang w:eastAsia="es-MX"/>
              </w:rPr>
            </w:pPr>
            <w:r w:rsidRPr="005B45EC">
              <w:rPr>
                <w:rFonts w:ascii="Palatino Linotype" w:hAnsi="Palatino Linotype" w:cs="Arial"/>
                <w:b/>
                <w:i/>
                <w:sz w:val="22"/>
                <w:szCs w:val="22"/>
                <w:lang w:eastAsia="es-MX"/>
              </w:rPr>
              <w:t>Sello oficial o logotipo del sujeto obligado</w:t>
            </w:r>
          </w:p>
        </w:tc>
        <w:tc>
          <w:tcPr>
            <w:tcW w:w="1990" w:type="dxa"/>
            <w:tcBorders>
              <w:top w:val="single" w:sz="4" w:space="0" w:color="auto"/>
            </w:tcBorders>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Fecha de clasificación</w:t>
            </w:r>
          </w:p>
        </w:tc>
        <w:tc>
          <w:tcPr>
            <w:tcW w:w="4531" w:type="dxa"/>
            <w:tcBorders>
              <w:top w:val="single" w:sz="4" w:space="0" w:color="auto"/>
            </w:tcBorders>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Se anotará la fecha en la que el Comité de Transparencia confirmó la clasificación del documento, en su caso.</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Área</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Se señalará el nombre del área del cual es titular quien clasifica.</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Información reservada</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Periodo de reserva</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Se anotará el número de años o meses por los que se mantendrá el documento o las partes del mismo como reservado.</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Fundamento legal</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Ampliación del periodo de reserva</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b/>
                <w:i/>
                <w:sz w:val="22"/>
                <w:szCs w:val="22"/>
                <w:u w:val="single"/>
                <w:lang w:eastAsia="es-MX"/>
              </w:rPr>
            </w:pPr>
            <w:r w:rsidRPr="005B45EC">
              <w:rPr>
                <w:rFonts w:ascii="Palatino Linotype" w:hAnsi="Palatino Linotype" w:cs="Arial"/>
                <w:b/>
                <w:i/>
                <w:sz w:val="22"/>
                <w:szCs w:val="22"/>
                <w:u w:val="single"/>
                <w:lang w:eastAsia="es-MX"/>
              </w:rPr>
              <w:t>Confidencial</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 xml:space="preserve">Se indicarán, en su caso, las partes o páginas del documento que se clasifica como confidencial. </w:t>
            </w:r>
            <w:r w:rsidRPr="005B45EC">
              <w:rPr>
                <w:rFonts w:ascii="Palatino Linotype" w:hAnsi="Palatino Linotype" w:cs="Arial"/>
                <w:b/>
                <w:i/>
                <w:sz w:val="22"/>
                <w:szCs w:val="22"/>
                <w:u w:val="single"/>
                <w:lang w:eastAsia="es-MX"/>
              </w:rPr>
              <w:t>Si el documento fuera confidencial en su totalidad, se anotarán todas las páginas que lo conforman</w:t>
            </w:r>
            <w:r w:rsidRPr="005B45EC">
              <w:rPr>
                <w:rFonts w:ascii="Palatino Linotype" w:hAnsi="Palatino Linotype" w:cs="Arial"/>
                <w:i/>
                <w:sz w:val="22"/>
                <w:szCs w:val="22"/>
                <w:lang w:eastAsia="es-MX"/>
              </w:rPr>
              <w:t>. Si el documento no contiene información confidencial, se tachará este apartado.</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Fundamento legal</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Rúbrica del titular del área</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Rúbrica autógrafa de quien clasifica.</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Fecha de desclasificación</w:t>
            </w:r>
          </w:p>
        </w:tc>
        <w:tc>
          <w:tcPr>
            <w:tcW w:w="4531" w:type="dxa"/>
          </w:tcPr>
          <w:p w:rsidR="0036107A" w:rsidRPr="005B45EC" w:rsidRDefault="0036107A" w:rsidP="0036107A">
            <w:pPr>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Se anotará la fecha en que se desclasifica el documento.</w:t>
            </w:r>
          </w:p>
        </w:tc>
      </w:tr>
      <w:tr w:rsidR="0036107A" w:rsidRPr="005B45EC" w:rsidTr="00DE0DBA">
        <w:trPr>
          <w:jc w:val="center"/>
        </w:trPr>
        <w:tc>
          <w:tcPr>
            <w:tcW w:w="1129" w:type="dxa"/>
            <w:vMerge/>
          </w:tcPr>
          <w:p w:rsidR="0036107A" w:rsidRPr="005B45EC" w:rsidRDefault="0036107A" w:rsidP="0036107A">
            <w:pPr>
              <w:jc w:val="both"/>
              <w:rPr>
                <w:rFonts w:ascii="Palatino Linotype" w:hAnsi="Palatino Linotype" w:cs="Arial"/>
                <w:i/>
                <w:sz w:val="22"/>
                <w:szCs w:val="22"/>
                <w:lang w:eastAsia="es-MX"/>
              </w:rPr>
            </w:pPr>
          </w:p>
        </w:tc>
        <w:tc>
          <w:tcPr>
            <w:tcW w:w="1990" w:type="dxa"/>
          </w:tcPr>
          <w:p w:rsidR="0036107A" w:rsidRPr="005B45EC" w:rsidRDefault="0036107A" w:rsidP="0036107A">
            <w:pPr>
              <w:jc w:val="center"/>
              <w:rPr>
                <w:rFonts w:ascii="Palatino Linotype" w:hAnsi="Palatino Linotype" w:cs="Arial"/>
                <w:i/>
                <w:sz w:val="22"/>
                <w:szCs w:val="22"/>
                <w:lang w:eastAsia="es-MX"/>
              </w:rPr>
            </w:pPr>
            <w:r w:rsidRPr="005B45EC">
              <w:rPr>
                <w:rFonts w:ascii="Palatino Linotype" w:hAnsi="Palatino Linotype" w:cs="Arial"/>
                <w:i/>
                <w:sz w:val="22"/>
                <w:szCs w:val="22"/>
                <w:lang w:eastAsia="es-MX"/>
              </w:rPr>
              <w:t>Rúbrica y cargo del servidor público</w:t>
            </w:r>
          </w:p>
        </w:tc>
        <w:tc>
          <w:tcPr>
            <w:tcW w:w="4531" w:type="dxa"/>
            <w:vAlign w:val="center"/>
          </w:tcPr>
          <w:p w:rsidR="0036107A" w:rsidRPr="005B45EC" w:rsidRDefault="0036107A" w:rsidP="0036107A">
            <w:pPr>
              <w:rPr>
                <w:rFonts w:ascii="Palatino Linotype" w:hAnsi="Palatino Linotype" w:cs="Arial"/>
                <w:i/>
                <w:sz w:val="22"/>
                <w:szCs w:val="22"/>
                <w:lang w:eastAsia="es-MX"/>
              </w:rPr>
            </w:pPr>
            <w:r w:rsidRPr="005B45EC">
              <w:rPr>
                <w:rFonts w:ascii="Palatino Linotype" w:hAnsi="Palatino Linotype" w:cs="Arial"/>
                <w:i/>
                <w:sz w:val="22"/>
                <w:szCs w:val="22"/>
                <w:lang w:eastAsia="es-MX"/>
              </w:rPr>
              <w:t>Rúbrica autógrafa de quien desclasifica.</w:t>
            </w:r>
          </w:p>
        </w:tc>
      </w:tr>
    </w:tbl>
    <w:p w:rsidR="0036107A" w:rsidRPr="005B45EC" w:rsidRDefault="0036107A" w:rsidP="0036107A">
      <w:pPr>
        <w:ind w:left="709" w:right="70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36107A" w:rsidRPr="005B45EC" w:rsidRDefault="0036107A" w:rsidP="0036107A">
      <w:pPr>
        <w:ind w:left="709" w:right="709"/>
        <w:jc w:val="both"/>
        <w:rPr>
          <w:rFonts w:ascii="Palatino Linotype" w:hAnsi="Palatino Linotype" w:cs="Arial"/>
          <w:sz w:val="22"/>
          <w:szCs w:val="22"/>
          <w:lang w:eastAsia="es-MX"/>
        </w:rPr>
      </w:pPr>
      <w:r w:rsidRPr="005B45EC">
        <w:rPr>
          <w:rFonts w:ascii="Palatino Linotype" w:hAnsi="Palatino Linotype" w:cs="Arial"/>
          <w:sz w:val="22"/>
          <w:szCs w:val="22"/>
          <w:lang w:eastAsia="es-MX"/>
        </w:rPr>
        <w:t>(Énfasis Añadido)</w:t>
      </w:r>
    </w:p>
    <w:p w:rsidR="0036107A" w:rsidRPr="005B45EC" w:rsidRDefault="0036107A" w:rsidP="0036107A">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t>Por lo tanto,</w:t>
      </w:r>
      <w:r w:rsidRPr="005B45EC">
        <w:rPr>
          <w:rFonts w:ascii="Palatino Linotype" w:hAnsi="Palatino Linotype"/>
        </w:rPr>
        <w:t xml:space="preserve"> es importante referir que </w:t>
      </w:r>
      <w:r w:rsidRPr="005B45EC">
        <w:rPr>
          <w:rFonts w:ascii="Palatino Linotype" w:hAnsi="Palatino Linotype"/>
          <w:b/>
        </w:rPr>
        <w:t>EL SUJETO OBLIGADO</w:t>
      </w:r>
      <w:r w:rsidRPr="005B45EC">
        <w:rPr>
          <w:rFonts w:ascii="Palatino Linotype" w:hAnsi="Palatino Linotype"/>
        </w:rPr>
        <w:t xml:space="preserve"> debe seguir el procedimiento legal establecido para su </w:t>
      </w:r>
      <w:r w:rsidRPr="005B45EC">
        <w:rPr>
          <w:rFonts w:ascii="Palatino Linotype" w:hAnsi="Palatino Linotype"/>
          <w:lang w:eastAsia="es-MX"/>
        </w:rPr>
        <w:t>clasificación</w:t>
      </w:r>
      <w:r w:rsidRPr="005B45EC">
        <w:rPr>
          <w:rFonts w:ascii="Palatino Linotype" w:hAnsi="Palatino Linotype"/>
        </w:rPr>
        <w:t>, esto es, que su Comité de</w:t>
      </w:r>
      <w:r w:rsidRPr="005B45EC">
        <w:rPr>
          <w:rFonts w:ascii="Palatino Linotype" w:hAnsi="Palatino Linotype" w:cs="Arial"/>
        </w:rPr>
        <w:t xml:space="preserve"> Transparencia emita </w:t>
      </w:r>
      <w:r w:rsidRPr="005B45EC">
        <w:rPr>
          <w:rFonts w:ascii="Palatino Linotype" w:hAnsi="Palatino Linotype" w:cs="Arial"/>
          <w:lang w:val="es-ES_tradnl"/>
        </w:rPr>
        <w:t>un</w:t>
      </w:r>
      <w:r w:rsidRPr="005B45EC">
        <w:rPr>
          <w:rFonts w:ascii="Palatino Linotype" w:hAnsi="Palatino Linotype" w:cs="Arial"/>
        </w:rPr>
        <w:t xml:space="preserve"> Acuerdo de Clasificación que cumpla con las formalidades antes citadas</w:t>
      </w:r>
      <w:r w:rsidRPr="005B45EC">
        <w:rPr>
          <w:rFonts w:ascii="Palatino Linotype" w:hAnsi="Palatino Linotype" w:cs="Arial"/>
          <w:b/>
        </w:rPr>
        <w:t xml:space="preserve"> </w:t>
      </w:r>
      <w:r w:rsidRPr="005B45EC">
        <w:rPr>
          <w:rFonts w:ascii="Palatino Linotype" w:hAnsi="Palatino Linotype" w:cs="Arial"/>
        </w:rPr>
        <w:t xml:space="preserve">que la sustente, en el </w:t>
      </w:r>
      <w:r w:rsidRPr="005B45EC">
        <w:rPr>
          <w:rFonts w:ascii="Palatino Linotype" w:hAnsi="Palatino Linotype" w:cs="Arial"/>
          <w:lang w:eastAsia="es-MX"/>
        </w:rPr>
        <w:t>que</w:t>
      </w:r>
      <w:r w:rsidRPr="005B45EC">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5B45EC">
        <w:rPr>
          <w:rFonts w:ascii="Palatino Linotype" w:hAnsi="Palatino Linotype" w:cs="Arial"/>
        </w:rPr>
        <w:lastRenderedPageBreak/>
        <w:t>puntual las razones de ello se estaría violentando el Derecho de Acceso a la Información del solicitante.</w:t>
      </w:r>
    </w:p>
    <w:p w:rsidR="0036107A" w:rsidRDefault="0036107A" w:rsidP="0036107A">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rPr>
        <w:t xml:space="preserve">En consecuencia, se determina que </w:t>
      </w:r>
      <w:r w:rsidRPr="005B45EC">
        <w:rPr>
          <w:rFonts w:ascii="Palatino Linotype" w:hAnsi="Palatino Linotype" w:cs="Arial"/>
          <w:b/>
        </w:rPr>
        <w:t>EL SUJETO OBLIGADO</w:t>
      </w:r>
      <w:r w:rsidRPr="005B45EC">
        <w:rPr>
          <w:rFonts w:ascii="Palatino Linotype" w:hAnsi="Palatino Linotype" w:cs="Arial"/>
        </w:rPr>
        <w:t xml:space="preserve"> debe notificar al particular el Acuerdo de Clasificación de la información requerida, </w:t>
      </w:r>
      <w:r w:rsidR="008F74D7" w:rsidRPr="005B45EC">
        <w:rPr>
          <w:rFonts w:ascii="Palatino Linotype" w:hAnsi="Palatino Linotype" w:cs="Arial"/>
        </w:rPr>
        <w:t xml:space="preserve">respecto de </w:t>
      </w:r>
      <w:r w:rsidRPr="005B45EC">
        <w:rPr>
          <w:rFonts w:ascii="Palatino Linotype" w:hAnsi="Palatino Linotype" w:cs="Arial"/>
        </w:rPr>
        <w:t xml:space="preserve">los </w:t>
      </w:r>
      <w:r w:rsidR="00DA2409" w:rsidRPr="005B45EC">
        <w:rPr>
          <w:rFonts w:ascii="Palatino Linotype" w:hAnsi="Palatino Linotype" w:cs="Arial"/>
        </w:rPr>
        <w:t>incisos a</w:t>
      </w:r>
      <w:r w:rsidR="008F74D7" w:rsidRPr="005B45EC">
        <w:rPr>
          <w:rFonts w:ascii="Palatino Linotype" w:hAnsi="Palatino Linotype" w:cs="Arial"/>
        </w:rPr>
        <w:t>),</w:t>
      </w:r>
      <w:r w:rsidR="009C01A7" w:rsidRPr="005B45EC">
        <w:rPr>
          <w:rFonts w:ascii="Palatino Linotype" w:hAnsi="Palatino Linotype" w:cs="Arial"/>
        </w:rPr>
        <w:t xml:space="preserve"> </w:t>
      </w:r>
      <w:r w:rsidRPr="005B45EC">
        <w:rPr>
          <w:rFonts w:ascii="Palatino Linotype" w:hAnsi="Palatino Linotype" w:cs="Arial"/>
        </w:rPr>
        <w:t>d),</w:t>
      </w:r>
      <w:r w:rsidR="008F74D7" w:rsidRPr="005B45EC">
        <w:rPr>
          <w:rFonts w:ascii="Palatino Linotype" w:hAnsi="Palatino Linotype" w:cs="Arial"/>
        </w:rPr>
        <w:t xml:space="preserve"> e), </w:t>
      </w:r>
      <w:r w:rsidRPr="005B45EC">
        <w:rPr>
          <w:rFonts w:ascii="Palatino Linotype" w:hAnsi="Palatino Linotype" w:cs="Arial"/>
        </w:rPr>
        <w:t>f), g), h) i), j), k) y l) en los términos precisados, puesto que como quedó asentado en los párrafos que anteceden, se trata de información susceptible de ser clasificada como confidencial</w:t>
      </w:r>
      <w:r w:rsidR="008F74D7" w:rsidRPr="005B45EC">
        <w:rPr>
          <w:rFonts w:ascii="Palatino Linotype" w:hAnsi="Palatino Linotype" w:cs="Arial"/>
        </w:rPr>
        <w:t xml:space="preserve"> en su totalidad.</w:t>
      </w:r>
    </w:p>
    <w:p w:rsidR="00DA2409" w:rsidRPr="00857D04" w:rsidRDefault="00DA2409" w:rsidP="00DA2409">
      <w:pPr>
        <w:widowControl w:val="0"/>
        <w:autoSpaceDE w:val="0"/>
        <w:autoSpaceDN w:val="0"/>
        <w:adjustRightInd w:val="0"/>
        <w:spacing w:before="240" w:after="240" w:line="360" w:lineRule="auto"/>
        <w:ind w:right="51"/>
        <w:jc w:val="both"/>
        <w:rPr>
          <w:rFonts w:ascii="Palatino Linotype" w:hAnsi="Palatino Linotype" w:cs="Segoe UI"/>
        </w:rPr>
      </w:pPr>
      <w:r>
        <w:rPr>
          <w:rFonts w:ascii="Palatino Linotype" w:hAnsi="Palatino Linotype" w:cs="Arial"/>
        </w:rPr>
        <w:t xml:space="preserve">Sin embargo, no pasa desapercibido para este Órgano Garante el hecho de que para el caso de que </w:t>
      </w:r>
      <w:r>
        <w:rPr>
          <w:rFonts w:ascii="Palatino Linotype" w:hAnsi="Palatino Linotype" w:cs="Arial"/>
          <w:b/>
        </w:rPr>
        <w:t xml:space="preserve">EL SUJETO OBLIGADO </w:t>
      </w:r>
      <w:r>
        <w:rPr>
          <w:rFonts w:ascii="Palatino Linotype" w:hAnsi="Palatino Linotype" w:cs="Arial"/>
        </w:rPr>
        <w:t xml:space="preserve">no cuente con la información que se está ordenando, deberá notificar al </w:t>
      </w:r>
      <w:r>
        <w:rPr>
          <w:rFonts w:ascii="Palatino Linotype" w:hAnsi="Palatino Linotype" w:cs="Arial"/>
          <w:b/>
        </w:rPr>
        <w:t xml:space="preserve">RECURRENTE </w:t>
      </w:r>
      <w:r>
        <w:rPr>
          <w:rFonts w:ascii="Palatino Linotype" w:hAnsi="Palatino Linotype" w:cs="Arial"/>
        </w:rPr>
        <w:t>el Acuerdo de</w:t>
      </w:r>
      <w:r w:rsidRPr="00857D04">
        <w:rPr>
          <w:rFonts w:ascii="Palatino Linotype" w:hAnsi="Palatino Linotype" w:cs="Arial"/>
        </w:rPr>
        <w:t xml:space="preserve"> inexistencia correspond</w:t>
      </w:r>
      <w:r>
        <w:rPr>
          <w:rFonts w:ascii="Palatino Linotype" w:hAnsi="Palatino Linotype" w:cs="Arial"/>
        </w:rPr>
        <w:t>iente; por lo que, e</w:t>
      </w:r>
      <w:r w:rsidRPr="00857D04">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DA2409" w:rsidRPr="00857D04" w:rsidRDefault="00DA2409" w:rsidP="00DA2409">
      <w:pPr>
        <w:shd w:val="clear" w:color="auto" w:fill="FFFFFF"/>
        <w:ind w:left="567" w:right="618"/>
        <w:jc w:val="both"/>
        <w:rPr>
          <w:rFonts w:ascii="Georgia" w:hAnsi="Georgia"/>
          <w:sz w:val="22"/>
          <w:szCs w:val="22"/>
          <w:lang w:eastAsia="es-MX"/>
        </w:rPr>
      </w:pPr>
      <w:r w:rsidRPr="00857D04">
        <w:rPr>
          <w:rFonts w:ascii="Palatino Linotype" w:hAnsi="Palatino Linotype"/>
          <w:b/>
          <w:bCs/>
          <w:i/>
          <w:iCs/>
          <w:sz w:val="22"/>
          <w:szCs w:val="22"/>
          <w:lang w:eastAsia="es-MX"/>
        </w:rPr>
        <w:t>“Artículo 19. </w:t>
      </w:r>
      <w:r w:rsidRPr="00857D04">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DA2409" w:rsidRPr="00857D04" w:rsidRDefault="00DA2409" w:rsidP="00DA2409">
      <w:pPr>
        <w:shd w:val="clear" w:color="auto" w:fill="FFFFFF"/>
        <w:ind w:left="567" w:right="618"/>
        <w:jc w:val="both"/>
        <w:rPr>
          <w:rFonts w:ascii="Georgia" w:hAnsi="Georgia"/>
          <w:sz w:val="22"/>
          <w:szCs w:val="22"/>
          <w:lang w:eastAsia="es-MX"/>
        </w:rPr>
      </w:pPr>
      <w:r w:rsidRPr="00857D04">
        <w:rPr>
          <w:rFonts w:ascii="Palatino Linotype" w:hAnsi="Palatino Linotype"/>
          <w:i/>
          <w:iCs/>
          <w:sz w:val="22"/>
          <w:szCs w:val="22"/>
          <w:lang w:eastAsia="es-MX"/>
        </w:rPr>
        <w:t>…</w:t>
      </w:r>
    </w:p>
    <w:p w:rsidR="00DA2409" w:rsidRPr="00857D04" w:rsidRDefault="00DA2409" w:rsidP="00DA2409">
      <w:pPr>
        <w:shd w:val="clear" w:color="auto" w:fill="FFFFFF"/>
        <w:ind w:left="567" w:right="618"/>
        <w:jc w:val="both"/>
        <w:rPr>
          <w:rFonts w:ascii="Georgia" w:hAnsi="Georgia"/>
          <w:sz w:val="22"/>
          <w:szCs w:val="22"/>
          <w:lang w:eastAsia="es-MX"/>
        </w:rPr>
      </w:pPr>
      <w:r w:rsidRPr="00857D04">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DA2409" w:rsidRPr="00857D04" w:rsidRDefault="00DA2409" w:rsidP="00DA2409">
      <w:pPr>
        <w:shd w:val="clear" w:color="auto" w:fill="FFFFFF"/>
        <w:ind w:left="567" w:right="618"/>
        <w:jc w:val="both"/>
        <w:rPr>
          <w:rFonts w:ascii="Georgia" w:hAnsi="Georgia"/>
          <w:sz w:val="22"/>
          <w:szCs w:val="22"/>
          <w:lang w:eastAsia="es-MX"/>
        </w:rPr>
      </w:pPr>
      <w:r w:rsidRPr="00857D04">
        <w:rPr>
          <w:rFonts w:ascii="Palatino Linotype" w:hAnsi="Palatino Linotype"/>
          <w:b/>
          <w:bCs/>
          <w:i/>
          <w:iCs/>
          <w:sz w:val="22"/>
          <w:szCs w:val="22"/>
          <w:lang w:eastAsia="es-MX"/>
        </w:rPr>
        <w:t>Artículo 49.</w:t>
      </w:r>
      <w:r w:rsidRPr="00857D04">
        <w:rPr>
          <w:rFonts w:ascii="Palatino Linotype" w:hAnsi="Palatino Linotype"/>
          <w:i/>
          <w:iCs/>
          <w:sz w:val="22"/>
          <w:szCs w:val="22"/>
          <w:lang w:eastAsia="es-MX"/>
        </w:rPr>
        <w:t> Los Comités de Transparencia tendrán las siguientes atribuciones:</w:t>
      </w:r>
    </w:p>
    <w:p w:rsidR="00DA2409" w:rsidRPr="00857D04" w:rsidRDefault="00DA2409" w:rsidP="00DA2409">
      <w:pPr>
        <w:shd w:val="clear" w:color="auto" w:fill="FFFFFF"/>
        <w:ind w:left="567" w:right="618"/>
        <w:jc w:val="both"/>
        <w:rPr>
          <w:rFonts w:ascii="Georgia" w:hAnsi="Georgia"/>
          <w:sz w:val="22"/>
          <w:szCs w:val="22"/>
          <w:lang w:eastAsia="es-MX"/>
        </w:rPr>
      </w:pPr>
      <w:r w:rsidRPr="00857D04">
        <w:rPr>
          <w:rFonts w:ascii="Palatino Linotype" w:hAnsi="Palatino Linotype"/>
          <w:i/>
          <w:iCs/>
          <w:sz w:val="22"/>
          <w:szCs w:val="22"/>
          <w:lang w:eastAsia="es-MX"/>
        </w:rPr>
        <w:t>…</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lastRenderedPageBreak/>
        <w:t>II. Confirmar, modificar o revocar las determinaciones que en materia de ampliación del plazo de respuesta, clasificación de la información y declaración de inexistencia o de incompetencia realicen los titulares de las áreas de los sujetos obligados;</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XIII. Dictaminar las declaratorias de inexistencia de la información que les remitan las unidades administrativas y resolver en consecuencia;</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b/>
          <w:bCs/>
          <w:i/>
          <w:iCs/>
          <w:sz w:val="22"/>
          <w:szCs w:val="22"/>
          <w:lang w:eastAsia="es-MX"/>
        </w:rPr>
        <w:t xml:space="preserve">Artículo 169. </w:t>
      </w:r>
      <w:r w:rsidRPr="00857D04">
        <w:rPr>
          <w:rFonts w:ascii="Palatino Linotype" w:hAnsi="Palatino Linotype"/>
          <w:bCs/>
          <w:i/>
          <w:iCs/>
          <w:sz w:val="22"/>
          <w:szCs w:val="22"/>
          <w:lang w:eastAsia="es-MX"/>
        </w:rPr>
        <w:t>Cuando la información no se encuentre en los archivos del sujeto obligado, el Comité de Transparencia:</w:t>
      </w:r>
    </w:p>
    <w:p w:rsidR="00DA2409" w:rsidRPr="00857D04" w:rsidRDefault="00DA2409" w:rsidP="00DA2409">
      <w:pPr>
        <w:ind w:left="567" w:right="618"/>
        <w:jc w:val="both"/>
        <w:rPr>
          <w:rFonts w:ascii="Palatino Linotype" w:hAnsi="Palatino Linotype" w:cs="Arial"/>
          <w:b/>
          <w:i/>
          <w:sz w:val="22"/>
          <w:szCs w:val="22"/>
        </w:rPr>
      </w:pPr>
      <w:r w:rsidRPr="00857D04">
        <w:rPr>
          <w:rFonts w:ascii="Palatino Linotype" w:hAnsi="Palatino Linotype" w:cs="Arial"/>
          <w:b/>
          <w:bCs/>
          <w:i/>
          <w:sz w:val="22"/>
          <w:szCs w:val="22"/>
        </w:rPr>
        <w:t xml:space="preserve">I. </w:t>
      </w:r>
      <w:r w:rsidRPr="00857D04">
        <w:rPr>
          <w:rFonts w:ascii="Palatino Linotype" w:hAnsi="Palatino Linotype" w:cs="Arial"/>
          <w:i/>
          <w:sz w:val="22"/>
          <w:szCs w:val="22"/>
        </w:rPr>
        <w:t>Analizará el caso y tomará las medidas necesarias para localizar la información;</w:t>
      </w:r>
    </w:p>
    <w:p w:rsidR="00DA2409" w:rsidRPr="00857D04" w:rsidRDefault="00DA2409" w:rsidP="00DA2409">
      <w:pPr>
        <w:ind w:left="567" w:right="618"/>
        <w:jc w:val="both"/>
        <w:rPr>
          <w:rFonts w:ascii="Palatino Linotype" w:hAnsi="Palatino Linotype" w:cs="Arial"/>
          <w:b/>
          <w:i/>
          <w:sz w:val="22"/>
          <w:szCs w:val="22"/>
        </w:rPr>
      </w:pPr>
      <w:r w:rsidRPr="00857D04">
        <w:rPr>
          <w:rFonts w:ascii="Palatino Linotype" w:hAnsi="Palatino Linotype" w:cs="Arial"/>
          <w:b/>
          <w:bCs/>
          <w:i/>
          <w:sz w:val="22"/>
          <w:szCs w:val="22"/>
        </w:rPr>
        <w:t xml:space="preserve">II. </w:t>
      </w:r>
      <w:r w:rsidRPr="00857D04">
        <w:rPr>
          <w:rFonts w:ascii="Palatino Linotype" w:hAnsi="Palatino Linotype" w:cs="Arial"/>
          <w:i/>
          <w:sz w:val="22"/>
          <w:szCs w:val="22"/>
        </w:rPr>
        <w:t>Expedirá una resolución que confirme la inexistencia del documento;</w:t>
      </w:r>
    </w:p>
    <w:p w:rsidR="00DA2409" w:rsidRPr="00857D04" w:rsidRDefault="00DA2409" w:rsidP="00DA2409">
      <w:pPr>
        <w:ind w:left="567" w:right="618"/>
        <w:jc w:val="both"/>
        <w:rPr>
          <w:rFonts w:ascii="Palatino Linotype" w:hAnsi="Palatino Linotype" w:cs="Arial"/>
          <w:b/>
          <w:i/>
          <w:sz w:val="22"/>
          <w:szCs w:val="22"/>
        </w:rPr>
      </w:pPr>
      <w:r w:rsidRPr="00857D04">
        <w:rPr>
          <w:rFonts w:ascii="Palatino Linotype" w:hAnsi="Palatino Linotype" w:cs="Arial"/>
          <w:b/>
          <w:bCs/>
          <w:i/>
          <w:sz w:val="22"/>
          <w:szCs w:val="22"/>
        </w:rPr>
        <w:t xml:space="preserve">III. </w:t>
      </w:r>
      <w:r w:rsidRPr="00857D04">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b/>
          <w:bCs/>
          <w:i/>
          <w:sz w:val="22"/>
          <w:szCs w:val="22"/>
        </w:rPr>
        <w:t xml:space="preserve">IV. </w:t>
      </w:r>
      <w:r w:rsidRPr="00857D04">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Este plazo podrá ampliarse hasta por otros siete días hábiles, siempre que existan razones para ello, debiendo notificarse por escrito al solicitante.</w:t>
      </w:r>
    </w:p>
    <w:p w:rsidR="00DA2409" w:rsidRPr="00857D04" w:rsidRDefault="00DA2409" w:rsidP="00DA2409">
      <w:pPr>
        <w:ind w:left="567" w:right="618"/>
        <w:jc w:val="both"/>
        <w:rPr>
          <w:rFonts w:ascii="Georgia" w:hAnsi="Georgia"/>
          <w:sz w:val="22"/>
          <w:szCs w:val="22"/>
          <w:lang w:eastAsia="es-MX"/>
        </w:rPr>
      </w:pPr>
      <w:r w:rsidRPr="00857D04">
        <w:rPr>
          <w:rFonts w:ascii="Palatino Linotype" w:hAnsi="Palatino Linotype" w:cs="Arial"/>
          <w:b/>
          <w:i/>
          <w:sz w:val="22"/>
          <w:szCs w:val="22"/>
        </w:rPr>
        <w:t>Artículo 170</w:t>
      </w:r>
      <w:r w:rsidRPr="00857D04">
        <w:rPr>
          <w:rFonts w:ascii="Palatino Linotype" w:hAnsi="Palatino Linotype"/>
          <w:b/>
          <w:bCs/>
          <w:i/>
          <w:iCs/>
          <w:sz w:val="22"/>
          <w:szCs w:val="22"/>
          <w:lang w:eastAsia="es-MX"/>
        </w:rPr>
        <w:t>.</w:t>
      </w:r>
      <w:r w:rsidRPr="00857D04">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DA2409" w:rsidRPr="00857D04" w:rsidRDefault="00DA2409" w:rsidP="00DA2409">
      <w:pPr>
        <w:shd w:val="clear" w:color="auto" w:fill="FFFFFF"/>
        <w:ind w:left="567" w:right="618"/>
        <w:jc w:val="both"/>
        <w:rPr>
          <w:rFonts w:ascii="Georgia" w:hAnsi="Georgia"/>
          <w:sz w:val="22"/>
          <w:szCs w:val="22"/>
          <w:lang w:eastAsia="es-MX"/>
        </w:rPr>
      </w:pPr>
      <w:r w:rsidRPr="00857D04">
        <w:rPr>
          <w:rFonts w:ascii="Palatino Linotype" w:hAnsi="Palatino Linotype"/>
          <w:sz w:val="22"/>
          <w:szCs w:val="22"/>
          <w:lang w:eastAsia="es-MX"/>
        </w:rPr>
        <w:t>(Énfasis añadido)</w:t>
      </w:r>
    </w:p>
    <w:p w:rsidR="00DA2409" w:rsidRPr="00857D04" w:rsidRDefault="00DA2409" w:rsidP="00DA2409">
      <w:pPr>
        <w:shd w:val="clear" w:color="auto" w:fill="FFFFFF"/>
        <w:spacing w:before="240" w:after="240" w:line="360" w:lineRule="auto"/>
        <w:jc w:val="both"/>
        <w:rPr>
          <w:rFonts w:ascii="Georgia" w:hAnsi="Georgia"/>
          <w:lang w:eastAsia="es-MX"/>
        </w:rPr>
      </w:pPr>
      <w:r w:rsidRPr="00857D04">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DA2409" w:rsidRPr="00857D04" w:rsidRDefault="00DA2409" w:rsidP="00DA2409">
      <w:pPr>
        <w:ind w:left="567" w:right="618"/>
        <w:jc w:val="both"/>
        <w:rPr>
          <w:rFonts w:ascii="Palatino Linotype" w:hAnsi="Palatino Linotype" w:cs="Arial"/>
          <w:b/>
          <w:i/>
          <w:sz w:val="22"/>
          <w:szCs w:val="22"/>
        </w:rPr>
      </w:pPr>
      <w:r w:rsidRPr="00857D04">
        <w:rPr>
          <w:rFonts w:ascii="Palatino Linotype" w:hAnsi="Palatino Linotype" w:cs="Arial"/>
          <w:i/>
          <w:sz w:val="22"/>
          <w:szCs w:val="22"/>
        </w:rPr>
        <w:lastRenderedPageBreak/>
        <w:t>“</w:t>
      </w:r>
      <w:r w:rsidRPr="00857D04">
        <w:rPr>
          <w:rFonts w:ascii="Palatino Linotype" w:hAnsi="Palatino Linotype" w:cs="Arial"/>
          <w:b/>
          <w:i/>
          <w:sz w:val="22"/>
          <w:szCs w:val="22"/>
        </w:rPr>
        <w:t>CRITERIO 003-11. </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b/>
          <w:i/>
          <w:sz w:val="22"/>
          <w:szCs w:val="22"/>
        </w:rPr>
        <w:t>INEXISTENCIA, CONCEPTO DE, EN MATERIA DE TRANSPARENCIA</w:t>
      </w:r>
      <w:r w:rsidRPr="00857D04">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DA2409" w:rsidRPr="00857D04" w:rsidRDefault="00DA2409" w:rsidP="00DA2409">
      <w:pPr>
        <w:ind w:left="567" w:right="618"/>
        <w:jc w:val="both"/>
        <w:rPr>
          <w:rFonts w:ascii="Palatino Linotype" w:hAnsi="Palatino Linotype" w:cs="Arial"/>
          <w:b/>
          <w:i/>
          <w:sz w:val="22"/>
          <w:szCs w:val="22"/>
        </w:rPr>
      </w:pPr>
      <w:r w:rsidRPr="00857D04">
        <w:rPr>
          <w:rFonts w:ascii="Palatino Linotype" w:hAnsi="Palatino Linotype" w:cs="Arial"/>
          <w:b/>
          <w:i/>
          <w:sz w:val="22"/>
          <w:szCs w:val="22"/>
        </w:rPr>
        <w:t>CRITERIO 004/2011</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b/>
          <w:i/>
          <w:sz w:val="22"/>
          <w:szCs w:val="22"/>
        </w:rPr>
        <w:t>INEXISTENCIA. DECLARATORIA DE LA. ALCANCES Y PROCEDIMIENTOS</w:t>
      </w:r>
      <w:r w:rsidRPr="00857D04">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Bajo el entendido de que dicha búsqueda exhaustiva permitirá dos determinaciones:</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lastRenderedPageBreak/>
        <w:t>a) Que se localice la documentación que contenga la información solicitada y de ser así la información pueda entregarse al solicitante en la forma en que se encuentra disponible, o</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DA2409" w:rsidRPr="00857D04" w:rsidRDefault="00DA2409" w:rsidP="00DA2409">
      <w:pPr>
        <w:ind w:left="567" w:right="618"/>
        <w:jc w:val="both"/>
        <w:rPr>
          <w:rFonts w:ascii="Palatino Linotype" w:hAnsi="Palatino Linotype" w:cs="Arial"/>
          <w:i/>
          <w:sz w:val="22"/>
          <w:szCs w:val="22"/>
        </w:rPr>
      </w:pPr>
      <w:r w:rsidRPr="00857D04">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DA2409" w:rsidRPr="00857D04" w:rsidRDefault="00DA2409" w:rsidP="00DA2409">
      <w:pPr>
        <w:ind w:left="567" w:right="618"/>
        <w:jc w:val="both"/>
        <w:rPr>
          <w:rFonts w:ascii="Palatino Linotype" w:hAnsi="Palatino Linotype" w:cs="Arial"/>
          <w:sz w:val="22"/>
          <w:szCs w:val="22"/>
        </w:rPr>
      </w:pPr>
      <w:r w:rsidRPr="00857D04">
        <w:rPr>
          <w:rFonts w:ascii="Palatino Linotype" w:hAnsi="Palatino Linotype" w:cs="Arial"/>
          <w:sz w:val="22"/>
          <w:szCs w:val="22"/>
        </w:rPr>
        <w:t>(Énfasis añadido)</w:t>
      </w:r>
    </w:p>
    <w:p w:rsidR="00DE0DBA" w:rsidRPr="005B45EC" w:rsidRDefault="0036107A" w:rsidP="00FB508F">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5B45EC">
        <w:rPr>
          <w:rFonts w:ascii="Palatino Linotype" w:hAnsi="Palatino Linotype"/>
          <w:lang w:val="es-ES"/>
        </w:rPr>
        <w:t xml:space="preserve">Por otra parte en relación a la información solicitada en </w:t>
      </w:r>
      <w:r w:rsidR="009C01A7" w:rsidRPr="005B45EC">
        <w:rPr>
          <w:rFonts w:ascii="Palatino Linotype" w:hAnsi="Palatino Linotype"/>
          <w:lang w:val="es-ES"/>
        </w:rPr>
        <w:t xml:space="preserve">los incisos b) y c) </w:t>
      </w:r>
      <w:r w:rsidRPr="005B45EC">
        <w:rPr>
          <w:rFonts w:ascii="Palatino Linotype" w:hAnsi="Palatino Linotype"/>
          <w:lang w:val="es-ES"/>
        </w:rPr>
        <w:t xml:space="preserve">donde </w:t>
      </w:r>
      <w:r w:rsidR="00FB508F" w:rsidRPr="005B45EC">
        <w:rPr>
          <w:rFonts w:ascii="Palatino Linotype" w:hAnsi="Palatino Linotype"/>
          <w:lang w:val="es-ES"/>
        </w:rPr>
        <w:t>el particular solicitó conocer el número de contratos que tiene la purificadora “La Covadonga” en los establecimientos donde comercializa el agua potable a través de pipas</w:t>
      </w:r>
      <w:r w:rsidR="00DE0DBA" w:rsidRPr="005B45EC">
        <w:rPr>
          <w:rFonts w:ascii="Palatino Linotype" w:hAnsi="Palatino Linotype"/>
          <w:lang w:val="es-ES"/>
        </w:rPr>
        <w:t>, al respecto conviene destacar que la Ley del Agua para el Estado de México y Municipios establece que los municipios o los organismos operadores, según corresponda, otorgar</w:t>
      </w:r>
      <w:r w:rsidR="008F74D7" w:rsidRPr="005B45EC">
        <w:rPr>
          <w:rFonts w:ascii="Palatino Linotype" w:hAnsi="Palatino Linotype"/>
          <w:lang w:val="es-ES"/>
        </w:rPr>
        <w:t>á</w:t>
      </w:r>
      <w:r w:rsidR="00DE0DBA" w:rsidRPr="005B45EC">
        <w:rPr>
          <w:rFonts w:ascii="Palatino Linotype" w:hAnsi="Palatino Linotype"/>
          <w:lang w:val="es-ES"/>
        </w:rPr>
        <w:t xml:space="preserve">n a personas físicas o jurídicas colectivas, para la distribución de agua a través de pipas los permisos </w:t>
      </w:r>
      <w:r w:rsidR="00D33D04" w:rsidRPr="005B45EC">
        <w:rPr>
          <w:rFonts w:ascii="Palatino Linotype" w:hAnsi="Palatino Linotype"/>
          <w:lang w:val="es-ES"/>
        </w:rPr>
        <w:t xml:space="preserve">de distribución que corresponda; por ello, </w:t>
      </w:r>
      <w:r w:rsidR="00DE0DBA" w:rsidRPr="005B45EC">
        <w:rPr>
          <w:rFonts w:ascii="Palatino Linotype" w:hAnsi="Palatino Linotype"/>
          <w:lang w:val="es-ES"/>
        </w:rPr>
        <w:t>se consider</w:t>
      </w:r>
      <w:r w:rsidR="00D33D04" w:rsidRPr="005B45EC">
        <w:rPr>
          <w:rFonts w:ascii="Palatino Linotype" w:hAnsi="Palatino Linotype"/>
          <w:lang w:val="es-ES"/>
        </w:rPr>
        <w:t>a</w:t>
      </w:r>
      <w:r w:rsidR="00DE0DBA" w:rsidRPr="005B45EC">
        <w:rPr>
          <w:rFonts w:ascii="Palatino Linotype" w:hAnsi="Palatino Linotype"/>
          <w:lang w:val="es-ES"/>
        </w:rPr>
        <w:t xml:space="preserve"> pertinente suplir la deficiencia en la solicitud de información en términos de lo establecido en los artículos 13 y 181, párrafo cuarto de la Ley de la materia, para determinar que </w:t>
      </w:r>
      <w:r w:rsidR="00D33D04" w:rsidRPr="005B45EC">
        <w:rPr>
          <w:rFonts w:ascii="Palatino Linotype" w:hAnsi="Palatino Linotype"/>
          <w:b/>
          <w:lang w:val="es-ES"/>
        </w:rPr>
        <w:t>EL SUJE</w:t>
      </w:r>
      <w:r w:rsidR="00DE0DBA" w:rsidRPr="005B45EC">
        <w:rPr>
          <w:rFonts w:ascii="Palatino Linotype" w:hAnsi="Palatino Linotype"/>
          <w:b/>
          <w:lang w:val="es-ES"/>
        </w:rPr>
        <w:t xml:space="preserve">TO OBLIGADO </w:t>
      </w:r>
      <w:r w:rsidR="00DE0DBA" w:rsidRPr="005B45EC">
        <w:rPr>
          <w:rFonts w:ascii="Palatino Linotype" w:hAnsi="Palatino Linotype"/>
          <w:lang w:val="es-ES"/>
        </w:rPr>
        <w:t xml:space="preserve">deberá entregar el permiso de distribución otorgado a favor de la purificadora de agua “La Covadonga” para </w:t>
      </w:r>
      <w:r w:rsidR="00D33D04" w:rsidRPr="005B45EC">
        <w:rPr>
          <w:rFonts w:ascii="Palatino Linotype" w:hAnsi="Palatino Linotype"/>
          <w:lang w:val="es-ES"/>
        </w:rPr>
        <w:t xml:space="preserve">comercializar agua </w:t>
      </w:r>
      <w:r w:rsidR="008F74D7" w:rsidRPr="005B45EC">
        <w:rPr>
          <w:rFonts w:ascii="Palatino Linotype" w:hAnsi="Palatino Linotype"/>
          <w:lang w:val="es-ES"/>
        </w:rPr>
        <w:t xml:space="preserve">potable </w:t>
      </w:r>
      <w:r w:rsidR="00D33D04" w:rsidRPr="005B45EC">
        <w:rPr>
          <w:rFonts w:ascii="Palatino Linotype" w:hAnsi="Palatino Linotype"/>
          <w:lang w:val="es-ES"/>
        </w:rPr>
        <w:t>a través de pipas.</w:t>
      </w:r>
    </w:p>
    <w:p w:rsidR="00FB508F" w:rsidRPr="005B45EC" w:rsidRDefault="00D33D04" w:rsidP="00914B6B">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5B45EC">
        <w:rPr>
          <w:rFonts w:ascii="Palatino Linotype" w:hAnsi="Palatino Linotype"/>
          <w:lang w:val="es-ES"/>
        </w:rPr>
        <w:t>Dicho lo anterior, conviene traer a contexto lo establecido en el Título Tercero de la Ley de Agua en cita, denominado De la distribución de agua a través de pipas, el cual en lo que interesa señala:</w:t>
      </w:r>
    </w:p>
    <w:p w:rsidR="007A533F" w:rsidRPr="005B45EC" w:rsidRDefault="00D33D04" w:rsidP="00D33D04">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b/>
          <w:i/>
          <w:sz w:val="22"/>
          <w:szCs w:val="22"/>
        </w:rPr>
        <w:lastRenderedPageBreak/>
        <w:t>“Artículo 150 Bis.-</w:t>
      </w:r>
      <w:r w:rsidRPr="005B45EC">
        <w:rPr>
          <w:rFonts w:ascii="Palatino Linotype" w:hAnsi="Palatino Linotype"/>
          <w:i/>
          <w:sz w:val="22"/>
          <w:szCs w:val="22"/>
        </w:rPr>
        <w:t xml:space="preserve"> La venta de agua potable o tratada por metro cúbico a pipas para su distribución, que realicen la Comisión, los municipios o los organismos operadores, se llevará a cabo de acuerdo con la disponibilidad del recurso, cuidando en todo momento que no se desatienda el servicio público que tienen a su cargo. </w:t>
      </w:r>
    </w:p>
    <w:p w:rsidR="007A533F" w:rsidRPr="005B45EC" w:rsidRDefault="007A533F" w:rsidP="00D33D04">
      <w:pPr>
        <w:widowControl w:val="0"/>
        <w:autoSpaceDE w:val="0"/>
        <w:autoSpaceDN w:val="0"/>
        <w:adjustRightInd w:val="0"/>
        <w:ind w:left="851" w:right="899"/>
        <w:jc w:val="both"/>
        <w:rPr>
          <w:rFonts w:ascii="Palatino Linotype" w:hAnsi="Palatino Linotype"/>
          <w:i/>
          <w:sz w:val="22"/>
          <w:szCs w:val="22"/>
        </w:rPr>
      </w:pPr>
    </w:p>
    <w:p w:rsidR="00D33D04" w:rsidRPr="005B45EC" w:rsidRDefault="00D33D04" w:rsidP="00D33D04">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La venta de agua a que se refiere el párrafo anterior se realizará únicamente a quien cuente con Permiso de Distribución y la evaluación técnica de factibilidad de distribución de agua, así como la de agua, drenaje, alcantarillado y tratamiento de aguas residuales.</w:t>
      </w:r>
    </w:p>
    <w:p w:rsidR="007A533F" w:rsidRPr="005B45EC" w:rsidRDefault="007A533F" w:rsidP="00D33D04">
      <w:pPr>
        <w:widowControl w:val="0"/>
        <w:autoSpaceDE w:val="0"/>
        <w:autoSpaceDN w:val="0"/>
        <w:adjustRightInd w:val="0"/>
        <w:ind w:left="851" w:right="899"/>
        <w:jc w:val="both"/>
        <w:rPr>
          <w:rFonts w:ascii="Palatino Linotype" w:hAnsi="Palatino Linotype"/>
          <w:b/>
          <w:i/>
          <w:sz w:val="22"/>
          <w:szCs w:val="22"/>
        </w:rPr>
      </w:pPr>
    </w:p>
    <w:p w:rsidR="007A533F" w:rsidRPr="005B45EC" w:rsidRDefault="00D33D04" w:rsidP="00D33D04">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b/>
          <w:i/>
          <w:sz w:val="22"/>
          <w:szCs w:val="22"/>
        </w:rPr>
        <w:t>Artículo 150 Ter.-</w:t>
      </w:r>
      <w:r w:rsidRPr="005B45EC">
        <w:rPr>
          <w:rFonts w:ascii="Palatino Linotype" w:hAnsi="Palatino Linotype"/>
          <w:i/>
          <w:sz w:val="22"/>
          <w:szCs w:val="22"/>
        </w:rPr>
        <w:t xml:space="preserve"> El Permiso de Distribución que otorgue la Comisión autoriza la entrega al consumidor en todo el territorio del Estado y el que expidan las autoridades municipales se circunscribe a su competencia territorial y tendrá una vigencia de un año calendario, el cual podrá renovarse por un plazo igual al de su expedición mediante el cumplimiento de los requisitos solicitados para el otorgamiento del mismo. </w:t>
      </w:r>
    </w:p>
    <w:p w:rsidR="007A533F" w:rsidRPr="005B45EC" w:rsidRDefault="007A533F" w:rsidP="00D33D04">
      <w:pPr>
        <w:widowControl w:val="0"/>
        <w:autoSpaceDE w:val="0"/>
        <w:autoSpaceDN w:val="0"/>
        <w:adjustRightInd w:val="0"/>
        <w:ind w:left="851" w:right="899"/>
        <w:jc w:val="both"/>
        <w:rPr>
          <w:rFonts w:ascii="Palatino Linotype" w:hAnsi="Palatino Linotype"/>
          <w:i/>
          <w:sz w:val="22"/>
          <w:szCs w:val="22"/>
        </w:rPr>
      </w:pPr>
    </w:p>
    <w:p w:rsidR="007A533F" w:rsidRPr="005B45EC" w:rsidRDefault="00D33D04" w:rsidP="00D33D04">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El permiso que otorgue la Comisión no autoriza el abastecimiento en fuentes operadas y administradas por autoridades municipales. </w:t>
      </w:r>
    </w:p>
    <w:p w:rsidR="007A533F" w:rsidRPr="005B45EC" w:rsidRDefault="007A533F" w:rsidP="00D33D04">
      <w:pPr>
        <w:widowControl w:val="0"/>
        <w:autoSpaceDE w:val="0"/>
        <w:autoSpaceDN w:val="0"/>
        <w:adjustRightInd w:val="0"/>
        <w:ind w:left="851" w:right="899"/>
        <w:jc w:val="both"/>
        <w:rPr>
          <w:rFonts w:ascii="Palatino Linotype" w:hAnsi="Palatino Linotype"/>
          <w:i/>
          <w:sz w:val="22"/>
          <w:szCs w:val="22"/>
        </w:rPr>
      </w:pPr>
    </w:p>
    <w:p w:rsidR="00D33D04" w:rsidRPr="005B45EC" w:rsidRDefault="00D33D04" w:rsidP="00D33D04">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El Permiso de Distribución solo ampara una pipa.</w:t>
      </w:r>
    </w:p>
    <w:p w:rsidR="007A533F" w:rsidRPr="005B45EC" w:rsidRDefault="007A533F" w:rsidP="00D33D04">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D33D04">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b/>
          <w:i/>
          <w:sz w:val="22"/>
          <w:szCs w:val="22"/>
        </w:rPr>
        <w:t>Artículo 150 Quáter.-</w:t>
      </w:r>
      <w:r w:rsidRPr="005B45EC">
        <w:rPr>
          <w:rFonts w:ascii="Palatino Linotype" w:hAnsi="Palatino Linotype"/>
          <w:i/>
          <w:sz w:val="22"/>
          <w:szCs w:val="22"/>
        </w:rPr>
        <w:t xml:space="preserve"> Para obtener el Permiso de Distribución se deberá cumplir con los requisitos siguientes: </w:t>
      </w:r>
    </w:p>
    <w:p w:rsidR="007A533F" w:rsidRPr="005B45EC" w:rsidRDefault="007A533F" w:rsidP="00D33D04">
      <w:pPr>
        <w:widowControl w:val="0"/>
        <w:autoSpaceDE w:val="0"/>
        <w:autoSpaceDN w:val="0"/>
        <w:adjustRightInd w:val="0"/>
        <w:ind w:left="851" w:right="899"/>
        <w:jc w:val="both"/>
        <w:rPr>
          <w:rFonts w:ascii="Palatino Linotype" w:hAnsi="Palatino Linotype"/>
          <w:b/>
          <w:i/>
          <w:sz w:val="22"/>
          <w:szCs w:val="22"/>
        </w:rPr>
      </w:pPr>
      <w:r w:rsidRPr="005B45EC">
        <w:rPr>
          <w:rFonts w:ascii="Palatino Linotype" w:hAnsi="Palatino Linotype"/>
          <w:b/>
          <w:i/>
          <w:sz w:val="22"/>
          <w:szCs w:val="22"/>
        </w:rPr>
        <w:t>I. Presentar solicitud por escrito en formato físico o electrónico que contenga:</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a) Nombre y domicilio del permisionario y en su caso de su representante legal.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b) Datos de identificación y características de la pipa.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c) Documento que acredite la propiedad de la pipa.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d) Prever la probable fuente de abastecimiento.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e) Señalar las zonas de distribución.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b/>
          <w:i/>
          <w:sz w:val="22"/>
          <w:szCs w:val="22"/>
        </w:rPr>
      </w:pPr>
      <w:r w:rsidRPr="005B45EC">
        <w:rPr>
          <w:rFonts w:ascii="Palatino Linotype" w:hAnsi="Palatino Linotype"/>
          <w:b/>
          <w:i/>
          <w:sz w:val="22"/>
          <w:szCs w:val="22"/>
        </w:rPr>
        <w:t xml:space="preserve">II. Contar con permiso expedido por la autoridad de salubridad correspondiente;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b/>
          <w:i/>
          <w:sz w:val="22"/>
          <w:szCs w:val="22"/>
        </w:rPr>
        <w:t>III. Acreditar que la pipa con la que se pretende prestar el servicio de distribución a que se refiere este título,</w:t>
      </w:r>
      <w:r w:rsidRPr="005B45EC">
        <w:rPr>
          <w:rFonts w:ascii="Palatino Linotype" w:hAnsi="Palatino Linotype"/>
          <w:i/>
          <w:sz w:val="22"/>
          <w:szCs w:val="22"/>
        </w:rPr>
        <w:t xml:space="preserve"> </w:t>
      </w:r>
      <w:r w:rsidRPr="005B45EC">
        <w:rPr>
          <w:rFonts w:ascii="Palatino Linotype" w:hAnsi="Palatino Linotype"/>
          <w:b/>
          <w:i/>
          <w:sz w:val="22"/>
          <w:szCs w:val="22"/>
        </w:rPr>
        <w:t xml:space="preserve">se encuentra debidamente matriculada ante la autoridad competente y cumple con las normas técnicas </w:t>
      </w:r>
      <w:r w:rsidRPr="005B45EC">
        <w:rPr>
          <w:rFonts w:ascii="Palatino Linotype" w:hAnsi="Palatino Linotype"/>
          <w:b/>
          <w:i/>
          <w:sz w:val="22"/>
          <w:szCs w:val="22"/>
        </w:rPr>
        <w:lastRenderedPageBreak/>
        <w:t>correspondientes</w:t>
      </w:r>
      <w:r w:rsidRPr="005B45EC">
        <w:rPr>
          <w:rFonts w:ascii="Palatino Linotype" w:hAnsi="Palatino Linotype"/>
          <w:i/>
          <w:sz w:val="22"/>
          <w:szCs w:val="22"/>
        </w:rPr>
        <w:t xml:space="preserve">;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b/>
          <w:i/>
          <w:sz w:val="22"/>
          <w:szCs w:val="22"/>
        </w:rPr>
        <w:t>IV. Exhibir póliza de seguro o fianza que garantice el pago de daños a terceros,</w:t>
      </w:r>
      <w:r w:rsidRPr="005B45EC">
        <w:rPr>
          <w:rFonts w:ascii="Palatino Linotype" w:hAnsi="Palatino Linotype"/>
          <w:i/>
          <w:sz w:val="22"/>
          <w:szCs w:val="22"/>
        </w:rPr>
        <w:t xml:space="preserve"> por la distribución de agua que no cumpla con la calidad que establece la Norma Oficial Mexicana;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b/>
          <w:i/>
          <w:sz w:val="22"/>
          <w:szCs w:val="22"/>
        </w:rPr>
      </w:pPr>
      <w:r w:rsidRPr="005B45EC">
        <w:rPr>
          <w:rFonts w:ascii="Palatino Linotype" w:hAnsi="Palatino Linotype"/>
          <w:b/>
          <w:i/>
          <w:sz w:val="22"/>
          <w:szCs w:val="22"/>
        </w:rPr>
        <w:t xml:space="preserve">V. Cubrir los derechos por el Permiso de Distribución;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b/>
          <w:i/>
          <w:sz w:val="22"/>
          <w:szCs w:val="22"/>
          <w:u w:val="single"/>
        </w:rPr>
      </w:pPr>
      <w:r w:rsidRPr="005B45EC">
        <w:rPr>
          <w:rFonts w:ascii="Palatino Linotype" w:hAnsi="Palatino Linotype"/>
          <w:b/>
          <w:i/>
          <w:sz w:val="22"/>
          <w:szCs w:val="22"/>
          <w:u w:val="single"/>
        </w:rPr>
        <w:t xml:space="preserve">VI. Para el Permiso de Distribución municipal se deberá contar con la evaluación técnica de factibilidad de distribución de agua, así como la de agua, drenaje, alcantarillado y tratamiento de aguas residuales;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VII. Las demás que establezca la normatividad en la materia.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 xml:space="preserve">Para el caso de la entrega de escritos electrónicos en el que se anexan documentos electrónicos, si el funcionario encargado de la tramitación de la solicitud tiene un motivo fundado de que los documentos electrónicos anexados se presuman sean falsos, deberá requerir al interesado para que en un plazo no mayor a cinco días acuda a la oficina de la Comisión, del municipio o del organismo operador correspondiente, para que se realice el cotejo de los documentos físicos con los otorgados vía electrónica.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D33D04"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Si los solicitantes otorgan documentos que se presuman sean falsos, ya sea en formatos físicos o electrónicos, el funcionario encargado de la ventanilla deberá dar vista al Ministerio Público correspondiente.</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b/>
          <w:i/>
          <w:sz w:val="22"/>
          <w:szCs w:val="22"/>
        </w:rPr>
      </w:pPr>
      <w:r w:rsidRPr="005B45EC">
        <w:rPr>
          <w:rFonts w:ascii="Palatino Linotype" w:hAnsi="Palatino Linotype"/>
          <w:b/>
          <w:i/>
          <w:sz w:val="22"/>
          <w:szCs w:val="22"/>
        </w:rPr>
        <w:t>Artículo 150 Quinquies.-</w:t>
      </w:r>
      <w:r w:rsidRPr="005B45EC">
        <w:rPr>
          <w:rFonts w:ascii="Palatino Linotype" w:hAnsi="Palatino Linotype"/>
          <w:i/>
          <w:sz w:val="22"/>
          <w:szCs w:val="22"/>
        </w:rPr>
        <w:t xml:space="preserve"> La Comisión, </w:t>
      </w:r>
      <w:r w:rsidRPr="005B45EC">
        <w:rPr>
          <w:rFonts w:ascii="Palatino Linotype" w:hAnsi="Palatino Linotype"/>
          <w:b/>
          <w:i/>
          <w:sz w:val="22"/>
          <w:szCs w:val="22"/>
        </w:rPr>
        <w:t>los municipios y los organismos operadores tendrán a su cargo una base de datos de los Permisos de Distribución que otorguen, así como los datos y documentación relativa a los propietarios y a las pipas</w:t>
      </w:r>
      <w:r w:rsidRPr="005B45EC">
        <w:rPr>
          <w:rFonts w:ascii="Palatino Linotype" w:hAnsi="Palatino Linotype"/>
          <w:i/>
          <w:sz w:val="22"/>
          <w:szCs w:val="22"/>
        </w:rPr>
        <w:t xml:space="preserve">. </w:t>
      </w:r>
      <w:r w:rsidRPr="005B45EC">
        <w:rPr>
          <w:rFonts w:ascii="Palatino Linotype" w:hAnsi="Palatino Linotype"/>
          <w:b/>
          <w:i/>
          <w:sz w:val="22"/>
          <w:szCs w:val="22"/>
        </w:rPr>
        <w:t xml:space="preserve">La lista de los distribuidores acreditados deberá ser publicada en el Periódico Oficial “Gaceta del Gobierno”, en términos del Reglamento. </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La Comisión, los municipios y los organismos operadores, deberán enviar al Registro Público del Agua la información que se requiera en términos del Reglamento.”</w:t>
      </w: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p>
    <w:p w:rsidR="007A533F" w:rsidRPr="005B45EC" w:rsidRDefault="007A533F" w:rsidP="007A533F">
      <w:pPr>
        <w:widowControl w:val="0"/>
        <w:autoSpaceDE w:val="0"/>
        <w:autoSpaceDN w:val="0"/>
        <w:adjustRightInd w:val="0"/>
        <w:ind w:left="851" w:right="899"/>
        <w:jc w:val="both"/>
        <w:rPr>
          <w:rFonts w:ascii="Palatino Linotype" w:hAnsi="Palatino Linotype"/>
          <w:i/>
          <w:sz w:val="22"/>
          <w:szCs w:val="22"/>
        </w:rPr>
      </w:pPr>
      <w:r w:rsidRPr="005B45EC">
        <w:rPr>
          <w:rFonts w:ascii="Palatino Linotype" w:hAnsi="Palatino Linotype"/>
          <w:i/>
          <w:sz w:val="22"/>
          <w:szCs w:val="22"/>
        </w:rPr>
        <w:t>(Énfasis añadido)</w:t>
      </w:r>
    </w:p>
    <w:p w:rsidR="009052A5" w:rsidRPr="005B45EC" w:rsidRDefault="009052A5" w:rsidP="009052A5">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5B45EC">
        <w:rPr>
          <w:rFonts w:ascii="Palatino Linotype" w:hAnsi="Palatino Linotype"/>
          <w:lang w:val="es-ES"/>
        </w:rPr>
        <w:lastRenderedPageBreak/>
        <w:t>De una interpretación armónica a la normativa en cita, tenemos que los municipios que lleven a cabo la venta de agua potable o tratada por metro cúbico a pipas para su distribución, se llevará a cabo de acuerdo con la disponibilidad del recurso, cuidando en todo momento que no se desatienda el servicio público que tienen a su cargo; por ello, únicamente quien cuente con Permiso de Distribución y la evaluación técnica de factibilidad de distribución de agua podrá realizar su venta.</w:t>
      </w:r>
    </w:p>
    <w:p w:rsidR="009052A5" w:rsidRPr="005B45EC" w:rsidRDefault="009052A5" w:rsidP="009052A5">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5B45EC">
        <w:rPr>
          <w:rFonts w:ascii="Palatino Linotype" w:hAnsi="Palatino Linotype"/>
          <w:lang w:val="es-ES"/>
        </w:rPr>
        <w:t>La vigencia de dicho permiso de distribución será de un año calendario el cual podrá renovarse por un plazo igual al de su expedición mediante el cumplimiento de los requisitos solicitados para el otorgamiento del mismo; en ese tenor, los Municipios y los Organismos Operadores de agua tendrán a su cargo una base de datos de los Permisos de Distribución que otorguen.</w:t>
      </w:r>
    </w:p>
    <w:p w:rsidR="009052A5" w:rsidRPr="005B45EC" w:rsidRDefault="009052A5" w:rsidP="009052A5">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5B45EC">
        <w:rPr>
          <w:rFonts w:ascii="Palatino Linotype" w:hAnsi="Palatino Linotype"/>
          <w:lang w:val="es-ES"/>
        </w:rPr>
        <w:t xml:space="preserve">En conclusión, tenemos que existe fuente obligacional que constriñe al </w:t>
      </w:r>
      <w:r w:rsidRPr="005B45EC">
        <w:rPr>
          <w:rFonts w:ascii="Palatino Linotype" w:hAnsi="Palatino Linotype"/>
          <w:b/>
          <w:lang w:val="es-ES"/>
        </w:rPr>
        <w:t xml:space="preserve">SUJETO OBLIGADO </w:t>
      </w:r>
      <w:r w:rsidRPr="005B45EC">
        <w:rPr>
          <w:rFonts w:ascii="Palatino Linotype" w:hAnsi="Palatino Linotype"/>
          <w:lang w:val="es-ES"/>
        </w:rPr>
        <w:t>a contar con una base de datos en la que puede encontrarse el permiso de distribución</w:t>
      </w:r>
      <w:r w:rsidR="00E12290" w:rsidRPr="005B45EC">
        <w:rPr>
          <w:rFonts w:ascii="Palatino Linotype" w:hAnsi="Palatino Linotype"/>
          <w:lang w:val="es-ES"/>
        </w:rPr>
        <w:t xml:space="preserve"> y venta </w:t>
      </w:r>
      <w:r w:rsidRPr="005B45EC">
        <w:rPr>
          <w:rFonts w:ascii="Palatino Linotype" w:hAnsi="Palatino Linotype"/>
          <w:lang w:val="es-ES"/>
        </w:rPr>
        <w:t xml:space="preserve">otorgado a la purificadora de agua “La Covadonga” con la finalidad de distribuir agua en pipas y comercializarla de esta manera; razón por la cual, deberá hacer entrega de este al </w:t>
      </w:r>
      <w:r w:rsidRPr="005B45EC">
        <w:rPr>
          <w:rFonts w:ascii="Palatino Linotype" w:hAnsi="Palatino Linotype"/>
          <w:b/>
          <w:lang w:val="es-ES"/>
        </w:rPr>
        <w:t xml:space="preserve">RECURRENTE </w:t>
      </w:r>
      <w:r w:rsidRPr="005B45EC">
        <w:rPr>
          <w:rFonts w:ascii="Palatino Linotype" w:hAnsi="Palatino Linotype"/>
          <w:lang w:val="es-ES"/>
        </w:rPr>
        <w:t>en versión pública de ser procedente.</w:t>
      </w:r>
    </w:p>
    <w:p w:rsidR="009052A5" w:rsidRPr="005B45EC" w:rsidRDefault="009052A5" w:rsidP="009052A5">
      <w:pPr>
        <w:spacing w:before="100" w:beforeAutospacing="1" w:after="100" w:afterAutospacing="1" w:line="360" w:lineRule="auto"/>
        <w:jc w:val="both"/>
        <w:rPr>
          <w:rFonts w:ascii="Palatino Linotype" w:eastAsia="Arial Unicode MS" w:hAnsi="Palatino Linotype" w:cs="Arial"/>
        </w:rPr>
      </w:pPr>
      <w:r w:rsidRPr="005B45EC">
        <w:rPr>
          <w:rFonts w:ascii="Palatino Linotype" w:hAnsi="Palatino Linotype"/>
          <w:color w:val="000000"/>
        </w:rPr>
        <w:t xml:space="preserve">Ahora </w:t>
      </w:r>
      <w:r w:rsidRPr="005B45EC">
        <w:rPr>
          <w:rFonts w:ascii="Palatino Linotype" w:hAnsi="Palatino Linotype" w:cs="Arial"/>
          <w:noProof/>
          <w:lang w:eastAsia="es-MX"/>
        </w:rPr>
        <w:t>bien</w:t>
      </w:r>
      <w:r w:rsidRPr="005B45EC">
        <w:rPr>
          <w:rFonts w:ascii="Palatino Linotype" w:hAnsi="Palatino Linotype"/>
          <w:color w:val="000000"/>
        </w:rPr>
        <w:t xml:space="preserve">, en relación a la </w:t>
      </w:r>
      <w:r w:rsidRPr="005B45EC">
        <w:rPr>
          <w:rFonts w:ascii="Palatino Linotype" w:hAnsi="Palatino Linotype"/>
          <w:b/>
          <w:color w:val="000000"/>
        </w:rPr>
        <w:t xml:space="preserve">versión pública </w:t>
      </w:r>
      <w:r w:rsidRPr="005B45EC">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B45EC">
        <w:rPr>
          <w:rFonts w:ascii="Palatino Linotype" w:eastAsia="Arial Unicode MS" w:hAnsi="Palatino Linotype" w:cs="Arial"/>
        </w:rPr>
        <w:t>omitirse, eliminarse o suprimirse la</w:t>
      </w:r>
      <w:r w:rsidRPr="005B45EC">
        <w:rPr>
          <w:rFonts w:ascii="Palatino Linotype" w:hAnsi="Palatino Linotype"/>
          <w:color w:val="000000"/>
        </w:rPr>
        <w:t xml:space="preserve"> información </w:t>
      </w:r>
      <w:r w:rsidRPr="005B45EC">
        <w:rPr>
          <w:rFonts w:ascii="Palatino Linotype" w:hAnsi="Palatino Linotype"/>
          <w:b/>
          <w:color w:val="000000"/>
        </w:rPr>
        <w:t>confidencial</w:t>
      </w:r>
      <w:r w:rsidRPr="005B45EC">
        <w:rPr>
          <w:rFonts w:ascii="Palatino Linotype" w:eastAsia="Arial Unicode MS" w:hAnsi="Palatino Linotype" w:cs="Arial"/>
        </w:rPr>
        <w:t xml:space="preserve">. </w:t>
      </w:r>
    </w:p>
    <w:p w:rsidR="009052A5" w:rsidRPr="005B45EC" w:rsidRDefault="009052A5" w:rsidP="009052A5">
      <w:pPr>
        <w:spacing w:before="100" w:beforeAutospacing="1" w:after="100" w:afterAutospacing="1" w:line="360" w:lineRule="auto"/>
        <w:jc w:val="both"/>
        <w:rPr>
          <w:rFonts w:ascii="Palatino Linotype" w:hAnsi="Palatino Linotype" w:cs="Arial"/>
        </w:rPr>
      </w:pPr>
      <w:r w:rsidRPr="005B45EC">
        <w:rPr>
          <w:rFonts w:ascii="Palatino Linotype" w:eastAsia="Arial Unicode MS" w:hAnsi="Palatino Linotype" w:cs="Arial"/>
        </w:rPr>
        <w:lastRenderedPageBreak/>
        <w:t xml:space="preserve">En ese sentido, </w:t>
      </w:r>
      <w:r w:rsidRPr="005B45EC">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B45EC">
        <w:rPr>
          <w:rFonts w:ascii="Palatino Linotype" w:hAnsi="Palatino Linotype" w:cs="Arial"/>
        </w:rPr>
        <w:t xml:space="preserve"> que el Comité de Transparencia del </w:t>
      </w:r>
      <w:r w:rsidRPr="005B45EC">
        <w:rPr>
          <w:rFonts w:ascii="Palatino Linotype" w:hAnsi="Palatino Linotype" w:cs="Arial"/>
          <w:b/>
        </w:rPr>
        <w:t>SUJETO OBLIGADO</w:t>
      </w:r>
      <w:r w:rsidRPr="005B45EC">
        <w:rPr>
          <w:rFonts w:ascii="Palatino Linotype" w:hAnsi="Palatino Linotype" w:cs="Arial"/>
        </w:rPr>
        <w:t xml:space="preserve"> emita el Acuerdo de Clasificación correspondiente</w:t>
      </w:r>
      <w:r w:rsidRPr="005B45EC">
        <w:rPr>
          <w:rFonts w:ascii="Palatino Linotype" w:hAnsi="Palatino Linotype" w:cs="Arial"/>
          <w:lang w:val="es-ES_tradnl"/>
        </w:rPr>
        <w:t xml:space="preserve"> debidamente fundado y motivado, en el cual se</w:t>
      </w:r>
      <w:r w:rsidRPr="005B45EC">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9052A5" w:rsidRPr="005B45EC" w:rsidRDefault="009052A5" w:rsidP="009052A5">
      <w:pPr>
        <w:spacing w:before="100" w:beforeAutospacing="1" w:after="100" w:afterAutospacing="1" w:line="360" w:lineRule="auto"/>
        <w:jc w:val="both"/>
        <w:rPr>
          <w:rFonts w:ascii="Palatino Linotype" w:eastAsia="Arial Unicode MS" w:hAnsi="Palatino Linotype" w:cs="Arial"/>
        </w:rPr>
      </w:pPr>
      <w:r w:rsidRPr="005B45EC">
        <w:rPr>
          <w:rFonts w:ascii="Palatino Linotype" w:hAnsi="Palatino Linotype" w:cs="Arial"/>
          <w:lang w:eastAsia="es-MX"/>
        </w:rPr>
        <w:t xml:space="preserve">Así, respecto de </w:t>
      </w:r>
      <w:r w:rsidRPr="005B45EC">
        <w:rPr>
          <w:rFonts w:ascii="Palatino Linotype" w:eastAsia="Arial Unicode MS" w:hAnsi="Palatino Linotype" w:cs="Arial"/>
        </w:rPr>
        <w:t xml:space="preserve">los </w:t>
      </w:r>
      <w:r w:rsidRPr="005B45EC">
        <w:rPr>
          <w:rFonts w:ascii="Palatino Linotype" w:hAnsi="Palatino Linotype" w:cs="Arial"/>
        </w:rPr>
        <w:t>documentos</w:t>
      </w:r>
      <w:r w:rsidRPr="005B45EC">
        <w:rPr>
          <w:rFonts w:ascii="Palatino Linotype" w:eastAsia="Arial Unicode MS" w:hAnsi="Palatino Linotype" w:cs="Arial"/>
        </w:rPr>
        <w:t xml:space="preserve"> que </w:t>
      </w:r>
      <w:r w:rsidRPr="005B45EC">
        <w:rPr>
          <w:rFonts w:ascii="Palatino Linotype" w:eastAsia="Arial Unicode MS" w:hAnsi="Palatino Linotype" w:cs="Arial"/>
          <w:b/>
        </w:rPr>
        <w:t xml:space="preserve">EL SUJETO OBLIGADO </w:t>
      </w:r>
      <w:r w:rsidRPr="005B45EC">
        <w:rPr>
          <w:rFonts w:ascii="Palatino Linotype" w:eastAsia="Arial Unicode MS" w:hAnsi="Palatino Linotype" w:cs="Arial"/>
        </w:rPr>
        <w:t xml:space="preserve">ha de entregar en </w:t>
      </w:r>
      <w:r w:rsidRPr="005B45EC">
        <w:rPr>
          <w:rFonts w:ascii="Palatino Linotype" w:eastAsia="Arial Unicode MS" w:hAnsi="Palatino Linotype" w:cs="Arial"/>
          <w:b/>
        </w:rPr>
        <w:t>versión pública</w:t>
      </w:r>
      <w:r w:rsidRPr="005B45EC">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número de cuenta o cualquier otro dato que ponga en riesgo la vida, seguridad y salud de dichas </w:t>
      </w:r>
      <w:r w:rsidRPr="005B45EC">
        <w:rPr>
          <w:rFonts w:ascii="Palatino Linotype" w:hAnsi="Palatino Linotype" w:cs="Arial"/>
        </w:rPr>
        <w:t>personas</w:t>
      </w:r>
      <w:r w:rsidRPr="005B45EC">
        <w:rPr>
          <w:rFonts w:ascii="Palatino Linotype" w:eastAsia="Arial Unicode MS" w:hAnsi="Palatino Linotype" w:cs="Arial"/>
        </w:rPr>
        <w:t>.</w:t>
      </w:r>
    </w:p>
    <w:p w:rsidR="00BD4D7E" w:rsidRPr="005B45EC" w:rsidRDefault="00BD4D7E" w:rsidP="00BD4D7E">
      <w:pPr>
        <w:spacing w:before="100" w:beforeAutospacing="1" w:after="100" w:afterAutospacing="1" w:line="360" w:lineRule="auto"/>
        <w:jc w:val="both"/>
        <w:rPr>
          <w:rFonts w:ascii="Palatino Linotype" w:hAnsi="Palatino Linotype"/>
        </w:rPr>
      </w:pPr>
      <w:r w:rsidRPr="005B45EC">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B45EC">
        <w:rPr>
          <w:rFonts w:ascii="Palatino Linotype" w:hAnsi="Palatino Linotype" w:cs="Arial"/>
        </w:rPr>
        <w:t>del</w:t>
      </w:r>
      <w:r w:rsidRPr="005B45E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B45EC">
        <w:rPr>
          <w:rFonts w:ascii="Palatino Linotype" w:hAnsi="Palatino Linotype"/>
        </w:rPr>
        <w:t xml:space="preserve"> y finalmente la homoclave; la cual, para su obtención es necesario acreditar personalidad, fecha de nacimiento entre otros con documentos oficiales.</w:t>
      </w:r>
    </w:p>
    <w:p w:rsidR="00BD4D7E" w:rsidRPr="005B45EC" w:rsidRDefault="00BD4D7E" w:rsidP="00BD4D7E">
      <w:pPr>
        <w:spacing w:before="100" w:beforeAutospacing="1" w:after="100" w:afterAutospacing="1" w:line="360" w:lineRule="auto"/>
        <w:jc w:val="both"/>
        <w:rPr>
          <w:rFonts w:ascii="Palatino Linotype" w:hAnsi="Palatino Linotype"/>
          <w:b/>
          <w:bCs/>
          <w:color w:val="000000"/>
        </w:rPr>
      </w:pPr>
      <w:r w:rsidRPr="005B45EC">
        <w:rPr>
          <w:rFonts w:ascii="Palatino Linotype" w:hAnsi="Palatino Linotype" w:cs="Arial"/>
          <w:lang w:eastAsia="es-MX"/>
        </w:rPr>
        <w:lastRenderedPageBreak/>
        <w:t xml:space="preserve">Al respecto, </w:t>
      </w:r>
      <w:r w:rsidRPr="005B45EC">
        <w:rPr>
          <w:rFonts w:ascii="Palatino Linotype" w:hAnsi="Palatino Linotype" w:cs="Arial"/>
          <w:color w:val="000000"/>
        </w:rPr>
        <w:t xml:space="preserve">es aplicable el Criterio 19/17 de la Segunda Época, emitido por </w:t>
      </w:r>
      <w:r w:rsidRPr="005B45EC">
        <w:rPr>
          <w:rFonts w:ascii="Palatino Linotype" w:eastAsia="Arial Unicode MS" w:hAnsi="Palatino Linotype" w:cs="Arial"/>
          <w:color w:val="000000"/>
        </w:rPr>
        <w:t xml:space="preserve">el Instituto Nacional de </w:t>
      </w:r>
      <w:r w:rsidRPr="005B45EC">
        <w:rPr>
          <w:rFonts w:ascii="Palatino Linotype" w:hAnsi="Palatino Linotype"/>
          <w:bCs/>
        </w:rPr>
        <w:t>Transparencia</w:t>
      </w:r>
      <w:r w:rsidRPr="005B45EC">
        <w:rPr>
          <w:rFonts w:ascii="Palatino Linotype" w:eastAsia="Arial Unicode MS" w:hAnsi="Palatino Linotype" w:cs="Arial"/>
          <w:color w:val="000000"/>
        </w:rPr>
        <w:t xml:space="preserve">, Acceso a la </w:t>
      </w:r>
      <w:r w:rsidRPr="005B45EC">
        <w:rPr>
          <w:rFonts w:ascii="Palatino Linotype" w:hAnsi="Palatino Linotype" w:cs="Arial"/>
        </w:rPr>
        <w:t>Información</w:t>
      </w:r>
      <w:r w:rsidRPr="005B45EC">
        <w:rPr>
          <w:rFonts w:ascii="Palatino Linotype" w:eastAsia="Arial Unicode MS" w:hAnsi="Palatino Linotype" w:cs="Arial"/>
          <w:color w:val="000000"/>
        </w:rPr>
        <w:t xml:space="preserve"> y Protección de Datos Personales,</w:t>
      </w:r>
      <w:r w:rsidRPr="005B45EC">
        <w:rPr>
          <w:rFonts w:ascii="Palatino Linotype" w:hAnsi="Palatino Linotype"/>
          <w:bCs/>
          <w:color w:val="000000"/>
        </w:rPr>
        <w:t xml:space="preserve"> que dice:</w:t>
      </w:r>
      <w:r w:rsidRPr="005B45EC">
        <w:rPr>
          <w:rFonts w:ascii="Palatino Linotype" w:hAnsi="Palatino Linotype"/>
          <w:b/>
          <w:bCs/>
          <w:color w:val="000000"/>
        </w:rPr>
        <w:t xml:space="preserve"> </w:t>
      </w:r>
    </w:p>
    <w:p w:rsidR="00BD4D7E" w:rsidRPr="005B45EC" w:rsidRDefault="00BD4D7E" w:rsidP="00BD4D7E">
      <w:pPr>
        <w:tabs>
          <w:tab w:val="left" w:pos="7655"/>
        </w:tabs>
        <w:autoSpaceDE w:val="0"/>
        <w:autoSpaceDN w:val="0"/>
        <w:adjustRightInd w:val="0"/>
        <w:ind w:left="851" w:right="902"/>
        <w:jc w:val="both"/>
        <w:rPr>
          <w:rFonts w:ascii="Palatino Linotype" w:hAnsi="Palatino Linotype" w:cs="Arial"/>
          <w:bCs/>
          <w:i/>
          <w:sz w:val="22"/>
          <w:szCs w:val="22"/>
        </w:rPr>
      </w:pPr>
      <w:r w:rsidRPr="005B45EC">
        <w:rPr>
          <w:rFonts w:ascii="Palatino Linotype" w:hAnsi="Palatino Linotype" w:cs="Arial"/>
          <w:bCs/>
          <w:i/>
          <w:sz w:val="22"/>
          <w:szCs w:val="22"/>
        </w:rPr>
        <w:t>“</w:t>
      </w:r>
      <w:r w:rsidRPr="005B45EC">
        <w:rPr>
          <w:rFonts w:ascii="Palatino Linotype" w:hAnsi="Palatino Linotype" w:cs="Arial"/>
          <w:b/>
          <w:bCs/>
          <w:i/>
          <w:sz w:val="22"/>
          <w:szCs w:val="22"/>
        </w:rPr>
        <w:t>Registro Federal de Contribuyentes (RFC) de personas físicas. El RFC es una clave</w:t>
      </w:r>
      <w:r w:rsidRPr="005B45EC">
        <w:rPr>
          <w:rFonts w:ascii="Palatino Linotype" w:hAnsi="Palatino Linotype" w:cs="Arial"/>
          <w:bCs/>
          <w:i/>
          <w:sz w:val="22"/>
          <w:szCs w:val="22"/>
        </w:rPr>
        <w:t xml:space="preserve"> de carácter fiscal, única e irrepetible, </w:t>
      </w:r>
      <w:r w:rsidRPr="005B45EC">
        <w:rPr>
          <w:rFonts w:ascii="Palatino Linotype" w:hAnsi="Palatino Linotype" w:cs="Arial"/>
          <w:b/>
          <w:bCs/>
          <w:i/>
          <w:sz w:val="22"/>
          <w:szCs w:val="22"/>
        </w:rPr>
        <w:t>que permite identificar al titular, su edad y fecha de nacimiento</w:t>
      </w:r>
      <w:r w:rsidRPr="005B45EC">
        <w:rPr>
          <w:rFonts w:ascii="Palatino Linotype" w:hAnsi="Palatino Linotype" w:cs="Arial"/>
          <w:bCs/>
          <w:i/>
          <w:sz w:val="22"/>
          <w:szCs w:val="22"/>
        </w:rPr>
        <w:t xml:space="preserve">, </w:t>
      </w:r>
      <w:r w:rsidRPr="005B45EC">
        <w:rPr>
          <w:rFonts w:ascii="Palatino Linotype" w:hAnsi="Palatino Linotype" w:cs="Arial"/>
          <w:i/>
          <w:sz w:val="22"/>
          <w:szCs w:val="22"/>
          <w:lang w:eastAsia="es-MX"/>
        </w:rPr>
        <w:t>por</w:t>
      </w:r>
      <w:r w:rsidRPr="005B45EC">
        <w:rPr>
          <w:rFonts w:ascii="Palatino Linotype" w:hAnsi="Palatino Linotype" w:cs="Arial"/>
          <w:bCs/>
          <w:i/>
          <w:sz w:val="22"/>
          <w:szCs w:val="22"/>
        </w:rPr>
        <w:t xml:space="preserve"> lo que </w:t>
      </w:r>
      <w:r w:rsidRPr="005B45EC">
        <w:rPr>
          <w:rFonts w:ascii="Palatino Linotype" w:hAnsi="Palatino Linotype" w:cs="Arial"/>
          <w:b/>
          <w:bCs/>
          <w:i/>
          <w:sz w:val="22"/>
          <w:szCs w:val="22"/>
        </w:rPr>
        <w:t>es un dato personal de carácter confidencial</w:t>
      </w:r>
      <w:r w:rsidRPr="005B45EC">
        <w:rPr>
          <w:rFonts w:ascii="Palatino Linotype" w:hAnsi="Palatino Linotype" w:cs="Arial"/>
          <w:i/>
          <w:sz w:val="22"/>
          <w:szCs w:val="22"/>
        </w:rPr>
        <w:t>.</w:t>
      </w:r>
    </w:p>
    <w:p w:rsidR="00BD4D7E" w:rsidRPr="005B45EC" w:rsidRDefault="00BD4D7E" w:rsidP="00BD4D7E">
      <w:pPr>
        <w:tabs>
          <w:tab w:val="left" w:pos="7655"/>
        </w:tabs>
        <w:autoSpaceDE w:val="0"/>
        <w:autoSpaceDN w:val="0"/>
        <w:adjustRightInd w:val="0"/>
        <w:ind w:left="851" w:right="902"/>
        <w:jc w:val="both"/>
        <w:rPr>
          <w:rFonts w:ascii="Palatino Linotype" w:hAnsi="Palatino Linotype" w:cs="Arial"/>
          <w:bCs/>
          <w:i/>
          <w:sz w:val="22"/>
          <w:szCs w:val="22"/>
        </w:rPr>
      </w:pPr>
      <w:r w:rsidRPr="005B45EC">
        <w:rPr>
          <w:rFonts w:ascii="Palatino Linotype" w:hAnsi="Palatino Linotype" w:cs="Arial"/>
          <w:bCs/>
          <w:i/>
          <w:sz w:val="22"/>
          <w:szCs w:val="22"/>
        </w:rPr>
        <w:t>Resoluciones:</w:t>
      </w:r>
    </w:p>
    <w:p w:rsidR="00BD4D7E" w:rsidRPr="005B45EC" w:rsidRDefault="00BD4D7E" w:rsidP="00BD4D7E">
      <w:pPr>
        <w:tabs>
          <w:tab w:val="left" w:pos="7655"/>
        </w:tabs>
        <w:autoSpaceDE w:val="0"/>
        <w:autoSpaceDN w:val="0"/>
        <w:adjustRightInd w:val="0"/>
        <w:ind w:left="851" w:right="902"/>
        <w:jc w:val="both"/>
        <w:rPr>
          <w:rFonts w:ascii="Palatino Linotype" w:hAnsi="Palatino Linotype" w:cs="Arial"/>
          <w:bCs/>
          <w:i/>
          <w:sz w:val="22"/>
          <w:szCs w:val="22"/>
        </w:rPr>
      </w:pPr>
      <w:r w:rsidRPr="005B45EC">
        <w:rPr>
          <w:rFonts w:ascii="Palatino Linotype" w:hAnsi="Palatino Linotype" w:cs="Arial"/>
          <w:bCs/>
          <w:i/>
          <w:sz w:val="22"/>
          <w:szCs w:val="22"/>
        </w:rPr>
        <w:t>• RRA 0189/</w:t>
      </w:r>
      <w:r w:rsidRPr="005B45EC">
        <w:rPr>
          <w:rFonts w:ascii="Palatino Linotype" w:hAnsi="Palatino Linotype" w:cs="Arial"/>
          <w:i/>
          <w:sz w:val="22"/>
          <w:szCs w:val="22"/>
          <w:lang w:eastAsia="es-MX"/>
        </w:rPr>
        <w:t>17</w:t>
      </w:r>
      <w:r w:rsidRPr="005B45EC">
        <w:rPr>
          <w:rFonts w:ascii="Palatino Linotype" w:hAnsi="Palatino Linotype" w:cs="Arial"/>
          <w:bCs/>
          <w:i/>
          <w:sz w:val="22"/>
          <w:szCs w:val="22"/>
        </w:rPr>
        <w:t>. Morena. 08 de febrero de 2017. Por unanimidad. Comisionado Ponente Joel Salas Suárez.</w:t>
      </w:r>
    </w:p>
    <w:p w:rsidR="00BD4D7E" w:rsidRPr="005B45EC" w:rsidRDefault="00BD4D7E" w:rsidP="00BD4D7E">
      <w:pPr>
        <w:tabs>
          <w:tab w:val="left" w:pos="7655"/>
        </w:tabs>
        <w:autoSpaceDE w:val="0"/>
        <w:autoSpaceDN w:val="0"/>
        <w:adjustRightInd w:val="0"/>
        <w:ind w:left="851" w:right="902"/>
        <w:jc w:val="both"/>
        <w:rPr>
          <w:rFonts w:ascii="Palatino Linotype" w:hAnsi="Palatino Linotype" w:cs="Arial"/>
          <w:bCs/>
          <w:i/>
          <w:sz w:val="22"/>
          <w:szCs w:val="22"/>
        </w:rPr>
      </w:pPr>
      <w:r w:rsidRPr="005B45EC">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BD4D7E" w:rsidRPr="005B45EC" w:rsidRDefault="00BD4D7E" w:rsidP="00BD4D7E">
      <w:pPr>
        <w:tabs>
          <w:tab w:val="left" w:pos="7655"/>
        </w:tabs>
        <w:autoSpaceDE w:val="0"/>
        <w:autoSpaceDN w:val="0"/>
        <w:adjustRightInd w:val="0"/>
        <w:ind w:left="851" w:right="902"/>
        <w:jc w:val="both"/>
        <w:rPr>
          <w:rFonts w:ascii="Palatino Linotype" w:hAnsi="Palatino Linotype" w:cs="Arial"/>
          <w:i/>
          <w:sz w:val="22"/>
          <w:szCs w:val="22"/>
        </w:rPr>
      </w:pPr>
      <w:r w:rsidRPr="005B45EC">
        <w:rPr>
          <w:rFonts w:ascii="Palatino Linotype" w:hAnsi="Palatino Linotype" w:cs="Arial"/>
          <w:bCs/>
          <w:i/>
          <w:sz w:val="22"/>
          <w:szCs w:val="22"/>
        </w:rPr>
        <w:t xml:space="preserve">• RRA 1564/17. Tribunal Electoral del Poder Judicial de la Federación. 26 de abril de 2017. Por </w:t>
      </w:r>
      <w:r w:rsidRPr="005B45EC">
        <w:rPr>
          <w:rFonts w:ascii="Palatino Linotype" w:hAnsi="Palatino Linotype" w:cs="Arial"/>
          <w:i/>
          <w:sz w:val="22"/>
          <w:szCs w:val="22"/>
          <w:lang w:eastAsia="es-MX"/>
        </w:rPr>
        <w:t>unanimidad</w:t>
      </w:r>
      <w:r w:rsidRPr="005B45EC">
        <w:rPr>
          <w:rFonts w:ascii="Palatino Linotype" w:hAnsi="Palatino Linotype" w:cs="Arial"/>
          <w:bCs/>
          <w:i/>
          <w:sz w:val="22"/>
          <w:szCs w:val="22"/>
        </w:rPr>
        <w:t>. Comisionado Ponente Oscar Mauricio Guerra Ford.</w:t>
      </w:r>
      <w:r w:rsidRPr="005B45EC">
        <w:rPr>
          <w:rFonts w:ascii="Palatino Linotype" w:hAnsi="Palatino Linotype" w:cs="Arial"/>
          <w:i/>
          <w:sz w:val="22"/>
          <w:szCs w:val="22"/>
        </w:rPr>
        <w:t>” (Sic)</w:t>
      </w:r>
    </w:p>
    <w:p w:rsidR="00BD4D7E" w:rsidRPr="005B45EC" w:rsidRDefault="00BD4D7E" w:rsidP="00BD4D7E">
      <w:pPr>
        <w:tabs>
          <w:tab w:val="left" w:pos="7655"/>
        </w:tabs>
        <w:autoSpaceDE w:val="0"/>
        <w:autoSpaceDN w:val="0"/>
        <w:adjustRightInd w:val="0"/>
        <w:ind w:left="851" w:right="902"/>
        <w:jc w:val="both"/>
        <w:rPr>
          <w:rFonts w:ascii="Palatino Linotype" w:hAnsi="Palatino Linotype" w:cs="Arial"/>
          <w:sz w:val="22"/>
          <w:szCs w:val="22"/>
        </w:rPr>
      </w:pPr>
      <w:r w:rsidRPr="005B45EC">
        <w:rPr>
          <w:rFonts w:ascii="Palatino Linotype" w:hAnsi="Palatino Linotype" w:cs="Arial"/>
          <w:sz w:val="22"/>
          <w:szCs w:val="22"/>
        </w:rPr>
        <w:t>(Énfasis añadido)</w:t>
      </w:r>
    </w:p>
    <w:p w:rsidR="00BD4D7E" w:rsidRPr="005B45EC" w:rsidRDefault="00BD4D7E" w:rsidP="00BD4D7E">
      <w:pPr>
        <w:spacing w:before="100" w:beforeAutospacing="1" w:after="100" w:afterAutospacing="1" w:line="360" w:lineRule="auto"/>
        <w:jc w:val="both"/>
        <w:rPr>
          <w:rFonts w:ascii="Palatino Linotype" w:hAnsi="Palatino Linotype" w:cs="Arial"/>
          <w:lang w:eastAsia="es-MX"/>
        </w:rPr>
      </w:pPr>
      <w:r w:rsidRPr="005B45EC">
        <w:rPr>
          <w:rFonts w:ascii="Palatino Linotype" w:hAnsi="Palatino Linotype" w:cs="Arial"/>
          <w:lang w:eastAsia="es-MX"/>
        </w:rPr>
        <w:t xml:space="preserve">De lo anterior, se desprende que el RFC se vincula al nombre de su </w:t>
      </w:r>
      <w:r w:rsidRPr="005B45EC">
        <w:rPr>
          <w:rFonts w:ascii="Palatino Linotype" w:hAnsi="Palatino Linotype"/>
          <w:bCs/>
        </w:rPr>
        <w:t>titular</w:t>
      </w:r>
      <w:r w:rsidRPr="005B45EC">
        <w:rPr>
          <w:rFonts w:ascii="Palatino Linotype" w:hAnsi="Palatino Linotype" w:cs="Arial"/>
          <w:lang w:eastAsia="es-MX"/>
        </w:rPr>
        <w:t xml:space="preserve">, permitiendo identificar la edad de la persona y fecha de nacimiento, determinando </w:t>
      </w:r>
      <w:r w:rsidRPr="005B45EC">
        <w:rPr>
          <w:rFonts w:ascii="Palatino Linotype" w:hAnsi="Palatino Linotype" w:cs="Arial"/>
        </w:rPr>
        <w:t>la</w:t>
      </w:r>
      <w:r w:rsidRPr="005B45E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B45EC">
        <w:rPr>
          <w:rFonts w:ascii="Palatino Linotype" w:hAnsi="Palatino Linotype"/>
          <w:lang w:eastAsia="es-MX"/>
        </w:rPr>
        <w:t>Municipios</w:t>
      </w:r>
      <w:r w:rsidRPr="005B45EC">
        <w:rPr>
          <w:rFonts w:ascii="Palatino Linotype" w:hAnsi="Palatino Linotype" w:cs="Arial"/>
          <w:lang w:eastAsia="es-MX"/>
        </w:rPr>
        <w:t xml:space="preserve"> y </w:t>
      </w:r>
      <w:r w:rsidRPr="005B45EC">
        <w:rPr>
          <w:rFonts w:ascii="Palatino Linotype" w:hAnsi="Palatino Linotype" w:cs="Arial"/>
        </w:rPr>
        <w:t>4, fracción XI</w:t>
      </w:r>
      <w:r w:rsidRPr="005B45EC">
        <w:rPr>
          <w:rFonts w:ascii="Palatino Linotype" w:hAnsi="Palatino Linotype" w:cs="Arial"/>
          <w:lang w:eastAsia="es-MX"/>
        </w:rPr>
        <w:t xml:space="preserve"> </w:t>
      </w:r>
      <w:r w:rsidRPr="005B45EC">
        <w:rPr>
          <w:rFonts w:ascii="Palatino Linotype" w:hAnsi="Palatino Linotype" w:cs="Arial"/>
        </w:rPr>
        <w:t>de la Ley de Protección de Datos Personales en Posesión de Sujetos Obligados del Estado de México y Municipios.</w:t>
      </w:r>
    </w:p>
    <w:p w:rsidR="00BD4D7E" w:rsidRPr="005B45EC" w:rsidRDefault="00BD4D7E" w:rsidP="00BD4D7E">
      <w:pPr>
        <w:spacing w:before="100" w:beforeAutospacing="1" w:after="100" w:afterAutospacing="1" w:line="360" w:lineRule="auto"/>
        <w:jc w:val="both"/>
        <w:rPr>
          <w:rFonts w:ascii="Palatino Linotype" w:hAnsi="Palatino Linotype" w:cs="Arial"/>
          <w:lang w:eastAsia="es-MX"/>
        </w:rPr>
      </w:pPr>
      <w:r w:rsidRPr="005B45EC">
        <w:rPr>
          <w:rFonts w:ascii="Palatino Linotype" w:hAnsi="Palatino Linotype" w:cs="Arial"/>
          <w:lang w:eastAsia="es-MX"/>
        </w:rPr>
        <w:t xml:space="preserve">Por cuanto hace a la </w:t>
      </w:r>
      <w:r w:rsidRPr="005B45EC">
        <w:rPr>
          <w:rFonts w:ascii="Palatino Linotype" w:hAnsi="Palatino Linotype" w:cs="Arial"/>
        </w:rPr>
        <w:t>CURP</w:t>
      </w:r>
      <w:r w:rsidRPr="005B45EC">
        <w:rPr>
          <w:rFonts w:ascii="Palatino Linotype" w:hAnsi="Palatino Linotype" w:cs="Arial"/>
          <w:b/>
        </w:rPr>
        <w:t xml:space="preserve">, </w:t>
      </w:r>
      <w:r w:rsidRPr="005B45EC">
        <w:rPr>
          <w:rFonts w:ascii="Palatino Linotype" w:hAnsi="Palatino Linotype" w:cs="Arial"/>
          <w:lang w:eastAsia="es-MX"/>
        </w:rPr>
        <w:t xml:space="preserve">constituye un dato personal, ya que </w:t>
      </w:r>
      <w:r w:rsidRPr="005B45EC">
        <w:rPr>
          <w:rFonts w:ascii="Palatino Linotype" w:hAnsi="Palatino Linotype"/>
          <w:lang w:eastAsia="es-MX"/>
        </w:rPr>
        <w:t>tiene</w:t>
      </w:r>
      <w:r w:rsidRPr="005B45E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D4D7E" w:rsidRPr="005B45EC" w:rsidRDefault="00BD4D7E" w:rsidP="00BD4D7E">
      <w:pPr>
        <w:spacing w:before="100" w:beforeAutospacing="1" w:after="100" w:afterAutospacing="1" w:line="360" w:lineRule="auto"/>
        <w:jc w:val="both"/>
        <w:rPr>
          <w:rFonts w:ascii="Palatino Linotype" w:hAnsi="Palatino Linotype" w:cs="Arial"/>
          <w:lang w:eastAsia="es-MX"/>
        </w:rPr>
      </w:pPr>
      <w:r w:rsidRPr="005B45EC">
        <w:rPr>
          <w:rFonts w:ascii="Palatino Linotype" w:hAnsi="Palatino Linotype" w:cs="Arial"/>
          <w:lang w:eastAsia="es-MX"/>
        </w:rPr>
        <w:lastRenderedPageBreak/>
        <w:t xml:space="preserve">Lo </w:t>
      </w:r>
      <w:r w:rsidRPr="005B45EC">
        <w:rPr>
          <w:rFonts w:ascii="Palatino Linotype" w:hAnsi="Palatino Linotype"/>
          <w:lang w:eastAsia="es-MX"/>
        </w:rPr>
        <w:t>anterior</w:t>
      </w:r>
      <w:r w:rsidRPr="005B45EC">
        <w:rPr>
          <w:rFonts w:ascii="Palatino Linotype" w:hAnsi="Palatino Linotype" w:cs="Arial"/>
          <w:lang w:eastAsia="es-MX"/>
        </w:rPr>
        <w:t xml:space="preserve">, </w:t>
      </w:r>
      <w:r w:rsidRPr="005B45EC">
        <w:rPr>
          <w:rFonts w:ascii="Palatino Linotype" w:hAnsi="Palatino Linotype" w:cs="Arial"/>
        </w:rPr>
        <w:t>tiene</w:t>
      </w:r>
      <w:r w:rsidRPr="005B45EC">
        <w:rPr>
          <w:rFonts w:ascii="Palatino Linotype" w:hAnsi="Palatino Linotype" w:cs="Arial"/>
          <w:lang w:eastAsia="es-MX"/>
        </w:rPr>
        <w:t xml:space="preserve"> sustento en los artículos 86 y 91 de la Ley General de Población, la cual señala lo siguiente:</w:t>
      </w:r>
    </w:p>
    <w:p w:rsidR="00BD4D7E" w:rsidRPr="005B45EC" w:rsidRDefault="00BD4D7E" w:rsidP="00BD4D7E">
      <w:pPr>
        <w:autoSpaceDE w:val="0"/>
        <w:autoSpaceDN w:val="0"/>
        <w:adjustRightInd w:val="0"/>
        <w:ind w:left="851" w:right="899"/>
        <w:jc w:val="both"/>
        <w:rPr>
          <w:rFonts w:ascii="Palatino Linotype" w:hAnsi="Palatino Linotype" w:cs="Arial"/>
          <w:i/>
          <w:sz w:val="22"/>
          <w:szCs w:val="22"/>
          <w:lang w:eastAsia="es-MX"/>
        </w:rPr>
      </w:pPr>
      <w:r w:rsidRPr="005B45EC">
        <w:rPr>
          <w:rFonts w:ascii="Palatino Linotype" w:hAnsi="Palatino Linotype" w:cs="Arial,Bold"/>
          <w:bCs/>
          <w:i/>
          <w:sz w:val="22"/>
          <w:szCs w:val="22"/>
          <w:lang w:eastAsia="es-MX"/>
        </w:rPr>
        <w:t>“</w:t>
      </w:r>
      <w:r w:rsidRPr="005B45EC">
        <w:rPr>
          <w:rFonts w:ascii="Palatino Linotype" w:hAnsi="Palatino Linotype" w:cs="Arial,Bold"/>
          <w:b/>
          <w:bCs/>
          <w:i/>
          <w:sz w:val="22"/>
          <w:szCs w:val="22"/>
          <w:lang w:eastAsia="es-MX"/>
        </w:rPr>
        <w:t xml:space="preserve">Artículo 86. </w:t>
      </w:r>
      <w:r w:rsidRPr="005B45EC">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BD4D7E" w:rsidRPr="002D11C0" w:rsidRDefault="00BD4D7E" w:rsidP="002D11C0">
      <w:pPr>
        <w:autoSpaceDE w:val="0"/>
        <w:autoSpaceDN w:val="0"/>
        <w:adjustRightInd w:val="0"/>
        <w:ind w:left="851" w:right="899"/>
        <w:jc w:val="both"/>
        <w:rPr>
          <w:rFonts w:ascii="Palatino Linotype" w:hAnsi="Palatino Linotype" w:cs="Arial"/>
          <w:i/>
          <w:sz w:val="22"/>
          <w:szCs w:val="22"/>
          <w:lang w:eastAsia="es-MX"/>
        </w:rPr>
      </w:pPr>
      <w:r w:rsidRPr="005B45EC">
        <w:rPr>
          <w:rFonts w:ascii="Palatino Linotype" w:hAnsi="Palatino Linotype" w:cs="Arial,Bold"/>
          <w:b/>
          <w:bCs/>
          <w:i/>
          <w:sz w:val="22"/>
          <w:szCs w:val="22"/>
          <w:lang w:eastAsia="es-MX"/>
        </w:rPr>
        <w:t xml:space="preserve">Artículo 91. </w:t>
      </w:r>
      <w:r w:rsidRPr="005B45EC">
        <w:rPr>
          <w:rFonts w:ascii="Palatino Linotype" w:hAnsi="Palatino Linotype" w:cs="Arial"/>
          <w:b/>
          <w:i/>
          <w:sz w:val="22"/>
          <w:szCs w:val="22"/>
          <w:lang w:eastAsia="es-MX"/>
        </w:rPr>
        <w:t>Al incorporar a una persona en el Registro Nacional de Población</w:t>
      </w:r>
      <w:r w:rsidRPr="005B45EC">
        <w:rPr>
          <w:rFonts w:ascii="Palatino Linotype" w:hAnsi="Palatino Linotype" w:cs="Arial"/>
          <w:i/>
          <w:sz w:val="22"/>
          <w:szCs w:val="22"/>
          <w:lang w:eastAsia="es-MX"/>
        </w:rPr>
        <w:t xml:space="preserve">, se le asignará una clave </w:t>
      </w:r>
      <w:r w:rsidRPr="005B45EC">
        <w:rPr>
          <w:rFonts w:ascii="Palatino Linotype" w:hAnsi="Palatino Linotype" w:cs="Arial"/>
          <w:b/>
          <w:i/>
          <w:sz w:val="22"/>
          <w:szCs w:val="22"/>
          <w:lang w:eastAsia="es-MX"/>
        </w:rPr>
        <w:t>que se denominará Clave Única de Registro de Población</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Esta servirá para</w:t>
      </w:r>
      <w:r w:rsidRPr="005B45EC">
        <w:rPr>
          <w:rFonts w:ascii="Palatino Linotype" w:hAnsi="Palatino Linotype" w:cs="Arial"/>
          <w:i/>
          <w:sz w:val="22"/>
          <w:szCs w:val="22"/>
          <w:lang w:eastAsia="es-MX"/>
        </w:rPr>
        <w:t xml:space="preserve"> registrarla e </w:t>
      </w:r>
      <w:r w:rsidRPr="005B45EC">
        <w:rPr>
          <w:rFonts w:ascii="Palatino Linotype" w:hAnsi="Palatino Linotype" w:cs="Arial"/>
          <w:b/>
          <w:i/>
          <w:sz w:val="22"/>
          <w:szCs w:val="22"/>
          <w:lang w:eastAsia="es-MX"/>
        </w:rPr>
        <w:t>identificarla en forma individual</w:t>
      </w:r>
      <w:r w:rsidRPr="005B45EC">
        <w:rPr>
          <w:rFonts w:ascii="Palatino Linotype" w:hAnsi="Palatino Linotype" w:cs="Arial"/>
          <w:i/>
          <w:sz w:val="22"/>
          <w:szCs w:val="22"/>
          <w:lang w:eastAsia="es-MX"/>
        </w:rPr>
        <w:t xml:space="preserve">.” </w:t>
      </w:r>
      <w:r w:rsidRPr="005B45EC">
        <w:rPr>
          <w:rFonts w:ascii="Palatino Linotype" w:hAnsi="Palatino Linotype" w:cs="Arial"/>
          <w:sz w:val="22"/>
          <w:szCs w:val="22"/>
        </w:rPr>
        <w:t>(Énfasis añadido)</w:t>
      </w:r>
    </w:p>
    <w:p w:rsidR="00BD4D7E" w:rsidRPr="005B45EC" w:rsidRDefault="00BD4D7E" w:rsidP="00BD4D7E">
      <w:pPr>
        <w:spacing w:before="100" w:beforeAutospacing="1" w:after="100" w:afterAutospacing="1" w:line="360" w:lineRule="auto"/>
        <w:jc w:val="both"/>
        <w:rPr>
          <w:rFonts w:ascii="Palatino Linotype" w:hAnsi="Palatino Linotype"/>
          <w:lang w:eastAsia="es-MX"/>
        </w:rPr>
      </w:pPr>
      <w:r w:rsidRPr="005B45EC">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B45EC">
        <w:rPr>
          <w:rFonts w:ascii="Palatino Linotype" w:hAnsi="Palatino Linotype"/>
          <w:bCs/>
        </w:rPr>
        <w:t>identidad</w:t>
      </w:r>
      <w:r w:rsidRPr="005B45EC">
        <w:rPr>
          <w:rFonts w:ascii="Palatino Linotype" w:hAnsi="Palatino Linotype"/>
          <w:lang w:eastAsia="es-MX"/>
        </w:rPr>
        <w:t xml:space="preserve"> (acta de nacimiento, carta de naturalización o documento migratorio), la </w:t>
      </w:r>
      <w:r w:rsidRPr="005B45EC">
        <w:rPr>
          <w:rFonts w:ascii="Palatino Linotype" w:hAnsi="Palatino Linotype" w:cs="Arial"/>
        </w:rPr>
        <w:t>cual</w:t>
      </w:r>
      <w:r w:rsidRPr="005B45EC">
        <w:rPr>
          <w:rFonts w:ascii="Palatino Linotype" w:hAnsi="Palatino Linotype"/>
          <w:lang w:eastAsia="es-MX"/>
        </w:rPr>
        <w:t xml:space="preserve"> se integra de</w:t>
      </w:r>
      <w:r w:rsidRPr="005B45E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B45E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D4D7E" w:rsidRPr="005B45EC" w:rsidRDefault="00BD4D7E" w:rsidP="00BD4D7E">
      <w:pPr>
        <w:spacing w:before="100" w:beforeAutospacing="1" w:after="100" w:afterAutospacing="1" w:line="360" w:lineRule="auto"/>
        <w:jc w:val="both"/>
        <w:rPr>
          <w:rFonts w:ascii="Palatino Linotype" w:hAnsi="Palatino Linotype" w:cs="Arial"/>
          <w:lang w:eastAsia="es-MX"/>
        </w:rPr>
      </w:pPr>
      <w:r w:rsidRPr="005B45EC">
        <w:rPr>
          <w:rFonts w:ascii="Palatino Linotype" w:hAnsi="Palatino Linotype" w:cs="Arial"/>
          <w:lang w:eastAsia="es-MX"/>
        </w:rPr>
        <w:t xml:space="preserve">Al respecto, el </w:t>
      </w:r>
      <w:r w:rsidRPr="005B45EC">
        <w:rPr>
          <w:rFonts w:ascii="Palatino Linotype" w:eastAsia="Arial Unicode MS" w:hAnsi="Palatino Linotype" w:cs="Arial"/>
        </w:rPr>
        <w:t>Instituto Nacional de Transparencia, Acceso a la Información y Protección de Datos Personales (INAI),</w:t>
      </w:r>
      <w:r w:rsidRPr="005B45EC">
        <w:rPr>
          <w:rFonts w:ascii="Palatino Linotype" w:hAnsi="Palatino Linotype" w:cs="Arial"/>
          <w:lang w:eastAsia="es-MX"/>
        </w:rPr>
        <w:t xml:space="preserve"> a través del Criterio 18/17 de la Segunda Época, señala literalmente lo siguiente:</w:t>
      </w:r>
    </w:p>
    <w:p w:rsidR="00BD4D7E" w:rsidRPr="005B45EC" w:rsidRDefault="00BD4D7E" w:rsidP="00BD4D7E">
      <w:pPr>
        <w:autoSpaceDE w:val="0"/>
        <w:autoSpaceDN w:val="0"/>
        <w:adjustRightInd w:val="0"/>
        <w:ind w:left="851" w:right="899"/>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r w:rsidRPr="005B45EC">
        <w:rPr>
          <w:rFonts w:ascii="Palatino Linotype" w:hAnsi="Palatino Linotype" w:cs="Arial"/>
          <w:b/>
          <w:i/>
          <w:sz w:val="22"/>
          <w:szCs w:val="22"/>
          <w:lang w:eastAsia="es-MX"/>
        </w:rPr>
        <w:t>Clave Única de Registro de Población (CURP).</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La Clave Única de Registro de Población se integra por datos personales que sólo conciernen al particular titular</w:t>
      </w:r>
      <w:r w:rsidRPr="005B45EC">
        <w:rPr>
          <w:rFonts w:ascii="Palatino Linotype" w:hAnsi="Palatino Linotype" w:cs="Arial"/>
          <w:i/>
          <w:sz w:val="22"/>
          <w:szCs w:val="22"/>
          <w:lang w:eastAsia="es-MX"/>
        </w:rPr>
        <w:t xml:space="preserve"> de la misma, </w:t>
      </w:r>
      <w:r w:rsidRPr="005B45EC">
        <w:rPr>
          <w:rFonts w:ascii="Palatino Linotype" w:hAnsi="Palatino Linotype" w:cs="Arial"/>
          <w:b/>
          <w:i/>
          <w:sz w:val="22"/>
          <w:szCs w:val="22"/>
          <w:lang w:eastAsia="es-MX"/>
        </w:rPr>
        <w:t>como lo son su nombre, apellidos, fecha de nacimiento, lugar de nacimiento y sexo</w:t>
      </w:r>
      <w:r w:rsidRPr="005B45EC">
        <w:rPr>
          <w:rFonts w:ascii="Palatino Linotype" w:hAnsi="Palatino Linotype" w:cs="Arial"/>
          <w:i/>
          <w:sz w:val="22"/>
          <w:szCs w:val="22"/>
          <w:lang w:eastAsia="es-MX"/>
        </w:rPr>
        <w:t xml:space="preserve">. Dichos datos, constituyen información </w:t>
      </w:r>
      <w:r w:rsidRPr="005B45EC">
        <w:rPr>
          <w:rFonts w:ascii="Palatino Linotype" w:hAnsi="Palatino Linotype" w:cs="Arial"/>
          <w:i/>
          <w:sz w:val="22"/>
          <w:szCs w:val="22"/>
          <w:lang w:eastAsia="es-MX"/>
        </w:rPr>
        <w:lastRenderedPageBreak/>
        <w:t xml:space="preserve">que distingue plenamente a una persona física del resto de los habitantes del país, </w:t>
      </w:r>
      <w:r w:rsidRPr="005B45EC">
        <w:rPr>
          <w:rFonts w:ascii="Palatino Linotype" w:hAnsi="Palatino Linotype" w:cs="Arial"/>
          <w:b/>
          <w:i/>
          <w:sz w:val="22"/>
          <w:szCs w:val="22"/>
          <w:lang w:eastAsia="es-MX"/>
        </w:rPr>
        <w:t>por lo que la CURP está considerada como información confidencial</w:t>
      </w:r>
      <w:r w:rsidRPr="005B45EC">
        <w:rPr>
          <w:rFonts w:ascii="Palatino Linotype" w:hAnsi="Palatino Linotype" w:cs="Arial"/>
          <w:i/>
          <w:sz w:val="22"/>
          <w:szCs w:val="22"/>
          <w:lang w:eastAsia="es-MX"/>
        </w:rPr>
        <w:t xml:space="preserve">. </w:t>
      </w:r>
    </w:p>
    <w:p w:rsidR="00BD4D7E" w:rsidRPr="005B45EC" w:rsidRDefault="00BD4D7E" w:rsidP="00BD4D7E">
      <w:pPr>
        <w:autoSpaceDE w:val="0"/>
        <w:autoSpaceDN w:val="0"/>
        <w:adjustRightInd w:val="0"/>
        <w:ind w:left="851" w:right="899"/>
        <w:jc w:val="both"/>
        <w:rPr>
          <w:rFonts w:ascii="Palatino Linotype" w:hAnsi="Palatino Linotype" w:cs="Arial"/>
          <w:bCs/>
          <w:i/>
          <w:sz w:val="22"/>
          <w:szCs w:val="22"/>
          <w:lang w:eastAsia="es-MX"/>
        </w:rPr>
      </w:pPr>
      <w:r w:rsidRPr="005B45EC">
        <w:rPr>
          <w:rFonts w:ascii="Palatino Linotype" w:hAnsi="Palatino Linotype" w:cs="Arial"/>
          <w:bCs/>
          <w:i/>
          <w:sz w:val="22"/>
          <w:szCs w:val="22"/>
          <w:lang w:eastAsia="es-MX"/>
        </w:rPr>
        <w:t>Resoluciones:</w:t>
      </w:r>
    </w:p>
    <w:p w:rsidR="00BD4D7E" w:rsidRPr="005B45EC" w:rsidRDefault="00BD4D7E" w:rsidP="00BD4D7E">
      <w:pPr>
        <w:autoSpaceDE w:val="0"/>
        <w:autoSpaceDN w:val="0"/>
        <w:adjustRightInd w:val="0"/>
        <w:ind w:left="851" w:right="899"/>
        <w:jc w:val="both"/>
        <w:rPr>
          <w:rFonts w:ascii="Palatino Linotype" w:hAnsi="Palatino Linotype" w:cs="Arial"/>
          <w:bCs/>
          <w:i/>
          <w:sz w:val="22"/>
          <w:szCs w:val="22"/>
          <w:lang w:eastAsia="es-MX"/>
        </w:rPr>
      </w:pPr>
      <w:r w:rsidRPr="005B45EC">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BD4D7E" w:rsidRPr="005B45EC" w:rsidRDefault="00BD4D7E" w:rsidP="00BD4D7E">
      <w:pPr>
        <w:autoSpaceDE w:val="0"/>
        <w:autoSpaceDN w:val="0"/>
        <w:adjustRightInd w:val="0"/>
        <w:ind w:left="851" w:right="899"/>
        <w:jc w:val="both"/>
        <w:rPr>
          <w:rFonts w:ascii="Palatino Linotype" w:hAnsi="Palatino Linotype" w:cs="Arial"/>
          <w:bCs/>
          <w:i/>
          <w:sz w:val="22"/>
          <w:szCs w:val="22"/>
          <w:lang w:eastAsia="es-MX"/>
        </w:rPr>
      </w:pPr>
      <w:r w:rsidRPr="005B45EC">
        <w:rPr>
          <w:rFonts w:ascii="Palatino Linotype" w:hAnsi="Palatino Linotype" w:cs="Arial"/>
          <w:bCs/>
          <w:i/>
          <w:sz w:val="22"/>
          <w:szCs w:val="22"/>
          <w:lang w:eastAsia="es-MX"/>
        </w:rPr>
        <w:t xml:space="preserve">• RRA 0937/17. Senado de la República. 15 de marzo de 2017. Por unanimidad. Comisionada Ponente </w:t>
      </w:r>
      <w:r w:rsidRPr="005B45EC">
        <w:rPr>
          <w:rFonts w:ascii="Palatino Linotype" w:hAnsi="Palatino Linotype" w:cs="Arial"/>
          <w:i/>
          <w:sz w:val="22"/>
          <w:szCs w:val="22"/>
          <w:lang w:eastAsia="es-MX"/>
        </w:rPr>
        <w:t>Ximena</w:t>
      </w:r>
      <w:r w:rsidRPr="005B45EC">
        <w:rPr>
          <w:rFonts w:ascii="Palatino Linotype" w:hAnsi="Palatino Linotype" w:cs="Arial"/>
          <w:bCs/>
          <w:i/>
          <w:sz w:val="22"/>
          <w:szCs w:val="22"/>
          <w:lang w:eastAsia="es-MX"/>
        </w:rPr>
        <w:t xml:space="preserve"> Puente de la Mora. </w:t>
      </w:r>
    </w:p>
    <w:p w:rsidR="00BD4D7E" w:rsidRPr="005B45EC" w:rsidRDefault="00BD4D7E" w:rsidP="00BD4D7E">
      <w:pPr>
        <w:autoSpaceDE w:val="0"/>
        <w:autoSpaceDN w:val="0"/>
        <w:adjustRightInd w:val="0"/>
        <w:ind w:left="851" w:right="899"/>
        <w:jc w:val="both"/>
        <w:rPr>
          <w:rFonts w:ascii="Palatino Linotype" w:hAnsi="Palatino Linotype" w:cs="Arial"/>
          <w:i/>
          <w:sz w:val="22"/>
          <w:szCs w:val="22"/>
          <w:lang w:eastAsia="es-MX"/>
        </w:rPr>
      </w:pPr>
      <w:r w:rsidRPr="005B45EC">
        <w:rPr>
          <w:rFonts w:ascii="Palatino Linotype" w:hAnsi="Palatino Linotype" w:cs="Arial"/>
          <w:bCs/>
          <w:i/>
          <w:sz w:val="22"/>
          <w:szCs w:val="22"/>
          <w:lang w:eastAsia="es-MX"/>
        </w:rPr>
        <w:t xml:space="preserve">• RRA 0478/17. Secretaría de Relaciones Exteriores. 26 de abril de 2017. Por unanimidad. </w:t>
      </w:r>
      <w:r w:rsidRPr="005B45EC">
        <w:rPr>
          <w:rFonts w:ascii="Palatino Linotype" w:hAnsi="Palatino Linotype" w:cs="Arial"/>
          <w:i/>
          <w:sz w:val="22"/>
          <w:szCs w:val="22"/>
          <w:lang w:eastAsia="es-MX"/>
        </w:rPr>
        <w:t>Comisionada</w:t>
      </w:r>
      <w:r w:rsidRPr="005B45EC">
        <w:rPr>
          <w:rFonts w:ascii="Palatino Linotype" w:hAnsi="Palatino Linotype" w:cs="Arial"/>
          <w:bCs/>
          <w:i/>
          <w:sz w:val="22"/>
          <w:szCs w:val="22"/>
          <w:lang w:eastAsia="es-MX"/>
        </w:rPr>
        <w:t xml:space="preserve"> Ponente Areli Cano Guadiana.</w:t>
      </w:r>
      <w:r w:rsidRPr="005B45EC">
        <w:rPr>
          <w:rFonts w:ascii="Palatino Linotype" w:hAnsi="Palatino Linotype" w:cs="Arial"/>
          <w:i/>
          <w:sz w:val="22"/>
          <w:szCs w:val="22"/>
          <w:lang w:eastAsia="es-MX"/>
        </w:rPr>
        <w:t xml:space="preserve">” </w:t>
      </w:r>
      <w:r w:rsidRPr="005B45EC">
        <w:rPr>
          <w:rFonts w:ascii="Palatino Linotype" w:hAnsi="Palatino Linotype" w:cs="Arial"/>
          <w:i/>
          <w:sz w:val="22"/>
          <w:szCs w:val="22"/>
        </w:rPr>
        <w:t>(Sic)</w:t>
      </w:r>
    </w:p>
    <w:p w:rsidR="00BD4D7E" w:rsidRPr="005B45EC" w:rsidRDefault="00BD4D7E" w:rsidP="00BD4D7E">
      <w:pPr>
        <w:autoSpaceDE w:val="0"/>
        <w:autoSpaceDN w:val="0"/>
        <w:adjustRightInd w:val="0"/>
        <w:ind w:left="851" w:right="899"/>
        <w:jc w:val="both"/>
        <w:rPr>
          <w:rFonts w:ascii="Palatino Linotype" w:hAnsi="Palatino Linotype" w:cs="Arial"/>
          <w:sz w:val="22"/>
          <w:szCs w:val="22"/>
        </w:rPr>
      </w:pPr>
      <w:r w:rsidRPr="005B45EC">
        <w:rPr>
          <w:rFonts w:ascii="Palatino Linotype" w:hAnsi="Palatino Linotype" w:cs="Arial"/>
          <w:sz w:val="22"/>
          <w:szCs w:val="22"/>
        </w:rPr>
        <w:t>(Énfasis añadido)</w:t>
      </w:r>
    </w:p>
    <w:p w:rsidR="00BD4D7E" w:rsidRPr="005B45EC" w:rsidRDefault="00BD4D7E" w:rsidP="00BD4D7E">
      <w:pPr>
        <w:spacing w:before="100" w:beforeAutospacing="1" w:after="100" w:afterAutospacing="1" w:line="360" w:lineRule="auto"/>
        <w:jc w:val="both"/>
        <w:rPr>
          <w:rFonts w:ascii="Palatino Linotype" w:hAnsi="Palatino Linotype" w:cs="Arial"/>
          <w:lang w:eastAsia="es-MX"/>
        </w:rPr>
      </w:pPr>
      <w:r w:rsidRPr="005B45EC">
        <w:rPr>
          <w:rFonts w:ascii="Palatino Linotype" w:hAnsi="Palatino Linotype" w:cs="Arial"/>
          <w:lang w:eastAsia="es-MX"/>
        </w:rPr>
        <w:t xml:space="preserve">De lo anterior, se desprende que la </w:t>
      </w:r>
      <w:r w:rsidRPr="005B45EC">
        <w:rPr>
          <w:rFonts w:ascii="Palatino Linotype" w:hAnsi="Palatino Linotype"/>
          <w:lang w:eastAsia="es-MX"/>
        </w:rPr>
        <w:t xml:space="preserve">CURP </w:t>
      </w:r>
      <w:r w:rsidRPr="005B45E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B45EC">
        <w:rPr>
          <w:rFonts w:ascii="Palatino Linotype" w:hAnsi="Palatino Linotype"/>
          <w:bCs/>
        </w:rPr>
        <w:t>personal</w:t>
      </w:r>
      <w:r w:rsidRPr="005B45E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B45EC">
        <w:rPr>
          <w:rFonts w:ascii="Palatino Linotype" w:hAnsi="Palatino Linotype" w:cs="Arial"/>
        </w:rPr>
        <w:t>4, fracción XI</w:t>
      </w:r>
      <w:r w:rsidRPr="005B45EC">
        <w:rPr>
          <w:rFonts w:ascii="Palatino Linotype" w:hAnsi="Palatino Linotype" w:cs="Arial"/>
          <w:lang w:eastAsia="es-MX"/>
        </w:rPr>
        <w:t xml:space="preserve"> </w:t>
      </w:r>
      <w:r w:rsidRPr="005B45EC">
        <w:rPr>
          <w:rFonts w:ascii="Palatino Linotype" w:hAnsi="Palatino Linotype" w:cs="Arial"/>
        </w:rPr>
        <w:t>de la Ley de Protección de Datos Personales en Posesión de Sujetos Obligados del Estado de México y Municipios</w:t>
      </w:r>
      <w:r w:rsidRPr="005B45EC">
        <w:rPr>
          <w:rFonts w:ascii="Palatino Linotype" w:hAnsi="Palatino Linotype" w:cs="Arial"/>
          <w:lang w:eastAsia="es-MX"/>
        </w:rPr>
        <w:t>.</w:t>
      </w:r>
    </w:p>
    <w:p w:rsidR="00BD4D7E" w:rsidRPr="005B45EC" w:rsidRDefault="00BD4D7E" w:rsidP="00BD4D7E">
      <w:pPr>
        <w:spacing w:before="100" w:beforeAutospacing="1" w:after="100" w:afterAutospacing="1" w:line="360" w:lineRule="auto"/>
        <w:jc w:val="both"/>
        <w:rPr>
          <w:rFonts w:ascii="Palatino Linotype" w:hAnsi="Palatino Linotype" w:cs="Arial"/>
          <w:lang w:val="es-ES_tradnl"/>
        </w:rPr>
      </w:pPr>
      <w:r w:rsidRPr="005B45EC">
        <w:rPr>
          <w:rFonts w:ascii="Palatino Linotype" w:hAnsi="Palatino Linotype" w:cs="Arial"/>
          <w:lang w:val="es-ES_tradnl"/>
        </w:rPr>
        <w:t xml:space="preserve">Por </w:t>
      </w:r>
      <w:r w:rsidRPr="005B45EC">
        <w:rPr>
          <w:rFonts w:ascii="Palatino Linotype" w:hAnsi="Palatino Linotype" w:cs="Arial"/>
          <w:lang w:eastAsia="es-MX"/>
        </w:rPr>
        <w:t>ende</w:t>
      </w:r>
      <w:r w:rsidRPr="005B45EC">
        <w:rPr>
          <w:rFonts w:ascii="Palatino Linotype" w:hAnsi="Palatino Linotype" w:cs="Arial"/>
          <w:lang w:val="es-ES_tradnl"/>
        </w:rPr>
        <w:t xml:space="preserve">, </w:t>
      </w:r>
      <w:r w:rsidRPr="005B45EC">
        <w:rPr>
          <w:rFonts w:ascii="Palatino Linotype" w:hAnsi="Palatino Linotype" w:cs="Arial"/>
          <w:b/>
          <w:lang w:val="es-ES_tradnl"/>
        </w:rPr>
        <w:t>EL SUJETO OBLIGADO</w:t>
      </w:r>
      <w:r w:rsidRPr="005B45EC">
        <w:rPr>
          <w:rFonts w:ascii="Palatino Linotype" w:hAnsi="Palatino Linotype" w:cs="Arial"/>
          <w:lang w:val="es-ES_tradnl"/>
        </w:rPr>
        <w:t xml:space="preserve"> debe testar los datos confidenciales, sin pasar por alto que la clasificación respectiva tiene </w:t>
      </w:r>
      <w:r w:rsidRPr="005B45EC">
        <w:rPr>
          <w:rFonts w:ascii="Palatino Linotype" w:hAnsi="Palatino Linotype" w:cs="Arial"/>
        </w:rPr>
        <w:t>que</w:t>
      </w:r>
      <w:r w:rsidRPr="005B45EC">
        <w:rPr>
          <w:rFonts w:ascii="Palatino Linotype" w:hAnsi="Palatino Linotype" w:cs="Arial"/>
          <w:lang w:val="es-ES_tradnl"/>
        </w:rPr>
        <w:t xml:space="preserve"> cumplirse a través de la forma y formalidades que la Ley impone; </w:t>
      </w:r>
      <w:r w:rsidRPr="005B45EC">
        <w:rPr>
          <w:rFonts w:ascii="Palatino Linotype" w:hAnsi="Palatino Linotype" w:cs="Arial"/>
        </w:rPr>
        <w:t>es</w:t>
      </w:r>
      <w:r w:rsidRPr="005B45EC">
        <w:rPr>
          <w:rFonts w:ascii="Palatino Linotype" w:hAnsi="Palatino Linotype" w:cs="Arial"/>
          <w:lang w:val="es-ES_tradnl"/>
        </w:rPr>
        <w:t xml:space="preserve"> decir, mediante Acuerdo debidamente fundado y motivado, en </w:t>
      </w:r>
      <w:r w:rsidRPr="005B45EC">
        <w:rPr>
          <w:rFonts w:ascii="Palatino Linotype" w:hAnsi="Palatino Linotype" w:cs="Arial"/>
          <w:noProof/>
          <w:lang w:eastAsia="es-MX"/>
        </w:rPr>
        <w:t>términos</w:t>
      </w:r>
      <w:r w:rsidRPr="005B45EC">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D4D7E" w:rsidRPr="005B45EC" w:rsidRDefault="00BD4D7E" w:rsidP="00BD4D7E">
      <w:pPr>
        <w:ind w:left="851" w:right="902"/>
        <w:jc w:val="center"/>
        <w:rPr>
          <w:rFonts w:ascii="Palatino Linotype" w:hAnsi="Palatino Linotype" w:cs="Arial"/>
          <w:b/>
          <w:i/>
          <w:sz w:val="22"/>
          <w:szCs w:val="22"/>
        </w:rPr>
      </w:pPr>
      <w:r w:rsidRPr="005B45EC">
        <w:rPr>
          <w:rFonts w:ascii="Palatino Linotype" w:hAnsi="Palatino Linotype" w:cs="Arial"/>
          <w:b/>
          <w:i/>
          <w:sz w:val="22"/>
          <w:szCs w:val="22"/>
        </w:rPr>
        <w:lastRenderedPageBreak/>
        <w:t>Ley de Transparencia y Acceso a la Información Pública del Estado de México y Municipios</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r w:rsidRPr="005B45EC">
        <w:rPr>
          <w:rFonts w:ascii="Palatino Linotype" w:hAnsi="Palatino Linotype" w:cs="Arial"/>
          <w:b/>
          <w:i/>
          <w:sz w:val="22"/>
          <w:szCs w:val="22"/>
          <w:lang w:eastAsia="es-MX"/>
        </w:rPr>
        <w:t xml:space="preserve">Artículo 49. </w:t>
      </w:r>
      <w:r w:rsidRPr="005B45EC">
        <w:rPr>
          <w:rFonts w:ascii="Palatino Linotype" w:hAnsi="Palatino Linotype" w:cs="Arial"/>
          <w:i/>
          <w:sz w:val="22"/>
          <w:szCs w:val="22"/>
          <w:lang w:eastAsia="es-MX"/>
        </w:rPr>
        <w:t xml:space="preserve">Los </w:t>
      </w:r>
      <w:r w:rsidRPr="005B45EC">
        <w:rPr>
          <w:rFonts w:ascii="Palatino Linotype" w:hAnsi="Palatino Linotype" w:cs="Arial"/>
          <w:i/>
          <w:sz w:val="22"/>
          <w:szCs w:val="22"/>
        </w:rPr>
        <w:t>Comités</w:t>
      </w:r>
      <w:r w:rsidRPr="005B45EC">
        <w:rPr>
          <w:rFonts w:ascii="Palatino Linotype" w:hAnsi="Palatino Linotype" w:cs="Arial"/>
          <w:i/>
          <w:sz w:val="22"/>
          <w:szCs w:val="22"/>
          <w:lang w:eastAsia="es-MX"/>
        </w:rPr>
        <w:t xml:space="preserve"> de Transparencia </w:t>
      </w:r>
      <w:r w:rsidRPr="005B45EC">
        <w:rPr>
          <w:rFonts w:ascii="Palatino Linotype" w:hAnsi="Palatino Linotype"/>
          <w:i/>
          <w:sz w:val="22"/>
          <w:szCs w:val="22"/>
        </w:rPr>
        <w:t>tendrán</w:t>
      </w:r>
      <w:r w:rsidRPr="005B45EC">
        <w:rPr>
          <w:rFonts w:ascii="Palatino Linotype" w:hAnsi="Palatino Linotype" w:cs="Arial"/>
          <w:i/>
          <w:sz w:val="22"/>
          <w:szCs w:val="22"/>
          <w:lang w:eastAsia="es-MX"/>
        </w:rPr>
        <w:t xml:space="preserve"> las siguientes atribuciones:</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VIII.</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Aprobar</w:t>
      </w:r>
      <w:r w:rsidRPr="005B45EC">
        <w:rPr>
          <w:rFonts w:ascii="Palatino Linotype" w:hAnsi="Palatino Linotype" w:cs="Arial"/>
          <w:i/>
          <w:sz w:val="22"/>
          <w:szCs w:val="22"/>
          <w:lang w:eastAsia="es-MX"/>
        </w:rPr>
        <w:t xml:space="preserve">, </w:t>
      </w:r>
      <w:r w:rsidRPr="005B45EC">
        <w:rPr>
          <w:rFonts w:ascii="Palatino Linotype" w:hAnsi="Palatino Linotype" w:cs="Arial"/>
          <w:i/>
          <w:sz w:val="22"/>
          <w:szCs w:val="22"/>
        </w:rPr>
        <w:t>modificar</w:t>
      </w:r>
      <w:r w:rsidRPr="005B45EC">
        <w:rPr>
          <w:rFonts w:ascii="Palatino Linotype" w:hAnsi="Palatino Linotype" w:cs="Arial"/>
          <w:i/>
          <w:sz w:val="22"/>
          <w:szCs w:val="22"/>
          <w:lang w:eastAsia="es-MX"/>
        </w:rPr>
        <w:t xml:space="preserve"> o revocar la clasificación de la información;</w:t>
      </w:r>
    </w:p>
    <w:p w:rsidR="00BD4D7E" w:rsidRPr="005B45EC" w:rsidRDefault="00BD4D7E" w:rsidP="00BD4D7E">
      <w:pPr>
        <w:autoSpaceDE w:val="0"/>
        <w:autoSpaceDN w:val="0"/>
        <w:adjustRightInd w:val="0"/>
        <w:ind w:left="851" w:right="902"/>
        <w:jc w:val="both"/>
        <w:rPr>
          <w:rFonts w:ascii="Palatino Linotype" w:hAnsi="Palatino Linotype" w:cs="Arial"/>
          <w:b/>
          <w:i/>
          <w:sz w:val="22"/>
          <w:szCs w:val="22"/>
          <w:lang w:eastAsia="es-MX"/>
        </w:rPr>
      </w:pPr>
      <w:r w:rsidRPr="005B45EC">
        <w:rPr>
          <w:rFonts w:ascii="Palatino Linotype" w:hAnsi="Palatino Linotype" w:cs="Arial"/>
          <w:b/>
          <w:i/>
          <w:sz w:val="22"/>
          <w:szCs w:val="22"/>
          <w:lang w:eastAsia="es-MX"/>
        </w:rPr>
        <w:t>Artículo 132.</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La clasificación de la información se llevará a cabo en el momento en que:</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II.</w:t>
      </w:r>
      <w:r w:rsidRPr="005B45EC">
        <w:rPr>
          <w:rFonts w:ascii="Palatino Linotype" w:hAnsi="Palatino Linotype" w:cs="Arial"/>
          <w:i/>
          <w:sz w:val="22"/>
          <w:szCs w:val="22"/>
          <w:lang w:eastAsia="es-MX"/>
        </w:rPr>
        <w:t xml:space="preserve"> Se determine mediante resolución de autoridad competente; o</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III</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Se generen versiones públicas para dar cumplimiento a las obligaciones de transparencia previstas en esta Ley</w:t>
      </w:r>
      <w:r w:rsidRPr="005B45EC">
        <w:rPr>
          <w:rFonts w:ascii="Palatino Linotype" w:hAnsi="Palatino Linotype" w:cs="Arial"/>
          <w:i/>
          <w:sz w:val="22"/>
          <w:szCs w:val="22"/>
          <w:lang w:eastAsia="es-MX"/>
        </w:rPr>
        <w:t>.”</w:t>
      </w:r>
    </w:p>
    <w:p w:rsidR="00BD4D7E" w:rsidRPr="005B45EC" w:rsidRDefault="00BD4D7E" w:rsidP="00BD4D7E">
      <w:pPr>
        <w:ind w:left="851" w:right="902"/>
        <w:jc w:val="center"/>
        <w:rPr>
          <w:rFonts w:ascii="Palatino Linotype" w:hAnsi="Palatino Linotype" w:cs="Arial"/>
          <w:b/>
          <w:i/>
          <w:sz w:val="22"/>
          <w:szCs w:val="22"/>
        </w:rPr>
      </w:pPr>
      <w:r w:rsidRPr="005B45EC">
        <w:rPr>
          <w:rFonts w:ascii="Palatino Linotype" w:hAnsi="Palatino Linotype" w:cs="Arial"/>
          <w:b/>
          <w:i/>
          <w:sz w:val="22"/>
          <w:szCs w:val="22"/>
          <w:lang w:eastAsia="es-MX"/>
        </w:rPr>
        <w:t xml:space="preserve">Lineamientos Generales en materia de Clasificación y Desclasificación de la </w:t>
      </w:r>
      <w:r w:rsidRPr="005B45EC">
        <w:rPr>
          <w:rFonts w:ascii="Palatino Linotype" w:hAnsi="Palatino Linotype" w:cs="Arial"/>
          <w:b/>
          <w:i/>
          <w:sz w:val="22"/>
          <w:szCs w:val="22"/>
        </w:rPr>
        <w:t>Información</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w:t>
      </w:r>
      <w:r w:rsidRPr="005B45EC">
        <w:rPr>
          <w:rFonts w:ascii="Palatino Linotype" w:hAnsi="Palatino Linotype" w:cs="Arial"/>
          <w:b/>
          <w:i/>
          <w:sz w:val="22"/>
          <w:szCs w:val="22"/>
          <w:lang w:eastAsia="es-MX"/>
        </w:rPr>
        <w:t>Segundo.-</w:t>
      </w:r>
      <w:r w:rsidRPr="005B45EC">
        <w:rPr>
          <w:rFonts w:ascii="Palatino Linotype" w:hAnsi="Palatino Linotype" w:cs="Arial"/>
          <w:i/>
          <w:sz w:val="22"/>
          <w:szCs w:val="22"/>
          <w:lang w:eastAsia="es-MX"/>
        </w:rPr>
        <w:t xml:space="preserve"> Para efectos de los </w:t>
      </w:r>
      <w:r w:rsidRPr="005B45EC">
        <w:rPr>
          <w:rFonts w:ascii="Palatino Linotype" w:hAnsi="Palatino Linotype" w:cs="Arial"/>
          <w:i/>
          <w:sz w:val="22"/>
          <w:szCs w:val="22"/>
        </w:rPr>
        <w:t>presentes</w:t>
      </w:r>
      <w:r w:rsidRPr="005B45EC">
        <w:rPr>
          <w:rFonts w:ascii="Palatino Linotype" w:hAnsi="Palatino Linotype" w:cs="Arial"/>
          <w:i/>
          <w:sz w:val="22"/>
          <w:szCs w:val="22"/>
          <w:lang w:eastAsia="es-MX"/>
        </w:rPr>
        <w:t xml:space="preserve"> Lineamientos Generales, se entenderá por:</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XVIII.</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Versión pública:</w:t>
      </w:r>
      <w:r w:rsidRPr="005B45EC">
        <w:rPr>
          <w:rFonts w:ascii="Palatino Linotype" w:hAnsi="Palatino Linotype" w:cs="Arial"/>
          <w:i/>
          <w:sz w:val="22"/>
          <w:szCs w:val="22"/>
          <w:lang w:eastAsia="es-MX"/>
        </w:rPr>
        <w:t xml:space="preserve"> El </w:t>
      </w:r>
      <w:r w:rsidRPr="005B45EC">
        <w:rPr>
          <w:rFonts w:ascii="Palatino Linotype" w:hAnsi="Palatino Linotype" w:cs="Arial"/>
          <w:bCs/>
          <w:i/>
          <w:noProof/>
          <w:sz w:val="22"/>
          <w:szCs w:val="22"/>
        </w:rPr>
        <w:t>documento</w:t>
      </w:r>
      <w:r w:rsidRPr="005B45E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B45EC">
        <w:rPr>
          <w:rFonts w:ascii="Palatino Linotype" w:hAnsi="Palatino Linotype" w:cs="Arial"/>
          <w:b/>
          <w:i/>
          <w:sz w:val="22"/>
          <w:szCs w:val="22"/>
          <w:lang w:eastAsia="es-MX"/>
        </w:rPr>
        <w:t>fundando y motivando la</w:t>
      </w:r>
      <w:r w:rsidRPr="005B45EC">
        <w:rPr>
          <w:rFonts w:ascii="Palatino Linotype" w:hAnsi="Palatino Linotype" w:cs="Arial"/>
          <w:i/>
          <w:sz w:val="22"/>
          <w:szCs w:val="22"/>
          <w:lang w:eastAsia="es-MX"/>
        </w:rPr>
        <w:t xml:space="preserve"> reserva o </w:t>
      </w:r>
      <w:r w:rsidRPr="005B45EC">
        <w:rPr>
          <w:rFonts w:ascii="Palatino Linotype" w:hAnsi="Palatino Linotype" w:cs="Arial"/>
          <w:b/>
          <w:i/>
          <w:sz w:val="22"/>
          <w:szCs w:val="22"/>
          <w:lang w:eastAsia="es-MX"/>
        </w:rPr>
        <w:t>confidencialidad</w:t>
      </w:r>
      <w:r w:rsidRPr="005B45EC">
        <w:rPr>
          <w:rFonts w:ascii="Palatino Linotype" w:hAnsi="Palatino Linotype" w:cs="Arial"/>
          <w:i/>
          <w:sz w:val="22"/>
          <w:szCs w:val="22"/>
          <w:lang w:eastAsia="es-MX"/>
        </w:rPr>
        <w:t xml:space="preserve">, a través de la resolución que para tal efecto emita el </w:t>
      </w:r>
      <w:r w:rsidRPr="005B45EC">
        <w:rPr>
          <w:rFonts w:ascii="Palatino Linotype" w:hAnsi="Palatino Linotype" w:cs="Arial"/>
          <w:bCs/>
          <w:i/>
          <w:noProof/>
          <w:sz w:val="22"/>
          <w:szCs w:val="22"/>
        </w:rPr>
        <w:t>Comité</w:t>
      </w:r>
      <w:r w:rsidRPr="005B45EC">
        <w:rPr>
          <w:rFonts w:ascii="Palatino Linotype" w:hAnsi="Palatino Linotype" w:cs="Arial"/>
          <w:i/>
          <w:sz w:val="22"/>
          <w:szCs w:val="22"/>
          <w:lang w:eastAsia="es-MX"/>
        </w:rPr>
        <w:t xml:space="preserve"> de Transparencia.</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Cuarto.</w:t>
      </w:r>
      <w:r w:rsidRPr="005B45EC">
        <w:rPr>
          <w:rFonts w:ascii="Palatino Linotype" w:hAnsi="Palatino Linotype" w:cs="Arial"/>
          <w:i/>
          <w:sz w:val="22"/>
          <w:szCs w:val="22"/>
          <w:lang w:eastAsia="es-MX"/>
        </w:rPr>
        <w:t xml:space="preserve"> </w:t>
      </w:r>
      <w:r w:rsidRPr="005B45EC">
        <w:rPr>
          <w:rFonts w:ascii="Palatino Linotype" w:hAnsi="Palatino Linotype" w:cs="Arial"/>
          <w:b/>
          <w:i/>
          <w:sz w:val="22"/>
          <w:szCs w:val="22"/>
          <w:lang w:eastAsia="es-MX"/>
        </w:rPr>
        <w:t>Para clasificar la información como</w:t>
      </w:r>
      <w:r w:rsidRPr="005B45EC">
        <w:rPr>
          <w:rFonts w:ascii="Palatino Linotype" w:hAnsi="Palatino Linotype" w:cs="Arial"/>
          <w:i/>
          <w:sz w:val="22"/>
          <w:szCs w:val="22"/>
          <w:lang w:eastAsia="es-MX"/>
        </w:rPr>
        <w:t xml:space="preserve"> reservada o </w:t>
      </w:r>
      <w:r w:rsidRPr="005B45EC">
        <w:rPr>
          <w:rFonts w:ascii="Palatino Linotype" w:hAnsi="Palatino Linotype" w:cs="Arial"/>
          <w:b/>
          <w:i/>
          <w:sz w:val="22"/>
          <w:szCs w:val="22"/>
          <w:lang w:eastAsia="es-MX"/>
        </w:rPr>
        <w:t xml:space="preserve">confidencial, de manera total o parcial, el titular del </w:t>
      </w:r>
      <w:r w:rsidRPr="005B45EC">
        <w:rPr>
          <w:rFonts w:ascii="Palatino Linotype" w:hAnsi="Palatino Linotype" w:cs="Arial"/>
          <w:b/>
          <w:bCs/>
          <w:i/>
          <w:noProof/>
          <w:sz w:val="22"/>
          <w:szCs w:val="22"/>
        </w:rPr>
        <w:t>área</w:t>
      </w:r>
      <w:r w:rsidRPr="005B45EC">
        <w:rPr>
          <w:rFonts w:ascii="Palatino Linotype" w:hAnsi="Palatino Linotype" w:cs="Arial"/>
          <w:b/>
          <w:i/>
          <w:sz w:val="22"/>
          <w:szCs w:val="22"/>
          <w:lang w:eastAsia="es-MX"/>
        </w:rPr>
        <w:t xml:space="preserve"> del sujeto </w:t>
      </w:r>
      <w:r w:rsidRPr="005B45EC">
        <w:rPr>
          <w:rFonts w:ascii="Palatino Linotype" w:hAnsi="Palatino Linotype" w:cs="Arial"/>
          <w:b/>
          <w:i/>
          <w:sz w:val="22"/>
          <w:szCs w:val="22"/>
        </w:rPr>
        <w:t>obligado</w:t>
      </w:r>
      <w:r w:rsidRPr="005B45EC">
        <w:rPr>
          <w:rFonts w:ascii="Palatino Linotype" w:hAnsi="Palatino Linotype" w:cs="Arial"/>
          <w:b/>
          <w:i/>
          <w:sz w:val="22"/>
          <w:szCs w:val="22"/>
          <w:lang w:eastAsia="es-MX"/>
        </w:rPr>
        <w:t xml:space="preserve"> deberá atender lo dispuesto por el Título Sexto de la Ley General</w:t>
      </w:r>
      <w:r w:rsidRPr="005B45EC">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 xml:space="preserve">Los sujetos obligados deberán aplicar, de manera estricta, las excepciones al derecho de acceso a la </w:t>
      </w:r>
      <w:r w:rsidRPr="005B45EC">
        <w:rPr>
          <w:rFonts w:ascii="Palatino Linotype" w:hAnsi="Palatino Linotype" w:cs="Arial"/>
          <w:bCs/>
          <w:i/>
          <w:noProof/>
          <w:sz w:val="22"/>
          <w:szCs w:val="22"/>
        </w:rPr>
        <w:t>información</w:t>
      </w:r>
      <w:r w:rsidRPr="005B45EC">
        <w:rPr>
          <w:rFonts w:ascii="Palatino Linotype" w:hAnsi="Palatino Linotype" w:cs="Arial"/>
          <w:i/>
          <w:sz w:val="22"/>
          <w:szCs w:val="22"/>
          <w:lang w:eastAsia="es-MX"/>
        </w:rPr>
        <w:t xml:space="preserve"> y sólo </w:t>
      </w:r>
      <w:r w:rsidRPr="005B45EC">
        <w:rPr>
          <w:rFonts w:ascii="Palatino Linotype" w:hAnsi="Palatino Linotype" w:cs="Arial"/>
          <w:i/>
          <w:sz w:val="22"/>
          <w:szCs w:val="22"/>
        </w:rPr>
        <w:t>podrán</w:t>
      </w:r>
      <w:r w:rsidRPr="005B45EC">
        <w:rPr>
          <w:rFonts w:ascii="Palatino Linotype" w:hAnsi="Palatino Linotype" w:cs="Arial"/>
          <w:i/>
          <w:sz w:val="22"/>
          <w:szCs w:val="22"/>
          <w:lang w:eastAsia="es-MX"/>
        </w:rPr>
        <w:t xml:space="preserve"> invocarlas cuando acrediten su procedencia.</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Quinto.</w:t>
      </w:r>
      <w:r w:rsidRPr="005B45E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5B45EC">
        <w:rPr>
          <w:rFonts w:ascii="Palatino Linotype" w:hAnsi="Palatino Linotype" w:cs="Arial"/>
          <w:i/>
          <w:sz w:val="22"/>
          <w:szCs w:val="22"/>
        </w:rPr>
        <w:t>corresponderá</w:t>
      </w:r>
      <w:r w:rsidRPr="005B45E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Sexto.</w:t>
      </w:r>
      <w:r w:rsidRPr="005B45EC">
        <w:rPr>
          <w:rFonts w:ascii="Palatino Linotype" w:hAnsi="Palatino Linotype" w:cs="Arial"/>
          <w:i/>
          <w:sz w:val="22"/>
          <w:szCs w:val="22"/>
          <w:lang w:eastAsia="es-MX"/>
        </w:rPr>
        <w:t xml:space="preserve"> Los sujetos obligados no podrán emitir acuerdos de carácter general ni particular que clasifiquen </w:t>
      </w:r>
      <w:r w:rsidRPr="005B45EC">
        <w:rPr>
          <w:rFonts w:ascii="Palatino Linotype" w:hAnsi="Palatino Linotype" w:cs="Arial"/>
          <w:bCs/>
          <w:i/>
          <w:noProof/>
          <w:sz w:val="22"/>
          <w:szCs w:val="22"/>
        </w:rPr>
        <w:t>documentos</w:t>
      </w:r>
      <w:r w:rsidRPr="005B45E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D4D7E" w:rsidRPr="005B45EC" w:rsidRDefault="00BD4D7E" w:rsidP="00BD4D7E">
      <w:pPr>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lastRenderedPageBreak/>
        <w:t xml:space="preserve">La clasificación de </w:t>
      </w:r>
      <w:r w:rsidRPr="005B45EC">
        <w:rPr>
          <w:rFonts w:ascii="Palatino Linotype" w:hAnsi="Palatino Linotype" w:cs="Arial"/>
          <w:i/>
          <w:sz w:val="22"/>
          <w:szCs w:val="22"/>
        </w:rPr>
        <w:t>información</w:t>
      </w:r>
      <w:r w:rsidRPr="005B45EC">
        <w:rPr>
          <w:rFonts w:ascii="Palatino Linotype" w:hAnsi="Palatino Linotype" w:cs="Arial"/>
          <w:i/>
          <w:sz w:val="22"/>
          <w:szCs w:val="22"/>
          <w:lang w:eastAsia="es-MX"/>
        </w:rPr>
        <w:t xml:space="preserve"> se realizará conforme a un análisis caso por caso, mediante la aplicación </w:t>
      </w:r>
      <w:r w:rsidRPr="005B45EC">
        <w:rPr>
          <w:rFonts w:ascii="Palatino Linotype" w:hAnsi="Palatino Linotype" w:cs="Arial"/>
          <w:bCs/>
          <w:i/>
          <w:noProof/>
          <w:sz w:val="22"/>
          <w:szCs w:val="22"/>
        </w:rPr>
        <w:t>de</w:t>
      </w:r>
      <w:r w:rsidRPr="005B45EC">
        <w:rPr>
          <w:rFonts w:ascii="Palatino Linotype" w:hAnsi="Palatino Linotype" w:cs="Arial"/>
          <w:i/>
          <w:sz w:val="22"/>
          <w:szCs w:val="22"/>
          <w:lang w:eastAsia="es-MX"/>
        </w:rPr>
        <w:t xml:space="preserve"> la prueba de daño y de interés público.</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Séptimo.</w:t>
      </w:r>
      <w:r w:rsidRPr="005B45EC">
        <w:rPr>
          <w:rFonts w:ascii="Palatino Linotype" w:hAnsi="Palatino Linotype" w:cs="Arial"/>
          <w:i/>
          <w:sz w:val="22"/>
          <w:szCs w:val="22"/>
          <w:lang w:eastAsia="es-MX"/>
        </w:rPr>
        <w:t xml:space="preserve"> La clasificación </w:t>
      </w:r>
      <w:r w:rsidRPr="005B45EC">
        <w:rPr>
          <w:rFonts w:ascii="Palatino Linotype" w:hAnsi="Palatino Linotype" w:cs="Arial"/>
          <w:bCs/>
          <w:i/>
          <w:noProof/>
          <w:sz w:val="22"/>
          <w:szCs w:val="22"/>
        </w:rPr>
        <w:t>de</w:t>
      </w:r>
      <w:r w:rsidRPr="005B45EC">
        <w:rPr>
          <w:rFonts w:ascii="Palatino Linotype" w:hAnsi="Palatino Linotype" w:cs="Arial"/>
          <w:i/>
          <w:sz w:val="22"/>
          <w:szCs w:val="22"/>
          <w:lang w:eastAsia="es-MX"/>
        </w:rPr>
        <w:t xml:space="preserve"> la </w:t>
      </w:r>
      <w:r w:rsidRPr="005B45EC">
        <w:rPr>
          <w:rFonts w:ascii="Palatino Linotype" w:hAnsi="Palatino Linotype" w:cs="Arial"/>
          <w:i/>
          <w:sz w:val="22"/>
          <w:szCs w:val="22"/>
        </w:rPr>
        <w:t>información</w:t>
      </w:r>
      <w:r w:rsidRPr="005B45EC">
        <w:rPr>
          <w:rFonts w:ascii="Palatino Linotype" w:hAnsi="Palatino Linotype" w:cs="Arial"/>
          <w:i/>
          <w:sz w:val="22"/>
          <w:szCs w:val="22"/>
          <w:lang w:eastAsia="es-MX"/>
        </w:rPr>
        <w:t xml:space="preserve"> se llevará a cabo en el momento en que:</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w:t>
      </w:r>
      <w:r w:rsidRPr="005B45EC">
        <w:rPr>
          <w:rFonts w:ascii="Palatino Linotype" w:hAnsi="Palatino Linotype" w:cs="Arial"/>
          <w:i/>
          <w:sz w:val="22"/>
          <w:szCs w:val="22"/>
          <w:lang w:eastAsia="es-MX"/>
        </w:rPr>
        <w:t xml:space="preserve"> Se reciba una solicitud de acceso a la información;</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II.</w:t>
      </w:r>
      <w:r w:rsidRPr="005B45EC">
        <w:rPr>
          <w:rFonts w:ascii="Palatino Linotype" w:hAnsi="Palatino Linotype" w:cs="Arial"/>
          <w:i/>
          <w:sz w:val="22"/>
          <w:szCs w:val="22"/>
          <w:lang w:eastAsia="es-MX"/>
        </w:rPr>
        <w:t xml:space="preserve"> Se determine </w:t>
      </w:r>
      <w:r w:rsidRPr="005B45EC">
        <w:rPr>
          <w:rFonts w:ascii="Palatino Linotype" w:hAnsi="Palatino Linotype" w:cs="Arial"/>
          <w:bCs/>
          <w:i/>
          <w:noProof/>
          <w:sz w:val="22"/>
          <w:szCs w:val="22"/>
        </w:rPr>
        <w:t>mediante</w:t>
      </w:r>
      <w:r w:rsidRPr="005B45EC">
        <w:rPr>
          <w:rFonts w:ascii="Palatino Linotype" w:hAnsi="Palatino Linotype" w:cs="Arial"/>
          <w:i/>
          <w:sz w:val="22"/>
          <w:szCs w:val="22"/>
          <w:lang w:eastAsia="es-MX"/>
        </w:rPr>
        <w:t xml:space="preserve"> resolución de autoridad competente, o</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III.</w:t>
      </w:r>
      <w:r w:rsidRPr="005B45EC">
        <w:rPr>
          <w:rFonts w:ascii="Palatino Linotype" w:hAnsi="Palatino Linotype" w:cs="Arial"/>
          <w:i/>
          <w:sz w:val="22"/>
          <w:szCs w:val="22"/>
          <w:lang w:eastAsia="es-MX"/>
        </w:rPr>
        <w:t xml:space="preserve"> Se generen </w:t>
      </w:r>
      <w:r w:rsidRPr="005B45EC">
        <w:rPr>
          <w:rFonts w:ascii="Palatino Linotype" w:hAnsi="Palatino Linotype" w:cs="Arial"/>
          <w:bCs/>
          <w:i/>
          <w:noProof/>
          <w:sz w:val="22"/>
          <w:szCs w:val="22"/>
        </w:rPr>
        <w:t>versiones</w:t>
      </w:r>
      <w:r w:rsidRPr="005B45E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t xml:space="preserve">Los titulares de las áreas deberán revisar la clasificación al momento de la recepción de una solicitud de </w:t>
      </w:r>
      <w:r w:rsidRPr="005B45EC">
        <w:rPr>
          <w:rFonts w:ascii="Palatino Linotype" w:hAnsi="Palatino Linotype" w:cs="Arial"/>
          <w:bCs/>
          <w:i/>
          <w:noProof/>
          <w:sz w:val="22"/>
          <w:szCs w:val="22"/>
        </w:rPr>
        <w:t>acceso</w:t>
      </w:r>
      <w:r w:rsidRPr="005B45EC">
        <w:rPr>
          <w:rFonts w:ascii="Palatino Linotype" w:hAnsi="Palatino Linotype" w:cs="Arial"/>
          <w:i/>
          <w:sz w:val="22"/>
          <w:szCs w:val="22"/>
          <w:lang w:eastAsia="es-MX"/>
        </w:rPr>
        <w:t xml:space="preserve"> a la información, para verificar si encuadra en una causal de reserva o de confidencialidad.</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Octavo.</w:t>
      </w:r>
      <w:r w:rsidRPr="005B45E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5B45EC">
        <w:rPr>
          <w:rFonts w:ascii="Palatino Linotype" w:hAnsi="Palatino Linotype" w:cs="Arial"/>
          <w:bCs/>
          <w:i/>
          <w:noProof/>
          <w:sz w:val="22"/>
          <w:szCs w:val="22"/>
        </w:rPr>
        <w:t>expresamente</w:t>
      </w:r>
      <w:r w:rsidRPr="005B45EC">
        <w:rPr>
          <w:rFonts w:ascii="Palatino Linotype" w:hAnsi="Palatino Linotype" w:cs="Arial"/>
          <w:i/>
          <w:sz w:val="22"/>
          <w:szCs w:val="22"/>
          <w:lang w:eastAsia="es-MX"/>
        </w:rPr>
        <w:t xml:space="preserve"> le otorga el carácter de reservada o confidencial.</w:t>
      </w:r>
    </w:p>
    <w:p w:rsidR="00BD4D7E" w:rsidRPr="005B45EC" w:rsidRDefault="00BD4D7E" w:rsidP="00BD4D7E">
      <w:pPr>
        <w:autoSpaceDE w:val="0"/>
        <w:autoSpaceDN w:val="0"/>
        <w:adjustRightInd w:val="0"/>
        <w:ind w:left="851" w:right="902"/>
        <w:jc w:val="both"/>
        <w:rPr>
          <w:rFonts w:ascii="Palatino Linotype" w:hAnsi="Palatino Linotype" w:cs="Arial"/>
          <w:bCs/>
          <w:i/>
          <w:noProof/>
          <w:sz w:val="22"/>
          <w:szCs w:val="22"/>
        </w:rPr>
      </w:pPr>
      <w:r w:rsidRPr="005B45EC">
        <w:rPr>
          <w:rFonts w:ascii="Palatino Linotype" w:hAnsi="Palatino Linotype" w:cs="Arial"/>
          <w:i/>
          <w:sz w:val="22"/>
          <w:szCs w:val="22"/>
          <w:lang w:eastAsia="es-MX"/>
        </w:rPr>
        <w:t xml:space="preserve">Para </w:t>
      </w:r>
      <w:r w:rsidRPr="005B45EC">
        <w:rPr>
          <w:rFonts w:ascii="Palatino Linotype" w:hAnsi="Palatino Linotype" w:cs="Arial"/>
          <w:bCs/>
          <w:i/>
          <w:noProof/>
          <w:sz w:val="22"/>
          <w:szCs w:val="22"/>
        </w:rPr>
        <w:t xml:space="preserve">motivar la clasificación se deberán señalar las razones o circunstancias especiales que lo </w:t>
      </w:r>
      <w:r w:rsidRPr="005B45EC">
        <w:rPr>
          <w:rFonts w:ascii="Palatino Linotype" w:hAnsi="Palatino Linotype" w:cs="Arial"/>
          <w:i/>
          <w:sz w:val="22"/>
          <w:szCs w:val="22"/>
          <w:lang w:eastAsia="es-MX"/>
        </w:rPr>
        <w:t>llevaron</w:t>
      </w:r>
      <w:r w:rsidRPr="005B45EC">
        <w:rPr>
          <w:rFonts w:ascii="Palatino Linotype" w:hAnsi="Palatino Linotype" w:cs="Arial"/>
          <w:bCs/>
          <w:i/>
          <w:noProof/>
          <w:sz w:val="22"/>
          <w:szCs w:val="22"/>
        </w:rPr>
        <w:t xml:space="preserve"> a concluir que el caso particular se ajusta al supuesto previsto por la norma legal invocada como fundamento.</w:t>
      </w:r>
    </w:p>
    <w:p w:rsidR="00BD4D7E" w:rsidRPr="005B45EC" w:rsidRDefault="00BD4D7E" w:rsidP="00BD4D7E">
      <w:pPr>
        <w:autoSpaceDE w:val="0"/>
        <w:autoSpaceDN w:val="0"/>
        <w:adjustRightInd w:val="0"/>
        <w:ind w:left="851" w:right="902"/>
        <w:jc w:val="both"/>
        <w:rPr>
          <w:rFonts w:ascii="Palatino Linotype" w:hAnsi="Palatino Linotype" w:cs="Arial"/>
          <w:bCs/>
          <w:i/>
          <w:noProof/>
          <w:sz w:val="22"/>
          <w:szCs w:val="22"/>
        </w:rPr>
      </w:pPr>
      <w:r w:rsidRPr="005B45E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5B45EC">
        <w:rPr>
          <w:rFonts w:ascii="Palatino Linotype" w:hAnsi="Palatino Linotype" w:cs="Arial"/>
          <w:i/>
          <w:sz w:val="22"/>
          <w:szCs w:val="22"/>
          <w:lang w:eastAsia="es-MX"/>
        </w:rPr>
        <w:t>de</w:t>
      </w:r>
      <w:r w:rsidRPr="005B45EC">
        <w:rPr>
          <w:rFonts w:ascii="Palatino Linotype" w:hAnsi="Palatino Linotype" w:cs="Arial"/>
          <w:bCs/>
          <w:i/>
          <w:noProof/>
          <w:sz w:val="22"/>
          <w:szCs w:val="22"/>
        </w:rPr>
        <w:t xml:space="preserve"> </w:t>
      </w:r>
      <w:r w:rsidRPr="005B45EC">
        <w:rPr>
          <w:rFonts w:ascii="Palatino Linotype" w:hAnsi="Palatino Linotype" w:cs="Arial"/>
          <w:i/>
          <w:sz w:val="22"/>
          <w:szCs w:val="22"/>
          <w:lang w:eastAsia="es-MX"/>
        </w:rPr>
        <w:t>reserva</w:t>
      </w:r>
      <w:r w:rsidRPr="005B45EC">
        <w:rPr>
          <w:rFonts w:ascii="Palatino Linotype" w:hAnsi="Palatino Linotype" w:cs="Arial"/>
          <w:bCs/>
          <w:i/>
          <w:noProof/>
          <w:sz w:val="22"/>
          <w:szCs w:val="22"/>
        </w:rPr>
        <w:t>.</w:t>
      </w:r>
    </w:p>
    <w:p w:rsidR="00BD4D7E" w:rsidRPr="005B45EC" w:rsidRDefault="00BD4D7E" w:rsidP="00BD4D7E">
      <w:pPr>
        <w:autoSpaceDE w:val="0"/>
        <w:autoSpaceDN w:val="0"/>
        <w:adjustRightInd w:val="0"/>
        <w:ind w:left="851" w:right="902"/>
        <w:jc w:val="both"/>
        <w:rPr>
          <w:rFonts w:ascii="Palatino Linotype" w:hAnsi="Palatino Linotype" w:cs="Arial"/>
          <w:bCs/>
          <w:i/>
          <w:noProof/>
          <w:sz w:val="22"/>
          <w:szCs w:val="22"/>
        </w:rPr>
      </w:pPr>
      <w:r w:rsidRPr="005B45EC">
        <w:rPr>
          <w:rFonts w:ascii="Palatino Linotype" w:hAnsi="Palatino Linotype" w:cs="Arial"/>
          <w:i/>
          <w:sz w:val="22"/>
          <w:szCs w:val="22"/>
          <w:lang w:eastAsia="es-MX"/>
        </w:rPr>
        <w:t>Tratándose</w:t>
      </w:r>
      <w:r w:rsidRPr="005B45EC">
        <w:rPr>
          <w:rFonts w:ascii="Palatino Linotype" w:hAnsi="Palatino Linotype" w:cs="Arial"/>
          <w:bCs/>
          <w:i/>
          <w:noProof/>
          <w:sz w:val="22"/>
          <w:szCs w:val="22"/>
        </w:rPr>
        <w:t xml:space="preserve"> de información clasificada como confidencial respecto de la cual se haya </w:t>
      </w:r>
      <w:r w:rsidRPr="005B45EC">
        <w:rPr>
          <w:rFonts w:ascii="Palatino Linotype" w:hAnsi="Palatino Linotype" w:cs="Arial"/>
          <w:i/>
          <w:sz w:val="22"/>
          <w:szCs w:val="22"/>
          <w:lang w:eastAsia="es-MX"/>
        </w:rPr>
        <w:t>determinado</w:t>
      </w:r>
      <w:r w:rsidRPr="005B45EC">
        <w:rPr>
          <w:rFonts w:ascii="Palatino Linotype" w:hAnsi="Palatino Linotype" w:cs="Arial"/>
          <w:bCs/>
          <w:i/>
          <w:noProof/>
          <w:sz w:val="22"/>
          <w:szCs w:val="22"/>
        </w:rPr>
        <w:t xml:space="preserve"> </w:t>
      </w:r>
      <w:r w:rsidRPr="005B45EC">
        <w:rPr>
          <w:rFonts w:ascii="Palatino Linotype" w:hAnsi="Palatino Linotype" w:cs="Arial"/>
          <w:i/>
          <w:sz w:val="22"/>
          <w:szCs w:val="22"/>
          <w:lang w:eastAsia="es-MX"/>
        </w:rPr>
        <w:t>su</w:t>
      </w:r>
      <w:r w:rsidRPr="005B45E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Cs/>
          <w:i/>
          <w:noProof/>
          <w:sz w:val="22"/>
          <w:szCs w:val="22"/>
        </w:rPr>
        <w:t>Los documentos contenidos</w:t>
      </w:r>
      <w:r w:rsidRPr="005B45E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Noveno.</w:t>
      </w:r>
      <w:r w:rsidRPr="005B45E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Décimo.</w:t>
      </w:r>
      <w:r w:rsidRPr="005B45E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5B45EC">
        <w:rPr>
          <w:rFonts w:ascii="Palatino Linotype" w:hAnsi="Palatino Linotype" w:cs="Arial"/>
          <w:i/>
          <w:sz w:val="22"/>
          <w:szCs w:val="22"/>
        </w:rPr>
        <w:t>documentos</w:t>
      </w:r>
      <w:r w:rsidRPr="005B45E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D4D7E" w:rsidRPr="005B45EC" w:rsidRDefault="00BD4D7E" w:rsidP="00BD4D7E">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5B45EC">
        <w:rPr>
          <w:rFonts w:ascii="Palatino Linotype" w:hAnsi="Palatino Linotype" w:cs="Arial"/>
          <w:i/>
          <w:sz w:val="22"/>
          <w:szCs w:val="22"/>
        </w:rPr>
        <w:t>que</w:t>
      </w:r>
      <w:r w:rsidRPr="005B45EC">
        <w:rPr>
          <w:rFonts w:ascii="Palatino Linotype" w:hAnsi="Palatino Linotype" w:cs="Arial"/>
          <w:i/>
          <w:sz w:val="22"/>
          <w:szCs w:val="22"/>
          <w:lang w:eastAsia="es-MX"/>
        </w:rPr>
        <w:t xml:space="preserve"> rija la actuación del sujeto obligado.</w:t>
      </w:r>
    </w:p>
    <w:p w:rsidR="00BD4D7E" w:rsidRPr="002D11C0" w:rsidRDefault="00BD4D7E" w:rsidP="002D11C0">
      <w:pPr>
        <w:autoSpaceDE w:val="0"/>
        <w:autoSpaceDN w:val="0"/>
        <w:adjustRightInd w:val="0"/>
        <w:ind w:left="851" w:right="902"/>
        <w:jc w:val="both"/>
        <w:rPr>
          <w:rFonts w:ascii="Palatino Linotype" w:hAnsi="Palatino Linotype" w:cs="Arial"/>
          <w:i/>
          <w:sz w:val="22"/>
          <w:szCs w:val="22"/>
          <w:lang w:eastAsia="es-MX"/>
        </w:rPr>
      </w:pPr>
      <w:r w:rsidRPr="005B45EC">
        <w:rPr>
          <w:rFonts w:ascii="Palatino Linotype" w:hAnsi="Palatino Linotype" w:cs="Arial"/>
          <w:b/>
          <w:i/>
          <w:sz w:val="22"/>
          <w:szCs w:val="22"/>
          <w:lang w:eastAsia="es-MX"/>
        </w:rPr>
        <w:t>Décimo primero.</w:t>
      </w:r>
      <w:r w:rsidRPr="005B45E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B45EC">
        <w:rPr>
          <w:rFonts w:ascii="Palatino Linotype" w:hAnsi="Palatino Linotype" w:cs="Arial"/>
          <w:sz w:val="22"/>
          <w:szCs w:val="22"/>
          <w:lang w:eastAsia="es-MX"/>
        </w:rPr>
        <w:t>(Énfasis Añadido)</w:t>
      </w:r>
    </w:p>
    <w:p w:rsidR="00BD4D7E" w:rsidRPr="005B45EC" w:rsidRDefault="00BD4D7E" w:rsidP="00BD4D7E">
      <w:pPr>
        <w:spacing w:before="100" w:beforeAutospacing="1" w:after="100" w:afterAutospacing="1" w:line="360" w:lineRule="auto"/>
        <w:jc w:val="both"/>
        <w:rPr>
          <w:rFonts w:ascii="Palatino Linotype" w:hAnsi="Palatino Linotype" w:cs="Arial"/>
        </w:rPr>
      </w:pPr>
      <w:r w:rsidRPr="005B45EC">
        <w:rPr>
          <w:rFonts w:ascii="Palatino Linotype" w:hAnsi="Palatino Linotype"/>
        </w:rPr>
        <w:t xml:space="preserve">Es importante referir que, </w:t>
      </w:r>
      <w:r w:rsidRPr="005B45EC">
        <w:rPr>
          <w:rFonts w:ascii="Palatino Linotype" w:hAnsi="Palatino Linotype"/>
          <w:b/>
        </w:rPr>
        <w:t>EL SUJETO OBLIGADO</w:t>
      </w:r>
      <w:r w:rsidRPr="005B45EC">
        <w:rPr>
          <w:rFonts w:ascii="Palatino Linotype" w:hAnsi="Palatino Linotype"/>
        </w:rPr>
        <w:t xml:space="preserve"> deberá seguir el procedimiento legal establecido para su </w:t>
      </w:r>
      <w:r w:rsidRPr="005B45EC">
        <w:rPr>
          <w:rFonts w:ascii="Palatino Linotype" w:hAnsi="Palatino Linotype"/>
          <w:lang w:eastAsia="es-MX"/>
        </w:rPr>
        <w:t>clasificación</w:t>
      </w:r>
      <w:r w:rsidRPr="005B45EC">
        <w:rPr>
          <w:rFonts w:ascii="Palatino Linotype" w:hAnsi="Palatino Linotype"/>
        </w:rPr>
        <w:t>, esto es, que su Comité de</w:t>
      </w:r>
      <w:r w:rsidRPr="005B45EC">
        <w:rPr>
          <w:rFonts w:ascii="Palatino Linotype" w:hAnsi="Palatino Linotype" w:cs="Arial"/>
        </w:rPr>
        <w:t xml:space="preserve"> Transparencia emita un Acuerdo de Clasificación que cumpla con las formalidades previstas, antes citadas</w:t>
      </w:r>
      <w:r w:rsidRPr="005B45EC">
        <w:rPr>
          <w:rFonts w:ascii="Palatino Linotype" w:hAnsi="Palatino Linotype" w:cs="Arial"/>
          <w:b/>
        </w:rPr>
        <w:t xml:space="preserve"> </w:t>
      </w:r>
      <w:r w:rsidRPr="005B45EC">
        <w:rPr>
          <w:rFonts w:ascii="Palatino Linotype" w:hAnsi="Palatino Linotype" w:cs="Arial"/>
        </w:rPr>
        <w:t xml:space="preserve">que lo sustente, en el </w:t>
      </w:r>
      <w:r w:rsidRPr="005B45EC">
        <w:rPr>
          <w:rFonts w:ascii="Palatino Linotype" w:hAnsi="Palatino Linotype" w:cs="Arial"/>
          <w:lang w:eastAsia="es-MX"/>
        </w:rPr>
        <w:t>que</w:t>
      </w:r>
      <w:r w:rsidRPr="005B45E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D4D7E" w:rsidRPr="005B45EC" w:rsidRDefault="00BD4D7E" w:rsidP="00BD4D7E">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B45EC">
        <w:rPr>
          <w:rFonts w:ascii="Palatino Linotype" w:hAnsi="Palatino Linotype" w:cs="Arial"/>
        </w:rPr>
        <w:t xml:space="preserve">Así, esta Ponencia Resolutora califica de </w:t>
      </w:r>
      <w:r w:rsidRPr="005B45EC">
        <w:rPr>
          <w:rFonts w:ascii="Palatino Linotype" w:hAnsi="Palatino Linotype" w:cs="Arial"/>
          <w:b/>
        </w:rPr>
        <w:t>fundadas</w:t>
      </w:r>
      <w:r w:rsidRPr="005B45EC">
        <w:rPr>
          <w:rFonts w:ascii="Palatino Linotype" w:hAnsi="Palatino Linotype" w:cs="Arial"/>
        </w:rPr>
        <w:t xml:space="preserve"> las razones o motivos de inconformidad señalados por el particular en los recursos de revisión; toda vez que, </w:t>
      </w:r>
      <w:r w:rsidRPr="005B45EC">
        <w:rPr>
          <w:rFonts w:ascii="Palatino Linotype" w:hAnsi="Palatino Linotype" w:cs="Arial"/>
          <w:b/>
        </w:rPr>
        <w:t xml:space="preserve">EL SUJETO OBLIGADO </w:t>
      </w:r>
      <w:r w:rsidRPr="005B45EC">
        <w:rPr>
          <w:rFonts w:ascii="Palatino Linotype" w:hAnsi="Palatino Linotype" w:cs="Arial"/>
        </w:rPr>
        <w:t xml:space="preserve">fue omiso en entregar el Acuerdo de clasificación como confidencial de la información solicitada; por lo que, en términos del artículo 186, fracción III, en relación con el 179, fracción II de la Ley de </w:t>
      </w:r>
      <w:r w:rsidRPr="005B45EC">
        <w:rPr>
          <w:rFonts w:ascii="Palatino Linotype" w:hAnsi="Palatino Linotype"/>
          <w:bCs/>
        </w:rPr>
        <w:t>Transparencia</w:t>
      </w:r>
      <w:r w:rsidRPr="005B45EC">
        <w:rPr>
          <w:rFonts w:ascii="Palatino Linotype" w:hAnsi="Palatino Linotype" w:cs="Arial"/>
        </w:rPr>
        <w:t xml:space="preserve"> y Acceso a la Información Pública del Estado de México y Municipios, y se determina </w:t>
      </w:r>
      <w:r w:rsidRPr="005B45EC">
        <w:rPr>
          <w:rFonts w:ascii="Palatino Linotype" w:hAnsi="Palatino Linotype" w:cs="Arial"/>
          <w:b/>
        </w:rPr>
        <w:t xml:space="preserve">Revocar </w:t>
      </w:r>
      <w:r w:rsidRPr="005B45EC">
        <w:rPr>
          <w:rFonts w:ascii="Palatino Linotype" w:hAnsi="Palatino Linotype" w:cs="Arial"/>
        </w:rPr>
        <w:t xml:space="preserve">las  </w:t>
      </w:r>
      <w:r w:rsidRPr="005B45EC">
        <w:rPr>
          <w:rFonts w:ascii="Palatino Linotype" w:hAnsi="Palatino Linotype" w:cs="Arial"/>
        </w:rPr>
        <w:lastRenderedPageBreak/>
        <w:t>respuestas y ordenar la entrega a la hoy</w:t>
      </w:r>
      <w:r w:rsidRPr="005B45EC">
        <w:rPr>
          <w:rFonts w:ascii="Palatino Linotype" w:hAnsi="Palatino Linotype" w:cs="Arial"/>
          <w:b/>
        </w:rPr>
        <w:t xml:space="preserve"> RECURRENTE</w:t>
      </w:r>
      <w:r w:rsidRPr="005B45EC">
        <w:rPr>
          <w:rFonts w:ascii="Palatino Linotype" w:hAnsi="Palatino Linotype" w:cs="Arial"/>
        </w:rPr>
        <w:t xml:space="preserve"> de la información que ha quedado precisada.</w:t>
      </w:r>
    </w:p>
    <w:p w:rsidR="0088165C" w:rsidRPr="005B45EC" w:rsidRDefault="0088165C" w:rsidP="0088165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5B45EC">
        <w:rPr>
          <w:rFonts w:ascii="Palatino Linotype" w:eastAsia="Calibri" w:hAnsi="Palatino Linotype" w:cs="Arial"/>
        </w:rPr>
        <w:t xml:space="preserve">Así, con </w:t>
      </w:r>
      <w:r w:rsidRPr="005B45EC">
        <w:rPr>
          <w:rFonts w:ascii="Palatino Linotype" w:hAnsi="Palatino Linotype" w:cs="Arial"/>
        </w:rPr>
        <w:t>fundamento</w:t>
      </w:r>
      <w:r w:rsidRPr="005B45EC">
        <w:rPr>
          <w:rFonts w:ascii="Palatino Linotype" w:eastAsia="Calibri" w:hAnsi="Palatino Linotype" w:cs="Arial"/>
        </w:rPr>
        <w:t xml:space="preserve"> en lo prescrito en los artículos 5, </w:t>
      </w:r>
      <w:r w:rsidRPr="005B45EC">
        <w:rPr>
          <w:rFonts w:ascii="Palatino Linotype" w:hAnsi="Palatino Linotype"/>
        </w:rPr>
        <w:t>párrafos vigésimo segundo, vigésimo tercero y vigésimo cuarto</w:t>
      </w:r>
      <w:r w:rsidRPr="005B45EC">
        <w:rPr>
          <w:rFonts w:ascii="Palatino Linotype" w:hAnsi="Palatino Linotype" w:cs="Arial"/>
        </w:rPr>
        <w:t>,</w:t>
      </w:r>
      <w:r w:rsidRPr="005B45EC">
        <w:rPr>
          <w:rFonts w:ascii="Palatino Linotype" w:hAnsi="Palatino Linotype"/>
        </w:rPr>
        <w:t xml:space="preserve"> </w:t>
      </w:r>
      <w:r w:rsidRPr="005B45EC">
        <w:rPr>
          <w:rFonts w:ascii="Palatino Linotype" w:hAnsi="Palatino Linotype" w:cs="Arial"/>
        </w:rPr>
        <w:t>fracciones</w:t>
      </w:r>
      <w:r w:rsidRPr="005B45EC">
        <w:rPr>
          <w:rFonts w:ascii="Palatino Linotype" w:hAnsi="Palatino Linotype"/>
        </w:rPr>
        <w:t xml:space="preserve"> IV y V,</w:t>
      </w:r>
      <w:r w:rsidRPr="005B45EC">
        <w:rPr>
          <w:rFonts w:ascii="Palatino Linotype" w:eastAsia="Calibri" w:hAnsi="Palatino Linotype" w:cs="Arial"/>
        </w:rPr>
        <w:t xml:space="preserve"> de la Constitución Política del Estado Libre y Soberano de México y los artículos </w:t>
      </w:r>
      <w:r w:rsidRPr="005B45EC">
        <w:rPr>
          <w:rFonts w:ascii="Palatino Linotype" w:hAnsi="Palatino Linotype"/>
        </w:rPr>
        <w:t xml:space="preserve">2, </w:t>
      </w:r>
      <w:r w:rsidRPr="005B45EC">
        <w:rPr>
          <w:rFonts w:ascii="Palatino Linotype" w:hAnsi="Palatino Linotype" w:cs="Arial"/>
        </w:rPr>
        <w:t>fracción</w:t>
      </w:r>
      <w:r w:rsidRPr="005B45EC">
        <w:rPr>
          <w:rFonts w:ascii="Palatino Linotype" w:hAnsi="Palatino Linotype"/>
        </w:rPr>
        <w:t xml:space="preserve"> II, 9, </w:t>
      </w:r>
      <w:r w:rsidRPr="005B45EC">
        <w:rPr>
          <w:rFonts w:ascii="Palatino Linotype" w:hAnsi="Palatino Linotype" w:cs="Arial"/>
          <w:lang w:val="es-ES_tradnl"/>
        </w:rPr>
        <w:t>29</w:t>
      </w:r>
      <w:r w:rsidRPr="005B45EC">
        <w:rPr>
          <w:rFonts w:ascii="Palatino Linotype" w:hAnsi="Palatino Linotype"/>
        </w:rPr>
        <w:t xml:space="preserve">, 36, fracciones I y II, 176, 178, 179, 181, 185, fracción I, 186 y 188 </w:t>
      </w:r>
      <w:r w:rsidRPr="005B45EC">
        <w:rPr>
          <w:rFonts w:ascii="Palatino Linotype" w:eastAsia="Calibri" w:hAnsi="Palatino Linotype" w:cs="Arial"/>
        </w:rPr>
        <w:t xml:space="preserve">de la Ley de Transparencia y Acceso a la Información Pública del Estado de México y </w:t>
      </w:r>
      <w:r w:rsidRPr="005B45EC">
        <w:rPr>
          <w:rFonts w:ascii="Palatino Linotype" w:hAnsi="Palatino Linotype" w:cs="Arial"/>
        </w:rPr>
        <w:t>Municipios</w:t>
      </w:r>
      <w:r w:rsidRPr="005B45EC">
        <w:rPr>
          <w:rFonts w:ascii="Palatino Linotype" w:eastAsia="Calibri" w:hAnsi="Palatino Linotype" w:cs="Arial"/>
        </w:rPr>
        <w:t xml:space="preserve">, </w:t>
      </w:r>
      <w:r w:rsidRPr="005B45EC">
        <w:rPr>
          <w:rFonts w:ascii="Palatino Linotype" w:hAnsi="Palatino Linotype"/>
        </w:rPr>
        <w:t>este</w:t>
      </w:r>
      <w:r w:rsidRPr="005B45EC">
        <w:rPr>
          <w:rFonts w:ascii="Palatino Linotype" w:eastAsia="Calibri" w:hAnsi="Palatino Linotype" w:cs="Arial"/>
        </w:rPr>
        <w:t xml:space="preserve"> Pleno:</w:t>
      </w:r>
    </w:p>
    <w:p w:rsidR="0088165C" w:rsidRPr="005B45EC" w:rsidRDefault="0088165C" w:rsidP="0088165C">
      <w:pPr>
        <w:spacing w:before="240" w:after="100" w:afterAutospacing="1" w:line="360" w:lineRule="auto"/>
        <w:jc w:val="center"/>
        <w:rPr>
          <w:rFonts w:ascii="Palatino Linotype" w:hAnsi="Palatino Linotype"/>
          <w:b/>
          <w:bCs/>
          <w:spacing w:val="60"/>
          <w:sz w:val="28"/>
        </w:rPr>
      </w:pPr>
      <w:r w:rsidRPr="005B45EC">
        <w:rPr>
          <w:rFonts w:ascii="Palatino Linotype" w:hAnsi="Palatino Linotype"/>
          <w:b/>
          <w:bCs/>
          <w:spacing w:val="60"/>
          <w:sz w:val="28"/>
        </w:rPr>
        <w:t>RESUELVE</w:t>
      </w:r>
    </w:p>
    <w:p w:rsidR="00BD4D7E" w:rsidRPr="005B45EC" w:rsidRDefault="00BD4D7E" w:rsidP="009971DB">
      <w:pPr>
        <w:spacing w:before="100" w:beforeAutospacing="1" w:after="100" w:afterAutospacing="1" w:line="360" w:lineRule="auto"/>
        <w:jc w:val="both"/>
        <w:rPr>
          <w:rFonts w:ascii="Palatino Linotype" w:hAnsi="Palatino Linotype" w:cs="Arial"/>
        </w:rPr>
      </w:pPr>
      <w:r w:rsidRPr="005B45EC">
        <w:rPr>
          <w:rFonts w:ascii="Palatino Linotype" w:hAnsi="Palatino Linotype" w:cs="Arial"/>
          <w:b/>
          <w:bCs/>
          <w:color w:val="222222"/>
          <w:sz w:val="28"/>
          <w:lang w:eastAsia="es-MX"/>
        </w:rPr>
        <w:t>PRIMERO</w:t>
      </w:r>
      <w:r w:rsidRPr="005B45EC">
        <w:rPr>
          <w:rFonts w:ascii="Palatino Linotype" w:hAnsi="Palatino Linotype" w:cs="Arial"/>
        </w:rPr>
        <w:t xml:space="preserve">. Resultan </w:t>
      </w:r>
      <w:r w:rsidRPr="005B45EC">
        <w:rPr>
          <w:rFonts w:ascii="Palatino Linotype" w:hAnsi="Palatino Linotype" w:cs="Arial"/>
          <w:b/>
        </w:rPr>
        <w:t>fundadas</w:t>
      </w:r>
      <w:r w:rsidRPr="005B45EC">
        <w:rPr>
          <w:rFonts w:ascii="Palatino Linotype" w:hAnsi="Palatino Linotype" w:cs="Arial"/>
        </w:rPr>
        <w:t xml:space="preserve"> las razones o motivos de inconformidad planteadas por </w:t>
      </w:r>
      <w:r w:rsidRPr="005B45EC">
        <w:rPr>
          <w:rFonts w:ascii="Palatino Linotype" w:hAnsi="Palatino Linotype" w:cs="Arial"/>
          <w:b/>
        </w:rPr>
        <w:t xml:space="preserve">EL RECURRENTE </w:t>
      </w:r>
      <w:r w:rsidRPr="005B45EC">
        <w:rPr>
          <w:rFonts w:ascii="Palatino Linotype" w:hAnsi="Palatino Linotype" w:cs="Arial"/>
        </w:rPr>
        <w:t>en los recursos de revisión</w:t>
      </w:r>
      <w:r w:rsidRPr="005B45EC">
        <w:rPr>
          <w:rFonts w:ascii="Palatino Linotype" w:hAnsi="Palatino Linotype" w:cs="Arial"/>
          <w:b/>
        </w:rPr>
        <w:t xml:space="preserve">, </w:t>
      </w:r>
      <w:r w:rsidRPr="005B45EC">
        <w:rPr>
          <w:rFonts w:ascii="Palatino Linotype" w:hAnsi="Palatino Linotype" w:cs="Arial"/>
        </w:rPr>
        <w:t xml:space="preserve">en términos del Considerando </w:t>
      </w:r>
      <w:r w:rsidR="00DB437A" w:rsidRPr="005B45EC">
        <w:rPr>
          <w:rFonts w:ascii="Palatino Linotype" w:hAnsi="Palatino Linotype" w:cs="Arial"/>
          <w:b/>
        </w:rPr>
        <w:t>SEX</w:t>
      </w:r>
      <w:r w:rsidRPr="005B45EC">
        <w:rPr>
          <w:rFonts w:ascii="Palatino Linotype" w:hAnsi="Palatino Linotype" w:cs="Arial"/>
          <w:b/>
        </w:rPr>
        <w:t xml:space="preserve">TO </w:t>
      </w:r>
      <w:r w:rsidRPr="005B45EC">
        <w:rPr>
          <w:rFonts w:ascii="Palatino Linotype" w:hAnsi="Palatino Linotype" w:cs="Arial"/>
        </w:rPr>
        <w:t>de esta Resolución.</w:t>
      </w:r>
    </w:p>
    <w:p w:rsidR="00BD4D7E" w:rsidRDefault="00BD4D7E" w:rsidP="002D11C0">
      <w:pPr>
        <w:spacing w:line="360" w:lineRule="auto"/>
        <w:jc w:val="both"/>
        <w:rPr>
          <w:rFonts w:ascii="Palatino Linotype" w:hAnsi="Palatino Linotype" w:cs="Arial"/>
        </w:rPr>
      </w:pPr>
      <w:r w:rsidRPr="005B45EC">
        <w:rPr>
          <w:rFonts w:ascii="Palatino Linotype" w:hAnsi="Palatino Linotype" w:cs="Arial"/>
          <w:b/>
          <w:bCs/>
          <w:color w:val="222222"/>
          <w:sz w:val="28"/>
          <w:lang w:eastAsia="es-MX"/>
        </w:rPr>
        <w:t>SEGUNDO</w:t>
      </w:r>
      <w:r w:rsidRPr="005B45EC">
        <w:rPr>
          <w:rFonts w:ascii="Palatino Linotype" w:eastAsia="Calibri" w:hAnsi="Palatino Linotype" w:cs="Arial"/>
          <w:b/>
          <w:bCs/>
        </w:rPr>
        <w:t xml:space="preserve">. </w:t>
      </w:r>
      <w:r w:rsidRPr="005B45EC">
        <w:rPr>
          <w:rFonts w:ascii="Palatino Linotype" w:eastAsia="Calibri" w:hAnsi="Palatino Linotype" w:cs="Arial"/>
          <w:bCs/>
        </w:rPr>
        <w:t>Se</w:t>
      </w:r>
      <w:r w:rsidRPr="005B45EC">
        <w:rPr>
          <w:rFonts w:ascii="Palatino Linotype" w:eastAsia="Calibri" w:hAnsi="Palatino Linotype" w:cs="Arial"/>
          <w:b/>
          <w:bCs/>
        </w:rPr>
        <w:t xml:space="preserve"> </w:t>
      </w:r>
      <w:r w:rsidR="00DB437A" w:rsidRPr="005B45EC">
        <w:rPr>
          <w:rFonts w:ascii="Palatino Linotype" w:eastAsia="Calibri" w:hAnsi="Palatino Linotype" w:cs="Arial"/>
          <w:b/>
          <w:bCs/>
        </w:rPr>
        <w:t>REVO</w:t>
      </w:r>
      <w:r w:rsidRPr="005B45EC">
        <w:rPr>
          <w:rFonts w:ascii="Palatino Linotype" w:eastAsia="Calibri" w:hAnsi="Palatino Linotype" w:cs="Arial"/>
          <w:b/>
          <w:bCs/>
        </w:rPr>
        <w:t xml:space="preserve">CAN </w:t>
      </w:r>
      <w:r w:rsidRPr="005B45EC">
        <w:rPr>
          <w:rFonts w:ascii="Palatino Linotype" w:eastAsia="Calibri" w:hAnsi="Palatino Linotype" w:cs="Arial"/>
          <w:bCs/>
        </w:rPr>
        <w:t>las respuestas del</w:t>
      </w:r>
      <w:r w:rsidRPr="005B45EC">
        <w:rPr>
          <w:rFonts w:ascii="Palatino Linotype" w:eastAsia="Calibri" w:hAnsi="Palatino Linotype" w:cs="Arial"/>
        </w:rPr>
        <w:t xml:space="preserve"> </w:t>
      </w:r>
      <w:r w:rsidRPr="005B45EC">
        <w:rPr>
          <w:rFonts w:ascii="Palatino Linotype" w:eastAsia="Calibri" w:hAnsi="Palatino Linotype" w:cs="Arial"/>
          <w:b/>
        </w:rPr>
        <w:t xml:space="preserve">SUJETO OBLIGADO </w:t>
      </w:r>
      <w:r w:rsidRPr="005B45EC">
        <w:rPr>
          <w:rFonts w:ascii="Palatino Linotype" w:eastAsia="Calibri" w:hAnsi="Palatino Linotype" w:cs="Arial"/>
        </w:rPr>
        <w:t xml:space="preserve">y se ordena atienda las solicitudes de información </w:t>
      </w:r>
      <w:r w:rsidR="00DB437A" w:rsidRPr="005B45EC">
        <w:rPr>
          <w:rFonts w:ascii="Palatino Linotype" w:hAnsi="Palatino Linotype" w:cs="Arial"/>
          <w:b/>
          <w:lang w:val="es-ES"/>
        </w:rPr>
        <w:t xml:space="preserve">00110/IXTASAL/IP/2019 </w:t>
      </w:r>
      <w:r w:rsidRPr="005B45EC">
        <w:rPr>
          <w:rFonts w:ascii="Palatino Linotype" w:hAnsi="Palatino Linotype" w:cs="Arial"/>
          <w:lang w:val="es-ES"/>
        </w:rPr>
        <w:t>y</w:t>
      </w:r>
      <w:r w:rsidR="00DB437A" w:rsidRPr="005B45EC">
        <w:rPr>
          <w:rFonts w:ascii="Palatino Linotype" w:hAnsi="Palatino Linotype" w:cs="Arial"/>
          <w:b/>
          <w:lang w:val="es-ES"/>
        </w:rPr>
        <w:t xml:space="preserve"> 00111</w:t>
      </w:r>
      <w:r w:rsidRPr="005B45EC">
        <w:rPr>
          <w:rFonts w:ascii="Palatino Linotype" w:hAnsi="Palatino Linotype" w:cs="Arial"/>
          <w:b/>
          <w:lang w:val="es-ES"/>
        </w:rPr>
        <w:t>/IXTASAL/IP/2019</w:t>
      </w:r>
      <w:r w:rsidRPr="005B45EC">
        <w:rPr>
          <w:rFonts w:ascii="Palatino Linotype" w:hAnsi="Palatino Linotype" w:cs="Arial"/>
        </w:rPr>
        <w:t xml:space="preserve">, en términos del Considerando </w:t>
      </w:r>
      <w:r w:rsidR="00DB437A" w:rsidRPr="005B45EC">
        <w:rPr>
          <w:rFonts w:ascii="Palatino Linotype" w:hAnsi="Palatino Linotype" w:cs="Arial"/>
          <w:b/>
        </w:rPr>
        <w:t>SEX</w:t>
      </w:r>
      <w:r w:rsidRPr="005B45EC">
        <w:rPr>
          <w:rFonts w:ascii="Palatino Linotype" w:hAnsi="Palatino Linotype" w:cs="Arial"/>
          <w:b/>
        </w:rPr>
        <w:t>TO</w:t>
      </w:r>
      <w:r w:rsidRPr="005B45EC">
        <w:rPr>
          <w:rFonts w:ascii="Palatino Linotype" w:hAnsi="Palatino Linotype" w:cs="Arial"/>
        </w:rPr>
        <w:t xml:space="preserve"> y, haga entrega al </w:t>
      </w:r>
      <w:r w:rsidRPr="005B45EC">
        <w:rPr>
          <w:rFonts w:ascii="Palatino Linotype" w:hAnsi="Palatino Linotype" w:cs="Arial"/>
          <w:b/>
        </w:rPr>
        <w:t>RECURRENTE</w:t>
      </w:r>
      <w:r w:rsidRPr="005B45EC">
        <w:rPr>
          <w:rFonts w:ascii="Palatino Linotype" w:hAnsi="Palatino Linotype" w:cs="Arial"/>
        </w:rPr>
        <w:t xml:space="preserve">, vía </w:t>
      </w:r>
      <w:r w:rsidRPr="005B45EC">
        <w:rPr>
          <w:rFonts w:ascii="Palatino Linotype" w:hAnsi="Palatino Linotype" w:cs="Arial"/>
          <w:b/>
        </w:rPr>
        <w:t>SAIMEX</w:t>
      </w:r>
      <w:r w:rsidRPr="005B45EC">
        <w:rPr>
          <w:rFonts w:ascii="Palatino Linotype" w:hAnsi="Palatino Linotype" w:cs="Arial"/>
        </w:rPr>
        <w:t>, de lo siguiente:</w:t>
      </w:r>
    </w:p>
    <w:p w:rsidR="002D11C0" w:rsidRPr="002D11C0" w:rsidRDefault="002D11C0" w:rsidP="002D11C0">
      <w:pPr>
        <w:spacing w:line="360" w:lineRule="auto"/>
        <w:jc w:val="both"/>
        <w:rPr>
          <w:rFonts w:ascii="Palatino Linotype" w:hAnsi="Palatino Linotype" w:cs="Arial"/>
          <w:sz w:val="18"/>
          <w:szCs w:val="18"/>
        </w:rPr>
      </w:pPr>
    </w:p>
    <w:p w:rsidR="00BD4D7E" w:rsidRPr="005B45EC" w:rsidRDefault="00BD4D7E" w:rsidP="002D11C0">
      <w:pPr>
        <w:ind w:left="851" w:right="902" w:hanging="142"/>
        <w:jc w:val="both"/>
        <w:rPr>
          <w:rFonts w:ascii="Palatino Linotype" w:hAnsi="Palatino Linotype"/>
          <w:i/>
          <w:iCs/>
          <w:color w:val="222222"/>
          <w:sz w:val="22"/>
          <w:szCs w:val="22"/>
          <w:lang w:eastAsia="es-MX"/>
        </w:rPr>
      </w:pPr>
      <w:r w:rsidRPr="005B45EC">
        <w:rPr>
          <w:rFonts w:ascii="Palatino Linotype" w:eastAsia="Calibri" w:hAnsi="Palatino Linotype" w:cs="Tahoma"/>
          <w:bCs/>
          <w:i/>
          <w:iCs/>
          <w:sz w:val="22"/>
          <w:szCs w:val="22"/>
          <w:lang w:val="es-ES"/>
        </w:rPr>
        <w:t xml:space="preserve">“a) </w:t>
      </w:r>
      <w:r w:rsidRPr="005B45EC">
        <w:rPr>
          <w:rFonts w:ascii="Palatino Linotype" w:hAnsi="Palatino Linotype"/>
          <w:i/>
          <w:iCs/>
          <w:color w:val="222222"/>
          <w:sz w:val="22"/>
          <w:szCs w:val="22"/>
          <w:lang w:eastAsia="es-MX"/>
        </w:rPr>
        <w:t>El Acuerdo que apruebe el Comité de Transparencia mediante el cual se</w:t>
      </w:r>
      <w:r w:rsidR="00DB437A" w:rsidRPr="005B45EC">
        <w:rPr>
          <w:rFonts w:ascii="Palatino Linotype" w:hAnsi="Palatino Linotype"/>
          <w:i/>
          <w:iCs/>
          <w:color w:val="222222"/>
          <w:sz w:val="22"/>
          <w:szCs w:val="22"/>
          <w:lang w:eastAsia="es-MX"/>
        </w:rPr>
        <w:t xml:space="preserve"> clasifiquen como confidencial </w:t>
      </w:r>
      <w:r w:rsidR="008179C6" w:rsidRPr="005B45EC">
        <w:rPr>
          <w:rFonts w:ascii="Palatino Linotype" w:hAnsi="Palatino Linotype"/>
          <w:i/>
          <w:iCs/>
          <w:color w:val="222222"/>
          <w:sz w:val="22"/>
          <w:szCs w:val="22"/>
          <w:lang w:eastAsia="es-MX"/>
        </w:rPr>
        <w:t>en su totalidad, los documentos donde conste la cantidad de</w:t>
      </w:r>
      <w:r w:rsidR="00E12290" w:rsidRPr="005B45EC">
        <w:rPr>
          <w:rFonts w:ascii="Palatino Linotype" w:hAnsi="Palatino Linotype"/>
          <w:i/>
          <w:iCs/>
          <w:color w:val="222222"/>
          <w:sz w:val="22"/>
          <w:szCs w:val="22"/>
          <w:lang w:eastAsia="es-MX"/>
        </w:rPr>
        <w:t xml:space="preserve"> </w:t>
      </w:r>
      <w:r w:rsidR="008179C6" w:rsidRPr="005B45EC">
        <w:rPr>
          <w:rFonts w:ascii="Palatino Linotype" w:hAnsi="Palatino Linotype"/>
          <w:i/>
          <w:iCs/>
          <w:color w:val="222222"/>
          <w:sz w:val="22"/>
          <w:szCs w:val="22"/>
          <w:lang w:eastAsia="es-MX"/>
        </w:rPr>
        <w:t>contratos celebrados con particulares</w:t>
      </w:r>
      <w:r w:rsidR="00E12290" w:rsidRPr="005B45EC">
        <w:rPr>
          <w:rFonts w:ascii="Palatino Linotype" w:hAnsi="Palatino Linotype"/>
          <w:i/>
          <w:iCs/>
          <w:color w:val="222222"/>
          <w:sz w:val="22"/>
          <w:szCs w:val="22"/>
          <w:lang w:eastAsia="es-MX"/>
        </w:rPr>
        <w:t>, sus pagos bimestrales, adeudos y procedimientos de cobros</w:t>
      </w:r>
      <w:r w:rsidR="008179C6" w:rsidRPr="005B45EC">
        <w:rPr>
          <w:rFonts w:ascii="Palatino Linotype" w:hAnsi="Palatino Linotype"/>
          <w:i/>
          <w:iCs/>
          <w:color w:val="222222"/>
          <w:sz w:val="22"/>
          <w:szCs w:val="22"/>
          <w:lang w:eastAsia="es-MX"/>
        </w:rPr>
        <w:t>, así como los procedimientos jurídicos iniciados en su contra, respecto de la purificadora referida en la solicitud de acceso a la información pública</w:t>
      </w:r>
      <w:r w:rsidR="00E12290" w:rsidRPr="005B45EC">
        <w:rPr>
          <w:rFonts w:ascii="Palatino Linotype" w:hAnsi="Palatino Linotype"/>
          <w:i/>
          <w:iCs/>
          <w:color w:val="222222"/>
          <w:sz w:val="22"/>
          <w:szCs w:val="22"/>
          <w:lang w:eastAsia="es-MX"/>
        </w:rPr>
        <w:t xml:space="preserve">, </w:t>
      </w:r>
      <w:r w:rsidRPr="005B45EC">
        <w:rPr>
          <w:rFonts w:ascii="Palatino Linotype" w:hAnsi="Palatino Linotype"/>
          <w:i/>
          <w:iCs/>
          <w:color w:val="222222"/>
          <w:sz w:val="22"/>
          <w:szCs w:val="22"/>
          <w:lang w:eastAsia="es-MX"/>
        </w:rPr>
        <w:t>en términos de lo dispuesto por el artículo 143 de la Ley de Transparencia y Acceso a la Información Pública del Estado de México y Municipios.</w:t>
      </w:r>
    </w:p>
    <w:p w:rsidR="00BD4D7E" w:rsidRPr="002D11C0" w:rsidRDefault="00BD4D7E" w:rsidP="008179C6">
      <w:pPr>
        <w:ind w:left="851" w:right="902"/>
        <w:jc w:val="both"/>
        <w:rPr>
          <w:rFonts w:ascii="Palatino Linotype" w:eastAsia="Calibri" w:hAnsi="Palatino Linotype" w:cs="Tahoma"/>
          <w:bCs/>
          <w:i/>
          <w:iCs/>
          <w:sz w:val="10"/>
          <w:szCs w:val="10"/>
          <w:lang w:val="es-ES"/>
        </w:rPr>
      </w:pPr>
    </w:p>
    <w:p w:rsidR="00DB437A" w:rsidRPr="005B45EC" w:rsidRDefault="00BD4D7E" w:rsidP="008179C6">
      <w:pPr>
        <w:ind w:left="851" w:right="902"/>
        <w:jc w:val="both"/>
        <w:rPr>
          <w:rFonts w:ascii="Palatino Linotype" w:eastAsia="Calibri" w:hAnsi="Palatino Linotype" w:cs="Tahoma"/>
          <w:bCs/>
          <w:i/>
          <w:iCs/>
          <w:sz w:val="22"/>
          <w:szCs w:val="22"/>
          <w:lang w:val="es-ES"/>
        </w:rPr>
      </w:pPr>
      <w:r w:rsidRPr="005B45EC">
        <w:rPr>
          <w:rFonts w:ascii="Palatino Linotype" w:eastAsia="Calibri" w:hAnsi="Palatino Linotype" w:cs="Tahoma"/>
          <w:bCs/>
          <w:i/>
          <w:iCs/>
          <w:sz w:val="22"/>
          <w:szCs w:val="22"/>
          <w:lang w:val="es-ES"/>
        </w:rPr>
        <w:lastRenderedPageBreak/>
        <w:t xml:space="preserve">b) </w:t>
      </w:r>
      <w:r w:rsidR="00E12290" w:rsidRPr="005B45EC">
        <w:rPr>
          <w:rFonts w:ascii="Palatino Linotype" w:eastAsia="Calibri" w:hAnsi="Palatino Linotype" w:cs="Tahoma"/>
          <w:bCs/>
          <w:i/>
          <w:iCs/>
          <w:sz w:val="22"/>
          <w:szCs w:val="22"/>
          <w:lang w:val="es-ES"/>
        </w:rPr>
        <w:t>Los</w:t>
      </w:r>
      <w:r w:rsidRPr="005B45EC">
        <w:rPr>
          <w:rFonts w:ascii="Palatino Linotype" w:eastAsia="Calibri" w:hAnsi="Palatino Linotype" w:cs="Tahoma"/>
          <w:bCs/>
          <w:i/>
          <w:iCs/>
          <w:sz w:val="22"/>
          <w:szCs w:val="22"/>
          <w:lang w:val="es-ES"/>
        </w:rPr>
        <w:t xml:space="preserve"> </w:t>
      </w:r>
      <w:r w:rsidR="00DB437A" w:rsidRPr="005B45EC">
        <w:rPr>
          <w:rFonts w:ascii="Palatino Linotype" w:eastAsia="Calibri" w:hAnsi="Palatino Linotype" w:cs="Tahoma"/>
          <w:bCs/>
          <w:i/>
          <w:iCs/>
          <w:sz w:val="22"/>
          <w:szCs w:val="22"/>
          <w:lang w:val="es-ES"/>
        </w:rPr>
        <w:t>permiso</w:t>
      </w:r>
      <w:r w:rsidR="00E12290" w:rsidRPr="005B45EC">
        <w:rPr>
          <w:rFonts w:ascii="Palatino Linotype" w:eastAsia="Calibri" w:hAnsi="Palatino Linotype" w:cs="Tahoma"/>
          <w:bCs/>
          <w:i/>
          <w:iCs/>
          <w:sz w:val="22"/>
          <w:szCs w:val="22"/>
          <w:lang w:val="es-ES"/>
        </w:rPr>
        <w:t>s</w:t>
      </w:r>
      <w:r w:rsidR="00DB437A" w:rsidRPr="005B45EC">
        <w:rPr>
          <w:rFonts w:ascii="Palatino Linotype" w:eastAsia="Calibri" w:hAnsi="Palatino Linotype" w:cs="Tahoma"/>
          <w:bCs/>
          <w:i/>
          <w:iCs/>
          <w:sz w:val="22"/>
          <w:szCs w:val="22"/>
          <w:lang w:val="es-ES"/>
        </w:rPr>
        <w:t xml:space="preserve"> de </w:t>
      </w:r>
      <w:r w:rsidR="00E12290" w:rsidRPr="005B45EC">
        <w:rPr>
          <w:rFonts w:ascii="Palatino Linotype" w:eastAsia="Calibri" w:hAnsi="Palatino Linotype" w:cs="Tahoma"/>
          <w:bCs/>
          <w:i/>
          <w:iCs/>
          <w:sz w:val="22"/>
          <w:szCs w:val="22"/>
          <w:lang w:val="es-ES"/>
        </w:rPr>
        <w:t xml:space="preserve">venta y </w:t>
      </w:r>
      <w:r w:rsidR="00DB437A" w:rsidRPr="005B45EC">
        <w:rPr>
          <w:rFonts w:ascii="Palatino Linotype" w:eastAsia="Calibri" w:hAnsi="Palatino Linotype" w:cs="Tahoma"/>
          <w:bCs/>
          <w:i/>
          <w:iCs/>
          <w:sz w:val="22"/>
          <w:szCs w:val="22"/>
          <w:lang w:val="es-ES"/>
        </w:rPr>
        <w:t xml:space="preserve">distribución de agua en pipas a favor de la purificadora </w:t>
      </w:r>
      <w:r w:rsidR="00E12290" w:rsidRPr="005B45EC">
        <w:rPr>
          <w:rFonts w:ascii="Palatino Linotype" w:eastAsia="Calibri" w:hAnsi="Palatino Linotype" w:cs="Tahoma"/>
          <w:bCs/>
          <w:i/>
          <w:iCs/>
          <w:sz w:val="22"/>
          <w:szCs w:val="22"/>
          <w:lang w:val="es-ES"/>
        </w:rPr>
        <w:t xml:space="preserve">referida en la solicitud de acceso a la información pública, </w:t>
      </w:r>
      <w:r w:rsidR="00DB437A" w:rsidRPr="005B45EC">
        <w:rPr>
          <w:rFonts w:ascii="Palatino Linotype" w:eastAsia="Calibri" w:hAnsi="Palatino Linotype" w:cs="Tahoma"/>
          <w:bCs/>
          <w:i/>
          <w:iCs/>
          <w:sz w:val="22"/>
          <w:szCs w:val="22"/>
          <w:lang w:val="es-ES"/>
        </w:rPr>
        <w:t xml:space="preserve">en versión pública </w:t>
      </w:r>
      <w:r w:rsidR="008179C6" w:rsidRPr="005B45EC">
        <w:rPr>
          <w:rFonts w:ascii="Palatino Linotype" w:eastAsia="Calibri" w:hAnsi="Palatino Linotype" w:cs="Tahoma"/>
          <w:bCs/>
          <w:i/>
          <w:iCs/>
          <w:sz w:val="22"/>
          <w:szCs w:val="22"/>
          <w:lang w:val="es-ES"/>
        </w:rPr>
        <w:t xml:space="preserve">de ser procedente. </w:t>
      </w:r>
    </w:p>
    <w:p w:rsidR="009971DB" w:rsidRPr="002D11C0" w:rsidRDefault="009971DB" w:rsidP="008179C6">
      <w:pPr>
        <w:ind w:left="851" w:right="899"/>
        <w:jc w:val="both"/>
        <w:rPr>
          <w:rFonts w:ascii="Palatino Linotype" w:hAnsi="Palatino Linotype"/>
          <w:i/>
          <w:sz w:val="18"/>
          <w:szCs w:val="18"/>
        </w:rPr>
      </w:pPr>
    </w:p>
    <w:p w:rsidR="00403F66" w:rsidRDefault="00BD4D7E" w:rsidP="008179C6">
      <w:pPr>
        <w:ind w:left="851" w:right="899"/>
        <w:jc w:val="both"/>
        <w:rPr>
          <w:rFonts w:ascii="Palatino Linotype" w:hAnsi="Palatino Linotype"/>
          <w:i/>
          <w:sz w:val="22"/>
          <w:szCs w:val="22"/>
        </w:rPr>
      </w:pPr>
      <w:r w:rsidRPr="005B45EC">
        <w:rPr>
          <w:rFonts w:ascii="Palatino Linotype" w:hAnsi="Palatino Linotype"/>
          <w:i/>
          <w:sz w:val="22"/>
          <w:szCs w:val="22"/>
        </w:rPr>
        <w:t xml:space="preserve">Debiendo notificar al </w:t>
      </w:r>
      <w:r w:rsidRPr="005B45EC">
        <w:rPr>
          <w:rFonts w:ascii="Palatino Linotype" w:hAnsi="Palatino Linotype"/>
          <w:b/>
          <w:i/>
          <w:sz w:val="22"/>
          <w:szCs w:val="22"/>
        </w:rPr>
        <w:t>RECURRENTE</w:t>
      </w:r>
      <w:r w:rsidRPr="005B45EC">
        <w:rPr>
          <w:rFonts w:ascii="Palatino Linotype" w:hAnsi="Palatino Linotype"/>
          <w:i/>
          <w:sz w:val="22"/>
          <w:szCs w:val="22"/>
        </w:rPr>
        <w:t xml:space="preserve"> el Acuerdo de Clasificación de la información que emita en su caso el Comité de Transparencia con motivo de la versión pública</w:t>
      </w:r>
      <w:r w:rsidR="00DB437A" w:rsidRPr="005B45EC">
        <w:rPr>
          <w:rFonts w:ascii="Palatino Linotype" w:hAnsi="Palatino Linotype"/>
          <w:i/>
          <w:sz w:val="22"/>
          <w:szCs w:val="22"/>
        </w:rPr>
        <w:t>.</w:t>
      </w:r>
    </w:p>
    <w:p w:rsidR="00403F66" w:rsidRPr="002D11C0" w:rsidRDefault="00403F66" w:rsidP="008179C6">
      <w:pPr>
        <w:ind w:left="851" w:right="899"/>
        <w:jc w:val="both"/>
        <w:rPr>
          <w:rFonts w:ascii="Palatino Linotype" w:hAnsi="Palatino Linotype"/>
          <w:i/>
          <w:sz w:val="18"/>
          <w:szCs w:val="18"/>
        </w:rPr>
      </w:pPr>
    </w:p>
    <w:p w:rsidR="00BD4D7E" w:rsidRPr="005B45EC" w:rsidRDefault="00403F66" w:rsidP="00403F66">
      <w:pPr>
        <w:ind w:left="851" w:right="899"/>
        <w:jc w:val="both"/>
        <w:rPr>
          <w:rFonts w:ascii="Palatino Linotype" w:hAnsi="Palatino Linotype"/>
          <w:i/>
          <w:sz w:val="22"/>
          <w:szCs w:val="22"/>
        </w:rPr>
      </w:pPr>
      <w:r w:rsidRPr="00403F66">
        <w:rPr>
          <w:rFonts w:ascii="Palatino Linotype" w:hAnsi="Palatino Linotype"/>
          <w:i/>
          <w:sz w:val="22"/>
          <w:szCs w:val="22"/>
        </w:rPr>
        <w:t xml:space="preserve">Para el caso de que </w:t>
      </w:r>
      <w:r w:rsidRPr="00403F66">
        <w:rPr>
          <w:rFonts w:ascii="Palatino Linotype" w:hAnsi="Palatino Linotype"/>
          <w:b/>
          <w:i/>
          <w:sz w:val="22"/>
          <w:szCs w:val="22"/>
        </w:rPr>
        <w:t>EL SUJETO OBLIGADO</w:t>
      </w:r>
      <w:r>
        <w:rPr>
          <w:rFonts w:ascii="Palatino Linotype" w:hAnsi="Palatino Linotype"/>
          <w:i/>
          <w:sz w:val="22"/>
          <w:szCs w:val="22"/>
        </w:rPr>
        <w:t xml:space="preserve"> no cuente con la información señalada en el inciso a),</w:t>
      </w:r>
      <w:r w:rsidRPr="00403F66">
        <w:rPr>
          <w:rFonts w:ascii="Palatino Linotype" w:hAnsi="Palatino Linotype"/>
          <w:i/>
          <w:sz w:val="22"/>
          <w:szCs w:val="22"/>
        </w:rPr>
        <w:t xml:space="preserve"> el Comité de Transparencia deberá emitir el Acuerdo de Inexistencia de la información en términos de los artículos 169 y 170 de la Ley de Transparencia y Acceso a la Información Pública del Estado de México y Municipios, debidamente fundado y motivado, mismo que deberá hacerse de conocimiento del </w:t>
      </w:r>
      <w:r w:rsidRPr="00403F66">
        <w:rPr>
          <w:rFonts w:ascii="Palatino Linotype" w:hAnsi="Palatino Linotype"/>
          <w:b/>
          <w:i/>
          <w:sz w:val="22"/>
          <w:szCs w:val="22"/>
        </w:rPr>
        <w:t>RECURRENTE</w:t>
      </w:r>
      <w:r w:rsidRPr="00403F66">
        <w:rPr>
          <w:rFonts w:ascii="Palatino Linotype" w:hAnsi="Palatino Linotype"/>
          <w:i/>
          <w:sz w:val="22"/>
          <w:szCs w:val="22"/>
        </w:rPr>
        <w:t>.”</w:t>
      </w:r>
    </w:p>
    <w:p w:rsidR="00BD4D7E" w:rsidRPr="005B45EC" w:rsidRDefault="00BD4D7E" w:rsidP="009971DB">
      <w:pPr>
        <w:spacing w:before="100" w:beforeAutospacing="1" w:after="100" w:afterAutospacing="1" w:line="360" w:lineRule="auto"/>
        <w:jc w:val="both"/>
        <w:rPr>
          <w:rFonts w:ascii="Palatino Linotype" w:hAnsi="Palatino Linotype"/>
          <w:color w:val="222222"/>
          <w:shd w:val="clear" w:color="auto" w:fill="FFFFFF"/>
        </w:rPr>
      </w:pPr>
      <w:r w:rsidRPr="005B45EC">
        <w:rPr>
          <w:rFonts w:ascii="Palatino Linotype" w:hAnsi="Palatino Linotype"/>
          <w:b/>
          <w:color w:val="222222"/>
          <w:sz w:val="28"/>
          <w:szCs w:val="28"/>
          <w:shd w:val="clear" w:color="auto" w:fill="FFFFFF"/>
        </w:rPr>
        <w:t>TERCERO.</w:t>
      </w:r>
      <w:r w:rsidRPr="005B45EC">
        <w:rPr>
          <w:rFonts w:ascii="Palatino Linotype" w:hAnsi="Palatino Linotype"/>
          <w:b/>
          <w:color w:val="222222"/>
          <w:shd w:val="clear" w:color="auto" w:fill="FFFFFF"/>
        </w:rPr>
        <w:t> </w:t>
      </w:r>
      <w:r w:rsidRPr="005B45EC">
        <w:rPr>
          <w:rFonts w:ascii="Palatino Linotype" w:hAnsi="Palatino Linotype"/>
          <w:b/>
          <w:color w:val="222222"/>
          <w:lang w:eastAsia="es-ES_tradnl"/>
        </w:rPr>
        <w:t>Notifíquese</w:t>
      </w:r>
      <w:r w:rsidRPr="005B45EC">
        <w:rPr>
          <w:rFonts w:ascii="Palatino Linotype" w:hAnsi="Palatino Linotype"/>
          <w:color w:val="222222"/>
          <w:lang w:eastAsia="es-ES_tradnl"/>
        </w:rPr>
        <w:t xml:space="preserve"> </w:t>
      </w:r>
      <w:r w:rsidRPr="005B45EC">
        <w:rPr>
          <w:rFonts w:ascii="Palatino Linotype" w:hAnsi="Palatino Linotype"/>
          <w:color w:val="222222"/>
          <w:shd w:val="clear" w:color="auto" w:fill="FFFFFF"/>
        </w:rPr>
        <w:t>al Titular de la Unidad de Transparencia del</w:t>
      </w:r>
      <w:r w:rsidRPr="005B45EC">
        <w:rPr>
          <w:rFonts w:ascii="Palatino Linotype" w:hAnsi="Palatino Linotype"/>
          <w:b/>
          <w:color w:val="222222"/>
          <w:shd w:val="clear" w:color="auto" w:fill="FFFFFF"/>
        </w:rPr>
        <w:t> SUJETO OBLIGADO</w:t>
      </w:r>
      <w:r w:rsidRPr="005B45EC">
        <w:rPr>
          <w:rFonts w:ascii="Palatino Linotype" w:hAnsi="Palatino Linotype"/>
          <w:color w:val="222222"/>
          <w:shd w:val="clear" w:color="auto" w:fill="FFFFFF"/>
        </w:rPr>
        <w:t xml:space="preserve">, para que conforme a los artículos 186, último párrafo y 189, párrafo segundo de la Ley de </w:t>
      </w:r>
      <w:r w:rsidRPr="005B45EC">
        <w:rPr>
          <w:rFonts w:ascii="Palatino Linotype" w:hAnsi="Palatino Linotype" w:cs="Arial"/>
        </w:rPr>
        <w:t>Transparencia</w:t>
      </w:r>
      <w:r w:rsidRPr="005B45EC">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5B45EC">
        <w:rPr>
          <w:rFonts w:ascii="Palatino Linotype" w:hAnsi="Palatino Linotype"/>
          <w:color w:val="222222"/>
          <w:lang w:eastAsia="es-ES_tradnl"/>
        </w:rPr>
        <w:t>de</w:t>
      </w:r>
      <w:r w:rsidRPr="005B45EC">
        <w:rPr>
          <w:rFonts w:ascii="Palatino Linotype" w:hAnsi="Palatino Linotype"/>
          <w:color w:val="222222"/>
          <w:shd w:val="clear" w:color="auto" w:fill="FFFFFF"/>
        </w:rPr>
        <w:t xml:space="preserve"> tres días hábiles siguientes sobre el cumplimiento dado a la presente resolución.</w:t>
      </w:r>
    </w:p>
    <w:p w:rsidR="00BD4D7E" w:rsidRPr="005B45EC" w:rsidRDefault="00BD4D7E" w:rsidP="009971DB">
      <w:pPr>
        <w:spacing w:before="100" w:beforeAutospacing="1" w:after="100" w:afterAutospacing="1" w:line="360" w:lineRule="auto"/>
        <w:ind w:right="49"/>
        <w:jc w:val="both"/>
        <w:rPr>
          <w:rFonts w:ascii="Palatino Linotype" w:hAnsi="Palatino Linotype"/>
          <w:color w:val="222222"/>
          <w:lang w:eastAsia="es-ES_tradnl"/>
        </w:rPr>
      </w:pPr>
      <w:r w:rsidRPr="005B45EC">
        <w:rPr>
          <w:rFonts w:ascii="Palatino Linotype" w:hAnsi="Palatino Linotype" w:cs="Arial"/>
          <w:b/>
          <w:bCs/>
          <w:color w:val="222222"/>
          <w:sz w:val="28"/>
          <w:lang w:eastAsia="es-MX"/>
        </w:rPr>
        <w:t xml:space="preserve">CUARTO. </w:t>
      </w:r>
      <w:r w:rsidRPr="005B45EC">
        <w:rPr>
          <w:rFonts w:ascii="Palatino Linotype" w:hAnsi="Palatino Linotype"/>
          <w:b/>
          <w:color w:val="222222"/>
          <w:lang w:eastAsia="es-ES_tradnl"/>
        </w:rPr>
        <w:t>Notifíquese</w:t>
      </w:r>
      <w:r w:rsidRPr="005B45EC">
        <w:rPr>
          <w:rFonts w:ascii="Palatino Linotype" w:hAnsi="Palatino Linotype"/>
          <w:color w:val="222222"/>
          <w:lang w:eastAsia="es-ES_tradnl"/>
        </w:rPr>
        <w:t xml:space="preserve"> al </w:t>
      </w:r>
      <w:r w:rsidRPr="005B45EC">
        <w:rPr>
          <w:rFonts w:ascii="Palatino Linotype" w:hAnsi="Palatino Linotype"/>
          <w:b/>
          <w:color w:val="222222"/>
          <w:lang w:eastAsia="es-ES_tradnl"/>
        </w:rPr>
        <w:t>RECURRENTE</w:t>
      </w:r>
      <w:r w:rsidRPr="005B45EC">
        <w:rPr>
          <w:rFonts w:ascii="Palatino Linotype" w:hAnsi="Palatino Linotype"/>
          <w:color w:val="222222"/>
          <w:lang w:eastAsia="es-ES_tradnl"/>
        </w:rPr>
        <w:t xml:space="preserve"> la </w:t>
      </w:r>
      <w:r w:rsidRPr="005B45EC">
        <w:rPr>
          <w:rFonts w:ascii="Palatino Linotype" w:hAnsi="Palatino Linotype" w:cs="Arial"/>
        </w:rPr>
        <w:t>presente</w:t>
      </w:r>
      <w:r w:rsidRPr="005B45EC">
        <w:rPr>
          <w:rFonts w:ascii="Palatino Linotype" w:hAnsi="Palatino Linotype"/>
          <w:color w:val="222222"/>
          <w:lang w:eastAsia="es-ES_tradnl"/>
        </w:rPr>
        <w:t xml:space="preserve"> resolución. </w:t>
      </w:r>
    </w:p>
    <w:p w:rsidR="00BD4D7E" w:rsidRDefault="00BD4D7E" w:rsidP="009971DB">
      <w:pPr>
        <w:spacing w:before="100" w:beforeAutospacing="1" w:after="100" w:afterAutospacing="1" w:line="360" w:lineRule="auto"/>
        <w:ind w:right="49"/>
        <w:jc w:val="both"/>
        <w:rPr>
          <w:rFonts w:ascii="Palatino Linotype" w:hAnsi="Palatino Linotype"/>
          <w:color w:val="222222"/>
          <w:lang w:eastAsia="es-ES_tradnl"/>
        </w:rPr>
      </w:pPr>
      <w:r w:rsidRPr="005B45EC">
        <w:rPr>
          <w:rFonts w:ascii="Palatino Linotype" w:hAnsi="Palatino Linotype" w:cs="Arial"/>
          <w:b/>
          <w:bCs/>
          <w:color w:val="222222"/>
          <w:sz w:val="28"/>
          <w:lang w:eastAsia="es-MX"/>
        </w:rPr>
        <w:t>QUINTO.</w:t>
      </w:r>
      <w:r w:rsidRPr="005B45EC">
        <w:rPr>
          <w:rFonts w:ascii="Palatino Linotype" w:hAnsi="Palatino Linotype"/>
          <w:color w:val="222222"/>
          <w:szCs w:val="17"/>
          <w:lang w:eastAsia="es-ES_tradnl"/>
        </w:rPr>
        <w:t xml:space="preserve"> </w:t>
      </w:r>
      <w:r w:rsidRPr="005B45EC">
        <w:rPr>
          <w:rFonts w:ascii="Palatino Linotype" w:hAnsi="Palatino Linotype"/>
          <w:b/>
          <w:color w:val="222222"/>
          <w:lang w:eastAsia="es-ES_tradnl"/>
        </w:rPr>
        <w:t>Hágase del conocimiento</w:t>
      </w:r>
      <w:r w:rsidRPr="005B45EC">
        <w:rPr>
          <w:rFonts w:ascii="Palatino Linotype" w:hAnsi="Palatino Linotype"/>
          <w:color w:val="222222"/>
          <w:lang w:eastAsia="es-ES_tradnl"/>
        </w:rPr>
        <w:t xml:space="preserve"> al </w:t>
      </w:r>
      <w:r w:rsidRPr="005B45EC">
        <w:rPr>
          <w:rFonts w:ascii="Palatino Linotype" w:hAnsi="Palatino Linotype"/>
          <w:b/>
          <w:color w:val="222222"/>
          <w:lang w:eastAsia="es-ES_tradnl"/>
        </w:rPr>
        <w:t>RECURRENTE</w:t>
      </w:r>
      <w:r w:rsidRPr="005B45EC">
        <w:rPr>
          <w:rFonts w:ascii="Palatino Linotype" w:hAnsi="Palatino Linotype"/>
          <w:color w:val="222222"/>
          <w:lang w:eastAsia="es-ES_tradnl"/>
        </w:rPr>
        <w:t xml:space="preserve"> que, de conformidad con lo establecido en el artículo 196 de la </w:t>
      </w:r>
      <w:r w:rsidRPr="005B45EC">
        <w:rPr>
          <w:rFonts w:ascii="Palatino Linotype" w:hAnsi="Palatino Linotype" w:cs="Arial"/>
        </w:rPr>
        <w:t>Ley</w:t>
      </w:r>
      <w:r w:rsidRPr="005B45EC">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8165C" w:rsidRDefault="002D11C0" w:rsidP="002D11C0">
      <w:pPr>
        <w:tabs>
          <w:tab w:val="left" w:pos="709"/>
        </w:tabs>
        <w:spacing w:line="360" w:lineRule="auto"/>
        <w:ind w:right="51"/>
        <w:jc w:val="both"/>
        <w:rPr>
          <w:rFonts w:ascii="Palatino Linotype" w:hAnsi="Palatino Linotype" w:cs="Arial"/>
        </w:rPr>
      </w:pPr>
      <w:r w:rsidRPr="007C2C57">
        <w:rPr>
          <w:rFonts w:ascii="Palatino Linotype" w:hAnsi="Palatino Linotype" w:cs="Arial"/>
        </w:rPr>
        <w:t>ASÍ LO RESUELVE, POR UNANIMIDAD DE VOTOS EL PLENO DEL</w:t>
      </w:r>
      <w:r w:rsidRPr="007C2C57">
        <w:rPr>
          <w:rFonts w:ascii="Palatino Linotype" w:eastAsia="Arial Unicode MS" w:hAnsi="Palatino Linotype" w:cs="Arial"/>
        </w:rPr>
        <w:t xml:space="preserve"> INSTITUTO DE </w:t>
      </w:r>
      <w:r w:rsidRPr="007C2C57">
        <w:rPr>
          <w:rFonts w:ascii="Palatino Linotype" w:hAnsi="Palatino Linotype"/>
          <w:lang w:eastAsia="en-US"/>
        </w:rPr>
        <w:t>TRANSPARENCIA</w:t>
      </w:r>
      <w:r w:rsidRPr="007C2C57">
        <w:rPr>
          <w:rFonts w:ascii="Palatino Linotype" w:eastAsia="Arial Unicode MS" w:hAnsi="Palatino Linotype" w:cs="Arial"/>
        </w:rPr>
        <w:t xml:space="preserve">, ACCESO A LA INFORMACIÓN PÚBLICA Y PROTECCIÓN </w:t>
      </w:r>
      <w:r w:rsidRPr="007C2C57">
        <w:rPr>
          <w:rFonts w:ascii="Palatino Linotype" w:eastAsia="Arial Unicode MS" w:hAnsi="Palatino Linotype" w:cs="Arial"/>
        </w:rPr>
        <w:lastRenderedPageBreak/>
        <w:t>DE DATOS PERSONALES DEL ESTADO DE MÉXICO Y MUNICIPIOS</w:t>
      </w:r>
      <w:r w:rsidRPr="007C2C57">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OPINIÓN PARTICULAR</w:t>
      </w:r>
      <w:r w:rsidRPr="007C2C57">
        <w:rPr>
          <w:rFonts w:ascii="Palatino Linotype" w:hAnsi="Palatino Linotype" w:cs="Arial"/>
        </w:rPr>
        <w:t xml:space="preserve">, JAVIER MARTÍNEZ CRUZ Y LUIS GUSTAVO PARRA NORIEGA; </w:t>
      </w:r>
      <w:r w:rsidRPr="007C2C57">
        <w:rPr>
          <w:rFonts w:ascii="Palatino Linotype" w:hAnsi="Palatino Linotype" w:cs="Arial"/>
          <w:shd w:val="clear" w:color="auto" w:fill="FFFFFF" w:themeFill="background1"/>
        </w:rPr>
        <w:t xml:space="preserve">EN LA </w:t>
      </w:r>
      <w:r w:rsidRPr="007C2C57">
        <w:rPr>
          <w:rFonts w:ascii="Palatino Linotype" w:hAnsi="Palatino Linotype" w:cs="Arial"/>
        </w:rPr>
        <w:t>CUADRAGÉSIMA SEXTA SESIÓN ORDINARIA CELEBRADA EL</w:t>
      </w:r>
      <w:r>
        <w:rPr>
          <w:rFonts w:ascii="Palatino Linotype" w:hAnsi="Palatino Linotype" w:cs="Arial"/>
        </w:rPr>
        <w:t xml:space="preserve"> DÍA </w:t>
      </w:r>
      <w:r w:rsidRPr="007C2C57">
        <w:rPr>
          <w:rFonts w:ascii="Palatino Linotype" w:hAnsi="Palatino Linotype" w:cs="Arial"/>
        </w:rPr>
        <w:t xml:space="preserve">ONCE DE DICIEMBRE DE DOS MIL DIECINUEVE, ANTE EL SECRETARIO TÉCNICO DEL PLENO, </w:t>
      </w:r>
      <w:r w:rsidRPr="007C2C57">
        <w:rPr>
          <w:rFonts w:ascii="Palatino Linotype" w:eastAsia="Arial Unicode MS" w:hAnsi="Palatino Linotype" w:cs="Arial"/>
        </w:rPr>
        <w:t>ALEXIS</w:t>
      </w:r>
      <w:r>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8165C" w:rsidRPr="002D11C0" w:rsidTr="00DE0DBA">
        <w:trPr>
          <w:jc w:val="center"/>
        </w:trPr>
        <w:tc>
          <w:tcPr>
            <w:tcW w:w="10365" w:type="dxa"/>
            <w:gridSpan w:val="2"/>
          </w:tcPr>
          <w:p w:rsidR="009971DB" w:rsidRPr="002D11C0" w:rsidRDefault="009971DB" w:rsidP="00DE0DBA">
            <w:pPr>
              <w:jc w:val="center"/>
              <w:rPr>
                <w:rFonts w:ascii="Palatino Linotype" w:hAnsi="Palatino Linotype" w:cs="Arial"/>
                <w:b/>
              </w:rPr>
            </w:pPr>
          </w:p>
          <w:p w:rsidR="002D11C0" w:rsidRPr="002D11C0" w:rsidRDefault="002D11C0"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r w:rsidRPr="002D11C0">
              <w:rPr>
                <w:rFonts w:ascii="Palatino Linotype" w:hAnsi="Palatino Linotype" w:cs="Arial"/>
                <w:b/>
              </w:rPr>
              <w:t>Zulema Martínez Sánchez</w:t>
            </w:r>
          </w:p>
          <w:p w:rsidR="0088165C" w:rsidRPr="002D11C0" w:rsidRDefault="0088165C" w:rsidP="00DE0DBA">
            <w:pPr>
              <w:jc w:val="center"/>
              <w:rPr>
                <w:rFonts w:ascii="Palatino Linotype" w:hAnsi="Palatino Linotype" w:cs="Arial"/>
                <w:b/>
              </w:rPr>
            </w:pPr>
            <w:r w:rsidRPr="002D11C0">
              <w:rPr>
                <w:rFonts w:ascii="Palatino Linotype" w:hAnsi="Palatino Linotype" w:cs="Arial"/>
              </w:rPr>
              <w:t>Comisionada Presidenta</w:t>
            </w:r>
          </w:p>
          <w:p w:rsidR="0088165C" w:rsidRPr="002D11C0" w:rsidRDefault="0088165C" w:rsidP="00DE0DBA">
            <w:pPr>
              <w:jc w:val="center"/>
              <w:rPr>
                <w:rFonts w:ascii="Palatino Linotype" w:hAnsi="Palatino Linotype" w:cs="Arial"/>
                <w:b/>
              </w:rPr>
            </w:pPr>
            <w:r w:rsidRPr="00324922">
              <w:rPr>
                <w:rFonts w:ascii="Palatino Linotype" w:hAnsi="Palatino Linotype" w:cs="Arial"/>
                <w:b/>
                <w:color w:val="FFFFFF" w:themeColor="background1"/>
              </w:rPr>
              <w:t xml:space="preserve">(RÚBRICA) </w:t>
            </w:r>
          </w:p>
        </w:tc>
      </w:tr>
      <w:tr w:rsidR="0088165C" w:rsidRPr="002D11C0" w:rsidTr="00DE0DBA">
        <w:trPr>
          <w:jc w:val="center"/>
        </w:trPr>
        <w:tc>
          <w:tcPr>
            <w:tcW w:w="5182" w:type="dxa"/>
          </w:tcPr>
          <w:p w:rsidR="009971DB" w:rsidRPr="002D11C0" w:rsidRDefault="009971DB" w:rsidP="00DE0DBA">
            <w:pPr>
              <w:jc w:val="center"/>
              <w:rPr>
                <w:rFonts w:ascii="Palatino Linotype" w:hAnsi="Palatino Linotype" w:cs="Arial"/>
                <w:b/>
              </w:rPr>
            </w:pPr>
          </w:p>
          <w:p w:rsidR="009971DB" w:rsidRPr="002D11C0" w:rsidRDefault="009971DB" w:rsidP="00DE0DBA">
            <w:pPr>
              <w:jc w:val="center"/>
              <w:rPr>
                <w:rFonts w:ascii="Palatino Linotype" w:hAnsi="Palatino Linotype" w:cs="Arial"/>
                <w:b/>
              </w:rPr>
            </w:pPr>
          </w:p>
          <w:p w:rsidR="002D11C0" w:rsidRPr="002D11C0" w:rsidRDefault="002D11C0"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r w:rsidRPr="002D11C0">
              <w:rPr>
                <w:rFonts w:ascii="Palatino Linotype" w:hAnsi="Palatino Linotype" w:cs="Arial"/>
                <w:b/>
              </w:rPr>
              <w:t>Eva Abaid Yapur</w:t>
            </w:r>
          </w:p>
          <w:p w:rsidR="0088165C" w:rsidRPr="002D11C0" w:rsidRDefault="0088165C" w:rsidP="00DE0DBA">
            <w:pPr>
              <w:jc w:val="center"/>
              <w:rPr>
                <w:rFonts w:ascii="Palatino Linotype" w:hAnsi="Palatino Linotype" w:cs="Arial"/>
              </w:rPr>
            </w:pPr>
            <w:r w:rsidRPr="002D11C0">
              <w:rPr>
                <w:rFonts w:ascii="Palatino Linotype" w:hAnsi="Palatino Linotype" w:cs="Arial"/>
              </w:rPr>
              <w:t>Comisionada</w:t>
            </w:r>
          </w:p>
          <w:p w:rsidR="0088165C" w:rsidRPr="002D11C0" w:rsidRDefault="0088165C" w:rsidP="00DE0DBA">
            <w:pPr>
              <w:jc w:val="center"/>
              <w:rPr>
                <w:rFonts w:ascii="Palatino Linotype" w:hAnsi="Palatino Linotype" w:cs="Arial"/>
                <w:b/>
              </w:rPr>
            </w:pPr>
            <w:r w:rsidRPr="00324922">
              <w:rPr>
                <w:rFonts w:ascii="Palatino Linotype" w:hAnsi="Palatino Linotype" w:cs="Arial"/>
                <w:b/>
                <w:color w:val="FFFFFF" w:themeColor="background1"/>
              </w:rPr>
              <w:t>(RÚBRICA)</w:t>
            </w:r>
          </w:p>
        </w:tc>
        <w:tc>
          <w:tcPr>
            <w:tcW w:w="5183" w:type="dxa"/>
          </w:tcPr>
          <w:p w:rsidR="0088165C" w:rsidRPr="002D11C0" w:rsidRDefault="0088165C" w:rsidP="00DE0DBA">
            <w:pPr>
              <w:jc w:val="center"/>
              <w:rPr>
                <w:rFonts w:ascii="Palatino Linotype" w:hAnsi="Palatino Linotype" w:cs="Arial"/>
                <w:b/>
              </w:rPr>
            </w:pPr>
          </w:p>
          <w:p w:rsidR="009971DB" w:rsidRPr="002D11C0" w:rsidRDefault="009971DB" w:rsidP="00DE0DBA">
            <w:pPr>
              <w:jc w:val="center"/>
              <w:rPr>
                <w:rFonts w:ascii="Palatino Linotype" w:hAnsi="Palatino Linotype" w:cs="Arial"/>
                <w:b/>
              </w:rPr>
            </w:pPr>
          </w:p>
          <w:p w:rsidR="002D11C0" w:rsidRPr="002D11C0" w:rsidRDefault="002D11C0"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r w:rsidRPr="002D11C0">
              <w:rPr>
                <w:rFonts w:ascii="Palatino Linotype" w:hAnsi="Palatino Linotype" w:cs="Arial"/>
                <w:b/>
              </w:rPr>
              <w:t>José Guadalupe Luna Hernández</w:t>
            </w:r>
          </w:p>
          <w:p w:rsidR="0088165C" w:rsidRPr="002D11C0" w:rsidRDefault="0088165C" w:rsidP="00DE0DBA">
            <w:pPr>
              <w:jc w:val="center"/>
              <w:rPr>
                <w:rFonts w:ascii="Palatino Linotype" w:hAnsi="Palatino Linotype" w:cs="Arial"/>
              </w:rPr>
            </w:pPr>
            <w:r w:rsidRPr="002D11C0">
              <w:rPr>
                <w:rFonts w:ascii="Palatino Linotype" w:hAnsi="Palatino Linotype" w:cs="Arial"/>
              </w:rPr>
              <w:t>Comisionado</w:t>
            </w:r>
          </w:p>
          <w:p w:rsidR="0088165C" w:rsidRPr="002D11C0" w:rsidRDefault="0088165C" w:rsidP="00DE0DBA">
            <w:pPr>
              <w:jc w:val="center"/>
              <w:rPr>
                <w:rFonts w:ascii="Palatino Linotype" w:hAnsi="Palatino Linotype" w:cs="Arial"/>
                <w:b/>
              </w:rPr>
            </w:pPr>
            <w:r w:rsidRPr="00324922">
              <w:rPr>
                <w:rFonts w:ascii="Palatino Linotype" w:hAnsi="Palatino Linotype" w:cs="Arial"/>
                <w:b/>
                <w:color w:val="FFFFFF" w:themeColor="background1"/>
              </w:rPr>
              <w:t>(RÚBRICA)</w:t>
            </w:r>
          </w:p>
        </w:tc>
      </w:tr>
      <w:tr w:rsidR="0088165C" w:rsidRPr="002D11C0" w:rsidTr="00DE0DBA">
        <w:trPr>
          <w:jc w:val="center"/>
        </w:trPr>
        <w:tc>
          <w:tcPr>
            <w:tcW w:w="5182" w:type="dxa"/>
          </w:tcPr>
          <w:p w:rsidR="0088165C" w:rsidRPr="002D11C0" w:rsidRDefault="0088165C"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p>
          <w:p w:rsidR="009971DB" w:rsidRPr="002D11C0" w:rsidRDefault="009971DB"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r w:rsidRPr="002D11C0">
              <w:rPr>
                <w:rFonts w:ascii="Palatino Linotype" w:hAnsi="Palatino Linotype" w:cs="Arial"/>
                <w:b/>
              </w:rPr>
              <w:t>Javier Martínez Cruz</w:t>
            </w:r>
          </w:p>
          <w:p w:rsidR="0088165C" w:rsidRPr="002D11C0" w:rsidRDefault="0088165C" w:rsidP="00DE0DBA">
            <w:pPr>
              <w:jc w:val="center"/>
              <w:rPr>
                <w:rFonts w:ascii="Palatino Linotype" w:hAnsi="Palatino Linotype" w:cs="Arial"/>
              </w:rPr>
            </w:pPr>
            <w:r w:rsidRPr="002D11C0">
              <w:rPr>
                <w:rFonts w:ascii="Palatino Linotype" w:hAnsi="Palatino Linotype" w:cs="Arial"/>
              </w:rPr>
              <w:t>Comisionado</w:t>
            </w:r>
          </w:p>
          <w:p w:rsidR="0088165C" w:rsidRPr="002D11C0" w:rsidRDefault="0088165C" w:rsidP="00DE0DBA">
            <w:pPr>
              <w:jc w:val="center"/>
              <w:rPr>
                <w:rFonts w:ascii="Palatino Linotype" w:hAnsi="Palatino Linotype" w:cs="Arial"/>
              </w:rPr>
            </w:pPr>
            <w:r w:rsidRPr="00324922">
              <w:rPr>
                <w:rFonts w:ascii="Palatino Linotype" w:hAnsi="Palatino Linotype" w:cs="Arial"/>
                <w:b/>
                <w:color w:val="FFFFFF" w:themeColor="background1"/>
              </w:rPr>
              <w:t>(RÚBRICA)</w:t>
            </w:r>
          </w:p>
        </w:tc>
        <w:tc>
          <w:tcPr>
            <w:tcW w:w="5183" w:type="dxa"/>
          </w:tcPr>
          <w:p w:rsidR="0088165C" w:rsidRPr="002D11C0" w:rsidRDefault="0088165C"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p>
          <w:p w:rsidR="009971DB" w:rsidRPr="002D11C0" w:rsidRDefault="009971DB"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r w:rsidRPr="002D11C0">
              <w:rPr>
                <w:rFonts w:ascii="Palatino Linotype" w:hAnsi="Palatino Linotype" w:cs="Arial"/>
                <w:b/>
              </w:rPr>
              <w:t>Luis Gustavo Parra Noriega</w:t>
            </w:r>
          </w:p>
          <w:p w:rsidR="0088165C" w:rsidRPr="002D11C0" w:rsidRDefault="0088165C" w:rsidP="00DE0DBA">
            <w:pPr>
              <w:jc w:val="center"/>
              <w:rPr>
                <w:rFonts w:ascii="Palatino Linotype" w:hAnsi="Palatino Linotype" w:cs="Arial"/>
              </w:rPr>
            </w:pPr>
            <w:r w:rsidRPr="002D11C0">
              <w:rPr>
                <w:rFonts w:ascii="Palatino Linotype" w:hAnsi="Palatino Linotype" w:cs="Arial"/>
              </w:rPr>
              <w:t>Comisionado</w:t>
            </w:r>
          </w:p>
          <w:p w:rsidR="0088165C" w:rsidRPr="002D11C0" w:rsidRDefault="0088165C" w:rsidP="00DE0DBA">
            <w:pPr>
              <w:jc w:val="center"/>
              <w:rPr>
                <w:rFonts w:ascii="Palatino Linotype" w:hAnsi="Palatino Linotype" w:cs="Arial"/>
                <w:b/>
              </w:rPr>
            </w:pPr>
            <w:r w:rsidRPr="00324922">
              <w:rPr>
                <w:rFonts w:ascii="Palatino Linotype" w:hAnsi="Palatino Linotype" w:cs="Arial"/>
                <w:b/>
                <w:color w:val="FFFFFF" w:themeColor="background1"/>
              </w:rPr>
              <w:t>(RÚBRICA)</w:t>
            </w:r>
          </w:p>
        </w:tc>
      </w:tr>
      <w:tr w:rsidR="0088165C" w:rsidRPr="002D11C0" w:rsidTr="00DE0DBA">
        <w:trPr>
          <w:jc w:val="center"/>
        </w:trPr>
        <w:tc>
          <w:tcPr>
            <w:tcW w:w="10365" w:type="dxa"/>
            <w:gridSpan w:val="2"/>
          </w:tcPr>
          <w:p w:rsidR="009971DB" w:rsidRPr="002D11C0" w:rsidRDefault="009971DB" w:rsidP="00DE0DBA">
            <w:pPr>
              <w:jc w:val="center"/>
              <w:rPr>
                <w:rFonts w:ascii="Palatino Linotype" w:hAnsi="Palatino Linotype" w:cs="Arial"/>
                <w:b/>
              </w:rPr>
            </w:pPr>
          </w:p>
          <w:p w:rsidR="002D11C0" w:rsidRPr="002D11C0" w:rsidRDefault="002D11C0" w:rsidP="00DE0DBA">
            <w:pPr>
              <w:jc w:val="center"/>
              <w:rPr>
                <w:rFonts w:ascii="Palatino Linotype" w:hAnsi="Palatino Linotype" w:cs="Arial"/>
                <w:b/>
              </w:rPr>
            </w:pPr>
          </w:p>
          <w:p w:rsidR="0088165C" w:rsidRPr="002D11C0" w:rsidRDefault="0088165C" w:rsidP="00DE0DBA">
            <w:pPr>
              <w:jc w:val="center"/>
              <w:rPr>
                <w:rFonts w:ascii="Palatino Linotype" w:hAnsi="Palatino Linotype" w:cs="Arial"/>
                <w:b/>
              </w:rPr>
            </w:pPr>
            <w:r w:rsidRPr="002D11C0">
              <w:rPr>
                <w:rFonts w:ascii="Palatino Linotype" w:hAnsi="Palatino Linotype" w:cs="Arial"/>
                <w:b/>
              </w:rPr>
              <w:t>Alexis Tapia Ramírez</w:t>
            </w:r>
          </w:p>
          <w:p w:rsidR="0088165C" w:rsidRPr="002D11C0" w:rsidRDefault="0088165C" w:rsidP="00DE0DBA">
            <w:pPr>
              <w:jc w:val="center"/>
              <w:rPr>
                <w:rFonts w:ascii="Palatino Linotype" w:hAnsi="Palatino Linotype" w:cs="Arial"/>
              </w:rPr>
            </w:pPr>
            <w:r w:rsidRPr="002D11C0">
              <w:rPr>
                <w:rFonts w:ascii="Palatino Linotype" w:hAnsi="Palatino Linotype" w:cs="Arial"/>
              </w:rPr>
              <w:t>Secretario Técnico del Pleno</w:t>
            </w:r>
          </w:p>
          <w:p w:rsidR="0088165C" w:rsidRPr="002D11C0" w:rsidRDefault="0088165C" w:rsidP="00DE0DBA">
            <w:pPr>
              <w:jc w:val="center"/>
              <w:rPr>
                <w:rFonts w:ascii="Palatino Linotype" w:hAnsi="Palatino Linotype" w:cs="Arial"/>
              </w:rPr>
            </w:pPr>
            <w:r w:rsidRPr="00324922">
              <w:rPr>
                <w:rFonts w:ascii="Palatino Linotype" w:hAnsi="Palatino Linotype" w:cs="Arial"/>
                <w:b/>
                <w:color w:val="FFFFFF" w:themeColor="background1"/>
              </w:rPr>
              <w:t>(RÚBRICA)</w:t>
            </w:r>
            <w:r w:rsidRPr="00324922">
              <w:rPr>
                <w:rFonts w:ascii="Palatino Linotype" w:hAnsi="Palatino Linotype" w:cs="Arial"/>
                <w:color w:val="FFFFFF" w:themeColor="background1"/>
              </w:rPr>
              <w:t xml:space="preserve"> </w:t>
            </w:r>
          </w:p>
        </w:tc>
      </w:tr>
    </w:tbl>
    <w:p w:rsidR="0088165C" w:rsidRPr="002D11C0" w:rsidRDefault="0088165C" w:rsidP="0088165C">
      <w:pPr>
        <w:jc w:val="both"/>
        <w:rPr>
          <w:rFonts w:ascii="Palatino Linotype" w:hAnsi="Palatino Linotype" w:cs="Arial"/>
          <w:sz w:val="22"/>
          <w:szCs w:val="22"/>
          <w:lang w:val="es-ES_tradnl"/>
        </w:rPr>
      </w:pPr>
      <w:r w:rsidRPr="002D11C0">
        <w:rPr>
          <w:rFonts w:ascii="Palatino Linotype" w:hAnsi="Palatino Linotype" w:cs="Arial"/>
          <w:sz w:val="22"/>
          <w:szCs w:val="22"/>
        </w:rPr>
        <w:t xml:space="preserve">Esta hoja corresponde a la resolución de fecha </w:t>
      </w:r>
      <w:r w:rsidR="00DB437A" w:rsidRPr="002D11C0">
        <w:rPr>
          <w:rFonts w:ascii="Palatino Linotype" w:hAnsi="Palatino Linotype" w:cs="Arial"/>
          <w:sz w:val="22"/>
          <w:szCs w:val="22"/>
        </w:rPr>
        <w:t xml:space="preserve">once de diciembre </w:t>
      </w:r>
      <w:r w:rsidRPr="002D11C0">
        <w:rPr>
          <w:rFonts w:ascii="Palatino Linotype" w:hAnsi="Palatino Linotype" w:cs="Arial"/>
          <w:sz w:val="22"/>
          <w:szCs w:val="22"/>
        </w:rPr>
        <w:t xml:space="preserve">de dos mil diecinueve, emitida en el recurso de revisión </w:t>
      </w:r>
      <w:r w:rsidR="00DB437A" w:rsidRPr="002D11C0">
        <w:rPr>
          <w:rFonts w:ascii="Palatino Linotype" w:hAnsi="Palatino Linotype" w:cs="Arial"/>
          <w:sz w:val="22"/>
          <w:szCs w:val="22"/>
        </w:rPr>
        <w:t>07832</w:t>
      </w:r>
      <w:r w:rsidRPr="002D11C0">
        <w:rPr>
          <w:rFonts w:ascii="Palatino Linotype" w:hAnsi="Palatino Linotype" w:cs="Arial"/>
          <w:sz w:val="22"/>
          <w:szCs w:val="22"/>
        </w:rPr>
        <w:t>/INFOEM/IP/RR/2019 y acumulado.</w:t>
      </w:r>
    </w:p>
    <w:p w:rsidR="00C23B43" w:rsidRPr="002D11C0" w:rsidRDefault="0088165C" w:rsidP="009971DB">
      <w:pPr>
        <w:pStyle w:val="Piedepgina"/>
        <w:rPr>
          <w:sz w:val="22"/>
          <w:szCs w:val="22"/>
        </w:rPr>
      </w:pPr>
      <w:r w:rsidRPr="002D11C0">
        <w:rPr>
          <w:rFonts w:ascii="Palatino Linotype" w:hAnsi="Palatino Linotype" w:cs="Arial"/>
          <w:sz w:val="22"/>
          <w:szCs w:val="22"/>
        </w:rPr>
        <w:t>YSM/AMV</w:t>
      </w:r>
    </w:p>
    <w:sectPr w:rsidR="00C23B43" w:rsidRPr="002D11C0" w:rsidSect="00DE0DBA">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6F28" w:rsidRDefault="005B6F28" w:rsidP="0088165C">
      <w:r>
        <w:separator/>
      </w:r>
    </w:p>
  </w:endnote>
  <w:endnote w:type="continuationSeparator" w:id="0">
    <w:p w:rsidR="005B6F28" w:rsidRDefault="005B6F28" w:rsidP="00881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4D7" w:rsidRPr="00A2780F" w:rsidRDefault="008F74D7" w:rsidP="00DE0DB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D65CF">
      <w:rPr>
        <w:rFonts w:ascii="Arial" w:hAnsi="Arial" w:cs="Arial"/>
        <w:b/>
        <w:bCs/>
        <w:noProof/>
        <w:sz w:val="20"/>
        <w:szCs w:val="20"/>
      </w:rPr>
      <w:t>14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D65CF">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4D7" w:rsidRDefault="008F74D7" w:rsidP="00DE0DB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D65C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D65CF">
      <w:rPr>
        <w:rFonts w:ascii="Arial" w:hAnsi="Arial" w:cs="Arial"/>
        <w:b/>
        <w:bCs/>
        <w:noProof/>
        <w:sz w:val="20"/>
        <w:szCs w:val="20"/>
      </w:rPr>
      <w:t>48</w:t>
    </w:r>
    <w:r w:rsidRPr="00986599">
      <w:rPr>
        <w:rFonts w:ascii="Arial" w:hAnsi="Arial" w:cs="Arial"/>
        <w:b/>
        <w:bCs/>
        <w:sz w:val="20"/>
        <w:szCs w:val="20"/>
      </w:rPr>
      <w:fldChar w:fldCharType="end"/>
    </w:r>
  </w:p>
  <w:p w:rsidR="008F74D7" w:rsidRPr="00070856" w:rsidRDefault="008F74D7" w:rsidP="00DE0DB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6F28" w:rsidRDefault="005B6F28" w:rsidP="0088165C">
      <w:r>
        <w:separator/>
      </w:r>
    </w:p>
  </w:footnote>
  <w:footnote w:type="continuationSeparator" w:id="0">
    <w:p w:rsidR="005B6F28" w:rsidRDefault="005B6F28" w:rsidP="0088165C">
      <w:r>
        <w:continuationSeparator/>
      </w:r>
    </w:p>
  </w:footnote>
  <w:footnote w:id="1">
    <w:p w:rsidR="008F74D7" w:rsidRPr="00F3610E" w:rsidRDefault="008F74D7" w:rsidP="00D958C9">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4D7" w:rsidRPr="002D11C0" w:rsidRDefault="008F74D7" w:rsidP="00DE0DBA">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686"/>
      <w:gridCol w:w="2693"/>
      <w:gridCol w:w="3119"/>
    </w:tblGrid>
    <w:tr w:rsidR="008F74D7" w:rsidRPr="007769F3">
      <w:tc>
        <w:tcPr>
          <w:tcW w:w="3686" w:type="dxa"/>
        </w:tcPr>
        <w:p w:rsidR="008F74D7" w:rsidRPr="007769F3" w:rsidRDefault="008F74D7" w:rsidP="00DE0DBA">
          <w:pPr>
            <w:rPr>
              <w:rFonts w:ascii="Palatino Linotype" w:hAnsi="Palatino Linotype"/>
              <w:b/>
              <w:lang w:val="es-ES_tradnl"/>
            </w:rPr>
          </w:pPr>
        </w:p>
      </w:tc>
      <w:tc>
        <w:tcPr>
          <w:tcW w:w="2693" w:type="dxa"/>
          <w:shd w:val="clear" w:color="auto" w:fill="auto"/>
        </w:tcPr>
        <w:p w:rsidR="008F74D7" w:rsidRPr="007769F3" w:rsidRDefault="008F74D7" w:rsidP="00DE0DBA">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8F74D7" w:rsidRPr="007769F3" w:rsidRDefault="008F74D7" w:rsidP="00DE0DBA">
          <w:pPr>
            <w:jc w:val="both"/>
            <w:rPr>
              <w:rFonts w:ascii="Palatino Linotype" w:hAnsi="Palatino Linotype"/>
              <w:b/>
              <w:lang w:val="es-ES_tradnl"/>
            </w:rPr>
          </w:pPr>
          <w:r>
            <w:rPr>
              <w:rFonts w:ascii="Palatino Linotype" w:hAnsi="Palatino Linotype"/>
              <w:b/>
              <w:sz w:val="22"/>
              <w:szCs w:val="22"/>
              <w:lang w:val="es-ES_tradnl"/>
            </w:rPr>
            <w:t>07832/INFOEM/IP/RR/2019 y acumulado</w:t>
          </w:r>
        </w:p>
      </w:tc>
    </w:tr>
    <w:tr w:rsidR="008F74D7" w:rsidRPr="007769F3">
      <w:tc>
        <w:tcPr>
          <w:tcW w:w="3686" w:type="dxa"/>
        </w:tcPr>
        <w:p w:rsidR="008F74D7" w:rsidRPr="007769F3" w:rsidRDefault="008F74D7" w:rsidP="00DE0DBA">
          <w:pPr>
            <w:rPr>
              <w:rFonts w:ascii="Palatino Linotype" w:hAnsi="Palatino Linotype"/>
              <w:b/>
              <w:lang w:val="es-ES_tradnl"/>
            </w:rPr>
          </w:pPr>
        </w:p>
      </w:tc>
      <w:tc>
        <w:tcPr>
          <w:tcW w:w="2693" w:type="dxa"/>
          <w:shd w:val="clear" w:color="auto" w:fill="auto"/>
        </w:tcPr>
        <w:p w:rsidR="008F74D7" w:rsidRPr="007769F3" w:rsidRDefault="008F74D7" w:rsidP="00DE0DBA">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8F74D7" w:rsidRPr="007769F3" w:rsidRDefault="008F74D7" w:rsidP="00DE0DBA">
          <w:pPr>
            <w:ind w:right="34"/>
            <w:jc w:val="both"/>
            <w:rPr>
              <w:rFonts w:ascii="Palatino Linotype" w:hAnsi="Palatino Linotype"/>
              <w:b/>
            </w:rPr>
          </w:pPr>
          <w:r>
            <w:rPr>
              <w:rFonts w:ascii="Palatino Linotype" w:hAnsi="Palatino Linotype"/>
              <w:b/>
              <w:sz w:val="22"/>
              <w:szCs w:val="22"/>
              <w:lang w:val="es-ES_tradnl"/>
            </w:rPr>
            <w:t>Ayuntamiento de Ixtapan de la Sal</w:t>
          </w:r>
        </w:p>
      </w:tc>
    </w:tr>
    <w:tr w:rsidR="008F74D7" w:rsidRPr="007769F3">
      <w:trPr>
        <w:trHeight w:val="228"/>
      </w:trPr>
      <w:tc>
        <w:tcPr>
          <w:tcW w:w="3686" w:type="dxa"/>
        </w:tcPr>
        <w:p w:rsidR="008F74D7" w:rsidRPr="007769F3" w:rsidRDefault="008F74D7" w:rsidP="00DE0DBA">
          <w:pPr>
            <w:rPr>
              <w:rFonts w:ascii="Palatino Linotype" w:hAnsi="Palatino Linotype"/>
              <w:b/>
              <w:lang w:val="es-ES_tradnl"/>
            </w:rPr>
          </w:pPr>
        </w:p>
      </w:tc>
      <w:tc>
        <w:tcPr>
          <w:tcW w:w="2693" w:type="dxa"/>
          <w:shd w:val="clear" w:color="auto" w:fill="auto"/>
        </w:tcPr>
        <w:p w:rsidR="008F74D7" w:rsidRPr="007769F3" w:rsidRDefault="008F74D7" w:rsidP="00DE0DBA">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8F74D7" w:rsidRPr="007769F3" w:rsidRDefault="008F74D7" w:rsidP="00DE0DBA">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8F74D7" w:rsidRPr="002D11C0" w:rsidRDefault="008F74D7" w:rsidP="00DE0DBA">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C0" w:rsidRPr="002D11C0" w:rsidRDefault="002D11C0">
    <w:pPr>
      <w:rPr>
        <w:sz w:val="28"/>
        <w:szCs w:val="28"/>
      </w:rPr>
    </w:pPr>
  </w:p>
  <w:tbl>
    <w:tblPr>
      <w:tblW w:w="9356" w:type="dxa"/>
      <w:tblInd w:w="-142" w:type="dxa"/>
      <w:tblLayout w:type="fixed"/>
      <w:tblLook w:val="04A0" w:firstRow="1" w:lastRow="0" w:firstColumn="1" w:lastColumn="0" w:noHBand="0" w:noVBand="1"/>
    </w:tblPr>
    <w:tblGrid>
      <w:gridCol w:w="3261"/>
      <w:gridCol w:w="2551"/>
      <w:gridCol w:w="3544"/>
    </w:tblGrid>
    <w:tr w:rsidR="008F74D7" w:rsidRPr="008F2CCC" w:rsidTr="0088165C">
      <w:tc>
        <w:tcPr>
          <w:tcW w:w="3261" w:type="dxa"/>
          <w:vMerge w:val="restart"/>
        </w:tcPr>
        <w:p w:rsidR="008F74D7" w:rsidRPr="008F2CCC" w:rsidRDefault="008F74D7" w:rsidP="00DE0DBA">
          <w:pPr>
            <w:ind w:right="34"/>
            <w:rPr>
              <w:rFonts w:ascii="Palatino Linotype" w:hAnsi="Palatino Linotype"/>
              <w:b/>
              <w:lang w:val="es-ES_tradnl"/>
            </w:rPr>
          </w:pPr>
        </w:p>
      </w:tc>
      <w:tc>
        <w:tcPr>
          <w:tcW w:w="2551" w:type="dxa"/>
          <w:shd w:val="clear" w:color="auto" w:fill="auto"/>
        </w:tcPr>
        <w:p w:rsidR="008F74D7" w:rsidRPr="008F2CCC" w:rsidRDefault="008F74D7" w:rsidP="00DE0DBA">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8F74D7" w:rsidRPr="008F2CCC" w:rsidRDefault="008F74D7" w:rsidP="0088165C">
          <w:pPr>
            <w:jc w:val="both"/>
            <w:rPr>
              <w:rFonts w:ascii="Palatino Linotype" w:hAnsi="Palatino Linotype"/>
              <w:b/>
              <w:lang w:val="es-ES_tradnl"/>
            </w:rPr>
          </w:pPr>
          <w:r>
            <w:rPr>
              <w:rFonts w:ascii="Palatino Linotype" w:hAnsi="Palatino Linotype"/>
              <w:b/>
              <w:sz w:val="22"/>
              <w:szCs w:val="22"/>
              <w:lang w:val="es-ES_tradnl"/>
            </w:rPr>
            <w:t>07832/INFOEM/IP/RR/2019 y acumulado</w:t>
          </w:r>
        </w:p>
      </w:tc>
    </w:tr>
    <w:tr w:rsidR="008F74D7" w:rsidRPr="008F2CCC" w:rsidTr="0088165C">
      <w:tc>
        <w:tcPr>
          <w:tcW w:w="3261" w:type="dxa"/>
          <w:vMerge/>
        </w:tcPr>
        <w:p w:rsidR="008F74D7" w:rsidRPr="008F2CCC" w:rsidRDefault="008F74D7" w:rsidP="00DE0DBA">
          <w:pPr>
            <w:rPr>
              <w:rFonts w:ascii="Palatino Linotype" w:hAnsi="Palatino Linotype"/>
              <w:b/>
              <w:lang w:val="es-ES_tradnl"/>
            </w:rPr>
          </w:pPr>
        </w:p>
      </w:tc>
      <w:tc>
        <w:tcPr>
          <w:tcW w:w="2551" w:type="dxa"/>
          <w:shd w:val="clear" w:color="auto" w:fill="auto"/>
        </w:tcPr>
        <w:p w:rsidR="008F74D7" w:rsidRPr="008F2CCC" w:rsidRDefault="008F74D7" w:rsidP="00DE0DBA">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8F74D7" w:rsidRPr="008F2CCC" w:rsidRDefault="000D65CF" w:rsidP="000D65CF">
          <w:pPr>
            <w:ind w:left="34" w:right="34"/>
            <w:jc w:val="both"/>
            <w:rPr>
              <w:rFonts w:ascii="Palatino Linotype" w:hAnsi="Palatino Linotype"/>
              <w:b/>
              <w:lang w:val="es-ES_tradnl"/>
            </w:rPr>
          </w:pPr>
          <w:r>
            <w:rPr>
              <w:rFonts w:ascii="Palatino Linotype" w:hAnsi="Palatino Linotype"/>
              <w:b/>
              <w:sz w:val="22"/>
              <w:szCs w:val="22"/>
              <w:lang w:val="es-ES_tradnl"/>
            </w:rPr>
            <w:t>XXXXXXXXXXXXXXX</w:t>
          </w:r>
        </w:p>
      </w:tc>
    </w:tr>
    <w:tr w:rsidR="008F74D7" w:rsidRPr="008F2CCC" w:rsidTr="0088165C">
      <w:trPr>
        <w:trHeight w:val="228"/>
      </w:trPr>
      <w:tc>
        <w:tcPr>
          <w:tcW w:w="3261" w:type="dxa"/>
          <w:vMerge/>
        </w:tcPr>
        <w:p w:rsidR="008F74D7" w:rsidRPr="008F2CCC" w:rsidRDefault="008F74D7" w:rsidP="00DE0DBA">
          <w:pPr>
            <w:rPr>
              <w:rFonts w:ascii="Palatino Linotype" w:hAnsi="Palatino Linotype"/>
              <w:b/>
              <w:lang w:val="es-ES_tradnl"/>
            </w:rPr>
          </w:pPr>
        </w:p>
      </w:tc>
      <w:tc>
        <w:tcPr>
          <w:tcW w:w="2551" w:type="dxa"/>
          <w:shd w:val="clear" w:color="auto" w:fill="auto"/>
        </w:tcPr>
        <w:p w:rsidR="008F74D7" w:rsidRPr="008F2CCC" w:rsidRDefault="008F74D7" w:rsidP="00DE0DBA">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8F74D7" w:rsidRPr="004C1DCD" w:rsidRDefault="008F74D7" w:rsidP="00DE0DBA">
          <w:pPr>
            <w:jc w:val="both"/>
            <w:rPr>
              <w:rFonts w:ascii="Palatino Linotype" w:hAnsi="Palatino Linotype"/>
              <w:b/>
              <w:lang w:val="es-ES_tradnl"/>
            </w:rPr>
          </w:pPr>
          <w:r>
            <w:rPr>
              <w:rFonts w:ascii="Palatino Linotype" w:hAnsi="Palatino Linotype"/>
              <w:b/>
              <w:sz w:val="22"/>
              <w:szCs w:val="22"/>
              <w:lang w:val="es-ES_tradnl"/>
            </w:rPr>
            <w:t>Ayuntamiento de Ixtapan de la Sal</w:t>
          </w:r>
        </w:p>
      </w:tc>
    </w:tr>
    <w:tr w:rsidR="008F74D7" w:rsidRPr="008F2CCC" w:rsidTr="0088165C">
      <w:tc>
        <w:tcPr>
          <w:tcW w:w="3261" w:type="dxa"/>
          <w:vMerge/>
        </w:tcPr>
        <w:p w:rsidR="008F74D7" w:rsidRPr="008F2CCC" w:rsidRDefault="008F74D7" w:rsidP="00DE0DBA">
          <w:pPr>
            <w:rPr>
              <w:rFonts w:ascii="Palatino Linotype" w:hAnsi="Palatino Linotype"/>
              <w:b/>
              <w:lang w:val="es-ES_tradnl"/>
            </w:rPr>
          </w:pPr>
        </w:p>
      </w:tc>
      <w:tc>
        <w:tcPr>
          <w:tcW w:w="2551" w:type="dxa"/>
          <w:shd w:val="clear" w:color="auto" w:fill="auto"/>
        </w:tcPr>
        <w:p w:rsidR="008F74D7" w:rsidRPr="008F2CCC" w:rsidRDefault="008F74D7" w:rsidP="00DE0DBA">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8F74D7" w:rsidRPr="008F2CCC" w:rsidRDefault="008F74D7" w:rsidP="00DE0DBA">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F74D7" w:rsidRPr="002D11C0" w:rsidRDefault="008F74D7" w:rsidP="00DE0DB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6088B"/>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BA2310C"/>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205094"/>
    <w:multiLevelType w:val="hybridMultilevel"/>
    <w:tmpl w:val="2AB61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F787D79"/>
    <w:multiLevelType w:val="hybridMultilevel"/>
    <w:tmpl w:val="160662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99241DE"/>
    <w:multiLevelType w:val="hybridMultilevel"/>
    <w:tmpl w:val="3F0E8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1756E83"/>
    <w:multiLevelType w:val="hybridMultilevel"/>
    <w:tmpl w:val="E116C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1E415EB"/>
    <w:multiLevelType w:val="hybridMultilevel"/>
    <w:tmpl w:val="BE0083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2C113A1"/>
    <w:multiLevelType w:val="hybridMultilevel"/>
    <w:tmpl w:val="EC7CE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4605605"/>
    <w:multiLevelType w:val="hybridMultilevel"/>
    <w:tmpl w:val="790AE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6"/>
  </w:num>
  <w:num w:numId="5">
    <w:abstractNumId w:val="2"/>
  </w:num>
  <w:num w:numId="6">
    <w:abstractNumId w:val="0"/>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65C"/>
    <w:rsid w:val="00023BEE"/>
    <w:rsid w:val="000703B5"/>
    <w:rsid w:val="000A40D0"/>
    <w:rsid w:val="000C0354"/>
    <w:rsid w:val="000D5A0B"/>
    <w:rsid w:val="000D65CF"/>
    <w:rsid w:val="00143D25"/>
    <w:rsid w:val="00226C01"/>
    <w:rsid w:val="002D11C0"/>
    <w:rsid w:val="00324922"/>
    <w:rsid w:val="0036107A"/>
    <w:rsid w:val="00386E2F"/>
    <w:rsid w:val="003D1EB5"/>
    <w:rsid w:val="00403F66"/>
    <w:rsid w:val="00426661"/>
    <w:rsid w:val="005035B3"/>
    <w:rsid w:val="00572372"/>
    <w:rsid w:val="005B45EC"/>
    <w:rsid w:val="005B6F28"/>
    <w:rsid w:val="00615D14"/>
    <w:rsid w:val="00616E2E"/>
    <w:rsid w:val="00655EE7"/>
    <w:rsid w:val="006647DE"/>
    <w:rsid w:val="00763B9A"/>
    <w:rsid w:val="007A533F"/>
    <w:rsid w:val="008179C6"/>
    <w:rsid w:val="00840D45"/>
    <w:rsid w:val="008442FD"/>
    <w:rsid w:val="008722FF"/>
    <w:rsid w:val="0088165C"/>
    <w:rsid w:val="008B507D"/>
    <w:rsid w:val="008F74D7"/>
    <w:rsid w:val="009052A5"/>
    <w:rsid w:val="009141E8"/>
    <w:rsid w:val="00914B6B"/>
    <w:rsid w:val="009971DB"/>
    <w:rsid w:val="009C01A7"/>
    <w:rsid w:val="00A71739"/>
    <w:rsid w:val="00AE17FC"/>
    <w:rsid w:val="00B17355"/>
    <w:rsid w:val="00B83B08"/>
    <w:rsid w:val="00BD4D7E"/>
    <w:rsid w:val="00C23B43"/>
    <w:rsid w:val="00C6733B"/>
    <w:rsid w:val="00C95F69"/>
    <w:rsid w:val="00C9714C"/>
    <w:rsid w:val="00D33D04"/>
    <w:rsid w:val="00D958C9"/>
    <w:rsid w:val="00DA1B82"/>
    <w:rsid w:val="00DA2409"/>
    <w:rsid w:val="00DB437A"/>
    <w:rsid w:val="00DE0DBA"/>
    <w:rsid w:val="00DE4486"/>
    <w:rsid w:val="00E12290"/>
    <w:rsid w:val="00E327F9"/>
    <w:rsid w:val="00E77D22"/>
    <w:rsid w:val="00FB508F"/>
    <w:rsid w:val="00FD6699"/>
    <w:rsid w:val="00FE70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783A0E1-BC56-40AE-A4A3-6D68DB58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65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165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8165C"/>
    <w:rPr>
      <w:rFonts w:eastAsiaTheme="minorEastAsia"/>
      <w:sz w:val="24"/>
      <w:szCs w:val="24"/>
      <w:lang w:val="es-ES_tradnl" w:eastAsia="es-ES"/>
    </w:rPr>
  </w:style>
  <w:style w:type="paragraph" w:styleId="Piedepgina">
    <w:name w:val="footer"/>
    <w:basedOn w:val="Normal"/>
    <w:link w:val="PiedepginaCar"/>
    <w:uiPriority w:val="99"/>
    <w:unhideWhenUsed/>
    <w:rsid w:val="0088165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8165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8165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8165C"/>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88165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816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8165C"/>
    <w:rPr>
      <w:sz w:val="20"/>
      <w:szCs w:val="20"/>
    </w:rPr>
  </w:style>
  <w:style w:type="table" w:styleId="Tablaconcuadrcula">
    <w:name w:val="Table Grid"/>
    <w:basedOn w:val="Tablanormal"/>
    <w:uiPriority w:val="39"/>
    <w:rsid w:val="008816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88165C"/>
    <w:rPr>
      <w:color w:val="0000FF"/>
      <w:u w:val="single"/>
    </w:rPr>
  </w:style>
  <w:style w:type="paragraph" w:styleId="Textodeglobo">
    <w:name w:val="Balloon Text"/>
    <w:basedOn w:val="Normal"/>
    <w:link w:val="TextodegloboCar"/>
    <w:uiPriority w:val="99"/>
    <w:semiHidden/>
    <w:unhideWhenUsed/>
    <w:rsid w:val="00DB437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437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472408">
      <w:bodyDiv w:val="1"/>
      <w:marLeft w:val="0"/>
      <w:marRight w:val="0"/>
      <w:marTop w:val="0"/>
      <w:marBottom w:val="0"/>
      <w:divBdr>
        <w:top w:val="none" w:sz="0" w:space="0" w:color="auto"/>
        <w:left w:val="none" w:sz="0" w:space="0" w:color="auto"/>
        <w:bottom w:val="none" w:sz="0" w:space="0" w:color="auto"/>
        <w:right w:val="none" w:sz="0" w:space="0" w:color="auto"/>
      </w:divBdr>
    </w:div>
    <w:div w:id="1242452210">
      <w:bodyDiv w:val="1"/>
      <w:marLeft w:val="0"/>
      <w:marRight w:val="0"/>
      <w:marTop w:val="0"/>
      <w:marBottom w:val="0"/>
      <w:divBdr>
        <w:top w:val="none" w:sz="0" w:space="0" w:color="auto"/>
        <w:left w:val="none" w:sz="0" w:space="0" w:color="auto"/>
        <w:bottom w:val="none" w:sz="0" w:space="0" w:color="auto"/>
        <w:right w:val="none" w:sz="0" w:space="0" w:color="auto"/>
      </w:divBdr>
    </w:div>
    <w:div w:id="20016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800142.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800254.pa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aimex.org.mx/saimex/solicitud/downloadAttach/800143.page"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F2912-FB3F-401E-8E42-093EAADD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48</Pages>
  <Words>13267</Words>
  <Characters>72969</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2019-12-17T16:26:00Z</cp:lastPrinted>
  <dcterms:created xsi:type="dcterms:W3CDTF">2019-12-13T02:13:00Z</dcterms:created>
  <dcterms:modified xsi:type="dcterms:W3CDTF">2019-12-20T16:34:00Z</dcterms:modified>
</cp:coreProperties>
</file>