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B416AC">
      <w:pPr>
        <w:spacing w:before="240" w:after="240"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7C5A4C">
        <w:rPr>
          <w:rFonts w:ascii="Palatino Linotype" w:hAnsi="Palatino Linotype" w:cs="Arial"/>
          <w:color w:val="000000"/>
          <w:lang w:eastAsia="es-MX"/>
        </w:rPr>
        <w:t>trece de noviembre</w:t>
      </w:r>
      <w:r w:rsidR="005B450E">
        <w:rPr>
          <w:rFonts w:ascii="Palatino Linotype" w:hAnsi="Palatino Linotype" w:cs="Arial"/>
          <w:color w:val="000000"/>
          <w:lang w:eastAsia="es-MX"/>
        </w:rPr>
        <w:t xml:space="preserv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bookmarkStart w:id="0" w:name="_GoBack"/>
      <w:bookmarkEnd w:id="0"/>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007C5A4C" w:rsidRPr="007C5A4C">
        <w:rPr>
          <w:rFonts w:ascii="Palatino Linotype" w:hAnsi="Palatino Linotype" w:cs="Arial"/>
          <w:b/>
        </w:rPr>
        <w:t>07180/INFOEM/IP/RR/2019</w:t>
      </w:r>
      <w:r w:rsidRPr="000272B4">
        <w:rPr>
          <w:rFonts w:ascii="Palatino Linotype" w:hAnsi="Palatino Linotype" w:cs="Arial"/>
        </w:rPr>
        <w:t>, interpuesto por</w:t>
      </w:r>
      <w:r w:rsidR="008E013F">
        <w:rPr>
          <w:rFonts w:ascii="Palatino Linotype" w:hAnsi="Palatino Linotype" w:cs="Arial"/>
        </w:rPr>
        <w:t xml:space="preserve"> </w:t>
      </w:r>
      <w:r w:rsidR="007C5A4C">
        <w:rPr>
          <w:rFonts w:ascii="Palatino Linotype" w:hAnsi="Palatino Linotype" w:cs="Arial"/>
        </w:rPr>
        <w:t>el</w:t>
      </w:r>
      <w:r w:rsidR="008E013F">
        <w:rPr>
          <w:rFonts w:ascii="Palatino Linotype" w:hAnsi="Palatino Linotype" w:cs="Arial"/>
        </w:rPr>
        <w:t xml:space="preserve"> </w:t>
      </w:r>
      <w:r w:rsidR="008E013F" w:rsidRPr="008E013F">
        <w:rPr>
          <w:rFonts w:ascii="Palatino Linotype" w:hAnsi="Palatino Linotype" w:cs="Arial"/>
          <w:b/>
          <w:bCs/>
        </w:rPr>
        <w:t>C</w:t>
      </w:r>
      <w:r w:rsidR="008E013F">
        <w:rPr>
          <w:rFonts w:ascii="Palatino Linotype" w:hAnsi="Palatino Linotype" w:cs="Arial"/>
        </w:rPr>
        <w:t>.</w:t>
      </w:r>
      <w:r w:rsidRPr="000272B4">
        <w:rPr>
          <w:rFonts w:ascii="Palatino Linotype" w:hAnsi="Palatino Linotype" w:cs="Arial"/>
          <w:b/>
        </w:rPr>
        <w:t xml:space="preserve"> </w:t>
      </w:r>
      <w:r w:rsidR="001024A1" w:rsidRPr="001024A1">
        <w:rPr>
          <w:rFonts w:ascii="Palatino Linotype" w:hAnsi="Palatino Linotype" w:cs="Arial"/>
          <w:b/>
          <w:highlight w:val="black"/>
        </w:rPr>
        <w:t>---------------------------------------</w:t>
      </w:r>
      <w:r w:rsidR="00827605">
        <w:rPr>
          <w:rFonts w:ascii="Palatino Linotype" w:hAnsi="Palatino Linotype" w:cs="Arial"/>
          <w:b/>
        </w:rPr>
        <w:t xml:space="preserve"> </w:t>
      </w:r>
      <w:r w:rsidRPr="000272B4">
        <w:rPr>
          <w:rFonts w:ascii="Palatino Linotype" w:hAnsi="Palatino Linotype" w:cs="Arial"/>
        </w:rPr>
        <w:t>en lo sucesivo</w:t>
      </w:r>
      <w:r w:rsidRPr="000272B4">
        <w:rPr>
          <w:rFonts w:ascii="Palatino Linotype" w:hAnsi="Palatino Linotype" w:cs="Arial"/>
          <w:b/>
        </w:rPr>
        <w:t xml:space="preserve"> </w:t>
      </w:r>
      <w:r w:rsidR="007C5A4C">
        <w:rPr>
          <w:rFonts w:ascii="Palatino Linotype" w:hAnsi="Palatino Linotype" w:cs="Arial"/>
          <w:b/>
          <w:bCs/>
        </w:rPr>
        <w:t>el</w:t>
      </w:r>
      <w:r w:rsidR="008E013F" w:rsidRPr="008E013F">
        <w:rPr>
          <w:rFonts w:ascii="Palatino Linotype" w:hAnsi="Palatino Linotype" w:cs="Arial"/>
          <w:b/>
          <w:bCs/>
        </w:rPr>
        <w:t xml:space="preserve"> Recurrente</w:t>
      </w:r>
      <w:r w:rsidRPr="000272B4">
        <w:rPr>
          <w:rFonts w:ascii="Palatino Linotype" w:hAnsi="Palatino Linotype" w:cs="Arial"/>
          <w:b/>
        </w:rPr>
        <w:t>,</w:t>
      </w:r>
      <w:r w:rsidRPr="000272B4">
        <w:rPr>
          <w:rFonts w:ascii="Palatino Linotype" w:hAnsi="Palatino Linotype" w:cs="Arial"/>
        </w:rPr>
        <w:t xml:space="preserve"> en contra de la respuesta </w:t>
      </w:r>
      <w:r w:rsidR="008E013F">
        <w:rPr>
          <w:rFonts w:ascii="Palatino Linotype" w:hAnsi="Palatino Linotype" w:cs="Arial"/>
        </w:rPr>
        <w:t xml:space="preserve">del </w:t>
      </w:r>
      <w:r w:rsidR="007C5A4C" w:rsidRPr="007C5A4C">
        <w:rPr>
          <w:rFonts w:ascii="Palatino Linotype" w:hAnsi="Palatino Linotype" w:cs="Arial"/>
          <w:b/>
          <w:bCs/>
        </w:rPr>
        <w:t>Ayuntamiento de Toluca</w:t>
      </w:r>
      <w:r w:rsidRPr="000272B4">
        <w:rPr>
          <w:rFonts w:ascii="Palatino Linotype" w:hAnsi="Palatino Linotype" w:cs="Arial"/>
          <w:b/>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8E013F" w:rsidRDefault="00113E45" w:rsidP="008E013F">
      <w:pPr>
        <w:spacing w:line="360" w:lineRule="auto"/>
        <w:ind w:left="360"/>
        <w:jc w:val="center"/>
        <w:rPr>
          <w:rFonts w:ascii="Palatino Linotype" w:hAnsi="Palatino Linotype"/>
          <w:b/>
        </w:rPr>
      </w:pPr>
      <w:r w:rsidRPr="0033700B">
        <w:rPr>
          <w:rFonts w:ascii="Palatino Linotype" w:hAnsi="Palatino Linotype"/>
          <w:b/>
          <w:sz w:val="28"/>
          <w:szCs w:val="28"/>
        </w:rPr>
        <w:t>A N T E C E D E N T E S</w:t>
      </w:r>
    </w:p>
    <w:p w:rsidR="00113E45" w:rsidRPr="000272B4" w:rsidRDefault="00113E45" w:rsidP="00113E45">
      <w:pPr>
        <w:spacing w:line="360" w:lineRule="auto"/>
        <w:rPr>
          <w:rFonts w:ascii="Palatino Linotype" w:hAnsi="Palatino Linotype" w:cs="Arial"/>
          <w:b/>
        </w:rPr>
      </w:pPr>
    </w:p>
    <w:p w:rsidR="006A3B69" w:rsidRPr="008E013F" w:rsidRDefault="008E013F" w:rsidP="003E5FCF">
      <w:pPr>
        <w:spacing w:line="360" w:lineRule="auto"/>
        <w:jc w:val="both"/>
        <w:rPr>
          <w:rFonts w:ascii="Palatino Linotype" w:eastAsiaTheme="minorHAnsi" w:hAnsi="Palatino Linotype" w:cstheme="minorBidi"/>
          <w:sz w:val="22"/>
          <w:szCs w:val="22"/>
          <w:lang w:val="es-MX" w:eastAsia="en-US"/>
        </w:rPr>
      </w:pPr>
      <w:r w:rsidRPr="008E013F">
        <w:rPr>
          <w:rFonts w:ascii="Palatino Linotype" w:eastAsiaTheme="minorHAnsi" w:hAnsi="Palatino Linotype" w:cs="Arial"/>
          <w:b/>
          <w:sz w:val="28"/>
          <w:szCs w:val="22"/>
          <w:lang w:val="es-MX" w:eastAsia="en-US"/>
        </w:rPr>
        <w:t>PRIMERO.</w:t>
      </w:r>
      <w:r w:rsidRPr="008E013F">
        <w:rPr>
          <w:rFonts w:ascii="Palatino Linotype" w:eastAsiaTheme="minorHAnsi" w:hAnsi="Palatino Linotype" w:cs="Arial"/>
          <w:sz w:val="22"/>
          <w:szCs w:val="22"/>
          <w:lang w:val="es-MX" w:eastAsia="en-US"/>
        </w:rPr>
        <w:t xml:space="preserve"> </w:t>
      </w:r>
      <w:r w:rsidRPr="008E013F">
        <w:rPr>
          <w:rFonts w:ascii="Palatino Linotype" w:eastAsiaTheme="minorHAnsi" w:hAnsi="Palatino Linotype" w:cstheme="minorBidi"/>
          <w:b/>
          <w:sz w:val="28"/>
          <w:szCs w:val="28"/>
          <w:lang w:val="es-MX" w:eastAsia="en-US"/>
        </w:rPr>
        <w:t>De la Solicitud de Información.</w:t>
      </w:r>
    </w:p>
    <w:p w:rsidR="00113E45" w:rsidRDefault="00113E45" w:rsidP="003E5FCF">
      <w:pPr>
        <w:spacing w:line="360" w:lineRule="auto"/>
        <w:jc w:val="both"/>
        <w:rPr>
          <w:rFonts w:ascii="Palatino Linotype" w:hAnsi="Palatino Linotype" w:cs="Arial"/>
        </w:rPr>
      </w:pPr>
      <w:r w:rsidRPr="000272B4">
        <w:rPr>
          <w:rFonts w:ascii="Palatino Linotype" w:hAnsi="Palatino Linotype" w:cs="Arial"/>
        </w:rPr>
        <w:t xml:space="preserve">Con fecha </w:t>
      </w:r>
      <w:r w:rsidR="007C5A4C">
        <w:rPr>
          <w:rFonts w:ascii="Palatino Linotype" w:hAnsi="Palatino Linotype" w:cs="Arial"/>
          <w:b/>
        </w:rPr>
        <w:t>veintitrés de agosto</w:t>
      </w:r>
      <w:r w:rsidRPr="000272B4">
        <w:rPr>
          <w:rFonts w:ascii="Palatino Linotype" w:hAnsi="Palatino Linotype" w:cs="Arial"/>
          <w:b/>
        </w:rPr>
        <w:t xml:space="preserve"> de dos mil diecinueve,</w:t>
      </w:r>
      <w:r w:rsidRPr="000272B4">
        <w:rPr>
          <w:rFonts w:ascii="Palatino Linotype" w:hAnsi="Palatino Linotype" w:cs="Arial"/>
        </w:rPr>
        <w:t xml:space="preserve"> </w:t>
      </w:r>
      <w:r w:rsidR="007C5A4C">
        <w:rPr>
          <w:rFonts w:ascii="Palatino Linotype" w:hAnsi="Palatino Linotype" w:cs="Arial"/>
        </w:rPr>
        <w:t>el</w:t>
      </w:r>
      <w:r w:rsidRPr="000272B4">
        <w:rPr>
          <w:rFonts w:ascii="Palatino Linotype" w:hAnsi="Palatino Linotype" w:cs="Arial"/>
        </w:rPr>
        <w:t xml:space="preserve">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w:t>
      </w:r>
      <w:proofErr w:type="gramStart"/>
      <w:r w:rsidRPr="000272B4">
        <w:rPr>
          <w:rFonts w:ascii="Palatino Linotype" w:hAnsi="Palatino Linotype" w:cs="Arial"/>
        </w:rPr>
        <w:t>través</w:t>
      </w:r>
      <w:proofErr w:type="gramEnd"/>
      <w:r w:rsidRPr="000272B4">
        <w:rPr>
          <w:rFonts w:ascii="Palatino Linotype" w:hAnsi="Palatino Linotype" w:cs="Arial"/>
        </w:rPr>
        <w:t xml:space="preserve">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la solicitud de acceso a la información pública, a la que se le asignó el número</w:t>
      </w:r>
      <w:r w:rsidR="007C5A4C">
        <w:rPr>
          <w:rFonts w:ascii="Palatino Linotype" w:hAnsi="Palatino Linotype" w:cs="Arial"/>
        </w:rPr>
        <w:t xml:space="preserve"> de folio</w:t>
      </w:r>
      <w:r w:rsidRPr="000272B4">
        <w:rPr>
          <w:rFonts w:ascii="Palatino Linotype" w:hAnsi="Palatino Linotype" w:cs="Arial"/>
        </w:rPr>
        <w:t xml:space="preserve"> </w:t>
      </w:r>
      <w:r w:rsidR="007C5A4C" w:rsidRPr="007C5A4C">
        <w:rPr>
          <w:rFonts w:ascii="Palatino Linotype" w:hAnsi="Palatino Linotype" w:cs="Arial"/>
          <w:b/>
        </w:rPr>
        <w:t>01337/TOLUCA/IP/2019</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FB36FF" w:rsidRDefault="00FB36FF" w:rsidP="00784968">
      <w:pPr>
        <w:ind w:left="567" w:right="618"/>
        <w:jc w:val="both"/>
        <w:rPr>
          <w:rFonts w:ascii="Palatino Linotype" w:hAnsi="Palatino Linotype" w:cs="Arial"/>
          <w:i/>
          <w:lang w:eastAsia="es-MX"/>
        </w:rPr>
      </w:pPr>
    </w:p>
    <w:p w:rsidR="006A3B69" w:rsidRDefault="00113E45" w:rsidP="00784968">
      <w:pPr>
        <w:ind w:left="567" w:right="618"/>
        <w:jc w:val="both"/>
        <w:rPr>
          <w:rFonts w:ascii="Palatino Linotype" w:hAnsi="Palatino Linotype" w:cs="Arial"/>
          <w:i/>
          <w:lang w:eastAsia="es-MX"/>
        </w:rPr>
      </w:pPr>
      <w:r w:rsidRPr="00852257">
        <w:rPr>
          <w:rFonts w:ascii="Palatino Linotype" w:hAnsi="Palatino Linotype" w:cs="Arial"/>
          <w:i/>
          <w:lang w:eastAsia="es-MX"/>
        </w:rPr>
        <w:t>“</w:t>
      </w:r>
      <w:r w:rsidR="007C5A4C" w:rsidRPr="007C5A4C">
        <w:rPr>
          <w:rFonts w:ascii="Palatino Linotype" w:hAnsi="Palatino Linotype" w:cs="Arial"/>
          <w:i/>
          <w:lang w:eastAsia="es-MX"/>
        </w:rPr>
        <w:t xml:space="preserve">“SOLICITO QUE EL DIRECTOR GENERAL DEL DIF MUNICIPAL DE TOLUCA LIC. PEDRO LANDEROS Y/O LA INSTANCIA CORRESPONDIENTE HA EXHIBA LOS CONTRATOS ORIGINALES Y EL PAGO DE LOS MISMOS POR CONCEPTO DE LA PRESENTACION DE LOS ARTISTAS CHUPONCITO Y COSTEL, QUE SE PRESENTARON </w:t>
      </w:r>
      <w:r w:rsidR="007C5A4C" w:rsidRPr="007C5A4C">
        <w:rPr>
          <w:rFonts w:ascii="Palatino Linotype" w:hAnsi="Palatino Linotype" w:cs="Arial"/>
          <w:i/>
          <w:lang w:eastAsia="es-MX"/>
        </w:rPr>
        <w:lastRenderedPageBreak/>
        <w:t xml:space="preserve">EN LOS FESTEJOS DEL DIA DEL NIÑO ORGANIZADO POR ESTA DEPENDENCIA LOS DIAS 28,29 30 DE ABRIL Y 3 DE MAYO DE 2019.”, ESTA INFORMACION ES SOLICITADA AL AREA O PERSONA EN CRE OBRE DICHA INFORMACION </w:t>
      </w:r>
      <w:r w:rsidRPr="00852257">
        <w:rPr>
          <w:rFonts w:ascii="Palatino Linotype" w:hAnsi="Palatino Linotype" w:cs="Arial"/>
          <w:i/>
          <w:lang w:eastAsia="es-MX"/>
        </w:rPr>
        <w:t>“</w:t>
      </w:r>
      <w:r w:rsidRPr="000272B4">
        <w:rPr>
          <w:rFonts w:ascii="Palatino Linotype" w:hAnsi="Palatino Linotype" w:cs="Arial"/>
          <w:i/>
          <w:lang w:eastAsia="es-MX"/>
        </w:rPr>
        <w:t>(sic)</w:t>
      </w:r>
    </w:p>
    <w:p w:rsidR="003E5FCF" w:rsidRPr="00784968" w:rsidRDefault="003E5FCF" w:rsidP="00784968">
      <w:pPr>
        <w:ind w:left="567" w:right="618"/>
        <w:jc w:val="both"/>
        <w:rPr>
          <w:rFonts w:ascii="Palatino Linotype" w:hAnsi="Palatino Linotype" w:cs="Arial"/>
          <w:i/>
          <w:lang w:eastAsia="es-MX"/>
        </w:rPr>
      </w:pPr>
    </w:p>
    <w:p w:rsidR="00AB78FF" w:rsidRPr="003E5FCF" w:rsidRDefault="00AB78FF" w:rsidP="00AB78FF">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7C5A4C">
        <w:rPr>
          <w:rFonts w:ascii="Palatino Linotype" w:eastAsia="Times New Roman" w:hAnsi="Palatino Linotype" w:cs="Times New Roman"/>
          <w:b/>
          <w:sz w:val="24"/>
          <w:szCs w:val="24"/>
          <w:lang w:val="es-ES_tradnl" w:eastAsia="es-ES"/>
        </w:rPr>
        <w:t>Correo electrónico</w:t>
      </w:r>
      <w:r w:rsidRPr="008C0E72">
        <w:rPr>
          <w:rFonts w:ascii="Palatino Linotype" w:eastAsia="Times New Roman" w:hAnsi="Palatino Linotype" w:cs="Times New Roman"/>
          <w:b/>
          <w:sz w:val="24"/>
          <w:szCs w:val="24"/>
          <w:lang w:val="es-ES_tradnl" w:eastAsia="es-ES"/>
        </w:rPr>
        <w:t>.</w:t>
      </w:r>
    </w:p>
    <w:p w:rsidR="007C5A4C" w:rsidRDefault="007C5A4C" w:rsidP="003E5FCF">
      <w:pPr>
        <w:spacing w:line="360" w:lineRule="auto"/>
        <w:jc w:val="both"/>
        <w:rPr>
          <w:rFonts w:ascii="Palatino Linotype" w:eastAsiaTheme="minorHAnsi" w:hAnsi="Palatino Linotype" w:cs="Arial"/>
          <w:b/>
          <w:sz w:val="28"/>
          <w:szCs w:val="22"/>
          <w:lang w:val="es-MX" w:eastAsia="en-US"/>
        </w:rPr>
      </w:pPr>
    </w:p>
    <w:p w:rsidR="00F07DBA" w:rsidRPr="00784968" w:rsidRDefault="00784968" w:rsidP="003E5FCF">
      <w:pPr>
        <w:spacing w:line="360" w:lineRule="auto"/>
        <w:jc w:val="both"/>
        <w:rPr>
          <w:rFonts w:ascii="Palatino Linotype" w:eastAsiaTheme="minorHAnsi" w:hAnsi="Palatino Linotype" w:cs="Arial"/>
          <w:b/>
          <w:sz w:val="28"/>
          <w:szCs w:val="22"/>
          <w:lang w:val="es-MX" w:eastAsia="en-US"/>
        </w:rPr>
      </w:pPr>
      <w:r w:rsidRPr="00784968">
        <w:rPr>
          <w:rFonts w:ascii="Palatino Linotype" w:eastAsiaTheme="minorHAnsi" w:hAnsi="Palatino Linotype" w:cs="Arial"/>
          <w:b/>
          <w:sz w:val="28"/>
          <w:szCs w:val="22"/>
          <w:lang w:val="es-MX" w:eastAsia="en-US"/>
        </w:rPr>
        <w:t xml:space="preserve">SEGUNDO. </w:t>
      </w:r>
      <w:r w:rsidRPr="00784968">
        <w:rPr>
          <w:rFonts w:ascii="Palatino Linotype" w:eastAsiaTheme="minorHAnsi" w:hAnsi="Palatino Linotype" w:cs="Arial"/>
          <w:b/>
          <w:sz w:val="28"/>
          <w:szCs w:val="20"/>
          <w:lang w:val="es-MX" w:eastAsia="en-US"/>
        </w:rPr>
        <w:t>De la respuesta del Sujeto Obligado.</w:t>
      </w:r>
    </w:p>
    <w:p w:rsidR="00863582" w:rsidRPr="00863582" w:rsidRDefault="00863582" w:rsidP="003E5FCF">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szCs w:val="22"/>
          <w:lang w:val="es-MX" w:eastAsia="en-US"/>
        </w:rPr>
        <w:t xml:space="preserve">En el expediente electrónico </w:t>
      </w:r>
      <w:r w:rsidRPr="00863582">
        <w:rPr>
          <w:rFonts w:ascii="Palatino Linotype" w:eastAsiaTheme="minorHAnsi" w:hAnsi="Palatino Linotype" w:cs="Arial"/>
          <w:b/>
          <w:szCs w:val="22"/>
          <w:lang w:val="es-MX" w:eastAsia="en-US"/>
        </w:rPr>
        <w:t>SAIMEX</w:t>
      </w:r>
      <w:r w:rsidRPr="00863582">
        <w:rPr>
          <w:rFonts w:ascii="Palatino Linotype" w:eastAsiaTheme="minorHAnsi" w:hAnsi="Palatino Linotype" w:cs="Arial"/>
          <w:szCs w:val="22"/>
          <w:lang w:val="es-MX" w:eastAsia="en-US"/>
        </w:rPr>
        <w:t xml:space="preserve">, se aprecia que </w:t>
      </w:r>
      <w:r w:rsidRPr="00863582">
        <w:rPr>
          <w:rFonts w:ascii="Palatino Linotype" w:eastAsiaTheme="minorHAnsi" w:hAnsi="Palatino Linotype" w:cs="Arial"/>
          <w:bCs/>
          <w:szCs w:val="22"/>
          <w:lang w:val="es-MX" w:eastAsia="en-US"/>
        </w:rPr>
        <w:t>el</w:t>
      </w:r>
      <w:r w:rsidRPr="00863582">
        <w:rPr>
          <w:rFonts w:ascii="Palatino Linotype" w:eastAsiaTheme="minorHAnsi" w:hAnsi="Palatino Linotype" w:cs="Arial"/>
          <w:b/>
          <w:szCs w:val="22"/>
          <w:lang w:val="es-MX" w:eastAsia="en-US"/>
        </w:rPr>
        <w:t xml:space="preserve"> Sujeto Obligado</w:t>
      </w:r>
      <w:r w:rsidRPr="00863582">
        <w:rPr>
          <w:rFonts w:ascii="Palatino Linotype" w:eastAsiaTheme="minorHAnsi" w:hAnsi="Palatino Linotype" w:cs="Arial"/>
          <w:szCs w:val="22"/>
          <w:lang w:val="es-MX" w:eastAsia="en-US"/>
        </w:rPr>
        <w:t xml:space="preserve"> dio respuesta a la solicitud de información en fecha </w:t>
      </w:r>
      <w:r w:rsidR="007C5A4C">
        <w:rPr>
          <w:rFonts w:ascii="Palatino Linotype" w:eastAsiaTheme="minorHAnsi" w:hAnsi="Palatino Linotype" w:cs="Arial"/>
          <w:szCs w:val="22"/>
          <w:lang w:val="es-MX" w:eastAsia="en-US"/>
        </w:rPr>
        <w:t>veintinueve de agosto</w:t>
      </w:r>
      <w:r w:rsidRPr="00863582">
        <w:rPr>
          <w:rFonts w:ascii="Palatino Linotype" w:eastAsiaTheme="minorHAnsi" w:hAnsi="Palatino Linotype" w:cs="Arial"/>
          <w:szCs w:val="22"/>
          <w:lang w:val="es-MX" w:eastAsia="en-US"/>
        </w:rPr>
        <w:t xml:space="preserve"> de dos mil diecinueve, en los términos siguientes:</w:t>
      </w:r>
    </w:p>
    <w:p w:rsidR="00863582" w:rsidRPr="00863582" w:rsidRDefault="00863582" w:rsidP="00863582">
      <w:pPr>
        <w:ind w:left="567" w:right="567"/>
        <w:jc w:val="both"/>
        <w:rPr>
          <w:rFonts w:ascii="Palatino Linotype" w:eastAsiaTheme="minorHAnsi" w:hAnsi="Palatino Linotype" w:cs="Arial"/>
          <w:i/>
          <w:noProof/>
          <w:sz w:val="22"/>
          <w:lang w:val="es-MX" w:eastAsia="es-MX"/>
        </w:rPr>
      </w:pPr>
    </w:p>
    <w:p w:rsidR="007C5A4C" w:rsidRPr="007C5A4C" w:rsidRDefault="00863582" w:rsidP="007C5A4C">
      <w:pPr>
        <w:ind w:left="567" w:right="567"/>
        <w:jc w:val="right"/>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w:t>
      </w:r>
      <w:r w:rsidR="007C5A4C" w:rsidRPr="007C5A4C">
        <w:rPr>
          <w:rFonts w:ascii="Palatino Linotype" w:eastAsiaTheme="minorHAnsi" w:hAnsi="Palatino Linotype" w:cs="Arial"/>
          <w:i/>
          <w:noProof/>
          <w:sz w:val="22"/>
          <w:lang w:val="es-MX" w:eastAsia="es-MX"/>
        </w:rPr>
        <w:t>Folio de la solicitud: 01337/TOLUCA/IP/2019</w:t>
      </w:r>
    </w:p>
    <w:p w:rsidR="007C5A4C" w:rsidRDefault="007C5A4C" w:rsidP="007C5A4C">
      <w:pPr>
        <w:ind w:left="567" w:right="567"/>
        <w:jc w:val="right"/>
        <w:rPr>
          <w:rFonts w:ascii="Palatino Linotype" w:eastAsiaTheme="minorHAnsi" w:hAnsi="Palatino Linotype" w:cs="Arial"/>
          <w:i/>
          <w:noProof/>
          <w:sz w:val="22"/>
          <w:lang w:val="es-MX" w:eastAsia="es-MX"/>
        </w:rPr>
      </w:pPr>
    </w:p>
    <w:p w:rsidR="007C5A4C" w:rsidRPr="007C5A4C" w:rsidRDefault="007C5A4C" w:rsidP="007C5A4C">
      <w:pPr>
        <w:ind w:left="567" w:right="567"/>
        <w:jc w:val="both"/>
        <w:rPr>
          <w:rFonts w:ascii="Palatino Linotype" w:eastAsiaTheme="minorHAnsi" w:hAnsi="Palatino Linotype" w:cs="Arial"/>
          <w:i/>
          <w:noProof/>
          <w:sz w:val="22"/>
          <w:lang w:val="es-MX" w:eastAsia="es-MX"/>
        </w:rPr>
      </w:pPr>
      <w:r w:rsidRPr="007C5A4C">
        <w:rPr>
          <w:rFonts w:ascii="Palatino Linotype" w:eastAsiaTheme="minorHAnsi" w:hAnsi="Palatino Linotype" w:cs="Arial"/>
          <w:i/>
          <w:noProof/>
          <w:sz w:val="22"/>
          <w:lang w:val="es-MX" w:eastAsia="es-MX"/>
        </w:rPr>
        <w:t>Par dar a tención a su requerimiento: “SOLICITO QUE EL DIRECTOR GENERAL DEL DIF MUNICIPAL DE TOLUCA LIC. PEDRO LANDEROS Y/O LA INSTANCIA CORRESPONDIENTE HA EXHIBA LOS CONTRATOS ORIGINALES Y EL PAGO DE LOS MISMOS POR CONCEPTO DE LA PRESENTACION DE LOS ARTISTAS CHUPONCITO Y COSTEL, QUE SE PRESENTARON EN LOS FESTEJOS DEL DIA DEL NIÑO ORGANIZADO POR ESTA DEPENDENCIA LOS DIAS 28,29 30 DE ABRIL Y 3 DE MAYO DE 2019.”, ESTA INFORMACION ES SOLICITADA AL AREA O PERSONA EN CRE OBRE DICHA INFORMACION” Sic Me permito hacer de su conocimiento que la información solicitada no obra en los archivos de este sujeto obligado. No obstante atendiendo al principio de orientación, le sugerimos a usted presente su solicitud ante la el Sistema Municipal DIF de Toluca, dependencia que podría atender su requerimiento por ser sujeto obligado de la Ley de Transparencia y Acceso a la Información Pública del Estado de México y Municipios. Por lo tanto usted puede presentar nuevamente su solicitud mediante SAIMEX por ser el medio electrónico a través del cual se formulan las solicitudes de información pública, con el mismo usuario y contraseña con el que ya cuenta. Link para ingresar al Sistema www.saimex.org.mx Link de DIF: http://www.diftoluca.gob.mx/ Sin más por el momento reciba un cordial saludo.</w:t>
      </w:r>
    </w:p>
    <w:p w:rsidR="007C5A4C" w:rsidRDefault="007C5A4C" w:rsidP="007C5A4C">
      <w:pPr>
        <w:ind w:left="567" w:right="567"/>
        <w:jc w:val="both"/>
        <w:rPr>
          <w:rFonts w:ascii="Palatino Linotype" w:eastAsiaTheme="minorHAnsi" w:hAnsi="Palatino Linotype" w:cs="Arial"/>
          <w:i/>
          <w:noProof/>
          <w:sz w:val="22"/>
          <w:lang w:val="es-MX" w:eastAsia="es-MX"/>
        </w:rPr>
      </w:pPr>
    </w:p>
    <w:p w:rsidR="00EA6977" w:rsidRDefault="00EA6977" w:rsidP="007C5A4C">
      <w:pPr>
        <w:ind w:left="567" w:right="567"/>
        <w:jc w:val="both"/>
        <w:rPr>
          <w:rFonts w:ascii="Palatino Linotype" w:eastAsiaTheme="minorHAnsi" w:hAnsi="Palatino Linotype" w:cs="Arial"/>
          <w:i/>
          <w:noProof/>
          <w:sz w:val="22"/>
          <w:lang w:val="es-MX" w:eastAsia="es-MX"/>
        </w:rPr>
      </w:pPr>
    </w:p>
    <w:p w:rsidR="007C5A4C" w:rsidRPr="007C5A4C" w:rsidRDefault="007C5A4C" w:rsidP="007C5A4C">
      <w:pPr>
        <w:ind w:left="567" w:right="567"/>
        <w:jc w:val="both"/>
        <w:rPr>
          <w:rFonts w:ascii="Palatino Linotype" w:eastAsiaTheme="minorHAnsi" w:hAnsi="Palatino Linotype" w:cs="Arial"/>
          <w:i/>
          <w:noProof/>
          <w:sz w:val="22"/>
          <w:lang w:val="es-MX" w:eastAsia="es-MX"/>
        </w:rPr>
      </w:pPr>
      <w:r w:rsidRPr="007C5A4C">
        <w:rPr>
          <w:rFonts w:ascii="Palatino Linotype" w:eastAsiaTheme="minorHAnsi" w:hAnsi="Palatino Linotype" w:cs="Arial"/>
          <w:i/>
          <w:noProof/>
          <w:sz w:val="22"/>
          <w:lang w:val="es-MX" w:eastAsia="es-MX"/>
        </w:rPr>
        <w:lastRenderedPageBreak/>
        <w:t>ATENTAMENTE</w:t>
      </w:r>
    </w:p>
    <w:p w:rsidR="0075396C" w:rsidRPr="00863582" w:rsidRDefault="007C5A4C" w:rsidP="007C5A4C">
      <w:pPr>
        <w:ind w:left="567" w:right="567"/>
        <w:jc w:val="both"/>
        <w:rPr>
          <w:rFonts w:ascii="Palatino Linotype" w:eastAsiaTheme="minorHAnsi" w:hAnsi="Palatino Linotype" w:cs="Arial"/>
          <w:i/>
          <w:noProof/>
          <w:sz w:val="22"/>
          <w:lang w:val="es-MX" w:eastAsia="es-MX"/>
        </w:rPr>
      </w:pPr>
      <w:r w:rsidRPr="007C5A4C">
        <w:rPr>
          <w:rFonts w:ascii="Palatino Linotype" w:eastAsiaTheme="minorHAnsi" w:hAnsi="Palatino Linotype" w:cs="Arial"/>
          <w:i/>
          <w:noProof/>
          <w:sz w:val="22"/>
          <w:lang w:val="es-MX" w:eastAsia="es-MX"/>
        </w:rPr>
        <w:t>MTRA. LORENA NAVARRETE CASTAÑEDA</w:t>
      </w:r>
      <w:r w:rsidR="00863582" w:rsidRPr="00863582">
        <w:rPr>
          <w:rFonts w:ascii="Palatino Linotype" w:eastAsiaTheme="minorHAnsi" w:hAnsi="Palatino Linotype" w:cs="Arial"/>
          <w:i/>
          <w:noProof/>
          <w:sz w:val="22"/>
          <w:lang w:val="es-MX" w:eastAsia="es-MX"/>
        </w:rPr>
        <w:t>” (sic)</w:t>
      </w:r>
    </w:p>
    <w:p w:rsidR="002C7E4B" w:rsidRDefault="002C7E4B" w:rsidP="002C7E4B">
      <w:pPr>
        <w:spacing w:line="360" w:lineRule="auto"/>
        <w:jc w:val="both"/>
        <w:rPr>
          <w:rFonts w:ascii="Palatino Linotype" w:eastAsiaTheme="minorHAnsi" w:hAnsi="Palatino Linotype" w:cs="Arial"/>
          <w:b/>
          <w:sz w:val="28"/>
          <w:szCs w:val="22"/>
          <w:lang w:val="es-MX" w:eastAsia="en-US"/>
        </w:rPr>
      </w:pPr>
    </w:p>
    <w:p w:rsidR="00863582" w:rsidRPr="00863582" w:rsidRDefault="00863582" w:rsidP="002C7E4B">
      <w:pPr>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t>TERCERO</w:t>
      </w:r>
      <w:r w:rsidRPr="00863582">
        <w:rPr>
          <w:rFonts w:ascii="Palatino Linotype" w:eastAsiaTheme="minorHAnsi" w:hAnsi="Palatino Linotype" w:cs="Arial"/>
          <w:b/>
          <w:sz w:val="28"/>
          <w:szCs w:val="22"/>
          <w:lang w:val="es-MX" w:eastAsia="en-US"/>
        </w:rPr>
        <w:t xml:space="preserve">. </w:t>
      </w:r>
      <w:r w:rsidRPr="00863582">
        <w:rPr>
          <w:rFonts w:ascii="Palatino Linotype" w:eastAsiaTheme="minorHAnsi" w:hAnsi="Palatino Linotype" w:cstheme="minorBidi"/>
          <w:b/>
          <w:sz w:val="28"/>
          <w:szCs w:val="22"/>
          <w:lang w:val="es-MX" w:eastAsia="en-US"/>
        </w:rPr>
        <w:t>Del recurso de revisión.</w:t>
      </w:r>
    </w:p>
    <w:p w:rsidR="00863582" w:rsidRPr="00863582" w:rsidRDefault="00863582" w:rsidP="002C7E4B">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lang w:val="es-MX" w:eastAsia="en-US"/>
        </w:rPr>
        <w:t xml:space="preserve">Inconforme con la respuesta emitida por </w:t>
      </w:r>
      <w:r w:rsidRPr="00863582">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Sujeto Obligado</w:t>
      </w:r>
      <w:r w:rsidRPr="00863582">
        <w:rPr>
          <w:rFonts w:ascii="Palatino Linotype" w:eastAsiaTheme="minorHAnsi" w:hAnsi="Palatino Linotype" w:cs="Arial"/>
          <w:lang w:val="es-MX" w:eastAsia="en-US"/>
        </w:rPr>
        <w:t xml:space="preserve">, </w:t>
      </w:r>
      <w:r w:rsidR="00EA6977">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Recurrente </w:t>
      </w:r>
      <w:r w:rsidRPr="00863582">
        <w:rPr>
          <w:rFonts w:ascii="Palatino Linotype" w:eastAsiaTheme="minorHAnsi" w:hAnsi="Palatino Linotype" w:cs="Arial"/>
          <w:lang w:val="es-MX" w:eastAsia="en-US"/>
        </w:rPr>
        <w:t xml:space="preserve">interpuso el recurso de revisión, en fecha </w:t>
      </w:r>
      <w:r w:rsidR="00EA6977">
        <w:rPr>
          <w:rFonts w:ascii="Palatino Linotype" w:eastAsiaTheme="minorHAnsi" w:hAnsi="Palatino Linotype" w:cs="Arial"/>
          <w:lang w:val="es-MX" w:eastAsia="en-US"/>
        </w:rPr>
        <w:t>seis de septiembre</w:t>
      </w:r>
      <w:r w:rsidRPr="00863582">
        <w:rPr>
          <w:rFonts w:ascii="Palatino Linotype" w:eastAsiaTheme="minorHAnsi" w:hAnsi="Palatino Linotype" w:cs="Arial"/>
          <w:lang w:val="es-MX" w:eastAsia="en-US"/>
        </w:rPr>
        <w:t xml:space="preserve"> de dos mil diecinueve, el cual fue registrado</w:t>
      </w:r>
      <w:r w:rsidRPr="00863582">
        <w:rPr>
          <w:rFonts w:ascii="Palatino Linotype" w:eastAsiaTheme="minorHAnsi" w:hAnsi="Palatino Linotype" w:cs="Arial"/>
          <w:b/>
          <w:lang w:val="es-MX" w:eastAsia="en-US"/>
        </w:rPr>
        <w:t xml:space="preserve"> </w:t>
      </w:r>
      <w:r w:rsidRPr="00863582">
        <w:rPr>
          <w:rFonts w:ascii="Palatino Linotype" w:eastAsiaTheme="minorHAnsi" w:hAnsi="Palatino Linotype" w:cs="Arial"/>
          <w:lang w:val="es-MX" w:eastAsia="en-US"/>
        </w:rPr>
        <w:t xml:space="preserve">en el sistema electrónico con el expediente número </w:t>
      </w:r>
      <w:r w:rsidR="00EA6977" w:rsidRPr="00EA6977">
        <w:rPr>
          <w:rFonts w:ascii="Palatino Linotype" w:eastAsiaTheme="minorHAnsi" w:hAnsi="Palatino Linotype" w:cs="Arial"/>
          <w:b/>
          <w:bCs/>
          <w:lang w:val="es-MX" w:eastAsia="es-MX"/>
        </w:rPr>
        <w:t>07180/INFOEM/IP/RR/2019</w:t>
      </w:r>
      <w:r w:rsidRPr="00863582">
        <w:rPr>
          <w:rFonts w:ascii="Palatino Linotype" w:eastAsiaTheme="minorHAnsi" w:hAnsi="Palatino Linotype" w:cs="Arial"/>
          <w:lang w:val="es-MX" w:eastAsia="en-US"/>
        </w:rPr>
        <w:t xml:space="preserve">, en el cual </w:t>
      </w:r>
      <w:r w:rsidRPr="00863582">
        <w:rPr>
          <w:rFonts w:ascii="Palatino Linotype" w:eastAsiaTheme="minorHAnsi" w:hAnsi="Palatino Linotype" w:cs="Arial"/>
          <w:szCs w:val="22"/>
          <w:lang w:val="es-MX" w:eastAsia="en-US"/>
        </w:rPr>
        <w:t>arguye, las siguientes manifestaciones:</w:t>
      </w:r>
    </w:p>
    <w:p w:rsidR="00113E45" w:rsidRPr="000272B4" w:rsidRDefault="00113E45" w:rsidP="00113E45">
      <w:pPr>
        <w:spacing w:line="360" w:lineRule="auto"/>
        <w:ind w:right="49"/>
        <w:jc w:val="both"/>
        <w:rPr>
          <w:rFonts w:ascii="Palatino Linotype" w:hAnsi="Palatino Linotype" w:cs="Arial"/>
        </w:rPr>
      </w:pPr>
    </w:p>
    <w:p w:rsidR="007B678F" w:rsidRPr="000272B4" w:rsidRDefault="00113E45" w:rsidP="00863582">
      <w:pPr>
        <w:spacing w:after="120" w:line="360" w:lineRule="auto"/>
        <w:ind w:right="51"/>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rsidR="00113E45" w:rsidRPr="00863582" w:rsidRDefault="00113E45" w:rsidP="00863582">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EA6977" w:rsidRPr="00EA6977">
        <w:rPr>
          <w:rFonts w:ascii="Palatino Linotype" w:eastAsiaTheme="minorHAnsi" w:hAnsi="Palatino Linotype" w:cstheme="minorBidi"/>
          <w:i/>
          <w:color w:val="000000"/>
          <w:lang w:val="es-MX" w:eastAsia="en-US"/>
        </w:rPr>
        <w:t>“SOLICITO QUE EL DIRECTOR GENERAL DEL DIF MUNICIPAL DE TOLUCA LIC. PEDRO LANDEROS Y/O LA INSTANCIA CORRESPONDIENTE HA EXHIBA LOS CONTRATOS ORIGINALES Y EL PAGO DE LOS MISMOS POR CONCEPTO DE LA PRESENTACION DE LOS ARTISTAS CHUPONCITO Y COSTEL, QUE SE PRESENTARON EN LOS FESTEJOS DEL DIA DEL NIÑO ORGANIZADO POR ESTA DEPENDENCIA LOS DIAS 28,29 30 DE ABRIL Y 3 DE MAYO DE 2019.”</w:t>
      </w:r>
      <w:r w:rsidRPr="00863582">
        <w:rPr>
          <w:rFonts w:ascii="Palatino Linotype" w:eastAsiaTheme="minorHAnsi" w:hAnsi="Palatino Linotype" w:cstheme="minorBidi"/>
          <w:i/>
          <w:color w:val="000000"/>
          <w:lang w:val="es-MX" w:eastAsia="en-US"/>
        </w:rPr>
        <w:t>” (Sic)</w:t>
      </w:r>
    </w:p>
    <w:p w:rsidR="00113E45" w:rsidRPr="000272B4" w:rsidRDefault="00113E45" w:rsidP="00113E45">
      <w:pPr>
        <w:spacing w:line="360" w:lineRule="auto"/>
        <w:ind w:right="49"/>
        <w:jc w:val="both"/>
        <w:rPr>
          <w:rFonts w:ascii="Palatino Linotype" w:hAnsi="Palatino Linotype"/>
          <w:i/>
          <w:color w:val="000000"/>
        </w:rPr>
      </w:pPr>
    </w:p>
    <w:p w:rsidR="007B678F" w:rsidRPr="000272B4" w:rsidRDefault="00113E45" w:rsidP="00863582">
      <w:pPr>
        <w:spacing w:after="120" w:line="360" w:lineRule="auto"/>
        <w:ind w:right="51"/>
        <w:jc w:val="both"/>
        <w:rPr>
          <w:rFonts w:ascii="Palatino Linotype" w:hAnsi="Palatino Linotype" w:cs="Arial"/>
          <w:b/>
        </w:rPr>
      </w:pPr>
      <w:r w:rsidRPr="000272B4">
        <w:rPr>
          <w:rFonts w:ascii="Palatino Linotype" w:hAnsi="Palatino Linotype" w:cs="Arial"/>
          <w:b/>
        </w:rPr>
        <w:t>Motivo de Inconformidad:</w:t>
      </w:r>
    </w:p>
    <w:p w:rsidR="0075396C" w:rsidRPr="00497DD4" w:rsidRDefault="00113E45" w:rsidP="00497DD4">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EA6977" w:rsidRPr="00EA6977">
        <w:rPr>
          <w:rFonts w:ascii="Palatino Linotype" w:eastAsiaTheme="minorHAnsi" w:hAnsi="Palatino Linotype" w:cstheme="minorBidi"/>
          <w:i/>
          <w:color w:val="000000"/>
          <w:lang w:val="es-MX" w:eastAsia="en-US"/>
        </w:rPr>
        <w:t xml:space="preserve">se solicita la </w:t>
      </w:r>
      <w:proofErr w:type="spellStart"/>
      <w:r w:rsidR="00EA6977" w:rsidRPr="00EA6977">
        <w:rPr>
          <w:rFonts w:ascii="Palatino Linotype" w:eastAsiaTheme="minorHAnsi" w:hAnsi="Palatino Linotype" w:cstheme="minorBidi"/>
          <w:i/>
          <w:color w:val="000000"/>
          <w:lang w:val="es-MX" w:eastAsia="en-US"/>
        </w:rPr>
        <w:t>informacion</w:t>
      </w:r>
      <w:proofErr w:type="spellEnd"/>
      <w:r w:rsidR="00EA6977" w:rsidRPr="00EA6977">
        <w:rPr>
          <w:rFonts w:ascii="Palatino Linotype" w:eastAsiaTheme="minorHAnsi" w:hAnsi="Palatino Linotype" w:cstheme="minorBidi"/>
          <w:i/>
          <w:color w:val="000000"/>
          <w:lang w:val="es-MX" w:eastAsia="en-US"/>
        </w:rPr>
        <w:t xml:space="preserve"> y responden que esa </w:t>
      </w:r>
      <w:proofErr w:type="spellStart"/>
      <w:r w:rsidR="00EA6977" w:rsidRPr="00EA6977">
        <w:rPr>
          <w:rFonts w:ascii="Palatino Linotype" w:eastAsiaTheme="minorHAnsi" w:hAnsi="Palatino Linotype" w:cstheme="minorBidi"/>
          <w:i/>
          <w:color w:val="000000"/>
          <w:lang w:val="es-MX" w:eastAsia="en-US"/>
        </w:rPr>
        <w:t>informacion</w:t>
      </w:r>
      <w:proofErr w:type="spellEnd"/>
      <w:r w:rsidR="00EA6977" w:rsidRPr="00EA6977">
        <w:rPr>
          <w:rFonts w:ascii="Palatino Linotype" w:eastAsiaTheme="minorHAnsi" w:hAnsi="Palatino Linotype" w:cstheme="minorBidi"/>
          <w:i/>
          <w:color w:val="000000"/>
          <w:lang w:val="es-MX" w:eastAsia="en-US"/>
        </w:rPr>
        <w:t xml:space="preserve"> que fue solicitada no obra en su poder, cosa incongruente ya que dicha </w:t>
      </w:r>
      <w:proofErr w:type="spellStart"/>
      <w:r w:rsidR="00EA6977" w:rsidRPr="00EA6977">
        <w:rPr>
          <w:rFonts w:ascii="Palatino Linotype" w:eastAsiaTheme="minorHAnsi" w:hAnsi="Palatino Linotype" w:cstheme="minorBidi"/>
          <w:i/>
          <w:color w:val="000000"/>
          <w:lang w:val="es-MX" w:eastAsia="en-US"/>
        </w:rPr>
        <w:t>area</w:t>
      </w:r>
      <w:proofErr w:type="spellEnd"/>
      <w:r w:rsidR="00EA6977" w:rsidRPr="00EA6977">
        <w:rPr>
          <w:rFonts w:ascii="Palatino Linotype" w:eastAsiaTheme="minorHAnsi" w:hAnsi="Palatino Linotype" w:cstheme="minorBidi"/>
          <w:i/>
          <w:color w:val="000000"/>
          <w:lang w:val="es-MX" w:eastAsia="en-US"/>
        </w:rPr>
        <w:t xml:space="preserve"> y </w:t>
      </w:r>
      <w:proofErr w:type="spellStart"/>
      <w:r w:rsidR="00EA6977" w:rsidRPr="00EA6977">
        <w:rPr>
          <w:rFonts w:ascii="Palatino Linotype" w:eastAsiaTheme="minorHAnsi" w:hAnsi="Palatino Linotype" w:cstheme="minorBidi"/>
          <w:i/>
          <w:color w:val="000000"/>
          <w:lang w:val="es-MX" w:eastAsia="en-US"/>
        </w:rPr>
        <w:t>direccion</w:t>
      </w:r>
      <w:proofErr w:type="spellEnd"/>
      <w:r w:rsidR="00EA6977" w:rsidRPr="00EA6977">
        <w:rPr>
          <w:rFonts w:ascii="Palatino Linotype" w:eastAsiaTheme="minorHAnsi" w:hAnsi="Palatino Linotype" w:cstheme="minorBidi"/>
          <w:i/>
          <w:color w:val="000000"/>
          <w:lang w:val="es-MX" w:eastAsia="en-US"/>
        </w:rPr>
        <w:t xml:space="preserve"> general fue quien realizo el contrato que se solicita y en el caso que no la tuviera el </w:t>
      </w:r>
      <w:proofErr w:type="spellStart"/>
      <w:r w:rsidR="00EA6977" w:rsidRPr="00EA6977">
        <w:rPr>
          <w:rFonts w:ascii="Palatino Linotype" w:eastAsiaTheme="minorHAnsi" w:hAnsi="Palatino Linotype" w:cstheme="minorBidi"/>
          <w:i/>
          <w:color w:val="000000"/>
          <w:lang w:val="es-MX" w:eastAsia="en-US"/>
        </w:rPr>
        <w:t>area</w:t>
      </w:r>
      <w:proofErr w:type="spellEnd"/>
      <w:r w:rsidR="00EA6977" w:rsidRPr="00EA6977">
        <w:rPr>
          <w:rFonts w:ascii="Palatino Linotype" w:eastAsiaTheme="minorHAnsi" w:hAnsi="Palatino Linotype" w:cstheme="minorBidi"/>
          <w:i/>
          <w:color w:val="000000"/>
          <w:lang w:val="es-MX" w:eastAsia="en-US"/>
        </w:rPr>
        <w:t xml:space="preserve"> que </w:t>
      </w:r>
      <w:proofErr w:type="spellStart"/>
      <w:r w:rsidR="00EA6977" w:rsidRPr="00EA6977">
        <w:rPr>
          <w:rFonts w:ascii="Palatino Linotype" w:eastAsiaTheme="minorHAnsi" w:hAnsi="Palatino Linotype" w:cstheme="minorBidi"/>
          <w:i/>
          <w:color w:val="000000"/>
          <w:lang w:val="es-MX" w:eastAsia="en-US"/>
        </w:rPr>
        <w:t>el</w:t>
      </w:r>
      <w:proofErr w:type="spellEnd"/>
      <w:r w:rsidR="00EA6977" w:rsidRPr="00EA6977">
        <w:rPr>
          <w:rFonts w:ascii="Palatino Linotype" w:eastAsiaTheme="minorHAnsi" w:hAnsi="Palatino Linotype" w:cstheme="minorBidi"/>
          <w:i/>
          <w:color w:val="000000"/>
          <w:lang w:val="es-MX" w:eastAsia="en-US"/>
        </w:rPr>
        <w:t xml:space="preserve"> dirige, que dicha </w:t>
      </w:r>
      <w:proofErr w:type="spellStart"/>
      <w:r w:rsidR="00EA6977" w:rsidRPr="00EA6977">
        <w:rPr>
          <w:rFonts w:ascii="Palatino Linotype" w:eastAsiaTheme="minorHAnsi" w:hAnsi="Palatino Linotype" w:cstheme="minorBidi"/>
          <w:i/>
          <w:color w:val="000000"/>
          <w:lang w:val="es-MX" w:eastAsia="en-US"/>
        </w:rPr>
        <w:t>informacion</w:t>
      </w:r>
      <w:proofErr w:type="spellEnd"/>
      <w:r w:rsidR="00EA6977" w:rsidRPr="00EA6977">
        <w:rPr>
          <w:rFonts w:ascii="Palatino Linotype" w:eastAsiaTheme="minorHAnsi" w:hAnsi="Palatino Linotype" w:cstheme="minorBidi"/>
          <w:i/>
          <w:color w:val="000000"/>
          <w:lang w:val="es-MX" w:eastAsia="en-US"/>
        </w:rPr>
        <w:t xml:space="preserve"> la solicite el </w:t>
      </w:r>
      <w:proofErr w:type="spellStart"/>
      <w:r w:rsidR="00EA6977" w:rsidRPr="00EA6977">
        <w:rPr>
          <w:rFonts w:ascii="Palatino Linotype" w:eastAsiaTheme="minorHAnsi" w:hAnsi="Palatino Linotype" w:cstheme="minorBidi"/>
          <w:i/>
          <w:color w:val="000000"/>
          <w:lang w:val="es-MX" w:eastAsia="en-US"/>
        </w:rPr>
        <w:t>como</w:t>
      </w:r>
      <w:proofErr w:type="spellEnd"/>
      <w:r w:rsidR="00EA6977" w:rsidRPr="00EA6977">
        <w:rPr>
          <w:rFonts w:ascii="Palatino Linotype" w:eastAsiaTheme="minorHAnsi" w:hAnsi="Palatino Linotype" w:cstheme="minorBidi"/>
          <w:i/>
          <w:color w:val="000000"/>
          <w:lang w:val="es-MX" w:eastAsia="en-US"/>
        </w:rPr>
        <w:t xml:space="preserve"> director general del sistema </w:t>
      </w:r>
      <w:proofErr w:type="spellStart"/>
      <w:r w:rsidR="00EA6977" w:rsidRPr="00EA6977">
        <w:rPr>
          <w:rFonts w:ascii="Palatino Linotype" w:eastAsiaTheme="minorHAnsi" w:hAnsi="Palatino Linotype" w:cstheme="minorBidi"/>
          <w:i/>
          <w:color w:val="000000"/>
          <w:lang w:val="es-MX" w:eastAsia="en-US"/>
        </w:rPr>
        <w:t>dif</w:t>
      </w:r>
      <w:proofErr w:type="spellEnd"/>
      <w:r w:rsidR="00EA6977" w:rsidRPr="00EA6977">
        <w:rPr>
          <w:rFonts w:ascii="Palatino Linotype" w:eastAsiaTheme="minorHAnsi" w:hAnsi="Palatino Linotype" w:cstheme="minorBidi"/>
          <w:i/>
          <w:color w:val="000000"/>
          <w:lang w:val="es-MX" w:eastAsia="en-US"/>
        </w:rPr>
        <w:t xml:space="preserve"> municipal de </w:t>
      </w:r>
      <w:proofErr w:type="spellStart"/>
      <w:r w:rsidR="00EA6977" w:rsidRPr="00EA6977">
        <w:rPr>
          <w:rFonts w:ascii="Palatino Linotype" w:eastAsiaTheme="minorHAnsi" w:hAnsi="Palatino Linotype" w:cstheme="minorBidi"/>
          <w:i/>
          <w:color w:val="000000"/>
          <w:lang w:val="es-MX" w:eastAsia="en-US"/>
        </w:rPr>
        <w:t>toluca</w:t>
      </w:r>
      <w:proofErr w:type="spellEnd"/>
      <w:r w:rsidR="00EA6977" w:rsidRPr="00EA6977">
        <w:rPr>
          <w:rFonts w:ascii="Palatino Linotype" w:eastAsiaTheme="minorHAnsi" w:hAnsi="Palatino Linotype" w:cstheme="minorBidi"/>
          <w:i/>
          <w:color w:val="000000"/>
          <w:lang w:val="es-MX" w:eastAsia="en-US"/>
        </w:rPr>
        <w:t xml:space="preserve"> y que el a su vez la entregue a quien la solicita,</w:t>
      </w:r>
      <w:r w:rsidRPr="00863582">
        <w:rPr>
          <w:rFonts w:ascii="Palatino Linotype" w:eastAsiaTheme="minorHAnsi" w:hAnsi="Palatino Linotype" w:cstheme="minorBidi"/>
          <w:i/>
          <w:color w:val="000000"/>
          <w:lang w:val="es-MX" w:eastAsia="en-US"/>
        </w:rPr>
        <w:t>” (sic)</w:t>
      </w:r>
    </w:p>
    <w:p w:rsidR="00497DD4" w:rsidRDefault="00497DD4" w:rsidP="0075396C">
      <w:pPr>
        <w:spacing w:before="240" w:line="360" w:lineRule="auto"/>
        <w:jc w:val="both"/>
        <w:rPr>
          <w:rFonts w:ascii="Palatino Linotype" w:eastAsiaTheme="minorHAnsi" w:hAnsi="Palatino Linotype" w:cs="Arial"/>
          <w:b/>
          <w:sz w:val="28"/>
          <w:szCs w:val="22"/>
          <w:lang w:val="es-MX" w:eastAsia="en-US"/>
        </w:rPr>
      </w:pPr>
    </w:p>
    <w:p w:rsidR="0075396C" w:rsidRPr="0075396C" w:rsidRDefault="0075396C" w:rsidP="002C7E4B">
      <w:pPr>
        <w:spacing w:line="360" w:lineRule="auto"/>
        <w:jc w:val="both"/>
        <w:rPr>
          <w:rFonts w:ascii="Palatino Linotype" w:eastAsiaTheme="minorHAnsi" w:hAnsi="Palatino Linotype" w:cs="Arial"/>
          <w:b/>
          <w:sz w:val="28"/>
          <w:szCs w:val="28"/>
          <w:lang w:val="es-MX" w:eastAsia="en-US"/>
        </w:rPr>
      </w:pPr>
      <w:r w:rsidRPr="002C7E4B">
        <w:rPr>
          <w:rFonts w:ascii="Palatino Linotype" w:eastAsiaTheme="minorHAnsi" w:hAnsi="Palatino Linotype" w:cs="Arial"/>
          <w:b/>
          <w:sz w:val="28"/>
          <w:szCs w:val="28"/>
          <w:lang w:val="es-MX" w:eastAsia="en-US"/>
        </w:rPr>
        <w:lastRenderedPageBreak/>
        <w:t>CUARTO</w:t>
      </w:r>
      <w:r w:rsidRPr="0075396C">
        <w:rPr>
          <w:rFonts w:ascii="Palatino Linotype" w:eastAsiaTheme="minorHAnsi" w:hAnsi="Palatino Linotype" w:cs="Arial"/>
          <w:b/>
          <w:sz w:val="28"/>
          <w:szCs w:val="28"/>
          <w:lang w:val="es-MX" w:eastAsia="en-US"/>
        </w:rPr>
        <w:t>. Del turno del recurso de revisión.</w:t>
      </w:r>
    </w:p>
    <w:p w:rsidR="00FB36FF" w:rsidRPr="00FB36FF" w:rsidRDefault="00FB36FF" w:rsidP="002C7E4B">
      <w:pPr>
        <w:spacing w:line="360" w:lineRule="auto"/>
        <w:jc w:val="both"/>
        <w:rPr>
          <w:rFonts w:ascii="Palatino Linotype" w:eastAsia="Calibri" w:hAnsi="Palatino Linotype"/>
          <w:lang w:val="es-MX" w:eastAsia="en-US"/>
        </w:rPr>
      </w:pPr>
      <w:r w:rsidRPr="00FB36FF">
        <w:rPr>
          <w:rFonts w:ascii="Palatino Linotype" w:eastAsia="Calibri" w:hAnsi="Palatino Linotype"/>
          <w:lang w:val="es-MX" w:eastAsia="en-US"/>
        </w:rPr>
        <w:t xml:space="preserve">El medio de impugnación le fue turnado a la Comisionada Zulema Martínez Sánchez, en términos del arábigo 185 fracción I de la Ley de Transparencia y Acceso a la Información Pública del Estado de México y Municipios, mismo que, en fecha </w:t>
      </w:r>
      <w:r w:rsidR="00EA6977">
        <w:rPr>
          <w:rFonts w:ascii="Palatino Linotype" w:eastAsia="Calibri" w:hAnsi="Palatino Linotype"/>
          <w:lang w:val="es-MX" w:eastAsia="en-US"/>
        </w:rPr>
        <w:t>doce de septiembre</w:t>
      </w:r>
      <w:r w:rsidRPr="00FB36FF">
        <w:rPr>
          <w:rFonts w:ascii="Palatino Linotype" w:eastAsia="Calibri" w:hAnsi="Palatino Linotype"/>
          <w:lang w:val="es-MX" w:eastAsia="en-US"/>
        </w:rPr>
        <w:t xml:space="preserve"> de dos mil diecinueve,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113E45" w:rsidRDefault="00113E45" w:rsidP="002C7E4B">
      <w:pPr>
        <w:spacing w:line="360" w:lineRule="auto"/>
        <w:jc w:val="both"/>
        <w:rPr>
          <w:rFonts w:ascii="Palatino Linotype" w:hAnsi="Palatino Linotype" w:cs="Arial"/>
        </w:rPr>
      </w:pPr>
    </w:p>
    <w:p w:rsidR="002C7E4B" w:rsidRPr="002C7E4B" w:rsidRDefault="002C7E4B" w:rsidP="002C7E4B">
      <w:pPr>
        <w:spacing w:line="360" w:lineRule="auto"/>
        <w:jc w:val="both"/>
        <w:rPr>
          <w:rFonts w:ascii="Palatino Linotype" w:eastAsiaTheme="minorHAnsi" w:hAnsi="Palatino Linotype" w:cstheme="minorBidi"/>
          <w:b/>
          <w:sz w:val="28"/>
          <w:szCs w:val="28"/>
          <w:lang w:val="es-MX" w:eastAsia="en-US"/>
        </w:rPr>
      </w:pPr>
      <w:r w:rsidRPr="002C7E4B">
        <w:rPr>
          <w:rFonts w:ascii="Palatino Linotype" w:eastAsiaTheme="minorHAnsi" w:hAnsi="Palatino Linotype" w:cstheme="minorBidi"/>
          <w:b/>
          <w:sz w:val="28"/>
          <w:szCs w:val="28"/>
          <w:lang w:val="es-MX" w:eastAsia="en-US"/>
        </w:rPr>
        <w:t>QUINTO. De la etapa de instrucción.</w:t>
      </w:r>
    </w:p>
    <w:p w:rsidR="00630C26" w:rsidRDefault="00630C26" w:rsidP="00630C26">
      <w:pPr>
        <w:spacing w:line="360" w:lineRule="auto"/>
        <w:jc w:val="both"/>
        <w:rPr>
          <w:rFonts w:ascii="Palatino Linotype" w:hAnsi="Palatino Linotype" w:cs="Arial"/>
          <w:lang w:val="es-MX"/>
        </w:rPr>
      </w:pPr>
      <w:r w:rsidRPr="00630C26">
        <w:rPr>
          <w:rFonts w:ascii="Palatino Linotype" w:hAnsi="Palatino Linotype" w:cs="Arial"/>
          <w:lang w:val="es-MX"/>
        </w:rPr>
        <w:t xml:space="preserve">Así, una vez abierta la etapa de instrucción, en el sumario se observa que el </w:t>
      </w:r>
      <w:r w:rsidRPr="00630C26">
        <w:rPr>
          <w:rFonts w:ascii="Palatino Linotype" w:hAnsi="Palatino Linotype" w:cs="Arial"/>
          <w:b/>
          <w:lang w:val="es-MX"/>
        </w:rPr>
        <w:t>Recurrente</w:t>
      </w:r>
      <w:r w:rsidRPr="00630C26">
        <w:rPr>
          <w:rFonts w:ascii="Palatino Linotype" w:hAnsi="Palatino Linotype" w:cs="Arial"/>
          <w:lang w:val="es-MX"/>
        </w:rPr>
        <w:t xml:space="preserve"> no presentó pruebas, realizó manifestaciones ni vertió alegatos que a su derecho conviniera. Por su parte el </w:t>
      </w:r>
      <w:r w:rsidRPr="00630C26">
        <w:rPr>
          <w:rFonts w:ascii="Palatino Linotype" w:hAnsi="Palatino Linotype" w:cs="Arial"/>
          <w:b/>
          <w:lang w:val="es-MX"/>
        </w:rPr>
        <w:t>Sujeto Obligado</w:t>
      </w:r>
      <w:r w:rsidRPr="00630C26">
        <w:rPr>
          <w:rFonts w:ascii="Palatino Linotype" w:hAnsi="Palatino Linotype" w:cs="Arial"/>
          <w:lang w:val="es-MX"/>
        </w:rPr>
        <w:t xml:space="preserve"> omitió rendir su Informe Justificado, como se observa en la siguiente captura de pantalla:</w:t>
      </w:r>
    </w:p>
    <w:p w:rsidR="00A22536" w:rsidRDefault="00A22536" w:rsidP="00630C26">
      <w:pPr>
        <w:spacing w:line="360" w:lineRule="auto"/>
        <w:jc w:val="both"/>
        <w:rPr>
          <w:rFonts w:ascii="Palatino Linotype" w:hAnsi="Palatino Linotype" w:cs="Arial"/>
          <w:lang w:val="es-MX"/>
        </w:rPr>
      </w:pPr>
    </w:p>
    <w:p w:rsidR="00630C26" w:rsidRPr="00630C26" w:rsidRDefault="00630C26" w:rsidP="00630C26">
      <w:pPr>
        <w:spacing w:line="360" w:lineRule="auto"/>
        <w:jc w:val="both"/>
        <w:rPr>
          <w:rFonts w:ascii="Palatino Linotype" w:hAnsi="Palatino Linotype" w:cs="Arial"/>
          <w:lang w:val="es-MX"/>
        </w:rPr>
      </w:pPr>
      <w:r w:rsidRPr="00630C26">
        <w:rPr>
          <w:rFonts w:ascii="Palatino Linotype" w:hAnsi="Palatino Linotype" w:cs="Arial"/>
          <w:noProof/>
          <w:lang w:val="es-MX" w:eastAsia="es-MX"/>
        </w:rPr>
        <w:drawing>
          <wp:inline distT="0" distB="0" distL="0" distR="0" wp14:anchorId="16C78091" wp14:editId="508FE306">
            <wp:extent cx="5612130" cy="1586230"/>
            <wp:effectExtent l="190500" t="190500" r="198120"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6230"/>
                    </a:xfrm>
                    <a:prstGeom prst="rect">
                      <a:avLst/>
                    </a:prstGeom>
                    <a:noFill/>
                    <a:ln>
                      <a:noFill/>
                    </a:ln>
                    <a:effectLst>
                      <a:outerShdw blurRad="190500" algn="ctr" rotWithShape="0">
                        <a:prstClr val="black">
                          <a:alpha val="70000"/>
                        </a:prstClr>
                      </a:outerShdw>
                    </a:effectLst>
                  </pic:spPr>
                </pic:pic>
              </a:graphicData>
            </a:graphic>
          </wp:inline>
        </w:drawing>
      </w:r>
    </w:p>
    <w:p w:rsidR="00BF68C4" w:rsidRPr="00630C26" w:rsidRDefault="00BF68C4" w:rsidP="002C7E4B">
      <w:pPr>
        <w:spacing w:line="360" w:lineRule="auto"/>
        <w:jc w:val="both"/>
        <w:rPr>
          <w:rFonts w:ascii="Palatino Linotype" w:hAnsi="Palatino Linotype" w:cs="Arial"/>
          <w:lang w:val="es-MX"/>
        </w:rPr>
      </w:pPr>
    </w:p>
    <w:p w:rsidR="002C7E4B" w:rsidRPr="002C7E4B" w:rsidRDefault="002C7E4B" w:rsidP="002C7E4B">
      <w:pPr>
        <w:spacing w:line="360" w:lineRule="auto"/>
        <w:jc w:val="both"/>
        <w:rPr>
          <w:rFonts w:ascii="Palatino Linotype" w:eastAsiaTheme="minorHAnsi" w:hAnsi="Palatino Linotype" w:cstheme="minorBidi"/>
          <w:b/>
          <w:sz w:val="26"/>
          <w:szCs w:val="26"/>
          <w:lang w:val="es-MX" w:eastAsia="en-US"/>
        </w:rPr>
      </w:pPr>
      <w:r w:rsidRPr="002C7E4B">
        <w:rPr>
          <w:rFonts w:ascii="Palatino Linotype" w:eastAsiaTheme="minorHAnsi" w:hAnsi="Palatino Linotype" w:cstheme="minorBidi"/>
          <w:b/>
          <w:sz w:val="28"/>
          <w:szCs w:val="28"/>
          <w:lang w:val="es-MX" w:eastAsia="en-US"/>
        </w:rPr>
        <w:t>SEXTO. Del cierre de instrucción.</w:t>
      </w:r>
      <w:r w:rsidRPr="002C7E4B">
        <w:rPr>
          <w:rFonts w:ascii="Palatino Linotype" w:eastAsiaTheme="minorHAnsi" w:hAnsi="Palatino Linotype" w:cstheme="minorBidi"/>
          <w:b/>
          <w:sz w:val="26"/>
          <w:szCs w:val="26"/>
          <w:lang w:val="es-MX" w:eastAsia="en-US"/>
        </w:rPr>
        <w:tab/>
      </w:r>
    </w:p>
    <w:p w:rsidR="002C7E4B" w:rsidRPr="002C7E4B" w:rsidRDefault="002C7E4B" w:rsidP="002C7E4B">
      <w:pPr>
        <w:spacing w:line="360" w:lineRule="auto"/>
        <w:jc w:val="both"/>
        <w:rPr>
          <w:rFonts w:ascii="Palatino Linotype" w:eastAsiaTheme="minorHAnsi" w:hAnsi="Palatino Linotype" w:cstheme="minorBidi"/>
          <w:lang w:val="es-MX" w:eastAsia="en-US"/>
        </w:rPr>
      </w:pPr>
      <w:r w:rsidRPr="002C7E4B">
        <w:rPr>
          <w:rFonts w:ascii="Palatino Linotype" w:eastAsiaTheme="minorHAnsi" w:hAnsi="Palatino Linotype" w:cstheme="minorBidi"/>
          <w:lang w:val="es-MX" w:eastAsia="en-US"/>
        </w:rPr>
        <w:t xml:space="preserve">Así, una vez transcurrido el término legal, se decretó el cierre de instrucción en fecha </w:t>
      </w:r>
      <w:r w:rsidR="00A22536">
        <w:rPr>
          <w:rFonts w:ascii="Palatino Linotype" w:eastAsiaTheme="minorHAnsi" w:hAnsi="Palatino Linotype" w:cstheme="minorBidi"/>
          <w:lang w:val="es-MX" w:eastAsia="en-US"/>
        </w:rPr>
        <w:t>veinticinco de septiembre</w:t>
      </w:r>
      <w:r w:rsidRPr="002C7E4B">
        <w:rPr>
          <w:rFonts w:ascii="Palatino Linotype" w:eastAsiaTheme="minorHAnsi" w:hAnsi="Palatino Linotype" w:cstheme="minorBidi"/>
          <w:lang w:val="es-MX" w:eastAsia="en-US"/>
        </w:rPr>
        <w:t xml:space="preserve"> de dos mil diecinueve, en términos del artículo 185 Fracción VI de la Ley de Transparencia y Acceso a la Información Pública del Estado de México y Municipios, iniciando el término legal para dictar resolución definitiva del asunto.</w:t>
      </w:r>
    </w:p>
    <w:p w:rsidR="002C7E4B" w:rsidRPr="002C7E4B" w:rsidRDefault="002C7E4B" w:rsidP="002C7E4B">
      <w:pPr>
        <w:spacing w:line="360" w:lineRule="auto"/>
        <w:jc w:val="both"/>
        <w:rPr>
          <w:rFonts w:ascii="Palatino Linotype" w:eastAsiaTheme="minorHAnsi" w:hAnsi="Palatino Linotype" w:cstheme="minorBidi"/>
          <w:lang w:val="es-MX" w:eastAsia="en-US"/>
        </w:rPr>
      </w:pPr>
    </w:p>
    <w:p w:rsidR="002C7E4B" w:rsidRPr="002C7E4B" w:rsidRDefault="002C7E4B" w:rsidP="002C7E4B">
      <w:pPr>
        <w:spacing w:line="360" w:lineRule="auto"/>
        <w:jc w:val="both"/>
        <w:rPr>
          <w:rFonts w:ascii="Palatino Linotype" w:eastAsiaTheme="minorHAnsi" w:hAnsi="Palatino Linotype" w:cstheme="minorBidi"/>
          <w:b/>
          <w:sz w:val="26"/>
          <w:szCs w:val="26"/>
          <w:lang w:val="es-MX" w:eastAsia="en-US"/>
        </w:rPr>
      </w:pPr>
      <w:r w:rsidRPr="002C7E4B">
        <w:rPr>
          <w:rFonts w:ascii="Palatino Linotype" w:eastAsiaTheme="minorHAnsi" w:hAnsi="Palatino Linotype" w:cstheme="minorBidi"/>
          <w:b/>
          <w:sz w:val="26"/>
          <w:szCs w:val="26"/>
          <w:lang w:val="es-MX" w:eastAsia="en-US"/>
        </w:rPr>
        <w:t>SÉPTIMO. De la ampliación del término para resolver.</w:t>
      </w:r>
    </w:p>
    <w:p w:rsidR="00423021" w:rsidRDefault="002C7E4B" w:rsidP="002C7E4B">
      <w:pPr>
        <w:spacing w:line="360" w:lineRule="auto"/>
        <w:jc w:val="both"/>
        <w:rPr>
          <w:rFonts w:ascii="Palatino Linotype" w:eastAsia="Calibri" w:hAnsi="Palatino Linotype" w:cs="Arial"/>
          <w:lang w:val="es-MX" w:eastAsia="en-US"/>
        </w:rPr>
      </w:pPr>
      <w:r w:rsidRPr="002C7E4B">
        <w:rPr>
          <w:rFonts w:ascii="Palatino Linotype" w:eastAsia="Calibri" w:hAnsi="Palatino Linotype" w:cs="Arial"/>
          <w:lang w:val="es-MX" w:eastAsia="en-US"/>
        </w:rPr>
        <w:t xml:space="preserve">En fecha </w:t>
      </w:r>
      <w:r w:rsidR="00A22536">
        <w:rPr>
          <w:rFonts w:ascii="Palatino Linotype" w:eastAsia="Calibri" w:hAnsi="Palatino Linotype" w:cs="Arial"/>
          <w:lang w:val="es-MX" w:eastAsia="en-US"/>
        </w:rPr>
        <w:t>veinticinco de octubre</w:t>
      </w:r>
      <w:r w:rsidRPr="002C7E4B">
        <w:rPr>
          <w:rFonts w:ascii="Palatino Linotype" w:eastAsia="Calibri" w:hAnsi="Palatino Linotype" w:cs="Arial"/>
          <w:lang w:val="es-MX" w:eastAsia="en-US"/>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DC4DA5" w:rsidRDefault="00DC4DA5" w:rsidP="002C7E4B">
      <w:pPr>
        <w:spacing w:line="360" w:lineRule="auto"/>
        <w:jc w:val="both"/>
        <w:rPr>
          <w:rFonts w:ascii="Palatino Linotype" w:eastAsia="Calibri" w:hAnsi="Palatino Linotype" w:cs="Arial"/>
          <w:lang w:val="es-MX" w:eastAsia="en-US"/>
        </w:rPr>
      </w:pPr>
    </w:p>
    <w:p w:rsidR="00DC4DA5" w:rsidRPr="00DC4DA5" w:rsidRDefault="00DC4DA5" w:rsidP="00DC4DA5">
      <w:pPr>
        <w:spacing w:line="360" w:lineRule="auto"/>
        <w:jc w:val="both"/>
        <w:rPr>
          <w:color w:val="222222"/>
          <w:sz w:val="26"/>
          <w:szCs w:val="26"/>
          <w:lang w:val="es-MX" w:eastAsia="es-MX"/>
        </w:rPr>
      </w:pPr>
      <w:r w:rsidRPr="00DC4DA5">
        <w:rPr>
          <w:rFonts w:ascii="Palatino Linotype" w:hAnsi="Palatino Linotype"/>
          <w:b/>
          <w:bCs/>
          <w:color w:val="222222"/>
          <w:sz w:val="26"/>
          <w:szCs w:val="26"/>
          <w:lang w:val="es-MX" w:eastAsia="es-MX"/>
        </w:rPr>
        <w:t xml:space="preserve">OCTAVO. Del </w:t>
      </w:r>
      <w:proofErr w:type="spellStart"/>
      <w:r w:rsidRPr="00DC4DA5">
        <w:rPr>
          <w:rFonts w:ascii="Palatino Linotype" w:hAnsi="Palatino Linotype"/>
          <w:b/>
          <w:bCs/>
          <w:color w:val="222222"/>
          <w:sz w:val="26"/>
          <w:szCs w:val="26"/>
          <w:lang w:val="es-MX" w:eastAsia="es-MX"/>
        </w:rPr>
        <w:t>returno</w:t>
      </w:r>
      <w:proofErr w:type="spellEnd"/>
      <w:r w:rsidRPr="00DC4DA5">
        <w:rPr>
          <w:rFonts w:ascii="Palatino Linotype" w:hAnsi="Palatino Linotype"/>
          <w:b/>
          <w:bCs/>
          <w:color w:val="222222"/>
          <w:sz w:val="26"/>
          <w:szCs w:val="26"/>
          <w:lang w:val="es-MX" w:eastAsia="es-MX"/>
        </w:rPr>
        <w:t xml:space="preserve"> del recurso de revisión.</w:t>
      </w:r>
    </w:p>
    <w:p w:rsidR="00DC4DA5" w:rsidRPr="00DC4DA5" w:rsidRDefault="00DC4DA5" w:rsidP="00DC4DA5">
      <w:pPr>
        <w:spacing w:line="360" w:lineRule="auto"/>
        <w:jc w:val="both"/>
        <w:rPr>
          <w:rFonts w:ascii="Palatino Linotype" w:hAnsi="Palatino Linotype"/>
          <w:color w:val="222222"/>
          <w:lang w:val="es-MX" w:eastAsia="es-MX"/>
        </w:rPr>
      </w:pPr>
      <w:r w:rsidRPr="00DC4DA5">
        <w:rPr>
          <w:rFonts w:ascii="Palatino Linotype" w:hAnsi="Palatino Linotype"/>
          <w:color w:val="222222"/>
          <w:lang w:val="es-MX" w:eastAsia="es-MX"/>
        </w:rPr>
        <w:t xml:space="preserve">En la Cuadragésima Segunda Sesión Ordinaria, atendiendo a la ausencia justificada de la Comisionada Zulema Martínez Sánchez, se </w:t>
      </w:r>
      <w:proofErr w:type="spellStart"/>
      <w:r w:rsidRPr="00DC4DA5">
        <w:rPr>
          <w:rFonts w:ascii="Palatino Linotype" w:hAnsi="Palatino Linotype"/>
          <w:color w:val="222222"/>
          <w:lang w:val="es-MX" w:eastAsia="es-MX"/>
        </w:rPr>
        <w:t>returnó</w:t>
      </w:r>
      <w:proofErr w:type="spellEnd"/>
      <w:r w:rsidRPr="00DC4DA5">
        <w:rPr>
          <w:rFonts w:ascii="Palatino Linotype" w:hAnsi="Palatino Linotype"/>
          <w:color w:val="222222"/>
          <w:lang w:val="es-MX" w:eastAsia="es-MX"/>
        </w:rPr>
        <w:t xml:space="preserve"> el presente recurso de revisión a la Ponencia de</w:t>
      </w:r>
      <w:r>
        <w:rPr>
          <w:rFonts w:ascii="Palatino Linotype" w:hAnsi="Palatino Linotype"/>
          <w:color w:val="222222"/>
          <w:lang w:val="es-MX" w:eastAsia="es-MX"/>
        </w:rPr>
        <w:t>l</w:t>
      </w:r>
      <w:r w:rsidRPr="00DC4DA5">
        <w:rPr>
          <w:rFonts w:ascii="Palatino Linotype" w:hAnsi="Palatino Linotype"/>
          <w:color w:val="222222"/>
          <w:lang w:val="es-MX" w:eastAsia="es-MX"/>
        </w:rPr>
        <w:t xml:space="preserve"> Comisionad</w:t>
      </w:r>
      <w:r>
        <w:rPr>
          <w:rFonts w:ascii="Palatino Linotype" w:hAnsi="Palatino Linotype"/>
          <w:color w:val="222222"/>
          <w:lang w:val="es-MX" w:eastAsia="es-MX"/>
        </w:rPr>
        <w:t xml:space="preserve">o </w:t>
      </w:r>
      <w:r w:rsidRPr="00DC4DA5">
        <w:rPr>
          <w:rFonts w:ascii="Palatino Linotype" w:hAnsi="Palatino Linotype"/>
          <w:color w:val="222222"/>
          <w:lang w:val="es-MX" w:eastAsia="es-MX"/>
        </w:rPr>
        <w:t>José Guadalupe Luna Hernández, para su presentación, discusión y aprobación ante el Pleno del Instituto.</w:t>
      </w:r>
    </w:p>
    <w:p w:rsidR="00DC4DA5" w:rsidRDefault="00DC4DA5" w:rsidP="002C7E4B">
      <w:pPr>
        <w:spacing w:line="360" w:lineRule="auto"/>
        <w:jc w:val="both"/>
        <w:rPr>
          <w:rFonts w:ascii="Palatino Linotype" w:eastAsia="Calibri" w:hAnsi="Palatino Linotype" w:cs="Arial"/>
          <w:lang w:val="es-MX" w:eastAsia="en-US"/>
        </w:rPr>
      </w:pPr>
    </w:p>
    <w:p w:rsidR="00A22536" w:rsidRDefault="00A22536" w:rsidP="002C7E4B">
      <w:pPr>
        <w:spacing w:line="360" w:lineRule="auto"/>
        <w:jc w:val="both"/>
        <w:rPr>
          <w:rFonts w:ascii="Palatino Linotype" w:eastAsia="Calibri" w:hAnsi="Palatino Linotype" w:cs="Arial"/>
          <w:lang w:val="es-MX" w:eastAsia="en-US"/>
        </w:rPr>
      </w:pPr>
    </w:p>
    <w:p w:rsidR="00DC4DA5" w:rsidRPr="002C7E4B" w:rsidRDefault="00DC4DA5" w:rsidP="002C7E4B">
      <w:pPr>
        <w:spacing w:line="360" w:lineRule="auto"/>
        <w:jc w:val="both"/>
        <w:rPr>
          <w:rFonts w:ascii="Palatino Linotype" w:eastAsia="Calibri" w:hAnsi="Palatino Linotype" w:cs="Arial"/>
          <w:lang w:val="es-MX" w:eastAsia="en-US"/>
        </w:rPr>
      </w:pPr>
    </w:p>
    <w:p w:rsidR="00113E45" w:rsidRPr="000272B4" w:rsidRDefault="00113E45" w:rsidP="00113E45">
      <w:pPr>
        <w:spacing w:line="360" w:lineRule="auto"/>
        <w:jc w:val="both"/>
        <w:rPr>
          <w:rFonts w:ascii="Palatino Linotype" w:hAnsi="Palatino Linotype" w:cs="Arial"/>
          <w:b/>
        </w:rPr>
      </w:pPr>
    </w:p>
    <w:p w:rsidR="00113E45" w:rsidRPr="000A2354" w:rsidRDefault="00113E45" w:rsidP="00113E45">
      <w:pPr>
        <w:spacing w:line="360" w:lineRule="auto"/>
        <w:jc w:val="center"/>
        <w:rPr>
          <w:rFonts w:ascii="Palatino Linotype" w:hAnsi="Palatino Linotype" w:cs="Arial"/>
          <w:b/>
          <w:bCs/>
          <w:spacing w:val="60"/>
          <w:sz w:val="28"/>
          <w:szCs w:val="28"/>
          <w:lang w:val="es-ES_tradnl"/>
        </w:rPr>
      </w:pPr>
      <w:r w:rsidRPr="000A2354">
        <w:rPr>
          <w:rFonts w:ascii="Palatino Linotype" w:hAnsi="Palatino Linotype" w:cs="Arial"/>
          <w:b/>
          <w:bCs/>
          <w:spacing w:val="60"/>
          <w:sz w:val="28"/>
          <w:szCs w:val="28"/>
          <w:lang w:val="es-ES_tradnl"/>
        </w:rPr>
        <w:lastRenderedPageBreak/>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PRIMERO. De la competencia.</w:t>
      </w:r>
    </w:p>
    <w:p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eastAsiaTheme="minorHAnsi" w:hAnsi="Palatino Linotype" w:cstheme="minorBidi"/>
          <w:lang w:val="es-MX" w:eastAsia="en-US"/>
        </w:rPr>
        <w:t xml:space="preserve"> segundo</w:t>
      </w:r>
      <w:r w:rsidRPr="000A2354">
        <w:rPr>
          <w:rFonts w:ascii="Palatino Linotype" w:eastAsiaTheme="minorHAnsi" w:hAnsi="Palatino Linotype" w:cstheme="minorBidi"/>
          <w:lang w:val="es-MX" w:eastAsia="en-US"/>
        </w:rPr>
        <w:t xml:space="preserve">, vigésimo </w:t>
      </w:r>
      <w:r>
        <w:rPr>
          <w:rFonts w:ascii="Palatino Linotype" w:eastAsiaTheme="minorHAnsi" w:hAnsi="Palatino Linotype" w:cstheme="minorBidi"/>
          <w:lang w:val="es-MX" w:eastAsia="en-US"/>
        </w:rPr>
        <w:t>tercero</w:t>
      </w:r>
      <w:r w:rsidRPr="000A2354">
        <w:rPr>
          <w:rFonts w:ascii="Palatino Linotype" w:eastAsiaTheme="minorHAnsi" w:hAnsi="Palatino Linotype" w:cstheme="minorBidi"/>
          <w:lang w:val="es-MX" w:eastAsia="en-US"/>
        </w:rPr>
        <w:t xml:space="preserve"> y vigésimo </w:t>
      </w:r>
      <w:r>
        <w:rPr>
          <w:rFonts w:ascii="Palatino Linotype" w:eastAsiaTheme="minorHAnsi" w:hAnsi="Palatino Linotype" w:cstheme="minorBidi"/>
          <w:lang w:val="es-MX" w:eastAsia="en-US"/>
        </w:rPr>
        <w:t>cuarto</w:t>
      </w:r>
      <w:r w:rsidRPr="000A2354">
        <w:rPr>
          <w:rFonts w:ascii="Palatino Linotype" w:eastAsiaTheme="minorHAnsi" w:hAnsi="Palatino Linotype" w:cstheme="minorBidi"/>
          <w:lang w:val="es-MX" w:eastAsia="en-US"/>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13E45" w:rsidRPr="000272B4" w:rsidRDefault="00113E45" w:rsidP="00113E45">
      <w:pPr>
        <w:spacing w:line="360" w:lineRule="auto"/>
        <w:jc w:val="both"/>
        <w:rPr>
          <w:rFonts w:ascii="Palatino Linotype" w:hAnsi="Palatino Linotype"/>
          <w:shd w:val="clear" w:color="auto" w:fill="FFFFFF"/>
        </w:rPr>
      </w:pPr>
    </w:p>
    <w:p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 xml:space="preserve">SEGUNDO. Sobre los alcances del recurso de revisión. </w:t>
      </w:r>
    </w:p>
    <w:p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0A2354">
        <w:rPr>
          <w:rFonts w:ascii="Palatino Linotype" w:eastAsiaTheme="minorHAnsi" w:hAnsi="Palatino Linotype" w:cstheme="minorBidi"/>
          <w:lang w:val="es-MX" w:eastAsia="en-US"/>
        </w:rPr>
        <w:lastRenderedPageBreak/>
        <w:t>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b/>
          <w:sz w:val="28"/>
          <w:szCs w:val="28"/>
        </w:rPr>
      </w:pPr>
      <w:r w:rsidRPr="000A2354">
        <w:rPr>
          <w:rFonts w:ascii="Palatino Linotype" w:hAnsi="Palatino Linotype" w:cs="Arial"/>
          <w:b/>
          <w:sz w:val="28"/>
          <w:szCs w:val="28"/>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w:t>
      </w:r>
      <w:proofErr w:type="spellStart"/>
      <w:r w:rsidRPr="00311506">
        <w:rPr>
          <w:rFonts w:ascii="Palatino Linotype" w:hAnsi="Palatino Linotype" w:cs="Arial"/>
        </w:rPr>
        <w:t>procedibilidad</w:t>
      </w:r>
      <w:proofErr w:type="spellEnd"/>
      <w:r w:rsidRPr="0031150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Default="00113E45" w:rsidP="00113E45">
      <w:pPr>
        <w:spacing w:line="360" w:lineRule="auto"/>
        <w:jc w:val="both"/>
        <w:rPr>
          <w:rFonts w:ascii="Palatino Linotype" w:hAnsi="Palatino Linotype" w:cs="Arial"/>
        </w:rPr>
      </w:pP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lastRenderedPageBreak/>
        <w:t>El recurrente amplíe su solicitud en el recurso de revisión, únicamente respecto de los nuevos contenidos.”</w:t>
      </w:r>
    </w:p>
    <w:p w:rsidR="00113E45" w:rsidRPr="001201D0" w:rsidRDefault="00113E45" w:rsidP="00113E45">
      <w:pPr>
        <w:spacing w:line="360" w:lineRule="auto"/>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w:t>
      </w:r>
      <w:r w:rsidR="000A2354">
        <w:rPr>
          <w:rFonts w:ascii="Palatino Linotype" w:hAnsi="Palatino Linotype" w:cs="Arial"/>
        </w:rPr>
        <w:t>la R</w:t>
      </w:r>
      <w:r w:rsidRPr="001201D0">
        <w:rPr>
          <w:rFonts w:ascii="Palatino Linotype" w:hAnsi="Palatino Linotype" w:cs="Arial"/>
        </w:rPr>
        <w:t xml:space="preserve">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sz w:val="28"/>
          <w:szCs w:val="28"/>
        </w:rPr>
      </w:pPr>
      <w:r w:rsidRPr="000A2354">
        <w:rPr>
          <w:rFonts w:ascii="Palatino Linotype" w:hAnsi="Palatino Linotype" w:cs="Arial"/>
          <w:b/>
          <w:sz w:val="28"/>
          <w:szCs w:val="28"/>
        </w:rPr>
        <w:t>CUARTO.</w:t>
      </w:r>
      <w:r w:rsidRPr="000A2354">
        <w:rPr>
          <w:rFonts w:ascii="Palatino Linotype" w:hAnsi="Palatino Linotype" w:cs="Arial"/>
          <w:sz w:val="28"/>
          <w:szCs w:val="28"/>
        </w:rPr>
        <w:t xml:space="preserve"> </w:t>
      </w:r>
      <w:r w:rsidRPr="000A2354">
        <w:rPr>
          <w:rFonts w:ascii="Palatino Linotype" w:hAnsi="Palatino Linotype" w:cs="Arial"/>
          <w:b/>
          <w:sz w:val="28"/>
          <w:szCs w:val="28"/>
        </w:rPr>
        <w:t>Estudio y resolución del asunto.</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rsidR="009A00F6" w:rsidRDefault="009A00F6" w:rsidP="00113E45">
      <w:pPr>
        <w:pStyle w:val="Prrafodelista"/>
        <w:autoSpaceDE w:val="0"/>
        <w:autoSpaceDN w:val="0"/>
        <w:adjustRightInd w:val="0"/>
        <w:spacing w:line="360" w:lineRule="auto"/>
        <w:ind w:left="0"/>
        <w:jc w:val="both"/>
        <w:rPr>
          <w:rFonts w:ascii="Palatino Linotype" w:hAnsi="Palatino Linotype" w:cs="Arial"/>
        </w:rPr>
      </w:pPr>
    </w:p>
    <w:p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Es importante resaltar,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rsidR="009A00F6" w:rsidRPr="009A00F6" w:rsidRDefault="009A00F6" w:rsidP="009A00F6">
      <w:pPr>
        <w:spacing w:line="360" w:lineRule="auto"/>
        <w:jc w:val="both"/>
        <w:rPr>
          <w:rFonts w:ascii="Palatino Linotype" w:eastAsiaTheme="minorHAnsi" w:hAnsi="Palatino Linotype" w:cs="Arial"/>
          <w:lang w:val="es-MX" w:eastAsia="en-US"/>
        </w:rPr>
      </w:pPr>
    </w:p>
    <w:p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9A00F6" w:rsidRPr="009A00F6" w:rsidRDefault="009A00F6" w:rsidP="009A00F6">
      <w:pPr>
        <w:spacing w:line="360" w:lineRule="auto"/>
        <w:jc w:val="both"/>
        <w:rPr>
          <w:rFonts w:ascii="Palatino Linotype" w:eastAsiaTheme="minorHAnsi" w:hAnsi="Palatino Linotype" w:cs="Arial"/>
          <w:lang w:val="es-MX" w:eastAsia="en-US"/>
        </w:rPr>
      </w:pPr>
    </w:p>
    <w:p w:rsidR="009A00F6" w:rsidRPr="009A00F6" w:rsidRDefault="009A00F6" w:rsidP="009A00F6">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A00F6">
        <w:rPr>
          <w:rFonts w:ascii="Palatino Linotype" w:eastAsiaTheme="minorHAnsi" w:hAnsi="Palatino Linotype" w:cs="Arial"/>
          <w:bCs/>
          <w:color w:val="000000" w:themeColor="text1"/>
          <w:lang w:val="es-MX" w:eastAsia="en-US"/>
        </w:rPr>
        <w:t>de la Ley de Transparencia y Acceso a la Información Pública del Estado de México y Municipios</w:t>
      </w:r>
      <w:r w:rsidRPr="009A00F6">
        <w:rPr>
          <w:rFonts w:ascii="Palatino Linotype" w:eastAsiaTheme="minorHAnsi" w:hAnsi="Palatino Linotype" w:cs="Arial"/>
          <w:color w:val="000000" w:themeColor="text1"/>
          <w:lang w:val="es-MX" w:eastAsia="en-US"/>
        </w:rPr>
        <w:t>:</w:t>
      </w:r>
    </w:p>
    <w:p w:rsidR="009A00F6" w:rsidRPr="009A00F6" w:rsidRDefault="009A00F6" w:rsidP="009A00F6">
      <w:pPr>
        <w:spacing w:line="360" w:lineRule="auto"/>
        <w:ind w:left="680"/>
        <w:jc w:val="both"/>
        <w:rPr>
          <w:rFonts w:ascii="Palatino Linotype" w:eastAsiaTheme="minorHAnsi" w:hAnsi="Palatino Linotype" w:cs="Arial"/>
          <w:color w:val="000000" w:themeColor="text1"/>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3. </w:t>
      </w:r>
      <w:r w:rsidRPr="009A00F6">
        <w:rPr>
          <w:rFonts w:ascii="Palatino Linotype" w:eastAsiaTheme="minorHAnsi" w:hAnsi="Palatino Linotype"/>
          <w:bCs/>
          <w:i/>
          <w:color w:val="000000" w:themeColor="text1"/>
          <w:szCs w:val="22"/>
          <w:u w:val="single"/>
          <w:lang w:val="es-MX" w:eastAsia="en-US"/>
        </w:rPr>
        <w:t>Para los efectos de la presente Ley se entenderá por</w:t>
      </w:r>
      <w:r w:rsidRPr="009A00F6">
        <w:rPr>
          <w:rFonts w:ascii="Palatino Linotype" w:eastAsiaTheme="minorHAnsi" w:hAnsi="Palatino Linotype"/>
          <w:bCs/>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i/>
          <w:szCs w:val="22"/>
          <w:lang w:val="es-MX" w:eastAsia="en-US"/>
        </w:rPr>
      </w:pPr>
      <w:r w:rsidRPr="009A00F6">
        <w:rPr>
          <w:rFonts w:ascii="Palatino Linotype" w:eastAsiaTheme="minorHAnsi" w:hAnsi="Palatino Linotype"/>
          <w:i/>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XI. </w:t>
      </w:r>
      <w:r w:rsidRPr="009A00F6">
        <w:rPr>
          <w:rFonts w:ascii="Palatino Linotype" w:eastAsiaTheme="minorHAnsi" w:hAnsi="Palatino Linotype"/>
          <w:b/>
          <w:bCs/>
          <w:i/>
          <w:color w:val="000000" w:themeColor="text1"/>
          <w:szCs w:val="22"/>
          <w:u w:val="single"/>
          <w:lang w:val="es-MX" w:eastAsia="en-US"/>
        </w:rPr>
        <w:t>Documento</w:t>
      </w:r>
      <w:r w:rsidRPr="009A00F6">
        <w:rPr>
          <w:rFonts w:ascii="Palatino Linotype" w:eastAsiaTheme="minorHAnsi" w:hAnsi="Palatino Linotype"/>
          <w:b/>
          <w:bCs/>
          <w:i/>
          <w:color w:val="000000" w:themeColor="text1"/>
          <w:szCs w:val="22"/>
          <w:lang w:val="es-MX" w:eastAsia="en-US"/>
        </w:rPr>
        <w:t xml:space="preserve">: </w:t>
      </w:r>
      <w:r w:rsidRPr="009A00F6">
        <w:rPr>
          <w:rFonts w:ascii="Palatino Linotype" w:eastAsiaTheme="minorHAnsi" w:hAnsi="Palatino Linotype"/>
          <w:i/>
          <w:color w:val="000000" w:themeColor="text1"/>
          <w:szCs w:val="22"/>
          <w:lang w:val="es-MX"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w:t>
      </w:r>
      <w:r w:rsidRPr="009A00F6">
        <w:rPr>
          <w:rFonts w:ascii="Palatino Linotype" w:eastAsiaTheme="minorHAnsi" w:hAnsi="Palatino Linotype"/>
          <w:i/>
          <w:color w:val="000000" w:themeColor="text1"/>
          <w:szCs w:val="22"/>
          <w:lang w:val="es-MX" w:eastAsia="en-US"/>
        </w:rPr>
        <w:lastRenderedPageBreak/>
        <w:t>y competencias de los sujetos obligados, sus servidores públicos e integrantes, sin importar su fuente o fecha de elaboración. Los documentos podrán estar en cualquier medio, sea escrito, impreso, sonoro, visual, electrónico, informático u holográfico;</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XII. Documento electrónico:</w:t>
      </w:r>
      <w:r w:rsidRPr="009A00F6">
        <w:rPr>
          <w:rFonts w:ascii="Palatino Linotype" w:eastAsiaTheme="minorHAnsi" w:hAnsi="Palatino Linotype"/>
          <w:bCs/>
          <w:i/>
          <w:color w:val="000000" w:themeColor="text1"/>
          <w:szCs w:val="22"/>
          <w:lang w:val="es-MX"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4. </w:t>
      </w:r>
      <w:r w:rsidRPr="009A00F6">
        <w:rPr>
          <w:rFonts w:ascii="Palatino Linotype" w:eastAsiaTheme="minorHAnsi" w:hAnsi="Palatino Linotype"/>
          <w:bCs/>
          <w:i/>
          <w:color w:val="000000" w:themeColor="text1"/>
          <w:szCs w:val="22"/>
          <w:u w:val="single"/>
          <w:lang w:val="es-MX" w:eastAsia="en-US"/>
        </w:rPr>
        <w:t>El derecho humano de acceso a la información pública es la prerrogativa de las personas para buscar, difundir, investigar, recabar, recibir y solicitar información pública</w:t>
      </w:r>
      <w:r w:rsidRPr="009A00F6">
        <w:rPr>
          <w:rFonts w:ascii="Palatino Linotype" w:eastAsiaTheme="minorHAnsi" w:hAnsi="Palatino Linotype"/>
          <w:bCs/>
          <w:i/>
          <w:color w:val="000000" w:themeColor="text1"/>
          <w:szCs w:val="22"/>
          <w:lang w:val="es-MX" w:eastAsia="en-US"/>
        </w:rPr>
        <w:t>, sin necesidad de acreditar personalidad ni interés jurídico.</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A00F6">
        <w:rPr>
          <w:rFonts w:ascii="Palatino Linotype" w:eastAsiaTheme="minorHAnsi" w:hAnsi="Palatino Linotype"/>
          <w:i/>
          <w:color w:val="000000" w:themeColor="text1"/>
          <w:szCs w:val="22"/>
          <w:lang w:val="es-MX" w:eastAsia="en-US"/>
        </w:rPr>
        <w:t xml:space="preserve"> Solo podrá ser clasificada excepcionalmente como reservada temporalmente por razones de interés público, en los términos de las causas legítimas y estrictamente necesarias previstas por esta Ley.</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12. </w:t>
      </w:r>
      <w:r w:rsidRPr="009A00F6">
        <w:rPr>
          <w:rFonts w:ascii="Palatino Linotype" w:eastAsiaTheme="minorHAnsi" w:hAnsi="Palatino Linotype"/>
          <w:i/>
          <w:color w:val="000000" w:themeColor="text1"/>
          <w:szCs w:val="22"/>
          <w:lang w:val="es-MX" w:eastAsia="en-US"/>
        </w:rPr>
        <w:t>Quienes generen, recopilen, administren, manejen, procesen, archiven o conserven información pública serán responsables de la misma en los términos de las disposiciones jurídicas aplicables.</w:t>
      </w:r>
    </w:p>
    <w:p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lastRenderedPageBreak/>
        <w:t>Los sujetos obligados sólo proporcionarán la información pública que se les requiera y que obre en sus archivos y en el estado en que ésta se encuentre.</w:t>
      </w:r>
      <w:r w:rsidRPr="009A00F6">
        <w:rPr>
          <w:rFonts w:ascii="Palatino Linotype" w:eastAsiaTheme="minorHAnsi" w:hAnsi="Palatino Linotype"/>
          <w:i/>
          <w:color w:val="000000" w:themeColor="text1"/>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24. </w:t>
      </w:r>
      <w:r w:rsidRPr="009A00F6">
        <w:rPr>
          <w:rFonts w:ascii="Palatino Linotype" w:eastAsiaTheme="minorHAnsi" w:hAnsi="Palatino Linotype"/>
          <w:i/>
          <w:color w:val="000000" w:themeColor="text1"/>
          <w:szCs w:val="22"/>
          <w:u w:val="single"/>
          <w:lang w:val="es-MX" w:eastAsia="en-US"/>
        </w:rPr>
        <w:t>Para el cumplimiento de los objetivos de esta Ley, los sujetos obligados deberán cumplir con las siguientes obligaciones, según corresponda, de acuerdo a su naturaleza:</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r w:rsidRPr="009A00F6">
        <w:rPr>
          <w:rFonts w:ascii="Palatino Linotype" w:eastAsiaTheme="minorHAnsi" w:hAnsi="Palatino Linotype"/>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IX.</w:t>
      </w:r>
      <w:r w:rsidRPr="009A00F6">
        <w:rPr>
          <w:rFonts w:ascii="Palatino Linotype" w:eastAsiaTheme="minorHAnsi" w:hAnsi="Palatino Linotype"/>
          <w:bCs/>
          <w:i/>
          <w:color w:val="000000" w:themeColor="text1"/>
          <w:szCs w:val="22"/>
          <w:lang w:val="es-MX" w:eastAsia="en-US"/>
        </w:rPr>
        <w:t xml:space="preserve"> Fomentar el uso de tecnologías de la información para garantizar la transparencia, el derecho de acceso a la información y la accesibilidad a éstos;</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w:t>
      </w:r>
      <w:r w:rsidRPr="009A00F6">
        <w:rPr>
          <w:rFonts w:ascii="Palatino Linotype" w:eastAsiaTheme="minorHAnsi" w:hAnsi="Palatino Linotype"/>
          <w:bCs/>
          <w:i/>
          <w:color w:val="000000" w:themeColor="text1"/>
          <w:szCs w:val="22"/>
          <w:lang w:val="es-MX" w:eastAsia="en-US"/>
        </w:rPr>
        <w:t xml:space="preserve"> </w:t>
      </w:r>
      <w:r w:rsidRPr="009A00F6">
        <w:rPr>
          <w:rFonts w:ascii="Palatino Linotype" w:eastAsiaTheme="minorHAnsi" w:hAnsi="Palatino Linotype"/>
          <w:bCs/>
          <w:i/>
          <w:color w:val="000000" w:themeColor="text1"/>
          <w:szCs w:val="22"/>
          <w:u w:val="single"/>
          <w:lang w:val="es-MX" w:eastAsia="en-US"/>
        </w:rPr>
        <w:t>Dar acceso a la información pública que le sea requerida, en los términos de la Ley General, esta Ley y demás disposiciones jurídicas aplicables;</w:t>
      </w:r>
    </w:p>
    <w:p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r w:rsidRPr="009A00F6">
        <w:rPr>
          <w:rFonts w:ascii="Palatino Linotype" w:eastAsiaTheme="minorHAnsi" w:hAnsi="Palatino Linotype"/>
          <w:i/>
          <w:color w:val="000000" w:themeColor="text1"/>
          <w:szCs w:val="22"/>
          <w:u w:val="single"/>
          <w:lang w:val="es-MX" w:eastAsia="en-US"/>
        </w:rPr>
        <w:t>Los sujetos obligados solo proporcionarán la información pública que generen, administren o posean en el ejercicio de sus atribuciones.</w:t>
      </w:r>
    </w:p>
    <w:p w:rsidR="009A00F6" w:rsidRPr="009A00F6" w:rsidRDefault="009A00F6" w:rsidP="009A00F6">
      <w:pPr>
        <w:spacing w:line="360" w:lineRule="auto"/>
        <w:ind w:left="851" w:right="851"/>
        <w:jc w:val="both"/>
        <w:rPr>
          <w:rFonts w:ascii="Palatino Linotype" w:eastAsiaTheme="minorHAnsi" w:hAnsi="Palatino Linotype" w:cs="Arial"/>
          <w:i/>
          <w:color w:val="000000" w:themeColor="text1"/>
          <w:sz w:val="22"/>
          <w:szCs w:val="22"/>
          <w:lang w:val="es-MX" w:eastAsia="en-US"/>
        </w:rPr>
      </w:pPr>
    </w:p>
    <w:p w:rsidR="009A00F6" w:rsidRDefault="009A00F6" w:rsidP="002A6230">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rsidR="002A6230" w:rsidRPr="009A00F6" w:rsidRDefault="002A6230" w:rsidP="002A6230">
      <w:pPr>
        <w:spacing w:line="360" w:lineRule="auto"/>
        <w:jc w:val="both"/>
        <w:rPr>
          <w:rFonts w:ascii="Palatino Linotype" w:eastAsiaTheme="minorHAnsi" w:hAnsi="Palatino Linotype" w:cs="Arial"/>
          <w:color w:val="000000" w:themeColor="text1"/>
          <w:lang w:val="es-MX" w:eastAsia="en-US"/>
        </w:rPr>
      </w:pPr>
    </w:p>
    <w:p w:rsidR="009A00F6" w:rsidRPr="002A6230" w:rsidRDefault="009A00F6" w:rsidP="002A6230">
      <w:pPr>
        <w:spacing w:line="360" w:lineRule="auto"/>
        <w:jc w:val="both"/>
        <w:rPr>
          <w:rFonts w:ascii="Palatino Linotype" w:eastAsiaTheme="minorHAnsi" w:hAnsi="Palatino Linotype" w:cstheme="minorBidi"/>
          <w:szCs w:val="22"/>
          <w:lang w:val="es-MX" w:eastAsia="en-US"/>
        </w:rPr>
      </w:pPr>
      <w:r w:rsidRPr="009A00F6">
        <w:rPr>
          <w:rFonts w:ascii="Palatino Linotype" w:eastAsiaTheme="minorHAnsi" w:hAnsi="Palatino Linotype" w:cstheme="minorBidi"/>
          <w:szCs w:val="22"/>
          <w:lang w:val="es-MX" w:eastAsia="en-US"/>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rsidR="00113E45" w:rsidRPr="00104272" w:rsidRDefault="00113E45" w:rsidP="00113E45">
      <w:pPr>
        <w:tabs>
          <w:tab w:val="left" w:pos="709"/>
        </w:tabs>
        <w:spacing w:line="360" w:lineRule="auto"/>
        <w:jc w:val="both"/>
        <w:rPr>
          <w:rFonts w:ascii="Palatino Linotype" w:hAnsi="Palatino Linotype" w:cs="Arial"/>
        </w:rPr>
      </w:pPr>
    </w:p>
    <w:p w:rsidR="00113E45" w:rsidRPr="00104272" w:rsidRDefault="00113E45" w:rsidP="000D1D04">
      <w:pPr>
        <w:spacing w:line="360" w:lineRule="auto"/>
        <w:jc w:val="both"/>
        <w:rPr>
          <w:rFonts w:ascii="Palatino Linotype" w:hAnsi="Palatino Linotype"/>
        </w:rPr>
      </w:pPr>
      <w:r w:rsidRPr="00104272">
        <w:rPr>
          <w:rFonts w:ascii="Palatino Linotype" w:hAnsi="Palatino Linotype"/>
        </w:rPr>
        <w:t xml:space="preserve">Por tal motivo es necesario hacer alusión a lo que </w:t>
      </w:r>
      <w:proofErr w:type="gramStart"/>
      <w:r w:rsidR="002A6230">
        <w:rPr>
          <w:rFonts w:ascii="Palatino Linotype" w:hAnsi="Palatino Linotype"/>
        </w:rPr>
        <w:t>la</w:t>
      </w:r>
      <w:proofErr w:type="gramEnd"/>
      <w:r w:rsidRPr="00104272">
        <w:rPr>
          <w:rFonts w:ascii="Palatino Linotype" w:hAnsi="Palatino Linotype"/>
        </w:rPr>
        <w:t xml:space="preserve"> hoy </w:t>
      </w:r>
      <w:r w:rsidR="002A6230" w:rsidRPr="002A6230">
        <w:rPr>
          <w:rFonts w:ascii="Palatino Linotype" w:hAnsi="Palatino Linotype"/>
          <w:b/>
          <w:bCs/>
        </w:rPr>
        <w:t>R</w:t>
      </w:r>
      <w:r w:rsidRPr="002A6230">
        <w:rPr>
          <w:rFonts w:ascii="Palatino Linotype" w:hAnsi="Palatino Linotype"/>
          <w:b/>
          <w:bCs/>
        </w:rPr>
        <w:t>ecurrente</w:t>
      </w:r>
      <w:r w:rsidRPr="00104272">
        <w:rPr>
          <w:rFonts w:ascii="Palatino Linotype" w:hAnsi="Palatino Linotype"/>
        </w:rPr>
        <w:t xml:space="preserve"> requirió, le fuese entregado por parte del </w:t>
      </w:r>
      <w:r w:rsidR="002A6230" w:rsidRPr="002A6230">
        <w:rPr>
          <w:rFonts w:ascii="Palatino Linotype" w:hAnsi="Palatino Linotype"/>
          <w:b/>
          <w:bCs/>
        </w:rPr>
        <w:t>S</w:t>
      </w:r>
      <w:r w:rsidRPr="002A6230">
        <w:rPr>
          <w:rFonts w:ascii="Palatino Linotype" w:hAnsi="Palatino Linotype"/>
          <w:b/>
          <w:bCs/>
        </w:rPr>
        <w:t xml:space="preserve">ujeto </w:t>
      </w:r>
      <w:r w:rsidR="002A6230" w:rsidRPr="002A6230">
        <w:rPr>
          <w:rFonts w:ascii="Palatino Linotype" w:hAnsi="Palatino Linotype"/>
          <w:b/>
          <w:bCs/>
        </w:rPr>
        <w:t>O</w:t>
      </w:r>
      <w:r w:rsidRPr="002A6230">
        <w:rPr>
          <w:rFonts w:ascii="Palatino Linotype" w:hAnsi="Palatino Linotype"/>
          <w:b/>
          <w:bCs/>
        </w:rPr>
        <w:t>bligado</w:t>
      </w:r>
      <w:r w:rsidR="002A6230" w:rsidRPr="002A6230">
        <w:t xml:space="preserve"> </w:t>
      </w:r>
      <w:r w:rsidR="002A6230" w:rsidRPr="002A6230">
        <w:rPr>
          <w:rFonts w:ascii="Palatino Linotype" w:hAnsi="Palatino Linotype"/>
        </w:rPr>
        <w:t>que versa específicamente en lo siguiente</w:t>
      </w:r>
      <w:r w:rsidRPr="00104272">
        <w:rPr>
          <w:rFonts w:ascii="Palatino Linotype" w:hAnsi="Palatino Linotype"/>
        </w:rPr>
        <w:t>:</w:t>
      </w:r>
    </w:p>
    <w:p w:rsidR="00113E45" w:rsidRPr="00104272" w:rsidRDefault="00113E45" w:rsidP="00113E45">
      <w:pPr>
        <w:tabs>
          <w:tab w:val="left" w:pos="709"/>
        </w:tabs>
        <w:spacing w:line="360" w:lineRule="auto"/>
        <w:jc w:val="both"/>
        <w:rPr>
          <w:rFonts w:ascii="Palatino Linotype" w:hAnsi="Palatino Linotype"/>
        </w:rPr>
      </w:pPr>
    </w:p>
    <w:p w:rsidR="00113E45" w:rsidRPr="0023424F" w:rsidRDefault="00104272" w:rsidP="002A6230">
      <w:pPr>
        <w:tabs>
          <w:tab w:val="left" w:pos="709"/>
        </w:tabs>
        <w:ind w:left="709" w:right="476"/>
        <w:jc w:val="both"/>
        <w:rPr>
          <w:rFonts w:ascii="Palatino Linotype" w:hAnsi="Palatino Linotype" w:cs="Arial"/>
          <w:i/>
          <w:lang w:eastAsia="es-MX"/>
        </w:rPr>
      </w:pPr>
      <w:r w:rsidRPr="00852257">
        <w:rPr>
          <w:rFonts w:ascii="Palatino Linotype" w:hAnsi="Palatino Linotype" w:cs="Arial"/>
          <w:i/>
          <w:lang w:eastAsia="es-MX"/>
        </w:rPr>
        <w:t>“</w:t>
      </w:r>
      <w:r w:rsidR="00E32489" w:rsidRPr="00E32489">
        <w:rPr>
          <w:rFonts w:ascii="Palatino Linotype" w:hAnsi="Palatino Linotype" w:cs="Arial"/>
          <w:i/>
          <w:lang w:eastAsia="es-MX"/>
        </w:rPr>
        <w:t xml:space="preserve">“SOLICITO QUE EL DIRECTOR GENERAL DEL DIF MUNICIPAL DE TOLUCA LIC. PEDRO LANDEROS Y/O LA INSTANCIA CORRESPONDIENTE HA EXHIBA LOS CONTRATOS ORIGINALES Y EL PAGO DE LOS MISMOS POR CONCEPTO DE LA PRESENTACION DE LOS ARTISTAS CHUPONCITO Y COSTEL, QUE SE PRESENTARON EN LOS FESTEJOS DEL DIA DEL NIÑO ORGANIZADO POR ESTA DEPENDENCIA LOS DIAS 28,29 30 DE ABRIL Y 3 DE MAYO DE 2019.”, ESTA INFORMACION ES SOLICITADA AL AREA O PERSONA EN CRE OBRE DICHA INFORMACION </w:t>
      </w:r>
      <w:r w:rsidRPr="00852257">
        <w:rPr>
          <w:rFonts w:ascii="Palatino Linotype" w:hAnsi="Palatino Linotype" w:cs="Arial"/>
          <w:i/>
          <w:lang w:eastAsia="es-MX"/>
        </w:rPr>
        <w:t>“</w:t>
      </w:r>
      <w:r w:rsidRPr="000272B4">
        <w:rPr>
          <w:rFonts w:ascii="Palatino Linotype" w:hAnsi="Palatino Linotype" w:cs="Arial"/>
          <w:i/>
          <w:lang w:eastAsia="es-MX"/>
        </w:rPr>
        <w:t>(sic)</w:t>
      </w:r>
    </w:p>
    <w:p w:rsidR="00113E45" w:rsidRDefault="00113E45" w:rsidP="00113E45">
      <w:pPr>
        <w:autoSpaceDE w:val="0"/>
        <w:autoSpaceDN w:val="0"/>
        <w:adjustRightInd w:val="0"/>
        <w:spacing w:line="360" w:lineRule="auto"/>
        <w:ind w:right="18"/>
        <w:jc w:val="both"/>
        <w:rPr>
          <w:rFonts w:ascii="Palatino Linotype" w:hAnsi="Palatino Linotype" w:cs="Arial"/>
        </w:rPr>
      </w:pPr>
    </w:p>
    <w:p w:rsidR="001F0817" w:rsidRDefault="00DE1EAC" w:rsidP="00EE50A2">
      <w:pPr>
        <w:tabs>
          <w:tab w:val="left" w:pos="7938"/>
        </w:tabs>
        <w:spacing w:line="360" w:lineRule="auto"/>
        <w:jc w:val="both"/>
        <w:rPr>
          <w:rFonts w:ascii="Palatino Linotype" w:hAnsi="Palatino Linotype" w:cs="Arial"/>
        </w:rPr>
      </w:pPr>
      <w:r w:rsidRPr="00DE1EAC">
        <w:rPr>
          <w:rFonts w:ascii="Palatino Linotype" w:hAnsi="Palatino Linotype" w:cs="Arial"/>
        </w:rPr>
        <w:t xml:space="preserve">Consecuentemente </w:t>
      </w:r>
      <w:r>
        <w:rPr>
          <w:rFonts w:ascii="Palatino Linotype" w:hAnsi="Palatino Linotype" w:cs="Arial"/>
        </w:rPr>
        <w:t>e</w:t>
      </w:r>
      <w:r w:rsidRPr="00DE1EAC">
        <w:rPr>
          <w:rFonts w:ascii="Palatino Linotype" w:hAnsi="Palatino Linotype" w:cs="Arial"/>
        </w:rPr>
        <w:t xml:space="preserve">l </w:t>
      </w:r>
      <w:r w:rsidRPr="00DE1EAC">
        <w:rPr>
          <w:rFonts w:ascii="Palatino Linotype" w:hAnsi="Palatino Linotype" w:cs="Arial"/>
          <w:b/>
          <w:bCs/>
        </w:rPr>
        <w:t>Sujeto Obligado</w:t>
      </w:r>
      <w:r w:rsidRPr="00DE1EAC">
        <w:rPr>
          <w:rFonts w:ascii="Palatino Linotype" w:hAnsi="Palatino Linotype" w:cs="Arial"/>
        </w:rPr>
        <w:t xml:space="preserve"> emitió</w:t>
      </w:r>
      <w:r>
        <w:rPr>
          <w:rFonts w:ascii="Palatino Linotype" w:hAnsi="Palatino Linotype" w:cs="Arial"/>
        </w:rPr>
        <w:t xml:space="preserve"> respuesta a lo peticionado</w:t>
      </w:r>
      <w:r w:rsidRPr="00DE1EAC">
        <w:rPr>
          <w:rFonts w:ascii="Palatino Linotype" w:hAnsi="Palatino Linotype" w:cs="Arial"/>
        </w:rPr>
        <w:t xml:space="preserve"> </w:t>
      </w:r>
      <w:r w:rsidR="00195B24">
        <w:rPr>
          <w:rFonts w:ascii="Palatino Linotype" w:hAnsi="Palatino Linotype" w:cs="Arial"/>
        </w:rPr>
        <w:t xml:space="preserve">a través de </w:t>
      </w:r>
      <w:r w:rsidR="00780C57">
        <w:rPr>
          <w:rFonts w:ascii="Palatino Linotype" w:hAnsi="Palatino Linotype" w:cs="Arial"/>
        </w:rPr>
        <w:t>la Titular de la</w:t>
      </w:r>
      <w:r w:rsidR="00195B24">
        <w:rPr>
          <w:rFonts w:ascii="Palatino Linotype" w:hAnsi="Palatino Linotype" w:cs="Arial"/>
        </w:rPr>
        <w:t xml:space="preserve"> Unidad de Transparencia</w:t>
      </w:r>
      <w:r w:rsidR="00780C57">
        <w:rPr>
          <w:rFonts w:ascii="Palatino Linotype" w:hAnsi="Palatino Linotype" w:cs="Arial"/>
        </w:rPr>
        <w:t xml:space="preserve"> </w:t>
      </w:r>
      <w:r>
        <w:rPr>
          <w:rFonts w:ascii="Palatino Linotype" w:hAnsi="Palatino Linotype" w:cs="Arial"/>
        </w:rPr>
        <w:t>que,</w:t>
      </w:r>
      <w:r w:rsidR="00B819C7">
        <w:rPr>
          <w:rFonts w:ascii="Palatino Linotype" w:hAnsi="Palatino Linotype" w:cs="Arial"/>
        </w:rPr>
        <w:t xml:space="preserve"> </w:t>
      </w:r>
      <w:r w:rsidR="008E5B45">
        <w:rPr>
          <w:rFonts w:ascii="Palatino Linotype" w:hAnsi="Palatino Linotype" w:cs="Arial"/>
        </w:rPr>
        <w:t xml:space="preserve">en </w:t>
      </w:r>
      <w:r w:rsidR="00B819C7">
        <w:rPr>
          <w:rFonts w:ascii="Palatino Linotype" w:hAnsi="Palatino Linotype" w:cs="Arial"/>
        </w:rPr>
        <w:t xml:space="preserve">términos generales </w:t>
      </w:r>
      <w:r>
        <w:rPr>
          <w:rFonts w:ascii="Palatino Linotype" w:hAnsi="Palatino Linotype" w:cs="Arial"/>
        </w:rPr>
        <w:t>manifestó</w:t>
      </w:r>
      <w:r w:rsidR="00B819C7">
        <w:rPr>
          <w:rFonts w:ascii="Palatino Linotype" w:hAnsi="Palatino Linotype" w:cs="Arial"/>
        </w:rPr>
        <w:t xml:space="preserve"> </w:t>
      </w:r>
      <w:r w:rsidRPr="00DE1EAC">
        <w:rPr>
          <w:rFonts w:ascii="Palatino Linotype" w:hAnsi="Palatino Linotype" w:cs="Arial"/>
        </w:rPr>
        <w:t xml:space="preserve">que la información solicitada no obra en </w:t>
      </w:r>
      <w:r>
        <w:rPr>
          <w:rFonts w:ascii="Palatino Linotype" w:hAnsi="Palatino Linotype" w:cs="Arial"/>
        </w:rPr>
        <w:t>sus archivos</w:t>
      </w:r>
      <w:r w:rsidRPr="00DE1EAC">
        <w:rPr>
          <w:rFonts w:ascii="Palatino Linotype" w:hAnsi="Palatino Linotype" w:cs="Arial"/>
        </w:rPr>
        <w:t xml:space="preserve">. No obstante, atendiendo al principio de orientación, </w:t>
      </w:r>
      <w:r>
        <w:rPr>
          <w:rFonts w:ascii="Palatino Linotype" w:hAnsi="Palatino Linotype" w:cs="Arial"/>
        </w:rPr>
        <w:t>sugirió presentar la</w:t>
      </w:r>
      <w:r w:rsidRPr="00DE1EAC">
        <w:rPr>
          <w:rFonts w:ascii="Palatino Linotype" w:hAnsi="Palatino Linotype" w:cs="Arial"/>
        </w:rPr>
        <w:t xml:space="preserve"> solicitud de información ante </w:t>
      </w:r>
      <w:r w:rsidR="008E5B45">
        <w:rPr>
          <w:rFonts w:ascii="Palatino Linotype" w:hAnsi="Palatino Linotype" w:cs="Arial"/>
        </w:rPr>
        <w:t>el Sistema Municipal (DIF)</w:t>
      </w:r>
      <w:r w:rsidRPr="00DE1EAC">
        <w:rPr>
          <w:rFonts w:ascii="Palatino Linotype" w:hAnsi="Palatino Linotype" w:cs="Arial"/>
        </w:rPr>
        <w:t xml:space="preserve">, dependencia que podría atender </w:t>
      </w:r>
      <w:r>
        <w:rPr>
          <w:rFonts w:ascii="Palatino Linotype" w:hAnsi="Palatino Linotype" w:cs="Arial"/>
        </w:rPr>
        <w:t>la solicitud</w:t>
      </w:r>
      <w:r w:rsidRPr="00DE1EAC">
        <w:rPr>
          <w:rFonts w:ascii="Palatino Linotype" w:hAnsi="Palatino Linotype" w:cs="Arial"/>
        </w:rPr>
        <w:t xml:space="preserve"> por ser sujeto obligado de la Ley de Transparencia y Acceso a la Información Pública del Estado de México y Municipios</w:t>
      </w:r>
      <w:r>
        <w:rPr>
          <w:rFonts w:ascii="Palatino Linotype" w:hAnsi="Palatino Linotype" w:cs="Arial"/>
        </w:rPr>
        <w:t>, remitiendo para tal efecto el l</w:t>
      </w:r>
      <w:r w:rsidRPr="00DE1EAC">
        <w:rPr>
          <w:rFonts w:ascii="Palatino Linotype" w:hAnsi="Palatino Linotype" w:cs="Arial"/>
        </w:rPr>
        <w:t xml:space="preserve">ink de </w:t>
      </w:r>
      <w:r w:rsidR="008E5B45">
        <w:rPr>
          <w:rFonts w:ascii="Palatino Linotype" w:hAnsi="Palatino Linotype" w:cs="Arial"/>
        </w:rPr>
        <w:t>dicho sujeto obligado</w:t>
      </w:r>
      <w:r w:rsidRPr="00DE1EAC">
        <w:rPr>
          <w:rFonts w:ascii="Palatino Linotype" w:hAnsi="Palatino Linotype" w:cs="Arial"/>
        </w:rPr>
        <w:t xml:space="preserve">: </w:t>
      </w:r>
      <w:hyperlink r:id="rId9" w:history="1">
        <w:r w:rsidR="00E824DA" w:rsidRPr="0097174A">
          <w:rPr>
            <w:rStyle w:val="Hipervnculo"/>
            <w:rFonts w:ascii="Palatino Linotype" w:hAnsi="Palatino Linotype" w:cs="Arial"/>
          </w:rPr>
          <w:t>http://www.diftoluca.gob.mx/</w:t>
        </w:r>
      </w:hyperlink>
      <w:r>
        <w:rPr>
          <w:rFonts w:ascii="Palatino Linotype" w:hAnsi="Palatino Linotype" w:cs="Arial"/>
        </w:rPr>
        <w:t>.</w:t>
      </w:r>
    </w:p>
    <w:p w:rsidR="00E824DA" w:rsidRDefault="00E824DA" w:rsidP="00EE50A2">
      <w:pPr>
        <w:tabs>
          <w:tab w:val="left" w:pos="7938"/>
        </w:tabs>
        <w:spacing w:line="360" w:lineRule="auto"/>
        <w:jc w:val="both"/>
        <w:rPr>
          <w:rFonts w:ascii="Palatino Linotype" w:hAnsi="Palatino Linotype" w:cs="Arial"/>
        </w:rPr>
      </w:pPr>
    </w:p>
    <w:p w:rsidR="00E824DA" w:rsidRDefault="00E824DA" w:rsidP="00E824DA">
      <w:pPr>
        <w:spacing w:line="360" w:lineRule="auto"/>
        <w:jc w:val="both"/>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 xml:space="preserve">Señalado lo anterior, </w:t>
      </w:r>
      <w:r w:rsidRPr="00851FFF">
        <w:rPr>
          <w:rFonts w:ascii="Palatino Linotype" w:eastAsiaTheme="minorHAnsi" w:hAnsi="Palatino Linotype" w:cstheme="minorBidi"/>
          <w:lang w:val="es-ES_tradnl" w:eastAsia="en-US"/>
        </w:rPr>
        <w:t xml:space="preserve"> resulta necesario hacer mención de lo establecido en el Bando Municipal del Ayuntamiento de </w:t>
      </w:r>
      <w:r>
        <w:rPr>
          <w:rFonts w:ascii="Palatino Linotype" w:eastAsiaTheme="minorHAnsi" w:hAnsi="Palatino Linotype" w:cstheme="minorBidi"/>
          <w:lang w:val="es-ES_tradnl" w:eastAsia="en-US"/>
        </w:rPr>
        <w:t>Toluca</w:t>
      </w:r>
      <w:r w:rsidRPr="00851FFF">
        <w:rPr>
          <w:rFonts w:ascii="Palatino Linotype" w:eastAsiaTheme="minorHAnsi" w:hAnsi="Palatino Linotype" w:cstheme="minorBidi"/>
          <w:lang w:val="es-ES_tradnl" w:eastAsia="en-US"/>
        </w:rPr>
        <w:t xml:space="preserve"> y conocer como está constituida la estructura orgánica de dicho Ayuntamiento, para lo cual es menester hacer referencia a lo que establece la normatividad antes mencionada, ya que como se observa a continuación, </w:t>
      </w:r>
      <w:r w:rsidR="008D190E">
        <w:rPr>
          <w:rFonts w:ascii="Palatino Linotype" w:eastAsiaTheme="minorHAnsi" w:hAnsi="Palatino Linotype" w:cstheme="minorBidi"/>
          <w:lang w:val="es-ES_tradnl" w:eastAsia="en-US"/>
        </w:rPr>
        <w:t>los</w:t>
      </w:r>
      <w:r w:rsidRPr="00851FFF">
        <w:rPr>
          <w:rFonts w:ascii="Palatino Linotype" w:eastAsiaTheme="minorHAnsi" w:hAnsi="Palatino Linotype" w:cstheme="minorBidi"/>
          <w:lang w:val="es-ES_tradnl" w:eastAsia="en-US"/>
        </w:rPr>
        <w:t xml:space="preserve"> artículo</w:t>
      </w:r>
      <w:r w:rsidR="008D190E">
        <w:rPr>
          <w:rFonts w:ascii="Palatino Linotype" w:eastAsiaTheme="minorHAnsi" w:hAnsi="Palatino Linotype" w:cstheme="minorBidi"/>
          <w:lang w:val="es-ES_tradnl" w:eastAsia="en-US"/>
        </w:rPr>
        <w:t>s</w:t>
      </w:r>
      <w:r w:rsidRPr="00851FFF">
        <w:rPr>
          <w:rFonts w:ascii="Palatino Linotype" w:eastAsiaTheme="minorHAnsi" w:hAnsi="Palatino Linotype" w:cstheme="minorBidi"/>
          <w:lang w:val="es-ES_tradnl" w:eastAsia="en-US"/>
        </w:rPr>
        <w:t xml:space="preserve"> </w:t>
      </w:r>
      <w:r w:rsidR="008D190E">
        <w:rPr>
          <w:rFonts w:ascii="Palatino Linotype" w:eastAsiaTheme="minorHAnsi" w:hAnsi="Palatino Linotype" w:cstheme="minorBidi"/>
          <w:lang w:val="es-ES_tradnl" w:eastAsia="en-US"/>
        </w:rPr>
        <w:t>22 y 23</w:t>
      </w:r>
      <w:r w:rsidRPr="00851FFF">
        <w:rPr>
          <w:rFonts w:ascii="Palatino Linotype" w:eastAsiaTheme="minorHAnsi" w:hAnsi="Palatino Linotype" w:cstheme="minorBidi"/>
          <w:lang w:val="es-ES_tradnl" w:eastAsia="en-US"/>
        </w:rPr>
        <w:t xml:space="preserve"> señala</w:t>
      </w:r>
      <w:r w:rsidR="008D190E">
        <w:rPr>
          <w:rFonts w:ascii="Palatino Linotype" w:eastAsiaTheme="minorHAnsi" w:hAnsi="Palatino Linotype" w:cstheme="minorBidi"/>
          <w:lang w:val="es-ES_tradnl" w:eastAsia="en-US"/>
        </w:rPr>
        <w:t>n</w:t>
      </w:r>
      <w:r w:rsidRPr="00851FFF">
        <w:rPr>
          <w:rFonts w:ascii="Palatino Linotype" w:eastAsiaTheme="minorHAnsi" w:hAnsi="Palatino Linotype" w:cstheme="minorBidi"/>
          <w:lang w:val="es-ES_tradnl" w:eastAsia="en-US"/>
        </w:rPr>
        <w:t xml:space="preserve"> que la Administración Pública Municipal, </w:t>
      </w:r>
      <w:r w:rsidR="008D190E" w:rsidRPr="008D190E">
        <w:rPr>
          <w:rFonts w:ascii="Palatino Linotype" w:eastAsiaTheme="minorHAnsi" w:hAnsi="Palatino Linotype" w:cstheme="minorBidi"/>
          <w:lang w:val="es-ES_tradnl" w:eastAsia="en-US"/>
        </w:rPr>
        <w:t>será centralizada, desconcentrada, descentralizada y autónoma</w:t>
      </w:r>
      <w:r w:rsidRPr="00851FFF">
        <w:rPr>
          <w:rFonts w:ascii="Palatino Linotype" w:eastAsiaTheme="minorHAnsi" w:hAnsi="Palatino Linotype" w:cstheme="minorBidi"/>
          <w:lang w:val="es-ES_tradnl" w:eastAsia="en-US"/>
        </w:rPr>
        <w:t xml:space="preserve">, para esto se auxiliará de diversas dependencias, de las cuales, se encuentran los </w:t>
      </w:r>
      <w:r w:rsidRPr="00F86405">
        <w:rPr>
          <w:rFonts w:ascii="Palatino Linotype" w:eastAsiaTheme="minorHAnsi" w:hAnsi="Palatino Linotype" w:cstheme="minorBidi"/>
          <w:lang w:eastAsia="en-US"/>
        </w:rPr>
        <w:t xml:space="preserve">Organismos </w:t>
      </w:r>
      <w:r w:rsidR="008D190E">
        <w:rPr>
          <w:rFonts w:ascii="Palatino Linotype" w:eastAsiaTheme="minorHAnsi" w:hAnsi="Palatino Linotype" w:cstheme="minorBidi"/>
          <w:lang w:eastAsia="en-US"/>
        </w:rPr>
        <w:t>Autónomos</w:t>
      </w:r>
      <w:r w:rsidRPr="00F86405">
        <w:rPr>
          <w:rFonts w:ascii="Palatino Linotype" w:eastAsiaTheme="minorHAnsi" w:hAnsi="Palatino Linotype" w:cstheme="minorBidi"/>
          <w:lang w:eastAsia="en-US"/>
        </w:rPr>
        <w:t>, Descentralizados y Desconcentrados</w:t>
      </w:r>
      <w:r w:rsidRPr="00851FFF">
        <w:rPr>
          <w:rFonts w:ascii="Palatino Linotype" w:eastAsiaTheme="minorHAnsi" w:hAnsi="Palatino Linotype" w:cstheme="minorBidi"/>
          <w:lang w:val="es-ES_tradnl" w:eastAsia="en-US"/>
        </w:rPr>
        <w:t xml:space="preserve">, dentro de estos, tal y como lo menciona la </w:t>
      </w:r>
      <w:r w:rsidR="008D190E" w:rsidRPr="00851FFF">
        <w:rPr>
          <w:rFonts w:ascii="Palatino Linotype" w:eastAsiaTheme="minorHAnsi" w:hAnsi="Palatino Linotype" w:cstheme="minorBidi"/>
          <w:lang w:val="es-ES_tradnl" w:eastAsia="en-US"/>
        </w:rPr>
        <w:t>fracción</w:t>
      </w:r>
      <w:r w:rsidRPr="00851FFF">
        <w:rPr>
          <w:rFonts w:ascii="Palatino Linotype" w:eastAsiaTheme="minorHAnsi" w:hAnsi="Palatino Linotype" w:cstheme="minorBidi"/>
          <w:lang w:val="es-ES_tradnl" w:eastAsia="en-US"/>
        </w:rPr>
        <w:t xml:space="preserve"> </w:t>
      </w:r>
      <w:r>
        <w:rPr>
          <w:rFonts w:ascii="Palatino Linotype" w:eastAsiaTheme="minorHAnsi" w:hAnsi="Palatino Linotype" w:cstheme="minorBidi"/>
          <w:lang w:val="es-ES_tradnl" w:eastAsia="en-US"/>
        </w:rPr>
        <w:t>I</w:t>
      </w:r>
      <w:r w:rsidR="008D190E">
        <w:rPr>
          <w:rFonts w:ascii="Palatino Linotype" w:eastAsiaTheme="minorHAnsi" w:hAnsi="Palatino Linotype" w:cstheme="minorBidi"/>
          <w:lang w:val="es-ES_tradnl" w:eastAsia="en-US"/>
        </w:rPr>
        <w:t>V</w:t>
      </w:r>
      <w:r>
        <w:rPr>
          <w:rFonts w:ascii="Palatino Linotype" w:eastAsiaTheme="minorHAnsi" w:hAnsi="Palatino Linotype" w:cstheme="minorBidi"/>
          <w:lang w:val="es-ES_tradnl" w:eastAsia="en-US"/>
        </w:rPr>
        <w:t>,</w:t>
      </w:r>
      <w:r w:rsidRPr="00851FFF">
        <w:rPr>
          <w:rFonts w:ascii="Palatino Linotype" w:eastAsiaTheme="minorHAnsi" w:hAnsi="Palatino Linotype" w:cstheme="minorBidi"/>
          <w:lang w:val="es-ES_tradnl" w:eastAsia="en-US"/>
        </w:rPr>
        <w:t xml:space="preserve"> del precepto legal ya mencionado, se encuentra el  </w:t>
      </w:r>
      <w:r w:rsidR="008D190E" w:rsidRPr="008D190E">
        <w:rPr>
          <w:rFonts w:ascii="Palatino Linotype" w:eastAsiaTheme="minorHAnsi" w:hAnsi="Palatino Linotype" w:cstheme="minorBidi"/>
          <w:lang w:eastAsia="en-US"/>
        </w:rPr>
        <w:t>El Sistema Municipal para el Desarrollo Integral de la Familia de Toluca</w:t>
      </w:r>
      <w:r w:rsidRPr="00851FFF">
        <w:rPr>
          <w:rFonts w:ascii="Palatino Linotype" w:eastAsiaTheme="minorHAnsi" w:hAnsi="Palatino Linotype" w:cstheme="minorBidi"/>
          <w:lang w:val="es-ES_tradnl" w:eastAsia="en-US"/>
        </w:rPr>
        <w:t>.</w:t>
      </w:r>
    </w:p>
    <w:p w:rsidR="00E824DA" w:rsidRDefault="00E824DA" w:rsidP="00E824DA">
      <w:pPr>
        <w:spacing w:line="360" w:lineRule="auto"/>
        <w:jc w:val="both"/>
        <w:rPr>
          <w:rFonts w:ascii="Palatino Linotype" w:eastAsiaTheme="minorHAnsi" w:hAnsi="Palatino Linotype" w:cstheme="minorBidi"/>
          <w:lang w:val="es-ES_tradnl" w:eastAsia="en-US"/>
        </w:rPr>
      </w:pPr>
    </w:p>
    <w:p w:rsidR="00E824DA" w:rsidRPr="00E824DA" w:rsidRDefault="00E824DA" w:rsidP="00E824DA">
      <w:pPr>
        <w:ind w:left="851" w:right="851"/>
        <w:jc w:val="center"/>
        <w:rPr>
          <w:rFonts w:ascii="Palatino Linotype" w:eastAsiaTheme="minorHAnsi" w:hAnsi="Palatino Linotype" w:cstheme="minorBidi"/>
          <w:b/>
          <w:bCs/>
          <w:i/>
          <w:iCs/>
          <w:sz w:val="22"/>
          <w:szCs w:val="22"/>
          <w:lang w:eastAsia="en-US"/>
        </w:rPr>
      </w:pPr>
      <w:r w:rsidRPr="00E824DA">
        <w:rPr>
          <w:rFonts w:ascii="Palatino Linotype" w:eastAsiaTheme="minorHAnsi" w:hAnsi="Palatino Linotype" w:cstheme="minorBidi"/>
          <w:b/>
          <w:bCs/>
          <w:i/>
          <w:iCs/>
          <w:sz w:val="22"/>
          <w:szCs w:val="22"/>
          <w:lang w:eastAsia="en-US"/>
        </w:rPr>
        <w:t>CAPÍTULO SEGUNDO</w:t>
      </w:r>
    </w:p>
    <w:p w:rsidR="00E824DA" w:rsidRPr="00E824DA" w:rsidRDefault="00E824DA" w:rsidP="00E824DA">
      <w:pPr>
        <w:ind w:left="851" w:right="851"/>
        <w:jc w:val="center"/>
        <w:rPr>
          <w:rFonts w:ascii="Palatino Linotype" w:eastAsiaTheme="minorHAnsi" w:hAnsi="Palatino Linotype" w:cstheme="minorBidi"/>
          <w:b/>
          <w:bCs/>
          <w:i/>
          <w:iCs/>
          <w:sz w:val="22"/>
          <w:szCs w:val="22"/>
          <w:lang w:eastAsia="en-US"/>
        </w:rPr>
      </w:pPr>
      <w:r w:rsidRPr="00E824DA">
        <w:rPr>
          <w:rFonts w:ascii="Palatino Linotype" w:eastAsiaTheme="minorHAnsi" w:hAnsi="Palatino Linotype" w:cstheme="minorBidi"/>
          <w:b/>
          <w:bCs/>
          <w:i/>
          <w:iCs/>
          <w:sz w:val="22"/>
          <w:szCs w:val="22"/>
          <w:lang w:eastAsia="en-US"/>
        </w:rPr>
        <w:t>DE LA ORGANIZACIÓN ADMINISTRATIVA</w:t>
      </w:r>
    </w:p>
    <w:p w:rsidR="00E824DA" w:rsidRDefault="00E824DA" w:rsidP="00E824DA">
      <w:pPr>
        <w:spacing w:line="360" w:lineRule="auto"/>
        <w:ind w:left="851" w:right="851"/>
        <w:jc w:val="both"/>
        <w:rPr>
          <w:rFonts w:ascii="Palatino Linotype" w:eastAsiaTheme="minorHAnsi" w:hAnsi="Palatino Linotype" w:cstheme="minorBidi"/>
          <w:i/>
          <w:iCs/>
          <w:sz w:val="22"/>
          <w:szCs w:val="22"/>
          <w:lang w:eastAsia="en-US"/>
        </w:rPr>
      </w:pPr>
    </w:p>
    <w:p w:rsidR="00E824DA" w:rsidRDefault="00E824DA" w:rsidP="00E824DA">
      <w:pPr>
        <w:spacing w:line="360" w:lineRule="auto"/>
        <w:ind w:left="851" w:right="851"/>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b/>
          <w:bCs/>
          <w:i/>
          <w:iCs/>
          <w:sz w:val="22"/>
          <w:szCs w:val="22"/>
          <w:lang w:eastAsia="en-US"/>
        </w:rPr>
        <w:t>Artículo 22</w:t>
      </w:r>
      <w:r w:rsidRPr="00E824DA">
        <w:rPr>
          <w:rFonts w:ascii="Palatino Linotype" w:eastAsiaTheme="minorHAnsi" w:hAnsi="Palatino Linotype" w:cstheme="minorBidi"/>
          <w:i/>
          <w:iCs/>
          <w:sz w:val="22"/>
          <w:szCs w:val="22"/>
          <w:lang w:eastAsia="en-US"/>
        </w:rPr>
        <w:t xml:space="preserve">. La administración pública municipal será centralizada, desconcentrada, descentralizada y autónoma. Su organización y funcionamiento se regirá por la Ley Orgánica Municipal del Estado de México, este Bando Municipal, el Código Reglamentario Municipal y otras normas jurídicas aplicables. </w:t>
      </w:r>
    </w:p>
    <w:p w:rsidR="00636A43" w:rsidRDefault="00E824DA" w:rsidP="00636A43">
      <w:pPr>
        <w:spacing w:line="360" w:lineRule="auto"/>
        <w:ind w:left="851" w:right="851"/>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Artículo 23. Para la consulta, estudio, planeación y despacho de los asuntos en los diversos ramos de la administración pública municipal, la o el Presidente Municipal se auxiliará de la Secretaría del Ayuntamiento y de las siguientes: </w:t>
      </w:r>
    </w:p>
    <w:p w:rsidR="00636A43" w:rsidRDefault="00636A43" w:rsidP="00636A43">
      <w:pPr>
        <w:spacing w:line="360" w:lineRule="auto"/>
        <w:ind w:left="851" w:right="851"/>
        <w:jc w:val="both"/>
        <w:rPr>
          <w:rFonts w:ascii="Palatino Linotype" w:eastAsiaTheme="minorHAnsi" w:hAnsi="Palatino Linotype" w:cstheme="minorBidi"/>
          <w:i/>
          <w:iCs/>
          <w:sz w:val="22"/>
          <w:szCs w:val="22"/>
          <w:lang w:eastAsia="en-US"/>
        </w:rPr>
      </w:pPr>
    </w:p>
    <w:p w:rsidR="00E824DA" w:rsidRDefault="00E824DA" w:rsidP="00636A43">
      <w:pPr>
        <w:spacing w:line="360" w:lineRule="auto"/>
        <w:ind w:left="851" w:right="851"/>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I.DEPENDENCIAS: </w:t>
      </w:r>
    </w:p>
    <w:p w:rsidR="00E824DA"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lastRenderedPageBreak/>
        <w:t xml:space="preserve">1. Tesorería Municipal; </w:t>
      </w:r>
    </w:p>
    <w:p w:rsidR="00E824DA"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2. Contraloría; </w:t>
      </w:r>
    </w:p>
    <w:p w:rsidR="00E824DA"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3. Dirección General de Gobierno; </w:t>
      </w:r>
    </w:p>
    <w:p w:rsidR="00E824DA"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4. Dirección General de Seguridad Pública; </w:t>
      </w:r>
    </w:p>
    <w:p w:rsidR="00E824DA"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5. Dirección General de Administración; </w:t>
      </w:r>
    </w:p>
    <w:p w:rsidR="00E824DA"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6. Dirección General de Medio Ambiente; </w:t>
      </w:r>
    </w:p>
    <w:p w:rsidR="00E824DA"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7. Dirección General de Servicios Públicos;</w:t>
      </w:r>
    </w:p>
    <w:p w:rsidR="00636A43"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8. Dirección General de Desarrollo Urbano y Obra Pública; </w:t>
      </w:r>
    </w:p>
    <w:p w:rsidR="00636A43"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9. Dirección General de Desarrollo Económico y </w:t>
      </w:r>
    </w:p>
    <w:p w:rsidR="00636A43" w:rsidRDefault="00E824DA" w:rsidP="00E824DA">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10. Dirección General de Bienestar Social. </w:t>
      </w:r>
    </w:p>
    <w:p w:rsidR="00636A43" w:rsidRDefault="00E824DA" w:rsidP="00636A43">
      <w:pPr>
        <w:spacing w:line="360" w:lineRule="auto"/>
        <w:ind w:left="851" w:right="851"/>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II. ÓRGANO AUTÓNOMO: </w:t>
      </w:r>
    </w:p>
    <w:p w:rsidR="00636A43" w:rsidRDefault="00E824DA" w:rsidP="00636A43">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1. Defensoría Municipal de los Derechos Humanos de Toluca. </w:t>
      </w:r>
    </w:p>
    <w:p w:rsidR="00636A43" w:rsidRDefault="00636A43" w:rsidP="00636A43">
      <w:pPr>
        <w:spacing w:line="360" w:lineRule="auto"/>
        <w:ind w:left="851" w:right="851"/>
        <w:jc w:val="both"/>
        <w:rPr>
          <w:rFonts w:ascii="Palatino Linotype" w:eastAsiaTheme="minorHAnsi" w:hAnsi="Palatino Linotype" w:cstheme="minorBidi"/>
          <w:i/>
          <w:iCs/>
          <w:sz w:val="22"/>
          <w:szCs w:val="22"/>
          <w:lang w:eastAsia="en-US"/>
        </w:rPr>
      </w:pPr>
    </w:p>
    <w:p w:rsidR="00636A43" w:rsidRDefault="00E824DA" w:rsidP="00636A43">
      <w:pPr>
        <w:spacing w:line="360" w:lineRule="auto"/>
        <w:ind w:left="851" w:right="851"/>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III. ÓRGANO DESCONCENTRADO: </w:t>
      </w:r>
    </w:p>
    <w:p w:rsidR="00636A43" w:rsidRDefault="00E824DA" w:rsidP="00636A43">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1. Unidad de Asuntos Internos. </w:t>
      </w:r>
    </w:p>
    <w:p w:rsidR="00636A43" w:rsidRDefault="00636A43" w:rsidP="00636A43">
      <w:pPr>
        <w:spacing w:line="360" w:lineRule="auto"/>
        <w:ind w:left="851" w:right="851"/>
        <w:jc w:val="both"/>
        <w:rPr>
          <w:rFonts w:ascii="Palatino Linotype" w:eastAsiaTheme="minorHAnsi" w:hAnsi="Palatino Linotype" w:cstheme="minorBidi"/>
          <w:i/>
          <w:iCs/>
          <w:sz w:val="22"/>
          <w:szCs w:val="22"/>
          <w:lang w:eastAsia="en-US"/>
        </w:rPr>
      </w:pPr>
    </w:p>
    <w:p w:rsidR="00636A43" w:rsidRDefault="00E824DA" w:rsidP="00636A43">
      <w:pPr>
        <w:spacing w:line="360" w:lineRule="auto"/>
        <w:ind w:left="851" w:right="851"/>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IV. ÓRGANOS DESCENTRALIZADOS: </w:t>
      </w:r>
    </w:p>
    <w:p w:rsidR="00636A43" w:rsidRDefault="00E824DA" w:rsidP="00636A43">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1. El Sistema Municipal para el Desarrollo Integral de la Familia de Toluca; </w:t>
      </w:r>
    </w:p>
    <w:p w:rsidR="00636A43" w:rsidRDefault="00E824DA" w:rsidP="00636A43">
      <w:pPr>
        <w:spacing w:line="360" w:lineRule="auto"/>
        <w:ind w:left="851" w:right="851" w:firstLine="565"/>
        <w:jc w:val="both"/>
        <w:rPr>
          <w:rFonts w:ascii="Palatino Linotype" w:eastAsiaTheme="minorHAnsi" w:hAnsi="Palatino Linotype" w:cstheme="minorBidi"/>
          <w:i/>
          <w:iCs/>
          <w:sz w:val="22"/>
          <w:szCs w:val="22"/>
          <w:lang w:eastAsia="en-US"/>
        </w:rPr>
      </w:pPr>
      <w:r w:rsidRPr="00E824DA">
        <w:rPr>
          <w:rFonts w:ascii="Palatino Linotype" w:eastAsiaTheme="minorHAnsi" w:hAnsi="Palatino Linotype" w:cstheme="minorBidi"/>
          <w:i/>
          <w:iCs/>
          <w:sz w:val="22"/>
          <w:szCs w:val="22"/>
          <w:lang w:eastAsia="en-US"/>
        </w:rPr>
        <w:t xml:space="preserve">2. El Organismo Agua y Saneamiento de Toluca; y </w:t>
      </w:r>
    </w:p>
    <w:p w:rsidR="00E824DA" w:rsidRPr="00E824DA" w:rsidRDefault="00E824DA" w:rsidP="00636A43">
      <w:pPr>
        <w:spacing w:line="360" w:lineRule="auto"/>
        <w:ind w:left="851" w:right="851" w:firstLine="565"/>
        <w:jc w:val="both"/>
        <w:rPr>
          <w:rFonts w:ascii="Palatino Linotype" w:eastAsiaTheme="minorHAnsi" w:hAnsi="Palatino Linotype" w:cstheme="minorBidi"/>
          <w:i/>
          <w:iCs/>
          <w:sz w:val="22"/>
          <w:szCs w:val="22"/>
          <w:lang w:val="es-ES_tradnl" w:eastAsia="en-US"/>
        </w:rPr>
      </w:pPr>
      <w:r w:rsidRPr="00E824DA">
        <w:rPr>
          <w:rFonts w:ascii="Palatino Linotype" w:eastAsiaTheme="minorHAnsi" w:hAnsi="Palatino Linotype" w:cstheme="minorBidi"/>
          <w:i/>
          <w:iCs/>
          <w:sz w:val="22"/>
          <w:szCs w:val="22"/>
          <w:lang w:eastAsia="en-US"/>
        </w:rPr>
        <w:t>3. El Instituto Municipal de Cultura Física y Deporte de Toluca.</w:t>
      </w:r>
    </w:p>
    <w:p w:rsidR="00E824DA" w:rsidRDefault="00E824DA" w:rsidP="00EE50A2">
      <w:pPr>
        <w:tabs>
          <w:tab w:val="left" w:pos="7938"/>
        </w:tabs>
        <w:spacing w:line="360" w:lineRule="auto"/>
        <w:jc w:val="both"/>
        <w:rPr>
          <w:rFonts w:ascii="Palatino Linotype" w:hAnsi="Palatino Linotype" w:cs="Arial"/>
        </w:rPr>
      </w:pPr>
    </w:p>
    <w:p w:rsidR="00746DDD" w:rsidRDefault="00746DDD" w:rsidP="00EE50A2">
      <w:pPr>
        <w:tabs>
          <w:tab w:val="left" w:pos="7938"/>
        </w:tabs>
        <w:spacing w:line="360" w:lineRule="auto"/>
        <w:jc w:val="both"/>
        <w:rPr>
          <w:rFonts w:ascii="Palatino Linotype" w:hAnsi="Palatino Linotype" w:cs="Arial"/>
        </w:rPr>
      </w:pPr>
    </w:p>
    <w:p w:rsidR="00746DDD" w:rsidRDefault="008D190E" w:rsidP="00EE50A2">
      <w:pPr>
        <w:tabs>
          <w:tab w:val="left" w:pos="7938"/>
        </w:tabs>
        <w:spacing w:line="360" w:lineRule="auto"/>
        <w:jc w:val="both"/>
        <w:rPr>
          <w:rFonts w:ascii="Palatino Linotype" w:hAnsi="Palatino Linotype" w:cs="Arial"/>
        </w:rPr>
      </w:pPr>
      <w:r>
        <w:rPr>
          <w:rFonts w:ascii="Palatino Linotype" w:hAnsi="Palatino Linotype" w:cs="Arial"/>
        </w:rPr>
        <w:t xml:space="preserve">Aunado a lo anterior, resulta oportuno referir que </w:t>
      </w:r>
      <w:r w:rsidR="00746DDD">
        <w:rPr>
          <w:rFonts w:ascii="Palatino Linotype" w:hAnsi="Palatino Linotype" w:cs="Arial"/>
        </w:rPr>
        <w:t xml:space="preserve">el </w:t>
      </w:r>
      <w:r w:rsidR="00F10AF5">
        <w:rPr>
          <w:rFonts w:ascii="Palatino Linotype" w:hAnsi="Palatino Linotype" w:cs="Arial"/>
        </w:rPr>
        <w:t>S</w:t>
      </w:r>
      <w:r w:rsidR="00746DDD">
        <w:rPr>
          <w:rFonts w:ascii="Palatino Linotype" w:hAnsi="Palatino Linotype" w:cs="Arial"/>
        </w:rPr>
        <w:t xml:space="preserve">ujeto </w:t>
      </w:r>
      <w:r w:rsidR="00F10AF5">
        <w:rPr>
          <w:rFonts w:ascii="Palatino Linotype" w:hAnsi="Palatino Linotype" w:cs="Arial"/>
        </w:rPr>
        <w:t>O</w:t>
      </w:r>
      <w:r w:rsidR="00746DDD">
        <w:rPr>
          <w:rFonts w:ascii="Palatino Linotype" w:hAnsi="Palatino Linotype" w:cs="Arial"/>
        </w:rPr>
        <w:t xml:space="preserve">bligado al que solicita la información es al </w:t>
      </w:r>
      <w:bookmarkStart w:id="1" w:name="_Hlk23346961"/>
      <w:r w:rsidR="00B96ED9" w:rsidRPr="00B96ED9">
        <w:rPr>
          <w:rFonts w:ascii="Palatino Linotype" w:hAnsi="Palatino Linotype" w:cs="Arial"/>
        </w:rPr>
        <w:t>Sistema Municipal para el Desarrollo Integral de la Familia de</w:t>
      </w:r>
      <w:r w:rsidR="00E61801">
        <w:rPr>
          <w:rFonts w:ascii="Palatino Linotype" w:hAnsi="Palatino Linotype" w:cs="Arial"/>
        </w:rPr>
        <w:t xml:space="preserve">l </w:t>
      </w:r>
      <w:r w:rsidR="00E61801">
        <w:rPr>
          <w:rFonts w:ascii="Palatino Linotype" w:hAnsi="Palatino Linotype" w:cs="Arial"/>
        </w:rPr>
        <w:lastRenderedPageBreak/>
        <w:t>Ayuntamiento de</w:t>
      </w:r>
      <w:r w:rsidR="00B96ED9" w:rsidRPr="00B96ED9">
        <w:rPr>
          <w:rFonts w:ascii="Palatino Linotype" w:hAnsi="Palatino Linotype" w:cs="Arial"/>
        </w:rPr>
        <w:t xml:space="preserve"> Toluca</w:t>
      </w:r>
      <w:bookmarkEnd w:id="1"/>
      <w:r w:rsidR="00746DDD" w:rsidRPr="00746DDD">
        <w:rPr>
          <w:rFonts w:ascii="Palatino Linotype" w:hAnsi="Palatino Linotype" w:cs="Arial"/>
        </w:rPr>
        <w:t xml:space="preserve">, denominado </w:t>
      </w:r>
      <w:r w:rsidR="00F10AF5">
        <w:rPr>
          <w:rFonts w:ascii="Palatino Linotype" w:hAnsi="Palatino Linotype" w:cs="Arial"/>
        </w:rPr>
        <w:t>“</w:t>
      </w:r>
      <w:r w:rsidR="00B96ED9">
        <w:rPr>
          <w:rFonts w:ascii="Palatino Linotype" w:hAnsi="Palatino Linotype" w:cs="Arial"/>
          <w:b/>
          <w:bCs/>
        </w:rPr>
        <w:t>DIF</w:t>
      </w:r>
      <w:r w:rsidR="00F10AF5">
        <w:rPr>
          <w:rFonts w:ascii="Palatino Linotype" w:hAnsi="Palatino Linotype" w:cs="Arial"/>
        </w:rPr>
        <w:t>”</w:t>
      </w:r>
      <w:r w:rsidR="00746DDD">
        <w:rPr>
          <w:rFonts w:ascii="Palatino Linotype" w:hAnsi="Palatino Linotype" w:cs="Arial"/>
        </w:rPr>
        <w:t xml:space="preserve">, sujeto obligado distinto al </w:t>
      </w:r>
      <w:r w:rsidR="00F10AF5">
        <w:rPr>
          <w:rFonts w:ascii="Palatino Linotype" w:hAnsi="Palatino Linotype" w:cs="Arial"/>
        </w:rPr>
        <w:t>Ayuntamiento de Toluca</w:t>
      </w:r>
      <w:r w:rsidR="00746DDD">
        <w:rPr>
          <w:rFonts w:ascii="Palatino Linotype" w:hAnsi="Palatino Linotype" w:cs="Arial"/>
        </w:rPr>
        <w:t xml:space="preserve">, como se aprecia </w:t>
      </w:r>
      <w:r w:rsidR="00151E4F">
        <w:rPr>
          <w:rFonts w:ascii="Palatino Linotype" w:hAnsi="Palatino Linotype" w:cs="Arial"/>
        </w:rPr>
        <w:t>a continuación</w:t>
      </w:r>
      <w:r w:rsidR="00746DDD">
        <w:rPr>
          <w:rFonts w:ascii="Palatino Linotype" w:hAnsi="Palatino Linotype" w:cs="Arial"/>
        </w:rPr>
        <w:t>:</w:t>
      </w:r>
    </w:p>
    <w:p w:rsidR="00EE50A2" w:rsidRDefault="00E61801" w:rsidP="00E61801">
      <w:pPr>
        <w:tabs>
          <w:tab w:val="left" w:pos="7938"/>
        </w:tabs>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3600" behindDoc="0" locked="0" layoutInCell="1" allowOverlap="1" wp14:anchorId="0DEA27D7" wp14:editId="6B0713E2">
                <wp:simplePos x="0" y="0"/>
                <wp:positionH relativeFrom="column">
                  <wp:posOffset>1014205</wp:posOffset>
                </wp:positionH>
                <wp:positionV relativeFrom="paragraph">
                  <wp:posOffset>731215</wp:posOffset>
                </wp:positionV>
                <wp:extent cx="3654453" cy="182439"/>
                <wp:effectExtent l="19050" t="19050" r="22225" b="27305"/>
                <wp:wrapNone/>
                <wp:docPr id="6" name="Rectángulo 6"/>
                <wp:cNvGraphicFramePr/>
                <a:graphic xmlns:a="http://schemas.openxmlformats.org/drawingml/2006/main">
                  <a:graphicData uri="http://schemas.microsoft.com/office/word/2010/wordprocessingShape">
                    <wps:wsp>
                      <wps:cNvSpPr/>
                      <wps:spPr>
                        <a:xfrm>
                          <a:off x="0" y="0"/>
                          <a:ext cx="3654453" cy="18243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1145751B" id="Rectángulo 6" o:spid="_x0000_s1026" style="position:absolute;margin-left:79.85pt;margin-top:57.6pt;width:287.75pt;height:1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" filled="f" strokecolor="#c00000" strokeweight="2.25p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735910</wp:posOffset>
                </wp:positionH>
                <wp:positionV relativeFrom="paragraph">
                  <wp:posOffset>193675</wp:posOffset>
                </wp:positionV>
                <wp:extent cx="744275" cy="279206"/>
                <wp:effectExtent l="19050" t="19050" r="17780" b="26035"/>
                <wp:wrapNone/>
                <wp:docPr id="7" name="Rectángulo 7"/>
                <wp:cNvGraphicFramePr/>
                <a:graphic xmlns:a="http://schemas.openxmlformats.org/drawingml/2006/main">
                  <a:graphicData uri="http://schemas.microsoft.com/office/word/2010/wordprocessingShape">
                    <wps:wsp>
                      <wps:cNvSpPr/>
                      <wps:spPr>
                        <a:xfrm>
                          <a:off x="0" y="0"/>
                          <a:ext cx="744275" cy="27920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570899BD" id="Rectángulo 7" o:spid="_x0000_s1026" style="position:absolute;margin-left:57.95pt;margin-top:15.25pt;width:58.6pt;height:2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" filled="f" strokecolor="#c00000" strokeweight="2.25pt"/>
            </w:pict>
          </mc:Fallback>
        </mc:AlternateContent>
      </w:r>
      <w:r w:rsidRPr="00E61801">
        <w:rPr>
          <w:rFonts w:ascii="Palatino Linotype" w:hAnsi="Palatino Linotype" w:cs="Arial"/>
          <w:noProof/>
          <w:lang w:val="es-MX" w:eastAsia="es-MX"/>
        </w:rPr>
        <w:drawing>
          <wp:inline distT="0" distB="0" distL="0" distR="0" wp14:anchorId="0E472457" wp14:editId="1D93C87B">
            <wp:extent cx="5612130" cy="807085"/>
            <wp:effectExtent l="190500" t="190500" r="198120" b="1835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807085"/>
                    </a:xfrm>
                    <a:prstGeom prst="rect">
                      <a:avLst/>
                    </a:prstGeom>
                    <a:effectLst>
                      <a:outerShdw blurRad="190500" algn="ctr" rotWithShape="0">
                        <a:prstClr val="black">
                          <a:alpha val="70000"/>
                        </a:prstClr>
                      </a:outerShdw>
                    </a:effectLst>
                  </pic:spPr>
                </pic:pic>
              </a:graphicData>
            </a:graphic>
          </wp:inline>
        </w:drawing>
      </w:r>
    </w:p>
    <w:p w:rsidR="008D5084" w:rsidRDefault="008D5084" w:rsidP="008D5084">
      <w:pPr>
        <w:spacing w:before="240" w:after="160" w:line="360" w:lineRule="auto"/>
        <w:jc w:val="both"/>
        <w:rPr>
          <w:rFonts w:ascii="Palatino Linotype" w:eastAsiaTheme="minorHAnsi" w:hAnsi="Palatino Linotype" w:cstheme="minorBidi"/>
          <w:lang w:val="es-ES_tradnl" w:eastAsia="en-US"/>
        </w:rPr>
      </w:pPr>
      <w:r w:rsidRPr="008D5084">
        <w:rPr>
          <w:rFonts w:ascii="Palatino Linotype" w:eastAsiaTheme="minorHAnsi" w:hAnsi="Palatino Linotype" w:cstheme="minorBidi"/>
          <w:lang w:val="es-ES_tradnl" w:eastAsia="en-US"/>
        </w:rPr>
        <w:t>Aunado a lo anterior</w:t>
      </w:r>
      <w:r w:rsidR="009D7086">
        <w:rPr>
          <w:rFonts w:ascii="Palatino Linotype" w:eastAsiaTheme="minorHAnsi" w:hAnsi="Palatino Linotype" w:cstheme="minorBidi"/>
          <w:lang w:val="es-ES_tradnl" w:eastAsia="en-US"/>
        </w:rPr>
        <w:t xml:space="preserve">, </w:t>
      </w:r>
      <w:r w:rsidR="00012BD1">
        <w:rPr>
          <w:rFonts w:ascii="Palatino Linotype" w:eastAsiaTheme="minorHAnsi" w:hAnsi="Palatino Linotype" w:cstheme="minorBidi"/>
          <w:lang w:val="es-ES_tradnl" w:eastAsia="en-US"/>
        </w:rPr>
        <w:t xml:space="preserve">toda vez que </w:t>
      </w:r>
      <w:r w:rsidR="009D7086">
        <w:rPr>
          <w:rFonts w:ascii="Palatino Linotype" w:eastAsiaTheme="minorHAnsi" w:hAnsi="Palatino Linotype" w:cstheme="minorBidi"/>
          <w:lang w:val="es-ES_tradnl" w:eastAsia="en-US"/>
        </w:rPr>
        <w:t>el</w:t>
      </w:r>
      <w:r w:rsidRPr="008D5084">
        <w:rPr>
          <w:rFonts w:ascii="Palatino Linotype" w:eastAsiaTheme="minorHAnsi" w:hAnsi="Palatino Linotype" w:cstheme="minorBidi"/>
          <w:b/>
          <w:lang w:val="es-ES_tradnl" w:eastAsia="en-US"/>
        </w:rPr>
        <w:t xml:space="preserve"> Sujeto Obligado</w:t>
      </w:r>
      <w:r w:rsidRPr="008D5084">
        <w:rPr>
          <w:rFonts w:ascii="Palatino Linotype" w:eastAsiaTheme="minorHAnsi" w:hAnsi="Palatino Linotype" w:cstheme="minorBidi"/>
          <w:lang w:val="es-ES_tradnl" w:eastAsia="en-US"/>
        </w:rPr>
        <w:t xml:space="preserve"> indicó, </w:t>
      </w:r>
      <w:r w:rsidR="00012BD1">
        <w:rPr>
          <w:rFonts w:ascii="Palatino Linotype" w:eastAsiaTheme="minorHAnsi" w:hAnsi="Palatino Linotype" w:cstheme="minorBidi"/>
          <w:lang w:val="es-ES_tradnl" w:eastAsia="en-US"/>
        </w:rPr>
        <w:t>que el</w:t>
      </w:r>
      <w:r w:rsidR="00012BD1" w:rsidRPr="00012BD1">
        <w:t xml:space="preserve"> </w:t>
      </w:r>
      <w:r w:rsidR="00E61801" w:rsidRPr="00E61801">
        <w:rPr>
          <w:rFonts w:ascii="Palatino Linotype" w:eastAsiaTheme="minorHAnsi" w:hAnsi="Palatino Linotype" w:cstheme="minorBidi"/>
          <w:lang w:val="es-ES_tradnl" w:eastAsia="en-US"/>
        </w:rPr>
        <w:t>Sistema Municipal para el Desarrollo Integral de la Familia de Toluca</w:t>
      </w:r>
      <w:r w:rsidR="00012BD1">
        <w:rPr>
          <w:rFonts w:ascii="Palatino Linotype" w:eastAsiaTheme="minorHAnsi" w:hAnsi="Palatino Linotype" w:cstheme="minorBidi"/>
          <w:lang w:val="es-ES_tradnl" w:eastAsia="en-US"/>
        </w:rPr>
        <w:t xml:space="preserve"> es</w:t>
      </w:r>
      <w:r w:rsidRPr="008D5084">
        <w:rPr>
          <w:rFonts w:ascii="Palatino Linotype" w:eastAsiaTheme="minorHAnsi" w:hAnsi="Palatino Linotype" w:cstheme="minorBidi"/>
          <w:lang w:val="es-ES_tradnl" w:eastAsia="en-US"/>
        </w:rPr>
        <w:t xml:space="preserve"> Sujetos Obligado independiente en materia de transparencia, </w:t>
      </w:r>
      <w:r w:rsidR="00012BD1">
        <w:rPr>
          <w:rFonts w:ascii="Palatino Linotype" w:eastAsiaTheme="minorHAnsi" w:hAnsi="Palatino Linotype" w:cstheme="minorBidi"/>
          <w:lang w:val="es-ES_tradnl" w:eastAsia="en-US"/>
        </w:rPr>
        <w:t xml:space="preserve">orientándolo a dirigir su solicitud al mismo, resulta oportuno </w:t>
      </w:r>
      <w:r w:rsidR="00012BD1" w:rsidRPr="00012BD1">
        <w:rPr>
          <w:rFonts w:ascii="Palatino Linotype" w:eastAsiaTheme="minorHAnsi" w:hAnsi="Palatino Linotype" w:cstheme="minorBidi"/>
          <w:lang w:val="es-ES_tradnl" w:eastAsia="en-US"/>
        </w:rPr>
        <w:t>hacer referencia a lo estipulado en el Padrón de Sujetos Obligados</w:t>
      </w:r>
      <w:r w:rsidRPr="008D5084">
        <w:rPr>
          <w:rFonts w:ascii="Palatino Linotype" w:eastAsiaTheme="minorHAnsi" w:hAnsi="Palatino Linotype" w:cstheme="minorBidi"/>
          <w:lang w:val="es-ES_tradnl" w:eastAsia="en-US"/>
        </w:rPr>
        <w:t>, publicado en la gaceta de gobierno en fecha 27 de febrero de dos mil diecisiete. Cabe precisar que dicho padrón de sujetos obligados fue abrogado por el actual, de fecha 27 de noviembre de dos mil diecisiete, el cual señala lo siguiente:</w:t>
      </w:r>
    </w:p>
    <w:p w:rsidR="006928D8" w:rsidRDefault="009A1A14" w:rsidP="006928D8">
      <w:pPr>
        <w:jc w:val="both"/>
        <w:rPr>
          <w:rFonts w:ascii="Palatino Linotype" w:eastAsiaTheme="minorHAnsi" w:hAnsi="Palatino Linotype" w:cstheme="minorBidi"/>
          <w:lang w:val="es-ES_tradnl" w:eastAsia="en-US"/>
        </w:rPr>
      </w:pPr>
      <w:r>
        <w:rPr>
          <w:noProof/>
          <w:lang w:val="es-MX" w:eastAsia="es-MX"/>
        </w:rPr>
        <mc:AlternateContent>
          <mc:Choice Requires="wps">
            <w:drawing>
              <wp:anchor distT="0" distB="0" distL="114300" distR="114300" simplePos="0" relativeHeight="251677696" behindDoc="0" locked="0" layoutInCell="1" allowOverlap="1" wp14:anchorId="4AE701E9" wp14:editId="1B412DC6">
                <wp:simplePos x="0" y="0"/>
                <wp:positionH relativeFrom="margin">
                  <wp:posOffset>815422</wp:posOffset>
                </wp:positionH>
                <wp:positionV relativeFrom="paragraph">
                  <wp:posOffset>212090</wp:posOffset>
                </wp:positionV>
                <wp:extent cx="2779809" cy="129595"/>
                <wp:effectExtent l="19050" t="19050" r="20955" b="22860"/>
                <wp:wrapNone/>
                <wp:docPr id="19" name="Rectángulo 19"/>
                <wp:cNvGraphicFramePr/>
                <a:graphic xmlns:a="http://schemas.openxmlformats.org/drawingml/2006/main">
                  <a:graphicData uri="http://schemas.microsoft.com/office/word/2010/wordprocessingShape">
                    <wps:wsp>
                      <wps:cNvSpPr/>
                      <wps:spPr>
                        <a:xfrm>
                          <a:off x="0" y="0"/>
                          <a:ext cx="2779809" cy="12959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70847070" id="Rectángulo 19" o:spid="_x0000_s1026" style="position:absolute;margin-left:64.2pt;margin-top:16.7pt;width:218.9pt;height:10.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" filled="f" strokecolor="#c00000" strokeweight="2.25pt">
                <w10:wrap anchorx="margin"/>
              </v:rect>
            </w:pict>
          </mc:Fallback>
        </mc:AlternateContent>
      </w:r>
    </w:p>
    <w:p w:rsidR="006928D8" w:rsidRDefault="006928D8" w:rsidP="006928D8">
      <w:pPr>
        <w:jc w:val="both"/>
        <w:rPr>
          <w:rFonts w:ascii="Palatino Linotype" w:eastAsiaTheme="minorHAnsi" w:hAnsi="Palatino Linotype" w:cstheme="minorBidi"/>
          <w:lang w:val="es-ES_tradnl" w:eastAsia="en-US"/>
        </w:rPr>
      </w:pPr>
      <w:r w:rsidRPr="006928D8">
        <w:rPr>
          <w:rFonts w:ascii="Palatino Linotype" w:eastAsiaTheme="minorHAnsi" w:hAnsi="Palatino Linotype" w:cstheme="minorBidi"/>
          <w:noProof/>
          <w:lang w:val="es-MX" w:eastAsia="es-MX"/>
        </w:rPr>
        <w:drawing>
          <wp:inline distT="0" distB="0" distL="0" distR="0" wp14:anchorId="64DE6DBF" wp14:editId="7B09D76A">
            <wp:extent cx="5645426" cy="74231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92" r="952"/>
                    <a:stretch/>
                  </pic:blipFill>
                  <pic:spPr bwMode="auto">
                    <a:xfrm>
                      <a:off x="0" y="0"/>
                      <a:ext cx="5804480" cy="763229"/>
                    </a:xfrm>
                    <a:prstGeom prst="rect">
                      <a:avLst/>
                    </a:prstGeom>
                    <a:ln>
                      <a:noFill/>
                    </a:ln>
                    <a:extLst>
                      <a:ext uri="{53640926-AAD7-44D8-BBD7-CCE9431645EC}">
                        <a14:shadowObscured xmlns:a14="http://schemas.microsoft.com/office/drawing/2010/main"/>
                      </a:ext>
                    </a:extLst>
                  </pic:spPr>
                </pic:pic>
              </a:graphicData>
            </a:graphic>
          </wp:inline>
        </w:drawing>
      </w:r>
    </w:p>
    <w:p w:rsidR="006928D8" w:rsidRDefault="006928D8" w:rsidP="006928D8">
      <w:pPr>
        <w:jc w:val="both"/>
        <w:rPr>
          <w:rFonts w:ascii="Palatino Linotype" w:eastAsiaTheme="minorHAnsi" w:hAnsi="Palatino Linotype" w:cstheme="minorBidi"/>
          <w:lang w:val="es-ES_tradnl" w:eastAsia="en-US"/>
        </w:rPr>
      </w:pPr>
      <w:r>
        <w:rPr>
          <w:noProof/>
          <w:lang w:val="es-MX" w:eastAsia="es-MX"/>
        </w:rPr>
        <mc:AlternateContent>
          <mc:Choice Requires="wps">
            <w:drawing>
              <wp:anchor distT="0" distB="0" distL="114300" distR="114300" simplePos="0" relativeHeight="251675648" behindDoc="0" locked="0" layoutInCell="1" allowOverlap="1" wp14:anchorId="7858E1B4" wp14:editId="04D7A750">
                <wp:simplePos x="0" y="0"/>
                <wp:positionH relativeFrom="margin">
                  <wp:posOffset>-3562</wp:posOffset>
                </wp:positionH>
                <wp:positionV relativeFrom="paragraph">
                  <wp:posOffset>527657</wp:posOffset>
                </wp:positionV>
                <wp:extent cx="1841556" cy="129595"/>
                <wp:effectExtent l="19050" t="19050" r="25400" b="22860"/>
                <wp:wrapNone/>
                <wp:docPr id="18" name="Rectángulo 18"/>
                <wp:cNvGraphicFramePr/>
                <a:graphic xmlns:a="http://schemas.openxmlformats.org/drawingml/2006/main">
                  <a:graphicData uri="http://schemas.microsoft.com/office/word/2010/wordprocessingShape">
                    <wps:wsp>
                      <wps:cNvSpPr/>
                      <wps:spPr>
                        <a:xfrm>
                          <a:off x="0" y="0"/>
                          <a:ext cx="1841556" cy="12959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5FA35B35" id="Rectángulo 18" o:spid="_x0000_s1026" style="position:absolute;margin-left:-.3pt;margin-top:41.55pt;width:145pt;height:10.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" filled="f" strokecolor="#c00000" strokeweight="2.25pt">
                <w10:wrap anchorx="margin"/>
              </v:rect>
            </w:pict>
          </mc:Fallback>
        </mc:AlternateContent>
      </w:r>
      <w:r w:rsidRPr="006928D8">
        <w:rPr>
          <w:rFonts w:ascii="Palatino Linotype" w:eastAsiaTheme="minorHAnsi" w:hAnsi="Palatino Linotype" w:cstheme="minorBidi"/>
          <w:noProof/>
          <w:lang w:val="es-MX" w:eastAsia="es-MX"/>
        </w:rPr>
        <w:drawing>
          <wp:inline distT="0" distB="0" distL="0" distR="0" wp14:anchorId="04F16070" wp14:editId="4E3D5FB3">
            <wp:extent cx="5645150" cy="130238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67" r="2007"/>
                    <a:stretch/>
                  </pic:blipFill>
                  <pic:spPr bwMode="auto">
                    <a:xfrm>
                      <a:off x="0" y="0"/>
                      <a:ext cx="5731090" cy="1322212"/>
                    </a:xfrm>
                    <a:prstGeom prst="rect">
                      <a:avLst/>
                    </a:prstGeom>
                    <a:ln>
                      <a:noFill/>
                    </a:ln>
                    <a:extLst>
                      <a:ext uri="{53640926-AAD7-44D8-BBD7-CCE9431645EC}">
                        <a14:shadowObscured xmlns:a14="http://schemas.microsoft.com/office/drawing/2010/main"/>
                      </a:ext>
                    </a:extLst>
                  </pic:spPr>
                </pic:pic>
              </a:graphicData>
            </a:graphic>
          </wp:inline>
        </w:drawing>
      </w:r>
    </w:p>
    <w:p w:rsidR="006928D8" w:rsidRDefault="009A1A14" w:rsidP="006928D8">
      <w:pPr>
        <w:jc w:val="both"/>
        <w:rPr>
          <w:rFonts w:ascii="Palatino Linotype" w:eastAsiaTheme="minorHAnsi" w:hAnsi="Palatino Linotype" w:cstheme="minorBidi"/>
          <w:lang w:val="es-ES_tradnl" w:eastAsia="en-US"/>
        </w:rPr>
      </w:pPr>
      <w:r>
        <w:rPr>
          <w:noProof/>
          <w:lang w:val="es-MX" w:eastAsia="es-MX"/>
        </w:rPr>
        <w:lastRenderedPageBreak/>
        <mc:AlternateContent>
          <mc:Choice Requires="wps">
            <w:drawing>
              <wp:anchor distT="0" distB="0" distL="114300" distR="114300" simplePos="0" relativeHeight="251679744" behindDoc="0" locked="0" layoutInCell="1" allowOverlap="1" wp14:anchorId="7FA7BFB3" wp14:editId="6172364E">
                <wp:simplePos x="0" y="0"/>
                <wp:positionH relativeFrom="margin">
                  <wp:posOffset>1713920</wp:posOffset>
                </wp:positionH>
                <wp:positionV relativeFrom="paragraph">
                  <wp:posOffset>-5108</wp:posOffset>
                </wp:positionV>
                <wp:extent cx="3081959" cy="129595"/>
                <wp:effectExtent l="19050" t="19050" r="23495" b="22860"/>
                <wp:wrapNone/>
                <wp:docPr id="20" name="Rectángulo 20"/>
                <wp:cNvGraphicFramePr/>
                <a:graphic xmlns:a="http://schemas.openxmlformats.org/drawingml/2006/main">
                  <a:graphicData uri="http://schemas.microsoft.com/office/word/2010/wordprocessingShape">
                    <wps:wsp>
                      <wps:cNvSpPr/>
                      <wps:spPr>
                        <a:xfrm>
                          <a:off x="0" y="0"/>
                          <a:ext cx="3081959" cy="12959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25FA9520" id="Rectángulo 20" o:spid="_x0000_s1026" style="position:absolute;margin-left:134.95pt;margin-top:-.4pt;width:242.65pt;height:10.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" filled="f" strokecolor="#c00000" strokeweight="2.25pt">
                <w10:wrap anchorx="margin"/>
              </v:rect>
            </w:pict>
          </mc:Fallback>
        </mc:AlternateContent>
      </w:r>
      <w:r w:rsidR="006928D8" w:rsidRPr="006928D8">
        <w:rPr>
          <w:rFonts w:ascii="Palatino Linotype" w:eastAsiaTheme="minorHAnsi" w:hAnsi="Palatino Linotype" w:cstheme="minorBidi"/>
          <w:noProof/>
          <w:lang w:val="es-MX" w:eastAsia="es-MX"/>
        </w:rPr>
        <w:drawing>
          <wp:inline distT="0" distB="0" distL="0" distR="0" wp14:anchorId="38941FBE" wp14:editId="61CFD767">
            <wp:extent cx="5612130" cy="1176020"/>
            <wp:effectExtent l="0" t="0" r="762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176020"/>
                    </a:xfrm>
                    <a:prstGeom prst="rect">
                      <a:avLst/>
                    </a:prstGeom>
                  </pic:spPr>
                </pic:pic>
              </a:graphicData>
            </a:graphic>
          </wp:inline>
        </w:drawing>
      </w:r>
    </w:p>
    <w:p w:rsidR="00012BD1" w:rsidRPr="009A1A14" w:rsidRDefault="006928D8" w:rsidP="009A1A14">
      <w:pPr>
        <w:jc w:val="both"/>
        <w:rPr>
          <w:rFonts w:ascii="Palatino Linotype" w:eastAsiaTheme="minorHAnsi" w:hAnsi="Palatino Linotype" w:cstheme="minorBidi"/>
          <w:lang w:val="es-ES_tradnl" w:eastAsia="en-US"/>
        </w:rPr>
      </w:pPr>
      <w:r>
        <w:rPr>
          <w:noProof/>
          <w:lang w:val="es-MX" w:eastAsia="es-MX"/>
        </w:rPr>
        <mc:AlternateContent>
          <mc:Choice Requires="wps">
            <w:drawing>
              <wp:anchor distT="0" distB="0" distL="114300" distR="114300" simplePos="0" relativeHeight="251667456" behindDoc="0" locked="0" layoutInCell="1" allowOverlap="1" wp14:anchorId="3F354E28" wp14:editId="7B04357C">
                <wp:simplePos x="0" y="0"/>
                <wp:positionH relativeFrom="margin">
                  <wp:posOffset>187270</wp:posOffset>
                </wp:positionH>
                <wp:positionV relativeFrom="paragraph">
                  <wp:posOffset>208943</wp:posOffset>
                </wp:positionV>
                <wp:extent cx="4012261" cy="129595"/>
                <wp:effectExtent l="19050" t="19050" r="26670" b="22860"/>
                <wp:wrapNone/>
                <wp:docPr id="2" name="Rectángulo 2"/>
                <wp:cNvGraphicFramePr/>
                <a:graphic xmlns:a="http://schemas.openxmlformats.org/drawingml/2006/main">
                  <a:graphicData uri="http://schemas.microsoft.com/office/word/2010/wordprocessingShape">
                    <wps:wsp>
                      <wps:cNvSpPr/>
                      <wps:spPr>
                        <a:xfrm>
                          <a:off x="0" y="0"/>
                          <a:ext cx="4012261" cy="12959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093AB978" id="Rectángulo 2" o:spid="_x0000_s1026" style="position:absolute;margin-left:14.75pt;margin-top:16.45pt;width:315.95pt;height:1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" filled="f" strokecolor="#c00000" strokeweight="2.25pt">
                <w10:wrap anchorx="margin"/>
              </v:rect>
            </w:pict>
          </mc:Fallback>
        </mc:AlternateContent>
      </w:r>
      <w:r w:rsidRPr="006928D8">
        <w:rPr>
          <w:rFonts w:ascii="Palatino Linotype" w:eastAsiaTheme="minorHAnsi" w:hAnsi="Palatino Linotype" w:cstheme="minorBidi"/>
          <w:noProof/>
          <w:lang w:val="es-MX" w:eastAsia="es-MX"/>
        </w:rPr>
        <w:drawing>
          <wp:inline distT="0" distB="0" distL="0" distR="0" wp14:anchorId="60B108D0" wp14:editId="1394DA43">
            <wp:extent cx="5612130" cy="65659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656590"/>
                    </a:xfrm>
                    <a:prstGeom prst="rect">
                      <a:avLst/>
                    </a:prstGeom>
                  </pic:spPr>
                </pic:pic>
              </a:graphicData>
            </a:graphic>
          </wp:inline>
        </w:drawing>
      </w:r>
    </w:p>
    <w:p w:rsidR="00D84384" w:rsidRDefault="00D84384" w:rsidP="00113E45">
      <w:pPr>
        <w:tabs>
          <w:tab w:val="left" w:pos="7938"/>
        </w:tabs>
        <w:spacing w:line="360" w:lineRule="auto"/>
        <w:jc w:val="both"/>
        <w:rPr>
          <w:rFonts w:ascii="Palatino Linotype" w:hAnsi="Palatino Linotype" w:cs="Arial"/>
        </w:rPr>
      </w:pPr>
    </w:p>
    <w:p w:rsidR="00D84384" w:rsidRDefault="00D84384" w:rsidP="00113E45">
      <w:pPr>
        <w:tabs>
          <w:tab w:val="left" w:pos="7938"/>
        </w:tabs>
        <w:spacing w:line="360" w:lineRule="auto"/>
        <w:jc w:val="both"/>
        <w:rPr>
          <w:rFonts w:ascii="Palatino Linotype" w:hAnsi="Palatino Linotype" w:cs="Arial"/>
        </w:rPr>
      </w:pPr>
      <w:r w:rsidRPr="00D84384">
        <w:rPr>
          <w:rFonts w:ascii="Palatino Linotype" w:hAnsi="Palatino Linotype" w:cs="Arial"/>
        </w:rPr>
        <w:t xml:space="preserve">De las pantallas inmersas anteriormente, se observa que en efecto, </w:t>
      </w:r>
      <w:r>
        <w:rPr>
          <w:rFonts w:ascii="Palatino Linotype" w:hAnsi="Palatino Linotype" w:cs="Arial"/>
        </w:rPr>
        <w:t>el A</w:t>
      </w:r>
      <w:r w:rsidR="008E4173">
        <w:rPr>
          <w:rFonts w:ascii="Palatino Linotype" w:hAnsi="Palatino Linotype" w:cs="Arial"/>
        </w:rPr>
        <w:t>yuntamiento</w:t>
      </w:r>
      <w:r>
        <w:rPr>
          <w:rFonts w:ascii="Palatino Linotype" w:hAnsi="Palatino Linotype" w:cs="Arial"/>
        </w:rPr>
        <w:t xml:space="preserve"> de Toluca al cual se dirigió la solicitud de información y </w:t>
      </w:r>
      <w:r w:rsidR="00645C68" w:rsidRPr="00645C68">
        <w:rPr>
          <w:rFonts w:ascii="Palatino Linotype" w:hAnsi="Palatino Linotype" w:cs="Arial"/>
        </w:rPr>
        <w:t>el Sistema Municipal para el Desarrollo Integral de la Familia de Toluca</w:t>
      </w:r>
      <w:r w:rsidR="00645C68">
        <w:rPr>
          <w:rFonts w:ascii="Palatino Linotype" w:hAnsi="Palatino Linotype" w:cs="Arial"/>
        </w:rPr>
        <w:t>,</w:t>
      </w:r>
      <w:r>
        <w:rPr>
          <w:rFonts w:ascii="Palatino Linotype" w:hAnsi="Palatino Linotype" w:cs="Arial"/>
        </w:rPr>
        <w:t xml:space="preserve"> al cual se orientó dirigir dicha solicitud</w:t>
      </w:r>
      <w:r w:rsidRPr="00D84384">
        <w:rPr>
          <w:rFonts w:ascii="Palatino Linotype" w:hAnsi="Palatino Linotype" w:cs="Arial"/>
        </w:rPr>
        <w:t xml:space="preserve">, se encuentran separados y por ende resultan ser Sujetos Obligados diferentes, entendiéndose así, que éstos cuentan con su propia unidad de transparencia, aunado a que </w:t>
      </w:r>
      <w:r>
        <w:rPr>
          <w:rFonts w:ascii="Palatino Linotype" w:hAnsi="Palatino Linotype" w:cs="Arial"/>
        </w:rPr>
        <w:t>e</w:t>
      </w:r>
      <w:r w:rsidRPr="00D84384">
        <w:rPr>
          <w:rFonts w:ascii="Palatino Linotype" w:hAnsi="Palatino Linotype" w:cs="Arial"/>
        </w:rPr>
        <w:t>l Sujeto Obligado le comunicó a</w:t>
      </w:r>
      <w:r>
        <w:rPr>
          <w:rFonts w:ascii="Palatino Linotype" w:hAnsi="Palatino Linotype" w:cs="Arial"/>
        </w:rPr>
        <w:t xml:space="preserve"> la</w:t>
      </w:r>
      <w:r w:rsidRPr="00D84384">
        <w:rPr>
          <w:rFonts w:ascii="Palatino Linotype" w:hAnsi="Palatino Linotype" w:cs="Arial"/>
        </w:rPr>
        <w:t xml:space="preserve"> hoy Recurrente, la incompetencia para atender la solicitud primigenia y adicionalmente orientó al particular, respecto del sujeto obligado que puede resultar competente para proporcionar lo que se desea conocer.</w:t>
      </w:r>
    </w:p>
    <w:p w:rsidR="00D84384" w:rsidRDefault="00D84384" w:rsidP="00113E45">
      <w:pPr>
        <w:tabs>
          <w:tab w:val="left" w:pos="7938"/>
        </w:tabs>
        <w:spacing w:line="360" w:lineRule="auto"/>
        <w:jc w:val="both"/>
        <w:rPr>
          <w:rFonts w:ascii="Palatino Linotype" w:hAnsi="Palatino Linotype" w:cs="Arial"/>
        </w:rPr>
      </w:pPr>
    </w:p>
    <w:p w:rsidR="00D84384" w:rsidRDefault="00D84384" w:rsidP="00D84384">
      <w:pPr>
        <w:spacing w:line="360" w:lineRule="auto"/>
        <w:jc w:val="both"/>
        <w:rPr>
          <w:rFonts w:ascii="Palatino Linotype" w:eastAsiaTheme="minorHAnsi" w:hAnsi="Palatino Linotype" w:cstheme="minorBidi"/>
          <w:szCs w:val="22"/>
          <w:lang w:val="es-MX" w:eastAsia="en-US"/>
        </w:rPr>
      </w:pPr>
      <w:r w:rsidRPr="00D84384">
        <w:rPr>
          <w:rFonts w:ascii="Palatino Linotype" w:eastAsiaTheme="minorHAnsi" w:hAnsi="Palatino Linotype" w:cstheme="minorBidi"/>
          <w:szCs w:val="22"/>
          <w:lang w:val="es-MX" w:eastAsia="en-US"/>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rsidR="00A04C45" w:rsidRDefault="00A04C45" w:rsidP="00D84384">
      <w:pPr>
        <w:spacing w:line="360" w:lineRule="auto"/>
        <w:jc w:val="both"/>
        <w:rPr>
          <w:rFonts w:ascii="Palatino Linotype" w:eastAsiaTheme="minorHAnsi" w:hAnsi="Palatino Linotype" w:cstheme="minorBidi"/>
          <w:szCs w:val="22"/>
          <w:lang w:val="es-MX" w:eastAsia="en-US"/>
        </w:rPr>
      </w:pPr>
    </w:p>
    <w:p w:rsidR="00A04C45" w:rsidRDefault="00A04C45" w:rsidP="00A04C45">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lastRenderedPageBreak/>
        <w:t xml:space="preserve">Robustece lo anteriormente expuesto, lo establecido en el </w:t>
      </w:r>
      <w:r w:rsidRPr="004F5A6E">
        <w:rPr>
          <w:rFonts w:ascii="Palatino Linotype" w:eastAsiaTheme="minorHAnsi" w:hAnsi="Palatino Linotype" w:cstheme="minorBidi"/>
          <w:szCs w:val="22"/>
          <w:lang w:eastAsia="en-US"/>
        </w:rPr>
        <w:t xml:space="preserve">Reglamento </w:t>
      </w:r>
      <w:r w:rsidR="00853234">
        <w:rPr>
          <w:rFonts w:ascii="Palatino Linotype" w:eastAsiaTheme="minorHAnsi" w:hAnsi="Palatino Linotype" w:cstheme="minorBidi"/>
          <w:szCs w:val="22"/>
          <w:lang w:eastAsia="en-US"/>
        </w:rPr>
        <w:t>Interno</w:t>
      </w:r>
      <w:r w:rsidRPr="004F5A6E">
        <w:rPr>
          <w:rFonts w:ascii="Palatino Linotype" w:eastAsiaTheme="minorHAnsi" w:hAnsi="Palatino Linotype" w:cstheme="minorBidi"/>
          <w:szCs w:val="22"/>
          <w:lang w:eastAsia="en-US"/>
        </w:rPr>
        <w:t xml:space="preserve"> </w:t>
      </w:r>
      <w:r>
        <w:rPr>
          <w:rFonts w:ascii="Palatino Linotype" w:eastAsiaTheme="minorHAnsi" w:hAnsi="Palatino Linotype" w:cstheme="minorBidi"/>
          <w:szCs w:val="22"/>
          <w:lang w:eastAsia="en-US"/>
        </w:rPr>
        <w:t>d</w:t>
      </w:r>
      <w:r w:rsidRPr="004F5A6E">
        <w:rPr>
          <w:rFonts w:ascii="Palatino Linotype" w:eastAsiaTheme="minorHAnsi" w:hAnsi="Palatino Linotype" w:cstheme="minorBidi"/>
          <w:szCs w:val="22"/>
          <w:lang w:eastAsia="en-US"/>
        </w:rPr>
        <w:t xml:space="preserve">el </w:t>
      </w:r>
      <w:r w:rsidR="00853234">
        <w:rPr>
          <w:rFonts w:ascii="Palatino Linotype" w:eastAsiaTheme="minorHAnsi" w:hAnsi="Palatino Linotype" w:cstheme="minorBidi"/>
          <w:szCs w:val="22"/>
          <w:lang w:eastAsia="en-US"/>
        </w:rPr>
        <w:t>Sistema Municipal para el Desarrollo Integral de la Familia de Toluca</w:t>
      </w:r>
      <w:r>
        <w:rPr>
          <w:rFonts w:ascii="Palatino Linotype" w:eastAsiaTheme="minorHAnsi" w:hAnsi="Palatino Linotype" w:cstheme="minorBidi"/>
          <w:szCs w:val="22"/>
          <w:lang w:eastAsia="en-US"/>
        </w:rPr>
        <w:t>, que a la letra señala lo siguiente;</w:t>
      </w:r>
    </w:p>
    <w:p w:rsidR="00A04C45" w:rsidRDefault="00A04C45" w:rsidP="00A04C45">
      <w:pPr>
        <w:spacing w:line="360" w:lineRule="auto"/>
        <w:jc w:val="both"/>
        <w:rPr>
          <w:rFonts w:ascii="Palatino Linotype" w:eastAsiaTheme="minorHAnsi" w:hAnsi="Palatino Linotype" w:cstheme="minorBidi"/>
          <w:szCs w:val="22"/>
          <w:lang w:val="es-MX" w:eastAsia="en-US"/>
        </w:rPr>
      </w:pPr>
    </w:p>
    <w:p w:rsidR="00853234" w:rsidRDefault="00853234" w:rsidP="00A04C45">
      <w:pPr>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Artículo 46.- Corresponde a la </w:t>
      </w:r>
      <w:r w:rsidRPr="00853234">
        <w:rPr>
          <w:rFonts w:ascii="Palatino Linotype" w:eastAsiaTheme="minorHAnsi" w:hAnsi="Palatino Linotype" w:cstheme="minorBidi"/>
          <w:b/>
          <w:bCs/>
          <w:i/>
          <w:iCs/>
          <w:sz w:val="22"/>
          <w:szCs w:val="22"/>
          <w:lang w:eastAsia="en-US"/>
        </w:rPr>
        <w:t>Subdirección de Administración y Tesorería</w:t>
      </w:r>
      <w:r w:rsidRPr="00853234">
        <w:rPr>
          <w:rFonts w:ascii="Palatino Linotype" w:eastAsiaTheme="minorHAnsi" w:hAnsi="Palatino Linotype" w:cstheme="minorBidi"/>
          <w:i/>
          <w:iCs/>
          <w:sz w:val="22"/>
          <w:szCs w:val="22"/>
          <w:lang w:eastAsia="en-US"/>
        </w:rPr>
        <w:t xml:space="preserve">, quien tendrá además de las señaladas en el artículo 15 de la Ley, las siguientes atribuciones: </w:t>
      </w:r>
    </w:p>
    <w:p w:rsidR="00853234" w:rsidRDefault="00853234" w:rsidP="00A04C45">
      <w:pPr>
        <w:ind w:left="851" w:right="851"/>
        <w:jc w:val="both"/>
        <w:rPr>
          <w:rFonts w:ascii="Palatino Linotype" w:eastAsiaTheme="minorHAnsi" w:hAnsi="Palatino Linotype" w:cstheme="minorBidi"/>
          <w:i/>
          <w:iCs/>
          <w:sz w:val="22"/>
          <w:szCs w:val="22"/>
          <w:lang w:eastAsia="en-US"/>
        </w:rPr>
      </w:pP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I. Elaborar el presupuesto anual del SMDIF bajo la coordinación de sus diferentes unidades administrativas;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II. </w:t>
      </w:r>
      <w:r w:rsidRPr="00853234">
        <w:rPr>
          <w:rFonts w:ascii="Palatino Linotype" w:eastAsiaTheme="minorHAnsi" w:hAnsi="Palatino Linotype" w:cstheme="minorBidi"/>
          <w:b/>
          <w:bCs/>
          <w:i/>
          <w:iCs/>
          <w:sz w:val="22"/>
          <w:szCs w:val="22"/>
          <w:lang w:eastAsia="en-US"/>
        </w:rPr>
        <w:t>Supervisar y controlar la integración del presupuesto general optimizando los recursos financieros</w:t>
      </w:r>
      <w:r w:rsidRPr="00853234">
        <w:rPr>
          <w:rFonts w:ascii="Palatino Linotype" w:eastAsiaTheme="minorHAnsi" w:hAnsi="Palatino Linotype" w:cstheme="minorBidi"/>
          <w:i/>
          <w:iCs/>
          <w:sz w:val="22"/>
          <w:szCs w:val="22"/>
          <w:lang w:eastAsia="en-US"/>
        </w:rPr>
        <w:t xml:space="preserve">;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III. </w:t>
      </w:r>
      <w:r w:rsidRPr="00853234">
        <w:rPr>
          <w:rFonts w:ascii="Palatino Linotype" w:eastAsiaTheme="minorHAnsi" w:hAnsi="Palatino Linotype" w:cstheme="minorBidi"/>
          <w:b/>
          <w:bCs/>
          <w:i/>
          <w:iCs/>
          <w:sz w:val="22"/>
          <w:szCs w:val="22"/>
          <w:lang w:eastAsia="en-US"/>
        </w:rPr>
        <w:t>Administrar de manera eficiente los recursos del SMDIF</w:t>
      </w:r>
      <w:r w:rsidRPr="00853234">
        <w:rPr>
          <w:rFonts w:ascii="Palatino Linotype" w:eastAsiaTheme="minorHAnsi" w:hAnsi="Palatino Linotype" w:cstheme="minorBidi"/>
          <w:i/>
          <w:iCs/>
          <w:sz w:val="22"/>
          <w:szCs w:val="22"/>
          <w:lang w:eastAsia="en-US"/>
        </w:rPr>
        <w:t xml:space="preserve">;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IV. Coordinar el ejercicio del presupuesto asignado al SMDIF, cuidando que su aplicación se realice con base en los principios de racionalidad, austeridad y disciplina financiera;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V. Validar las pólizas-cheque generadas por el Departamento de Finanzas para efectuar los pagos a proveedores de bienes y servicios otorgados al SMDIF, los correspondientes al pago de nómina y de obligaciones fiscales, laborales, de seguridad social sindical y administrativas, así como verificar que las mismas cumplan con las políticas y normas aplicables;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VI. Presentar a la Junta de Gobierno, los estados financieros mensuales, para su revisión y aprobación;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VII. Establecer el plan y las estrategias financieras de contingencia del SMDIF;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VIII. Fungir como Tesorero de la Junta de Gobierno del SMDIF;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IX. Proveer a las unidades administrativas de los recursos humanos y materiales necesarios para su buen funcionamiento, así como de servicios de mantenimiento de inmuebles, parque vehicular y apoyo para la realización de eventos cuando así sea requerido;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X. Fungir como Vocal Financiero en el Comité de Adquisiciones, Enajenaciones, Arrendamientos y Servicios;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lastRenderedPageBreak/>
        <w:t xml:space="preserve">XI. Dar atención a requerimientos propios de los eventos a realizar en el Parque “Luis Dolando Colosio”;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XII. </w:t>
      </w:r>
      <w:r w:rsidRPr="00853234">
        <w:rPr>
          <w:rFonts w:ascii="Palatino Linotype" w:eastAsiaTheme="minorHAnsi" w:hAnsi="Palatino Linotype" w:cstheme="minorBidi"/>
          <w:b/>
          <w:bCs/>
          <w:i/>
          <w:iCs/>
          <w:sz w:val="22"/>
          <w:szCs w:val="22"/>
          <w:lang w:eastAsia="en-US"/>
        </w:rPr>
        <w:t>Suscribir contratos de bienes y servicios en términos de la legislación aplicable</w:t>
      </w:r>
      <w:r w:rsidRPr="00853234">
        <w:rPr>
          <w:rFonts w:ascii="Palatino Linotype" w:eastAsiaTheme="minorHAnsi" w:hAnsi="Palatino Linotype" w:cstheme="minorBidi"/>
          <w:i/>
          <w:iCs/>
          <w:sz w:val="22"/>
          <w:szCs w:val="22"/>
          <w:lang w:eastAsia="en-US"/>
        </w:rPr>
        <w:t xml:space="preserve">; </w:t>
      </w:r>
    </w:p>
    <w:p w:rsid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 xml:space="preserve">XIII. Evaluar de manera periódica el avance del Programa Anual para cada una de las áreas a su cargo generando acciones correctivas en caso de ser necesario garantizando su cumplimiento; y </w:t>
      </w:r>
    </w:p>
    <w:p w:rsidR="00A04C45" w:rsidRPr="00853234" w:rsidRDefault="00853234" w:rsidP="00853234">
      <w:pPr>
        <w:spacing w:after="120"/>
        <w:ind w:left="851" w:right="851"/>
        <w:jc w:val="both"/>
        <w:rPr>
          <w:rFonts w:ascii="Palatino Linotype" w:eastAsiaTheme="minorHAnsi" w:hAnsi="Palatino Linotype" w:cstheme="minorBidi"/>
          <w:i/>
          <w:iCs/>
          <w:sz w:val="22"/>
          <w:szCs w:val="22"/>
          <w:lang w:eastAsia="en-US"/>
        </w:rPr>
      </w:pPr>
      <w:r w:rsidRPr="00853234">
        <w:rPr>
          <w:rFonts w:ascii="Palatino Linotype" w:eastAsiaTheme="minorHAnsi" w:hAnsi="Palatino Linotype" w:cstheme="minorBidi"/>
          <w:i/>
          <w:iCs/>
          <w:sz w:val="22"/>
          <w:szCs w:val="22"/>
          <w:lang w:eastAsia="en-US"/>
        </w:rPr>
        <w:t>XIV. Realizar todas aquellas funciones inherentes y aplicables al área de su competencia</w:t>
      </w:r>
      <w:r w:rsidR="00A04C45" w:rsidRPr="00853234">
        <w:rPr>
          <w:rFonts w:ascii="Palatino Linotype" w:eastAsiaTheme="minorHAnsi" w:hAnsi="Palatino Linotype" w:cstheme="minorBidi"/>
          <w:i/>
          <w:iCs/>
          <w:sz w:val="22"/>
          <w:szCs w:val="22"/>
          <w:lang w:eastAsia="en-US"/>
        </w:rPr>
        <w:t xml:space="preserve">: </w:t>
      </w:r>
    </w:p>
    <w:p w:rsidR="00A04C45" w:rsidRPr="00D84384" w:rsidRDefault="00A04C45" w:rsidP="00D84384">
      <w:pPr>
        <w:spacing w:line="360" w:lineRule="auto"/>
        <w:jc w:val="both"/>
        <w:rPr>
          <w:rFonts w:ascii="Palatino Linotype" w:eastAsiaTheme="minorHAnsi" w:hAnsi="Palatino Linotype" w:cstheme="minorBidi"/>
          <w:szCs w:val="22"/>
          <w:lang w:val="es-MX" w:eastAsia="en-US"/>
        </w:rPr>
      </w:pPr>
    </w:p>
    <w:p w:rsidR="00853234" w:rsidRPr="00853234" w:rsidRDefault="00853234" w:rsidP="00853234">
      <w:pPr>
        <w:autoSpaceDE w:val="0"/>
        <w:autoSpaceDN w:val="0"/>
        <w:adjustRightInd w:val="0"/>
        <w:spacing w:line="360" w:lineRule="auto"/>
        <w:jc w:val="both"/>
        <w:rPr>
          <w:rFonts w:ascii="Palatino Linotype" w:hAnsi="Palatino Linotype" w:cs="Arial"/>
        </w:rPr>
      </w:pPr>
      <w:r w:rsidRPr="00853234">
        <w:rPr>
          <w:rFonts w:ascii="Palatino Linotype" w:hAnsi="Palatino Linotype" w:cs="Arial"/>
        </w:rPr>
        <w:t xml:space="preserve">De la normatividad plasmada con anterioridad, advertimos que efectivamente el Sistema Municipal para el Desarrollo Integral de la Familia de Toluca, es el competente </w:t>
      </w:r>
      <w:r>
        <w:rPr>
          <w:rFonts w:ascii="Palatino Linotype" w:hAnsi="Palatino Linotype" w:cs="Arial"/>
        </w:rPr>
        <w:t>de</w:t>
      </w:r>
      <w:r w:rsidRPr="00853234">
        <w:rPr>
          <w:rFonts w:ascii="Palatino Linotype" w:hAnsi="Palatino Linotype" w:cs="Arial"/>
        </w:rPr>
        <w:t xml:space="preserve"> </w:t>
      </w:r>
      <w:r>
        <w:rPr>
          <w:rFonts w:ascii="Palatino Linotype" w:hAnsi="Palatino Linotype" w:cs="Arial"/>
        </w:rPr>
        <w:t>s</w:t>
      </w:r>
      <w:r w:rsidRPr="00853234">
        <w:rPr>
          <w:rFonts w:ascii="Palatino Linotype" w:hAnsi="Palatino Linotype" w:cs="Arial"/>
        </w:rPr>
        <w:t>upervisar y controlar la integración del presupuesto general optimizando los recursos financieros</w:t>
      </w:r>
      <w:r>
        <w:rPr>
          <w:rFonts w:ascii="Palatino Linotype" w:hAnsi="Palatino Linotype" w:cs="Arial"/>
        </w:rPr>
        <w:t>, a</w:t>
      </w:r>
      <w:r w:rsidRPr="00853234">
        <w:rPr>
          <w:rFonts w:ascii="Palatino Linotype" w:hAnsi="Palatino Linotype" w:cs="Arial"/>
        </w:rPr>
        <w:t xml:space="preserve">dministrar de manera eficiente los recursos del SMDIF, así como </w:t>
      </w:r>
      <w:r>
        <w:rPr>
          <w:rFonts w:ascii="Palatino Linotype" w:hAnsi="Palatino Linotype" w:cs="Arial"/>
        </w:rPr>
        <w:t>s</w:t>
      </w:r>
      <w:r w:rsidRPr="00853234">
        <w:rPr>
          <w:rFonts w:ascii="Palatino Linotype" w:hAnsi="Palatino Linotype" w:cs="Arial"/>
        </w:rPr>
        <w:t>uscribir contratos de bienes y servicios en términos de la legislación aplicable</w:t>
      </w:r>
      <w:r>
        <w:rPr>
          <w:rFonts w:ascii="Palatino Linotype" w:hAnsi="Palatino Linotype" w:cs="Arial"/>
        </w:rPr>
        <w:t xml:space="preserve"> a través de la </w:t>
      </w:r>
      <w:r w:rsidRPr="00853234">
        <w:rPr>
          <w:rFonts w:ascii="Palatino Linotype" w:hAnsi="Palatino Linotype" w:cs="Arial"/>
        </w:rPr>
        <w:t>Subdirección de Administración y Tesorería,  por ende el facultado para conocer la información requerida por el particular.</w:t>
      </w:r>
    </w:p>
    <w:p w:rsidR="00D84384" w:rsidRPr="00D84384" w:rsidRDefault="00D84384" w:rsidP="00D84384">
      <w:pPr>
        <w:autoSpaceDE w:val="0"/>
        <w:autoSpaceDN w:val="0"/>
        <w:adjustRightInd w:val="0"/>
        <w:spacing w:line="360" w:lineRule="auto"/>
        <w:jc w:val="both"/>
        <w:rPr>
          <w:rFonts w:ascii="Palatino Linotype" w:hAnsi="Palatino Linotype" w:cs="Arial"/>
        </w:rPr>
      </w:pPr>
    </w:p>
    <w:p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En síntesis, se tiene por acreditado qu</w:t>
      </w:r>
      <w:r w:rsidR="008E4173">
        <w:rPr>
          <w:rFonts w:ascii="Palatino Linotype" w:hAnsi="Palatino Linotype" w:cs="Arial"/>
        </w:rPr>
        <w:t>e el</w:t>
      </w:r>
      <w:r w:rsidRPr="00D84384">
        <w:rPr>
          <w:rFonts w:ascii="Palatino Linotype" w:hAnsi="Palatino Linotype" w:cs="Arial"/>
        </w:rPr>
        <w:t xml:space="preserve"> </w:t>
      </w:r>
      <w:r w:rsidRPr="00D84384">
        <w:rPr>
          <w:rFonts w:ascii="Palatino Linotype" w:hAnsi="Palatino Linotype" w:cs="Arial"/>
          <w:b/>
        </w:rPr>
        <w:t>Sujeto Obligado</w:t>
      </w:r>
      <w:r w:rsidRPr="00D84384">
        <w:rPr>
          <w:rFonts w:ascii="Palatino Linotype" w:hAnsi="Palatino Linotype" w:cs="Arial"/>
        </w:rPr>
        <w:t xml:space="preserve"> no encuadra en los supuestos señalados en el artículo 12 de la Ley de Transparencia y Acceso a la Información pública del Estado de México y Municipios</w:t>
      </w:r>
      <w:r w:rsidRPr="00D84384">
        <w:rPr>
          <w:rFonts w:ascii="Palatino Linotype" w:hAnsi="Palatino Linotype" w:cs="Arial"/>
          <w:vertAlign w:val="superscript"/>
        </w:rPr>
        <w:footnoteReference w:id="2"/>
      </w:r>
      <w:r w:rsidRPr="00D84384">
        <w:rPr>
          <w:rFonts w:ascii="Palatino Linotype" w:hAnsi="Palatino Linotype" w:cs="Arial"/>
        </w:rPr>
        <w:t xml:space="preserve">, al no tener en sus archivos </w:t>
      </w:r>
      <w:r w:rsidRPr="00D84384">
        <w:rPr>
          <w:rFonts w:ascii="Palatino Linotype" w:hAnsi="Palatino Linotype" w:cs="Arial"/>
        </w:rPr>
        <w:lastRenderedPageBreak/>
        <w:t>la información peticionada en la solicitud de información, materia del presente fallo, resultando procedente la determinación de</w:t>
      </w:r>
      <w:r w:rsidR="00A04C45">
        <w:rPr>
          <w:rFonts w:ascii="Palatino Linotype" w:hAnsi="Palatino Linotype" w:cs="Arial"/>
        </w:rPr>
        <w:t xml:space="preserve"> notoria</w:t>
      </w:r>
      <w:r w:rsidRPr="00D84384">
        <w:rPr>
          <w:rFonts w:ascii="Palatino Linotype" w:hAnsi="Palatino Linotype" w:cs="Arial"/>
        </w:rPr>
        <w:t xml:space="preserve"> incompetencia para tener la información, al no generarla, administrarla o poseerla.</w:t>
      </w:r>
    </w:p>
    <w:p w:rsidR="00D84384" w:rsidRPr="00D84384" w:rsidRDefault="00D84384" w:rsidP="00D84384">
      <w:pPr>
        <w:autoSpaceDE w:val="0"/>
        <w:autoSpaceDN w:val="0"/>
        <w:adjustRightInd w:val="0"/>
        <w:spacing w:line="360" w:lineRule="auto"/>
        <w:jc w:val="both"/>
        <w:rPr>
          <w:rFonts w:ascii="Palatino Linotype" w:hAnsi="Palatino Linotype" w:cs="Arial"/>
          <w:highlight w:val="yellow"/>
        </w:rPr>
      </w:pPr>
    </w:p>
    <w:p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3"/>
      </w:r>
      <w:r w:rsidRPr="00D84384">
        <w:rPr>
          <w:rFonts w:ascii="Palatino Linotype" w:hAnsi="Palatino Linotype" w:cs="Arial"/>
        </w:rPr>
        <w:t xml:space="preserve">, establece que 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rsidR="00D84384" w:rsidRPr="00D84384" w:rsidRDefault="00D84384" w:rsidP="00D84384">
      <w:pPr>
        <w:autoSpaceDE w:val="0"/>
        <w:autoSpaceDN w:val="0"/>
        <w:adjustRightInd w:val="0"/>
        <w:spacing w:line="360" w:lineRule="auto"/>
        <w:jc w:val="both"/>
        <w:rPr>
          <w:rFonts w:ascii="Palatino Linotype" w:hAnsi="Palatino Linotype" w:cs="Arial"/>
        </w:rPr>
      </w:pPr>
    </w:p>
    <w:p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color w:val="000000"/>
          <w:lang w:val="es-MX" w:eastAsia="en-US"/>
        </w:rPr>
        <w:t xml:space="preserve">Por lo anteriormente expuesto, este órgano colegiado considera correcta la respuesta otorgada por el </w:t>
      </w:r>
      <w:r w:rsidRPr="00045883">
        <w:rPr>
          <w:rFonts w:ascii="Palatino Linotype" w:eastAsia="Calibri" w:hAnsi="Palatino Linotype" w:cs="Arial"/>
          <w:b/>
          <w:color w:val="000000"/>
          <w:lang w:val="es-MX" w:eastAsia="en-US"/>
        </w:rPr>
        <w:t>Sujeto Obligado</w:t>
      </w:r>
      <w:r w:rsidRPr="00045883">
        <w:rPr>
          <w:rFonts w:ascii="Palatino Linotype" w:eastAsia="Calibri" w:hAnsi="Palatino Linotype" w:cs="Arial"/>
          <w:color w:val="000000"/>
          <w:lang w:val="es-MX" w:eastAsia="en-US"/>
        </w:rPr>
        <w:t xml:space="preserve"> hecha al momento de dar contestación a la solicitud de información, respecto de declarar su incompetencia y orientar al solicitante, sin embargo la misma no se encuentra apegada a derecho, ya que </w:t>
      </w:r>
      <w:r w:rsidRPr="00045883">
        <w:rPr>
          <w:rFonts w:ascii="Palatino Linotype" w:eastAsia="Calibri" w:hAnsi="Palatino Linotype" w:cs="Arial"/>
          <w:szCs w:val="22"/>
          <w:lang w:val="es-MX" w:eastAsia="en-US"/>
        </w:rPr>
        <w:t>no</w:t>
      </w:r>
      <w:r w:rsidR="00A04C45">
        <w:rPr>
          <w:rFonts w:ascii="Palatino Linotype" w:eastAsia="Calibri" w:hAnsi="Palatino Linotype" w:cs="Arial"/>
          <w:szCs w:val="22"/>
          <w:lang w:val="es-MX" w:eastAsia="en-US"/>
        </w:rPr>
        <w:t xml:space="preserve"> se</w:t>
      </w:r>
      <w:r w:rsidRPr="00045883">
        <w:rPr>
          <w:rFonts w:ascii="Palatino Linotype" w:eastAsia="Calibri" w:hAnsi="Palatino Linotype" w:cs="Arial"/>
          <w:szCs w:val="22"/>
          <w:lang w:val="es-MX" w:eastAsia="en-US"/>
        </w:rPr>
        <w:t xml:space="preserve"> encontró ajustada al contenido del diverso 167 de la Ley de Transparencia y Acceso a la Información Pública del Estado de México y Municipios, el cual</w:t>
      </w:r>
      <w:r w:rsidR="00A04C45">
        <w:rPr>
          <w:rFonts w:ascii="Palatino Linotype" w:eastAsia="Calibri" w:hAnsi="Palatino Linotype" w:cs="Arial"/>
          <w:szCs w:val="22"/>
          <w:lang w:val="es-MX" w:eastAsia="en-US"/>
        </w:rPr>
        <w:t xml:space="preserve">, se </w:t>
      </w:r>
      <w:proofErr w:type="spellStart"/>
      <w:r w:rsidR="00A04C45">
        <w:rPr>
          <w:rFonts w:ascii="Palatino Linotype" w:eastAsia="Calibri" w:hAnsi="Palatino Linotype" w:cs="Arial"/>
          <w:szCs w:val="22"/>
          <w:lang w:val="es-MX" w:eastAsia="en-US"/>
        </w:rPr>
        <w:t>reitara</w:t>
      </w:r>
      <w:proofErr w:type="spellEnd"/>
      <w:r w:rsidR="00A04C45">
        <w:rPr>
          <w:rFonts w:ascii="Palatino Linotype" w:eastAsia="Calibri" w:hAnsi="Palatino Linotype" w:cs="Arial"/>
          <w:szCs w:val="22"/>
          <w:lang w:val="es-MX" w:eastAsia="en-US"/>
        </w:rPr>
        <w:t>,</w:t>
      </w:r>
      <w:r w:rsidRPr="00045883">
        <w:rPr>
          <w:rFonts w:ascii="Palatino Linotype" w:eastAsia="Calibri" w:hAnsi="Palatino Linotype" w:cs="Arial"/>
          <w:szCs w:val="22"/>
          <w:lang w:val="es-MX" w:eastAsia="en-US"/>
        </w:rPr>
        <w:t xml:space="preserve"> </w:t>
      </w:r>
      <w:r w:rsidRPr="00045883">
        <w:rPr>
          <w:rFonts w:ascii="Palatino Linotype" w:eastAsia="Calibri" w:hAnsi="Palatino Linotype" w:cs="Arial"/>
          <w:szCs w:val="22"/>
          <w:lang w:val="es-MX" w:eastAsia="en-US"/>
        </w:rPr>
        <w:lastRenderedPageBreak/>
        <w:t xml:space="preserve">establece que cuando las unidades de transparencia determinen la notoria incompetencia por parte de los sujetos obligados, dentro del ámbito de aplicación, para atender la solicitud de acceso a la información, </w:t>
      </w:r>
      <w:r w:rsidRPr="00045883">
        <w:rPr>
          <w:rFonts w:ascii="Palatino Linotype" w:eastAsia="Calibri" w:hAnsi="Palatino Linotype" w:cs="Arial"/>
          <w:b/>
          <w:szCs w:val="22"/>
          <w:u w:val="single"/>
          <w:lang w:val="es-MX" w:eastAsia="en-US"/>
        </w:rPr>
        <w:t>deberán comunicarlo al solicitante, dentro de los tres días hábiles posteriores a la recepción de la solicitud y, en su caso orientar al solicitante, el o los sujetos obligados competentes</w:t>
      </w:r>
      <w:r w:rsidRPr="00045883">
        <w:rPr>
          <w:rFonts w:ascii="Palatino Linotype" w:eastAsia="Calibri" w:hAnsi="Palatino Linotype" w:cs="Arial"/>
          <w:szCs w:val="22"/>
          <w:lang w:val="es-MX" w:eastAsia="en-US"/>
        </w:rPr>
        <w:t xml:space="preserve">. </w:t>
      </w:r>
    </w:p>
    <w:p w:rsidR="00045883" w:rsidRPr="00045883" w:rsidRDefault="00045883" w:rsidP="00045883">
      <w:pPr>
        <w:spacing w:line="360" w:lineRule="auto"/>
        <w:jc w:val="both"/>
        <w:rPr>
          <w:rFonts w:ascii="Palatino Linotype" w:eastAsia="Calibri" w:hAnsi="Palatino Linotype" w:cs="Arial"/>
          <w:szCs w:val="22"/>
          <w:lang w:val="es-MX" w:eastAsia="en-US"/>
        </w:rPr>
      </w:pPr>
    </w:p>
    <w:p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Situación que se insiste no fue prevista por el</w:t>
      </w:r>
      <w:r w:rsidRPr="00045883">
        <w:rPr>
          <w:rFonts w:ascii="Palatino Linotype" w:eastAsia="Calibri" w:hAnsi="Palatino Linotype" w:cs="Arial"/>
          <w:b/>
          <w:szCs w:val="22"/>
          <w:lang w:val="es-MX" w:eastAsia="en-US"/>
        </w:rPr>
        <w:t xml:space="preserve"> Sujeto Obligado</w:t>
      </w:r>
      <w:r w:rsidRPr="00045883">
        <w:rPr>
          <w:rFonts w:ascii="Palatino Linotype" w:eastAsia="Calibri" w:hAnsi="Palatino Linotype" w:cs="Arial"/>
          <w:szCs w:val="22"/>
          <w:lang w:val="es-MX" w:eastAsia="en-US"/>
        </w:rPr>
        <w:t xml:space="preserve"> ya que su respuesta fue proporcionada al cuarto día hábil de aquel en el que tuvo conocimiento de la solicitud de información</w:t>
      </w:r>
      <w:r w:rsidR="00A04C45">
        <w:rPr>
          <w:rFonts w:ascii="Palatino Linotype" w:eastAsia="Calibri" w:hAnsi="Palatino Linotype" w:cs="Arial"/>
          <w:szCs w:val="22"/>
          <w:lang w:val="es-MX" w:eastAsia="en-US"/>
        </w:rPr>
        <w:t>, ya que esta fue presentada el día veintitrés de agosto y la respuesta proporcionada por el Sujeto obligado fue notificada el veintinueve de agosto, ambos del dos mil diecinueve</w:t>
      </w:r>
      <w:r w:rsidRPr="00045883">
        <w:rPr>
          <w:rFonts w:ascii="Palatino Linotype" w:eastAsia="Calibri" w:hAnsi="Palatino Linotype" w:cs="Arial"/>
          <w:szCs w:val="22"/>
          <w:lang w:val="es-MX" w:eastAsia="en-US"/>
        </w:rPr>
        <w:t xml:space="preserve">, en consecuencia, el </w:t>
      </w:r>
      <w:r w:rsidRPr="00045883">
        <w:rPr>
          <w:rFonts w:ascii="Palatino Linotype" w:eastAsia="Calibri" w:hAnsi="Palatino Linotype" w:cs="Arial"/>
          <w:b/>
          <w:szCs w:val="22"/>
          <w:lang w:val="es-MX" w:eastAsia="en-US"/>
        </w:rPr>
        <w:t>Sujeto Obligado</w:t>
      </w:r>
      <w:r w:rsidRPr="00045883">
        <w:rPr>
          <w:rFonts w:ascii="Palatino Linotype" w:eastAsia="Calibri" w:hAnsi="Palatino Linotype" w:cs="Arial"/>
          <w:szCs w:val="22"/>
          <w:lang w:val="es-MX" w:eastAsia="en-US"/>
        </w:rPr>
        <w:t xml:space="preserve"> deberá atender el contenido del artículo 49 de la citada ley, para efectos de que sea declarada por parte del Comité de Transparencia la incompetencia a la que se hace referencia en la respuesta proporcionada. </w:t>
      </w:r>
    </w:p>
    <w:p w:rsidR="00045883" w:rsidRPr="00045883" w:rsidRDefault="00045883" w:rsidP="00045883">
      <w:pPr>
        <w:spacing w:line="360" w:lineRule="auto"/>
        <w:jc w:val="both"/>
        <w:rPr>
          <w:rFonts w:ascii="Palatino Linotype" w:eastAsia="Calibri" w:hAnsi="Palatino Linotype" w:cs="Arial"/>
          <w:szCs w:val="22"/>
          <w:lang w:val="es-MX" w:eastAsia="en-US"/>
        </w:rPr>
      </w:pPr>
    </w:p>
    <w:p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“Artículo 49. </w:t>
      </w:r>
      <w:r w:rsidRPr="00045883">
        <w:rPr>
          <w:rFonts w:ascii="Palatino Linotype" w:eastAsia="Calibri" w:hAnsi="Palatino Linotype" w:cs="Arial"/>
          <w:i/>
          <w:sz w:val="22"/>
          <w:szCs w:val="22"/>
          <w:lang w:val="es-MX" w:eastAsia="en-US"/>
        </w:rPr>
        <w:t>Los Comités de Transparencia tendrán las siguientes atribuciones:</w:t>
      </w:r>
    </w:p>
    <w:p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 </w:t>
      </w:r>
      <w:r w:rsidRPr="00045883">
        <w:rPr>
          <w:rFonts w:ascii="Palatino Linotype" w:eastAsia="Calibri" w:hAnsi="Palatino Linotype" w:cs="Arial"/>
          <w:i/>
          <w:sz w:val="22"/>
          <w:szCs w:val="22"/>
          <w:lang w:val="es-MX" w:eastAsia="en-US"/>
        </w:rPr>
        <w:t>Instituir, coordinar y supervisar en términos de las disposiciones aplicables, las acciones, medidas y procedimientos que coadyuven a asegurar una mayor eficacia en la gestión y atención de las solicitudes en materia de acceso a la información;</w:t>
      </w:r>
    </w:p>
    <w:p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II. </w:t>
      </w:r>
      <w:r w:rsidRPr="00045883">
        <w:rPr>
          <w:rFonts w:ascii="Palatino Linotype" w:eastAsia="Calibri" w:hAnsi="Palatino Linotype" w:cs="Arial"/>
          <w:i/>
          <w:sz w:val="22"/>
          <w:szCs w:val="22"/>
          <w:lang w:val="es-MX" w:eastAsia="en-US"/>
        </w:rPr>
        <w:t xml:space="preserve">Confirmar, modificar o revocar las determinaciones que en materia de ampliación del plazo de respuesta, clasificación de la información y declaración de inexistencia </w:t>
      </w:r>
      <w:r w:rsidRPr="00045883">
        <w:rPr>
          <w:rFonts w:ascii="Palatino Linotype" w:eastAsia="Calibri" w:hAnsi="Palatino Linotype" w:cs="Arial"/>
          <w:b/>
          <w:i/>
          <w:sz w:val="22"/>
          <w:szCs w:val="22"/>
          <w:lang w:val="es-MX" w:eastAsia="en-US"/>
        </w:rPr>
        <w:t xml:space="preserve">o </w:t>
      </w:r>
      <w:r w:rsidRPr="00045883">
        <w:rPr>
          <w:rFonts w:ascii="Palatino Linotype" w:eastAsia="Calibri" w:hAnsi="Palatino Linotype" w:cs="Arial"/>
          <w:b/>
          <w:i/>
          <w:sz w:val="22"/>
          <w:szCs w:val="22"/>
          <w:u w:val="single"/>
          <w:lang w:val="es-MX" w:eastAsia="en-US"/>
        </w:rPr>
        <w:t>de incompetencia realicen los titulares de las áreas de los sujetos obligados</w:t>
      </w:r>
      <w:r w:rsidRPr="00045883">
        <w:rPr>
          <w:rFonts w:ascii="Palatino Linotype" w:eastAsia="Calibri" w:hAnsi="Palatino Linotype" w:cs="Arial"/>
          <w:i/>
          <w:sz w:val="22"/>
          <w:szCs w:val="22"/>
          <w:lang w:val="es-MX" w:eastAsia="en-US"/>
        </w:rPr>
        <w:t>;</w:t>
      </w:r>
    </w:p>
    <w:p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w:t>
      </w:r>
      <w:r w:rsidRPr="00045883">
        <w:rPr>
          <w:rFonts w:ascii="Palatino Linotype" w:eastAsia="Calibri" w:hAnsi="Palatino Linotype" w:cs="Arial"/>
          <w:i/>
          <w:sz w:val="22"/>
          <w:szCs w:val="22"/>
          <w:lang w:val="es-MX" w:eastAsia="en-US"/>
        </w:rPr>
        <w:t>”</w:t>
      </w:r>
    </w:p>
    <w:p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p>
    <w:p w:rsidR="00045883" w:rsidRPr="00045883" w:rsidRDefault="00045883" w:rsidP="00045883">
      <w:pPr>
        <w:autoSpaceDE w:val="0"/>
        <w:autoSpaceDN w:val="0"/>
        <w:adjustRightInd w:val="0"/>
        <w:spacing w:line="259" w:lineRule="auto"/>
        <w:ind w:left="567" w:right="567"/>
        <w:jc w:val="right"/>
        <w:rPr>
          <w:rFonts w:ascii="Palatino Linotype" w:eastAsia="Calibri" w:hAnsi="Palatino Linotype" w:cs="Arial"/>
          <w:i/>
          <w:sz w:val="22"/>
          <w:szCs w:val="22"/>
          <w:lang w:val="es-MX" w:eastAsia="en-US"/>
        </w:rPr>
      </w:pPr>
      <w:r w:rsidRPr="00045883">
        <w:rPr>
          <w:rFonts w:ascii="Palatino Linotype" w:eastAsia="Calibri" w:hAnsi="Palatino Linotype" w:cs="Arial"/>
          <w:i/>
          <w:sz w:val="22"/>
          <w:szCs w:val="22"/>
          <w:lang w:val="es-MX" w:eastAsia="en-US"/>
        </w:rPr>
        <w:t>(Énfasis añadido)</w:t>
      </w:r>
    </w:p>
    <w:p w:rsidR="00045883" w:rsidRPr="00045883" w:rsidRDefault="00045883" w:rsidP="00045883">
      <w:pPr>
        <w:spacing w:line="360" w:lineRule="auto"/>
        <w:jc w:val="both"/>
        <w:rPr>
          <w:rFonts w:ascii="Palatino Linotype" w:eastAsia="Calibri" w:hAnsi="Palatino Linotype" w:cs="Arial"/>
          <w:szCs w:val="22"/>
          <w:lang w:val="es-MX" w:eastAsia="en-US"/>
        </w:rPr>
      </w:pPr>
    </w:p>
    <w:p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lastRenderedPageBreak/>
        <w:t>Es de lo expuesto que el Comité de Transparencia deberá emitir su acuerdo respectivo, mediante el cual confirme la incompetencia que en el presente asunto encuadra en el supuesto de la Ley.</w:t>
      </w:r>
    </w:p>
    <w:p w:rsidR="00045883" w:rsidRPr="00045883" w:rsidRDefault="00045883" w:rsidP="00045883">
      <w:pPr>
        <w:spacing w:line="360" w:lineRule="auto"/>
        <w:ind w:right="51"/>
        <w:jc w:val="both"/>
        <w:rPr>
          <w:rFonts w:ascii="Palatino Linotype" w:hAnsi="Palatino Linotype" w:cs="Arial"/>
        </w:rPr>
      </w:pPr>
    </w:p>
    <w:p w:rsidR="00045883" w:rsidRPr="00045883" w:rsidRDefault="00045883" w:rsidP="00045883">
      <w:pPr>
        <w:spacing w:line="360" w:lineRule="auto"/>
        <w:ind w:right="51"/>
        <w:jc w:val="both"/>
        <w:rPr>
          <w:rFonts w:ascii="Palatino Linotype" w:hAnsi="Palatino Linotype" w:cs="Arial"/>
        </w:rPr>
      </w:pPr>
      <w:r w:rsidRPr="00045883">
        <w:rPr>
          <w:rFonts w:ascii="Palatino Linotype" w:hAnsi="Palatino Linotype"/>
        </w:rPr>
        <w:t xml:space="preserve">Así mismo, lo dable es dejar a salvo los derechos del </w:t>
      </w:r>
      <w:r w:rsidRPr="00045883">
        <w:rPr>
          <w:rFonts w:ascii="Palatino Linotype" w:hAnsi="Palatino Linotype"/>
          <w:b/>
        </w:rPr>
        <w:t xml:space="preserve">solicitante, </w:t>
      </w:r>
      <w:r w:rsidRPr="00045883">
        <w:rPr>
          <w:rFonts w:ascii="Palatino Linotype" w:hAnsi="Palatino Linotype"/>
        </w:rPr>
        <w:t xml:space="preserve">para que los haga valer ante el </w:t>
      </w:r>
      <w:r w:rsidRPr="00045883">
        <w:rPr>
          <w:rFonts w:ascii="Palatino Linotype" w:hAnsi="Palatino Linotype"/>
          <w:b/>
        </w:rPr>
        <w:t xml:space="preserve">Sujeto Obligado </w:t>
      </w:r>
      <w:r w:rsidRPr="00045883">
        <w:rPr>
          <w:rFonts w:ascii="Palatino Linotype" w:hAnsi="Palatino Linotype"/>
        </w:rPr>
        <w:t xml:space="preserve">que tiene en sus archivos la información peticionada, es decir presente su solicitud ante </w:t>
      </w:r>
      <w:r w:rsidR="00A04C45" w:rsidRPr="00D87F62">
        <w:rPr>
          <w:rFonts w:ascii="Palatino Linotype" w:hAnsi="Palatino Linotype"/>
        </w:rPr>
        <w:t>el Sistema Municipal para el Desarrollo Integral de la Familia de Toluca</w:t>
      </w:r>
      <w:r w:rsidRPr="00045883">
        <w:rPr>
          <w:rFonts w:ascii="Palatino Linotype" w:hAnsi="Palatino Linotype"/>
        </w:rPr>
        <w:t>, al ser el ente que posee la información solicitada.</w:t>
      </w:r>
    </w:p>
    <w:p w:rsidR="00045883" w:rsidRPr="00045883" w:rsidRDefault="00045883" w:rsidP="00045883">
      <w:pPr>
        <w:spacing w:after="120" w:line="360" w:lineRule="auto"/>
        <w:jc w:val="both"/>
        <w:rPr>
          <w:rFonts w:ascii="Palatino Linotype" w:eastAsia="Calibri" w:hAnsi="Palatino Linotype" w:cs="Arial"/>
          <w:lang w:val="es-MX" w:eastAsia="en-US"/>
        </w:rPr>
      </w:pPr>
    </w:p>
    <w:p w:rsidR="00045883" w:rsidRPr="00045883" w:rsidRDefault="00045883" w:rsidP="00045883">
      <w:pPr>
        <w:spacing w:line="360" w:lineRule="auto"/>
        <w:jc w:val="both"/>
        <w:rPr>
          <w:rFonts w:ascii="Palatino Linotype" w:eastAsia="Calibri" w:hAnsi="Palatino Linotype" w:cs="Arial"/>
          <w:lang w:val="es-MX" w:eastAsia="en-US"/>
        </w:rPr>
      </w:pPr>
      <w:r w:rsidRPr="00045883">
        <w:rPr>
          <w:rFonts w:ascii="Palatino Linotype" w:eastAsia="Calibri" w:hAnsi="Palatino Linotype" w:cs="Arial"/>
          <w:bCs/>
          <w:lang w:val="es-MX" w:eastAsia="en-US"/>
        </w:rPr>
        <w:t xml:space="preserve">En ese tenor y de acuerdo a la interpretación en el orden administrativo que le da la Ley de la materia a este Instituto específicamente, en términos de su artículo 36, fracción I, </w:t>
      </w:r>
      <w:r w:rsidRPr="00045883">
        <w:rPr>
          <w:rFonts w:ascii="Palatino Linotype" w:eastAsia="Calibri" w:hAnsi="Palatino Linotype" w:cs="Arial"/>
          <w:lang w:val="es-MX" w:eastAsia="en-US"/>
        </w:rPr>
        <w:t xml:space="preserve">de la Ley de Transparencia y Acceso a la Información Pública del Estado de México y Municipios, </w:t>
      </w:r>
      <w:r w:rsidRPr="00045883">
        <w:rPr>
          <w:rFonts w:ascii="Palatino Linotype" w:eastAsia="Calibri" w:hAnsi="Palatino Linotype" w:cs="Arial"/>
          <w:bCs/>
          <w:lang w:val="es-MX" w:eastAsia="en-US"/>
        </w:rPr>
        <w:t xml:space="preserve">a efecto de salvaguardar el derecho de acceso a la información pública consignado a favor del </w:t>
      </w:r>
      <w:r w:rsidRPr="00045883">
        <w:rPr>
          <w:rFonts w:ascii="Palatino Linotype" w:eastAsia="Calibri" w:hAnsi="Palatino Linotype" w:cs="Arial"/>
          <w:b/>
          <w:bCs/>
          <w:lang w:val="es-MX" w:eastAsia="en-US"/>
        </w:rPr>
        <w:t>Recurrente</w:t>
      </w:r>
      <w:r w:rsidRPr="00045883">
        <w:rPr>
          <w:rFonts w:ascii="Palatino Linotype" w:eastAsia="Calibri" w:hAnsi="Palatino Linotype" w:cs="Arial"/>
          <w:bCs/>
          <w:lang w:val="es-MX" w:eastAsia="en-US"/>
        </w:rPr>
        <w:t>.</w:t>
      </w:r>
    </w:p>
    <w:p w:rsidR="00245750" w:rsidRDefault="00245750" w:rsidP="00113E45">
      <w:pPr>
        <w:tabs>
          <w:tab w:val="left" w:pos="7938"/>
        </w:tabs>
        <w:spacing w:line="360" w:lineRule="auto"/>
        <w:jc w:val="both"/>
        <w:rPr>
          <w:rFonts w:ascii="Palatino Linotype" w:hAnsi="Palatino Linotype" w:cs="Arial"/>
          <w:lang w:eastAsia="es-MX"/>
        </w:rPr>
      </w:pPr>
    </w:p>
    <w:p w:rsidR="004C6794" w:rsidRDefault="004C6794" w:rsidP="00113E45">
      <w:pPr>
        <w:tabs>
          <w:tab w:val="left" w:pos="7938"/>
        </w:tabs>
        <w:spacing w:line="360" w:lineRule="auto"/>
        <w:jc w:val="both"/>
        <w:rPr>
          <w:rFonts w:ascii="Palatino Linotype" w:hAnsi="Palatino Linotype" w:cs="Arial"/>
          <w:lang w:eastAsia="es-MX"/>
        </w:rPr>
      </w:pPr>
    </w:p>
    <w:p w:rsidR="00D87F62" w:rsidRPr="00575389" w:rsidRDefault="003C1C21" w:rsidP="00D87F62">
      <w:pPr>
        <w:spacing w:line="360" w:lineRule="auto"/>
        <w:jc w:val="both"/>
        <w:rPr>
          <w:rFonts w:ascii="Palatino Linotype" w:eastAsia="Calibri" w:hAnsi="Palatino Linotype"/>
          <w:lang w:val="es-MX" w:eastAsia="en-US"/>
        </w:rPr>
      </w:pPr>
      <w:r w:rsidRPr="00575389">
        <w:rPr>
          <w:rFonts w:ascii="Palatino Linotype" w:eastAsia="Calibri" w:hAnsi="Palatino Linotype" w:cs="Arial"/>
          <w:lang w:val="es-MX" w:eastAsia="es-MX"/>
        </w:rPr>
        <w:t>Final</w:t>
      </w:r>
      <w:r w:rsidRPr="00575389">
        <w:rPr>
          <w:rFonts w:ascii="Palatino Linotype" w:eastAsia="Calibri" w:hAnsi="Palatino Linotype"/>
          <w:lang w:val="es-MX" w:eastAsia="en-US"/>
        </w:rPr>
        <w:t>mente,</w:t>
      </w:r>
      <w:r w:rsidR="00D87F62" w:rsidRPr="00575389">
        <w:rPr>
          <w:rFonts w:ascii="Palatino Linotype" w:eastAsia="Calibri" w:hAnsi="Palatino Linotype"/>
          <w:lang w:val="es-MX" w:eastAsia="en-US"/>
        </w:rPr>
        <w:t xml:space="preserve"> y en mérito de lo expuesto en líneas anteriores, resultan parcialmente fundados los motivos de inconformidad vertidos por el </w:t>
      </w:r>
      <w:r w:rsidR="00D87F62" w:rsidRPr="00575389">
        <w:rPr>
          <w:rFonts w:ascii="Palatino Linotype" w:eastAsia="Calibri" w:hAnsi="Palatino Linotype"/>
          <w:b/>
          <w:lang w:val="es-MX" w:eastAsia="en-US"/>
        </w:rPr>
        <w:t>Recurrente</w:t>
      </w:r>
      <w:r w:rsidR="00D87F62" w:rsidRPr="00575389">
        <w:rPr>
          <w:rFonts w:ascii="Palatino Linotype" w:eastAsia="Calibri" w:hAnsi="Palatino Linotype"/>
          <w:lang w:val="es-MX" w:eastAsia="en-US"/>
        </w:rPr>
        <w:t xml:space="preserve">, por ello con fundamento en el artículo 186 fracción III de la Ley de Transparencia y Acceso a la Información Pública del Estado de México y Municipios, se </w:t>
      </w:r>
      <w:r w:rsidR="00D87F62" w:rsidRPr="00575389">
        <w:rPr>
          <w:rFonts w:ascii="Palatino Linotype" w:eastAsia="Calibri" w:hAnsi="Palatino Linotype"/>
          <w:b/>
          <w:lang w:val="es-MX" w:eastAsia="en-US"/>
        </w:rPr>
        <w:t xml:space="preserve">MODIFICA </w:t>
      </w:r>
      <w:r w:rsidR="00D87F62" w:rsidRPr="00575389">
        <w:rPr>
          <w:rFonts w:ascii="Palatino Linotype" w:eastAsia="Calibri" w:hAnsi="Palatino Linotype"/>
          <w:lang w:val="es-MX" w:eastAsia="en-US"/>
        </w:rPr>
        <w:t xml:space="preserve">la respuesta a la solicitud de información </w:t>
      </w:r>
      <w:r w:rsidR="00D87F62">
        <w:rPr>
          <w:rFonts w:ascii="Palatino Linotype" w:eastAsia="Calibri" w:hAnsi="Palatino Linotype"/>
          <w:lang w:val="es-MX" w:eastAsia="en-US"/>
        </w:rPr>
        <w:t xml:space="preserve">número </w:t>
      </w:r>
      <w:r w:rsidR="001B1567" w:rsidRPr="001B1567">
        <w:rPr>
          <w:rFonts w:ascii="Palatino Linotype" w:eastAsia="Calibri" w:hAnsi="Palatino Linotype"/>
          <w:b/>
          <w:lang w:val="es-MX" w:eastAsia="en-US"/>
        </w:rPr>
        <w:t>01337/TOLUCA/IP/2019</w:t>
      </w:r>
      <w:r w:rsidR="00D87F62" w:rsidRPr="00575389">
        <w:rPr>
          <w:rFonts w:ascii="Palatino Linotype" w:eastAsia="Calibri" w:hAnsi="Palatino Linotype" w:cs="Arial"/>
          <w:b/>
          <w:lang w:val="es-MX" w:eastAsia="en-US"/>
        </w:rPr>
        <w:t xml:space="preserve">, </w:t>
      </w:r>
      <w:r w:rsidR="00D87F62" w:rsidRPr="00575389">
        <w:rPr>
          <w:rFonts w:ascii="Palatino Linotype" w:eastAsia="Calibri" w:hAnsi="Palatino Linotype"/>
          <w:lang w:val="es-MX" w:eastAsia="en-US"/>
        </w:rPr>
        <w:t>que ha sido materia del presente fallo.</w:t>
      </w:r>
    </w:p>
    <w:p w:rsidR="00D87F62" w:rsidRPr="00575389" w:rsidRDefault="00D87F62" w:rsidP="00D87F62">
      <w:pPr>
        <w:spacing w:line="360" w:lineRule="auto"/>
        <w:jc w:val="both"/>
        <w:rPr>
          <w:rFonts w:ascii="Arial" w:eastAsia="Calibri" w:hAnsi="Arial" w:cs="Arial"/>
          <w:b/>
          <w:bCs/>
          <w:color w:val="333333"/>
          <w:lang w:val="es-MX" w:eastAsia="en-US"/>
        </w:rPr>
      </w:pPr>
    </w:p>
    <w:p w:rsidR="00D87F62" w:rsidRPr="00575389" w:rsidRDefault="00D87F62" w:rsidP="00D87F62">
      <w:pPr>
        <w:spacing w:line="360" w:lineRule="auto"/>
        <w:jc w:val="both"/>
        <w:rPr>
          <w:rFonts w:ascii="Arial" w:eastAsia="Calibri" w:hAnsi="Arial" w:cs="Arial"/>
          <w:b/>
          <w:bCs/>
          <w:color w:val="333333"/>
          <w:lang w:val="es-MX" w:eastAsia="en-US"/>
        </w:rPr>
      </w:pPr>
    </w:p>
    <w:p w:rsidR="00D87F62" w:rsidRPr="00575389" w:rsidRDefault="00D87F62" w:rsidP="00D87F62">
      <w:pPr>
        <w:spacing w:after="120" w:line="360" w:lineRule="auto"/>
        <w:jc w:val="both"/>
        <w:rPr>
          <w:rFonts w:ascii="Palatino Linotype" w:eastAsia="Calibri" w:hAnsi="Palatino Linotype"/>
          <w:lang w:val="es-MX" w:eastAsia="en-US"/>
        </w:rPr>
      </w:pPr>
      <w:r w:rsidRPr="00575389">
        <w:rPr>
          <w:rFonts w:ascii="Palatino Linotype" w:eastAsia="Calibri" w:hAnsi="Palatino Linotype"/>
          <w:lang w:val="es-MX" w:eastAsia="en-US"/>
        </w:rPr>
        <w:lastRenderedPageBreak/>
        <w:t xml:space="preserve">Por lo antes expuesto y fundado. </w:t>
      </w:r>
    </w:p>
    <w:p w:rsidR="00D87F62" w:rsidRPr="00575389" w:rsidRDefault="00D87F62" w:rsidP="00D87F62">
      <w:pPr>
        <w:spacing w:line="360" w:lineRule="auto"/>
        <w:jc w:val="both"/>
        <w:rPr>
          <w:rFonts w:ascii="Palatino Linotype" w:eastAsia="Calibri" w:hAnsi="Palatino Linotype"/>
          <w:lang w:val="es-MX" w:eastAsia="en-US"/>
        </w:rPr>
      </w:pPr>
    </w:p>
    <w:p w:rsidR="00D87F62" w:rsidRPr="00575389" w:rsidRDefault="00D87F62" w:rsidP="00D87F62">
      <w:pPr>
        <w:spacing w:line="360" w:lineRule="auto"/>
        <w:jc w:val="both"/>
        <w:rPr>
          <w:rFonts w:ascii="Palatino Linotype" w:eastAsia="Calibri" w:hAnsi="Palatino Linotype"/>
          <w:lang w:val="es-MX" w:eastAsia="en-US"/>
        </w:rPr>
      </w:pPr>
    </w:p>
    <w:p w:rsidR="00D87F62" w:rsidRPr="001B1567" w:rsidRDefault="00D87F62" w:rsidP="00D87F62">
      <w:pPr>
        <w:spacing w:line="360" w:lineRule="auto"/>
        <w:jc w:val="center"/>
        <w:rPr>
          <w:rFonts w:ascii="Palatino Linotype" w:hAnsi="Palatino Linotype"/>
          <w:b/>
          <w:bCs/>
          <w:spacing w:val="60"/>
          <w:sz w:val="28"/>
          <w:szCs w:val="28"/>
          <w:lang w:val="es-ES_tradnl" w:eastAsia="en-US"/>
        </w:rPr>
      </w:pPr>
      <w:r w:rsidRPr="001B1567">
        <w:rPr>
          <w:rFonts w:ascii="Palatino Linotype" w:hAnsi="Palatino Linotype"/>
          <w:b/>
          <w:bCs/>
          <w:spacing w:val="60"/>
          <w:sz w:val="28"/>
          <w:szCs w:val="28"/>
          <w:lang w:val="es-ES_tradnl" w:eastAsia="en-US"/>
        </w:rPr>
        <w:t>SE    RESUELVE</w:t>
      </w:r>
    </w:p>
    <w:p w:rsidR="00D87F62" w:rsidRPr="00575389" w:rsidRDefault="00D87F62" w:rsidP="00D87F62">
      <w:pPr>
        <w:spacing w:line="360" w:lineRule="auto"/>
        <w:jc w:val="center"/>
        <w:rPr>
          <w:rFonts w:ascii="Palatino Linotype" w:hAnsi="Palatino Linotype"/>
          <w:b/>
          <w:bCs/>
          <w:spacing w:val="60"/>
          <w:lang w:val="es-ES_tradnl" w:eastAsia="en-US"/>
        </w:rPr>
      </w:pPr>
    </w:p>
    <w:p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r w:rsidRPr="00575389">
        <w:rPr>
          <w:rFonts w:ascii="Palatino Linotype" w:eastAsia="Calibri" w:hAnsi="Palatino Linotype" w:cs="Arial"/>
          <w:b/>
          <w:sz w:val="28"/>
          <w:szCs w:val="28"/>
          <w:lang w:val="es-ES_tradnl" w:eastAsia="en-US"/>
        </w:rPr>
        <w:t>PRIMERO.</w:t>
      </w:r>
      <w:r w:rsidRPr="00575389">
        <w:rPr>
          <w:rFonts w:ascii="Palatino Linotype" w:eastAsia="Calibri" w:hAnsi="Palatino Linotype" w:cs="Arial"/>
          <w:lang w:val="es-ES_tradnl" w:eastAsia="en-US"/>
        </w:rPr>
        <w:t xml:space="preserve"> </w:t>
      </w:r>
      <w:r w:rsidRPr="00575389">
        <w:rPr>
          <w:rFonts w:ascii="Palatino Linotype" w:eastAsia="Calibri" w:hAnsi="Palatino Linotype" w:cs="Arial"/>
          <w:lang w:val="es-MX" w:eastAsia="en-US"/>
        </w:rPr>
        <w:t>Se</w:t>
      </w:r>
      <w:r w:rsidRPr="00575389">
        <w:rPr>
          <w:rFonts w:ascii="Palatino Linotype" w:eastAsia="Calibri" w:hAnsi="Palatino Linotype" w:cs="Arial"/>
          <w:b/>
          <w:lang w:val="es-MX" w:eastAsia="en-US"/>
        </w:rPr>
        <w:t xml:space="preserve"> MODIFICA </w:t>
      </w:r>
      <w:r w:rsidRPr="00575389">
        <w:rPr>
          <w:rFonts w:ascii="Palatino Linotype" w:eastAsia="Calibri" w:hAnsi="Palatino Linotype" w:cs="Arial"/>
          <w:lang w:val="es-MX" w:eastAsia="en-US"/>
        </w:rPr>
        <w:t xml:space="preserve">la respuesta entregada por el </w:t>
      </w:r>
      <w:r w:rsidRPr="00575389">
        <w:rPr>
          <w:rFonts w:ascii="Palatino Linotype" w:eastAsia="Calibri" w:hAnsi="Palatino Linotype" w:cs="Arial"/>
          <w:b/>
          <w:lang w:val="es-MX" w:eastAsia="en-US"/>
        </w:rPr>
        <w:t>Sujeto Obligado</w:t>
      </w:r>
      <w:r w:rsidRPr="00575389">
        <w:rPr>
          <w:rFonts w:ascii="Palatino Linotype" w:eastAsia="Calibri" w:hAnsi="Palatino Linotype" w:cs="Arial"/>
          <w:lang w:val="es-MX" w:eastAsia="en-US"/>
        </w:rPr>
        <w:t xml:space="preserve">, a la solicitud de información número </w:t>
      </w:r>
      <w:r w:rsidR="001B1567" w:rsidRPr="001B1567">
        <w:rPr>
          <w:rFonts w:ascii="Palatino Linotype" w:eastAsia="Calibri" w:hAnsi="Palatino Linotype" w:cs="Arial"/>
          <w:b/>
          <w:bCs/>
          <w:lang w:val="es-MX" w:eastAsia="en-US"/>
        </w:rPr>
        <w:t>01337/TOLUCA/IP/2019</w:t>
      </w:r>
      <w:r w:rsidRPr="00575389">
        <w:rPr>
          <w:rFonts w:ascii="Palatino Linotype" w:eastAsia="Calibri" w:hAnsi="Palatino Linotype" w:cs="Arial"/>
          <w:b/>
          <w:lang w:val="es-MX" w:eastAsia="en-US"/>
        </w:rPr>
        <w:t>,</w:t>
      </w:r>
      <w:r w:rsidRPr="00575389">
        <w:rPr>
          <w:rFonts w:ascii="Palatino Linotype" w:eastAsia="Calibri" w:hAnsi="Palatino Linotype" w:cs="Arial"/>
          <w:lang w:val="es-MX" w:eastAsia="en-US"/>
        </w:rPr>
        <w:t xml:space="preserve"> por resultar parcialmente fundados los motivos de inconformidad que arguye el Recurrente, en términos del Considerando </w:t>
      </w:r>
      <w:r w:rsidR="001B1567">
        <w:rPr>
          <w:rFonts w:ascii="Palatino Linotype" w:eastAsia="Calibri" w:hAnsi="Palatino Linotype" w:cs="Arial"/>
          <w:b/>
          <w:lang w:val="es-MX" w:eastAsia="en-US"/>
        </w:rPr>
        <w:t>CUARTO</w:t>
      </w:r>
      <w:r w:rsidRPr="00575389">
        <w:rPr>
          <w:rFonts w:ascii="Palatino Linotype" w:eastAsia="Calibri" w:hAnsi="Palatino Linotype" w:cs="Arial"/>
          <w:lang w:val="es-MX" w:eastAsia="en-US"/>
        </w:rPr>
        <w:t xml:space="preserve"> de la presente resolución.</w:t>
      </w:r>
    </w:p>
    <w:p w:rsidR="00D87F62" w:rsidRPr="00575389" w:rsidRDefault="00D87F62" w:rsidP="00D87F62">
      <w:pPr>
        <w:autoSpaceDE w:val="0"/>
        <w:autoSpaceDN w:val="0"/>
        <w:adjustRightInd w:val="0"/>
        <w:spacing w:before="120" w:after="120" w:line="360" w:lineRule="auto"/>
        <w:ind w:right="51"/>
        <w:jc w:val="both"/>
        <w:rPr>
          <w:rFonts w:ascii="Palatino Linotype" w:eastAsia="Calibri" w:hAnsi="Palatino Linotype" w:cs="Arial"/>
          <w:lang w:val="es-MX" w:eastAsia="en-US"/>
        </w:rPr>
      </w:pPr>
    </w:p>
    <w:p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r w:rsidRPr="00575389">
        <w:rPr>
          <w:rFonts w:ascii="Palatino Linotype" w:eastAsia="Calibri" w:hAnsi="Palatino Linotype"/>
          <w:b/>
          <w:sz w:val="28"/>
          <w:lang w:val="es-MX" w:eastAsia="en-US"/>
        </w:rPr>
        <w:t>SEGUNDO.</w:t>
      </w:r>
      <w:r w:rsidRPr="00575389">
        <w:rPr>
          <w:rFonts w:ascii="Palatino Linotype" w:eastAsia="Calibri" w:hAnsi="Palatino Linotype" w:cs="Arial"/>
          <w:sz w:val="28"/>
          <w:lang w:val="es-MX" w:eastAsia="en-US"/>
        </w:rPr>
        <w:t xml:space="preserve"> </w:t>
      </w:r>
      <w:r w:rsidRPr="00575389">
        <w:rPr>
          <w:rFonts w:ascii="Palatino Linotype" w:eastAsia="Calibri" w:hAnsi="Palatino Linotype" w:cs="Arial"/>
          <w:bCs/>
          <w:lang w:val="es-MX" w:eastAsia="en-US"/>
        </w:rPr>
        <w:t xml:space="preserve">Se </w:t>
      </w:r>
      <w:r w:rsidRPr="00575389">
        <w:rPr>
          <w:rFonts w:ascii="Palatino Linotype" w:eastAsia="Calibri" w:hAnsi="Palatino Linotype" w:cs="Arial"/>
          <w:b/>
          <w:bCs/>
          <w:lang w:val="es-MX" w:eastAsia="en-US"/>
        </w:rPr>
        <w:t>ORDENA</w:t>
      </w:r>
      <w:r w:rsidRPr="00575389">
        <w:rPr>
          <w:rFonts w:ascii="Palatino Linotype" w:eastAsia="Calibri" w:hAnsi="Palatino Linotype" w:cs="Arial"/>
          <w:bCs/>
          <w:lang w:val="es-MX" w:eastAsia="en-US"/>
        </w:rPr>
        <w:t xml:space="preserve"> al </w:t>
      </w:r>
      <w:r w:rsidRPr="00575389">
        <w:rPr>
          <w:rFonts w:ascii="Palatino Linotype" w:eastAsia="Calibri" w:hAnsi="Palatino Linotype" w:cs="Arial"/>
          <w:b/>
          <w:bCs/>
          <w:lang w:val="es-MX" w:eastAsia="en-US"/>
        </w:rPr>
        <w:t>Sujeto Obligado</w:t>
      </w:r>
      <w:r w:rsidRPr="00575389">
        <w:rPr>
          <w:rFonts w:ascii="Palatino Linotype" w:eastAsia="Calibri" w:hAnsi="Palatino Linotype" w:cs="Arial"/>
          <w:bCs/>
          <w:lang w:val="es-MX" w:eastAsia="en-US"/>
        </w:rPr>
        <w:t xml:space="preserve">, haga entrega al </w:t>
      </w:r>
      <w:r w:rsidRPr="00575389">
        <w:rPr>
          <w:rFonts w:ascii="Palatino Linotype" w:eastAsia="Calibri" w:hAnsi="Palatino Linotype" w:cs="Arial"/>
          <w:b/>
          <w:bCs/>
          <w:lang w:val="es-MX" w:eastAsia="en-US"/>
        </w:rPr>
        <w:t>Recurrente</w:t>
      </w:r>
      <w:r w:rsidRPr="00575389">
        <w:rPr>
          <w:rFonts w:ascii="Palatino Linotype" w:eastAsia="Calibri" w:hAnsi="Palatino Linotype" w:cs="Arial"/>
          <w:bCs/>
          <w:lang w:val="es-MX" w:eastAsia="en-US"/>
        </w:rPr>
        <w:t xml:space="preserve">, </w:t>
      </w:r>
      <w:r w:rsidRPr="00575389">
        <w:rPr>
          <w:rFonts w:ascii="Palatino Linotype" w:eastAsia="Calibri" w:hAnsi="Palatino Linotype"/>
          <w:lang w:val="es-MX" w:eastAsia="en-US"/>
        </w:rPr>
        <w:t xml:space="preserve">en términos del Considerando </w:t>
      </w:r>
      <w:r w:rsidR="001B1567">
        <w:rPr>
          <w:rFonts w:ascii="Palatino Linotype" w:eastAsia="Calibri" w:hAnsi="Palatino Linotype"/>
          <w:b/>
          <w:lang w:val="es-MX" w:eastAsia="en-US"/>
        </w:rPr>
        <w:t>CUARTO</w:t>
      </w:r>
      <w:r w:rsidRPr="00575389">
        <w:rPr>
          <w:rFonts w:ascii="Palatino Linotype" w:eastAsia="Calibri" w:hAnsi="Palatino Linotype"/>
          <w:b/>
          <w:lang w:val="es-MX" w:eastAsia="en-US"/>
        </w:rPr>
        <w:t xml:space="preserve"> </w:t>
      </w:r>
      <w:r w:rsidRPr="00575389">
        <w:rPr>
          <w:rFonts w:ascii="Palatino Linotype" w:eastAsia="Calibri" w:hAnsi="Palatino Linotype"/>
          <w:lang w:val="es-MX" w:eastAsia="en-US"/>
        </w:rPr>
        <w:t xml:space="preserve">de la presente resolución, </w:t>
      </w:r>
      <w:r w:rsidRPr="00575389">
        <w:rPr>
          <w:rFonts w:ascii="Palatino Linotype" w:eastAsia="Calibri" w:hAnsi="Palatino Linotype" w:cs="Arial"/>
          <w:bCs/>
          <w:lang w:val="es-MX" w:eastAsia="en-US"/>
        </w:rPr>
        <w:t xml:space="preserve">a través del </w:t>
      </w:r>
      <w:r w:rsidRPr="001B1567">
        <w:rPr>
          <w:rFonts w:ascii="Palatino Linotype" w:eastAsia="Calibri" w:hAnsi="Palatino Linotype" w:cs="Arial"/>
          <w:b/>
          <w:lang w:val="es-MX" w:eastAsia="en-US"/>
        </w:rPr>
        <w:t>SAIMEX</w:t>
      </w:r>
      <w:r w:rsidR="001B1567" w:rsidRPr="001B1567">
        <w:rPr>
          <w:rFonts w:ascii="Palatino Linotype" w:eastAsia="Calibri" w:hAnsi="Palatino Linotype" w:cs="Arial"/>
          <w:b/>
          <w:lang w:val="es-MX" w:eastAsia="en-US"/>
        </w:rPr>
        <w:t xml:space="preserve"> y </w:t>
      </w:r>
      <w:r w:rsidR="002202DF">
        <w:rPr>
          <w:rFonts w:ascii="Palatino Linotype" w:eastAsia="Calibri" w:hAnsi="Palatino Linotype" w:cs="Arial"/>
          <w:b/>
          <w:lang w:val="es-MX" w:eastAsia="en-US"/>
        </w:rPr>
        <w:t>C</w:t>
      </w:r>
      <w:r w:rsidR="001B1567" w:rsidRPr="001B1567">
        <w:rPr>
          <w:rFonts w:ascii="Palatino Linotype" w:eastAsia="Calibri" w:hAnsi="Palatino Linotype" w:cs="Arial"/>
          <w:b/>
          <w:lang w:val="es-MX" w:eastAsia="en-US"/>
        </w:rPr>
        <w:t xml:space="preserve">orreo </w:t>
      </w:r>
      <w:r w:rsidR="002202DF">
        <w:rPr>
          <w:rFonts w:ascii="Palatino Linotype" w:eastAsia="Calibri" w:hAnsi="Palatino Linotype" w:cs="Arial"/>
          <w:b/>
          <w:lang w:val="es-MX" w:eastAsia="en-US"/>
        </w:rPr>
        <w:t>E</w:t>
      </w:r>
      <w:r w:rsidR="001B1567" w:rsidRPr="001B1567">
        <w:rPr>
          <w:rFonts w:ascii="Palatino Linotype" w:eastAsia="Calibri" w:hAnsi="Palatino Linotype" w:cs="Arial"/>
          <w:b/>
          <w:lang w:val="es-MX" w:eastAsia="en-US"/>
        </w:rPr>
        <w:t>lectrónico</w:t>
      </w:r>
      <w:r w:rsidRPr="00575389">
        <w:rPr>
          <w:rFonts w:ascii="Palatino Linotype" w:eastAsia="Calibri" w:hAnsi="Palatino Linotype" w:cs="Arial"/>
          <w:bCs/>
          <w:lang w:val="es-MX" w:eastAsia="en-US"/>
        </w:rPr>
        <w:t xml:space="preserve">, </w:t>
      </w:r>
      <w:r w:rsidR="0068729F">
        <w:rPr>
          <w:rFonts w:ascii="Palatino Linotype" w:eastAsia="Calibri" w:hAnsi="Palatino Linotype" w:cs="Arial"/>
          <w:bCs/>
          <w:lang w:val="es-MX" w:eastAsia="en-US"/>
        </w:rPr>
        <w:t xml:space="preserve">de </w:t>
      </w:r>
      <w:r w:rsidRPr="00575389">
        <w:rPr>
          <w:rFonts w:ascii="Palatino Linotype" w:eastAsia="Calibri" w:hAnsi="Palatino Linotype" w:cs="Arial"/>
          <w:bCs/>
          <w:lang w:val="es-MX" w:eastAsia="en-US"/>
        </w:rPr>
        <w:t>lo siguiente</w:t>
      </w:r>
      <w:r w:rsidRPr="00575389">
        <w:rPr>
          <w:rFonts w:ascii="Palatino Linotype" w:eastAsia="Calibri" w:hAnsi="Palatino Linotype" w:cs="Arial"/>
          <w:lang w:val="es-MX" w:eastAsia="en-US"/>
        </w:rPr>
        <w:t>:</w:t>
      </w:r>
    </w:p>
    <w:p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p>
    <w:p w:rsidR="00D87F62" w:rsidRPr="00575389" w:rsidRDefault="00D87F62" w:rsidP="00D87F62">
      <w:pPr>
        <w:numPr>
          <w:ilvl w:val="0"/>
          <w:numId w:val="9"/>
        </w:numPr>
        <w:autoSpaceDE w:val="0"/>
        <w:autoSpaceDN w:val="0"/>
        <w:adjustRightInd w:val="0"/>
        <w:spacing w:after="160" w:line="360" w:lineRule="auto"/>
        <w:ind w:right="49"/>
        <w:jc w:val="both"/>
        <w:rPr>
          <w:rFonts w:ascii="Palatino Linotype" w:eastAsia="Calibri" w:hAnsi="Palatino Linotype" w:cs="Arial"/>
        </w:rPr>
      </w:pPr>
      <w:r w:rsidRPr="00575389">
        <w:rPr>
          <w:rFonts w:ascii="Palatino Linotype" w:eastAsia="Calibri" w:hAnsi="Palatino Linotype" w:cs="Arial"/>
        </w:rPr>
        <w:t xml:space="preserve">El Acuerdo que emita el Comité de Transparencia mediante el que confirme la declaratoria de incompetencia del </w:t>
      </w:r>
      <w:r w:rsidRPr="00575389">
        <w:rPr>
          <w:rFonts w:ascii="Palatino Linotype" w:eastAsia="Calibri" w:hAnsi="Palatino Linotype" w:cs="Arial"/>
          <w:b/>
        </w:rPr>
        <w:t>Sujeto Obligado</w:t>
      </w:r>
      <w:r w:rsidRPr="00575389">
        <w:rPr>
          <w:rFonts w:ascii="Palatino Linotype" w:eastAsia="Calibri" w:hAnsi="Palatino Linotype" w:cs="Arial"/>
        </w:rPr>
        <w:t>, respecto de la información solicitada.</w:t>
      </w:r>
    </w:p>
    <w:p w:rsidR="00D87F62" w:rsidRPr="00575389" w:rsidRDefault="00D87F62" w:rsidP="00D87F62">
      <w:pPr>
        <w:spacing w:before="120" w:after="120" w:line="360" w:lineRule="auto"/>
        <w:jc w:val="both"/>
        <w:rPr>
          <w:rFonts w:ascii="Palatino Linotype" w:eastAsia="Calibri" w:hAnsi="Palatino Linotype" w:cs="Arial"/>
          <w:lang w:val="es-MX" w:eastAsia="en-US"/>
        </w:rPr>
      </w:pPr>
    </w:p>
    <w:p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i/>
          <w:sz w:val="22"/>
          <w:szCs w:val="22"/>
          <w:lang w:val="es-MX" w:eastAsia="es-MX"/>
        </w:rPr>
      </w:pPr>
      <w:r w:rsidRPr="00575389">
        <w:rPr>
          <w:rFonts w:ascii="Palatino Linotype" w:eastAsia="Calibri" w:hAnsi="Palatino Linotype" w:cs="Arial"/>
          <w:b/>
          <w:sz w:val="28"/>
          <w:szCs w:val="28"/>
          <w:lang w:val="es-MX" w:eastAsia="en-US"/>
        </w:rPr>
        <w:t>TERCERO.</w:t>
      </w:r>
      <w:r w:rsidRPr="00575389">
        <w:rPr>
          <w:rFonts w:ascii="Palatino Linotype" w:eastAsia="Calibri" w:hAnsi="Palatino Linotype" w:cs="Arial"/>
          <w:b/>
          <w:lang w:val="es-MX" w:eastAsia="en-US"/>
        </w:rPr>
        <w:t xml:space="preserve"> NOTIFÍQUESE</w:t>
      </w:r>
      <w:r w:rsidRPr="00575389">
        <w:rPr>
          <w:rFonts w:ascii="Palatino Linotype" w:eastAsia="Calibri" w:hAnsi="Palatino Linotype" w:cs="Arial"/>
          <w:i/>
          <w:lang w:val="es-MX" w:eastAsia="en-US"/>
        </w:rPr>
        <w:t xml:space="preserve"> </w:t>
      </w:r>
      <w:r w:rsidRPr="00575389">
        <w:rPr>
          <w:rFonts w:ascii="Palatino Linotype" w:eastAsia="Calibri" w:hAnsi="Palatino Linotype" w:cs="Arial"/>
          <w:lang w:val="es-MX" w:eastAsia="en-US"/>
        </w:rPr>
        <w:t>al Titular de la Unidad de Transparencia del</w:t>
      </w:r>
      <w:r w:rsidRPr="00575389">
        <w:rPr>
          <w:rFonts w:ascii="Palatino Linotype" w:eastAsia="Calibri" w:hAnsi="Palatino Linotype" w:cs="Arial"/>
          <w:b/>
          <w:lang w:val="es-MX" w:eastAsia="en-US"/>
        </w:rPr>
        <w:t xml:space="preserve"> </w:t>
      </w:r>
      <w:r w:rsidRPr="00575389">
        <w:rPr>
          <w:rFonts w:ascii="Palatino Linotype" w:eastAsia="Calibri" w:hAnsi="Palatino Linotype" w:cs="Arial"/>
          <w:lang w:val="es-MX" w:eastAsia="en-US"/>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575389">
        <w:rPr>
          <w:rFonts w:ascii="Palatino Linotype" w:eastAsia="Calibri" w:hAnsi="Palatino Linotype" w:cs="Arial"/>
          <w:lang w:val="es-MX" w:eastAsia="en-US"/>
        </w:rPr>
        <w:lastRenderedPageBreak/>
        <w:t>hábiles, debiendo informar a este Instituto en un plazo de tres días hábiles siguientes sobre el cumplimiento dado a la presente resolución.</w:t>
      </w:r>
    </w:p>
    <w:p w:rsidR="00D87F62" w:rsidRPr="00575389" w:rsidRDefault="00D87F62" w:rsidP="00D87F62">
      <w:pPr>
        <w:autoSpaceDE w:val="0"/>
        <w:autoSpaceDN w:val="0"/>
        <w:adjustRightInd w:val="0"/>
        <w:spacing w:before="120" w:after="120" w:line="360" w:lineRule="auto"/>
        <w:ind w:right="51"/>
        <w:jc w:val="both"/>
        <w:rPr>
          <w:rFonts w:ascii="Palatino Linotype" w:eastAsia="Calibri" w:hAnsi="Palatino Linotype" w:cs="Arial"/>
          <w:b/>
          <w:lang w:val="es-MX" w:eastAsia="en-US"/>
        </w:rPr>
      </w:pPr>
    </w:p>
    <w:p w:rsidR="00D87F62" w:rsidRPr="00D323E9" w:rsidRDefault="00D87F62" w:rsidP="002202DF">
      <w:pPr>
        <w:spacing w:line="360" w:lineRule="auto"/>
        <w:jc w:val="both"/>
        <w:rPr>
          <w:rFonts w:ascii="Palatino Linotype" w:eastAsiaTheme="minorHAnsi" w:hAnsi="Palatino Linotype" w:cs="Arial"/>
          <w:b/>
          <w:sz w:val="18"/>
          <w:szCs w:val="18"/>
          <w:lang w:val="es-MX" w:eastAsia="en-US"/>
        </w:rPr>
      </w:pPr>
      <w:r w:rsidRPr="00575389">
        <w:rPr>
          <w:rFonts w:ascii="Palatino Linotype" w:eastAsia="Calibri" w:hAnsi="Palatino Linotype" w:cs="Arial"/>
          <w:b/>
          <w:sz w:val="28"/>
          <w:szCs w:val="28"/>
          <w:lang w:val="es-MX" w:eastAsia="en-US"/>
        </w:rPr>
        <w:t>CUARTO.</w:t>
      </w:r>
      <w:r w:rsidRPr="00575389">
        <w:rPr>
          <w:rFonts w:ascii="Palatino Linotype" w:eastAsia="Calibri" w:hAnsi="Palatino Linotype" w:cs="Arial"/>
          <w:b/>
          <w:lang w:val="es-MX" w:eastAsia="en-US"/>
        </w:rPr>
        <w:t xml:space="preserve"> NOTIFÍQUESE</w:t>
      </w:r>
      <w:r w:rsidRPr="00575389">
        <w:rPr>
          <w:rFonts w:ascii="Palatino Linotype" w:eastAsia="Calibri" w:hAnsi="Palatino Linotype" w:cs="Arial"/>
          <w:lang w:val="es-MX" w:eastAsia="en-US"/>
        </w:rPr>
        <w:t xml:space="preserve"> al Recurrente la presente resolución</w:t>
      </w:r>
      <w:r w:rsidR="002202DF">
        <w:rPr>
          <w:rFonts w:ascii="Palatino Linotype" w:eastAsia="Calibri" w:hAnsi="Palatino Linotype" w:cs="Arial"/>
          <w:lang w:val="es-MX" w:eastAsia="en-US"/>
        </w:rPr>
        <w:t>,</w:t>
      </w:r>
      <w:r w:rsidR="002202DF" w:rsidRPr="002202DF">
        <w:t xml:space="preserve"> </w:t>
      </w:r>
      <w:r w:rsidR="002202DF" w:rsidRPr="002202DF">
        <w:rPr>
          <w:rFonts w:ascii="Palatino Linotype" w:eastAsia="Calibri" w:hAnsi="Palatino Linotype" w:cs="Arial"/>
          <w:lang w:val="es-MX" w:eastAsia="en-US"/>
        </w:rPr>
        <w:t>a través del SAIMEX y Correo Electrónico</w:t>
      </w:r>
      <w:r w:rsidR="002202DF">
        <w:rPr>
          <w:rFonts w:ascii="Palatino Linotype" w:eastAsia="Calibri" w:hAnsi="Palatino Linotype" w:cs="Arial"/>
          <w:lang w:val="es-MX" w:eastAsia="en-US"/>
        </w:rPr>
        <w:t>,</w:t>
      </w:r>
      <w:r w:rsidRPr="00575389">
        <w:rPr>
          <w:lang w:val="es-MX"/>
        </w:rPr>
        <w:t xml:space="preserve"> </w:t>
      </w:r>
      <w:r w:rsidR="002202DF" w:rsidRPr="002202DF">
        <w:rPr>
          <w:rFonts w:ascii="Palatino Linotype" w:eastAsia="Calibri" w:hAnsi="Palatino Linotype" w:cs="Arial"/>
          <w:lang w:val="es-MX" w:eastAsia="en-US"/>
        </w:rPr>
        <w:t>así mismo de conformidad con lo establecido en el artículo 196 de la Ley de Transparencia y Acceso a la Información Pública del Estado de México y Municipios podrá promover el Juicio de Amparo en los términos de las leyes aplicables.</w:t>
      </w:r>
    </w:p>
    <w:p w:rsidR="002202DF" w:rsidRDefault="002202DF" w:rsidP="00D87F62">
      <w:pPr>
        <w:spacing w:line="360" w:lineRule="auto"/>
        <w:jc w:val="both"/>
        <w:rPr>
          <w:rFonts w:ascii="Palatino Linotype" w:hAnsi="Palatino Linotype"/>
          <w:lang w:val="es-MX"/>
        </w:rPr>
      </w:pPr>
    </w:p>
    <w:p w:rsidR="00D87F62" w:rsidRPr="00D323E9" w:rsidRDefault="00D87F62" w:rsidP="00D87F62">
      <w:pPr>
        <w:spacing w:line="360" w:lineRule="auto"/>
        <w:jc w:val="both"/>
        <w:rPr>
          <w:rFonts w:ascii="Palatino Linotype" w:hAnsi="Palatino Linotype"/>
          <w:lang w:val="es-MX"/>
        </w:rPr>
      </w:pPr>
      <w:r w:rsidRPr="00D323E9">
        <w:rPr>
          <w:rFonts w:ascii="Palatino Linotype" w:hAnsi="Palatino Linotype"/>
          <w:lang w:val="es-MX"/>
        </w:rPr>
        <w:t>ASÍ LO RESUELVE, POR UNANIMIDAD DE VOTOS EL PLENO DEL</w:t>
      </w:r>
      <w:r w:rsidRPr="00D323E9">
        <w:rPr>
          <w:rFonts w:ascii="Palatino Linotype" w:eastAsia="Arial Unicode MS" w:hAnsi="Palatino Linotype"/>
          <w:lang w:val="es-MX"/>
        </w:rPr>
        <w:t xml:space="preserve"> INSTITUTO DE TRANSPARENCIA, ACCESO A LA INFORMACIÓN PÚBLICA Y PROTECCIÓN DE DATOS PERSONALES DEL ESTADO DE MÉXICO Y MUNICIPIOS</w:t>
      </w:r>
      <w:r w:rsidRPr="00D323E9">
        <w:rPr>
          <w:rFonts w:ascii="Palatino Linotype" w:hAnsi="Palatino Linotype"/>
          <w:lang w:val="es-MX"/>
        </w:rPr>
        <w:t xml:space="preserve">, CONFORMADO POR LOS COMISIONADOS ZULEMA </w:t>
      </w:r>
      <w:r w:rsidRPr="00D323E9">
        <w:rPr>
          <w:rFonts w:ascii="Palatino Linotype" w:eastAsia="Arial Unicode MS" w:hAnsi="Palatino Linotype"/>
          <w:lang w:val="es-MX"/>
        </w:rPr>
        <w:t>MARTÍNEZ SÁNCHEZ</w:t>
      </w:r>
      <w:r w:rsidR="003E78CE">
        <w:rPr>
          <w:rFonts w:ascii="Palatino Linotype" w:eastAsia="Arial Unicode MS" w:hAnsi="Palatino Linotype"/>
          <w:lang w:val="es-MX"/>
        </w:rPr>
        <w:t xml:space="preserve"> (AUSENCIA JUSTIFICADA)</w:t>
      </w:r>
      <w:r w:rsidRPr="00D323E9">
        <w:rPr>
          <w:rFonts w:ascii="Palatino Linotype" w:eastAsia="Arial Unicode MS" w:hAnsi="Palatino Linotype"/>
          <w:lang w:val="es-MX"/>
        </w:rPr>
        <w:t>, EVA ABAID YAPUR, JOSÉ GUADALUPE LUNA HERNÁNDEZ, JAVIER MARTÍNEZ CRUZ</w:t>
      </w:r>
      <w:r w:rsidRPr="00D323E9">
        <w:rPr>
          <w:lang w:val="es-MX"/>
        </w:rPr>
        <w:t xml:space="preserve"> </w:t>
      </w:r>
      <w:r w:rsidRPr="00D323E9">
        <w:rPr>
          <w:rFonts w:ascii="Palatino Linotype" w:eastAsia="Arial Unicode MS" w:hAnsi="Palatino Linotype"/>
          <w:lang w:val="es-MX"/>
        </w:rPr>
        <w:t xml:space="preserve">Y LUIS GUSTAVO PARRA NORIEGA, EN LA </w:t>
      </w:r>
      <w:r w:rsidR="000E21E2">
        <w:rPr>
          <w:rFonts w:ascii="Palatino Linotype" w:eastAsia="Arial Unicode MS" w:hAnsi="Palatino Linotype"/>
          <w:lang w:val="es-MX"/>
        </w:rPr>
        <w:t>CUADRAGÉSIMA SEGUNDA</w:t>
      </w:r>
      <w:r>
        <w:rPr>
          <w:rFonts w:ascii="Palatino Linotype" w:eastAsia="Arial Unicode MS" w:hAnsi="Palatino Linotype"/>
          <w:lang w:val="es-MX"/>
        </w:rPr>
        <w:t xml:space="preserve"> </w:t>
      </w:r>
      <w:r w:rsidRPr="00D323E9">
        <w:rPr>
          <w:rFonts w:ascii="Palatino Linotype" w:eastAsia="Arial Unicode MS" w:hAnsi="Palatino Linotype"/>
          <w:lang w:val="es-MX"/>
        </w:rPr>
        <w:t>SESIÓN ORDINARIA</w:t>
      </w:r>
      <w:r w:rsidRPr="00D323E9">
        <w:rPr>
          <w:rFonts w:ascii="Palatino Linotype" w:hAnsi="Palatino Linotype"/>
          <w:lang w:val="es-MX"/>
        </w:rPr>
        <w:t xml:space="preserve"> CELEBRADA EL </w:t>
      </w:r>
      <w:r w:rsidR="000E21E2">
        <w:rPr>
          <w:rFonts w:ascii="Palatino Linotype" w:hAnsi="Palatino Linotype"/>
          <w:lang w:val="es-MX"/>
        </w:rPr>
        <w:t>TRECE DE NOVIEMBRE</w:t>
      </w:r>
      <w:r w:rsidRPr="00D323E9">
        <w:rPr>
          <w:rFonts w:ascii="Palatino Linotype" w:hAnsi="Palatino Linotype"/>
          <w:lang w:val="es-MX"/>
        </w:rPr>
        <w:t xml:space="preserve"> DE DOS MIL DIECINUEVE,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87F62" w:rsidRPr="00D323E9" w:rsidTr="006C0636">
        <w:tc>
          <w:tcPr>
            <w:tcW w:w="9062" w:type="dxa"/>
            <w:gridSpan w:val="2"/>
          </w:tcPr>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Zulema Martínez Sánchez</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Comisionada Presidenta</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w:t>
            </w:r>
            <w:r w:rsidR="004B493D">
              <w:rPr>
                <w:rFonts w:ascii="Palatino Linotype" w:hAnsi="Palatino Linotype"/>
                <w:lang w:val="es-MX"/>
              </w:rPr>
              <w:t>Ausencia justificada</w:t>
            </w:r>
            <w:r w:rsidRPr="00D323E9">
              <w:rPr>
                <w:rFonts w:ascii="Palatino Linotype" w:hAnsi="Palatino Linotype"/>
                <w:lang w:val="es-MX"/>
              </w:rPr>
              <w:t>)</w:t>
            </w:r>
          </w:p>
        </w:tc>
      </w:tr>
      <w:tr w:rsidR="00D87F62" w:rsidRPr="00D323E9" w:rsidTr="006C0636">
        <w:tc>
          <w:tcPr>
            <w:tcW w:w="4531" w:type="dxa"/>
          </w:tcPr>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 xml:space="preserve">Eva </w:t>
            </w:r>
            <w:proofErr w:type="spellStart"/>
            <w:r w:rsidRPr="00D323E9">
              <w:rPr>
                <w:rFonts w:ascii="Palatino Linotype" w:hAnsi="Palatino Linotype"/>
                <w:b/>
                <w:lang w:val="es-MX"/>
              </w:rPr>
              <w:t>Abaid</w:t>
            </w:r>
            <w:proofErr w:type="spellEnd"/>
            <w:r w:rsidRPr="00D323E9">
              <w:rPr>
                <w:rFonts w:ascii="Palatino Linotype" w:hAnsi="Palatino Linotype"/>
                <w:b/>
                <w:lang w:val="es-MX"/>
              </w:rPr>
              <w:t xml:space="preserve"> </w:t>
            </w:r>
            <w:proofErr w:type="spellStart"/>
            <w:r w:rsidRPr="00D323E9">
              <w:rPr>
                <w:rFonts w:ascii="Palatino Linotype" w:hAnsi="Palatino Linotype"/>
                <w:b/>
                <w:lang w:val="es-MX"/>
              </w:rPr>
              <w:t>Yapur</w:t>
            </w:r>
            <w:proofErr w:type="spellEnd"/>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Comisionada</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c>
          <w:tcPr>
            <w:tcW w:w="4531" w:type="dxa"/>
          </w:tcPr>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José Guadalupe Luna Hernández</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Comisionado</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r>
      <w:tr w:rsidR="00D87F62" w:rsidRPr="00D323E9" w:rsidTr="006C0636">
        <w:tc>
          <w:tcPr>
            <w:tcW w:w="4531" w:type="dxa"/>
          </w:tcPr>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Javier Martínez Cruz</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Comisionado</w:t>
            </w:r>
          </w:p>
          <w:p w:rsidR="00D87F62" w:rsidRPr="00D323E9" w:rsidRDefault="00D87F62" w:rsidP="006C0636">
            <w:pPr>
              <w:jc w:val="center"/>
              <w:rPr>
                <w:rFonts w:ascii="Palatino Linotype" w:hAnsi="Palatino Linotype"/>
                <w:b/>
                <w:lang w:val="es-MX"/>
              </w:rPr>
            </w:pPr>
            <w:r w:rsidRPr="00D323E9">
              <w:rPr>
                <w:rFonts w:ascii="Palatino Linotype" w:hAnsi="Palatino Linotype"/>
                <w:lang w:val="es-MX"/>
              </w:rPr>
              <w:t>(Rúbrica)</w:t>
            </w:r>
          </w:p>
        </w:tc>
        <w:tc>
          <w:tcPr>
            <w:tcW w:w="4531" w:type="dxa"/>
          </w:tcPr>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p>
          <w:p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Luis Gustavo Parra Noriega</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Comisionado</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r>
      <w:tr w:rsidR="00D87F62" w:rsidRPr="00D323E9" w:rsidTr="006C0636">
        <w:tc>
          <w:tcPr>
            <w:tcW w:w="9062" w:type="dxa"/>
            <w:gridSpan w:val="2"/>
          </w:tcPr>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both"/>
              <w:rPr>
                <w:rFonts w:ascii="Palatino Linotype" w:hAnsi="Palatino Linotype"/>
                <w:b/>
                <w:lang w:val="es-MX"/>
              </w:rPr>
            </w:pPr>
          </w:p>
          <w:p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Alexis Tapia Ramírez</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Secretario Técnico del Pleno</w:t>
            </w:r>
          </w:p>
          <w:p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r>
    </w:tbl>
    <w:p w:rsidR="00D87F62" w:rsidRPr="00D323E9" w:rsidRDefault="00D87F62" w:rsidP="00D87F62">
      <w:pPr>
        <w:spacing w:line="276" w:lineRule="auto"/>
        <w:jc w:val="both"/>
        <w:rPr>
          <w:rFonts w:ascii="Palatino Linotype" w:eastAsia="Calibri" w:hAnsi="Palatino Linotype" w:cs="Arial"/>
          <w:sz w:val="18"/>
          <w:szCs w:val="18"/>
          <w:lang w:val="es-MX" w:eastAsia="en-US"/>
        </w:rPr>
      </w:pPr>
    </w:p>
    <w:p w:rsidR="00D87F62" w:rsidRDefault="00D87F62" w:rsidP="00D87F62">
      <w:pPr>
        <w:spacing w:line="276" w:lineRule="auto"/>
        <w:jc w:val="both"/>
        <w:rPr>
          <w:rFonts w:ascii="Palatino Linotype" w:eastAsia="Calibri" w:hAnsi="Palatino Linotype" w:cs="Arial"/>
          <w:sz w:val="18"/>
          <w:szCs w:val="18"/>
          <w:lang w:val="es-MX" w:eastAsia="en-US"/>
        </w:rPr>
      </w:pPr>
    </w:p>
    <w:p w:rsidR="00D87F62" w:rsidRPr="00D323E9" w:rsidRDefault="00D87F62" w:rsidP="00D87F62">
      <w:pPr>
        <w:spacing w:line="276" w:lineRule="auto"/>
        <w:jc w:val="both"/>
        <w:rPr>
          <w:rFonts w:ascii="Palatino Linotype" w:eastAsia="Calibri" w:hAnsi="Palatino Linotype" w:cs="Arial"/>
          <w:sz w:val="18"/>
          <w:szCs w:val="18"/>
          <w:lang w:val="es-MX" w:eastAsia="en-US"/>
        </w:rPr>
      </w:pPr>
      <w:r w:rsidRPr="00D323E9">
        <w:rPr>
          <w:rFonts w:ascii="Palatino Linotype" w:eastAsia="Calibri" w:hAnsi="Palatino Linotype" w:cs="Arial"/>
          <w:sz w:val="18"/>
          <w:szCs w:val="18"/>
          <w:lang w:val="es-MX" w:eastAsia="en-US"/>
        </w:rPr>
        <w:t xml:space="preserve">Esta hoja corresponde a la resolución de fecha </w:t>
      </w:r>
      <w:r w:rsidR="000E21E2">
        <w:rPr>
          <w:rFonts w:ascii="Palatino Linotype" w:eastAsia="Calibri" w:hAnsi="Palatino Linotype" w:cs="Arial"/>
          <w:sz w:val="18"/>
          <w:szCs w:val="18"/>
          <w:lang w:val="es-MX" w:eastAsia="en-US"/>
        </w:rPr>
        <w:t>trece de noviembre</w:t>
      </w:r>
      <w:r w:rsidRPr="00D323E9">
        <w:rPr>
          <w:rFonts w:ascii="Palatino Linotype" w:eastAsia="Calibri" w:hAnsi="Palatino Linotype" w:cs="Arial"/>
          <w:sz w:val="18"/>
          <w:szCs w:val="18"/>
          <w:lang w:val="es-MX" w:eastAsia="en-US"/>
        </w:rPr>
        <w:t xml:space="preserve"> de dos mil diecinueve, emitida en </w:t>
      </w:r>
      <w:r>
        <w:rPr>
          <w:rFonts w:ascii="Palatino Linotype" w:eastAsia="Calibri" w:hAnsi="Palatino Linotype" w:cs="Arial"/>
          <w:sz w:val="18"/>
          <w:szCs w:val="18"/>
          <w:lang w:val="es-MX" w:eastAsia="en-US"/>
        </w:rPr>
        <w:t>el</w:t>
      </w:r>
      <w:r w:rsidRPr="00D323E9">
        <w:rPr>
          <w:rFonts w:ascii="Palatino Linotype" w:eastAsia="Calibri" w:hAnsi="Palatino Linotype" w:cs="Arial"/>
          <w:sz w:val="18"/>
          <w:szCs w:val="18"/>
          <w:lang w:val="es-MX" w:eastAsia="en-US"/>
        </w:rPr>
        <w:t xml:space="preserve"> recurso de revisión </w:t>
      </w:r>
      <w:r w:rsidR="000E21E2" w:rsidRPr="000E21E2">
        <w:rPr>
          <w:rFonts w:ascii="Palatino Linotype" w:eastAsia="Calibri" w:hAnsi="Palatino Linotype" w:cs="Arial"/>
          <w:sz w:val="18"/>
          <w:szCs w:val="18"/>
          <w:lang w:val="es-MX" w:eastAsia="en-US"/>
        </w:rPr>
        <w:t>07180/INFOEM/IP/RR/2019</w:t>
      </w:r>
      <w:r w:rsidRPr="00D323E9">
        <w:rPr>
          <w:rFonts w:ascii="Palatino Linotype" w:eastAsia="Calibri" w:hAnsi="Palatino Linotype" w:cs="Arial"/>
          <w:sz w:val="18"/>
          <w:szCs w:val="18"/>
          <w:lang w:val="es-MX" w:eastAsia="en-US"/>
        </w:rPr>
        <w:t>.</w:t>
      </w:r>
    </w:p>
    <w:p w:rsidR="00D87F62" w:rsidRPr="00BD3642" w:rsidRDefault="00D87F62" w:rsidP="00D87F62">
      <w:pPr>
        <w:spacing w:line="276" w:lineRule="auto"/>
        <w:jc w:val="both"/>
        <w:rPr>
          <w:rFonts w:ascii="Palatino Linotype" w:eastAsia="Calibri" w:hAnsi="Palatino Linotype" w:cs="Arial"/>
          <w:sz w:val="16"/>
          <w:szCs w:val="16"/>
          <w:lang w:val="es-MX" w:eastAsia="en-US"/>
        </w:rPr>
      </w:pPr>
    </w:p>
    <w:p w:rsidR="00EC4280" w:rsidRPr="00BD3642" w:rsidRDefault="00EC4280" w:rsidP="00D87F62">
      <w:pPr>
        <w:spacing w:line="360" w:lineRule="auto"/>
        <w:jc w:val="both"/>
        <w:rPr>
          <w:rFonts w:ascii="Palatino Linotype" w:eastAsia="Calibri" w:hAnsi="Palatino Linotype" w:cs="Arial"/>
          <w:sz w:val="16"/>
          <w:szCs w:val="16"/>
          <w:lang w:val="es-MX" w:eastAsia="en-US"/>
        </w:rPr>
      </w:pPr>
    </w:p>
    <w:sectPr w:rsidR="00EC4280" w:rsidRPr="00BD3642" w:rsidSect="00B54EF1">
      <w:headerReference w:type="default" r:id="rId15"/>
      <w:footerReference w:type="default" r:id="rId16"/>
      <w:headerReference w:type="first" r:id="rId17"/>
      <w:footerReference w:type="first" r:id="rId18"/>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37A" w:rsidRDefault="00F8737A" w:rsidP="00113E45">
      <w:r>
        <w:separator/>
      </w:r>
    </w:p>
  </w:endnote>
  <w:endnote w:type="continuationSeparator" w:id="0">
    <w:p w:rsidR="00F8737A" w:rsidRDefault="00F8737A"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24A1">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24A1">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24A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24A1">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37A" w:rsidRDefault="00F8737A" w:rsidP="00113E45">
      <w:r>
        <w:separator/>
      </w:r>
    </w:p>
  </w:footnote>
  <w:footnote w:type="continuationSeparator" w:id="0">
    <w:p w:rsidR="00F8737A" w:rsidRDefault="00F8737A" w:rsidP="00113E45">
      <w:r>
        <w:continuationSeparator/>
      </w:r>
    </w:p>
  </w:footnote>
  <w:footnote w:id="1">
    <w:p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xml:space="preserve">,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84384" w:rsidRPr="00B3067C" w:rsidRDefault="00D84384" w:rsidP="00D8438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84384" w:rsidRDefault="00D84384" w:rsidP="00D8438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rsidR="00D84384" w:rsidRPr="00D2586F" w:rsidRDefault="00D84384" w:rsidP="00D8438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D84384" w:rsidRPr="00D2586F" w:rsidRDefault="00D84384" w:rsidP="00D84384">
      <w:pPr>
        <w:pStyle w:val="Textonotapie"/>
        <w:jc w:val="both"/>
        <w:rPr>
          <w:rFonts w:ascii="Palatino Linotype" w:hAnsi="Palatino Linotype"/>
          <w:i/>
        </w:rPr>
      </w:pPr>
    </w:p>
    <w:p w:rsidR="00D84384" w:rsidRDefault="00D84384" w:rsidP="00D8438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AC" w:rsidRDefault="00B416AC" w:rsidP="00B54EF1">
    <w:pPr>
      <w:pStyle w:val="Encabezado"/>
      <w:tabs>
        <w:tab w:val="clear" w:pos="4252"/>
        <w:tab w:val="clear" w:pos="8504"/>
        <w:tab w:val="left" w:pos="2326"/>
      </w:tabs>
    </w:pPr>
  </w:p>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B416AC" w:rsidRPr="00B416AC" w:rsidTr="00AA02E3">
      <w:trPr>
        <w:trHeight w:val="227"/>
      </w:trPr>
      <w:tc>
        <w:tcPr>
          <w:tcW w:w="6380"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685" w:type="dxa"/>
          <w:hideMark/>
        </w:tcPr>
        <w:p w:rsidR="00B416AC" w:rsidRPr="00B416AC" w:rsidRDefault="007C5A4C" w:rsidP="00B416AC">
          <w:pPr>
            <w:spacing w:after="120" w:line="256" w:lineRule="auto"/>
            <w:ind w:left="-486" w:right="214"/>
            <w:jc w:val="right"/>
            <w:rPr>
              <w:rFonts w:ascii="Palatino Linotype" w:eastAsia="Calibri" w:hAnsi="Palatino Linotype" w:cs="Arial"/>
              <w:sz w:val="22"/>
              <w:szCs w:val="20"/>
              <w:lang w:val="es-MX" w:eastAsia="en-US"/>
            </w:rPr>
          </w:pPr>
          <w:r w:rsidRPr="007C5A4C">
            <w:rPr>
              <w:rFonts w:ascii="Palatino Linotype" w:eastAsia="Calibri" w:hAnsi="Palatino Linotype" w:cs="Arial"/>
              <w:sz w:val="22"/>
              <w:szCs w:val="20"/>
              <w:lang w:val="es-MX" w:eastAsia="en-US"/>
            </w:rPr>
            <w:t>07180/INFOEM/IP/RR/2019</w:t>
          </w:r>
        </w:p>
      </w:tc>
    </w:tr>
    <w:tr w:rsidR="00B416AC" w:rsidRPr="00B416AC" w:rsidTr="00AA02E3">
      <w:trPr>
        <w:trHeight w:val="242"/>
      </w:trPr>
      <w:tc>
        <w:tcPr>
          <w:tcW w:w="6380"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685" w:type="dxa"/>
          <w:hideMark/>
        </w:tcPr>
        <w:p w:rsidR="00B416AC" w:rsidRPr="00B416AC" w:rsidRDefault="00AE59DD" w:rsidP="00B416AC">
          <w:pPr>
            <w:spacing w:after="120" w:line="256" w:lineRule="auto"/>
            <w:ind w:left="-486" w:right="214" w:firstLine="567"/>
            <w:jc w:val="right"/>
            <w:rPr>
              <w:rFonts w:ascii="Palatino Linotype" w:eastAsia="Calibri" w:hAnsi="Palatino Linotype" w:cs="Arial"/>
              <w:sz w:val="22"/>
              <w:szCs w:val="20"/>
              <w:lang w:val="es-MX" w:eastAsia="en-US"/>
            </w:rPr>
          </w:pPr>
          <w:r w:rsidRPr="00AE59DD">
            <w:rPr>
              <w:rFonts w:ascii="Palatino Linotype" w:eastAsia="Calibri" w:hAnsi="Palatino Linotype" w:cs="Arial"/>
              <w:sz w:val="22"/>
              <w:szCs w:val="20"/>
              <w:lang w:val="es-MX" w:eastAsia="en-US"/>
            </w:rPr>
            <w:t>Ayuntamiento de Toluca</w:t>
          </w:r>
        </w:p>
      </w:tc>
    </w:tr>
    <w:tr w:rsidR="00B416AC" w:rsidRPr="00B416AC" w:rsidTr="00AA02E3">
      <w:trPr>
        <w:trHeight w:val="342"/>
      </w:trPr>
      <w:tc>
        <w:tcPr>
          <w:tcW w:w="6380" w:type="dxa"/>
          <w:hideMark/>
        </w:tcPr>
        <w:p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w:t>
          </w:r>
          <w:r w:rsidR="007B031A">
            <w:rPr>
              <w:rFonts w:ascii="Palatino Linotype" w:eastAsia="Calibri" w:hAnsi="Palatino Linotype" w:cs="Arial"/>
              <w:b/>
              <w:sz w:val="22"/>
              <w:szCs w:val="20"/>
              <w:lang w:val="es-MX" w:eastAsia="en-US"/>
            </w:rPr>
            <w:t>o</w:t>
          </w:r>
          <w:r w:rsidRPr="00B416AC">
            <w:rPr>
              <w:rFonts w:ascii="Palatino Linotype" w:eastAsia="Calibri" w:hAnsi="Palatino Linotype" w:cs="Arial"/>
              <w:b/>
              <w:sz w:val="22"/>
              <w:szCs w:val="20"/>
              <w:lang w:val="es-MX" w:eastAsia="en-US"/>
            </w:rPr>
            <w:t xml:space="preserve"> Ponente:</w:t>
          </w:r>
        </w:p>
      </w:tc>
      <w:tc>
        <w:tcPr>
          <w:tcW w:w="3685" w:type="dxa"/>
          <w:hideMark/>
        </w:tcPr>
        <w:p w:rsidR="00B416AC" w:rsidRPr="00B416AC" w:rsidRDefault="00AA02E3" w:rsidP="00B416AC">
          <w:pPr>
            <w:spacing w:after="120" w:line="256" w:lineRule="auto"/>
            <w:ind w:left="-486" w:right="214" w:firstLine="567"/>
            <w:jc w:val="right"/>
            <w:rPr>
              <w:rFonts w:ascii="Palatino Linotype" w:eastAsia="Calibri" w:hAnsi="Palatino Linotype" w:cs="Arial"/>
              <w:sz w:val="22"/>
              <w:szCs w:val="20"/>
              <w:lang w:val="es-MX" w:eastAsia="en-US"/>
            </w:rPr>
          </w:pPr>
          <w:r w:rsidRPr="00AA02E3">
            <w:rPr>
              <w:rFonts w:ascii="Palatino Linotype" w:eastAsia="Calibri" w:hAnsi="Palatino Linotype" w:cs="Arial"/>
              <w:sz w:val="22"/>
              <w:szCs w:val="20"/>
              <w:lang w:val="es-MX" w:eastAsia="en-US"/>
            </w:rPr>
            <w:t>José Guadalupe Luna Hernández</w:t>
          </w:r>
        </w:p>
      </w:tc>
    </w:tr>
  </w:tbl>
  <w:p w:rsidR="00B54EF1" w:rsidRDefault="00B54EF1" w:rsidP="00B54EF1">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416AC" w:rsidRPr="00B416AC" w:rsidTr="00CC282F">
      <w:trPr>
        <w:trHeight w:val="227"/>
      </w:trPr>
      <w:tc>
        <w:tcPr>
          <w:tcW w:w="6521"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544" w:type="dxa"/>
          <w:hideMark/>
        </w:tcPr>
        <w:p w:rsidR="00B416AC" w:rsidRPr="00B416AC" w:rsidRDefault="007C5A4C" w:rsidP="00B416AC">
          <w:pPr>
            <w:spacing w:after="120" w:line="256" w:lineRule="auto"/>
            <w:ind w:left="-486" w:right="214"/>
            <w:jc w:val="right"/>
            <w:rPr>
              <w:rFonts w:ascii="Palatino Linotype" w:eastAsia="Calibri" w:hAnsi="Palatino Linotype" w:cs="Arial"/>
              <w:sz w:val="22"/>
              <w:szCs w:val="20"/>
              <w:lang w:val="es-MX" w:eastAsia="en-US"/>
            </w:rPr>
          </w:pPr>
          <w:r w:rsidRPr="007C5A4C">
            <w:rPr>
              <w:rFonts w:ascii="Palatino Linotype" w:eastAsia="Calibri" w:hAnsi="Palatino Linotype" w:cs="Arial"/>
              <w:sz w:val="22"/>
              <w:szCs w:val="20"/>
              <w:lang w:val="es-MX" w:eastAsia="en-US"/>
            </w:rPr>
            <w:t>07180/INFOEM/IP/RR/2019</w:t>
          </w:r>
        </w:p>
      </w:tc>
    </w:tr>
    <w:tr w:rsidR="00B416AC" w:rsidRPr="00B416AC" w:rsidTr="00CC282F">
      <w:trPr>
        <w:trHeight w:val="196"/>
      </w:trPr>
      <w:tc>
        <w:tcPr>
          <w:tcW w:w="6521"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Recurrente:</w:t>
          </w:r>
        </w:p>
      </w:tc>
      <w:tc>
        <w:tcPr>
          <w:tcW w:w="3544" w:type="dxa"/>
          <w:hideMark/>
        </w:tcPr>
        <w:p w:rsidR="00B416AC" w:rsidRPr="00B416AC" w:rsidRDefault="001024A1" w:rsidP="00B416AC">
          <w:pPr>
            <w:spacing w:after="120" w:line="256" w:lineRule="auto"/>
            <w:ind w:left="-486" w:right="214" w:firstLine="567"/>
            <w:jc w:val="right"/>
            <w:rPr>
              <w:rFonts w:ascii="Palatino Linotype" w:eastAsia="Calibri" w:hAnsi="Palatino Linotype" w:cs="Arial"/>
              <w:sz w:val="22"/>
              <w:szCs w:val="20"/>
              <w:lang w:val="es-MX" w:eastAsia="en-US"/>
            </w:rPr>
          </w:pPr>
          <w:r w:rsidRPr="001024A1">
            <w:rPr>
              <w:rFonts w:ascii="Palatino Linotype" w:eastAsia="Calibri" w:hAnsi="Palatino Linotype" w:cs="Arial"/>
              <w:sz w:val="22"/>
              <w:szCs w:val="20"/>
              <w:highlight w:val="black"/>
              <w:lang w:val="es-MX" w:eastAsia="en-US"/>
            </w:rPr>
            <w:t>---------------------------------------</w:t>
          </w:r>
        </w:p>
      </w:tc>
    </w:tr>
    <w:tr w:rsidR="00B416AC" w:rsidRPr="00B416AC" w:rsidTr="00CC282F">
      <w:trPr>
        <w:trHeight w:val="242"/>
      </w:trPr>
      <w:tc>
        <w:tcPr>
          <w:tcW w:w="6521" w:type="dxa"/>
          <w:hideMark/>
        </w:tcPr>
        <w:p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544" w:type="dxa"/>
          <w:hideMark/>
        </w:tcPr>
        <w:p w:rsidR="00B416AC" w:rsidRPr="00B416AC" w:rsidRDefault="0033700B" w:rsidP="00B416AC">
          <w:pPr>
            <w:spacing w:after="120" w:line="256" w:lineRule="auto"/>
            <w:ind w:left="-495" w:right="214" w:firstLine="567"/>
            <w:jc w:val="right"/>
            <w:rPr>
              <w:rFonts w:ascii="Palatino Linotype" w:eastAsia="Calibri" w:hAnsi="Palatino Linotype" w:cs="Arial"/>
              <w:sz w:val="22"/>
              <w:szCs w:val="20"/>
              <w:lang w:val="es-MX" w:eastAsia="en-US"/>
            </w:rPr>
          </w:pPr>
          <w:r w:rsidRPr="0033700B">
            <w:rPr>
              <w:rFonts w:ascii="Palatino Linotype" w:eastAsia="Calibri" w:hAnsi="Palatino Linotype" w:cs="Arial"/>
              <w:sz w:val="22"/>
              <w:szCs w:val="20"/>
              <w:lang w:val="es-MX" w:eastAsia="en-US"/>
            </w:rPr>
            <w:t>Ayuntamiento de Toluca</w:t>
          </w:r>
        </w:p>
      </w:tc>
    </w:tr>
    <w:tr w:rsidR="00B416AC" w:rsidRPr="00B416AC" w:rsidTr="00CC282F">
      <w:trPr>
        <w:trHeight w:val="342"/>
      </w:trPr>
      <w:tc>
        <w:tcPr>
          <w:tcW w:w="6521" w:type="dxa"/>
          <w:hideMark/>
        </w:tcPr>
        <w:p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w:t>
          </w:r>
          <w:r w:rsidR="007B031A">
            <w:rPr>
              <w:rFonts w:ascii="Palatino Linotype" w:eastAsia="Calibri" w:hAnsi="Palatino Linotype" w:cs="Arial"/>
              <w:b/>
              <w:sz w:val="22"/>
              <w:szCs w:val="20"/>
              <w:lang w:val="es-MX" w:eastAsia="en-US"/>
            </w:rPr>
            <w:t>o</w:t>
          </w:r>
          <w:r w:rsidRPr="00B416AC">
            <w:rPr>
              <w:rFonts w:ascii="Palatino Linotype" w:eastAsia="Calibri" w:hAnsi="Palatino Linotype" w:cs="Arial"/>
              <w:b/>
              <w:sz w:val="22"/>
              <w:szCs w:val="20"/>
              <w:lang w:val="es-MX" w:eastAsia="en-US"/>
            </w:rPr>
            <w:t xml:space="preserve"> Ponente:</w:t>
          </w:r>
        </w:p>
      </w:tc>
      <w:tc>
        <w:tcPr>
          <w:tcW w:w="3544" w:type="dxa"/>
          <w:hideMark/>
        </w:tcPr>
        <w:p w:rsidR="00B416AC" w:rsidRPr="00B416AC" w:rsidRDefault="008A7EE2" w:rsidP="008A7EE2">
          <w:pPr>
            <w:spacing w:after="120" w:line="256" w:lineRule="auto"/>
            <w:ind w:left="-486" w:right="214" w:firstLine="419"/>
            <w:jc w:val="right"/>
            <w:rPr>
              <w:rFonts w:ascii="Palatino Linotype" w:eastAsia="Calibri" w:hAnsi="Palatino Linotype" w:cs="Arial"/>
              <w:sz w:val="22"/>
              <w:szCs w:val="20"/>
              <w:lang w:val="es-MX" w:eastAsia="en-US"/>
            </w:rPr>
          </w:pPr>
          <w:r w:rsidRPr="008A7EE2">
            <w:rPr>
              <w:rFonts w:ascii="Palatino Linotype" w:eastAsia="Calibri" w:hAnsi="Palatino Linotype" w:cs="Arial"/>
              <w:sz w:val="22"/>
              <w:szCs w:val="20"/>
              <w:lang w:val="es-MX" w:eastAsia="en-US"/>
            </w:rPr>
            <w:t>José Guadalupe Luna Hernández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7715"/>
    <w:rsid w:val="00010E53"/>
    <w:rsid w:val="00012BD1"/>
    <w:rsid w:val="00014513"/>
    <w:rsid w:val="0002018E"/>
    <w:rsid w:val="000253FB"/>
    <w:rsid w:val="0004470F"/>
    <w:rsid w:val="00045883"/>
    <w:rsid w:val="00061CDD"/>
    <w:rsid w:val="00065EF9"/>
    <w:rsid w:val="00077012"/>
    <w:rsid w:val="00077D38"/>
    <w:rsid w:val="000938CF"/>
    <w:rsid w:val="0009580D"/>
    <w:rsid w:val="000A2354"/>
    <w:rsid w:val="000A67A2"/>
    <w:rsid w:val="000B43D8"/>
    <w:rsid w:val="000B6102"/>
    <w:rsid w:val="000D1D04"/>
    <w:rsid w:val="000D3560"/>
    <w:rsid w:val="000D4FEB"/>
    <w:rsid w:val="000E21E2"/>
    <w:rsid w:val="001024A1"/>
    <w:rsid w:val="00104272"/>
    <w:rsid w:val="00106F34"/>
    <w:rsid w:val="00113E45"/>
    <w:rsid w:val="00124EBC"/>
    <w:rsid w:val="00133889"/>
    <w:rsid w:val="00146649"/>
    <w:rsid w:val="00151E4F"/>
    <w:rsid w:val="00155D61"/>
    <w:rsid w:val="00156B8D"/>
    <w:rsid w:val="001603AF"/>
    <w:rsid w:val="0016431C"/>
    <w:rsid w:val="00182655"/>
    <w:rsid w:val="0018475A"/>
    <w:rsid w:val="00186BFF"/>
    <w:rsid w:val="00191EA7"/>
    <w:rsid w:val="00195AAD"/>
    <w:rsid w:val="00195B24"/>
    <w:rsid w:val="001A5884"/>
    <w:rsid w:val="001B1567"/>
    <w:rsid w:val="001D586D"/>
    <w:rsid w:val="001E78AA"/>
    <w:rsid w:val="001E7A3A"/>
    <w:rsid w:val="001F0817"/>
    <w:rsid w:val="001F62CA"/>
    <w:rsid w:val="00204A59"/>
    <w:rsid w:val="002201A0"/>
    <w:rsid w:val="002202DF"/>
    <w:rsid w:val="00231453"/>
    <w:rsid w:val="0023246F"/>
    <w:rsid w:val="0023424F"/>
    <w:rsid w:val="00237B72"/>
    <w:rsid w:val="0024136A"/>
    <w:rsid w:val="002438E8"/>
    <w:rsid w:val="00245750"/>
    <w:rsid w:val="0026539C"/>
    <w:rsid w:val="002664BD"/>
    <w:rsid w:val="00271C92"/>
    <w:rsid w:val="00284869"/>
    <w:rsid w:val="00293E0B"/>
    <w:rsid w:val="00294D05"/>
    <w:rsid w:val="002A6230"/>
    <w:rsid w:val="002B3C9E"/>
    <w:rsid w:val="002B43F9"/>
    <w:rsid w:val="002C2DB0"/>
    <w:rsid w:val="002C7E4B"/>
    <w:rsid w:val="002D70BB"/>
    <w:rsid w:val="0031126F"/>
    <w:rsid w:val="00313810"/>
    <w:rsid w:val="00313F0A"/>
    <w:rsid w:val="00315F95"/>
    <w:rsid w:val="00332666"/>
    <w:rsid w:val="00336EE7"/>
    <w:rsid w:val="0033700B"/>
    <w:rsid w:val="0036528C"/>
    <w:rsid w:val="00372C97"/>
    <w:rsid w:val="00374370"/>
    <w:rsid w:val="00380D76"/>
    <w:rsid w:val="00390B06"/>
    <w:rsid w:val="003958E1"/>
    <w:rsid w:val="003A0725"/>
    <w:rsid w:val="003B475A"/>
    <w:rsid w:val="003B56A3"/>
    <w:rsid w:val="003C1C21"/>
    <w:rsid w:val="003D2060"/>
    <w:rsid w:val="003E5FCF"/>
    <w:rsid w:val="003E78CE"/>
    <w:rsid w:val="003F15A9"/>
    <w:rsid w:val="00401598"/>
    <w:rsid w:val="00404CE0"/>
    <w:rsid w:val="0041155C"/>
    <w:rsid w:val="00411D76"/>
    <w:rsid w:val="004169DC"/>
    <w:rsid w:val="00423021"/>
    <w:rsid w:val="00424992"/>
    <w:rsid w:val="00425782"/>
    <w:rsid w:val="0043170B"/>
    <w:rsid w:val="0044527E"/>
    <w:rsid w:val="00452F88"/>
    <w:rsid w:val="004601DF"/>
    <w:rsid w:val="0046086C"/>
    <w:rsid w:val="004661D8"/>
    <w:rsid w:val="004708F6"/>
    <w:rsid w:val="00481C7B"/>
    <w:rsid w:val="00482780"/>
    <w:rsid w:val="004977FD"/>
    <w:rsid w:val="00497DD4"/>
    <w:rsid w:val="004A1232"/>
    <w:rsid w:val="004A38E4"/>
    <w:rsid w:val="004A6FD8"/>
    <w:rsid w:val="004A786D"/>
    <w:rsid w:val="004B493D"/>
    <w:rsid w:val="004C060E"/>
    <w:rsid w:val="004C1ED4"/>
    <w:rsid w:val="004C6794"/>
    <w:rsid w:val="004D2EA1"/>
    <w:rsid w:val="004D7A07"/>
    <w:rsid w:val="00505C5F"/>
    <w:rsid w:val="00521D87"/>
    <w:rsid w:val="005337FB"/>
    <w:rsid w:val="00554F71"/>
    <w:rsid w:val="0055730E"/>
    <w:rsid w:val="0057744C"/>
    <w:rsid w:val="005778DA"/>
    <w:rsid w:val="00591EAF"/>
    <w:rsid w:val="0059754E"/>
    <w:rsid w:val="005A0459"/>
    <w:rsid w:val="005A51AE"/>
    <w:rsid w:val="005B18DF"/>
    <w:rsid w:val="005B450E"/>
    <w:rsid w:val="005B58AB"/>
    <w:rsid w:val="005C7271"/>
    <w:rsid w:val="005C7EB8"/>
    <w:rsid w:val="005D22D0"/>
    <w:rsid w:val="005E52E6"/>
    <w:rsid w:val="005E5C2F"/>
    <w:rsid w:val="006042B7"/>
    <w:rsid w:val="00605BCB"/>
    <w:rsid w:val="006064F2"/>
    <w:rsid w:val="00615897"/>
    <w:rsid w:val="00622554"/>
    <w:rsid w:val="00627A16"/>
    <w:rsid w:val="00630C26"/>
    <w:rsid w:val="006337C6"/>
    <w:rsid w:val="00633F88"/>
    <w:rsid w:val="00635CC2"/>
    <w:rsid w:val="0063616A"/>
    <w:rsid w:val="00636A43"/>
    <w:rsid w:val="0064372F"/>
    <w:rsid w:val="00645C68"/>
    <w:rsid w:val="00650AA6"/>
    <w:rsid w:val="00652F11"/>
    <w:rsid w:val="00681F77"/>
    <w:rsid w:val="00683676"/>
    <w:rsid w:val="006848BA"/>
    <w:rsid w:val="0068729F"/>
    <w:rsid w:val="00687ACF"/>
    <w:rsid w:val="006909B1"/>
    <w:rsid w:val="006928D8"/>
    <w:rsid w:val="0069364A"/>
    <w:rsid w:val="006A3B69"/>
    <w:rsid w:val="006D235A"/>
    <w:rsid w:val="006D3213"/>
    <w:rsid w:val="006E23FD"/>
    <w:rsid w:val="00710248"/>
    <w:rsid w:val="00710DC9"/>
    <w:rsid w:val="00710E5D"/>
    <w:rsid w:val="00711FF6"/>
    <w:rsid w:val="00721F57"/>
    <w:rsid w:val="007322F3"/>
    <w:rsid w:val="00733133"/>
    <w:rsid w:val="007332B1"/>
    <w:rsid w:val="00733FD4"/>
    <w:rsid w:val="007350BE"/>
    <w:rsid w:val="00746DDD"/>
    <w:rsid w:val="007475B6"/>
    <w:rsid w:val="0075396C"/>
    <w:rsid w:val="0076646B"/>
    <w:rsid w:val="00772967"/>
    <w:rsid w:val="00776564"/>
    <w:rsid w:val="00780C57"/>
    <w:rsid w:val="007831AC"/>
    <w:rsid w:val="00784968"/>
    <w:rsid w:val="007860A7"/>
    <w:rsid w:val="0078744F"/>
    <w:rsid w:val="007B031A"/>
    <w:rsid w:val="007B2A10"/>
    <w:rsid w:val="007B37C0"/>
    <w:rsid w:val="007B4978"/>
    <w:rsid w:val="007B678F"/>
    <w:rsid w:val="007C5A4C"/>
    <w:rsid w:val="007C62F4"/>
    <w:rsid w:val="007F3D90"/>
    <w:rsid w:val="007F5750"/>
    <w:rsid w:val="007F59FA"/>
    <w:rsid w:val="007F5EF3"/>
    <w:rsid w:val="0080371D"/>
    <w:rsid w:val="0081535B"/>
    <w:rsid w:val="00825EA9"/>
    <w:rsid w:val="00826211"/>
    <w:rsid w:val="00827605"/>
    <w:rsid w:val="008511AE"/>
    <w:rsid w:val="00852257"/>
    <w:rsid w:val="00853234"/>
    <w:rsid w:val="008559BD"/>
    <w:rsid w:val="00860114"/>
    <w:rsid w:val="00863582"/>
    <w:rsid w:val="008815F5"/>
    <w:rsid w:val="00881A20"/>
    <w:rsid w:val="00894DD2"/>
    <w:rsid w:val="008A063B"/>
    <w:rsid w:val="008A7EE2"/>
    <w:rsid w:val="008B164D"/>
    <w:rsid w:val="008B298C"/>
    <w:rsid w:val="008B6FC3"/>
    <w:rsid w:val="008C09F2"/>
    <w:rsid w:val="008C7A5F"/>
    <w:rsid w:val="008D190E"/>
    <w:rsid w:val="008D5084"/>
    <w:rsid w:val="008D53EC"/>
    <w:rsid w:val="008D76CC"/>
    <w:rsid w:val="008E013F"/>
    <w:rsid w:val="008E1475"/>
    <w:rsid w:val="008E4173"/>
    <w:rsid w:val="008E5B45"/>
    <w:rsid w:val="008F484A"/>
    <w:rsid w:val="009149A8"/>
    <w:rsid w:val="00915F35"/>
    <w:rsid w:val="009170C7"/>
    <w:rsid w:val="00917F4E"/>
    <w:rsid w:val="00922ABA"/>
    <w:rsid w:val="00923152"/>
    <w:rsid w:val="00927819"/>
    <w:rsid w:val="00927CF5"/>
    <w:rsid w:val="00932647"/>
    <w:rsid w:val="00941C69"/>
    <w:rsid w:val="009460C9"/>
    <w:rsid w:val="00953982"/>
    <w:rsid w:val="00960431"/>
    <w:rsid w:val="00960AE0"/>
    <w:rsid w:val="0096400C"/>
    <w:rsid w:val="0096599F"/>
    <w:rsid w:val="009754F4"/>
    <w:rsid w:val="00991AD4"/>
    <w:rsid w:val="0099461B"/>
    <w:rsid w:val="00996087"/>
    <w:rsid w:val="009A00F6"/>
    <w:rsid w:val="009A1A14"/>
    <w:rsid w:val="009A3CAD"/>
    <w:rsid w:val="009B2D05"/>
    <w:rsid w:val="009C10F4"/>
    <w:rsid w:val="009C1232"/>
    <w:rsid w:val="009C7CD2"/>
    <w:rsid w:val="009D1397"/>
    <w:rsid w:val="009D7086"/>
    <w:rsid w:val="009E1A21"/>
    <w:rsid w:val="009F1562"/>
    <w:rsid w:val="00A04C45"/>
    <w:rsid w:val="00A07DE7"/>
    <w:rsid w:val="00A22536"/>
    <w:rsid w:val="00A23D97"/>
    <w:rsid w:val="00A4754F"/>
    <w:rsid w:val="00A82CEC"/>
    <w:rsid w:val="00A83BB6"/>
    <w:rsid w:val="00A842A1"/>
    <w:rsid w:val="00A94AE3"/>
    <w:rsid w:val="00AA02E3"/>
    <w:rsid w:val="00AA3899"/>
    <w:rsid w:val="00AB09E0"/>
    <w:rsid w:val="00AB6D5B"/>
    <w:rsid w:val="00AB78FF"/>
    <w:rsid w:val="00AC59EE"/>
    <w:rsid w:val="00AC66C0"/>
    <w:rsid w:val="00AC71C0"/>
    <w:rsid w:val="00AD2F93"/>
    <w:rsid w:val="00AD4113"/>
    <w:rsid w:val="00AE59DD"/>
    <w:rsid w:val="00AE5A08"/>
    <w:rsid w:val="00AF1C47"/>
    <w:rsid w:val="00B11F83"/>
    <w:rsid w:val="00B20014"/>
    <w:rsid w:val="00B36F25"/>
    <w:rsid w:val="00B416AC"/>
    <w:rsid w:val="00B45D5A"/>
    <w:rsid w:val="00B54EF1"/>
    <w:rsid w:val="00B57DB1"/>
    <w:rsid w:val="00B60235"/>
    <w:rsid w:val="00B609C3"/>
    <w:rsid w:val="00B65221"/>
    <w:rsid w:val="00B67F79"/>
    <w:rsid w:val="00B819C7"/>
    <w:rsid w:val="00B844FE"/>
    <w:rsid w:val="00B964AF"/>
    <w:rsid w:val="00B96DD4"/>
    <w:rsid w:val="00B96ED9"/>
    <w:rsid w:val="00BB32CF"/>
    <w:rsid w:val="00BD3642"/>
    <w:rsid w:val="00BF26D3"/>
    <w:rsid w:val="00BF5BBC"/>
    <w:rsid w:val="00BF68C4"/>
    <w:rsid w:val="00C16D2A"/>
    <w:rsid w:val="00C21980"/>
    <w:rsid w:val="00C256FC"/>
    <w:rsid w:val="00C26543"/>
    <w:rsid w:val="00C438D5"/>
    <w:rsid w:val="00C53B97"/>
    <w:rsid w:val="00C55254"/>
    <w:rsid w:val="00C62DAC"/>
    <w:rsid w:val="00C63CFF"/>
    <w:rsid w:val="00C66BCB"/>
    <w:rsid w:val="00C82DCB"/>
    <w:rsid w:val="00CA37BE"/>
    <w:rsid w:val="00CA5FE7"/>
    <w:rsid w:val="00CB7BC9"/>
    <w:rsid w:val="00CC538E"/>
    <w:rsid w:val="00CC7A5F"/>
    <w:rsid w:val="00CD4CB9"/>
    <w:rsid w:val="00CF506C"/>
    <w:rsid w:val="00D01494"/>
    <w:rsid w:val="00D072C5"/>
    <w:rsid w:val="00D1473C"/>
    <w:rsid w:val="00D16DDF"/>
    <w:rsid w:val="00D31014"/>
    <w:rsid w:val="00D323E9"/>
    <w:rsid w:val="00D4286D"/>
    <w:rsid w:val="00D43E16"/>
    <w:rsid w:val="00D44D83"/>
    <w:rsid w:val="00D45D02"/>
    <w:rsid w:val="00D466FD"/>
    <w:rsid w:val="00D65974"/>
    <w:rsid w:val="00D73DDB"/>
    <w:rsid w:val="00D7684F"/>
    <w:rsid w:val="00D84384"/>
    <w:rsid w:val="00D858D6"/>
    <w:rsid w:val="00D87F62"/>
    <w:rsid w:val="00D9606E"/>
    <w:rsid w:val="00DA44D4"/>
    <w:rsid w:val="00DA577A"/>
    <w:rsid w:val="00DB1723"/>
    <w:rsid w:val="00DB4EAD"/>
    <w:rsid w:val="00DB5802"/>
    <w:rsid w:val="00DB7A6B"/>
    <w:rsid w:val="00DC4DA5"/>
    <w:rsid w:val="00DC4FA5"/>
    <w:rsid w:val="00DD1A72"/>
    <w:rsid w:val="00DE1EAC"/>
    <w:rsid w:val="00DF444A"/>
    <w:rsid w:val="00DF4941"/>
    <w:rsid w:val="00DF6ED6"/>
    <w:rsid w:val="00E0230E"/>
    <w:rsid w:val="00E102DD"/>
    <w:rsid w:val="00E2758A"/>
    <w:rsid w:val="00E32489"/>
    <w:rsid w:val="00E46D86"/>
    <w:rsid w:val="00E55DD2"/>
    <w:rsid w:val="00E61801"/>
    <w:rsid w:val="00E65E68"/>
    <w:rsid w:val="00E662A6"/>
    <w:rsid w:val="00E66BCD"/>
    <w:rsid w:val="00E73414"/>
    <w:rsid w:val="00E824DA"/>
    <w:rsid w:val="00EA6977"/>
    <w:rsid w:val="00EC4280"/>
    <w:rsid w:val="00EC5C8C"/>
    <w:rsid w:val="00ED282A"/>
    <w:rsid w:val="00ED2F8E"/>
    <w:rsid w:val="00ED56A2"/>
    <w:rsid w:val="00EE50A2"/>
    <w:rsid w:val="00EE6622"/>
    <w:rsid w:val="00F07DBA"/>
    <w:rsid w:val="00F10AF5"/>
    <w:rsid w:val="00F14594"/>
    <w:rsid w:val="00F160BF"/>
    <w:rsid w:val="00F16A28"/>
    <w:rsid w:val="00F21FE3"/>
    <w:rsid w:val="00F3209F"/>
    <w:rsid w:val="00F35FE6"/>
    <w:rsid w:val="00F37DBF"/>
    <w:rsid w:val="00F43F24"/>
    <w:rsid w:val="00F53B47"/>
    <w:rsid w:val="00F56C50"/>
    <w:rsid w:val="00F60D0B"/>
    <w:rsid w:val="00F66FAC"/>
    <w:rsid w:val="00F72128"/>
    <w:rsid w:val="00F733C1"/>
    <w:rsid w:val="00F82136"/>
    <w:rsid w:val="00F84124"/>
    <w:rsid w:val="00F8737A"/>
    <w:rsid w:val="00F876A8"/>
    <w:rsid w:val="00FA3214"/>
    <w:rsid w:val="00FA3E22"/>
    <w:rsid w:val="00FB36FF"/>
    <w:rsid w:val="00FC453D"/>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AB78FF"/>
    <w:pPr>
      <w:spacing w:after="0" w:line="240" w:lineRule="auto"/>
    </w:pPr>
  </w:style>
  <w:style w:type="character" w:customStyle="1" w:styleId="SinespaciadoCar">
    <w:name w:val="Sin espaciado Car"/>
    <w:aliases w:val="Francesa Car"/>
    <w:link w:val="Sinespaciado"/>
    <w:uiPriority w:val="1"/>
    <w:locked/>
    <w:rsid w:val="00AB78FF"/>
  </w:style>
  <w:style w:type="table" w:customStyle="1" w:styleId="Tablaconcuadrcula1">
    <w:name w:val="Tabla con cuadrícula1"/>
    <w:basedOn w:val="Tablanormal"/>
    <w:next w:val="Tablaconcuadrcula"/>
    <w:uiPriority w:val="39"/>
    <w:rsid w:val="00D3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82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216358661">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ftoluca.gob.mx/"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44F0-4857-4214-B960-DFE1C117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4992</Words>
  <Characters>27459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3</cp:revision>
  <cp:lastPrinted>2019-11-14T00:24:00Z</cp:lastPrinted>
  <dcterms:created xsi:type="dcterms:W3CDTF">2020-07-08T14:33:00Z</dcterms:created>
  <dcterms:modified xsi:type="dcterms:W3CDTF">2020-07-13T19:29:00Z</dcterms:modified>
</cp:coreProperties>
</file>