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DF6" w:rsidRDefault="00EF2DF6"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p>
    <w:p w:rsidR="00EF1196" w:rsidRDefault="00F2498E" w:rsidP="00DF6006">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EF1196">
        <w:rPr>
          <w:rFonts w:ascii="Palatino Linotype" w:eastAsia="Times New Roman" w:hAnsi="Palatino Linotype" w:cs="Arial"/>
          <w:color w:val="000000"/>
          <w:sz w:val="24"/>
          <w:szCs w:val="24"/>
          <w:lang w:eastAsia="es-MX"/>
        </w:rPr>
        <w:t xml:space="preserve"> </w:t>
      </w:r>
      <w:r w:rsidR="00B17EB7">
        <w:rPr>
          <w:rFonts w:ascii="Palatino Linotype" w:eastAsia="Times New Roman" w:hAnsi="Palatino Linotype" w:cs="Arial"/>
          <w:color w:val="000000"/>
          <w:sz w:val="24"/>
          <w:szCs w:val="24"/>
          <w:lang w:eastAsia="es-MX"/>
        </w:rPr>
        <w:t>doce de mayo</w:t>
      </w:r>
      <w:r w:rsidR="00A15E74">
        <w:rPr>
          <w:rFonts w:ascii="Palatino Linotype" w:eastAsia="Times New Roman" w:hAnsi="Palatino Linotype" w:cs="Arial"/>
          <w:color w:val="000000"/>
          <w:sz w:val="24"/>
          <w:szCs w:val="24"/>
          <w:lang w:eastAsia="es-MX"/>
        </w:rPr>
        <w:t xml:space="preserve"> de dos mil diecinueve</w:t>
      </w:r>
      <w:r w:rsidR="00EF1196">
        <w:rPr>
          <w:rFonts w:ascii="Palatino Linotype" w:eastAsia="Times New Roman" w:hAnsi="Palatino Linotype" w:cs="Arial"/>
          <w:color w:val="000000"/>
          <w:sz w:val="24"/>
          <w:szCs w:val="24"/>
          <w:lang w:eastAsia="es-MX"/>
        </w:rPr>
        <w:t>.</w:t>
      </w:r>
    </w:p>
    <w:p w:rsidR="00A15E74" w:rsidRPr="004A1F2A" w:rsidRDefault="00A15E74" w:rsidP="00DF6006">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Default="00F2498E" w:rsidP="00DF6006">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A15E74">
        <w:rPr>
          <w:rFonts w:ascii="Palatino Linotype" w:hAnsi="Palatino Linotype" w:cs="Arial"/>
          <w:b/>
          <w:bCs/>
          <w:sz w:val="24"/>
          <w:lang w:eastAsia="es-MX"/>
        </w:rPr>
        <w:t>22</w:t>
      </w:r>
      <w:r w:rsidR="004832B2">
        <w:rPr>
          <w:rFonts w:ascii="Palatino Linotype" w:hAnsi="Palatino Linotype" w:cs="Arial"/>
          <w:b/>
          <w:bCs/>
          <w:sz w:val="24"/>
          <w:lang w:eastAsia="es-MX"/>
        </w:rPr>
        <w:t>80</w:t>
      </w:r>
      <w:r>
        <w:rPr>
          <w:rFonts w:ascii="Palatino Linotype" w:hAnsi="Palatino Linotype" w:cs="Arial"/>
          <w:b/>
          <w:bCs/>
          <w:sz w:val="24"/>
          <w:lang w:eastAsia="es-MX"/>
        </w:rPr>
        <w:t>/INFOEM/IP/RR/201</w:t>
      </w:r>
      <w:r w:rsidR="004832B2">
        <w:rPr>
          <w:rFonts w:ascii="Palatino Linotype" w:hAnsi="Palatino Linotype" w:cs="Arial"/>
          <w:b/>
          <w:bCs/>
          <w:sz w:val="24"/>
          <w:lang w:eastAsia="es-MX"/>
        </w:rPr>
        <w:t>9</w:t>
      </w:r>
      <w:r w:rsidRPr="008551ED">
        <w:rPr>
          <w:rFonts w:ascii="Palatino Linotype" w:hAnsi="Palatino Linotype" w:cs="Arial"/>
          <w:sz w:val="24"/>
        </w:rPr>
        <w:t>, interpuesto por</w:t>
      </w:r>
      <w:r>
        <w:rPr>
          <w:rFonts w:ascii="Palatino Linotype" w:hAnsi="Palatino Linotype" w:cs="Arial"/>
          <w:sz w:val="24"/>
        </w:rPr>
        <w:t xml:space="preserve"> </w:t>
      </w:r>
      <w:r w:rsidR="007A5B2E">
        <w:rPr>
          <w:rFonts w:ascii="Palatino Linotype" w:hAnsi="Palatino Linotype" w:cs="Arial"/>
          <w:sz w:val="24"/>
        </w:rPr>
        <w:t>e</w:t>
      </w:r>
      <w:r>
        <w:rPr>
          <w:rFonts w:ascii="Palatino Linotype" w:hAnsi="Palatino Linotype" w:cs="Arial"/>
          <w:sz w:val="24"/>
        </w:rPr>
        <w:t>l C.</w:t>
      </w:r>
      <w:r w:rsidR="00D71BF7">
        <w:rPr>
          <w:rFonts w:ascii="Palatino Linotype" w:hAnsi="Palatino Linotype" w:cs="Arial"/>
          <w:sz w:val="24"/>
        </w:rPr>
        <w:t xml:space="preserve"> </w:t>
      </w:r>
      <w:r w:rsidR="00587E3C">
        <w:rPr>
          <w:rFonts w:ascii="Palatino Linotype" w:hAnsi="Palatino Linotype" w:cs="Arial"/>
          <w:b/>
          <w:sz w:val="24"/>
        </w:rPr>
        <w:t>xxxxxx xxxxxx xxxxxx xxxxxxxx</w:t>
      </w:r>
      <w:r w:rsidR="00D71BF7" w:rsidRPr="00EC291E">
        <w:rPr>
          <w:rFonts w:ascii="Palatino Linotype" w:hAnsi="Palatino Linotype" w:cs="Arial"/>
          <w:b/>
          <w:sz w:val="24"/>
        </w:rPr>
        <w:t>,</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4832B2">
        <w:rPr>
          <w:rFonts w:ascii="Palatino Linotype" w:hAnsi="Palatino Linotype" w:cs="Arial"/>
          <w:sz w:val="24"/>
        </w:rPr>
        <w:t>e</w:t>
      </w:r>
      <w:r w:rsidR="002C4718" w:rsidRPr="002C4718">
        <w:rPr>
          <w:rFonts w:ascii="Palatino Linotype" w:hAnsi="Palatino Linotype" w:cs="Arial"/>
          <w:sz w:val="24"/>
        </w:rPr>
        <w:t>l</w:t>
      </w:r>
      <w:r w:rsidRPr="002C4718">
        <w:rPr>
          <w:rFonts w:ascii="Palatino Linotype" w:hAnsi="Palatino Linotype" w:cs="Arial"/>
          <w:sz w:val="24"/>
        </w:rPr>
        <w:t xml:space="preserve"> </w:t>
      </w:r>
      <w:r w:rsidR="000C2D59" w:rsidRPr="000C2D59">
        <w:rPr>
          <w:rFonts w:ascii="Palatino Linotype" w:hAnsi="Palatino Linotype" w:cs="Arial"/>
          <w:sz w:val="24"/>
        </w:rPr>
        <w:t>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7A5B2E">
        <w:rPr>
          <w:rFonts w:ascii="Palatino Linotype" w:hAnsi="Palatino Linotype" w:cs="Arial"/>
          <w:sz w:val="24"/>
        </w:rPr>
        <w:t>e</w:t>
      </w:r>
      <w:r w:rsidR="00D71BF7">
        <w:rPr>
          <w:rFonts w:ascii="Palatino Linotype" w:hAnsi="Palatino Linotype" w:cs="Arial"/>
          <w:sz w:val="24"/>
        </w:rPr>
        <w:t xml:space="preserve">l </w:t>
      </w:r>
      <w:r w:rsidR="004832B2">
        <w:rPr>
          <w:rFonts w:ascii="Palatino Linotype" w:hAnsi="Palatino Linotype"/>
          <w:b/>
          <w:bCs/>
          <w:color w:val="000000"/>
          <w:sz w:val="24"/>
          <w:szCs w:val="24"/>
        </w:rPr>
        <w:t>Ayuntamiento de Tianguistenco</w:t>
      </w:r>
      <w:r w:rsidR="004832B2" w:rsidRPr="00D71BF7">
        <w:rPr>
          <w:rFonts w:ascii="Palatino Linotype" w:hAnsi="Palatino Linotype" w:cs="Arial"/>
          <w:b/>
          <w:sz w:val="24"/>
          <w:szCs w:val="24"/>
        </w:rPr>
        <w:t xml:space="preserve">, </w:t>
      </w:r>
      <w:r w:rsidRPr="00D71BF7">
        <w:rPr>
          <w:rFonts w:ascii="Palatino Linotype" w:hAnsi="Palatino Linotype" w:cs="Arial"/>
          <w:sz w:val="24"/>
          <w:szCs w:val="24"/>
        </w:rPr>
        <w:t>en lo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D71BF7">
        <w:rPr>
          <w:rFonts w:ascii="Palatino Linotype" w:hAnsi="Palatino Linotype" w:cs="Arial"/>
          <w:sz w:val="24"/>
          <w:szCs w:val="24"/>
        </w:rPr>
        <w:t>Sujeto</w:t>
      </w:r>
      <w:r w:rsidR="000C2D59" w:rsidRPr="00D71BF7">
        <w:rPr>
          <w:rFonts w:ascii="Palatino Linotype" w:hAnsi="Palatino Linotype" w:cs="Arial"/>
          <w:b/>
          <w:sz w:val="24"/>
          <w:szCs w:val="24"/>
        </w:rPr>
        <w:t xml:space="preserve"> </w:t>
      </w:r>
      <w:r w:rsidR="000C2D59" w:rsidRPr="00D71BF7">
        <w:rPr>
          <w:rFonts w:ascii="Palatino Linotype" w:hAnsi="Palatino Linotype" w:cs="Arial"/>
          <w:sz w:val="24"/>
          <w:szCs w:val="24"/>
        </w:rPr>
        <w:t>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rsidR="00F2498E" w:rsidRPr="0028671D" w:rsidRDefault="00F2498E" w:rsidP="00DF6006">
      <w:pPr>
        <w:tabs>
          <w:tab w:val="left" w:pos="1701"/>
        </w:tabs>
        <w:spacing w:after="0" w:line="360" w:lineRule="auto"/>
        <w:jc w:val="both"/>
        <w:rPr>
          <w:rFonts w:ascii="Palatino Linotype" w:hAnsi="Palatino Linotype" w:cs="Arial"/>
          <w:sz w:val="24"/>
        </w:rPr>
      </w:pPr>
    </w:p>
    <w:p w:rsidR="00F2498E" w:rsidRDefault="00F2498E" w:rsidP="00DF6006">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4A1F2A" w:rsidRDefault="00F2498E" w:rsidP="00DF6006">
      <w:pPr>
        <w:tabs>
          <w:tab w:val="left" w:pos="1701"/>
        </w:tabs>
        <w:spacing w:after="0" w:line="360" w:lineRule="auto"/>
        <w:jc w:val="both"/>
        <w:rPr>
          <w:rFonts w:ascii="Palatino Linotype" w:hAnsi="Palatino Linotype" w:cs="Arial"/>
          <w:b/>
          <w:szCs w:val="24"/>
        </w:rPr>
      </w:pPr>
    </w:p>
    <w:p w:rsidR="00F2498E" w:rsidRPr="002C4718" w:rsidRDefault="006E20F9" w:rsidP="00DF6006">
      <w:pPr>
        <w:spacing w:before="240" w:after="24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Default="00E120FC" w:rsidP="00DF600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Con fecha </w:t>
      </w:r>
      <w:r w:rsidR="004832B2">
        <w:rPr>
          <w:rFonts w:ascii="Palatino Linotype" w:hAnsi="Palatino Linotype" w:cs="Arial"/>
          <w:sz w:val="24"/>
          <w:szCs w:val="24"/>
        </w:rPr>
        <w:t>siete de marzo</w:t>
      </w:r>
      <w:r w:rsidR="00A15E74">
        <w:rPr>
          <w:rFonts w:ascii="Palatino Linotype" w:hAnsi="Palatino Linotype" w:cs="Arial"/>
          <w:sz w:val="24"/>
          <w:szCs w:val="24"/>
        </w:rPr>
        <w:t xml:space="preserve"> de dos mil diecinueve</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4832B2" w:rsidRPr="004832B2">
        <w:rPr>
          <w:rFonts w:ascii="Palatino Linotype" w:hAnsi="Palatino Linotype" w:cs="Arial"/>
          <w:b/>
          <w:sz w:val="24"/>
          <w:szCs w:val="24"/>
        </w:rPr>
        <w:t>00039/TIANGUIS/IP/2019</w:t>
      </w:r>
      <w:r w:rsidR="00F2498E" w:rsidRPr="000C2D59">
        <w:rPr>
          <w:rFonts w:ascii="Palatino Linotype" w:hAnsi="Palatino Linotype" w:cs="Arial"/>
          <w:b/>
          <w:sz w:val="24"/>
          <w:szCs w:val="24"/>
        </w:rPr>
        <w:t>,</w:t>
      </w:r>
      <w:r w:rsidR="00F2498E" w:rsidRPr="000C2D59">
        <w:rPr>
          <w:rFonts w:ascii="Palatino Linotype" w:hAnsi="Palatino Linotype" w:cs="Arial"/>
          <w:sz w:val="24"/>
          <w:szCs w:val="24"/>
        </w:rPr>
        <w:t xml:space="preserve"> </w:t>
      </w:r>
      <w:r w:rsidR="00F2498E" w:rsidRPr="00DE7FAE">
        <w:rPr>
          <w:rFonts w:ascii="Palatino Linotype" w:hAnsi="Palatino Linotype" w:cs="Arial"/>
          <w:sz w:val="24"/>
          <w:szCs w:val="24"/>
        </w:rPr>
        <w:t xml:space="preserve">mediante la cual solicitó </w:t>
      </w:r>
      <w:r w:rsidR="00F2498E">
        <w:rPr>
          <w:rFonts w:ascii="Palatino Linotype" w:hAnsi="Palatino Linotype" w:cs="Arial"/>
          <w:sz w:val="24"/>
          <w:szCs w:val="24"/>
        </w:rPr>
        <w:t>lo</w:t>
      </w:r>
      <w:r w:rsidR="00F2498E" w:rsidRPr="00DE7FAE">
        <w:rPr>
          <w:rFonts w:ascii="Palatino Linotype" w:hAnsi="Palatino Linotype" w:cs="Arial"/>
          <w:sz w:val="24"/>
          <w:szCs w:val="24"/>
        </w:rPr>
        <w:t xml:space="preserve"> siguiente:</w:t>
      </w:r>
    </w:p>
    <w:p w:rsidR="00D71BF7" w:rsidRPr="004832B2" w:rsidRDefault="00D71BF7" w:rsidP="00A15E74">
      <w:pPr>
        <w:spacing w:before="240" w:after="240" w:line="240" w:lineRule="auto"/>
        <w:ind w:left="851" w:right="850"/>
        <w:jc w:val="both"/>
        <w:rPr>
          <w:rFonts w:ascii="Palatino Linotype" w:hAnsi="Palatino Linotype" w:cs="Arial"/>
          <w:i/>
        </w:rPr>
      </w:pPr>
      <w:r w:rsidRPr="004832B2">
        <w:rPr>
          <w:rFonts w:ascii="Palatino Linotype" w:hAnsi="Palatino Linotype"/>
          <w:i/>
          <w:color w:val="000000"/>
        </w:rPr>
        <w:t>“</w:t>
      </w:r>
      <w:r w:rsidR="004832B2" w:rsidRPr="004832B2">
        <w:rPr>
          <w:rFonts w:ascii="Palatino Linotype" w:hAnsi="Palatino Linotype"/>
          <w:i/>
          <w:color w:val="000000"/>
        </w:rPr>
        <w:t>Solicito: El dictamen por el cual el H. Ayuntameinto comprueba que se cumplió con el numeral 5.4 de La Norma Oficial Mexicana Nom-081-Semarnat-1994, que Establece los Límites Máximos Permisibles de Emisión de Ruido de las Fuentes Fijas y su Método de Medición, del baile del 22 de febrero de 2019.</w:t>
      </w:r>
      <w:r w:rsidRPr="004832B2">
        <w:rPr>
          <w:rFonts w:ascii="Palatino Linotype" w:hAnsi="Palatino Linotype"/>
          <w:i/>
          <w:color w:val="000000"/>
        </w:rPr>
        <w:t>”</w:t>
      </w:r>
    </w:p>
    <w:p w:rsidR="00F2498E" w:rsidRPr="008551ED" w:rsidRDefault="00F2498E" w:rsidP="00DF6006">
      <w:pPr>
        <w:spacing w:before="240" w:after="240" w:line="360" w:lineRule="auto"/>
        <w:ind w:left="851"/>
        <w:jc w:val="both"/>
        <w:rPr>
          <w:rFonts w:ascii="Palatino Linotype" w:hAnsi="Palatino Linotype" w:cs="Arial"/>
          <w:sz w:val="24"/>
        </w:rPr>
      </w:pP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7A5B2E" w:rsidRPr="00201765" w:rsidRDefault="007A5B2E" w:rsidP="00DF6006">
      <w:pPr>
        <w:spacing w:before="240" w:after="240" w:line="360" w:lineRule="auto"/>
        <w:jc w:val="both"/>
        <w:rPr>
          <w:rFonts w:ascii="Palatino Linotype" w:hAnsi="Palatino Linotype" w:cs="Arial"/>
          <w:sz w:val="24"/>
          <w:szCs w:val="24"/>
        </w:rPr>
      </w:pPr>
    </w:p>
    <w:p w:rsidR="00F2498E" w:rsidRPr="00201765" w:rsidRDefault="006E20F9" w:rsidP="00DF6006">
      <w:pPr>
        <w:spacing w:before="240" w:after="240" w:line="360" w:lineRule="auto"/>
        <w:jc w:val="both"/>
        <w:rPr>
          <w:rFonts w:ascii="Palatino Linotype" w:hAnsi="Palatino Linotype" w:cs="Arial"/>
          <w:sz w:val="24"/>
          <w:szCs w:val="24"/>
        </w:rPr>
      </w:pPr>
      <w:r w:rsidRPr="00201765">
        <w:rPr>
          <w:rFonts w:ascii="Palatino Linotype" w:hAnsi="Palatino Linotype"/>
          <w:b/>
          <w:sz w:val="24"/>
          <w:szCs w:val="24"/>
        </w:rPr>
        <w:t>SEGUNDO</w:t>
      </w:r>
      <w:r w:rsidR="00F2498E" w:rsidRPr="00201765">
        <w:rPr>
          <w:rFonts w:ascii="Palatino Linotype" w:hAnsi="Palatino Linotype"/>
          <w:b/>
          <w:sz w:val="24"/>
          <w:szCs w:val="24"/>
        </w:rPr>
        <w:t>. De la contestación del sujeto obligado.</w:t>
      </w:r>
    </w:p>
    <w:p w:rsidR="00F2498E" w:rsidRPr="00201765" w:rsidRDefault="00F2498E" w:rsidP="00DF6006">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 xml:space="preserve">En el expediente electrónico formado en el sistema </w:t>
      </w:r>
      <w:r w:rsidRPr="00201765">
        <w:rPr>
          <w:rFonts w:ascii="Palatino Linotype" w:hAnsi="Palatino Linotype" w:cs="Arial"/>
          <w:b/>
          <w:sz w:val="24"/>
          <w:szCs w:val="24"/>
        </w:rPr>
        <w:t>SAIMEX</w:t>
      </w:r>
      <w:r w:rsidRPr="00201765">
        <w:rPr>
          <w:rFonts w:ascii="Palatino Linotype" w:hAnsi="Palatino Linotype" w:cs="Arial"/>
          <w:sz w:val="24"/>
          <w:szCs w:val="24"/>
        </w:rPr>
        <w:t xml:space="preserve">, se aprecia que en fecha </w:t>
      </w:r>
      <w:r w:rsidR="007825F2">
        <w:rPr>
          <w:rFonts w:ascii="Palatino Linotype" w:hAnsi="Palatino Linotype" w:cs="Arial"/>
          <w:sz w:val="24"/>
          <w:szCs w:val="24"/>
        </w:rPr>
        <w:t>veintinueve de marzo de dos mil diecinueve</w:t>
      </w:r>
      <w:r w:rsidRPr="00201765">
        <w:rPr>
          <w:rFonts w:ascii="Palatino Linotype" w:hAnsi="Palatino Linotype" w:cs="Arial"/>
          <w:sz w:val="24"/>
          <w:szCs w:val="24"/>
        </w:rPr>
        <w:t xml:space="preserve"> el </w:t>
      </w:r>
      <w:r w:rsidR="007A5B2E" w:rsidRPr="00201765">
        <w:rPr>
          <w:rFonts w:ascii="Palatino Linotype" w:hAnsi="Palatino Linotype" w:cs="Arial"/>
          <w:sz w:val="24"/>
          <w:szCs w:val="24"/>
        </w:rPr>
        <w:t xml:space="preserve">Sujeto Obligado </w:t>
      </w:r>
      <w:r w:rsidRPr="00201765">
        <w:rPr>
          <w:rFonts w:ascii="Palatino Linotype" w:hAnsi="Palatino Linotype" w:cs="Arial"/>
          <w:sz w:val="24"/>
          <w:szCs w:val="24"/>
        </w:rPr>
        <w:t>remitió la siguiente respuesta:</w:t>
      </w:r>
    </w:p>
    <w:p w:rsidR="00341178" w:rsidRDefault="00341178" w:rsidP="00DF6006">
      <w:pPr>
        <w:tabs>
          <w:tab w:val="left" w:pos="8222"/>
        </w:tabs>
        <w:spacing w:before="120" w:after="120" w:line="240" w:lineRule="auto"/>
        <w:ind w:left="-993" w:right="850" w:firstLine="567"/>
        <w:jc w:val="both"/>
        <w:rPr>
          <w:rFonts w:ascii="Palatino Linotype" w:hAnsi="Palatino Linotype"/>
          <w:i/>
          <w:color w:val="000000"/>
        </w:rPr>
      </w:pPr>
    </w:p>
    <w:p w:rsidR="007825F2" w:rsidRPr="007825F2" w:rsidRDefault="007825F2" w:rsidP="007825F2">
      <w:pPr>
        <w:tabs>
          <w:tab w:val="left" w:pos="8222"/>
        </w:tabs>
        <w:spacing w:before="120" w:after="120" w:line="240" w:lineRule="auto"/>
        <w:ind w:left="851" w:right="850"/>
        <w:jc w:val="right"/>
        <w:rPr>
          <w:rFonts w:ascii="Palatino Linotype" w:hAnsi="Palatino Linotype"/>
          <w:i/>
          <w:color w:val="000000"/>
        </w:rPr>
      </w:pPr>
      <w:r w:rsidRPr="007825F2">
        <w:rPr>
          <w:rFonts w:ascii="Palatino Linotype" w:hAnsi="Palatino Linotype"/>
          <w:i/>
          <w:color w:val="000000"/>
        </w:rPr>
        <w:t>…</w:t>
      </w:r>
    </w:p>
    <w:p w:rsidR="00483EC9" w:rsidRPr="007825F2" w:rsidRDefault="007825F2" w:rsidP="007825F2">
      <w:pPr>
        <w:tabs>
          <w:tab w:val="left" w:pos="8222"/>
        </w:tabs>
        <w:spacing w:before="120" w:after="120" w:line="240" w:lineRule="auto"/>
        <w:ind w:left="851" w:right="850"/>
        <w:jc w:val="right"/>
        <w:rPr>
          <w:rFonts w:ascii="Palatino Linotype" w:hAnsi="Palatino Linotype"/>
          <w:i/>
          <w:color w:val="000000"/>
        </w:rPr>
      </w:pPr>
      <w:r w:rsidRPr="007825F2">
        <w:rPr>
          <w:rFonts w:ascii="Palatino Linotype" w:hAnsi="Palatino Linotype"/>
          <w:i/>
          <w:color w:val="000000"/>
        </w:rPr>
        <w:t>Folio de la solicitud: 00039/TIANGUIS/IP/2019</w:t>
      </w:r>
    </w:p>
    <w:p w:rsidR="007825F2" w:rsidRPr="007825F2" w:rsidRDefault="007825F2" w:rsidP="00DF6006">
      <w:pPr>
        <w:tabs>
          <w:tab w:val="left" w:pos="8222"/>
        </w:tabs>
        <w:spacing w:before="120" w:after="120" w:line="240" w:lineRule="auto"/>
        <w:ind w:left="851" w:right="850"/>
        <w:jc w:val="both"/>
        <w:rPr>
          <w:rFonts w:ascii="Palatino Linotype" w:hAnsi="Palatino Linotype"/>
          <w:i/>
          <w:color w:val="000000"/>
        </w:rPr>
      </w:pPr>
    </w:p>
    <w:p w:rsidR="007825F2" w:rsidRPr="007825F2" w:rsidRDefault="007825F2" w:rsidP="00DF6006">
      <w:pPr>
        <w:tabs>
          <w:tab w:val="left" w:pos="8222"/>
        </w:tabs>
        <w:spacing w:before="120" w:after="120" w:line="240" w:lineRule="auto"/>
        <w:ind w:left="851" w:right="850"/>
        <w:jc w:val="both"/>
        <w:rPr>
          <w:rFonts w:ascii="Palatino Linotype" w:hAnsi="Palatino Linotype"/>
          <w:i/>
          <w:color w:val="000000"/>
        </w:rPr>
      </w:pPr>
      <w:r w:rsidRPr="007825F2">
        <w:rPr>
          <w:rFonts w:ascii="Palatino Linotype" w:hAnsi="Palatino Linotype"/>
          <w:i/>
          <w:color w:val="000000"/>
        </w:rPr>
        <w:t>SE ANEXA RESPUESTA A LA SOLICITUD NUMERO 00039/TIANGUIS/IP/2019</w:t>
      </w:r>
    </w:p>
    <w:p w:rsidR="00FD0A58" w:rsidRPr="007825F2" w:rsidRDefault="00FD0A58" w:rsidP="00DF6006">
      <w:pPr>
        <w:tabs>
          <w:tab w:val="left" w:pos="8222"/>
        </w:tabs>
        <w:spacing w:before="120" w:after="120" w:line="240" w:lineRule="auto"/>
        <w:ind w:left="851"/>
        <w:jc w:val="both"/>
        <w:rPr>
          <w:rFonts w:ascii="Palatino Linotype" w:eastAsia="Times New Roman" w:hAnsi="Palatino Linotype" w:cs="Times New Roman"/>
          <w:i/>
          <w:lang w:eastAsia="es-MX"/>
        </w:rPr>
      </w:pPr>
    </w:p>
    <w:p w:rsidR="00483EC9" w:rsidRPr="007825F2" w:rsidRDefault="00483EC9" w:rsidP="007825F2">
      <w:pPr>
        <w:tabs>
          <w:tab w:val="left" w:pos="8222"/>
        </w:tabs>
        <w:spacing w:before="120" w:after="120" w:line="240" w:lineRule="auto"/>
        <w:ind w:left="851"/>
        <w:jc w:val="both"/>
        <w:rPr>
          <w:rFonts w:ascii="Palatino Linotype" w:eastAsia="Times New Roman" w:hAnsi="Palatino Linotype" w:cs="Times New Roman"/>
          <w:i/>
          <w:lang w:eastAsia="es-MX"/>
        </w:rPr>
      </w:pPr>
      <w:r w:rsidRPr="007825F2">
        <w:rPr>
          <w:rFonts w:ascii="Palatino Linotype" w:eastAsia="Times New Roman" w:hAnsi="Palatino Linotype" w:cs="Times New Roman"/>
          <w:i/>
          <w:lang w:eastAsia="es-MX"/>
        </w:rPr>
        <w:t>ATENTAMENTE</w:t>
      </w:r>
    </w:p>
    <w:p w:rsidR="00FD0A58" w:rsidRDefault="007825F2" w:rsidP="007825F2">
      <w:pPr>
        <w:tabs>
          <w:tab w:val="left" w:pos="8222"/>
        </w:tabs>
        <w:spacing w:before="120" w:after="120" w:line="240" w:lineRule="auto"/>
        <w:ind w:left="851"/>
        <w:rPr>
          <w:rFonts w:ascii="Palatino Linotype" w:hAnsi="Palatino Linotype"/>
          <w:i/>
          <w:color w:val="000000"/>
        </w:rPr>
      </w:pPr>
      <w:r w:rsidRPr="007825F2">
        <w:rPr>
          <w:rFonts w:ascii="Palatino Linotype" w:hAnsi="Palatino Linotype"/>
          <w:i/>
          <w:color w:val="000000"/>
        </w:rPr>
        <w:t>E. EN DERECHO EVELIN HERNÁNDEZ CRUZ</w:t>
      </w:r>
    </w:p>
    <w:p w:rsidR="007825F2" w:rsidRDefault="007825F2" w:rsidP="007825F2">
      <w:pPr>
        <w:tabs>
          <w:tab w:val="left" w:pos="8222"/>
        </w:tabs>
        <w:spacing w:before="120" w:after="120" w:line="240" w:lineRule="auto"/>
        <w:ind w:left="851"/>
        <w:rPr>
          <w:rFonts w:ascii="Palatino Linotype" w:hAnsi="Palatino Linotype"/>
          <w:i/>
          <w:color w:val="000000"/>
        </w:rPr>
      </w:pPr>
    </w:p>
    <w:p w:rsidR="007825F2" w:rsidRPr="007825F2" w:rsidRDefault="007825F2" w:rsidP="007825F2">
      <w:pPr>
        <w:tabs>
          <w:tab w:val="left" w:pos="8222"/>
        </w:tabs>
        <w:spacing w:before="120" w:after="120" w:line="240" w:lineRule="auto"/>
        <w:ind w:left="851"/>
        <w:rPr>
          <w:rFonts w:ascii="Palatino Linotype" w:eastAsia="Times New Roman" w:hAnsi="Palatino Linotype" w:cs="Times New Roman"/>
          <w:i/>
          <w:lang w:eastAsia="es-MX"/>
        </w:rPr>
      </w:pPr>
    </w:p>
    <w:p w:rsidR="00FD0A58" w:rsidRPr="0019584A" w:rsidRDefault="00FD0A58" w:rsidP="00DF6006">
      <w:pPr>
        <w:spacing w:before="120" w:after="120" w:line="360" w:lineRule="auto"/>
        <w:jc w:val="both"/>
        <w:rPr>
          <w:rFonts w:ascii="Palatino Linotype" w:eastAsia="Times New Roman" w:hAnsi="Palatino Linotype" w:cs="Times New Roman"/>
          <w:sz w:val="24"/>
          <w:szCs w:val="24"/>
          <w:lang w:eastAsia="es-MX"/>
        </w:rPr>
      </w:pPr>
      <w:r w:rsidRPr="0019584A">
        <w:rPr>
          <w:rFonts w:ascii="Palatino Linotype" w:eastAsia="Times New Roman" w:hAnsi="Palatino Linotype" w:cs="Times New Roman"/>
          <w:sz w:val="24"/>
          <w:szCs w:val="24"/>
          <w:lang w:eastAsia="es-MX"/>
        </w:rPr>
        <w:t xml:space="preserve">En la respuesta a la solicitud del </w:t>
      </w:r>
      <w:r w:rsidRPr="0019584A">
        <w:rPr>
          <w:rFonts w:ascii="Palatino Linotype" w:eastAsia="Times New Roman" w:hAnsi="Palatino Linotype" w:cs="Times New Roman"/>
          <w:b/>
          <w:sz w:val="24"/>
          <w:szCs w:val="24"/>
          <w:lang w:eastAsia="es-MX"/>
        </w:rPr>
        <w:t xml:space="preserve">RECURRENTE </w:t>
      </w:r>
      <w:r w:rsidRPr="0019584A">
        <w:rPr>
          <w:rFonts w:ascii="Palatino Linotype" w:eastAsia="Times New Roman" w:hAnsi="Palatino Linotype" w:cs="Times New Roman"/>
          <w:sz w:val="24"/>
          <w:szCs w:val="24"/>
          <w:lang w:eastAsia="es-MX"/>
        </w:rPr>
        <w:t xml:space="preserve"> se anexaron </w:t>
      </w:r>
      <w:r w:rsidR="007825F2">
        <w:rPr>
          <w:rFonts w:ascii="Palatino Linotype" w:eastAsia="Times New Roman" w:hAnsi="Palatino Linotype" w:cs="Times New Roman"/>
          <w:sz w:val="24"/>
          <w:szCs w:val="24"/>
          <w:lang w:eastAsia="es-MX"/>
        </w:rPr>
        <w:t>dos</w:t>
      </w:r>
      <w:r w:rsidRPr="0019584A">
        <w:rPr>
          <w:rFonts w:ascii="Palatino Linotype" w:eastAsia="Times New Roman" w:hAnsi="Palatino Linotype" w:cs="Times New Roman"/>
          <w:sz w:val="24"/>
          <w:szCs w:val="24"/>
          <w:lang w:eastAsia="es-MX"/>
        </w:rPr>
        <w:t xml:space="preserve"> documentos:</w:t>
      </w:r>
    </w:p>
    <w:p w:rsidR="00EB071B" w:rsidRDefault="007825F2" w:rsidP="00EB071B">
      <w:pPr>
        <w:pStyle w:val="Prrafodelista"/>
        <w:numPr>
          <w:ilvl w:val="0"/>
          <w:numId w:val="20"/>
        </w:numPr>
        <w:spacing w:before="120" w:after="120" w:line="360" w:lineRule="auto"/>
        <w:ind w:left="567" w:hanging="567"/>
        <w:jc w:val="both"/>
        <w:rPr>
          <w:rFonts w:ascii="Palatino Linotype" w:hAnsi="Palatino Linotype"/>
          <w:lang w:eastAsia="es-MX"/>
        </w:rPr>
      </w:pPr>
      <w:r>
        <w:rPr>
          <w:rFonts w:ascii="Palatino Linotype" w:hAnsi="Palatino Linotype"/>
          <w:b/>
          <w:lang w:eastAsia="es-MX"/>
        </w:rPr>
        <w:t>RESPUESTA 00039.pdf</w:t>
      </w:r>
      <w:r w:rsidR="00FD0A58" w:rsidRPr="0019584A">
        <w:rPr>
          <w:rFonts w:ascii="Palatino Linotype" w:hAnsi="Palatino Linotype"/>
          <w:b/>
          <w:lang w:eastAsia="es-MX"/>
        </w:rPr>
        <w:t xml:space="preserve">, </w:t>
      </w:r>
      <w:r w:rsidR="00FD0A58" w:rsidRPr="0019584A">
        <w:rPr>
          <w:rFonts w:ascii="Palatino Linotype" w:hAnsi="Palatino Linotype"/>
          <w:lang w:eastAsia="es-MX"/>
        </w:rPr>
        <w:t>contiene el</w:t>
      </w:r>
      <w:r w:rsidR="00055C90" w:rsidRPr="0019584A">
        <w:rPr>
          <w:rFonts w:ascii="Palatino Linotype" w:hAnsi="Palatino Linotype"/>
          <w:lang w:eastAsia="es-MX"/>
        </w:rPr>
        <w:t xml:space="preserve"> oficio </w:t>
      </w:r>
      <w:r>
        <w:rPr>
          <w:rFonts w:ascii="Palatino Linotype" w:hAnsi="Palatino Linotype"/>
          <w:lang w:eastAsia="es-MX"/>
        </w:rPr>
        <w:t>PMT/DGM/0124/2019 de fecha quince de marzo de dos mil diecinueve, signado por el Director de Gobierno Municipal y dirigido al jef</w:t>
      </w:r>
      <w:r w:rsidR="00EB071B">
        <w:rPr>
          <w:rFonts w:ascii="Palatino Linotype" w:hAnsi="Palatino Linotype"/>
          <w:lang w:eastAsia="es-MX"/>
        </w:rPr>
        <w:t xml:space="preserve">e de la Unidad de Transparencia, en donde manifiesta que no se cuenta con la información solicitada, toda vez que atendiendo a las facultades </w:t>
      </w:r>
      <w:r w:rsidR="00EB071B">
        <w:rPr>
          <w:rFonts w:ascii="Palatino Linotype" w:hAnsi="Palatino Linotype"/>
          <w:lang w:eastAsia="es-MX"/>
        </w:rPr>
        <w:lastRenderedPageBreak/>
        <w:t>que tiene la dirección contenidas en el Bando Municipal no se encuentra contemplada la emisión de dictámenes en materia de medio ambiente así como su control y vigilancia de cumplimiento de las normas oficiales mexicanas en la materia citada.</w:t>
      </w:r>
    </w:p>
    <w:p w:rsidR="00EB071B" w:rsidRDefault="00EB071B" w:rsidP="00EB071B">
      <w:pPr>
        <w:pStyle w:val="Prrafodelista"/>
        <w:spacing w:before="120" w:after="120" w:line="360" w:lineRule="auto"/>
        <w:ind w:left="567"/>
        <w:jc w:val="both"/>
        <w:rPr>
          <w:rFonts w:ascii="Palatino Linotype" w:hAnsi="Palatino Linotype"/>
          <w:lang w:eastAsia="es-MX"/>
        </w:rPr>
      </w:pPr>
      <w:r w:rsidRPr="00EB071B">
        <w:rPr>
          <w:rFonts w:ascii="Palatino Linotype" w:hAnsi="Palatino Linotype"/>
          <w:lang w:eastAsia="es-MX"/>
        </w:rPr>
        <w:t xml:space="preserve">Así mismo </w:t>
      </w:r>
      <w:r w:rsidR="001D73F2">
        <w:rPr>
          <w:rFonts w:ascii="Palatino Linotype" w:hAnsi="Palatino Linotype"/>
          <w:lang w:eastAsia="es-MX"/>
        </w:rPr>
        <w:t>hace del conocimiento que el dictamen corre a cargo de la Unidad de Ecología y Desarrollo Sustentable  a través de la secretaria de Medio Ambiente</w:t>
      </w:r>
      <w:r w:rsidR="00CA4100">
        <w:rPr>
          <w:rFonts w:ascii="Palatino Linotype" w:hAnsi="Palatino Linotype"/>
          <w:lang w:eastAsia="es-MX"/>
        </w:rPr>
        <w:t>.</w:t>
      </w:r>
    </w:p>
    <w:p w:rsidR="00CA4100" w:rsidRDefault="00CA4100" w:rsidP="00EB071B">
      <w:pPr>
        <w:pStyle w:val="Prrafodelista"/>
        <w:spacing w:before="120" w:after="120" w:line="360" w:lineRule="auto"/>
        <w:ind w:left="567"/>
        <w:jc w:val="both"/>
        <w:rPr>
          <w:rFonts w:ascii="Palatino Linotype" w:hAnsi="Palatino Linotype"/>
          <w:lang w:eastAsia="es-MX"/>
        </w:rPr>
      </w:pPr>
    </w:p>
    <w:p w:rsidR="00CA4100" w:rsidRPr="00EB071B" w:rsidRDefault="00CA4100" w:rsidP="00EB071B">
      <w:pPr>
        <w:pStyle w:val="Prrafodelista"/>
        <w:spacing w:before="120" w:after="120" w:line="360" w:lineRule="auto"/>
        <w:ind w:left="567"/>
        <w:jc w:val="both"/>
        <w:rPr>
          <w:rFonts w:ascii="Palatino Linotype" w:hAnsi="Palatino Linotype"/>
          <w:lang w:eastAsia="es-MX"/>
        </w:rPr>
      </w:pPr>
      <w:r>
        <w:rPr>
          <w:rFonts w:ascii="Palatino Linotype" w:hAnsi="Palatino Linotype"/>
          <w:lang w:eastAsia="es-MX"/>
        </w:rPr>
        <w:t>También en este mismo archivo, se adjunta el oficio PMT/UEDS/074/2019 de fecha once de marzo de dos mil diecinueve, en donde el Jefe de la Unidad de Ecología y Desarrollo Sustentable, manifiesta que esa unidad no cuenta con el equipo para la medición del nivel sonoro, por tal razón no es posible realizar las mediciones correspondientes para determinar si los sonidos emitidos por la fuente fija se encuentra dentro de los parámetros permisibles establecidos en dicha norma</w:t>
      </w:r>
    </w:p>
    <w:p w:rsidR="007F5E4F" w:rsidRPr="0019584A" w:rsidRDefault="007825F2" w:rsidP="00F163DD">
      <w:pPr>
        <w:pStyle w:val="Prrafodelista"/>
        <w:numPr>
          <w:ilvl w:val="0"/>
          <w:numId w:val="20"/>
        </w:numPr>
        <w:spacing w:before="120" w:after="120" w:line="360" w:lineRule="auto"/>
        <w:ind w:left="567" w:hanging="708"/>
        <w:jc w:val="both"/>
        <w:rPr>
          <w:rFonts w:ascii="Palatino Linotype" w:hAnsi="Palatino Linotype"/>
          <w:lang w:eastAsia="es-MX"/>
        </w:rPr>
      </w:pPr>
      <w:r>
        <w:rPr>
          <w:rFonts w:ascii="Palatino Linotype" w:hAnsi="Palatino Linotype"/>
          <w:b/>
          <w:lang w:eastAsia="es-MX"/>
        </w:rPr>
        <w:t>RESPUESTA 39.pdf</w:t>
      </w:r>
      <w:r w:rsidR="000A3F41" w:rsidRPr="0019584A">
        <w:rPr>
          <w:rFonts w:ascii="Palatino Linotype" w:hAnsi="Palatino Linotype"/>
          <w:b/>
          <w:lang w:eastAsia="es-MX"/>
        </w:rPr>
        <w:t xml:space="preserve">, </w:t>
      </w:r>
      <w:r w:rsidR="000A3F41" w:rsidRPr="0019584A">
        <w:rPr>
          <w:rFonts w:ascii="Palatino Linotype" w:hAnsi="Palatino Linotype"/>
          <w:lang w:eastAsia="es-MX"/>
        </w:rPr>
        <w:t>el cual contiene</w:t>
      </w:r>
      <w:r w:rsidR="00EB2BE8" w:rsidRPr="0019584A">
        <w:rPr>
          <w:rFonts w:ascii="Palatino Linotype" w:hAnsi="Palatino Linotype"/>
          <w:lang w:eastAsia="es-MX"/>
        </w:rPr>
        <w:t xml:space="preserve"> </w:t>
      </w:r>
      <w:r w:rsidR="00E66557">
        <w:rPr>
          <w:rFonts w:ascii="Palatino Linotype" w:hAnsi="Palatino Linotype"/>
          <w:lang w:eastAsia="es-MX"/>
        </w:rPr>
        <w:t xml:space="preserve">la respuesta por parte del </w:t>
      </w:r>
      <w:r w:rsidR="00A24D90">
        <w:rPr>
          <w:rFonts w:ascii="Palatino Linotype" w:hAnsi="Palatino Linotype"/>
          <w:lang w:eastAsia="es-MX"/>
        </w:rPr>
        <w:t>jefe de la Unidad de Transparencia.</w:t>
      </w:r>
    </w:p>
    <w:p w:rsidR="00483EC9" w:rsidRPr="009B7FFD" w:rsidRDefault="00483EC9" w:rsidP="00DF6006">
      <w:pPr>
        <w:tabs>
          <w:tab w:val="left" w:pos="8222"/>
        </w:tabs>
        <w:spacing w:before="120" w:after="120" w:line="240" w:lineRule="auto"/>
        <w:ind w:left="-993" w:firstLine="567"/>
        <w:jc w:val="right"/>
        <w:rPr>
          <w:rFonts w:ascii="Palatino Linotype" w:hAnsi="Palatino Linotype"/>
          <w:i/>
          <w:color w:val="000000"/>
        </w:rPr>
      </w:pPr>
    </w:p>
    <w:p w:rsidR="00F2498E" w:rsidRPr="00ED5476" w:rsidRDefault="006E20F9" w:rsidP="00DF6006">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DF6006">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A24D90">
        <w:rPr>
          <w:rFonts w:ascii="Palatino Linotype" w:hAnsi="Palatino Linotype" w:cs="Arial"/>
          <w:sz w:val="24"/>
          <w:szCs w:val="24"/>
        </w:rPr>
        <w:t>tres</w:t>
      </w:r>
      <w:r w:rsidR="0019584A">
        <w:rPr>
          <w:rFonts w:ascii="Palatino Linotype" w:hAnsi="Palatino Linotype" w:cs="Arial"/>
          <w:sz w:val="24"/>
          <w:szCs w:val="24"/>
        </w:rPr>
        <w:t xml:space="preserve"> de abril de dos mil diecinueve</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CF0AE0">
        <w:rPr>
          <w:rFonts w:ascii="Palatino Linotype" w:hAnsi="Palatino Linotype" w:cs="Arial"/>
          <w:b/>
          <w:bCs/>
          <w:sz w:val="24"/>
          <w:szCs w:val="24"/>
          <w:lang w:eastAsia="es-MX"/>
        </w:rPr>
        <w:t>2</w:t>
      </w:r>
      <w:r w:rsidR="0019584A">
        <w:rPr>
          <w:rFonts w:ascii="Palatino Linotype" w:hAnsi="Palatino Linotype" w:cs="Arial"/>
          <w:b/>
          <w:bCs/>
          <w:sz w:val="24"/>
          <w:szCs w:val="24"/>
          <w:lang w:eastAsia="es-MX"/>
        </w:rPr>
        <w:t>2</w:t>
      </w:r>
      <w:r w:rsidR="00E631C8">
        <w:rPr>
          <w:rFonts w:ascii="Palatino Linotype" w:hAnsi="Palatino Linotype" w:cs="Arial"/>
          <w:b/>
          <w:bCs/>
          <w:sz w:val="24"/>
          <w:szCs w:val="24"/>
          <w:lang w:eastAsia="es-MX"/>
        </w:rPr>
        <w:t>80</w:t>
      </w:r>
      <w:r w:rsidRPr="009845F3">
        <w:rPr>
          <w:rFonts w:ascii="Palatino Linotype" w:hAnsi="Palatino Linotype" w:cs="Arial"/>
          <w:b/>
          <w:bCs/>
          <w:sz w:val="24"/>
          <w:szCs w:val="24"/>
          <w:lang w:eastAsia="es-MX"/>
        </w:rPr>
        <w:t>/INFOEM/IP/RR/201</w:t>
      </w:r>
      <w:r w:rsidR="0019584A">
        <w:rPr>
          <w:rFonts w:ascii="Palatino Linotype" w:hAnsi="Palatino Linotype" w:cs="Arial"/>
          <w:b/>
          <w:bCs/>
          <w:sz w:val="24"/>
          <w:szCs w:val="24"/>
          <w:lang w:eastAsia="es-MX"/>
        </w:rPr>
        <w:t>9</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F86271" w:rsidRDefault="00F2498E" w:rsidP="00DF6006">
      <w:pPr>
        <w:spacing w:after="0" w:line="360" w:lineRule="auto"/>
        <w:jc w:val="both"/>
        <w:rPr>
          <w:rFonts w:ascii="Palatino Linotype" w:hAnsi="Palatino Linotype" w:cs="Arial"/>
          <w:sz w:val="24"/>
          <w:szCs w:val="24"/>
        </w:rPr>
      </w:pPr>
    </w:p>
    <w:p w:rsidR="00F2498E" w:rsidRPr="00400915" w:rsidRDefault="00F2498E" w:rsidP="0019584A">
      <w:pPr>
        <w:spacing w:line="360" w:lineRule="auto"/>
        <w:jc w:val="both"/>
        <w:rPr>
          <w:rFonts w:ascii="Palatino Linotype" w:hAnsi="Palatino Linotype" w:cs="Arial"/>
          <w:b/>
        </w:rPr>
      </w:pPr>
      <w:r w:rsidRPr="00400915">
        <w:rPr>
          <w:rFonts w:ascii="Palatino Linotype" w:hAnsi="Palatino Linotype" w:cs="Arial"/>
          <w:b/>
        </w:rPr>
        <w:lastRenderedPageBreak/>
        <w:t>Acto Impugnado:</w:t>
      </w:r>
    </w:p>
    <w:p w:rsidR="00DF6006" w:rsidRPr="00E631C8" w:rsidRDefault="00E631C8" w:rsidP="0019584A">
      <w:pPr>
        <w:spacing w:before="240" w:after="240" w:line="360" w:lineRule="auto"/>
        <w:ind w:left="851" w:right="850"/>
        <w:jc w:val="both"/>
        <w:rPr>
          <w:rFonts w:ascii="Palatino Linotype" w:hAnsi="Palatino Linotype" w:cs="Arial"/>
          <w:b/>
          <w:i/>
        </w:rPr>
      </w:pPr>
      <w:r w:rsidRPr="00E631C8">
        <w:rPr>
          <w:rFonts w:ascii="Palatino Linotype" w:hAnsi="Palatino Linotype"/>
          <w:i/>
          <w:color w:val="000000"/>
        </w:rPr>
        <w:t>“La respuesta del H. Ayuntamiento de Tianguistenco. “</w:t>
      </w:r>
    </w:p>
    <w:p w:rsidR="00F2498E" w:rsidRDefault="00F2498E" w:rsidP="00DF6006">
      <w:pPr>
        <w:spacing w:before="240" w:after="240" w:line="360" w:lineRule="auto"/>
        <w:jc w:val="both"/>
        <w:rPr>
          <w:rFonts w:ascii="Palatino Linotype" w:hAnsi="Palatino Linotype" w:cs="Arial"/>
          <w:b/>
        </w:rPr>
      </w:pPr>
      <w:r w:rsidRPr="00400915">
        <w:rPr>
          <w:rFonts w:ascii="Palatino Linotype" w:hAnsi="Palatino Linotype" w:cs="Arial"/>
          <w:b/>
        </w:rPr>
        <w:t>Razones o Motivos de Inconformidad:</w:t>
      </w:r>
    </w:p>
    <w:p w:rsidR="00296E92" w:rsidRPr="00E631C8" w:rsidRDefault="00296E92" w:rsidP="0019584A">
      <w:pPr>
        <w:tabs>
          <w:tab w:val="left" w:pos="1405"/>
        </w:tabs>
        <w:spacing w:before="120" w:after="120" w:line="240" w:lineRule="auto"/>
        <w:ind w:left="851" w:right="850"/>
        <w:jc w:val="both"/>
        <w:rPr>
          <w:rFonts w:ascii="Palatino Linotype" w:hAnsi="Palatino Linotype" w:cs="Arial"/>
          <w:i/>
        </w:rPr>
      </w:pPr>
      <w:r w:rsidRPr="00E631C8">
        <w:rPr>
          <w:rFonts w:ascii="Palatino Linotype" w:hAnsi="Palatino Linotype"/>
          <w:i/>
          <w:color w:val="000000"/>
        </w:rPr>
        <w:t>“</w:t>
      </w:r>
      <w:r w:rsidR="00E631C8" w:rsidRPr="00E631C8">
        <w:rPr>
          <w:rFonts w:ascii="Palatino Linotype" w:hAnsi="Palatino Linotype"/>
          <w:i/>
          <w:color w:val="000000"/>
        </w:rPr>
        <w:t>El H Ayuntamiento de Tianguistenco, evade dar la respuesta solicitada en la solitud de información, argumenta que de acuerdo a las facultades que tiene según los artículos 32 y 33 de Bando Municipal, no se encuentra contemplada la emisión de dictámenes en materia de medio ambiente, así como su control y vigilancia de cumplimiento de normas oficiales mexicanas. En este respecto el sujeto obligado es omiso, ya que, en el Bando Municipal en el articulo 88 se establece “TODAS LAS ACTIVIDADES comerciales, profesionales, turísticas, artesanales, de servicios, DE ESPECTÁCULOS, diversiones públicas e industriales, que realicen las personas físicas, jurídico colectivas o los organismos públicos dentro del territorio municipal, REQUIEREN DE LICENCIA O PERMISO DEL AYUNTAMIENTO, A TRAVÉS DE LA DIRECCIÓN DE GOBIERNO MUNICIPAL o Dirección de Desarrollo Económico, de acuerdo a la Ley de Competitividad y Ordenamiento Comercial del Estado de México, así como al Catalogo Mexiquense de Actividades Industriales, Comerciales y de Servicios de Bajo Riesgo, según sea el caso, DEBIÉNDOSE REUNIR PARA SU EXPEDICIÓN LOS REQUISITOS FISCALES, TÉCNICOS, LEGALES Y ADMINISTRATIVOS, PREVIO PAGO DE LOS DERECHOS QUE LA AUTORIDAD MUNICIPAL DETERMINE, con base en el Código Financiero del Estado de México y Municipios y el presente ordenamiento municipal.” Por otro lado, el articulo Artículo 107, numeral VII, determina: Se requiere de permiso de la Dirección de Gobierno Municipal a través de la Unidad de Comercio y Vía Publica, para: Los eventos tales como bailes populares. En esta tesitura, es claro que el sujeto obligado, no funda, ni motiva el por qué no cumplé con el numeral 5.4 de La Norma Oficial Mexicana Nom-081-Semarnat-1994, que Establece los Límites Máximos Permisibles de Emisión de Ruido de las Fuentes Fijas y su Método de Medición, así mismo tampoco remite copia de los oficios donde solicita al área correspondiente, inspeccione el cumplimiento de la referida Nom-081-Semarnat-1994.</w:t>
      </w:r>
      <w:r w:rsidRPr="00E631C8">
        <w:rPr>
          <w:rFonts w:ascii="Palatino Linotype" w:hAnsi="Palatino Linotype"/>
          <w:i/>
          <w:color w:val="000000"/>
        </w:rPr>
        <w:t>”</w:t>
      </w:r>
    </w:p>
    <w:p w:rsidR="00296E92" w:rsidRPr="00296E92" w:rsidRDefault="00296E92" w:rsidP="00DF6006">
      <w:pPr>
        <w:spacing w:line="360" w:lineRule="auto"/>
        <w:jc w:val="both"/>
        <w:rPr>
          <w:rFonts w:ascii="Palatino Linotype" w:hAnsi="Palatino Linotype" w:cs="Arial"/>
          <w:i/>
        </w:rPr>
      </w:pPr>
    </w:p>
    <w:p w:rsidR="00400915" w:rsidRPr="00AD2A55" w:rsidRDefault="00400915" w:rsidP="00DF6006">
      <w:pPr>
        <w:spacing w:before="240" w:after="24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E631C8">
        <w:rPr>
          <w:rFonts w:ascii="Palatino Linotype" w:hAnsi="Palatino Linotype" w:cs="Arial"/>
          <w:sz w:val="24"/>
          <w:szCs w:val="24"/>
        </w:rPr>
        <w:t xml:space="preserve"> nueve</w:t>
      </w:r>
      <w:r w:rsidR="0019584A">
        <w:rPr>
          <w:rFonts w:ascii="Palatino Linotype" w:hAnsi="Palatino Linotype" w:cs="Arial"/>
          <w:sz w:val="24"/>
          <w:szCs w:val="24"/>
        </w:rPr>
        <w:t xml:space="preserve"> de abril</w:t>
      </w:r>
      <w:r w:rsidR="00CF6431">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DF6006" w:rsidRPr="00AD2A55" w:rsidRDefault="00DF6006" w:rsidP="00DF6006">
      <w:pPr>
        <w:spacing w:after="0" w:line="360" w:lineRule="auto"/>
        <w:jc w:val="both"/>
        <w:rPr>
          <w:rFonts w:ascii="Palatino Linotype" w:hAnsi="Palatino Linotype" w:cs="Arial"/>
          <w:sz w:val="24"/>
          <w:szCs w:val="24"/>
        </w:rPr>
      </w:pPr>
    </w:p>
    <w:p w:rsidR="00400915" w:rsidRDefault="00400915" w:rsidP="00DF6006">
      <w:pPr>
        <w:spacing w:after="0" w:line="360" w:lineRule="auto"/>
        <w:jc w:val="both"/>
        <w:rPr>
          <w:rFonts w:ascii="Palatino Linotype" w:hAnsi="Palatino Linotype" w:cs="Arial"/>
          <w:b/>
          <w:sz w:val="24"/>
          <w:szCs w:val="24"/>
        </w:rPr>
      </w:pPr>
      <w:r w:rsidRPr="00DF6006">
        <w:rPr>
          <w:rFonts w:ascii="Palatino Linotype" w:hAnsi="Palatino Linotype" w:cs="Arial"/>
          <w:b/>
          <w:sz w:val="24"/>
          <w:szCs w:val="24"/>
        </w:rPr>
        <w:t>QUINTO. De la etapa de manifestaciones y/o alegatos.</w:t>
      </w:r>
    </w:p>
    <w:p w:rsidR="00273F7C" w:rsidRDefault="00D731D0" w:rsidP="00DF6006">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02</w:t>
      </w:r>
      <w:r w:rsidR="0019584A">
        <w:rPr>
          <w:rFonts w:ascii="Palatino Linotype" w:hAnsi="Palatino Linotype"/>
          <w:b/>
          <w:sz w:val="24"/>
          <w:szCs w:val="24"/>
        </w:rPr>
        <w:t>2</w:t>
      </w:r>
      <w:r w:rsidR="00AE7342">
        <w:rPr>
          <w:rFonts w:ascii="Palatino Linotype" w:hAnsi="Palatino Linotype"/>
          <w:b/>
          <w:sz w:val="24"/>
          <w:szCs w:val="24"/>
        </w:rPr>
        <w:t>80</w:t>
      </w:r>
      <w:r w:rsidRPr="00DF6006">
        <w:rPr>
          <w:rFonts w:ascii="Palatino Linotype" w:hAnsi="Palatino Linotype"/>
          <w:b/>
          <w:sz w:val="24"/>
          <w:szCs w:val="24"/>
        </w:rPr>
        <w:t>/INFOEM/IP/RR/201</w:t>
      </w:r>
      <w:r w:rsidR="0019584A">
        <w:rPr>
          <w:rFonts w:ascii="Palatino Linotype" w:hAnsi="Palatino Linotype"/>
          <w:b/>
          <w:sz w:val="24"/>
          <w:szCs w:val="24"/>
        </w:rPr>
        <w:t>9</w:t>
      </w:r>
      <w:r w:rsidRPr="00D731D0">
        <w:rPr>
          <w:rFonts w:ascii="Palatino Linotype" w:hAnsi="Palatino Linotype"/>
          <w:sz w:val="24"/>
          <w:szCs w:val="24"/>
        </w:rPr>
        <w:t xml:space="preserve">, y una vez que se encuentra transcurriendo el plazo otorgado a las partes mediante acuerdo de fecha </w:t>
      </w:r>
      <w:r w:rsidR="00AE7342">
        <w:rPr>
          <w:rFonts w:ascii="Palatino Linotype" w:hAnsi="Palatino Linotype"/>
          <w:sz w:val="24"/>
          <w:szCs w:val="24"/>
        </w:rPr>
        <w:t>veinticinco</w:t>
      </w:r>
      <w:r w:rsidR="0019584A">
        <w:rPr>
          <w:rFonts w:ascii="Palatino Linotype" w:hAnsi="Palatino Linotype"/>
          <w:sz w:val="24"/>
          <w:szCs w:val="24"/>
        </w:rPr>
        <w:t xml:space="preserve"> de abril</w:t>
      </w:r>
      <w:r w:rsidRPr="00D731D0">
        <w:rPr>
          <w:rFonts w:ascii="Palatino Linotype" w:hAnsi="Palatino Linotype"/>
          <w:sz w:val="24"/>
          <w:szCs w:val="24"/>
        </w:rPr>
        <w:t xml:space="preserve"> de dos mil dieci</w:t>
      </w:r>
      <w:r w:rsidR="0019584A">
        <w:rPr>
          <w:rFonts w:ascii="Palatino Linotype" w:hAnsi="Palatino Linotype"/>
          <w:sz w:val="24"/>
          <w:szCs w:val="24"/>
        </w:rPr>
        <w:t>nueve</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CF6431" w:rsidRDefault="00D731D0" w:rsidP="00642A8B">
      <w:pPr>
        <w:tabs>
          <w:tab w:val="left" w:pos="6096"/>
        </w:tabs>
        <w:spacing w:before="240" w:after="240" w:line="360" w:lineRule="auto"/>
        <w:jc w:val="both"/>
        <w:rPr>
          <w:rFonts w:ascii="Palatino Linotype" w:hAnsi="Palatino Linotype"/>
          <w:sz w:val="24"/>
          <w:szCs w:val="24"/>
        </w:rPr>
      </w:pPr>
      <w:r w:rsidRPr="00D731D0">
        <w:rPr>
          <w:rFonts w:ascii="Palatino Linotype" w:hAnsi="Palatino Linotype"/>
          <w:sz w:val="24"/>
          <w:szCs w:val="24"/>
        </w:rPr>
        <w:t xml:space="preserve">En fecha </w:t>
      </w:r>
      <w:r w:rsidR="0019584A">
        <w:rPr>
          <w:rFonts w:ascii="Palatino Linotype" w:hAnsi="Palatino Linotype"/>
          <w:sz w:val="24"/>
          <w:szCs w:val="24"/>
        </w:rPr>
        <w:t>veintic</w:t>
      </w:r>
      <w:r w:rsidR="00AE7342">
        <w:rPr>
          <w:rFonts w:ascii="Palatino Linotype" w:hAnsi="Palatino Linotype"/>
          <w:sz w:val="24"/>
          <w:szCs w:val="24"/>
        </w:rPr>
        <w:t>inco</w:t>
      </w:r>
      <w:r w:rsidR="0019584A">
        <w:rPr>
          <w:rFonts w:ascii="Palatino Linotype" w:hAnsi="Palatino Linotype"/>
          <w:sz w:val="24"/>
          <w:szCs w:val="24"/>
        </w:rPr>
        <w:t xml:space="preserve"> de abril de la presente anualidad,</w:t>
      </w:r>
      <w:r w:rsidRPr="00D731D0">
        <w:rPr>
          <w:rFonts w:ascii="Palatino Linotype" w:hAnsi="Palatino Linotype"/>
          <w:sz w:val="24"/>
          <w:szCs w:val="24"/>
        </w:rPr>
        <w:t xml:space="preserve"> el Sujeto Obligado emitió </w:t>
      </w:r>
      <w:r w:rsidR="00021165">
        <w:rPr>
          <w:rFonts w:ascii="Palatino Linotype" w:hAnsi="Palatino Linotype"/>
          <w:sz w:val="24"/>
          <w:szCs w:val="24"/>
        </w:rPr>
        <w:t>manifestaciones, mediante</w:t>
      </w:r>
      <w:r w:rsidRPr="00D731D0">
        <w:rPr>
          <w:rFonts w:ascii="Palatino Linotype" w:hAnsi="Palatino Linotype"/>
          <w:sz w:val="24"/>
          <w:szCs w:val="24"/>
        </w:rPr>
        <w:t xml:space="preserve"> </w:t>
      </w:r>
      <w:r w:rsidR="00AE7342">
        <w:rPr>
          <w:rFonts w:ascii="Palatino Linotype" w:hAnsi="Palatino Linotype"/>
          <w:sz w:val="24"/>
          <w:szCs w:val="24"/>
        </w:rPr>
        <w:t>tres</w:t>
      </w:r>
      <w:r w:rsidR="0019584A">
        <w:rPr>
          <w:rFonts w:ascii="Palatino Linotype" w:hAnsi="Palatino Linotype"/>
          <w:sz w:val="24"/>
          <w:szCs w:val="24"/>
        </w:rPr>
        <w:t xml:space="preserve"> archivos, </w:t>
      </w:r>
      <w:r w:rsidR="002D4953">
        <w:rPr>
          <w:rFonts w:ascii="Palatino Linotype" w:hAnsi="Palatino Linotype"/>
          <w:sz w:val="24"/>
          <w:szCs w:val="24"/>
        </w:rPr>
        <w:t xml:space="preserve">los cuales se pusieron a la vista del particular en fecha </w:t>
      </w:r>
      <w:r w:rsidR="00AE7342">
        <w:rPr>
          <w:rFonts w:ascii="Palatino Linotype" w:hAnsi="Palatino Linotype"/>
          <w:sz w:val="24"/>
          <w:szCs w:val="24"/>
        </w:rPr>
        <w:t>tres de mayo</w:t>
      </w:r>
      <w:r w:rsidR="002D4953">
        <w:rPr>
          <w:rFonts w:ascii="Palatino Linotype" w:hAnsi="Palatino Linotype"/>
          <w:sz w:val="24"/>
          <w:szCs w:val="24"/>
        </w:rPr>
        <w:t xml:space="preserve"> de dos mil diecinueve, mismos que serán analizados </w:t>
      </w:r>
      <w:r w:rsidR="00AE7342">
        <w:rPr>
          <w:rFonts w:ascii="Palatino Linotype" w:hAnsi="Palatino Linotype"/>
          <w:sz w:val="24"/>
          <w:szCs w:val="24"/>
        </w:rPr>
        <w:t>más</w:t>
      </w:r>
      <w:r w:rsidR="002D4953">
        <w:rPr>
          <w:rFonts w:ascii="Palatino Linotype" w:hAnsi="Palatino Linotype"/>
          <w:sz w:val="24"/>
          <w:szCs w:val="24"/>
        </w:rPr>
        <w:t xml:space="preserve"> adelante.</w:t>
      </w:r>
    </w:p>
    <w:p w:rsidR="002D4953" w:rsidRDefault="00AE7342" w:rsidP="00642A8B">
      <w:pPr>
        <w:tabs>
          <w:tab w:val="left" w:pos="6096"/>
        </w:tabs>
        <w:spacing w:before="240" w:after="240" w:line="360" w:lineRule="auto"/>
        <w:jc w:val="both"/>
        <w:rPr>
          <w:rFonts w:ascii="Palatino Linotype" w:hAnsi="Palatino Linotype"/>
          <w:sz w:val="24"/>
          <w:szCs w:val="24"/>
        </w:rPr>
      </w:pPr>
      <w:r>
        <w:rPr>
          <w:rFonts w:ascii="Palatino Linotype" w:hAnsi="Palatino Linotype"/>
          <w:sz w:val="24"/>
          <w:szCs w:val="24"/>
        </w:rPr>
        <w:t>Por su parte el Recurrente no emitió manifestaciones ni tampoco presento alegatos que a su derecho conviniera.</w:t>
      </w:r>
    </w:p>
    <w:p w:rsidR="00400915" w:rsidRPr="00B40DF9" w:rsidRDefault="00400915" w:rsidP="00DF6006">
      <w:pPr>
        <w:tabs>
          <w:tab w:val="left" w:pos="3206"/>
        </w:tabs>
        <w:spacing w:before="240" w:after="240" w:line="360" w:lineRule="auto"/>
        <w:jc w:val="both"/>
        <w:rPr>
          <w:rFonts w:ascii="Palatino Linotype" w:hAnsi="Palatino Linotype" w:cs="Arial"/>
          <w:b/>
          <w:sz w:val="24"/>
          <w:szCs w:val="24"/>
        </w:rPr>
      </w:pPr>
      <w:r w:rsidRPr="00B40DF9">
        <w:rPr>
          <w:rFonts w:ascii="Palatino Linotype" w:hAnsi="Palatino Linotype" w:cs="Arial"/>
          <w:b/>
          <w:sz w:val="24"/>
          <w:szCs w:val="24"/>
        </w:rPr>
        <w:lastRenderedPageBreak/>
        <w:t>Del cierre de instrucción.</w:t>
      </w:r>
      <w:r w:rsidRPr="00B40DF9">
        <w:rPr>
          <w:rFonts w:ascii="Palatino Linotype" w:hAnsi="Palatino Linotype" w:cs="Arial"/>
          <w:b/>
          <w:sz w:val="24"/>
          <w:szCs w:val="24"/>
        </w:rPr>
        <w:tab/>
      </w:r>
    </w:p>
    <w:p w:rsidR="00400915" w:rsidRDefault="00400915" w:rsidP="00DF6006">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AE7342">
        <w:rPr>
          <w:rFonts w:ascii="Palatino Linotype" w:hAnsi="Palatino Linotype" w:cs="Arial"/>
          <w:sz w:val="24"/>
          <w:szCs w:val="24"/>
        </w:rPr>
        <w:t>veintiocho de mayo</w:t>
      </w:r>
      <w:r w:rsidR="002D4953">
        <w:rPr>
          <w:rFonts w:ascii="Palatino Linotype" w:hAnsi="Palatino Linotype" w:cs="Arial"/>
          <w:sz w:val="24"/>
          <w:szCs w:val="24"/>
        </w:rPr>
        <w:t xml:space="preserve"> de dos mil diecinueve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DF6006" w:rsidRDefault="00DF6006" w:rsidP="00DF6006">
      <w:pPr>
        <w:spacing w:after="0" w:line="360" w:lineRule="auto"/>
        <w:jc w:val="center"/>
        <w:rPr>
          <w:rFonts w:ascii="Palatino Linotype" w:hAnsi="Palatino Linotype" w:cs="Arial"/>
          <w:b/>
          <w:sz w:val="24"/>
        </w:rPr>
      </w:pPr>
    </w:p>
    <w:p w:rsidR="00A45454" w:rsidRDefault="00A45454" w:rsidP="00DF6006">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38528D" w:rsidRDefault="00A45454" w:rsidP="00DF6006">
      <w:pPr>
        <w:spacing w:after="0" w:line="360" w:lineRule="auto"/>
        <w:jc w:val="center"/>
        <w:rPr>
          <w:rFonts w:ascii="Palatino Linotype" w:hAnsi="Palatino Linotype" w:cs="Arial"/>
          <w:b/>
          <w:sz w:val="18"/>
        </w:rPr>
      </w:pPr>
    </w:p>
    <w:p w:rsidR="00A45454"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sidR="00CF6431">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A45454" w:rsidRPr="00152075" w:rsidRDefault="00A45454" w:rsidP="00DF6006">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152075">
        <w:rPr>
          <w:rFonts w:ascii="Palatino Linotype" w:hAnsi="Palatino Linotype" w:cs="Arial"/>
          <w:b/>
          <w:sz w:val="24"/>
          <w:szCs w:val="24"/>
        </w:rPr>
        <w:t xml:space="preserve"> </w:t>
      </w:r>
      <w:r w:rsidRPr="00152075">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152075">
        <w:rPr>
          <w:rFonts w:ascii="Palatino Linotype" w:hAnsi="Palatino Linotype" w:cs="Arial"/>
          <w:sz w:val="24"/>
          <w:szCs w:val="24"/>
        </w:rPr>
        <w:t xml:space="preserve">, </w:t>
      </w:r>
      <w:r>
        <w:rPr>
          <w:rFonts w:ascii="Palatino Linotype" w:hAnsi="Palatino Linotype" w:cs="Arial"/>
          <w:sz w:val="24"/>
          <w:szCs w:val="24"/>
        </w:rPr>
        <w:t>vigésimo primero y vigésimo segundo</w:t>
      </w:r>
      <w:r w:rsidRPr="00152075">
        <w:rPr>
          <w:rFonts w:ascii="Palatino Linotype" w:hAnsi="Palatino Linotype" w:cs="Arial"/>
          <w:sz w:val="24"/>
          <w:szCs w:val="24"/>
        </w:rPr>
        <w:t xml:space="preserve"> fracción IV de la Constitución Política del Estado Libre y Soberano de México, 1, 2 fracción II, 13, 29, 36 fracciones II</w:t>
      </w:r>
      <w:r w:rsidR="00CF6431">
        <w:rPr>
          <w:rFonts w:ascii="Palatino Linotype" w:hAnsi="Palatino Linotype" w:cs="Arial"/>
          <w:sz w:val="24"/>
          <w:szCs w:val="24"/>
        </w:rPr>
        <w:t xml:space="preserve"> y III, 176, 178, 179 fracción V</w:t>
      </w:r>
      <w:r w:rsidRPr="00152075">
        <w:rPr>
          <w:rFonts w:ascii="Palatino Linotype" w:hAnsi="Palatino Linotype" w:cs="Arial"/>
          <w:sz w:val="24"/>
          <w:szCs w:val="24"/>
        </w:rPr>
        <w:t xml:space="preserve">, 181 párrafo tercero, 182, 185, 188 y 194 de la Ley de Transparencia y Acceso a la Información Pública del Estado de México y </w:t>
      </w:r>
      <w:r w:rsidRPr="00152802">
        <w:rPr>
          <w:rFonts w:ascii="Palatino Linotype" w:hAnsi="Palatino Linotype" w:cs="Arial"/>
          <w:sz w:val="24"/>
          <w:szCs w:val="24"/>
        </w:rPr>
        <w:t>Municipios,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rsidR="00A45454" w:rsidRPr="0038528D" w:rsidRDefault="00A45454" w:rsidP="00DF6006">
      <w:pPr>
        <w:spacing w:after="0" w:line="360" w:lineRule="auto"/>
        <w:jc w:val="both"/>
        <w:rPr>
          <w:rFonts w:ascii="Palatino Linotype" w:hAnsi="Palatino Linotype" w:cs="Arial"/>
          <w:sz w:val="20"/>
        </w:rPr>
      </w:pPr>
    </w:p>
    <w:p w:rsidR="00B74816" w:rsidRDefault="00B74816" w:rsidP="00DF6006">
      <w:pPr>
        <w:autoSpaceDE w:val="0"/>
        <w:autoSpaceDN w:val="0"/>
        <w:adjustRightInd w:val="0"/>
        <w:spacing w:before="240" w:after="240" w:line="360" w:lineRule="auto"/>
        <w:rPr>
          <w:rFonts w:ascii="Palatino Linotype" w:hAnsi="Palatino Linotype" w:cs="Arial"/>
          <w:b/>
          <w:sz w:val="28"/>
        </w:rPr>
      </w:pPr>
    </w:p>
    <w:p w:rsidR="00A45454" w:rsidRDefault="00A45454" w:rsidP="00DF6006">
      <w:pPr>
        <w:autoSpaceDE w:val="0"/>
        <w:autoSpaceDN w:val="0"/>
        <w:adjustRightInd w:val="0"/>
        <w:spacing w:before="240" w:after="240" w:line="360" w:lineRule="auto"/>
        <w:rPr>
          <w:rFonts w:ascii="Palatino Linotype" w:hAnsi="Palatino Linotype" w:cs="Arial"/>
          <w:b/>
          <w:sz w:val="24"/>
          <w:szCs w:val="24"/>
        </w:rPr>
      </w:pPr>
      <w:r w:rsidRPr="00152075">
        <w:rPr>
          <w:rFonts w:ascii="Palatino Linotype" w:hAnsi="Palatino Linotype" w:cs="Arial"/>
          <w:b/>
          <w:sz w:val="28"/>
        </w:rPr>
        <w:lastRenderedPageBreak/>
        <w:t>SEGUNDO</w:t>
      </w:r>
      <w:r w:rsidRPr="00152075">
        <w:rPr>
          <w:rFonts w:ascii="Palatino Linotype" w:hAnsi="Palatino Linotype" w:cs="Arial"/>
          <w:b/>
        </w:rPr>
        <w:t xml:space="preserve">. </w:t>
      </w:r>
      <w:r>
        <w:rPr>
          <w:rFonts w:ascii="Palatino Linotype" w:hAnsi="Palatino Linotype" w:cs="Arial"/>
          <w:b/>
        </w:rPr>
        <w:t xml:space="preserve"> </w:t>
      </w:r>
      <w:r w:rsidRPr="00CF6431">
        <w:rPr>
          <w:rFonts w:ascii="Palatino Linotype" w:hAnsi="Palatino Linotype" w:cs="Arial"/>
          <w:b/>
          <w:sz w:val="24"/>
          <w:szCs w:val="24"/>
        </w:rPr>
        <w:t>De los alcances del Recurso de Revisión</w:t>
      </w:r>
      <w:r w:rsidRPr="00152075">
        <w:rPr>
          <w:rFonts w:ascii="Palatino Linotype" w:hAnsi="Palatino Linotype" w:cs="Arial"/>
          <w:b/>
          <w:sz w:val="24"/>
          <w:szCs w:val="24"/>
        </w:rPr>
        <w:t xml:space="preserve">. </w:t>
      </w:r>
    </w:p>
    <w:p w:rsidR="00A45454" w:rsidRPr="00152075" w:rsidRDefault="00A45454" w:rsidP="00DF6006">
      <w:pPr>
        <w:autoSpaceDE w:val="0"/>
        <w:autoSpaceDN w:val="0"/>
        <w:adjustRightInd w:val="0"/>
        <w:spacing w:before="240" w:after="240" w:line="360" w:lineRule="auto"/>
        <w:jc w:val="both"/>
        <w:rPr>
          <w:rFonts w:ascii="Palatino Linotype" w:hAnsi="Palatino Linotype" w:cs="Arial"/>
          <w:sz w:val="24"/>
          <w:szCs w:val="24"/>
        </w:rPr>
      </w:pPr>
      <w:r w:rsidRPr="00152075">
        <w:rPr>
          <w:rFonts w:ascii="Palatino Linotype" w:hAnsi="Palatino Linotype" w:cs="Arial"/>
          <w:sz w:val="24"/>
          <w:szCs w:val="24"/>
        </w:rPr>
        <w:t>Anterior a todo debe destacarse que el recurso de revisión tiene el fin y alcance que señalan los numerales 176, 179</w:t>
      </w:r>
      <w:r w:rsidR="00CF6431">
        <w:rPr>
          <w:rFonts w:ascii="Palatino Linotype" w:hAnsi="Palatino Linotype" w:cs="Arial"/>
          <w:sz w:val="24"/>
          <w:szCs w:val="24"/>
        </w:rPr>
        <w:t xml:space="preserve"> fracción V</w:t>
      </w:r>
      <w:r w:rsidRPr="00152075">
        <w:rPr>
          <w:rFonts w:ascii="Palatino Linotype" w:hAnsi="Palatino Linotype" w:cs="Arial"/>
          <w:sz w:val="24"/>
          <w:szCs w:val="24"/>
        </w:rPr>
        <w:t>,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45454" w:rsidRPr="002B42AA" w:rsidRDefault="00A45454" w:rsidP="00DF6006">
      <w:pPr>
        <w:pStyle w:val="Prrafodelista"/>
        <w:autoSpaceDE w:val="0"/>
        <w:autoSpaceDN w:val="0"/>
        <w:adjustRightInd w:val="0"/>
        <w:spacing w:before="240" w:after="240" w:line="360" w:lineRule="auto"/>
        <w:ind w:left="0"/>
        <w:jc w:val="both"/>
        <w:rPr>
          <w:rFonts w:ascii="Palatino Linotype" w:hAnsi="Palatino Linotype" w:cs="Arial"/>
          <w:sz w:val="22"/>
        </w:rPr>
      </w:pPr>
    </w:p>
    <w:p w:rsidR="00BA54CB" w:rsidRPr="00B87086" w:rsidRDefault="00BA54CB" w:rsidP="00BA54CB">
      <w:pPr>
        <w:autoSpaceDE w:val="0"/>
        <w:autoSpaceDN w:val="0"/>
        <w:adjustRightInd w:val="0"/>
        <w:spacing w:after="0" w:line="360" w:lineRule="auto"/>
        <w:jc w:val="both"/>
        <w:rPr>
          <w:rFonts w:ascii="Palatino Linotype" w:hAnsi="Palatino Linotype" w:cs="Arial"/>
          <w:b/>
          <w:sz w:val="24"/>
          <w:szCs w:val="24"/>
        </w:rPr>
      </w:pPr>
      <w:r w:rsidRPr="00B87086">
        <w:rPr>
          <w:rFonts w:ascii="Palatino Linotype" w:hAnsi="Palatino Linotype" w:cs="Arial"/>
          <w:b/>
          <w:sz w:val="28"/>
          <w:szCs w:val="28"/>
        </w:rPr>
        <w:t>TERCERO</w:t>
      </w:r>
      <w:r w:rsidRPr="00B87086">
        <w:rPr>
          <w:rFonts w:ascii="Palatino Linotype" w:hAnsi="Palatino Linotype" w:cs="Arial"/>
          <w:b/>
          <w:sz w:val="24"/>
          <w:szCs w:val="24"/>
        </w:rPr>
        <w:t xml:space="preserve">. Del estudio de las causas de improcedencia. </w:t>
      </w:r>
    </w:p>
    <w:p w:rsidR="00BA54CB" w:rsidRPr="00B87086" w:rsidRDefault="00BA54CB" w:rsidP="00BA54CB">
      <w:pPr>
        <w:autoSpaceDE w:val="0"/>
        <w:autoSpaceDN w:val="0"/>
        <w:adjustRightInd w:val="0"/>
        <w:spacing w:after="0" w:line="360" w:lineRule="auto"/>
        <w:jc w:val="both"/>
        <w:rPr>
          <w:rFonts w:ascii="Palatino Linotype" w:hAnsi="Palatino Linotype" w:cs="Arial"/>
          <w:sz w:val="24"/>
          <w:szCs w:val="24"/>
        </w:rPr>
      </w:pPr>
      <w:r w:rsidRPr="00B87086">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BA54CB" w:rsidRPr="00B87086" w:rsidRDefault="00BA54CB" w:rsidP="00BA54CB">
      <w:pPr>
        <w:autoSpaceDE w:val="0"/>
        <w:autoSpaceDN w:val="0"/>
        <w:adjustRightInd w:val="0"/>
        <w:spacing w:after="0" w:line="360" w:lineRule="auto"/>
        <w:jc w:val="both"/>
        <w:rPr>
          <w:rFonts w:ascii="Palatino Linotype" w:hAnsi="Palatino Linotype" w:cs="Arial"/>
          <w:sz w:val="24"/>
          <w:szCs w:val="24"/>
        </w:rPr>
      </w:pPr>
    </w:p>
    <w:p w:rsidR="00BA54CB" w:rsidRPr="00B87086" w:rsidRDefault="00BA54CB" w:rsidP="00BA54CB">
      <w:pPr>
        <w:spacing w:after="0" w:line="240" w:lineRule="auto"/>
        <w:ind w:left="851" w:right="851"/>
        <w:jc w:val="both"/>
        <w:rPr>
          <w:rFonts w:ascii="Palatino Linotype" w:hAnsi="Palatino Linotype"/>
          <w:b/>
          <w:bCs/>
          <w:i/>
          <w:lang w:eastAsia="es-MX"/>
        </w:rPr>
      </w:pPr>
      <w:r w:rsidRPr="00B87086">
        <w:rPr>
          <w:rFonts w:ascii="Palatino Linotype" w:hAnsi="Palatino Linotype"/>
          <w:b/>
          <w:bCs/>
          <w:i/>
        </w:rPr>
        <w:t xml:space="preserve">IMPROCEDENCIA Y SOBRESEIMIENTO EN EL JUICIO DE AMPARO. LAS CAUSAS PREVISTAS EN LOS ARTÍCULOS 73 Y 74 DE LA LEY DE LA </w:t>
      </w:r>
      <w:r w:rsidRPr="00B87086">
        <w:rPr>
          <w:rFonts w:ascii="Palatino Linotype" w:hAnsi="Palatino Linotype"/>
          <w:b/>
          <w:bCs/>
          <w:i/>
        </w:rPr>
        <w:lastRenderedPageBreak/>
        <w:t>MATERIA, RESPECTIVAMENTE, NO SON INCOMPATIBLES CON EL ARTÍCULO 25.1 DE LA CONVENCIÓN AMERICANA SOBRE DERECHOS HUMANOS.</w:t>
      </w:r>
    </w:p>
    <w:p w:rsidR="00BA54CB" w:rsidRPr="00B87086" w:rsidRDefault="00BA54CB" w:rsidP="00BA54CB">
      <w:pPr>
        <w:pStyle w:val="Prrafodelista"/>
        <w:autoSpaceDE w:val="0"/>
        <w:autoSpaceDN w:val="0"/>
        <w:adjustRightInd w:val="0"/>
        <w:ind w:left="851" w:right="851"/>
        <w:jc w:val="both"/>
        <w:rPr>
          <w:rFonts w:ascii="Palatino Linotype" w:hAnsi="Palatino Linotype" w:cs="Arial"/>
          <w:sz w:val="22"/>
          <w:szCs w:val="22"/>
        </w:rPr>
      </w:pPr>
      <w:r w:rsidRPr="00B87086">
        <w:rPr>
          <w:rFonts w:ascii="Palatino Linotype" w:hAnsi="Palatino Linotype"/>
          <w:i/>
          <w:sz w:val="22"/>
          <w:szCs w:val="22"/>
        </w:rPr>
        <w:t>Del examen de compatibilidad de los artículos</w:t>
      </w:r>
      <w:r w:rsidRPr="00B87086">
        <w:rPr>
          <w:rStyle w:val="apple-converted-space"/>
          <w:rFonts w:ascii="Palatino Linotype" w:hAnsi="Palatino Linotype"/>
          <w:i/>
          <w:sz w:val="22"/>
          <w:szCs w:val="22"/>
        </w:rPr>
        <w:t> </w:t>
      </w:r>
      <w:hyperlink r:id="rId8" w:history="1">
        <w:r w:rsidRPr="00B87086">
          <w:rPr>
            <w:rStyle w:val="Hipervnculo"/>
            <w:rFonts w:ascii="Palatino Linotype" w:eastAsia="Calibri" w:hAnsi="Palatino Linotype"/>
            <w:i/>
            <w:sz w:val="22"/>
            <w:szCs w:val="22"/>
          </w:rPr>
          <w:t>73 y 74 de la Ley de Amparo</w:t>
        </w:r>
      </w:hyperlink>
      <w:r w:rsidRPr="00B87086">
        <w:rPr>
          <w:rStyle w:val="apple-converted-space"/>
          <w:rFonts w:ascii="Palatino Linotype" w:hAnsi="Palatino Linotype"/>
          <w:i/>
          <w:sz w:val="22"/>
          <w:szCs w:val="22"/>
        </w:rPr>
        <w:t> </w:t>
      </w:r>
      <w:r w:rsidRPr="00B87086">
        <w:rPr>
          <w:rFonts w:ascii="Palatino Linotype" w:hAnsi="Palatino Linotype"/>
          <w:i/>
          <w:sz w:val="22"/>
          <w:szCs w:val="22"/>
        </w:rPr>
        <w:t>con el artículo</w:t>
      </w:r>
      <w:r w:rsidRPr="00B87086">
        <w:rPr>
          <w:rStyle w:val="apple-converted-space"/>
          <w:rFonts w:ascii="Palatino Linotype" w:hAnsi="Palatino Linotype"/>
          <w:i/>
          <w:sz w:val="22"/>
          <w:szCs w:val="22"/>
        </w:rPr>
        <w:t> </w:t>
      </w:r>
      <w:hyperlink r:id="rId9" w:history="1">
        <w:r w:rsidRPr="00B87086">
          <w:rPr>
            <w:rStyle w:val="Hipervnculo"/>
            <w:rFonts w:ascii="Palatino Linotype" w:eastAsia="Calibri" w:hAnsi="Palatino Linotype"/>
            <w:i/>
            <w:sz w:val="22"/>
            <w:szCs w:val="22"/>
          </w:rPr>
          <w:t>25.1 de la Convención Americana sobre Derechos Humanos</w:t>
        </w:r>
      </w:hyperlink>
      <w:r w:rsidRPr="00B87086">
        <w:rPr>
          <w:rStyle w:val="apple-converted-space"/>
          <w:rFonts w:ascii="Palatino Linotype" w:hAnsi="Palatino Linotype"/>
          <w:i/>
          <w:sz w:val="22"/>
          <w:szCs w:val="22"/>
        </w:rPr>
        <w:t> </w:t>
      </w:r>
      <w:r w:rsidRPr="00B87086">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B87086">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A54CB" w:rsidRPr="00B87086" w:rsidRDefault="00BA54CB" w:rsidP="00BA54CB">
      <w:pPr>
        <w:pStyle w:val="Prrafodelista"/>
        <w:autoSpaceDE w:val="0"/>
        <w:autoSpaceDN w:val="0"/>
        <w:adjustRightInd w:val="0"/>
        <w:spacing w:line="360" w:lineRule="auto"/>
        <w:ind w:left="0"/>
        <w:jc w:val="both"/>
        <w:rPr>
          <w:rFonts w:ascii="Palatino Linotype" w:hAnsi="Palatino Linotype" w:cs="Arial"/>
        </w:rPr>
      </w:pPr>
    </w:p>
    <w:p w:rsidR="00BA54CB" w:rsidRPr="00B87086" w:rsidRDefault="00BA54CB" w:rsidP="00BA54CB">
      <w:pPr>
        <w:autoSpaceDE w:val="0"/>
        <w:autoSpaceDN w:val="0"/>
        <w:adjustRightInd w:val="0"/>
        <w:spacing w:after="0" w:line="360" w:lineRule="auto"/>
        <w:jc w:val="both"/>
        <w:rPr>
          <w:rFonts w:ascii="Palatino Linotype" w:hAnsi="Palatino Linotype" w:cs="Arial"/>
          <w:sz w:val="24"/>
          <w:szCs w:val="24"/>
        </w:rPr>
      </w:pPr>
      <w:r w:rsidRPr="00B87086">
        <w:rPr>
          <w:rFonts w:ascii="Palatino Linotype" w:hAnsi="Palatino Linotype" w:cs="Arial"/>
          <w:sz w:val="24"/>
          <w:szCs w:val="24"/>
        </w:rPr>
        <w:t>Por lo que una vez que se analizó el expediente en estudio se cae en la cuenta de que no se actualiza ninguna de las casuales a continuación transcritas:</w:t>
      </w:r>
    </w:p>
    <w:p w:rsidR="00BA54CB" w:rsidRPr="00B87086" w:rsidRDefault="00BA54CB" w:rsidP="00BA54CB">
      <w:pPr>
        <w:pStyle w:val="Prrafodelista"/>
        <w:autoSpaceDE w:val="0"/>
        <w:autoSpaceDN w:val="0"/>
        <w:adjustRightInd w:val="0"/>
        <w:spacing w:line="360" w:lineRule="auto"/>
        <w:ind w:left="0"/>
        <w:jc w:val="both"/>
        <w:rPr>
          <w:rFonts w:ascii="Palatino Linotype" w:hAnsi="Palatino Linotype" w:cs="Arial"/>
        </w:rPr>
      </w:pP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t xml:space="preserve">“Artículo 191. El recurso será desechado por improcedente cuando:  </w:t>
      </w: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t xml:space="preserve">I. Sea extemporáneo por haber transcurrido el plazo establecido en la presente Ley, a partir de la respuesta;  </w:t>
      </w: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t xml:space="preserve">II. Se esté tramitando ante el Poder Judicial de la Federación algún recurso o medio de defensa interpuesto por el recurrente;  </w:t>
      </w: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t xml:space="preserve">III. No actualice alguno de los supuestos previstos en la presente Ley;  </w:t>
      </w: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t xml:space="preserve">IV. No se haya desahogado la prevención en los términos establecidos en la presente Ley;  </w:t>
      </w: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t xml:space="preserve">V. Se impugne la veracidad de la información proporcionada;  </w:t>
      </w: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t xml:space="preserve">VI. Se trate de una consulta, o trámite en específico; y  </w:t>
      </w:r>
    </w:p>
    <w:p w:rsidR="00BA54CB" w:rsidRPr="00B87086" w:rsidRDefault="00BA54CB" w:rsidP="00BA54CB">
      <w:pPr>
        <w:pStyle w:val="Prrafodelista"/>
        <w:autoSpaceDE w:val="0"/>
        <w:autoSpaceDN w:val="0"/>
        <w:adjustRightInd w:val="0"/>
        <w:ind w:right="850"/>
        <w:jc w:val="both"/>
        <w:rPr>
          <w:rFonts w:ascii="Palatino Linotype" w:hAnsi="Palatino Linotype" w:cs="Arial"/>
          <w:i/>
          <w:sz w:val="22"/>
          <w:szCs w:val="22"/>
        </w:rPr>
      </w:pPr>
      <w:r w:rsidRPr="00B87086">
        <w:rPr>
          <w:rFonts w:ascii="Palatino Linotype" w:hAnsi="Palatino Linotype" w:cs="Arial"/>
          <w:i/>
          <w:sz w:val="22"/>
          <w:szCs w:val="22"/>
        </w:rPr>
        <w:lastRenderedPageBreak/>
        <w:t>VII. El recurrente amplíe su solicitud en el recurso de revisión, únicamente respecto de los nuevos contenidos.”</w:t>
      </w:r>
    </w:p>
    <w:p w:rsidR="00BA54CB" w:rsidRPr="00B87086" w:rsidRDefault="00BA54CB" w:rsidP="00BA54CB">
      <w:pPr>
        <w:pStyle w:val="Prrafodelista"/>
        <w:autoSpaceDE w:val="0"/>
        <w:autoSpaceDN w:val="0"/>
        <w:adjustRightInd w:val="0"/>
        <w:spacing w:line="360" w:lineRule="auto"/>
        <w:ind w:right="850"/>
        <w:jc w:val="both"/>
        <w:rPr>
          <w:rFonts w:ascii="Palatino Linotype" w:hAnsi="Palatino Linotype" w:cs="Arial"/>
          <w:i/>
        </w:rPr>
      </w:pPr>
    </w:p>
    <w:p w:rsidR="00BA54CB" w:rsidRPr="00B87086" w:rsidRDefault="00BA54CB" w:rsidP="00BA54CB">
      <w:pPr>
        <w:autoSpaceDE w:val="0"/>
        <w:autoSpaceDN w:val="0"/>
        <w:adjustRightInd w:val="0"/>
        <w:spacing w:after="0" w:line="360" w:lineRule="auto"/>
        <w:jc w:val="both"/>
        <w:rPr>
          <w:rFonts w:ascii="Palatino Linotype" w:hAnsi="Palatino Linotype" w:cs="Arial"/>
          <w:sz w:val="24"/>
          <w:szCs w:val="24"/>
        </w:rPr>
      </w:pPr>
      <w:r w:rsidRPr="00B87086">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BA54CB" w:rsidRPr="00B87086" w:rsidRDefault="00BA54CB" w:rsidP="00BA54CB">
      <w:pPr>
        <w:autoSpaceDE w:val="0"/>
        <w:autoSpaceDN w:val="0"/>
        <w:adjustRightInd w:val="0"/>
        <w:spacing w:after="0" w:line="360" w:lineRule="auto"/>
        <w:jc w:val="both"/>
        <w:rPr>
          <w:rFonts w:ascii="Palatino Linotype" w:hAnsi="Palatino Linotype" w:cs="Arial"/>
          <w:sz w:val="20"/>
          <w:szCs w:val="24"/>
        </w:rPr>
      </w:pPr>
    </w:p>
    <w:p w:rsidR="00BA54CB" w:rsidRPr="00B87086" w:rsidRDefault="00BA54CB" w:rsidP="00BA54CB">
      <w:pPr>
        <w:pStyle w:val="Prrafodelista"/>
        <w:autoSpaceDE w:val="0"/>
        <w:autoSpaceDN w:val="0"/>
        <w:adjustRightInd w:val="0"/>
        <w:spacing w:line="360" w:lineRule="auto"/>
        <w:ind w:left="0"/>
        <w:jc w:val="both"/>
        <w:rPr>
          <w:rFonts w:ascii="Palatino Linotype" w:hAnsi="Palatino Linotype" w:cs="Arial"/>
        </w:rPr>
      </w:pPr>
      <w:r w:rsidRPr="00B87086">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BA54CB" w:rsidRPr="00B87086" w:rsidRDefault="00BA54CB" w:rsidP="00BA54CB">
      <w:pPr>
        <w:pStyle w:val="Prrafodelista"/>
        <w:autoSpaceDE w:val="0"/>
        <w:autoSpaceDN w:val="0"/>
        <w:adjustRightInd w:val="0"/>
        <w:spacing w:line="360" w:lineRule="auto"/>
        <w:ind w:left="0"/>
        <w:jc w:val="both"/>
        <w:rPr>
          <w:rFonts w:ascii="Palatino Linotype" w:hAnsi="Palatino Linotype" w:cs="Arial"/>
          <w:sz w:val="22"/>
        </w:rPr>
      </w:pPr>
    </w:p>
    <w:p w:rsidR="00BA54CB" w:rsidRPr="00B87086" w:rsidRDefault="00BA54CB" w:rsidP="00BA54CB">
      <w:pPr>
        <w:pStyle w:val="Prrafodelista"/>
        <w:autoSpaceDE w:val="0"/>
        <w:autoSpaceDN w:val="0"/>
        <w:adjustRightInd w:val="0"/>
        <w:spacing w:line="360" w:lineRule="auto"/>
        <w:ind w:left="0"/>
        <w:jc w:val="both"/>
        <w:rPr>
          <w:rFonts w:ascii="Palatino Linotype" w:hAnsi="Palatino Linotype" w:cs="Arial"/>
        </w:rPr>
      </w:pPr>
      <w:r w:rsidRPr="00B87086">
        <w:rPr>
          <w:rFonts w:ascii="Palatino Linotype" w:hAnsi="Palatino Linotype" w:cs="Arial"/>
          <w:b/>
          <w:sz w:val="28"/>
          <w:szCs w:val="28"/>
        </w:rPr>
        <w:t>CUARTO.</w:t>
      </w:r>
      <w:r w:rsidRPr="00B87086">
        <w:rPr>
          <w:rFonts w:ascii="Palatino Linotype" w:hAnsi="Palatino Linotype" w:cs="Arial"/>
          <w:b/>
        </w:rPr>
        <w:t xml:space="preserve"> Del estudio y resolución del asunto.</w:t>
      </w:r>
      <w:r w:rsidRPr="00B87086">
        <w:rPr>
          <w:rFonts w:ascii="Palatino Linotype" w:hAnsi="Palatino Linotype" w:cs="Arial"/>
        </w:rPr>
        <w:t xml:space="preserve"> </w:t>
      </w:r>
    </w:p>
    <w:p w:rsidR="00BA54CB" w:rsidRPr="00B87086" w:rsidRDefault="00BA54CB" w:rsidP="00BA54CB">
      <w:pPr>
        <w:autoSpaceDE w:val="0"/>
        <w:autoSpaceDN w:val="0"/>
        <w:adjustRightInd w:val="0"/>
        <w:spacing w:after="0" w:line="360" w:lineRule="auto"/>
        <w:jc w:val="both"/>
        <w:rPr>
          <w:rFonts w:ascii="Palatino Linotype" w:hAnsi="Palatino Linotype" w:cs="Arial"/>
          <w:sz w:val="24"/>
          <w:szCs w:val="24"/>
        </w:rPr>
      </w:pPr>
      <w:r w:rsidRPr="00B87086">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BA54CB" w:rsidRDefault="00BA54CB" w:rsidP="00BA54CB">
      <w:pPr>
        <w:pStyle w:val="Prrafodelista"/>
        <w:autoSpaceDE w:val="0"/>
        <w:autoSpaceDN w:val="0"/>
        <w:adjustRightInd w:val="0"/>
        <w:spacing w:line="360" w:lineRule="auto"/>
        <w:ind w:left="0"/>
        <w:jc w:val="both"/>
        <w:rPr>
          <w:rFonts w:ascii="Palatino Linotype" w:hAnsi="Palatino Linotype" w:cs="Arial"/>
        </w:rPr>
      </w:pPr>
    </w:p>
    <w:p w:rsidR="002F2D92" w:rsidRDefault="00BA54CB" w:rsidP="002F2D92">
      <w:pPr>
        <w:pStyle w:val="Prrafodelista"/>
        <w:spacing w:before="120" w:after="120" w:line="360" w:lineRule="auto"/>
        <w:ind w:left="0"/>
        <w:jc w:val="both"/>
        <w:rPr>
          <w:rFonts w:ascii="Palatino Linotype" w:hAnsi="Palatino Linotype"/>
          <w:lang w:eastAsia="es-MX"/>
        </w:rPr>
      </w:pPr>
      <w:r w:rsidRPr="00BA54CB">
        <w:rPr>
          <w:rFonts w:ascii="Palatino Linotype" w:hAnsi="Palatino Linotype" w:cs="Arial"/>
        </w:rPr>
        <w:t>En este sentido recordemos los requerimientos solicitados,  la respuesta proporcionada e informe justificado, de los puntos requeridos tenemos:</w:t>
      </w:r>
      <w:r>
        <w:rPr>
          <w:rFonts w:ascii="Palatino Linotype" w:hAnsi="Palatino Linotype" w:cs="Arial"/>
        </w:rPr>
        <w:t xml:space="preserve"> </w:t>
      </w:r>
      <w:r w:rsidRPr="004832B2">
        <w:rPr>
          <w:rFonts w:ascii="Palatino Linotype" w:hAnsi="Palatino Linotype"/>
          <w:i/>
          <w:color w:val="000000"/>
        </w:rPr>
        <w:t xml:space="preserve">dictamen por el cual el H. </w:t>
      </w:r>
      <w:r w:rsidRPr="004832B2">
        <w:rPr>
          <w:rFonts w:ascii="Palatino Linotype" w:hAnsi="Palatino Linotype"/>
          <w:i/>
          <w:color w:val="000000"/>
        </w:rPr>
        <w:lastRenderedPageBreak/>
        <w:t>Ayuntameinto comprueba que se cumplió con el numeral 5.4 de La Norma Oficial Mexicana Nom-081-Semarnat-1994, que Establece los Límites Máximos Permisibles de Emisión de Ruido de las Fuentes Fijas y su Método de Medición, del baile del 22 de febrero de 2019</w:t>
      </w:r>
      <w:r>
        <w:rPr>
          <w:rFonts w:ascii="Palatino Linotype" w:hAnsi="Palatino Linotype"/>
          <w:i/>
          <w:color w:val="000000"/>
        </w:rPr>
        <w:t xml:space="preserve">, </w:t>
      </w:r>
      <w:r>
        <w:rPr>
          <w:rFonts w:ascii="Palatino Linotype" w:hAnsi="Palatino Linotype"/>
          <w:color w:val="000000"/>
        </w:rPr>
        <w:t xml:space="preserve">al respecto el Sujeto Obligado a través del Director de Gobierno Municipal manifiesta que </w:t>
      </w:r>
      <w:r>
        <w:rPr>
          <w:rFonts w:ascii="Palatino Linotype" w:hAnsi="Palatino Linotype"/>
          <w:lang w:eastAsia="es-MX"/>
        </w:rPr>
        <w:t xml:space="preserve">no se cuenta con la información solicitada, toda vez que atendiendo a las facultades que tiene la dirección contenidas en el Bando Municipal no se encuentra contemplada la emisión de dictámenes en materia de medio ambiente así como su control y vigilancia de cumplimiento de las normas oficiales mexicanas en la materia citada y por su parte el Jefe de la Unidad de Ecología y Desarrollo Sustentable, manifiesta que esa unidad no cuenta con el equipo para la medición del nivel sonoro, por tal razón no es posible realizar las mediciones correspondientes para determinar si los sonidos emitidos por la fuente fija se encuentra dentro de los parámetros permisibles establecidos en dicha norma, acorde a lo anterior el Recurrente interpone recurso de revisión en donde </w:t>
      </w:r>
      <w:r w:rsidR="004A3DFB">
        <w:rPr>
          <w:rFonts w:ascii="Palatino Linotype" w:hAnsi="Palatino Linotype"/>
          <w:lang w:eastAsia="es-MX"/>
        </w:rPr>
        <w:t xml:space="preserve">menciona que el Sujeto Obligado evade dar respuesta a los requerimientos solicitados, así mismo manifiesta que no se le remitió los documentos mediante los cuales se abierta el requerimiento a las áreas administrativas competentes. Posterior a ello mediante la etapa de manifestaciones el Sujeto Obligado remite informe justificado y  </w:t>
      </w:r>
      <w:r w:rsidR="002F2D92">
        <w:rPr>
          <w:rFonts w:ascii="Palatino Linotype" w:hAnsi="Palatino Linotype"/>
          <w:lang w:eastAsia="es-MX"/>
        </w:rPr>
        <w:t>acta de comité en donde se aprueba el acuerdo de inexistencia de la información y la respuesta que emitieron los servidores públicos de Gobierno Municipal y Ecología y Desarrollo Sustentable.</w:t>
      </w:r>
    </w:p>
    <w:p w:rsidR="002F2D92" w:rsidRDefault="002F2D92" w:rsidP="002F2D92">
      <w:pPr>
        <w:spacing w:before="120" w:after="120" w:line="360" w:lineRule="auto"/>
        <w:jc w:val="both"/>
        <w:rPr>
          <w:rFonts w:ascii="Palatino Linotype" w:hAnsi="Palatino Linotype"/>
          <w:lang w:eastAsia="es-MX"/>
        </w:rPr>
      </w:pPr>
    </w:p>
    <w:p w:rsidR="002F2D92" w:rsidRDefault="002F2D92" w:rsidP="002F2D92">
      <w:pPr>
        <w:spacing w:before="120" w:after="120" w:line="360" w:lineRule="auto"/>
        <w:jc w:val="both"/>
        <w:rPr>
          <w:rFonts w:ascii="Palatino Linotype" w:hAnsi="Palatino Linotype"/>
          <w:sz w:val="24"/>
          <w:szCs w:val="24"/>
          <w:lang w:eastAsia="es-MX"/>
        </w:rPr>
      </w:pPr>
      <w:r w:rsidRPr="002F2D92">
        <w:rPr>
          <w:rFonts w:ascii="Palatino Linotype" w:hAnsi="Palatino Linotype"/>
          <w:sz w:val="24"/>
          <w:szCs w:val="24"/>
          <w:lang w:eastAsia="es-MX"/>
        </w:rPr>
        <w:t xml:space="preserve">Bajo los argumentos anteriores, nuestro estudio versará en determinar: </w:t>
      </w:r>
      <w:r>
        <w:rPr>
          <w:rFonts w:ascii="Palatino Linotype" w:hAnsi="Palatino Linotype"/>
          <w:sz w:val="24"/>
          <w:szCs w:val="24"/>
          <w:lang w:eastAsia="es-MX"/>
        </w:rPr>
        <w:t>l</w:t>
      </w:r>
      <w:r w:rsidRPr="002F2D92">
        <w:rPr>
          <w:rFonts w:ascii="Palatino Linotype" w:hAnsi="Palatino Linotype"/>
          <w:sz w:val="24"/>
          <w:szCs w:val="24"/>
          <w:lang w:eastAsia="es-MX"/>
        </w:rPr>
        <w:t>a norma que faculta al Sujeto Obligado a generar, poseer o administrar la información</w:t>
      </w:r>
      <w:r>
        <w:rPr>
          <w:rFonts w:ascii="Palatino Linotype" w:hAnsi="Palatino Linotype"/>
          <w:sz w:val="24"/>
          <w:szCs w:val="24"/>
          <w:lang w:eastAsia="es-MX"/>
        </w:rPr>
        <w:t xml:space="preserve"> solicitada, </w:t>
      </w:r>
      <w:r w:rsidRPr="002F2D92">
        <w:rPr>
          <w:rFonts w:ascii="Palatino Linotype" w:hAnsi="Palatino Linotype"/>
          <w:sz w:val="24"/>
          <w:szCs w:val="24"/>
          <w:lang w:eastAsia="es-MX"/>
        </w:rPr>
        <w:t xml:space="preserve">si </w:t>
      </w:r>
      <w:r w:rsidRPr="002F2D92">
        <w:rPr>
          <w:rFonts w:ascii="Palatino Linotype" w:hAnsi="Palatino Linotype"/>
          <w:sz w:val="24"/>
          <w:szCs w:val="24"/>
          <w:lang w:eastAsia="es-MX"/>
        </w:rPr>
        <w:lastRenderedPageBreak/>
        <w:t xml:space="preserve">las áreas que dieron respuesta son </w:t>
      </w:r>
      <w:r>
        <w:rPr>
          <w:rFonts w:ascii="Palatino Linotype" w:hAnsi="Palatino Linotype"/>
          <w:sz w:val="24"/>
          <w:szCs w:val="24"/>
          <w:lang w:eastAsia="es-MX"/>
        </w:rPr>
        <w:t>las</w:t>
      </w:r>
      <w:r w:rsidRPr="002F2D92">
        <w:rPr>
          <w:rFonts w:ascii="Palatino Linotype" w:hAnsi="Palatino Linotype"/>
          <w:sz w:val="24"/>
          <w:szCs w:val="24"/>
          <w:lang w:eastAsia="es-MX"/>
        </w:rPr>
        <w:t xml:space="preserve"> competentes </w:t>
      </w:r>
      <w:r>
        <w:rPr>
          <w:rFonts w:ascii="Palatino Linotype" w:hAnsi="Palatino Linotype"/>
          <w:sz w:val="24"/>
          <w:szCs w:val="24"/>
          <w:lang w:eastAsia="es-MX"/>
        </w:rPr>
        <w:t>para hacerlo</w:t>
      </w:r>
      <w:r w:rsidRPr="002F2D92">
        <w:rPr>
          <w:rFonts w:ascii="Palatino Linotype" w:hAnsi="Palatino Linotype"/>
          <w:sz w:val="24"/>
          <w:szCs w:val="24"/>
          <w:lang w:eastAsia="es-MX"/>
        </w:rPr>
        <w:t xml:space="preserve"> y el acuerdo que presento el Sujeto Obligado.</w:t>
      </w:r>
    </w:p>
    <w:p w:rsidR="002F2D92" w:rsidRDefault="002F2D92" w:rsidP="002F2D92">
      <w:pPr>
        <w:spacing w:before="120" w:after="120" w:line="360" w:lineRule="auto"/>
        <w:jc w:val="both"/>
        <w:rPr>
          <w:rFonts w:ascii="Palatino Linotype" w:hAnsi="Palatino Linotype"/>
          <w:sz w:val="24"/>
          <w:szCs w:val="24"/>
          <w:lang w:eastAsia="es-MX"/>
        </w:rPr>
      </w:pPr>
    </w:p>
    <w:p w:rsidR="002F2D92" w:rsidRDefault="002F2D92" w:rsidP="002F2D92">
      <w:pPr>
        <w:spacing w:before="120" w:after="120" w:line="360" w:lineRule="auto"/>
        <w:jc w:val="both"/>
        <w:rPr>
          <w:rFonts w:ascii="Palatino Linotype" w:hAnsi="Palatino Linotype"/>
          <w:sz w:val="24"/>
          <w:szCs w:val="24"/>
        </w:rPr>
      </w:pPr>
      <w:r>
        <w:rPr>
          <w:rFonts w:ascii="Palatino Linotype" w:hAnsi="Palatino Linotype"/>
          <w:sz w:val="24"/>
          <w:szCs w:val="24"/>
          <w:lang w:eastAsia="es-MX"/>
        </w:rPr>
        <w:t>En este orden de ideas e</w:t>
      </w:r>
      <w:r w:rsidRPr="002F2D92">
        <w:rPr>
          <w:rFonts w:ascii="Palatino Linotype" w:hAnsi="Palatino Linotype"/>
          <w:sz w:val="24"/>
          <w:szCs w:val="24"/>
          <w:lang w:eastAsia="es-MX"/>
        </w:rPr>
        <w:t>l requerimiento se encuentra normado en la N</w:t>
      </w:r>
      <w:r w:rsidRPr="002F2D92">
        <w:rPr>
          <w:rFonts w:ascii="Palatino Linotype" w:hAnsi="Palatino Linotype"/>
          <w:sz w:val="24"/>
          <w:szCs w:val="24"/>
        </w:rPr>
        <w:t>orma Oficial Mexicana NOM-081-SEMARNAT-1994 que establece los límites máximos permisibles de emisión de ruido de las fuente</w:t>
      </w:r>
      <w:r>
        <w:rPr>
          <w:rFonts w:ascii="Palatino Linotype" w:hAnsi="Palatino Linotype"/>
          <w:sz w:val="24"/>
          <w:szCs w:val="24"/>
        </w:rPr>
        <w:t>s fijas y su método de medición, la cual establece lo siguiente:</w:t>
      </w:r>
    </w:p>
    <w:p w:rsidR="00CA582B" w:rsidRPr="00CA582B" w:rsidRDefault="00CA582B" w:rsidP="00CA582B">
      <w:pPr>
        <w:pStyle w:val="Prrafodelista"/>
        <w:ind w:left="851" w:right="850"/>
        <w:jc w:val="both"/>
        <w:rPr>
          <w:rFonts w:ascii="Palatino Linotype" w:hAnsi="Palatino Linotype"/>
          <w:i/>
          <w:sz w:val="22"/>
          <w:szCs w:val="22"/>
        </w:rPr>
      </w:pPr>
      <w:r w:rsidRPr="00CA582B">
        <w:rPr>
          <w:rFonts w:ascii="Palatino Linotype" w:hAnsi="Palatino Linotype"/>
          <w:i/>
          <w:sz w:val="22"/>
          <w:szCs w:val="22"/>
        </w:rPr>
        <w:t xml:space="preserve">2.Campo de aplicación </w:t>
      </w:r>
    </w:p>
    <w:p w:rsidR="00CA582B" w:rsidRDefault="00CA582B" w:rsidP="00CA582B">
      <w:pPr>
        <w:pStyle w:val="Prrafodelista"/>
        <w:ind w:left="851" w:right="850"/>
        <w:jc w:val="both"/>
        <w:rPr>
          <w:rFonts w:ascii="Palatino Linotype" w:hAnsi="Palatino Linotype"/>
          <w:i/>
          <w:sz w:val="22"/>
          <w:szCs w:val="22"/>
        </w:rPr>
      </w:pPr>
      <w:r w:rsidRPr="00CA582B">
        <w:rPr>
          <w:rFonts w:ascii="Palatino Linotype" w:hAnsi="Palatino Linotype"/>
          <w:i/>
          <w:sz w:val="22"/>
          <w:szCs w:val="22"/>
        </w:rPr>
        <w:t xml:space="preserve">Esta norma oficial mexicana se aplica en la pequeña, mediana y gran industria, comercios establecidos, </w:t>
      </w:r>
      <w:r w:rsidRPr="00CA582B">
        <w:rPr>
          <w:rFonts w:ascii="Palatino Linotype" w:hAnsi="Palatino Linotype"/>
          <w:b/>
          <w:i/>
          <w:sz w:val="22"/>
          <w:szCs w:val="22"/>
          <w:u w:val="single"/>
        </w:rPr>
        <w:t>servicios públicos o privados y actividades en la vía pública.</w:t>
      </w:r>
    </w:p>
    <w:p w:rsidR="00CA582B" w:rsidRPr="00CA582B" w:rsidRDefault="00CA582B" w:rsidP="00CA582B">
      <w:pPr>
        <w:pStyle w:val="Prrafodelista"/>
        <w:ind w:left="851" w:right="850"/>
        <w:jc w:val="both"/>
        <w:rPr>
          <w:rFonts w:ascii="Palatino Linotype" w:hAnsi="Palatino Linotype"/>
          <w:i/>
          <w:sz w:val="22"/>
          <w:szCs w:val="22"/>
        </w:rPr>
      </w:pPr>
    </w:p>
    <w:p w:rsidR="00A22227" w:rsidRPr="00D70736" w:rsidRDefault="00D70736" w:rsidP="00CA582B">
      <w:pPr>
        <w:pStyle w:val="Prrafodelista"/>
        <w:ind w:left="851" w:right="850"/>
        <w:jc w:val="both"/>
        <w:rPr>
          <w:rFonts w:ascii="Palatino Linotype" w:hAnsi="Palatino Linotype"/>
          <w:i/>
          <w:sz w:val="22"/>
          <w:szCs w:val="22"/>
        </w:rPr>
      </w:pPr>
      <w:r w:rsidRPr="00CA582B">
        <w:rPr>
          <w:rFonts w:ascii="Palatino Linotype" w:hAnsi="Palatino Linotype"/>
          <w:i/>
          <w:sz w:val="22"/>
          <w:szCs w:val="22"/>
        </w:rPr>
        <w:t xml:space="preserve">4. </w:t>
      </w:r>
      <w:r w:rsidR="00A22227" w:rsidRPr="00D70736">
        <w:rPr>
          <w:rFonts w:ascii="Palatino Linotype" w:hAnsi="Palatino Linotype"/>
          <w:i/>
          <w:sz w:val="22"/>
          <w:szCs w:val="22"/>
        </w:rPr>
        <w:t xml:space="preserve">Definiciones </w:t>
      </w:r>
    </w:p>
    <w:p w:rsidR="00A22227" w:rsidRPr="00D70736" w:rsidRDefault="00A22227" w:rsidP="00D70736">
      <w:pPr>
        <w:pStyle w:val="Prrafodelista"/>
        <w:ind w:left="851" w:right="850"/>
        <w:jc w:val="both"/>
        <w:rPr>
          <w:rFonts w:ascii="Palatino Linotype" w:hAnsi="Palatino Linotype"/>
          <w:i/>
          <w:sz w:val="22"/>
          <w:szCs w:val="22"/>
        </w:rPr>
      </w:pPr>
      <w:r w:rsidRPr="00D70736">
        <w:rPr>
          <w:rFonts w:ascii="Palatino Linotype" w:hAnsi="Palatino Linotype"/>
          <w:i/>
          <w:sz w:val="22"/>
          <w:szCs w:val="22"/>
        </w:rPr>
        <w:t>…</w:t>
      </w:r>
    </w:p>
    <w:p w:rsidR="00A22227" w:rsidRPr="00D70736" w:rsidRDefault="00A22227" w:rsidP="00D70736">
      <w:pPr>
        <w:pStyle w:val="Prrafodelista"/>
        <w:numPr>
          <w:ilvl w:val="1"/>
          <w:numId w:val="24"/>
        </w:numPr>
        <w:ind w:left="851" w:right="850" w:firstLine="0"/>
        <w:jc w:val="both"/>
        <w:rPr>
          <w:rFonts w:ascii="Palatino Linotype" w:hAnsi="Palatino Linotype"/>
          <w:i/>
          <w:sz w:val="22"/>
          <w:szCs w:val="22"/>
        </w:rPr>
      </w:pPr>
      <w:r w:rsidRPr="00D70736">
        <w:rPr>
          <w:rFonts w:ascii="Palatino Linotype" w:hAnsi="Palatino Linotype"/>
          <w:i/>
          <w:sz w:val="22"/>
          <w:szCs w:val="22"/>
        </w:rPr>
        <w:t xml:space="preserve">Fuente fija Es toda instalación establecida en un sólo lugar que tenga como finalidad desarrollar actividades industriales, comerciales, </w:t>
      </w:r>
      <w:r w:rsidRPr="00CA582B">
        <w:rPr>
          <w:rFonts w:ascii="Palatino Linotype" w:hAnsi="Palatino Linotype"/>
          <w:b/>
          <w:i/>
          <w:sz w:val="22"/>
          <w:szCs w:val="22"/>
          <w:u w:val="single"/>
        </w:rPr>
        <w:t>de servicios o actividades que generen o puedan generar emisiones contaminantes a la atmósfera.</w:t>
      </w:r>
    </w:p>
    <w:p w:rsidR="00A22227" w:rsidRPr="00CA582B" w:rsidRDefault="00A22227" w:rsidP="00D70736">
      <w:pPr>
        <w:spacing w:after="0" w:line="240" w:lineRule="auto"/>
        <w:ind w:left="851" w:right="850"/>
        <w:jc w:val="both"/>
        <w:rPr>
          <w:rFonts w:ascii="Palatino Linotype" w:hAnsi="Palatino Linotype"/>
          <w:b/>
          <w:i/>
          <w:u w:val="single"/>
        </w:rPr>
      </w:pPr>
      <w:r w:rsidRPr="00D70736">
        <w:rPr>
          <w:rFonts w:ascii="Palatino Linotype" w:hAnsi="Palatino Linotype"/>
          <w:i/>
        </w:rPr>
        <w:t>4.9 Nivel de emisión de fuente fija Es el resultado de un</w:t>
      </w:r>
      <w:r w:rsidRPr="00CA582B">
        <w:rPr>
          <w:rFonts w:ascii="Palatino Linotype" w:hAnsi="Palatino Linotype"/>
          <w:b/>
          <w:i/>
          <w:u w:val="single"/>
        </w:rPr>
        <w:t xml:space="preserve"> proceso estadístico que determina el nivel de ruido emitido por la fuente fija a su entorno.</w:t>
      </w:r>
    </w:p>
    <w:p w:rsidR="00D70736" w:rsidRPr="00D70736" w:rsidRDefault="00D70736" w:rsidP="00D70736">
      <w:pPr>
        <w:spacing w:after="0" w:line="240" w:lineRule="auto"/>
        <w:ind w:left="851" w:right="850"/>
        <w:jc w:val="both"/>
        <w:rPr>
          <w:rFonts w:ascii="Palatino Linotype" w:hAnsi="Palatino Linotype"/>
          <w:i/>
        </w:rPr>
      </w:pPr>
    </w:p>
    <w:p w:rsidR="00D70736" w:rsidRDefault="00A22227" w:rsidP="00D70736">
      <w:pPr>
        <w:spacing w:after="0" w:line="240" w:lineRule="auto"/>
        <w:ind w:left="851" w:right="850"/>
        <w:jc w:val="both"/>
        <w:rPr>
          <w:rFonts w:ascii="Palatino Linotype" w:hAnsi="Palatino Linotype"/>
          <w:i/>
        </w:rPr>
      </w:pPr>
      <w:r w:rsidRPr="00D70736">
        <w:rPr>
          <w:rFonts w:ascii="Palatino Linotype" w:hAnsi="Palatino Linotype"/>
          <w:i/>
        </w:rPr>
        <w:t xml:space="preserve">5. Especificaciones </w:t>
      </w:r>
    </w:p>
    <w:p w:rsidR="00D70736" w:rsidRDefault="00A22227" w:rsidP="00D70736">
      <w:pPr>
        <w:spacing w:after="0" w:line="240" w:lineRule="auto"/>
        <w:ind w:left="851" w:right="850"/>
        <w:jc w:val="both"/>
        <w:rPr>
          <w:rFonts w:ascii="Palatino Linotype" w:hAnsi="Palatino Linotype"/>
          <w:i/>
        </w:rPr>
      </w:pPr>
      <w:r w:rsidRPr="00D70736">
        <w:rPr>
          <w:rFonts w:ascii="Palatino Linotype" w:hAnsi="Palatino Linotype"/>
          <w:i/>
        </w:rPr>
        <w:t xml:space="preserve">5.1 La emisión de ruido que generan las fuentes fijas es medida obteniendo su nivel sonoro en ponderación "A", expresado en dB (A). </w:t>
      </w:r>
    </w:p>
    <w:p w:rsidR="00D70736" w:rsidRPr="00CA582B" w:rsidRDefault="00A22227" w:rsidP="00D70736">
      <w:pPr>
        <w:spacing w:after="0" w:line="240" w:lineRule="auto"/>
        <w:ind w:left="851" w:right="850"/>
        <w:jc w:val="both"/>
        <w:rPr>
          <w:rFonts w:ascii="Palatino Linotype" w:hAnsi="Palatino Linotype"/>
          <w:b/>
          <w:i/>
        </w:rPr>
      </w:pPr>
      <w:r w:rsidRPr="00CA582B">
        <w:rPr>
          <w:rFonts w:ascii="Palatino Linotype" w:hAnsi="Palatino Linotype"/>
          <w:b/>
          <w:i/>
        </w:rPr>
        <w:t xml:space="preserve">5.2 El equipo para medición el nivel sonoro es el siguiente: </w:t>
      </w:r>
    </w:p>
    <w:p w:rsidR="00D70736" w:rsidRPr="00D70736" w:rsidRDefault="00A22227" w:rsidP="00D70736">
      <w:pPr>
        <w:spacing w:after="0" w:line="240" w:lineRule="auto"/>
        <w:ind w:left="851" w:right="850"/>
        <w:jc w:val="both"/>
        <w:rPr>
          <w:rFonts w:ascii="Palatino Linotype" w:hAnsi="Palatino Linotype"/>
          <w:i/>
        </w:rPr>
      </w:pPr>
      <w:r w:rsidRPr="00D70736">
        <w:rPr>
          <w:rFonts w:ascii="Palatino Linotype" w:hAnsi="Palatino Linotype"/>
          <w:i/>
        </w:rPr>
        <w:t xml:space="preserve">5.2.1 Un sonómetro de precisión. </w:t>
      </w:r>
    </w:p>
    <w:p w:rsidR="00D70736" w:rsidRPr="00D70736" w:rsidRDefault="00A22227" w:rsidP="00D70736">
      <w:pPr>
        <w:spacing w:after="0" w:line="240" w:lineRule="auto"/>
        <w:ind w:left="851" w:right="850"/>
        <w:jc w:val="both"/>
        <w:rPr>
          <w:rFonts w:ascii="Palatino Linotype" w:hAnsi="Palatino Linotype"/>
          <w:i/>
        </w:rPr>
      </w:pPr>
      <w:r w:rsidRPr="00D70736">
        <w:rPr>
          <w:rFonts w:ascii="Palatino Linotype" w:hAnsi="Palatino Linotype"/>
          <w:i/>
        </w:rPr>
        <w:t xml:space="preserve">5.2.2 Un calibrador piezoeléctrico o pistófono específico al sonómetro empleado. </w:t>
      </w:r>
    </w:p>
    <w:p w:rsidR="00D70736" w:rsidRPr="00D70736" w:rsidRDefault="00A22227" w:rsidP="00D70736">
      <w:pPr>
        <w:spacing w:after="0" w:line="240" w:lineRule="auto"/>
        <w:ind w:left="851" w:right="850"/>
        <w:jc w:val="both"/>
        <w:rPr>
          <w:rFonts w:ascii="Palatino Linotype" w:hAnsi="Palatino Linotype"/>
          <w:i/>
        </w:rPr>
      </w:pPr>
      <w:r w:rsidRPr="00D70736">
        <w:rPr>
          <w:rFonts w:ascii="Palatino Linotype" w:hAnsi="Palatino Linotype"/>
          <w:i/>
        </w:rPr>
        <w:t xml:space="preserve">5.2.3 Un impresor gráfico de papel o un registrador de cinta magnética. </w:t>
      </w:r>
    </w:p>
    <w:p w:rsidR="00D70736" w:rsidRPr="00D70736" w:rsidRDefault="00A22227" w:rsidP="00D70736">
      <w:pPr>
        <w:spacing w:after="0" w:line="240" w:lineRule="auto"/>
        <w:ind w:left="851" w:right="850"/>
        <w:jc w:val="both"/>
        <w:rPr>
          <w:rFonts w:ascii="Palatino Linotype" w:hAnsi="Palatino Linotype"/>
          <w:i/>
        </w:rPr>
      </w:pPr>
      <w:r w:rsidRPr="00D70736">
        <w:rPr>
          <w:rFonts w:ascii="Palatino Linotype" w:hAnsi="Palatino Linotype"/>
          <w:i/>
        </w:rPr>
        <w:t xml:space="preserve">5.2.4 Puede ser utilizado equipo opcional para la medición del nivel sonoro que es el siguiente: </w:t>
      </w:r>
    </w:p>
    <w:p w:rsidR="00D70736" w:rsidRPr="00D70736" w:rsidRDefault="00A22227" w:rsidP="00D70736">
      <w:pPr>
        <w:spacing w:after="0" w:line="240" w:lineRule="auto"/>
        <w:ind w:left="851" w:right="850"/>
        <w:jc w:val="both"/>
        <w:rPr>
          <w:rFonts w:ascii="Palatino Linotype" w:hAnsi="Palatino Linotype"/>
          <w:i/>
        </w:rPr>
      </w:pPr>
      <w:r w:rsidRPr="00D70736">
        <w:rPr>
          <w:rFonts w:ascii="Palatino Linotype" w:hAnsi="Palatino Linotype"/>
          <w:i/>
        </w:rPr>
        <w:t xml:space="preserve">5.2.4.1 Un cable de extensión del micrófono, con longitud mínima de 1 m. </w:t>
      </w:r>
    </w:p>
    <w:p w:rsidR="00D70736" w:rsidRPr="00D70736" w:rsidRDefault="00A22227" w:rsidP="00D70736">
      <w:pPr>
        <w:spacing w:after="0" w:line="240" w:lineRule="auto"/>
        <w:ind w:left="851" w:right="850"/>
        <w:jc w:val="both"/>
        <w:rPr>
          <w:rFonts w:ascii="Palatino Linotype" w:hAnsi="Palatino Linotype"/>
          <w:i/>
        </w:rPr>
      </w:pPr>
      <w:r w:rsidRPr="00D70736">
        <w:rPr>
          <w:rFonts w:ascii="Palatino Linotype" w:hAnsi="Palatino Linotype"/>
          <w:i/>
        </w:rPr>
        <w:t xml:space="preserve">5.2.4.2 Un tripié para colocar el micrófono o equipo receptor. </w:t>
      </w:r>
    </w:p>
    <w:p w:rsidR="00A22227" w:rsidRDefault="00A22227" w:rsidP="00D70736">
      <w:pPr>
        <w:spacing w:after="0" w:line="240" w:lineRule="auto"/>
        <w:ind w:left="851" w:right="850"/>
        <w:jc w:val="both"/>
        <w:rPr>
          <w:rFonts w:ascii="Palatino Linotype" w:hAnsi="Palatino Linotype"/>
          <w:i/>
        </w:rPr>
      </w:pPr>
      <w:r w:rsidRPr="00D70736">
        <w:rPr>
          <w:rFonts w:ascii="Palatino Linotype" w:hAnsi="Palatino Linotype"/>
          <w:i/>
        </w:rPr>
        <w:t>5.2.4.3 Un protector contra viento del micrófono.</w:t>
      </w:r>
    </w:p>
    <w:p w:rsidR="00D70736" w:rsidRPr="00D70736" w:rsidRDefault="00D70736" w:rsidP="00D70736">
      <w:pPr>
        <w:spacing w:after="0" w:line="240" w:lineRule="auto"/>
        <w:ind w:left="851" w:right="850"/>
        <w:jc w:val="both"/>
        <w:rPr>
          <w:rFonts w:ascii="Palatino Linotype" w:hAnsi="Palatino Linotype"/>
          <w:i/>
        </w:rPr>
      </w:pPr>
    </w:p>
    <w:p w:rsidR="00D70736" w:rsidRPr="00D70736" w:rsidRDefault="00D70736" w:rsidP="00D70736">
      <w:pPr>
        <w:spacing w:after="0" w:line="240" w:lineRule="auto"/>
        <w:ind w:left="851" w:right="850"/>
        <w:jc w:val="both"/>
        <w:rPr>
          <w:rFonts w:ascii="Palatino Linotype" w:hAnsi="Palatino Linotype"/>
          <w:i/>
        </w:rPr>
      </w:pPr>
      <w:r w:rsidRPr="00D70736">
        <w:rPr>
          <w:rFonts w:ascii="Palatino Linotype" w:hAnsi="Palatino Linotype"/>
          <w:i/>
        </w:rPr>
        <w:t>5.3 Para obtener el nivel sonoro de una fuente fija se debe aplicar el procedimiento de actividades siguiente: Un reconocimiento inicial; una medición de campo; un procesamiento de datos de medición y; la elaboración de un informe de medición.</w:t>
      </w:r>
    </w:p>
    <w:p w:rsidR="00D70736" w:rsidRPr="00D70736" w:rsidRDefault="00D70736" w:rsidP="00D70736">
      <w:pPr>
        <w:spacing w:after="0" w:line="240" w:lineRule="auto"/>
        <w:ind w:left="851" w:right="850"/>
        <w:jc w:val="both"/>
        <w:rPr>
          <w:rFonts w:ascii="Palatino Linotype" w:hAnsi="Palatino Linotype"/>
          <w:i/>
        </w:rPr>
      </w:pPr>
      <w:r w:rsidRPr="00D70736">
        <w:rPr>
          <w:rFonts w:ascii="Palatino Linotype" w:hAnsi="Palatino Linotype"/>
          <w:i/>
        </w:rPr>
        <w:t>…</w:t>
      </w:r>
    </w:p>
    <w:p w:rsidR="00D70736" w:rsidRPr="00CA582B" w:rsidRDefault="00D70736" w:rsidP="00D70736">
      <w:pPr>
        <w:spacing w:after="0" w:line="240" w:lineRule="auto"/>
        <w:ind w:left="851" w:right="850"/>
        <w:jc w:val="both"/>
        <w:rPr>
          <w:rFonts w:ascii="Palatino Linotype" w:hAnsi="Palatino Linotype"/>
          <w:b/>
          <w:i/>
          <w:u w:val="single"/>
        </w:rPr>
      </w:pPr>
      <w:r w:rsidRPr="00CA582B">
        <w:rPr>
          <w:rFonts w:ascii="Palatino Linotype" w:hAnsi="Palatino Linotype"/>
          <w:b/>
          <w:i/>
          <w:u w:val="single"/>
        </w:rPr>
        <w:t xml:space="preserve">5.4 Los límites máximos permisibles del nivel sonoro en ponderación "A" emitido por fuentes fijas, son los establecidos en la Tabla 1. </w:t>
      </w:r>
    </w:p>
    <w:p w:rsidR="00D70736" w:rsidRPr="00CA582B" w:rsidRDefault="00D70736" w:rsidP="00D70736">
      <w:pPr>
        <w:spacing w:after="0" w:line="240" w:lineRule="auto"/>
        <w:ind w:left="851" w:right="850"/>
        <w:jc w:val="both"/>
        <w:rPr>
          <w:rFonts w:ascii="Palatino Linotype" w:hAnsi="Palatino Linotype"/>
          <w:b/>
          <w:i/>
          <w:u w:val="single"/>
        </w:rPr>
      </w:pPr>
    </w:p>
    <w:p w:rsidR="00D70736" w:rsidRPr="00CA582B" w:rsidRDefault="00D70736" w:rsidP="00D70736">
      <w:pPr>
        <w:spacing w:after="0" w:line="240" w:lineRule="auto"/>
        <w:ind w:left="851" w:right="850"/>
        <w:jc w:val="both"/>
        <w:rPr>
          <w:rFonts w:ascii="Palatino Linotype" w:hAnsi="Palatino Linotype"/>
          <w:b/>
          <w:i/>
          <w:u w:val="single"/>
        </w:rPr>
      </w:pPr>
      <w:r w:rsidRPr="00CA582B">
        <w:rPr>
          <w:rFonts w:ascii="Palatino Linotype" w:hAnsi="Palatino Linotype"/>
          <w:b/>
          <w:i/>
          <w:u w:val="single"/>
        </w:rPr>
        <w:t xml:space="preserve">Tabla 1 </w:t>
      </w:r>
    </w:p>
    <w:p w:rsidR="00D70736" w:rsidRPr="00CA582B" w:rsidRDefault="00D70736" w:rsidP="00D70736">
      <w:pPr>
        <w:spacing w:after="0" w:line="240" w:lineRule="auto"/>
        <w:ind w:left="851" w:right="850"/>
        <w:jc w:val="both"/>
        <w:rPr>
          <w:rFonts w:ascii="Palatino Linotype" w:hAnsi="Palatino Linotype"/>
          <w:b/>
          <w:i/>
          <w:u w:val="single"/>
        </w:rPr>
      </w:pPr>
      <w:r w:rsidRPr="00CA582B">
        <w:rPr>
          <w:rFonts w:ascii="Palatino Linotype" w:hAnsi="Palatino Linotype"/>
          <w:b/>
          <w:i/>
          <w:u w:val="single"/>
        </w:rPr>
        <w:t xml:space="preserve">HORARIO LIMITES MAXIMOS PERMISIBLES </w:t>
      </w:r>
    </w:p>
    <w:p w:rsidR="00D70736" w:rsidRPr="00CA582B" w:rsidRDefault="00D70736" w:rsidP="00D70736">
      <w:pPr>
        <w:spacing w:after="0" w:line="240" w:lineRule="auto"/>
        <w:ind w:left="851" w:right="850"/>
        <w:jc w:val="both"/>
        <w:rPr>
          <w:rFonts w:ascii="Palatino Linotype" w:hAnsi="Palatino Linotype"/>
          <w:b/>
          <w:i/>
          <w:u w:val="single"/>
        </w:rPr>
      </w:pPr>
      <w:r w:rsidRPr="00CA582B">
        <w:rPr>
          <w:rFonts w:ascii="Palatino Linotype" w:hAnsi="Palatino Linotype"/>
          <w:b/>
          <w:i/>
          <w:u w:val="single"/>
        </w:rPr>
        <w:t xml:space="preserve">de 6:00 a 22:00 68 dB(A) </w:t>
      </w:r>
    </w:p>
    <w:p w:rsidR="00D70736" w:rsidRPr="00CA582B" w:rsidRDefault="00D70736" w:rsidP="00D70736">
      <w:pPr>
        <w:spacing w:after="0" w:line="240" w:lineRule="auto"/>
        <w:ind w:left="851" w:right="850"/>
        <w:jc w:val="both"/>
        <w:rPr>
          <w:rFonts w:ascii="Palatino Linotype" w:hAnsi="Palatino Linotype"/>
          <w:b/>
          <w:i/>
          <w:u w:val="single"/>
        </w:rPr>
      </w:pPr>
      <w:r w:rsidRPr="00CA582B">
        <w:rPr>
          <w:rFonts w:ascii="Palatino Linotype" w:hAnsi="Palatino Linotype"/>
          <w:b/>
          <w:i/>
          <w:u w:val="single"/>
        </w:rPr>
        <w:t>de 22:00 a 6:00 65 dB(A)</w:t>
      </w:r>
    </w:p>
    <w:p w:rsidR="00D70736" w:rsidRDefault="00D70736" w:rsidP="00D70736">
      <w:pPr>
        <w:spacing w:after="0" w:line="240" w:lineRule="auto"/>
        <w:ind w:left="851" w:right="850"/>
        <w:jc w:val="both"/>
        <w:rPr>
          <w:rFonts w:ascii="Palatino Linotype" w:hAnsi="Palatino Linotype"/>
          <w:i/>
        </w:rPr>
      </w:pPr>
    </w:p>
    <w:p w:rsidR="00D70736" w:rsidRPr="00D70736" w:rsidRDefault="00D70736" w:rsidP="00D70736">
      <w:pPr>
        <w:spacing w:after="0" w:line="240" w:lineRule="auto"/>
        <w:ind w:left="851" w:right="850"/>
        <w:jc w:val="both"/>
        <w:rPr>
          <w:rFonts w:ascii="Palatino Linotype" w:hAnsi="Palatino Linotype"/>
          <w:i/>
        </w:rPr>
      </w:pPr>
      <w:r w:rsidRPr="00D70736">
        <w:rPr>
          <w:rFonts w:ascii="Palatino Linotype" w:hAnsi="Palatino Linotype"/>
          <w:i/>
        </w:rPr>
        <w:t xml:space="preserve">6. Vigilancia </w:t>
      </w:r>
    </w:p>
    <w:p w:rsidR="00D70736" w:rsidRPr="00CA582B" w:rsidRDefault="00D70736" w:rsidP="00D70736">
      <w:pPr>
        <w:spacing w:after="0" w:line="240" w:lineRule="auto"/>
        <w:ind w:left="851" w:right="850"/>
        <w:jc w:val="both"/>
        <w:rPr>
          <w:rFonts w:ascii="Palatino Linotype" w:hAnsi="Palatino Linotype"/>
          <w:b/>
          <w:i/>
          <w:u w:val="single"/>
        </w:rPr>
      </w:pPr>
      <w:r w:rsidRPr="00D70736">
        <w:rPr>
          <w:rFonts w:ascii="Palatino Linotype" w:hAnsi="Palatino Linotype"/>
          <w:i/>
        </w:rPr>
        <w:t>6.1 La Secretaría de Desarrollo Social, por conducto de la Procuraduría Federal de Protección al Ambiente,</w:t>
      </w:r>
      <w:r w:rsidRPr="00CA582B">
        <w:rPr>
          <w:rFonts w:ascii="Palatino Linotype" w:hAnsi="Palatino Linotype"/>
          <w:i/>
          <w:u w:val="single"/>
        </w:rPr>
        <w:t xml:space="preserve"> </w:t>
      </w:r>
      <w:r w:rsidRPr="00CA582B">
        <w:rPr>
          <w:rFonts w:ascii="Palatino Linotype" w:hAnsi="Palatino Linotype"/>
          <w:b/>
          <w:i/>
          <w:u w:val="single"/>
        </w:rPr>
        <w:t>así como los Estados y en su caso los Municipios, son las autoridades competentes para vigilar el cumplimiento de la presente norma oficial mexicana.</w:t>
      </w:r>
    </w:p>
    <w:p w:rsidR="00BA54CB" w:rsidRDefault="00BA54CB" w:rsidP="004A3DFB">
      <w:pPr>
        <w:pStyle w:val="Prrafodelista"/>
        <w:spacing w:before="120" w:after="120" w:line="360" w:lineRule="auto"/>
        <w:ind w:left="0"/>
        <w:jc w:val="both"/>
        <w:rPr>
          <w:rFonts w:ascii="Palatino Linotype" w:eastAsiaTheme="minorHAnsi" w:hAnsi="Palatino Linotype" w:cstheme="minorBidi"/>
          <w:sz w:val="22"/>
          <w:szCs w:val="22"/>
          <w:lang w:val="es-MX" w:eastAsia="es-MX"/>
        </w:rPr>
      </w:pPr>
    </w:p>
    <w:p w:rsidR="00D70736" w:rsidRDefault="00CA582B" w:rsidP="004A3DFB">
      <w:pPr>
        <w:pStyle w:val="Prrafodelista"/>
        <w:spacing w:before="120" w:after="120" w:line="360" w:lineRule="auto"/>
        <w:ind w:left="0"/>
        <w:jc w:val="both"/>
        <w:rPr>
          <w:rFonts w:ascii="Palatino Linotype" w:hAnsi="Palatino Linotype"/>
          <w:lang w:eastAsia="es-MX"/>
        </w:rPr>
      </w:pPr>
      <w:r>
        <w:rPr>
          <w:rFonts w:ascii="Palatino Linotype" w:hAnsi="Palatino Linotype"/>
          <w:lang w:eastAsia="es-MX"/>
        </w:rPr>
        <w:t>De los numerales insertos, se advierte que dicha norma es aplicable para las dependencias públicas, así como para toda actividad que se lleve a cabo en la vía pública siempre y cuando se generen emisiones contaminantes a la atmosfera, para determinar el nive</w:t>
      </w:r>
      <w:r w:rsidR="00042D45">
        <w:rPr>
          <w:rFonts w:ascii="Palatino Linotype" w:hAnsi="Palatino Linotype"/>
          <w:lang w:eastAsia="es-MX"/>
        </w:rPr>
        <w:t>l</w:t>
      </w:r>
      <w:r>
        <w:rPr>
          <w:rFonts w:ascii="Palatino Linotype" w:hAnsi="Palatino Linotype"/>
          <w:lang w:eastAsia="es-MX"/>
        </w:rPr>
        <w:t xml:space="preserve"> de emisión de una fue</w:t>
      </w:r>
      <w:r w:rsidR="00042D45">
        <w:rPr>
          <w:rFonts w:ascii="Palatino Linotype" w:hAnsi="Palatino Linotype"/>
          <w:lang w:eastAsia="es-MX"/>
        </w:rPr>
        <w:t>n</w:t>
      </w:r>
      <w:r>
        <w:rPr>
          <w:rFonts w:ascii="Palatino Linotype" w:hAnsi="Palatino Linotype"/>
          <w:lang w:eastAsia="es-MX"/>
        </w:rPr>
        <w:t xml:space="preserve">te </w:t>
      </w:r>
      <w:r w:rsidR="00042D45">
        <w:rPr>
          <w:rFonts w:ascii="Palatino Linotype" w:hAnsi="Palatino Linotype"/>
          <w:lang w:eastAsia="es-MX"/>
        </w:rPr>
        <w:t>fija</w:t>
      </w:r>
      <w:r>
        <w:rPr>
          <w:rFonts w:ascii="Palatino Linotype" w:hAnsi="Palatino Linotype"/>
          <w:lang w:eastAsia="es-MX"/>
        </w:rPr>
        <w:t xml:space="preserve">, se realiza </w:t>
      </w:r>
      <w:r w:rsidR="00042D45">
        <w:rPr>
          <w:rFonts w:ascii="Palatino Linotype" w:hAnsi="Palatino Linotype"/>
          <w:lang w:eastAsia="es-MX"/>
        </w:rPr>
        <w:t>mediante</w:t>
      </w:r>
      <w:r>
        <w:rPr>
          <w:rFonts w:ascii="Palatino Linotype" w:hAnsi="Palatino Linotype"/>
          <w:lang w:eastAsia="es-MX"/>
        </w:rPr>
        <w:t xml:space="preserve"> un procedimiento estadístico que determina</w:t>
      </w:r>
      <w:r w:rsidR="00042D45">
        <w:rPr>
          <w:rFonts w:ascii="Palatino Linotype" w:hAnsi="Palatino Linotype"/>
          <w:lang w:eastAsia="es-MX"/>
        </w:rPr>
        <w:t>r</w:t>
      </w:r>
      <w:r>
        <w:rPr>
          <w:rFonts w:ascii="Palatino Linotype" w:hAnsi="Palatino Linotype"/>
          <w:lang w:eastAsia="es-MX"/>
        </w:rPr>
        <w:t xml:space="preserve"> el nivel de ruido emitido por una f</w:t>
      </w:r>
      <w:r w:rsidR="00042D45">
        <w:rPr>
          <w:rFonts w:ascii="Palatino Linotype" w:hAnsi="Palatino Linotype"/>
          <w:lang w:eastAsia="es-MX"/>
        </w:rPr>
        <w:t>uente fija y esta obtenida media</w:t>
      </w:r>
      <w:r>
        <w:rPr>
          <w:rFonts w:ascii="Palatino Linotype" w:hAnsi="Palatino Linotype"/>
          <w:lang w:eastAsia="es-MX"/>
        </w:rPr>
        <w:t>nte el nivel sonoro en ponderación A expresado en decibeles, para lo cual se requiere diversos equipos de medici</w:t>
      </w:r>
      <w:r w:rsidR="00042D45">
        <w:rPr>
          <w:rFonts w:ascii="Palatino Linotype" w:hAnsi="Palatino Linotype"/>
          <w:lang w:eastAsia="es-MX"/>
        </w:rPr>
        <w:t>ón, así mismo en la presente norma de expresa el procedimiento para determinar los niveles.</w:t>
      </w:r>
    </w:p>
    <w:p w:rsidR="00042D45" w:rsidRDefault="00042D45" w:rsidP="004A3DFB">
      <w:pPr>
        <w:pStyle w:val="Prrafodelista"/>
        <w:spacing w:before="120" w:after="120" w:line="360" w:lineRule="auto"/>
        <w:ind w:left="0"/>
        <w:jc w:val="both"/>
        <w:rPr>
          <w:rFonts w:ascii="Palatino Linotype" w:hAnsi="Palatino Linotype"/>
          <w:lang w:eastAsia="es-MX"/>
        </w:rPr>
      </w:pPr>
    </w:p>
    <w:p w:rsidR="00042D45" w:rsidRPr="00DE11F0" w:rsidRDefault="00042D45" w:rsidP="004A3DFB">
      <w:pPr>
        <w:pStyle w:val="Prrafodelista"/>
        <w:spacing w:before="120" w:after="120" w:line="360" w:lineRule="auto"/>
        <w:ind w:left="0"/>
        <w:jc w:val="both"/>
        <w:rPr>
          <w:rFonts w:ascii="Palatino Linotype" w:hAnsi="Palatino Linotype"/>
          <w:lang w:eastAsia="es-MX"/>
        </w:rPr>
      </w:pPr>
      <w:r>
        <w:rPr>
          <w:rFonts w:ascii="Palatino Linotype" w:hAnsi="Palatino Linotype"/>
          <w:lang w:eastAsia="es-MX"/>
        </w:rPr>
        <w:t>En este mismo ordenamiento se establecen los límites permisibles siendo estos de 6:00 a 22:0</w:t>
      </w:r>
      <w:r w:rsidRPr="00DE11F0">
        <w:rPr>
          <w:rFonts w:ascii="Palatino Linotype" w:hAnsi="Palatino Linotype"/>
          <w:lang w:eastAsia="es-MX"/>
        </w:rPr>
        <w:t>0 horas. de 68 dB y de 22:00 a 96:00 horas de 65 dB.</w:t>
      </w:r>
    </w:p>
    <w:p w:rsidR="00BA54CB" w:rsidRPr="00DE11F0" w:rsidRDefault="00042D45" w:rsidP="00BA54CB">
      <w:pPr>
        <w:spacing w:before="120" w:after="120" w:line="360" w:lineRule="auto"/>
        <w:jc w:val="both"/>
        <w:rPr>
          <w:rFonts w:ascii="Palatino Linotype" w:hAnsi="Palatino Linotype"/>
          <w:sz w:val="24"/>
          <w:szCs w:val="24"/>
          <w:lang w:eastAsia="es-MX"/>
        </w:rPr>
      </w:pPr>
      <w:r w:rsidRPr="00DE11F0">
        <w:rPr>
          <w:rFonts w:ascii="Palatino Linotype" w:hAnsi="Palatino Linotype"/>
          <w:sz w:val="24"/>
          <w:szCs w:val="24"/>
          <w:lang w:eastAsia="es-MX"/>
        </w:rPr>
        <w:lastRenderedPageBreak/>
        <w:t xml:space="preserve">Y por </w:t>
      </w:r>
      <w:r w:rsidR="00DE11F0" w:rsidRPr="00DE11F0">
        <w:rPr>
          <w:rFonts w:ascii="Palatino Linotype" w:hAnsi="Palatino Linotype"/>
          <w:sz w:val="24"/>
          <w:szCs w:val="24"/>
          <w:lang w:eastAsia="es-MX"/>
        </w:rPr>
        <w:t>último</w:t>
      </w:r>
      <w:r w:rsidRPr="00DE11F0">
        <w:rPr>
          <w:rFonts w:ascii="Palatino Linotype" w:hAnsi="Palatino Linotype"/>
          <w:sz w:val="24"/>
          <w:szCs w:val="24"/>
          <w:lang w:eastAsia="es-MX"/>
        </w:rPr>
        <w:t xml:space="preserve"> se establece que en los estados y Municipios ellos son los encargados de vigilar el cumplimiento de esta norma, por lo tanto s</w:t>
      </w:r>
      <w:r w:rsidR="00DE11F0">
        <w:rPr>
          <w:rFonts w:ascii="Palatino Linotype" w:hAnsi="Palatino Linotype"/>
          <w:sz w:val="24"/>
          <w:szCs w:val="24"/>
          <w:lang w:eastAsia="es-MX"/>
        </w:rPr>
        <w:t>e</w:t>
      </w:r>
      <w:r w:rsidRPr="00DE11F0">
        <w:rPr>
          <w:rFonts w:ascii="Palatino Linotype" w:hAnsi="Palatino Linotype"/>
          <w:sz w:val="24"/>
          <w:szCs w:val="24"/>
          <w:lang w:eastAsia="es-MX"/>
        </w:rPr>
        <w:t xml:space="preserve"> concluye de que en efecto existe la norma que constriñe a en este caso al Sujeto Obligado </w:t>
      </w:r>
      <w:r w:rsidR="00DE11F0" w:rsidRPr="00DE11F0">
        <w:rPr>
          <w:rFonts w:ascii="Palatino Linotype" w:hAnsi="Palatino Linotype"/>
          <w:sz w:val="24"/>
          <w:szCs w:val="24"/>
        </w:rPr>
        <w:t>para vigilar el cumplimiento de esta.</w:t>
      </w:r>
    </w:p>
    <w:p w:rsidR="00240046" w:rsidRDefault="00240046" w:rsidP="00BA54CB">
      <w:pPr>
        <w:spacing w:after="0" w:line="360" w:lineRule="auto"/>
        <w:jc w:val="both"/>
        <w:rPr>
          <w:rFonts w:ascii="Palatino Linotype" w:hAnsi="Palatino Linotype" w:cs="Arial"/>
          <w:sz w:val="24"/>
          <w:szCs w:val="24"/>
          <w:lang w:eastAsia="es-MX"/>
        </w:rPr>
      </w:pPr>
    </w:p>
    <w:p w:rsidR="00DE11F0" w:rsidRDefault="00DE11F0" w:rsidP="00BA54CB">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Ahora bien dentro del </w:t>
      </w:r>
      <w:r w:rsidR="00AC35C6">
        <w:rPr>
          <w:rFonts w:ascii="Palatino Linotype" w:hAnsi="Palatino Linotype" w:cs="Arial"/>
          <w:sz w:val="24"/>
          <w:szCs w:val="24"/>
          <w:lang w:eastAsia="es-MX"/>
        </w:rPr>
        <w:t>Bando Municipal se encuentra establecido lo siguiente:</w:t>
      </w:r>
    </w:p>
    <w:p w:rsidR="009F1F04" w:rsidRDefault="009F1F04" w:rsidP="009F1F04">
      <w:pPr>
        <w:spacing w:after="0" w:line="240" w:lineRule="auto"/>
        <w:ind w:left="851" w:right="850"/>
        <w:jc w:val="both"/>
        <w:rPr>
          <w:rFonts w:ascii="Palatino Linotype" w:hAnsi="Palatino Linotype"/>
          <w:b/>
          <w:i/>
        </w:rPr>
      </w:pPr>
      <w:r>
        <w:rPr>
          <w:rFonts w:ascii="Palatino Linotype" w:hAnsi="Palatino Linotype"/>
          <w:b/>
          <w:i/>
        </w:rPr>
        <w:t>Bando Municipal de Tianguistenco 2019</w:t>
      </w:r>
    </w:p>
    <w:p w:rsidR="00AC35C6" w:rsidRPr="0071770F" w:rsidRDefault="00AC35C6" w:rsidP="009F1F04">
      <w:pPr>
        <w:spacing w:after="0" w:line="240" w:lineRule="auto"/>
        <w:ind w:left="851" w:right="850"/>
        <w:jc w:val="both"/>
        <w:rPr>
          <w:rFonts w:ascii="Palatino Linotype" w:hAnsi="Palatino Linotype"/>
          <w:i/>
        </w:rPr>
      </w:pPr>
      <w:r w:rsidRPr="0071770F">
        <w:rPr>
          <w:rFonts w:ascii="Palatino Linotype" w:hAnsi="Palatino Linotype"/>
          <w:i/>
        </w:rPr>
        <w:t>Artículo 88. Todas las actividades comerciales, profesionales, turísticas, artesanales, de servicios, de espectáculos, diversiones públicas e industriales, que realicen las personas físicas, jurídico colectivas o los organismos públicos dentro del territorio municipal, requieren de licencia o permiso del Ayuntamiento, a través de la Dirección de Gobierno Municipal o Dirección de Desarrollo Económico, de acuerdo a la Ley de Competitividad y Ordenamiento Comercial del Estado de México, así como al Catalogo Mexiquense de Actividades Industriales, Comerciales y de Servicios de Bajo Riesgo, según sea el caso, debiéndose reunir para su expedición los requisitos fiscales, técnicos, legales y administrativos, previo pago de los derechos que la autoridad municipal determine, con base en el Código Financiero del Estado de México y Municipios y el presente ordenamiento municipal.</w:t>
      </w:r>
    </w:p>
    <w:p w:rsidR="00AC35C6" w:rsidRPr="0071770F" w:rsidRDefault="00AC35C6" w:rsidP="009F1F04">
      <w:pPr>
        <w:spacing w:after="0" w:line="240" w:lineRule="auto"/>
        <w:ind w:left="851" w:right="850"/>
        <w:jc w:val="both"/>
        <w:rPr>
          <w:rFonts w:ascii="Palatino Linotype" w:hAnsi="Palatino Linotype"/>
          <w:i/>
        </w:rPr>
      </w:pPr>
    </w:p>
    <w:p w:rsidR="00AC35C6" w:rsidRPr="0071770F" w:rsidRDefault="00AC35C6" w:rsidP="009F1F04">
      <w:pPr>
        <w:spacing w:after="0" w:line="240" w:lineRule="auto"/>
        <w:ind w:left="851" w:right="850"/>
        <w:jc w:val="both"/>
        <w:rPr>
          <w:rFonts w:ascii="Palatino Linotype" w:hAnsi="Palatino Linotype"/>
          <w:i/>
        </w:rPr>
      </w:pPr>
      <w:r w:rsidRPr="0071770F">
        <w:rPr>
          <w:rFonts w:ascii="Palatino Linotype" w:hAnsi="Palatino Linotype"/>
          <w:i/>
        </w:rPr>
        <w:t>Artículo 107. Se requiere de permiso de la Dirección de Gobierno Municipal a través de la Unidad de Comercio y Vía Publica, para:</w:t>
      </w:r>
    </w:p>
    <w:p w:rsidR="00AC35C6" w:rsidRPr="0071770F" w:rsidRDefault="00AC35C6" w:rsidP="009F1F04">
      <w:pPr>
        <w:spacing w:after="0" w:line="240" w:lineRule="auto"/>
        <w:ind w:left="851" w:right="850"/>
        <w:jc w:val="both"/>
        <w:rPr>
          <w:rFonts w:ascii="Palatino Linotype" w:hAnsi="Palatino Linotype"/>
          <w:i/>
        </w:rPr>
      </w:pPr>
      <w:r w:rsidRPr="0071770F">
        <w:rPr>
          <w:rFonts w:ascii="Palatino Linotype" w:hAnsi="Palatino Linotype"/>
          <w:i/>
        </w:rPr>
        <w:t>…</w:t>
      </w:r>
    </w:p>
    <w:p w:rsidR="00AC35C6" w:rsidRPr="0071770F" w:rsidRDefault="00AC35C6" w:rsidP="009F1F04">
      <w:pPr>
        <w:spacing w:after="0" w:line="240" w:lineRule="auto"/>
        <w:ind w:left="851" w:right="850"/>
        <w:jc w:val="both"/>
        <w:rPr>
          <w:rFonts w:ascii="Palatino Linotype" w:hAnsi="Palatino Linotype" w:cs="Arial"/>
          <w:i/>
          <w:lang w:eastAsia="es-MX"/>
        </w:rPr>
      </w:pPr>
      <w:r w:rsidRPr="0071770F">
        <w:rPr>
          <w:rFonts w:ascii="Palatino Linotype" w:hAnsi="Palatino Linotype"/>
          <w:i/>
        </w:rPr>
        <w:t>VII. Los eventos tales como bailes populares, circos, kermeses, luz y sonido, ferias con juegos mecánicos o electrónicos, actividades de entretenimiento, billares y otros similares, se someterán a la inspección y vigilancia de la Unidad de Comercio y Vía Pública, Comisaria de Seguridad Pública y la Unidad de Protección Civil y Bomberos; y</w:t>
      </w:r>
    </w:p>
    <w:p w:rsidR="00BA54CB" w:rsidRPr="0071770F" w:rsidRDefault="00BA54CB" w:rsidP="009F1F04">
      <w:pPr>
        <w:spacing w:after="0" w:line="240" w:lineRule="auto"/>
        <w:ind w:left="851" w:right="850"/>
        <w:jc w:val="both"/>
        <w:rPr>
          <w:rFonts w:ascii="Palatino Linotype" w:hAnsi="Palatino Linotype" w:cs="Arial"/>
          <w:i/>
          <w:lang w:eastAsia="es-MX"/>
        </w:rPr>
      </w:pPr>
    </w:p>
    <w:p w:rsidR="00BA54CB" w:rsidRPr="0071770F" w:rsidRDefault="00BA54CB" w:rsidP="009A3604">
      <w:pPr>
        <w:spacing w:after="0" w:line="360" w:lineRule="auto"/>
        <w:jc w:val="both"/>
        <w:rPr>
          <w:rFonts w:ascii="Palatino Linotype" w:hAnsi="Palatino Linotype" w:cs="Arial"/>
          <w:i/>
          <w:lang w:eastAsia="es-MX"/>
        </w:rPr>
      </w:pPr>
    </w:p>
    <w:p w:rsidR="00BA54CB" w:rsidRPr="009F1F04" w:rsidRDefault="0071770F" w:rsidP="009F1F04">
      <w:pPr>
        <w:spacing w:after="0" w:line="240" w:lineRule="auto"/>
        <w:ind w:left="851" w:right="850"/>
        <w:jc w:val="both"/>
        <w:rPr>
          <w:rFonts w:ascii="Palatino Linotype" w:hAnsi="Palatino Linotype"/>
          <w:b/>
          <w:i/>
        </w:rPr>
      </w:pPr>
      <w:r w:rsidRPr="009F1F04">
        <w:rPr>
          <w:rFonts w:ascii="Palatino Linotype" w:hAnsi="Palatino Linotype"/>
          <w:b/>
          <w:i/>
        </w:rPr>
        <w:t>Codigo para la Biodiversidad del Estado de México</w:t>
      </w:r>
    </w:p>
    <w:p w:rsidR="0071770F" w:rsidRPr="0071770F" w:rsidRDefault="0071770F" w:rsidP="009F1F04">
      <w:pPr>
        <w:spacing w:after="0" w:line="240" w:lineRule="auto"/>
        <w:ind w:left="851" w:right="850"/>
        <w:jc w:val="both"/>
        <w:rPr>
          <w:rFonts w:ascii="Palatino Linotype" w:hAnsi="Palatino Linotype"/>
          <w:i/>
        </w:rPr>
      </w:pPr>
      <w:r w:rsidRPr="0071770F">
        <w:rPr>
          <w:rFonts w:ascii="Palatino Linotype" w:hAnsi="Palatino Linotype"/>
          <w:i/>
        </w:rPr>
        <w:t>Artículo 2.6. Son autoridades responsables para la aplicación del presente Libro:</w:t>
      </w:r>
    </w:p>
    <w:p w:rsidR="0071770F" w:rsidRPr="0071770F" w:rsidRDefault="0071770F" w:rsidP="009F1F04">
      <w:pPr>
        <w:spacing w:after="0" w:line="240" w:lineRule="auto"/>
        <w:ind w:left="851" w:right="850"/>
        <w:jc w:val="both"/>
        <w:rPr>
          <w:rFonts w:ascii="Palatino Linotype" w:hAnsi="Palatino Linotype"/>
          <w:i/>
        </w:rPr>
      </w:pPr>
      <w:r w:rsidRPr="0071770F">
        <w:rPr>
          <w:rFonts w:ascii="Palatino Linotype" w:hAnsi="Palatino Linotype"/>
          <w:i/>
        </w:rPr>
        <w:t>…</w:t>
      </w:r>
    </w:p>
    <w:p w:rsidR="0071770F" w:rsidRPr="0071770F" w:rsidRDefault="0071770F" w:rsidP="009F1F04">
      <w:pPr>
        <w:spacing w:after="0" w:line="240" w:lineRule="auto"/>
        <w:ind w:left="851" w:right="850"/>
        <w:jc w:val="both"/>
        <w:rPr>
          <w:rFonts w:ascii="Palatino Linotype" w:hAnsi="Palatino Linotype"/>
          <w:i/>
        </w:rPr>
      </w:pPr>
      <w:r w:rsidRPr="0071770F">
        <w:rPr>
          <w:rFonts w:ascii="Palatino Linotype" w:hAnsi="Palatino Linotype"/>
          <w:i/>
        </w:rPr>
        <w:lastRenderedPageBreak/>
        <w:t>III. Los Ayuntamientos a quienes compete el ejercicio de las atribuciones señaladas en la Ley General del Equilibrio Ecológico y la Protección al Ambiente y demás ordenamientos aplicables en la materia;</w:t>
      </w:r>
    </w:p>
    <w:p w:rsidR="00BA54CB" w:rsidRPr="0071770F" w:rsidRDefault="00BA54CB" w:rsidP="009F1F04">
      <w:pPr>
        <w:spacing w:after="0" w:line="240" w:lineRule="auto"/>
        <w:ind w:left="851" w:right="850"/>
        <w:jc w:val="both"/>
        <w:rPr>
          <w:rFonts w:ascii="Palatino Linotype" w:hAnsi="Palatino Linotype" w:cs="Arial"/>
          <w:i/>
          <w:lang w:eastAsia="es-MX"/>
        </w:rPr>
      </w:pPr>
    </w:p>
    <w:p w:rsidR="00BA54CB" w:rsidRPr="0071770F" w:rsidRDefault="00BA54CB" w:rsidP="009A3604">
      <w:pPr>
        <w:spacing w:after="0" w:line="360" w:lineRule="auto"/>
        <w:jc w:val="both"/>
        <w:rPr>
          <w:rFonts w:ascii="Palatino Linotype" w:hAnsi="Palatino Linotype" w:cs="Arial"/>
          <w:i/>
          <w:lang w:eastAsia="es-MX"/>
        </w:rPr>
      </w:pPr>
    </w:p>
    <w:p w:rsidR="00BA54CB" w:rsidRPr="00CE460F" w:rsidRDefault="00D11FC8" w:rsidP="009A36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Dentro de las atribuciones conferidas al Ayuntamiento de Tianguistenco, se encuentran establecidas específicamente, las correspondientes a otorgar licencia o permisos, siempre y cuando se cumplan con los requisitos </w:t>
      </w:r>
      <w:r w:rsidR="00CE460F">
        <w:rPr>
          <w:rFonts w:ascii="Palatino Linotype" w:hAnsi="Palatino Linotype" w:cs="Arial"/>
          <w:sz w:val="24"/>
          <w:szCs w:val="24"/>
          <w:lang w:eastAsia="es-MX"/>
        </w:rPr>
        <w:t xml:space="preserve">fiscales, técnicos, legales y administrativos, por lo que respecta a la Dirección de Gobierno Municipal, es la </w:t>
      </w:r>
      <w:r w:rsidR="00CE460F" w:rsidRPr="00CE460F">
        <w:rPr>
          <w:rFonts w:ascii="Palatino Linotype" w:hAnsi="Palatino Linotype" w:cs="Arial"/>
          <w:sz w:val="24"/>
          <w:szCs w:val="24"/>
          <w:lang w:eastAsia="es-MX"/>
        </w:rPr>
        <w:t>encargada de emitir los permisos correspondientes para realizar eventos como bailes populares.</w:t>
      </w:r>
    </w:p>
    <w:p w:rsidR="00CE460F" w:rsidRPr="00CE460F" w:rsidRDefault="00CE460F" w:rsidP="009A3604">
      <w:pPr>
        <w:spacing w:after="0" w:line="360" w:lineRule="auto"/>
        <w:jc w:val="both"/>
        <w:rPr>
          <w:rFonts w:ascii="Palatino Linotype" w:hAnsi="Palatino Linotype" w:cs="Arial"/>
          <w:sz w:val="24"/>
          <w:szCs w:val="24"/>
          <w:lang w:eastAsia="es-MX"/>
        </w:rPr>
      </w:pPr>
    </w:p>
    <w:p w:rsidR="00CE460F" w:rsidRPr="00CE460F" w:rsidRDefault="00CE460F" w:rsidP="009A3604">
      <w:pPr>
        <w:spacing w:after="0" w:line="360" w:lineRule="auto"/>
        <w:jc w:val="both"/>
        <w:rPr>
          <w:rFonts w:ascii="Palatino Linotype" w:hAnsi="Palatino Linotype" w:cs="Arial"/>
          <w:sz w:val="24"/>
          <w:szCs w:val="24"/>
          <w:lang w:eastAsia="es-MX"/>
        </w:rPr>
      </w:pPr>
      <w:r w:rsidRPr="00CE460F">
        <w:rPr>
          <w:rFonts w:ascii="Palatino Linotype" w:hAnsi="Palatino Linotype" w:cs="Arial"/>
          <w:sz w:val="24"/>
          <w:szCs w:val="24"/>
          <w:lang w:eastAsia="es-MX"/>
        </w:rPr>
        <w:t xml:space="preserve">Por su parte el Código de biodiversidad se encarga de </w:t>
      </w:r>
      <w:r w:rsidRPr="00CE460F">
        <w:rPr>
          <w:rFonts w:ascii="Palatino Linotype" w:hAnsi="Palatino Linotype"/>
          <w:sz w:val="24"/>
          <w:szCs w:val="24"/>
        </w:rPr>
        <w:t>regular estas materias con el fin de impulsar y promover la conservación, la preservación, la rehabilitación, la remediación, el mejoramiento y el mantenimiento de los ecosistemas, la recuperación y restauración del equilibrio ecológico y establece también que los Municipios son los competentes ejercer las atribuciones para la protección del medio ambiente.</w:t>
      </w:r>
    </w:p>
    <w:p w:rsidR="00BA54CB" w:rsidRDefault="00BA54CB" w:rsidP="009A3604">
      <w:pPr>
        <w:spacing w:after="0" w:line="360" w:lineRule="auto"/>
        <w:jc w:val="both"/>
        <w:rPr>
          <w:rFonts w:ascii="Palatino Linotype" w:hAnsi="Palatino Linotype" w:cs="Arial"/>
          <w:sz w:val="24"/>
          <w:szCs w:val="24"/>
          <w:lang w:eastAsia="es-MX"/>
        </w:rPr>
      </w:pPr>
    </w:p>
    <w:p w:rsidR="00CE460F" w:rsidRDefault="00CE460F" w:rsidP="00CE460F">
      <w:pPr>
        <w:spacing w:after="0" w:line="360" w:lineRule="auto"/>
        <w:ind w:right="141"/>
        <w:jc w:val="both"/>
        <w:rPr>
          <w:rFonts w:ascii="Palatino Linotype" w:eastAsia="Times New Roman" w:hAnsi="Palatino Linotype" w:cs="Times New Roman"/>
          <w:sz w:val="24"/>
          <w:szCs w:val="24"/>
          <w:lang w:eastAsia="es-MX"/>
        </w:rPr>
      </w:pPr>
      <w:r>
        <w:rPr>
          <w:rFonts w:ascii="Palatino Linotype" w:hAnsi="Palatino Linotype" w:cs="Arial"/>
          <w:sz w:val="24"/>
          <w:szCs w:val="24"/>
          <w:lang w:eastAsia="es-MX"/>
        </w:rPr>
        <w:t>Bajo lo antes descrito y debido a la respuesta otorgada por el Sujeto Obligado, es claro que acepta que posee las atribuciones, puesto que el Jefe de</w:t>
      </w:r>
      <w:r w:rsidR="00B4530E">
        <w:rPr>
          <w:rFonts w:ascii="Palatino Linotype" w:hAnsi="Palatino Linotype" w:cs="Arial"/>
          <w:sz w:val="24"/>
          <w:szCs w:val="24"/>
          <w:lang w:eastAsia="es-MX"/>
        </w:rPr>
        <w:t xml:space="preserve"> </w:t>
      </w:r>
      <w:r>
        <w:rPr>
          <w:rFonts w:ascii="Palatino Linotype" w:hAnsi="Palatino Linotype" w:cs="Arial"/>
          <w:sz w:val="24"/>
          <w:szCs w:val="24"/>
          <w:lang w:eastAsia="es-MX"/>
        </w:rPr>
        <w:t xml:space="preserve">la Unidad de Ecología y Desarrollo Sustentable, responde que esa unidad no cuenta con el equipo para la medición del nivel sonoro, razón por la cual no es posible realizar las mediciones para determinar si los sonidos emitidos por la fuente fija se encuentra dentro de los parámetros permitidos por la norma antes mencionada, por lo anterior </w:t>
      </w:r>
      <w:r w:rsidRPr="00A216CC">
        <w:rPr>
          <w:rFonts w:ascii="Palatino Linotype" w:eastAsia="Times New Roman" w:hAnsi="Palatino Linotype" w:cs="Times New Roman"/>
          <w:sz w:val="24"/>
          <w:szCs w:val="24"/>
          <w:lang w:eastAsia="es-MX"/>
        </w:rPr>
        <w:t>acepta tácitamente que</w:t>
      </w:r>
      <w:r>
        <w:rPr>
          <w:rFonts w:ascii="Palatino Linotype" w:eastAsia="Times New Roman" w:hAnsi="Palatino Linotype" w:cs="Times New Roman"/>
          <w:sz w:val="24"/>
          <w:szCs w:val="24"/>
          <w:lang w:eastAsia="es-MX"/>
        </w:rPr>
        <w:t xml:space="preserve"> es responsable de </w:t>
      </w:r>
      <w:r w:rsidRPr="00A216CC">
        <w:rPr>
          <w:rFonts w:ascii="Palatino Linotype" w:eastAsia="Times New Roman" w:hAnsi="Palatino Linotype" w:cs="Times New Roman"/>
          <w:sz w:val="24"/>
          <w:szCs w:val="24"/>
          <w:lang w:eastAsia="es-MX"/>
        </w:rPr>
        <w:t>posee</w:t>
      </w:r>
      <w:r>
        <w:rPr>
          <w:rFonts w:ascii="Palatino Linotype" w:eastAsia="Times New Roman" w:hAnsi="Palatino Linotype" w:cs="Times New Roman"/>
          <w:sz w:val="24"/>
          <w:szCs w:val="24"/>
          <w:lang w:eastAsia="es-MX"/>
        </w:rPr>
        <w:t>r</w:t>
      </w:r>
      <w:r w:rsidRPr="00A216CC">
        <w:rPr>
          <w:rFonts w:ascii="Palatino Linotype" w:eastAsia="Times New Roman" w:hAnsi="Palatino Linotype" w:cs="Times New Roman"/>
          <w:sz w:val="24"/>
          <w:szCs w:val="24"/>
          <w:lang w:eastAsia="es-MX"/>
        </w:rPr>
        <w:t xml:space="preserve"> y administra</w:t>
      </w:r>
      <w:r>
        <w:rPr>
          <w:rFonts w:ascii="Palatino Linotype" w:eastAsia="Times New Roman" w:hAnsi="Palatino Linotype" w:cs="Times New Roman"/>
          <w:sz w:val="24"/>
          <w:szCs w:val="24"/>
          <w:lang w:eastAsia="es-MX"/>
        </w:rPr>
        <w:t>r</w:t>
      </w:r>
      <w:r w:rsidRPr="00A216CC">
        <w:rPr>
          <w:rFonts w:ascii="Palatino Linotype" w:eastAsia="Times New Roman" w:hAnsi="Palatino Linotype" w:cs="Times New Roman"/>
          <w:sz w:val="24"/>
          <w:szCs w:val="24"/>
          <w:lang w:eastAsia="es-MX"/>
        </w:rPr>
        <w:t xml:space="preserve"> la información requerida </w:t>
      </w:r>
      <w:r>
        <w:rPr>
          <w:rFonts w:ascii="Palatino Linotype" w:eastAsia="Times New Roman" w:hAnsi="Palatino Linotype" w:cs="Times New Roman"/>
          <w:sz w:val="24"/>
          <w:szCs w:val="24"/>
          <w:lang w:eastAsia="es-MX"/>
        </w:rPr>
        <w:t>del requerimiento solicitado,</w:t>
      </w:r>
      <w:r w:rsidRPr="00A216CC">
        <w:rPr>
          <w:rFonts w:ascii="Palatino Linotype" w:eastAsia="Times New Roman" w:hAnsi="Palatino Linotype" w:cs="Times New Roman"/>
          <w:sz w:val="24"/>
          <w:szCs w:val="24"/>
          <w:lang w:eastAsia="es-MX"/>
        </w:rPr>
        <w:t xml:space="preserve"> por lo tanto se obvia el estudio de la naturaleza de la </w:t>
      </w:r>
      <w:r w:rsidRPr="00A216CC">
        <w:rPr>
          <w:rFonts w:ascii="Palatino Linotype" w:eastAsia="Times New Roman" w:hAnsi="Palatino Linotype" w:cs="Times New Roman"/>
          <w:sz w:val="24"/>
          <w:szCs w:val="24"/>
          <w:lang w:eastAsia="es-MX"/>
        </w:rPr>
        <w:lastRenderedPageBreak/>
        <w:t xml:space="preserve">información, toda vez que está aceptando </w:t>
      </w:r>
      <w:r w:rsidR="00E818E6">
        <w:rPr>
          <w:rFonts w:ascii="Palatino Linotype" w:eastAsia="Times New Roman" w:hAnsi="Palatino Linotype" w:cs="Times New Roman"/>
          <w:sz w:val="24"/>
          <w:szCs w:val="24"/>
          <w:lang w:eastAsia="es-MX"/>
        </w:rPr>
        <w:t xml:space="preserve">que debe </w:t>
      </w:r>
      <w:r w:rsidRPr="00A216CC">
        <w:rPr>
          <w:rFonts w:ascii="Palatino Linotype" w:eastAsia="Times New Roman" w:hAnsi="Palatino Linotype" w:cs="Times New Roman"/>
          <w:sz w:val="24"/>
          <w:szCs w:val="24"/>
          <w:lang w:eastAsia="es-MX"/>
        </w:rPr>
        <w:t xml:space="preserve">contar con ella, </w:t>
      </w:r>
      <w:r>
        <w:rPr>
          <w:rFonts w:ascii="Palatino Linotype" w:eastAsia="Times New Roman" w:hAnsi="Palatino Linotype" w:cs="Times New Roman"/>
          <w:sz w:val="24"/>
          <w:szCs w:val="24"/>
          <w:lang w:eastAsia="es-MX"/>
        </w:rPr>
        <w:t xml:space="preserve">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w:t>
      </w:r>
      <w:r w:rsidR="00E818E6">
        <w:rPr>
          <w:rFonts w:ascii="Palatino Linotype" w:eastAsia="Times New Roman" w:hAnsi="Palatino Linotype" w:cs="Times New Roman"/>
          <w:sz w:val="24"/>
          <w:szCs w:val="24"/>
          <w:lang w:eastAsia="es-MX"/>
        </w:rPr>
        <w:t>debe contar</w:t>
      </w:r>
      <w:r>
        <w:rPr>
          <w:rFonts w:ascii="Palatino Linotype" w:eastAsia="Times New Roman" w:hAnsi="Palatino Linotype" w:cs="Times New Roman"/>
          <w:sz w:val="24"/>
          <w:szCs w:val="24"/>
          <w:lang w:eastAsia="es-MX"/>
        </w:rPr>
        <w:t xml:space="preserve"> con ella, seria ocioso delimitar las norma jurídica que determine si la dependencia, cuenta con ella o no.</w:t>
      </w:r>
    </w:p>
    <w:p w:rsidR="00E818E6" w:rsidRDefault="00E818E6" w:rsidP="00CE460F">
      <w:pPr>
        <w:spacing w:after="0" w:line="360" w:lineRule="auto"/>
        <w:ind w:right="141"/>
        <w:jc w:val="both"/>
        <w:rPr>
          <w:rFonts w:ascii="Palatino Linotype" w:eastAsia="Times New Roman" w:hAnsi="Palatino Linotype" w:cs="Times New Roman"/>
          <w:sz w:val="24"/>
          <w:szCs w:val="24"/>
          <w:lang w:eastAsia="es-MX"/>
        </w:rPr>
      </w:pPr>
    </w:p>
    <w:p w:rsidR="00E818E6" w:rsidRDefault="00E818E6" w:rsidP="00CE460F">
      <w:pPr>
        <w:spacing w:after="0" w:line="360" w:lineRule="auto"/>
        <w:ind w:right="141"/>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En este mismo sentido el Sujeto Obligado al aceptar que debió generar la información y no fue así lo correcto es emitir el acuerdo de inexistencia correspondiente. En este orden de ideas en efecto el Sujeto Obligado </w:t>
      </w:r>
      <w:r w:rsidR="00E710D1">
        <w:rPr>
          <w:rFonts w:ascii="Palatino Linotype" w:eastAsia="Times New Roman" w:hAnsi="Palatino Linotype" w:cs="Times New Roman"/>
          <w:sz w:val="24"/>
          <w:szCs w:val="24"/>
          <w:lang w:eastAsia="es-MX"/>
        </w:rPr>
        <w:t>remitió</w:t>
      </w:r>
      <w:r>
        <w:rPr>
          <w:rFonts w:ascii="Palatino Linotype" w:eastAsia="Times New Roman" w:hAnsi="Palatino Linotype" w:cs="Times New Roman"/>
          <w:sz w:val="24"/>
          <w:szCs w:val="24"/>
          <w:lang w:eastAsia="es-MX"/>
        </w:rPr>
        <w:t xml:space="preserve"> el acuerdo correspondiente, como a continuación se muestra:</w:t>
      </w:r>
    </w:p>
    <w:p w:rsidR="00E818E6" w:rsidRDefault="00E818E6" w:rsidP="00CE460F">
      <w:pPr>
        <w:spacing w:after="0" w:line="360" w:lineRule="auto"/>
        <w:ind w:right="141"/>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noProof/>
          <w:sz w:val="24"/>
          <w:szCs w:val="24"/>
          <w:lang w:eastAsia="es-MX"/>
        </w:rPr>
        <mc:AlternateContent>
          <mc:Choice Requires="wps">
            <w:drawing>
              <wp:anchor distT="0" distB="0" distL="114300" distR="114300" simplePos="0" relativeHeight="251666432" behindDoc="0" locked="0" layoutInCell="1" allowOverlap="1">
                <wp:simplePos x="0" y="0"/>
                <wp:positionH relativeFrom="column">
                  <wp:posOffset>100965</wp:posOffset>
                </wp:positionH>
                <wp:positionV relativeFrom="paragraph">
                  <wp:posOffset>73659</wp:posOffset>
                </wp:positionV>
                <wp:extent cx="5314950" cy="3724275"/>
                <wp:effectExtent l="19050" t="19050" r="19050" b="28575"/>
                <wp:wrapNone/>
                <wp:docPr id="14" name="Conector recto 14"/>
                <wp:cNvGraphicFramePr/>
                <a:graphic xmlns:a="http://schemas.openxmlformats.org/drawingml/2006/main">
                  <a:graphicData uri="http://schemas.microsoft.com/office/word/2010/wordprocessingShape">
                    <wps:wsp>
                      <wps:cNvCnPr/>
                      <wps:spPr>
                        <a:xfrm>
                          <a:off x="0" y="0"/>
                          <a:ext cx="5314950" cy="37242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EB02C" id="Conector recto 1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95pt,5.8pt" to="426.45pt,2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" strokecolor="#5b9bd5 [3204]" strokeweight="2.25pt">
                <v:stroke joinstyle="miter"/>
              </v:line>
            </w:pict>
          </mc:Fallback>
        </mc:AlternateContent>
      </w:r>
    </w:p>
    <w:p w:rsidR="00E818E6" w:rsidRDefault="00E818E6" w:rsidP="00CE460F">
      <w:pPr>
        <w:spacing w:after="0" w:line="360" w:lineRule="auto"/>
        <w:ind w:right="141"/>
        <w:jc w:val="both"/>
        <w:rPr>
          <w:rFonts w:ascii="Palatino Linotype" w:eastAsia="Times New Roman" w:hAnsi="Palatino Linotype" w:cs="Times New Roman"/>
          <w:sz w:val="24"/>
          <w:szCs w:val="24"/>
          <w:lang w:eastAsia="es-MX"/>
        </w:rPr>
      </w:pPr>
    </w:p>
    <w:p w:rsidR="00E818E6" w:rsidRDefault="00E818E6" w:rsidP="00CE460F">
      <w:pPr>
        <w:spacing w:after="0" w:line="360" w:lineRule="auto"/>
        <w:ind w:right="141"/>
        <w:jc w:val="both"/>
        <w:rPr>
          <w:noProof/>
          <w:lang w:eastAsia="es-MX"/>
        </w:rPr>
      </w:pPr>
    </w:p>
    <w:p w:rsidR="00E818E6" w:rsidRDefault="00E818E6" w:rsidP="00CE460F">
      <w:pPr>
        <w:spacing w:after="0" w:line="360" w:lineRule="auto"/>
        <w:ind w:right="141"/>
        <w:jc w:val="both"/>
        <w:rPr>
          <w:noProof/>
          <w:lang w:eastAsia="es-MX"/>
        </w:rPr>
      </w:pPr>
    </w:p>
    <w:p w:rsidR="00E818E6" w:rsidRDefault="00E818E6" w:rsidP="00CE460F">
      <w:pPr>
        <w:spacing w:after="0" w:line="360" w:lineRule="auto"/>
        <w:ind w:right="141"/>
        <w:jc w:val="both"/>
        <w:rPr>
          <w:noProof/>
          <w:lang w:eastAsia="es-MX"/>
        </w:rPr>
      </w:pPr>
    </w:p>
    <w:p w:rsidR="00E818E6" w:rsidRDefault="00E818E6" w:rsidP="00CE460F">
      <w:pPr>
        <w:spacing w:after="0" w:line="360" w:lineRule="auto"/>
        <w:ind w:right="141"/>
        <w:jc w:val="both"/>
        <w:rPr>
          <w:noProof/>
          <w:lang w:eastAsia="es-MX"/>
        </w:rPr>
      </w:pPr>
    </w:p>
    <w:p w:rsidR="00E818E6" w:rsidRDefault="00E818E6" w:rsidP="00CE460F">
      <w:pPr>
        <w:spacing w:after="0" w:line="360" w:lineRule="auto"/>
        <w:ind w:right="141"/>
        <w:jc w:val="both"/>
        <w:rPr>
          <w:noProof/>
          <w:lang w:eastAsia="es-MX"/>
        </w:rPr>
      </w:pPr>
    </w:p>
    <w:p w:rsidR="00E818E6" w:rsidRDefault="00E818E6" w:rsidP="00CE460F">
      <w:pPr>
        <w:spacing w:after="0" w:line="360" w:lineRule="auto"/>
        <w:ind w:right="141"/>
        <w:jc w:val="both"/>
        <w:rPr>
          <w:noProof/>
          <w:lang w:eastAsia="es-MX"/>
        </w:rPr>
      </w:pPr>
    </w:p>
    <w:p w:rsidR="00E818E6" w:rsidRDefault="001439A8" w:rsidP="00CE460F">
      <w:pPr>
        <w:spacing w:after="0" w:line="360" w:lineRule="auto"/>
        <w:ind w:right="141"/>
        <w:jc w:val="both"/>
        <w:rPr>
          <w:rFonts w:ascii="Palatino Linotype" w:eastAsia="Times New Roman" w:hAnsi="Palatino Linotype" w:cs="Times New Roman"/>
          <w:sz w:val="24"/>
          <w:szCs w:val="24"/>
          <w:lang w:eastAsia="es-MX"/>
        </w:rPr>
      </w:pPr>
      <w:r>
        <w:rPr>
          <w:noProof/>
          <w:lang w:eastAsia="es-MX"/>
        </w:rPr>
        <w:lastRenderedPageBreak/>
        <mc:AlternateContent>
          <mc:Choice Requires="wps">
            <w:drawing>
              <wp:anchor distT="0" distB="0" distL="114300" distR="114300" simplePos="0" relativeHeight="251667456" behindDoc="0" locked="0" layoutInCell="1" allowOverlap="1">
                <wp:simplePos x="0" y="0"/>
                <wp:positionH relativeFrom="column">
                  <wp:posOffset>596265</wp:posOffset>
                </wp:positionH>
                <wp:positionV relativeFrom="paragraph">
                  <wp:posOffset>6085840</wp:posOffset>
                </wp:positionV>
                <wp:extent cx="4676775" cy="323850"/>
                <wp:effectExtent l="19050" t="19050" r="28575" b="19050"/>
                <wp:wrapNone/>
                <wp:docPr id="15" name="Rectángulo 15"/>
                <wp:cNvGraphicFramePr/>
                <a:graphic xmlns:a="http://schemas.openxmlformats.org/drawingml/2006/main">
                  <a:graphicData uri="http://schemas.microsoft.com/office/word/2010/wordprocessingShape">
                    <wps:wsp>
                      <wps:cNvSpPr/>
                      <wps:spPr>
                        <a:xfrm>
                          <a:off x="0" y="0"/>
                          <a:ext cx="4676775" cy="3238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1D99B8" id="Rectángulo 15" o:spid="_x0000_s1026" style="position:absolute;margin-left:46.95pt;margin-top:479.2pt;width:368.2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" filled="f" strokecolor="red" strokeweight="2.25pt"/>
            </w:pict>
          </mc:Fallback>
        </mc:AlternateContent>
      </w:r>
      <w:r w:rsidR="00E818E6">
        <w:rPr>
          <w:noProof/>
          <w:lang w:eastAsia="es-MX"/>
        </w:rPr>
        <w:drawing>
          <wp:inline distT="0" distB="0" distL="0" distR="0" wp14:anchorId="337BA654" wp14:editId="0C275B34">
            <wp:extent cx="5419725" cy="7102475"/>
            <wp:effectExtent l="190500" t="190500" r="200025" b="1936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7699" t="26837" r="38492" b="7408"/>
                    <a:stretch/>
                  </pic:blipFill>
                  <pic:spPr bwMode="auto">
                    <a:xfrm>
                      <a:off x="0" y="0"/>
                      <a:ext cx="5426304" cy="711109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E818E6" w:rsidRDefault="00E818E6" w:rsidP="001439A8">
      <w:pPr>
        <w:spacing w:after="0" w:line="360" w:lineRule="auto"/>
        <w:ind w:right="141"/>
        <w:jc w:val="center"/>
        <w:rPr>
          <w:rFonts w:ascii="Palatino Linotype" w:eastAsia="Times New Roman" w:hAnsi="Palatino Linotype" w:cs="Times New Roman"/>
          <w:sz w:val="24"/>
          <w:szCs w:val="24"/>
          <w:lang w:eastAsia="es-MX"/>
        </w:rPr>
      </w:pPr>
      <w:r>
        <w:rPr>
          <w:noProof/>
          <w:lang w:eastAsia="es-MX"/>
        </w:rPr>
        <w:lastRenderedPageBreak/>
        <w:drawing>
          <wp:inline distT="0" distB="0" distL="0" distR="0" wp14:anchorId="5DC15014" wp14:editId="1191286A">
            <wp:extent cx="4550468" cy="1390650"/>
            <wp:effectExtent l="190500" t="190500" r="193040" b="1905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8196" t="75838" r="39575" b="12084"/>
                    <a:stretch/>
                  </pic:blipFill>
                  <pic:spPr bwMode="auto">
                    <a:xfrm>
                      <a:off x="0" y="0"/>
                      <a:ext cx="4614816" cy="141031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E818E6" w:rsidRDefault="00E818E6" w:rsidP="001439A8">
      <w:pPr>
        <w:spacing w:after="0" w:line="360" w:lineRule="auto"/>
        <w:ind w:right="141"/>
        <w:jc w:val="center"/>
        <w:rPr>
          <w:rFonts w:ascii="Palatino Linotype" w:eastAsia="Times New Roman" w:hAnsi="Palatino Linotype" w:cs="Times New Roman"/>
          <w:sz w:val="24"/>
          <w:szCs w:val="24"/>
          <w:lang w:eastAsia="es-MX"/>
        </w:rPr>
      </w:pPr>
      <w:r>
        <w:rPr>
          <w:noProof/>
          <w:lang w:eastAsia="es-MX"/>
        </w:rPr>
        <w:drawing>
          <wp:inline distT="0" distB="0" distL="0" distR="0" wp14:anchorId="7BD9A2F5" wp14:editId="44BA4C27">
            <wp:extent cx="4419600" cy="4985081"/>
            <wp:effectExtent l="190500" t="190500" r="190500" b="1968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8919" t="27609" r="38668" b="27141"/>
                    <a:stretch/>
                  </pic:blipFill>
                  <pic:spPr bwMode="auto">
                    <a:xfrm>
                      <a:off x="0" y="0"/>
                      <a:ext cx="4438859" cy="500680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1439A8" w:rsidRDefault="001439A8" w:rsidP="00CE460F">
      <w:pPr>
        <w:spacing w:after="0" w:line="360" w:lineRule="auto"/>
        <w:ind w:right="141"/>
        <w:jc w:val="both"/>
        <w:rPr>
          <w:rFonts w:ascii="Palatino Linotype" w:eastAsia="Times New Roman" w:hAnsi="Palatino Linotype" w:cs="Times New Roman"/>
          <w:sz w:val="24"/>
          <w:szCs w:val="24"/>
          <w:lang w:eastAsia="es-MX"/>
        </w:rPr>
      </w:pPr>
      <w:r w:rsidRPr="009F6360">
        <w:rPr>
          <w:rFonts w:ascii="Palatino Linotype" w:eastAsia="Times New Roman" w:hAnsi="Palatino Linotype" w:cs="Times New Roman"/>
          <w:sz w:val="24"/>
          <w:szCs w:val="24"/>
          <w:lang w:eastAsia="es-MX"/>
        </w:rPr>
        <w:lastRenderedPageBreak/>
        <w:t>Del acuerdo anterior podemos advertir que la Ley de Transparencia local establece en su artículo 19</w:t>
      </w:r>
      <w:r w:rsidRPr="009F6360">
        <w:rPr>
          <w:rStyle w:val="Refdenotaalpie"/>
          <w:rFonts w:ascii="Palatino Linotype" w:eastAsia="Times New Roman" w:hAnsi="Palatino Linotype" w:cs="Times New Roman"/>
          <w:sz w:val="24"/>
          <w:szCs w:val="24"/>
          <w:lang w:eastAsia="es-MX"/>
        </w:rPr>
        <w:footnoteReference w:id="1"/>
      </w:r>
      <w:r w:rsidRPr="009F6360">
        <w:rPr>
          <w:rFonts w:ascii="Palatino Linotype" w:eastAsia="Times New Roman" w:hAnsi="Palatino Linotype" w:cs="Times New Roman"/>
          <w:sz w:val="24"/>
          <w:szCs w:val="24"/>
          <w:lang w:eastAsia="es-MX"/>
        </w:rPr>
        <w:t xml:space="preserve">, </w:t>
      </w:r>
      <w:r w:rsidR="00D9670D" w:rsidRPr="009F6360">
        <w:rPr>
          <w:rFonts w:ascii="Palatino Linotype" w:eastAsia="Times New Roman" w:hAnsi="Palatino Linotype" w:cs="Times New Roman"/>
          <w:sz w:val="24"/>
          <w:szCs w:val="24"/>
          <w:lang w:eastAsia="es-MX"/>
        </w:rPr>
        <w:t>que cuando los Sujeto</w:t>
      </w:r>
      <w:r w:rsidR="00B4530E">
        <w:rPr>
          <w:rFonts w:ascii="Palatino Linotype" w:eastAsia="Times New Roman" w:hAnsi="Palatino Linotype" w:cs="Times New Roman"/>
          <w:sz w:val="24"/>
          <w:szCs w:val="24"/>
          <w:lang w:eastAsia="es-MX"/>
        </w:rPr>
        <w:t>s</w:t>
      </w:r>
      <w:r w:rsidR="00D9670D" w:rsidRPr="009F6360">
        <w:rPr>
          <w:rFonts w:ascii="Palatino Linotype" w:eastAsia="Times New Roman" w:hAnsi="Palatino Linotype" w:cs="Times New Roman"/>
          <w:sz w:val="24"/>
          <w:szCs w:val="24"/>
          <w:lang w:eastAsia="es-MX"/>
        </w:rPr>
        <w:t xml:space="preserve"> Obligados en el ejercicio de sus atribuciones debía generar cierta información y esta no se encuentran el Comité de Transparencia deberá emitir acuerdo de inexistencia debidamente fundado y motivado, en el que detalle las razones del </w:t>
      </w:r>
      <w:r w:rsidR="009F6360" w:rsidRPr="009F6360">
        <w:rPr>
          <w:rFonts w:ascii="Palatino Linotype" w:eastAsia="Times New Roman" w:hAnsi="Palatino Linotype" w:cs="Times New Roman"/>
          <w:sz w:val="24"/>
          <w:szCs w:val="24"/>
          <w:lang w:eastAsia="es-MX"/>
        </w:rPr>
        <w:t>por qué</w:t>
      </w:r>
      <w:r w:rsidR="00D9670D" w:rsidRPr="009F6360">
        <w:rPr>
          <w:rFonts w:ascii="Palatino Linotype" w:eastAsia="Times New Roman" w:hAnsi="Palatino Linotype" w:cs="Times New Roman"/>
          <w:sz w:val="24"/>
          <w:szCs w:val="24"/>
          <w:lang w:eastAsia="es-MX"/>
        </w:rPr>
        <w:t xml:space="preserve"> no se encuentra en sus archivos la información, así mismos el artículo 47</w:t>
      </w:r>
      <w:r w:rsidR="00D9670D" w:rsidRPr="009F6360">
        <w:rPr>
          <w:rStyle w:val="Refdenotaalpie"/>
          <w:rFonts w:ascii="Palatino Linotype" w:eastAsia="Times New Roman" w:hAnsi="Palatino Linotype" w:cs="Times New Roman"/>
          <w:sz w:val="24"/>
          <w:szCs w:val="24"/>
          <w:lang w:eastAsia="es-MX"/>
        </w:rPr>
        <w:footnoteReference w:id="2"/>
      </w:r>
      <w:r w:rsidR="00D9670D" w:rsidRPr="009F6360">
        <w:rPr>
          <w:rFonts w:ascii="Palatino Linotype" w:eastAsia="Times New Roman" w:hAnsi="Palatino Linotype" w:cs="Times New Roman"/>
          <w:sz w:val="24"/>
          <w:szCs w:val="24"/>
          <w:lang w:eastAsia="es-MX"/>
        </w:rPr>
        <w:t xml:space="preserve"> en su </w:t>
      </w:r>
      <w:r w:rsidR="009F6360" w:rsidRPr="009F6360">
        <w:rPr>
          <w:rFonts w:ascii="Palatino Linotype" w:eastAsia="Times New Roman" w:hAnsi="Palatino Linotype" w:cs="Times New Roman"/>
          <w:sz w:val="24"/>
          <w:szCs w:val="24"/>
          <w:lang w:eastAsia="es-MX"/>
        </w:rPr>
        <w:t>último</w:t>
      </w:r>
      <w:r w:rsidR="00D9670D" w:rsidRPr="009F6360">
        <w:rPr>
          <w:rFonts w:ascii="Palatino Linotype" w:eastAsia="Times New Roman" w:hAnsi="Palatino Linotype" w:cs="Times New Roman"/>
          <w:sz w:val="24"/>
          <w:szCs w:val="24"/>
          <w:lang w:eastAsia="es-MX"/>
        </w:rPr>
        <w:t xml:space="preserve"> párrafo establece que los titulares de las unidades administrativas que propongan la inexistencia debe acudir a las sesiones de dicho </w:t>
      </w:r>
      <w:r w:rsidR="0053732E" w:rsidRPr="009F6360">
        <w:rPr>
          <w:rFonts w:ascii="Palatino Linotype" w:eastAsia="Times New Roman" w:hAnsi="Palatino Linotype" w:cs="Times New Roman"/>
          <w:sz w:val="24"/>
          <w:szCs w:val="24"/>
          <w:lang w:eastAsia="es-MX"/>
        </w:rPr>
        <w:t>comité, ahora por lo que respecta a</w:t>
      </w:r>
      <w:r w:rsidR="009F6360" w:rsidRPr="009F6360">
        <w:rPr>
          <w:rFonts w:ascii="Palatino Linotype" w:eastAsia="Times New Roman" w:hAnsi="Palatino Linotype" w:cs="Times New Roman"/>
          <w:sz w:val="24"/>
          <w:szCs w:val="24"/>
          <w:lang w:eastAsia="es-MX"/>
        </w:rPr>
        <w:t>rt</w:t>
      </w:r>
      <w:r w:rsidR="0053732E" w:rsidRPr="009F6360">
        <w:rPr>
          <w:rFonts w:ascii="Palatino Linotype" w:eastAsia="Times New Roman" w:hAnsi="Palatino Linotype" w:cs="Times New Roman"/>
          <w:sz w:val="24"/>
          <w:szCs w:val="24"/>
          <w:lang w:eastAsia="es-MX"/>
        </w:rPr>
        <w:t>ículo 170</w:t>
      </w:r>
      <w:r w:rsidR="0053732E" w:rsidRPr="009F6360">
        <w:rPr>
          <w:rStyle w:val="Refdenotaalpie"/>
          <w:rFonts w:ascii="Palatino Linotype" w:eastAsia="Times New Roman" w:hAnsi="Palatino Linotype" w:cs="Times New Roman"/>
          <w:sz w:val="24"/>
          <w:szCs w:val="24"/>
          <w:lang w:eastAsia="es-MX"/>
        </w:rPr>
        <w:footnoteReference w:id="3"/>
      </w:r>
      <w:r w:rsidR="009F6360" w:rsidRPr="009F6360">
        <w:rPr>
          <w:rFonts w:ascii="Palatino Linotype" w:eastAsia="Times New Roman" w:hAnsi="Palatino Linotype" w:cs="Times New Roman"/>
          <w:sz w:val="24"/>
          <w:szCs w:val="24"/>
          <w:lang w:eastAsia="es-MX"/>
        </w:rPr>
        <w:t>, establece que en el acuerdo de</w:t>
      </w:r>
      <w:r w:rsidR="009F6360">
        <w:rPr>
          <w:rFonts w:ascii="Palatino Linotype" w:eastAsia="Times New Roman" w:hAnsi="Palatino Linotype" w:cs="Times New Roman"/>
          <w:sz w:val="24"/>
          <w:szCs w:val="24"/>
          <w:lang w:eastAsia="es-MX"/>
        </w:rPr>
        <w:t xml:space="preserve"> inexistencia, deberá contener los elementos mínimos que permitan dar certeza al solicitante que se realizó una búsqueda exhaustiva, además de señalar las circunstancias de tiempo modo y lugar que generaron la inexistencia de la información, adicional a ello señalar el servidor público responsable de contar con la información.</w:t>
      </w:r>
    </w:p>
    <w:p w:rsidR="009F6360" w:rsidRDefault="009F6360" w:rsidP="00CE460F">
      <w:pPr>
        <w:spacing w:after="0" w:line="360" w:lineRule="auto"/>
        <w:ind w:right="141"/>
        <w:jc w:val="both"/>
        <w:rPr>
          <w:rFonts w:ascii="Palatino Linotype" w:eastAsia="Times New Roman" w:hAnsi="Palatino Linotype" w:cs="Times New Roman"/>
          <w:sz w:val="24"/>
          <w:szCs w:val="24"/>
          <w:lang w:eastAsia="es-MX"/>
        </w:rPr>
      </w:pPr>
    </w:p>
    <w:p w:rsidR="00193303" w:rsidRDefault="009F6360" w:rsidP="00193303">
      <w:pPr>
        <w:spacing w:after="0" w:line="360" w:lineRule="auto"/>
        <w:ind w:right="141"/>
        <w:jc w:val="both"/>
        <w:rPr>
          <w:rFonts w:ascii="Palatino Linotype" w:hAnsi="Palatino Linotype" w:cs="Arial"/>
          <w:bCs/>
          <w:sz w:val="24"/>
          <w:szCs w:val="24"/>
        </w:rPr>
      </w:pPr>
      <w:r>
        <w:rPr>
          <w:rFonts w:ascii="Palatino Linotype" w:eastAsia="Times New Roman" w:hAnsi="Palatino Linotype" w:cs="Times New Roman"/>
          <w:sz w:val="24"/>
          <w:szCs w:val="24"/>
          <w:lang w:eastAsia="es-MX"/>
        </w:rPr>
        <w:lastRenderedPageBreak/>
        <w:t xml:space="preserve">Situaciones que no se establecen </w:t>
      </w:r>
      <w:r w:rsidR="00193303">
        <w:rPr>
          <w:rFonts w:ascii="Palatino Linotype" w:eastAsia="Times New Roman" w:hAnsi="Palatino Linotype" w:cs="Times New Roman"/>
          <w:sz w:val="24"/>
          <w:szCs w:val="24"/>
          <w:lang w:eastAsia="es-MX"/>
        </w:rPr>
        <w:t xml:space="preserve">en el acuerdo remitido, en primer término no se encuentra fundado y motivado, </w:t>
      </w:r>
      <w:r w:rsidR="00193303" w:rsidRPr="00AD2A55">
        <w:rPr>
          <w:rFonts w:ascii="Palatino Linotype" w:hAnsi="Palatino Linotype" w:cs="Arial"/>
          <w:bCs/>
          <w:sz w:val="24"/>
          <w:szCs w:val="24"/>
        </w:rPr>
        <w:t xml:space="preserve">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193303" w:rsidRDefault="00193303" w:rsidP="00193303">
      <w:pPr>
        <w:spacing w:after="0" w:line="360" w:lineRule="auto"/>
        <w:jc w:val="both"/>
        <w:rPr>
          <w:rFonts w:ascii="Palatino Linotype" w:hAnsi="Palatino Linotype" w:cs="Arial"/>
          <w:bCs/>
          <w:sz w:val="24"/>
          <w:szCs w:val="24"/>
        </w:rPr>
      </w:pPr>
    </w:p>
    <w:p w:rsidR="00193303" w:rsidRDefault="00193303" w:rsidP="00193303">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193303" w:rsidRPr="00AD2A55" w:rsidRDefault="00193303" w:rsidP="00193303">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xml:space="preserve"> del que se deduzca </w:t>
      </w:r>
      <w:r w:rsidRPr="00AD2A55">
        <w:rPr>
          <w:rFonts w:ascii="Palatino Linotype" w:hAnsi="Palatino Linotype" w:cs="Arial"/>
          <w:bCs/>
          <w:i/>
          <w:iCs/>
        </w:rPr>
        <w:lastRenderedPageBreak/>
        <w:t>la relación de pertenencia lógica de los hechos al derecho invocado, que es la subsunción.”</w:t>
      </w:r>
    </w:p>
    <w:p w:rsidR="00193303" w:rsidRDefault="00193303" w:rsidP="00193303">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rsidR="00193303" w:rsidRDefault="00193303" w:rsidP="00CE460F">
      <w:pPr>
        <w:spacing w:after="0" w:line="360" w:lineRule="auto"/>
        <w:ind w:right="141"/>
        <w:jc w:val="both"/>
        <w:rPr>
          <w:rFonts w:ascii="Palatino Linotype" w:eastAsia="Times New Roman" w:hAnsi="Palatino Linotype" w:cs="Times New Roman"/>
          <w:sz w:val="24"/>
          <w:szCs w:val="24"/>
          <w:lang w:eastAsia="es-MX"/>
        </w:rPr>
      </w:pPr>
    </w:p>
    <w:p w:rsidR="006C5DE5" w:rsidRDefault="006C5DE5" w:rsidP="006C5DE5">
      <w:pPr>
        <w:spacing w:after="0" w:line="360" w:lineRule="auto"/>
        <w:ind w:right="141"/>
        <w:jc w:val="both"/>
        <w:rPr>
          <w:rFonts w:ascii="Palatino Linotype" w:eastAsia="Times New Roman" w:hAnsi="Palatino Linotype" w:cs="Times New Roman"/>
          <w:sz w:val="24"/>
          <w:szCs w:val="24"/>
          <w:lang w:eastAsia="es-MX"/>
        </w:rPr>
      </w:pPr>
      <w:r w:rsidRPr="00E710D1">
        <w:rPr>
          <w:rFonts w:ascii="Palatino Linotype" w:eastAsia="Times New Roman" w:hAnsi="Palatino Linotype" w:cs="Times New Roman"/>
          <w:sz w:val="24"/>
          <w:szCs w:val="24"/>
          <w:lang w:eastAsia="es-MX"/>
        </w:rPr>
        <w:t xml:space="preserve">Por lo que respecta a la conformación del Comité de </w:t>
      </w:r>
      <w:r w:rsidR="00E710D1" w:rsidRPr="00E710D1">
        <w:rPr>
          <w:rFonts w:ascii="Palatino Linotype" w:eastAsia="Times New Roman" w:hAnsi="Palatino Linotype" w:cs="Times New Roman"/>
          <w:sz w:val="24"/>
          <w:szCs w:val="24"/>
          <w:lang w:eastAsia="es-MX"/>
        </w:rPr>
        <w:t>Transparencia</w:t>
      </w:r>
      <w:r w:rsidRPr="00E710D1">
        <w:rPr>
          <w:rFonts w:ascii="Palatino Linotype" w:eastAsia="Times New Roman" w:hAnsi="Palatino Linotype" w:cs="Times New Roman"/>
          <w:sz w:val="24"/>
          <w:szCs w:val="24"/>
          <w:lang w:eastAsia="es-MX"/>
        </w:rPr>
        <w:t xml:space="preserve"> la Ley de Transparencia Local </w:t>
      </w:r>
      <w:r w:rsidR="00E710D1" w:rsidRPr="00E710D1">
        <w:rPr>
          <w:rFonts w:ascii="Palatino Linotype" w:eastAsia="Times New Roman" w:hAnsi="Palatino Linotype" w:cs="Times New Roman"/>
          <w:sz w:val="24"/>
          <w:szCs w:val="24"/>
          <w:lang w:eastAsia="es-MX"/>
        </w:rPr>
        <w:t>establece en su artículo 46</w:t>
      </w:r>
      <w:r w:rsidR="00E710D1" w:rsidRPr="00E710D1">
        <w:rPr>
          <w:rStyle w:val="Refdenotaalpie"/>
          <w:rFonts w:ascii="Palatino Linotype" w:eastAsia="Times New Roman" w:hAnsi="Palatino Linotype" w:cs="Times New Roman"/>
          <w:sz w:val="24"/>
          <w:szCs w:val="24"/>
          <w:lang w:eastAsia="es-MX"/>
        </w:rPr>
        <w:footnoteReference w:id="4"/>
      </w:r>
      <w:r w:rsidR="00E710D1" w:rsidRPr="00E710D1">
        <w:rPr>
          <w:rFonts w:ascii="Palatino Linotype" w:eastAsia="Times New Roman" w:hAnsi="Palatino Linotype" w:cs="Times New Roman"/>
          <w:sz w:val="24"/>
          <w:szCs w:val="24"/>
          <w:lang w:eastAsia="es-MX"/>
        </w:rPr>
        <w:t xml:space="preserve"> que</w:t>
      </w:r>
      <w:r w:rsidR="00E710D1">
        <w:rPr>
          <w:rFonts w:ascii="Palatino Linotype" w:eastAsia="Times New Roman" w:hAnsi="Palatino Linotype" w:cs="Times New Roman"/>
          <w:sz w:val="24"/>
          <w:szCs w:val="24"/>
          <w:lang w:eastAsia="es-MX"/>
        </w:rPr>
        <w:t xml:space="preserve"> los estos estarán integrados por el titular de la Unidad de Transparencia, el responsable del área coordinadora de archivo, y el titular del </w:t>
      </w:r>
      <w:r w:rsidR="00730072">
        <w:rPr>
          <w:rFonts w:ascii="Palatino Linotype" w:eastAsia="Times New Roman" w:hAnsi="Palatino Linotype" w:cs="Times New Roman"/>
          <w:sz w:val="24"/>
          <w:szCs w:val="24"/>
          <w:lang w:eastAsia="es-MX"/>
        </w:rPr>
        <w:t>Órgano</w:t>
      </w:r>
      <w:r w:rsidR="00E710D1">
        <w:rPr>
          <w:rFonts w:ascii="Palatino Linotype" w:eastAsia="Times New Roman" w:hAnsi="Palatino Linotype" w:cs="Times New Roman"/>
          <w:sz w:val="24"/>
          <w:szCs w:val="24"/>
          <w:lang w:eastAsia="es-MX"/>
        </w:rPr>
        <w:t xml:space="preserve"> de Control Interno, adicional a ello el deberá acudir a la sesión el titular de la Unidad </w:t>
      </w:r>
      <w:r w:rsidR="00730072">
        <w:rPr>
          <w:rFonts w:ascii="Palatino Linotype" w:eastAsia="Times New Roman" w:hAnsi="Palatino Linotype" w:cs="Times New Roman"/>
          <w:sz w:val="24"/>
          <w:szCs w:val="24"/>
          <w:lang w:eastAsia="es-MX"/>
        </w:rPr>
        <w:t>administrativa</w:t>
      </w:r>
      <w:r w:rsidR="00E710D1">
        <w:rPr>
          <w:rFonts w:ascii="Palatino Linotype" w:eastAsia="Times New Roman" w:hAnsi="Palatino Linotype" w:cs="Times New Roman"/>
          <w:sz w:val="24"/>
          <w:szCs w:val="24"/>
          <w:lang w:eastAsia="es-MX"/>
        </w:rPr>
        <w:t xml:space="preserve"> que </w:t>
      </w:r>
      <w:r w:rsidR="00730072">
        <w:rPr>
          <w:rFonts w:ascii="Palatino Linotype" w:eastAsia="Times New Roman" w:hAnsi="Palatino Linotype" w:cs="Times New Roman"/>
          <w:sz w:val="24"/>
          <w:szCs w:val="24"/>
          <w:lang w:eastAsia="es-MX"/>
        </w:rPr>
        <w:t>propone realizar el acuerdo de inexistencia correspondiente.</w:t>
      </w:r>
    </w:p>
    <w:p w:rsidR="00730072" w:rsidRDefault="00730072" w:rsidP="006C5DE5">
      <w:pPr>
        <w:spacing w:after="0" w:line="360" w:lineRule="auto"/>
        <w:ind w:right="141"/>
        <w:jc w:val="both"/>
        <w:rPr>
          <w:rFonts w:ascii="Palatino Linotype" w:eastAsia="Times New Roman" w:hAnsi="Palatino Linotype" w:cs="Times New Roman"/>
          <w:sz w:val="24"/>
          <w:szCs w:val="24"/>
          <w:lang w:eastAsia="es-MX"/>
        </w:rPr>
      </w:pPr>
    </w:p>
    <w:p w:rsidR="00730072" w:rsidRDefault="00730072" w:rsidP="006C5DE5">
      <w:pPr>
        <w:spacing w:after="0" w:line="360" w:lineRule="auto"/>
        <w:ind w:right="141"/>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En este sentido, es dable ordenar se realice nuevamente el acta de comité en donde se apruebe la declaratoria de inexistencia ya que el acuerdo remitido en informe justificado no está debidamente motivado y fundamentado, no asistieron los integrantes correspondientes y no se contó con la presencia del responsable de generar, poseer o administrar la información solicitada.</w:t>
      </w:r>
    </w:p>
    <w:p w:rsidR="009F6360" w:rsidRPr="009F6360" w:rsidRDefault="009F6360" w:rsidP="00CE460F">
      <w:pPr>
        <w:spacing w:after="0" w:line="360" w:lineRule="auto"/>
        <w:ind w:right="141"/>
        <w:jc w:val="both"/>
        <w:rPr>
          <w:rFonts w:ascii="Palatino Linotype" w:eastAsia="Times New Roman" w:hAnsi="Palatino Linotype" w:cs="Times New Roman"/>
          <w:sz w:val="24"/>
          <w:szCs w:val="24"/>
          <w:lang w:eastAsia="es-MX"/>
        </w:rPr>
      </w:pPr>
    </w:p>
    <w:p w:rsidR="001439A8" w:rsidRDefault="001439A8" w:rsidP="00CE460F">
      <w:pPr>
        <w:spacing w:after="0" w:line="360" w:lineRule="auto"/>
        <w:ind w:right="141"/>
        <w:jc w:val="both"/>
        <w:rPr>
          <w:rFonts w:ascii="Palatino Linotype" w:eastAsia="Times New Roman" w:hAnsi="Palatino Linotype" w:cs="Times New Roman"/>
          <w:sz w:val="24"/>
          <w:szCs w:val="24"/>
          <w:lang w:eastAsia="es-MX"/>
        </w:rPr>
      </w:pPr>
    </w:p>
    <w:p w:rsidR="001439A8" w:rsidRDefault="001439A8" w:rsidP="00CE460F">
      <w:pPr>
        <w:spacing w:after="0" w:line="360" w:lineRule="auto"/>
        <w:ind w:right="141"/>
        <w:jc w:val="both"/>
        <w:rPr>
          <w:rFonts w:ascii="Palatino Linotype" w:eastAsia="Times New Roman" w:hAnsi="Palatino Linotype" w:cs="Times New Roman"/>
          <w:sz w:val="24"/>
          <w:szCs w:val="24"/>
          <w:lang w:eastAsia="es-MX"/>
        </w:rPr>
      </w:pPr>
    </w:p>
    <w:p w:rsidR="00E818E6" w:rsidRPr="00730072" w:rsidRDefault="00730072" w:rsidP="00730072">
      <w:pPr>
        <w:spacing w:after="0" w:line="360" w:lineRule="auto"/>
        <w:ind w:right="141"/>
        <w:jc w:val="both"/>
        <w:rPr>
          <w:rFonts w:ascii="Palatino Linotype" w:eastAsia="Calibri" w:hAnsi="Palatino Linotype" w:cs="Arial"/>
          <w:sz w:val="24"/>
          <w:szCs w:val="24"/>
        </w:rPr>
      </w:pPr>
      <w:r w:rsidRPr="00730072">
        <w:rPr>
          <w:rFonts w:ascii="Palatino Linotype" w:eastAsia="Times New Roman" w:hAnsi="Palatino Linotype" w:cs="Times New Roman"/>
          <w:sz w:val="24"/>
          <w:szCs w:val="24"/>
          <w:lang w:eastAsia="es-MX"/>
        </w:rPr>
        <w:lastRenderedPageBreak/>
        <w:t>Bajo estas consideraciones el Sujeto Obligado d</w:t>
      </w:r>
      <w:r w:rsidR="00E818E6" w:rsidRPr="00730072">
        <w:rPr>
          <w:rFonts w:ascii="Palatino Linotype" w:hAnsi="Palatino Linotype" w:cs="Arial"/>
          <w:sz w:val="24"/>
          <w:szCs w:val="24"/>
        </w:rPr>
        <w:t xml:space="preserve">eberá emitir el acuerdo de inexistencia, en términos de los artículos </w:t>
      </w:r>
      <w:r w:rsidR="00E818E6" w:rsidRPr="00730072">
        <w:rPr>
          <w:rFonts w:ascii="Palatino Linotype" w:eastAsia="Calibri" w:hAnsi="Palatino Linotype" w:cs="Arial"/>
          <w:sz w:val="24"/>
          <w:szCs w:val="24"/>
        </w:rPr>
        <w:t xml:space="preserve">19, 169 y 170 de la Ley de la materia como se enuncia a continuación: </w:t>
      </w:r>
    </w:p>
    <w:p w:rsidR="00E818E6" w:rsidRPr="00730072" w:rsidRDefault="00E818E6" w:rsidP="00E818E6">
      <w:pPr>
        <w:spacing w:line="360" w:lineRule="auto"/>
        <w:jc w:val="both"/>
        <w:rPr>
          <w:rFonts w:ascii="Palatino Linotype" w:eastAsia="Calibri" w:hAnsi="Palatino Linotype" w:cs="Arial"/>
          <w:sz w:val="12"/>
        </w:rPr>
      </w:pPr>
    </w:p>
    <w:p w:rsidR="00E818E6" w:rsidRPr="00730072" w:rsidRDefault="00E818E6" w:rsidP="00E818E6">
      <w:pPr>
        <w:autoSpaceDE w:val="0"/>
        <w:autoSpaceDN w:val="0"/>
        <w:adjustRightInd w:val="0"/>
        <w:ind w:left="1134" w:right="900"/>
        <w:jc w:val="both"/>
        <w:rPr>
          <w:rFonts w:ascii="Palatino Linotype" w:hAnsi="Palatino Linotype"/>
          <w:i/>
        </w:rPr>
      </w:pPr>
      <w:r w:rsidRPr="00730072">
        <w:rPr>
          <w:rFonts w:ascii="Palatino Linotype" w:hAnsi="Palatino Linotype"/>
          <w:b/>
          <w:i/>
        </w:rPr>
        <w:t>“Artículo 19.</w:t>
      </w:r>
      <w:r w:rsidRPr="00730072">
        <w:rPr>
          <w:rFonts w:ascii="Palatino Linotype" w:hAnsi="Palatino Linotype"/>
          <w:i/>
        </w:rPr>
        <w:t xml:space="preserve"> Se presume que la información debe existir si se refiere a las facultades, competencias y funciones que los ordenamientos jurídicos aplicables otorgan a los sujetos obligados.</w:t>
      </w:r>
    </w:p>
    <w:p w:rsidR="00E818E6" w:rsidRPr="00730072" w:rsidRDefault="00E818E6" w:rsidP="00E818E6">
      <w:pPr>
        <w:autoSpaceDE w:val="0"/>
        <w:autoSpaceDN w:val="0"/>
        <w:adjustRightInd w:val="0"/>
        <w:ind w:left="1134" w:right="900"/>
        <w:jc w:val="both"/>
        <w:rPr>
          <w:rFonts w:ascii="Palatino Linotype" w:hAnsi="Palatino Linotype"/>
          <w:i/>
        </w:rPr>
      </w:pPr>
      <w:r w:rsidRPr="00730072">
        <w:rPr>
          <w:rFonts w:ascii="Palatino Linotype" w:hAnsi="Palatino Linotype"/>
          <w:i/>
        </w:rPr>
        <w:t xml:space="preserve">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w:t>
      </w:r>
      <w:r w:rsidRPr="00730072">
        <w:rPr>
          <w:rFonts w:ascii="Palatino Linotype" w:hAnsi="Palatino Linotype"/>
          <w:b/>
          <w:i/>
        </w:rPr>
        <w:t>en el que detalle las razones del por qué no obra en sus archivos</w:t>
      </w:r>
      <w:r w:rsidRPr="00730072">
        <w:rPr>
          <w:rFonts w:ascii="Palatino Linotype" w:hAnsi="Palatino Linotype"/>
          <w:i/>
        </w:rPr>
        <w:t>.</w:t>
      </w:r>
    </w:p>
    <w:p w:rsidR="00E818E6" w:rsidRPr="00730072" w:rsidRDefault="00E818E6" w:rsidP="00E818E6">
      <w:pPr>
        <w:ind w:left="1134" w:right="900"/>
        <w:jc w:val="both"/>
        <w:rPr>
          <w:rFonts w:ascii="Palatino Linotype" w:hAnsi="Palatino Linotype"/>
          <w:b/>
          <w:i/>
          <w:sz w:val="14"/>
        </w:rPr>
      </w:pPr>
    </w:p>
    <w:p w:rsidR="00E818E6" w:rsidRPr="00730072" w:rsidRDefault="00E818E6" w:rsidP="00E818E6">
      <w:pPr>
        <w:ind w:left="1134" w:right="900"/>
        <w:jc w:val="both"/>
        <w:rPr>
          <w:rFonts w:ascii="Palatino Linotype" w:hAnsi="Palatino Linotype"/>
          <w:i/>
        </w:rPr>
      </w:pPr>
      <w:r w:rsidRPr="00730072">
        <w:rPr>
          <w:rFonts w:ascii="Palatino Linotype" w:hAnsi="Palatino Linotype"/>
          <w:b/>
          <w:i/>
        </w:rPr>
        <w:t>Artículo 169</w:t>
      </w:r>
      <w:r w:rsidRPr="00730072">
        <w:rPr>
          <w:rFonts w:ascii="Palatino Linotype" w:hAnsi="Palatino Linotype"/>
          <w:i/>
        </w:rPr>
        <w:t>. Cuando la información no se encuentre en los archivos del sujeto obligado, el Comité de Transparencia:</w:t>
      </w:r>
    </w:p>
    <w:p w:rsidR="00E818E6" w:rsidRPr="00730072" w:rsidRDefault="00E818E6" w:rsidP="00E818E6">
      <w:pPr>
        <w:ind w:left="1134" w:right="900"/>
        <w:jc w:val="both"/>
        <w:rPr>
          <w:rFonts w:ascii="Palatino Linotype" w:hAnsi="Palatino Linotype"/>
          <w:i/>
          <w:sz w:val="10"/>
        </w:rPr>
      </w:pPr>
    </w:p>
    <w:p w:rsidR="00E818E6" w:rsidRPr="00730072" w:rsidRDefault="00E818E6" w:rsidP="00E818E6">
      <w:pPr>
        <w:ind w:left="1134" w:right="900"/>
        <w:jc w:val="both"/>
        <w:rPr>
          <w:rFonts w:ascii="Palatino Linotype" w:hAnsi="Palatino Linotype"/>
          <w:b/>
          <w:i/>
        </w:rPr>
      </w:pPr>
      <w:r w:rsidRPr="00730072">
        <w:rPr>
          <w:rFonts w:ascii="Palatino Linotype" w:hAnsi="Palatino Linotype"/>
          <w:b/>
          <w:i/>
        </w:rPr>
        <w:t>I. Analizará el caso y tomará las medidas necesarias para localizar la información;</w:t>
      </w:r>
    </w:p>
    <w:p w:rsidR="00E818E6" w:rsidRPr="00730072" w:rsidRDefault="00E818E6" w:rsidP="00E818E6">
      <w:pPr>
        <w:ind w:left="1134" w:right="900"/>
        <w:jc w:val="both"/>
        <w:rPr>
          <w:rFonts w:ascii="Palatino Linotype" w:hAnsi="Palatino Linotype"/>
          <w:i/>
        </w:rPr>
      </w:pPr>
      <w:r w:rsidRPr="00730072">
        <w:rPr>
          <w:rFonts w:ascii="Palatino Linotype" w:hAnsi="Palatino Linotype"/>
          <w:i/>
        </w:rPr>
        <w:t>II. Expedirá una resolución que confirme la inexistencia del documento;</w:t>
      </w:r>
    </w:p>
    <w:p w:rsidR="00E818E6" w:rsidRPr="00730072" w:rsidRDefault="00E818E6" w:rsidP="00E818E6">
      <w:pPr>
        <w:ind w:left="1134" w:right="900"/>
        <w:jc w:val="both"/>
        <w:rPr>
          <w:rFonts w:ascii="Palatino Linotype" w:hAnsi="Palatino Linotype"/>
          <w:i/>
        </w:rPr>
      </w:pPr>
      <w:r w:rsidRPr="00730072">
        <w:rPr>
          <w:rFonts w:ascii="Palatino Linotype" w:hAnsi="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E818E6" w:rsidRPr="00730072" w:rsidRDefault="00E818E6" w:rsidP="00E818E6">
      <w:pPr>
        <w:ind w:left="1134" w:right="900"/>
        <w:jc w:val="both"/>
        <w:rPr>
          <w:rFonts w:ascii="Palatino Linotype" w:hAnsi="Palatino Linotype"/>
          <w:b/>
          <w:i/>
        </w:rPr>
      </w:pPr>
      <w:r w:rsidRPr="00730072">
        <w:rPr>
          <w:rFonts w:ascii="Palatino Linotype" w:hAnsi="Palatino Linotype"/>
          <w:b/>
          <w:i/>
        </w:rPr>
        <w:t>IV. Notificará al órgano interno de control o equivalente del sujeto obligado quien, en su caso, deberá iniciar el procedimiento de responsabilidad administrativa que corresponda.</w:t>
      </w:r>
    </w:p>
    <w:p w:rsidR="00E818E6" w:rsidRPr="00730072" w:rsidRDefault="00E818E6" w:rsidP="00E818E6">
      <w:pPr>
        <w:ind w:left="1134" w:right="900"/>
        <w:jc w:val="both"/>
        <w:rPr>
          <w:rFonts w:ascii="Palatino Linotype" w:hAnsi="Palatino Linotype"/>
          <w:i/>
        </w:rPr>
      </w:pPr>
      <w:r w:rsidRPr="00730072">
        <w:rPr>
          <w:rFonts w:ascii="Palatino Linotype" w:hAnsi="Palatino Linotype"/>
          <w:i/>
        </w:rPr>
        <w:lastRenderedPageBreak/>
        <w:t>La Unidad de Transparencia deberá notificarlo al solicitante por escrito, en un plazo que no exceda de quince días hábiles contados a partir del día siguiente a la presentación de la solicitud.</w:t>
      </w:r>
    </w:p>
    <w:p w:rsidR="00E818E6" w:rsidRPr="00730072" w:rsidRDefault="00E818E6" w:rsidP="00E818E6">
      <w:pPr>
        <w:ind w:left="1134" w:right="900"/>
        <w:jc w:val="both"/>
        <w:rPr>
          <w:rFonts w:ascii="Palatino Linotype" w:hAnsi="Palatino Linotype"/>
          <w:i/>
        </w:rPr>
      </w:pPr>
      <w:r w:rsidRPr="00730072">
        <w:rPr>
          <w:rFonts w:ascii="Palatino Linotype" w:hAnsi="Palatino Linotype"/>
          <w:i/>
        </w:rPr>
        <w:t>Este plazo podrá ampliarse hasta por otros siete días hábiles, siempre que existan razones para ello, debiendo notificarse por escrito al solicitante.</w:t>
      </w:r>
    </w:p>
    <w:p w:rsidR="00E818E6" w:rsidRPr="00730072" w:rsidRDefault="00E818E6" w:rsidP="00E818E6">
      <w:pPr>
        <w:autoSpaceDE w:val="0"/>
        <w:autoSpaceDN w:val="0"/>
        <w:adjustRightInd w:val="0"/>
        <w:ind w:left="1134" w:right="900"/>
        <w:jc w:val="both"/>
        <w:rPr>
          <w:rFonts w:ascii="Palatino Linotype" w:hAnsi="Palatino Linotype"/>
          <w:i/>
        </w:rPr>
      </w:pPr>
      <w:r w:rsidRPr="00730072">
        <w:rPr>
          <w:rFonts w:ascii="Palatino Linotype" w:hAnsi="Palatino Linotype"/>
          <w:b/>
          <w:i/>
        </w:rPr>
        <w:t>Artículo 170.</w:t>
      </w:r>
      <w:r w:rsidRPr="00730072">
        <w:rPr>
          <w:rFonts w:ascii="Palatino Linotype" w:hAnsi="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w:t>
      </w:r>
      <w:r w:rsidRPr="00730072">
        <w:rPr>
          <w:rFonts w:ascii="Palatino Linotype" w:hAnsi="Palatino Linotype"/>
          <w:b/>
          <w:i/>
        </w:rPr>
        <w:t>y señalará al servidor público responsable de contar con la misma</w:t>
      </w:r>
      <w:r w:rsidRPr="00730072">
        <w:rPr>
          <w:rFonts w:ascii="Palatino Linotype" w:hAnsi="Palatino Linotype"/>
          <w:i/>
        </w:rPr>
        <w:t>.”</w:t>
      </w:r>
    </w:p>
    <w:p w:rsidR="00E818E6" w:rsidRPr="00730072" w:rsidRDefault="00E818E6" w:rsidP="00E818E6">
      <w:pPr>
        <w:pStyle w:val="Prrafodelista"/>
        <w:spacing w:line="360" w:lineRule="auto"/>
        <w:ind w:left="0"/>
        <w:jc w:val="both"/>
        <w:rPr>
          <w:rFonts w:ascii="Palatino Linotype" w:hAnsi="Palatino Linotype" w:cs="Arial"/>
        </w:rPr>
      </w:pPr>
    </w:p>
    <w:p w:rsidR="00E818E6" w:rsidRPr="00730072" w:rsidRDefault="00E818E6" w:rsidP="00E818E6">
      <w:pPr>
        <w:pStyle w:val="Prrafodelista"/>
        <w:spacing w:line="360" w:lineRule="auto"/>
        <w:ind w:left="0"/>
        <w:contextualSpacing/>
        <w:jc w:val="both"/>
        <w:rPr>
          <w:rFonts w:ascii="Palatino Linotype" w:eastAsia="Arial Unicode MS" w:hAnsi="Palatino Linotype" w:cs="Arial"/>
        </w:rPr>
      </w:pPr>
      <w:r w:rsidRPr="00730072">
        <w:rPr>
          <w:rFonts w:ascii="Palatino Linotype" w:hAnsi="Palatino Linotype" w:cs="Arial"/>
          <w:color w:val="000000" w:themeColor="text1"/>
        </w:rPr>
        <w:t xml:space="preserve">Bajo éste tenor es preciso advertir que </w:t>
      </w:r>
      <w:r w:rsidRPr="00730072">
        <w:rPr>
          <w:rFonts w:ascii="Palatino Linotype" w:hAnsi="Palatino Linotype" w:cs="Arial"/>
          <w:b/>
          <w:u w:val="single"/>
        </w:rPr>
        <w:t>es necesaria</w:t>
      </w:r>
      <w:r w:rsidRPr="00730072">
        <w:rPr>
          <w:rFonts w:ascii="Palatino Linotype" w:hAnsi="Palatino Linotype" w:cs="Arial"/>
        </w:rPr>
        <w:t xml:space="preserve"> la emisión del acuerdo de inexistencia en aquellos casos en que </w:t>
      </w:r>
      <w:r w:rsidRPr="00730072">
        <w:rPr>
          <w:rFonts w:ascii="Palatino Linotype" w:eastAsia="Arial Unicode MS" w:hAnsi="Palatino Linotype" w:cs="Arial"/>
        </w:rPr>
        <w:t xml:space="preserve">el </w:t>
      </w:r>
      <w:r w:rsidRPr="00730072">
        <w:rPr>
          <w:rFonts w:ascii="Palatino Linotype" w:eastAsia="Arial Unicode MS" w:hAnsi="Palatino Linotype" w:cs="Arial"/>
          <w:b/>
        </w:rPr>
        <w:t xml:space="preserve">sujeto obligado </w:t>
      </w:r>
      <w:r w:rsidRPr="00730072">
        <w:rPr>
          <w:rFonts w:ascii="Palatino Linotype" w:eastAsia="Arial Unicode MS" w:hAnsi="Palatino Linotype" w:cs="Arial"/>
        </w:rPr>
        <w:t>debió poseer la información solicitada</w:t>
      </w:r>
      <w:r w:rsidRPr="00730072">
        <w:rPr>
          <w:rFonts w:ascii="Palatino Linotype" w:hAnsi="Palatino Linotype" w:cs="Arial"/>
          <w:color w:val="000000"/>
        </w:rPr>
        <w:t xml:space="preserve">, entonces </w:t>
      </w:r>
      <w:r w:rsidRPr="00730072">
        <w:rPr>
          <w:rFonts w:ascii="Palatino Linotype" w:eastAsia="Arial Unicode MS" w:hAnsi="Palatino Linotype" w:cs="Arial"/>
        </w:rPr>
        <w:t xml:space="preserve">su Comité de Transparencia tiene el deber de emitir un acuerdo de inexistencia, el cual se insiste, se dicta en aquellos supuestos en los que si bien la información solicitada la genera, posee o administra </w:t>
      </w:r>
      <w:r w:rsidRPr="00730072">
        <w:rPr>
          <w:rFonts w:ascii="Palatino Linotype" w:eastAsia="Arial Unicode MS" w:hAnsi="Palatino Linotype" w:cs="Arial"/>
          <w:color w:val="000000"/>
        </w:rPr>
        <w:t xml:space="preserve">el </w:t>
      </w:r>
      <w:r w:rsidRPr="00730072">
        <w:rPr>
          <w:rFonts w:ascii="Palatino Linotype" w:eastAsia="Arial Unicode MS" w:hAnsi="Palatino Linotype" w:cs="Arial"/>
          <w:b/>
          <w:color w:val="000000"/>
        </w:rPr>
        <w:t>sujeto obligado</w:t>
      </w:r>
      <w:r w:rsidRPr="00730072">
        <w:rPr>
          <w:rFonts w:ascii="Palatino Linotype" w:eastAsia="Arial Unicode MS" w:hAnsi="Palatino Linotype" w:cs="Arial"/>
        </w:rPr>
        <w:t xml:space="preserve"> en el marco de las funciones de derecho público; sin embargo, éste no lo posee por la razones que deberá expresar a través de un acuerdo debidamente fundado y motivado.</w:t>
      </w:r>
    </w:p>
    <w:p w:rsidR="00E818E6" w:rsidRPr="00730072" w:rsidRDefault="00E818E6" w:rsidP="00E818E6">
      <w:pPr>
        <w:pStyle w:val="Prrafodelista"/>
        <w:spacing w:line="360" w:lineRule="auto"/>
        <w:ind w:left="0"/>
        <w:contextualSpacing/>
        <w:jc w:val="both"/>
        <w:rPr>
          <w:rFonts w:ascii="Palatino Linotype" w:eastAsia="Arial Unicode MS" w:hAnsi="Palatino Linotype" w:cs="Arial"/>
        </w:rPr>
      </w:pPr>
    </w:p>
    <w:p w:rsidR="00E818E6" w:rsidRPr="00150DDA" w:rsidRDefault="00E818E6" w:rsidP="00E818E6">
      <w:pPr>
        <w:pStyle w:val="Prrafodelista"/>
        <w:spacing w:line="360" w:lineRule="auto"/>
        <w:ind w:left="0"/>
        <w:contextualSpacing/>
        <w:jc w:val="both"/>
        <w:rPr>
          <w:rFonts w:ascii="Palatino Linotype" w:eastAsia="Arial Unicode MS" w:hAnsi="Palatino Linotype" w:cs="Arial"/>
          <w:lang w:val="es-ES_tradnl"/>
        </w:rPr>
      </w:pPr>
      <w:r w:rsidRPr="00730072">
        <w:rPr>
          <w:rFonts w:ascii="Palatino Linotype" w:eastAsia="Arial Unicode MS" w:hAnsi="Palatino Linotype" w:cs="Arial"/>
          <w:lang w:val="es-ES_tradnl"/>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rsidR="00E818E6" w:rsidRDefault="00E818E6" w:rsidP="00E818E6"/>
    <w:p w:rsidR="00E818E6" w:rsidRDefault="00E818E6" w:rsidP="00CE460F">
      <w:pPr>
        <w:spacing w:after="0" w:line="360" w:lineRule="auto"/>
        <w:ind w:right="141"/>
        <w:jc w:val="both"/>
        <w:rPr>
          <w:rFonts w:ascii="Palatino Linotype" w:eastAsia="Times New Roman" w:hAnsi="Palatino Linotype" w:cs="Times New Roman"/>
          <w:sz w:val="24"/>
          <w:szCs w:val="24"/>
          <w:lang w:eastAsia="es-MX"/>
        </w:rPr>
      </w:pPr>
    </w:p>
    <w:p w:rsidR="00CE460F" w:rsidRDefault="00CE460F" w:rsidP="00CE460F"/>
    <w:p w:rsidR="00730072" w:rsidRDefault="00730072" w:rsidP="00730072">
      <w:pPr>
        <w:spacing w:after="0" w:line="360" w:lineRule="auto"/>
        <w:jc w:val="both"/>
        <w:rPr>
          <w:rFonts w:ascii="Palatino Linotype" w:hAnsi="Palatino Linotype"/>
          <w:sz w:val="24"/>
          <w:szCs w:val="24"/>
        </w:rPr>
      </w:pPr>
      <w:r w:rsidRPr="009F0970">
        <w:rPr>
          <w:rFonts w:ascii="Palatino Linotype" w:hAnsi="Palatino Linotype" w:cs="Arial"/>
          <w:sz w:val="24"/>
          <w:szCs w:val="24"/>
          <w:lang w:eastAsia="es-MX"/>
        </w:rPr>
        <w:lastRenderedPageBreak/>
        <w:t>Final</w:t>
      </w:r>
      <w:r w:rsidRPr="009F0970">
        <w:rPr>
          <w:rFonts w:ascii="Palatino Linotype" w:hAnsi="Palatino Linotype"/>
          <w:sz w:val="24"/>
          <w:szCs w:val="24"/>
        </w:rPr>
        <w:t xml:space="preserve">mente y en mérito de lo expuesto en líneas anteriores, resultan fundados los motivos de inconformidad vertidos por el Recurrente, por ello con fundamento en el artículo 186 fracción III de la Ley de Transparencia y Acceso a la Información Pública del Estado de México y Municipios, se </w:t>
      </w:r>
      <w:r>
        <w:rPr>
          <w:rFonts w:ascii="Palatino Linotype" w:hAnsi="Palatino Linotype"/>
          <w:sz w:val="24"/>
          <w:szCs w:val="24"/>
        </w:rPr>
        <w:t>modifica</w:t>
      </w:r>
      <w:r w:rsidRPr="009F0970">
        <w:rPr>
          <w:rFonts w:ascii="Palatino Linotype" w:hAnsi="Palatino Linotype"/>
          <w:b/>
          <w:sz w:val="24"/>
          <w:szCs w:val="24"/>
        </w:rPr>
        <w:t xml:space="preserve"> </w:t>
      </w:r>
      <w:r w:rsidRPr="009F0970">
        <w:rPr>
          <w:rFonts w:ascii="Palatino Linotype" w:hAnsi="Palatino Linotype"/>
          <w:sz w:val="24"/>
          <w:szCs w:val="24"/>
        </w:rPr>
        <w:t xml:space="preserve">la respuesta a la solicitud de información </w:t>
      </w:r>
      <w:r w:rsidR="00940108" w:rsidRPr="004832B2">
        <w:rPr>
          <w:rFonts w:ascii="Palatino Linotype" w:hAnsi="Palatino Linotype" w:cs="Arial"/>
          <w:b/>
          <w:sz w:val="24"/>
          <w:szCs w:val="24"/>
        </w:rPr>
        <w:t>00039/TIANGUIS/IP/2019</w:t>
      </w:r>
      <w:r w:rsidRPr="009F0970">
        <w:rPr>
          <w:rFonts w:ascii="Palatino Linotype" w:hAnsi="Palatino Linotype" w:cs="Arial"/>
          <w:b/>
          <w:sz w:val="24"/>
          <w:szCs w:val="24"/>
        </w:rPr>
        <w:t xml:space="preserve">, </w:t>
      </w:r>
      <w:r w:rsidRPr="009F0970">
        <w:rPr>
          <w:rFonts w:ascii="Palatino Linotype" w:hAnsi="Palatino Linotype"/>
          <w:sz w:val="24"/>
          <w:szCs w:val="24"/>
        </w:rPr>
        <w:t>que ha sido materia del presente fallo.</w:t>
      </w:r>
    </w:p>
    <w:p w:rsidR="00940108" w:rsidRPr="009F0970" w:rsidRDefault="00940108" w:rsidP="00730072">
      <w:pPr>
        <w:spacing w:after="0" w:line="360" w:lineRule="auto"/>
        <w:jc w:val="both"/>
        <w:rPr>
          <w:rFonts w:ascii="Palatino Linotype" w:hAnsi="Palatino Linotype"/>
          <w:sz w:val="24"/>
          <w:szCs w:val="24"/>
        </w:rPr>
      </w:pPr>
    </w:p>
    <w:p w:rsidR="00730072" w:rsidRDefault="00730072" w:rsidP="00730072">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730072" w:rsidRDefault="00730072" w:rsidP="00730072">
      <w:pPr>
        <w:tabs>
          <w:tab w:val="left" w:pos="709"/>
        </w:tabs>
        <w:spacing w:after="0" w:line="360" w:lineRule="auto"/>
        <w:ind w:left="567"/>
        <w:jc w:val="both"/>
        <w:rPr>
          <w:rFonts w:ascii="Palatino Linotype" w:hAnsi="Palatino Linotype"/>
          <w:i/>
          <w:szCs w:val="24"/>
        </w:rPr>
      </w:pPr>
    </w:p>
    <w:p w:rsidR="00730072" w:rsidRPr="002C6934" w:rsidRDefault="00730072" w:rsidP="00730072">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730072" w:rsidRPr="009351A3" w:rsidRDefault="00730072" w:rsidP="00730072">
      <w:pPr>
        <w:spacing w:after="0" w:line="360" w:lineRule="auto"/>
        <w:jc w:val="both"/>
        <w:rPr>
          <w:rFonts w:ascii="Palatino Linotype" w:eastAsia="Times New Roman" w:hAnsi="Palatino Linotype"/>
          <w:b/>
          <w:bCs/>
          <w:spacing w:val="60"/>
          <w:sz w:val="24"/>
          <w:szCs w:val="24"/>
          <w:lang w:val="es-ES_tradnl"/>
        </w:rPr>
      </w:pPr>
    </w:p>
    <w:p w:rsidR="00730072" w:rsidRPr="00D428DB" w:rsidRDefault="00730072" w:rsidP="00730072">
      <w:pPr>
        <w:spacing w:after="0" w:line="360" w:lineRule="auto"/>
        <w:jc w:val="both"/>
        <w:rPr>
          <w:rFonts w:ascii="Palatino Linotype" w:hAnsi="Palatino Linotype" w:cs="Arial"/>
          <w:b/>
          <w:bCs/>
          <w:sz w:val="24"/>
          <w:szCs w:val="24"/>
          <w:shd w:val="clear" w:color="auto" w:fill="FFFFFF"/>
        </w:rPr>
      </w:pPr>
      <w:r w:rsidRPr="00B546AA">
        <w:rPr>
          <w:rFonts w:ascii="Palatino Linotype" w:hAnsi="Palatino Linotype" w:cs="Arial"/>
          <w:b/>
          <w:sz w:val="28"/>
          <w:szCs w:val="28"/>
          <w:lang w:val="es-ES_tradnl"/>
        </w:rPr>
        <w:t>PRIMERO.</w:t>
      </w:r>
      <w:r w:rsidRPr="00B57D5C">
        <w:rPr>
          <w:rFonts w:ascii="Palatino Linotype" w:hAnsi="Palatino Linotype" w:cs="Arial"/>
          <w:lang w:val="es-ES_tradnl"/>
        </w:rPr>
        <w:t xml:space="preserve"> </w:t>
      </w:r>
      <w:r w:rsidRPr="00D428DB">
        <w:rPr>
          <w:rFonts w:ascii="Palatino Linotype" w:eastAsia="Times New Roman" w:hAnsi="Palatino Linotype" w:cs="Arial"/>
          <w:sz w:val="24"/>
          <w:szCs w:val="24"/>
        </w:rPr>
        <w:t xml:space="preserve">Resultan </w:t>
      </w:r>
      <w:r w:rsidR="00940108">
        <w:rPr>
          <w:rFonts w:ascii="Palatino Linotype" w:eastAsia="Times New Roman" w:hAnsi="Palatino Linotype" w:cs="Arial"/>
          <w:sz w:val="24"/>
          <w:szCs w:val="24"/>
        </w:rPr>
        <w:t xml:space="preserve">parcialmente </w:t>
      </w:r>
      <w:r>
        <w:rPr>
          <w:rFonts w:ascii="Palatino Linotype" w:eastAsia="Times New Roman" w:hAnsi="Palatino Linotype" w:cs="Arial"/>
          <w:sz w:val="24"/>
          <w:szCs w:val="24"/>
        </w:rPr>
        <w:t>f</w:t>
      </w:r>
      <w:r w:rsidRPr="00D428DB">
        <w:rPr>
          <w:rFonts w:ascii="Palatino Linotype" w:eastAsia="Times New Roman" w:hAnsi="Palatino Linotype" w:cs="Arial"/>
          <w:sz w:val="24"/>
          <w:szCs w:val="24"/>
        </w:rPr>
        <w:t xml:space="preserve">undadas las razones o motivos de inconformidad hechos valer por </w:t>
      </w:r>
      <w:r w:rsidR="00B4530E">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l Recurrente</w:t>
      </w:r>
      <w:r>
        <w:rPr>
          <w:rFonts w:ascii="Palatino Linotype" w:eastAsia="Times New Roman" w:hAnsi="Palatino Linotype" w:cs="Arial"/>
          <w:sz w:val="24"/>
          <w:szCs w:val="24"/>
        </w:rPr>
        <w:t xml:space="preserve"> en términos del considerando cuarto de la presente resolución.</w:t>
      </w:r>
      <w:r w:rsidRPr="00D428DB">
        <w:rPr>
          <w:rFonts w:ascii="Palatino Linotype" w:hAnsi="Palatino Linotype" w:cs="Arial"/>
          <w:b/>
          <w:bCs/>
          <w:sz w:val="24"/>
          <w:szCs w:val="24"/>
          <w:shd w:val="clear" w:color="auto" w:fill="FFFFFF"/>
        </w:rPr>
        <w:t xml:space="preserve"> </w:t>
      </w:r>
    </w:p>
    <w:p w:rsidR="00730072" w:rsidRDefault="00730072" w:rsidP="00730072">
      <w:pPr>
        <w:spacing w:after="0" w:line="360" w:lineRule="auto"/>
        <w:jc w:val="both"/>
        <w:rPr>
          <w:rFonts w:ascii="Palatino Linotype" w:hAnsi="Palatino Linotype" w:cs="Arial"/>
          <w:b/>
          <w:bCs/>
          <w:sz w:val="28"/>
          <w:szCs w:val="28"/>
          <w:shd w:val="clear" w:color="auto" w:fill="FFFFFF"/>
        </w:rPr>
      </w:pPr>
    </w:p>
    <w:p w:rsidR="00730072" w:rsidRDefault="00730072" w:rsidP="00730072">
      <w:pPr>
        <w:spacing w:after="0" w:line="360" w:lineRule="auto"/>
        <w:jc w:val="both"/>
        <w:rPr>
          <w:rFonts w:ascii="Palatino Linotype" w:hAnsi="Palatino Linotype" w:cs="Arial"/>
          <w:sz w:val="24"/>
          <w:szCs w:val="24"/>
        </w:rPr>
      </w:pPr>
      <w:r>
        <w:rPr>
          <w:rFonts w:ascii="Palatino Linotype" w:hAnsi="Palatino Linotype" w:cs="Arial"/>
          <w:b/>
          <w:sz w:val="28"/>
        </w:rPr>
        <w:t xml:space="preserve">SEGUNDO. </w:t>
      </w:r>
      <w:r w:rsidRPr="00892269">
        <w:rPr>
          <w:rFonts w:ascii="Palatino Linotype" w:hAnsi="Palatino Linotype" w:cs="Arial"/>
          <w:sz w:val="24"/>
          <w:szCs w:val="24"/>
        </w:rPr>
        <w:t>Se</w:t>
      </w:r>
      <w:r w:rsidRPr="00892269">
        <w:rPr>
          <w:rFonts w:ascii="Palatino Linotype" w:hAnsi="Palatino Linotype" w:cs="Arial"/>
          <w:b/>
          <w:sz w:val="24"/>
          <w:szCs w:val="24"/>
        </w:rPr>
        <w:t xml:space="preserve"> </w:t>
      </w:r>
      <w:r w:rsidR="00940108">
        <w:rPr>
          <w:rFonts w:ascii="Palatino Linotype" w:hAnsi="Palatino Linotype" w:cs="Arial"/>
          <w:b/>
          <w:sz w:val="24"/>
          <w:szCs w:val="24"/>
        </w:rPr>
        <w:t>modifica</w:t>
      </w:r>
      <w:r w:rsidRPr="00892269">
        <w:rPr>
          <w:rFonts w:ascii="Palatino Linotype" w:hAnsi="Palatino Linotype" w:cs="Arial"/>
          <w:b/>
          <w:sz w:val="24"/>
          <w:szCs w:val="24"/>
        </w:rPr>
        <w:t xml:space="preserve"> </w:t>
      </w:r>
      <w:r w:rsidRPr="00892269">
        <w:rPr>
          <w:rFonts w:ascii="Palatino Linotype" w:hAnsi="Palatino Linotype" w:cs="Arial"/>
          <w:sz w:val="24"/>
          <w:szCs w:val="24"/>
        </w:rPr>
        <w:t>la respuesta del Sujeto Obligado</w:t>
      </w:r>
      <w:r>
        <w:rPr>
          <w:rFonts w:ascii="Palatino Linotype" w:eastAsia="Times New Roman" w:hAnsi="Palatino Linotype" w:cs="Arial"/>
          <w:sz w:val="24"/>
          <w:szCs w:val="24"/>
        </w:rPr>
        <w:t xml:space="preserve"> </w:t>
      </w:r>
      <w:r w:rsidRPr="00892269">
        <w:rPr>
          <w:rFonts w:ascii="Palatino Linotype" w:eastAsia="Times New Roman" w:hAnsi="Palatino Linotype" w:cs="Arial"/>
          <w:sz w:val="24"/>
          <w:szCs w:val="24"/>
        </w:rPr>
        <w:t xml:space="preserve">y </w:t>
      </w:r>
      <w:r>
        <w:rPr>
          <w:rFonts w:ascii="Palatino Linotype" w:eastAsia="Times New Roman" w:hAnsi="Palatino Linotype" w:cs="Arial"/>
          <w:sz w:val="24"/>
          <w:szCs w:val="24"/>
        </w:rPr>
        <w:t xml:space="preserve">se ordena </w:t>
      </w:r>
      <w:r w:rsidRPr="00892269">
        <w:rPr>
          <w:rFonts w:ascii="Palatino Linotype" w:eastAsia="Times New Roman" w:hAnsi="Palatino Linotype" w:cs="Arial"/>
          <w:sz w:val="24"/>
          <w:szCs w:val="24"/>
        </w:rPr>
        <w:t>haga entrega vía SAIMEX</w:t>
      </w:r>
      <w:r w:rsidR="00940108">
        <w:rPr>
          <w:rFonts w:ascii="Palatino Linotype" w:eastAsia="Times New Roman" w:hAnsi="Palatino Linotype" w:cs="Arial"/>
          <w:sz w:val="24"/>
          <w:szCs w:val="24"/>
        </w:rPr>
        <w:t xml:space="preserve">, </w:t>
      </w:r>
      <w:r w:rsidRPr="00892269">
        <w:rPr>
          <w:rFonts w:ascii="Palatino Linotype" w:eastAsia="Times New Roman" w:hAnsi="Palatino Linotype" w:cs="Arial"/>
          <w:sz w:val="24"/>
          <w:szCs w:val="24"/>
        </w:rPr>
        <w:t>en términos del considerando cuarto de esta resolución</w:t>
      </w:r>
      <w:r>
        <w:rPr>
          <w:rFonts w:ascii="Palatino Linotype" w:hAnsi="Palatino Linotype" w:cs="Arial"/>
          <w:sz w:val="24"/>
          <w:szCs w:val="24"/>
        </w:rPr>
        <w:t xml:space="preserve"> de </w:t>
      </w:r>
      <w:r w:rsidRPr="00892269">
        <w:rPr>
          <w:rFonts w:ascii="Palatino Linotype" w:hAnsi="Palatino Linotype" w:cs="Arial"/>
          <w:sz w:val="24"/>
          <w:szCs w:val="24"/>
        </w:rPr>
        <w:t>lo siguiente:</w:t>
      </w:r>
    </w:p>
    <w:p w:rsidR="00730072" w:rsidRDefault="00730072" w:rsidP="00730072">
      <w:pPr>
        <w:spacing w:after="0" w:line="360" w:lineRule="auto"/>
        <w:jc w:val="both"/>
        <w:rPr>
          <w:rFonts w:ascii="Palatino Linotype" w:hAnsi="Palatino Linotype" w:cs="Arial"/>
          <w:sz w:val="24"/>
          <w:szCs w:val="24"/>
        </w:rPr>
      </w:pPr>
    </w:p>
    <w:p w:rsidR="00730072" w:rsidRDefault="00940108" w:rsidP="00730072">
      <w:pPr>
        <w:pStyle w:val="Prrafodelista"/>
        <w:spacing w:line="360" w:lineRule="auto"/>
        <w:ind w:left="720" w:right="850"/>
        <w:jc w:val="both"/>
        <w:rPr>
          <w:rFonts w:ascii="Palatino Linotype" w:hAnsi="Palatino Linotype"/>
          <w:color w:val="000000"/>
        </w:rPr>
      </w:pPr>
      <w:r>
        <w:rPr>
          <w:rFonts w:ascii="Palatino Linotype" w:hAnsi="Palatino Linotype"/>
          <w:color w:val="000000"/>
        </w:rPr>
        <w:t>Acuerdo de inexistencia debidamente fundado y motivado emitido  por e</w:t>
      </w:r>
      <w:r w:rsidRPr="00940108">
        <w:rPr>
          <w:rFonts w:ascii="Palatino Linotype" w:hAnsi="Palatino Linotype"/>
          <w:color w:val="000000"/>
        </w:rPr>
        <w:t xml:space="preserve">l Comité de Transparencia, respecto del dictamen por el cual el Sujeto Obligado comprueba que se cumplió con el numeral 5.4 de La Norma Oficial Mexicana Nom-081-Semarnat-1994, que establece los Límites Máximos Permisibles de Emisión de Ruido de las Fuentes Fijas y su Método de Medición, del baile </w:t>
      </w:r>
      <w:r>
        <w:rPr>
          <w:rFonts w:ascii="Palatino Linotype" w:hAnsi="Palatino Linotype"/>
          <w:color w:val="000000"/>
        </w:rPr>
        <w:t xml:space="preserve">llevado a cabo </w:t>
      </w:r>
      <w:r w:rsidRPr="00940108">
        <w:rPr>
          <w:rFonts w:ascii="Palatino Linotype" w:hAnsi="Palatino Linotype"/>
          <w:color w:val="000000"/>
        </w:rPr>
        <w:t>el 22 de febrero de 2019.</w:t>
      </w:r>
    </w:p>
    <w:p w:rsidR="00940108" w:rsidRDefault="00940108" w:rsidP="00730072">
      <w:pPr>
        <w:pStyle w:val="Prrafodelista"/>
        <w:spacing w:line="360" w:lineRule="auto"/>
        <w:ind w:left="720" w:right="850"/>
        <w:jc w:val="both"/>
        <w:rPr>
          <w:rFonts w:ascii="Palatino Linotype" w:hAnsi="Palatino Linotype"/>
          <w:color w:val="000000"/>
        </w:rPr>
      </w:pPr>
    </w:p>
    <w:p w:rsidR="00730072" w:rsidRPr="004209CE" w:rsidRDefault="00730072" w:rsidP="00730072">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sz w:val="28"/>
        </w:rPr>
        <w:lastRenderedPageBreak/>
        <w:t>TERCERO.</w:t>
      </w:r>
      <w:r w:rsidRPr="00E04C22">
        <w:rPr>
          <w:rFonts w:ascii="Palatino Linotype" w:eastAsia="Times New Roman" w:hAnsi="Palatino Linotype" w:cs="Arial"/>
          <w:bCs/>
          <w:sz w:val="24"/>
          <w:szCs w:val="24"/>
        </w:rPr>
        <w:t xml:space="preserve"> Notifíquese la presente resolución vía SAIMEX,</w:t>
      </w:r>
      <w:r w:rsidRPr="00E04C22">
        <w:rPr>
          <w:rFonts w:ascii="Palatino Linotype" w:eastAsia="Times New Roman" w:hAnsi="Palatino Linotype" w:cs="Arial"/>
          <w:sz w:val="24"/>
          <w:szCs w:val="24"/>
        </w:rPr>
        <w:t xml:space="preserve"> </w:t>
      </w:r>
      <w:r w:rsidRPr="00E04C22">
        <w:rPr>
          <w:rFonts w:ascii="Palatino Linotype" w:eastAsia="Times New Roman" w:hAnsi="Palatino Linotype" w:cs="Arial"/>
          <w:bCs/>
          <w:sz w:val="24"/>
          <w:szCs w:val="24"/>
        </w:rPr>
        <w:t>al Titular de la Unidad de</w:t>
      </w:r>
      <w:r w:rsidRPr="004209CE">
        <w:rPr>
          <w:rFonts w:ascii="Palatino Linotype" w:eastAsia="Times New Roman" w:hAnsi="Palatino Linotype" w:cs="Arial"/>
          <w:bCs/>
          <w:sz w:val="24"/>
          <w:szCs w:val="24"/>
        </w:rPr>
        <w:t xml:space="preserv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730072" w:rsidRDefault="00730072" w:rsidP="00730072">
      <w:pPr>
        <w:spacing w:after="0" w:line="360" w:lineRule="auto"/>
        <w:jc w:val="both"/>
        <w:rPr>
          <w:rFonts w:ascii="Palatino Linotype" w:eastAsia="Times New Roman" w:hAnsi="Palatino Linotype" w:cs="Arial"/>
        </w:rPr>
      </w:pPr>
    </w:p>
    <w:p w:rsidR="00730072" w:rsidRDefault="00730072" w:rsidP="00730072">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677AF8">
        <w:rPr>
          <w:rFonts w:ascii="Palatino Linotype" w:hAnsi="Palatino Linotype" w:cs="Arial"/>
          <w:sz w:val="24"/>
          <w:szCs w:val="24"/>
        </w:rPr>
        <w:t xml:space="preserve">Notifíquese </w:t>
      </w:r>
      <w:r>
        <w:rPr>
          <w:rFonts w:ascii="Palatino Linotype" w:hAnsi="Palatino Linotype" w:cs="Arial"/>
          <w:bCs/>
          <w:sz w:val="24"/>
          <w:szCs w:val="24"/>
        </w:rPr>
        <w:t>a</w:t>
      </w:r>
      <w:r w:rsidRPr="004209CE">
        <w:rPr>
          <w:rFonts w:ascii="Palatino Linotype" w:hAnsi="Palatino Linotype" w:cs="Arial"/>
          <w:bCs/>
          <w:sz w:val="24"/>
          <w:szCs w:val="24"/>
        </w:rPr>
        <w:t>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y h</w:t>
      </w:r>
      <w:r w:rsidRPr="004209CE">
        <w:rPr>
          <w:rFonts w:ascii="Palatino Linotype" w:hAnsi="Palatino Linotype" w:cs="Arial"/>
          <w:bCs/>
          <w:sz w:val="24"/>
          <w:szCs w:val="24"/>
        </w:rPr>
        <w:t>ágase</w:t>
      </w:r>
      <w:r>
        <w:rPr>
          <w:rFonts w:ascii="Palatino Linotype" w:hAnsi="Palatino Linotype" w:cs="Arial"/>
          <w:bCs/>
          <w:sz w:val="24"/>
          <w:szCs w:val="24"/>
        </w:rPr>
        <w:t>le</w:t>
      </w:r>
      <w:r w:rsidRPr="004209CE">
        <w:rPr>
          <w:rFonts w:ascii="Palatino Linotype" w:hAnsi="Palatino Linotype" w:cs="Arial"/>
          <w:bCs/>
          <w:sz w:val="24"/>
          <w:szCs w:val="24"/>
        </w:rPr>
        <w:t xml:space="preserve"> de</w:t>
      </w:r>
      <w:r>
        <w:rPr>
          <w:rFonts w:ascii="Palatino Linotype" w:hAnsi="Palatino Linotype" w:cs="Arial"/>
          <w:bCs/>
          <w:sz w:val="24"/>
          <w:szCs w:val="24"/>
        </w:rPr>
        <w:t>l conocimiento que en caso de considerar que le causa algún perjuicio</w:t>
      </w:r>
      <w:r w:rsidRPr="004209CE">
        <w:rPr>
          <w:rFonts w:ascii="Palatino Linotype" w:hAnsi="Palatino Linotype" w:cs="Arial"/>
          <w:bCs/>
          <w:sz w:val="24"/>
          <w:szCs w:val="24"/>
        </w:rPr>
        <w:t xml:space="preserve"> podrá impugnarla vía Juicio de Amparo en los términos de las leyes aplicables, de conformidad con lo establecido en el artículo 196 de la Ley de Transparencia y Acceso a la Información Pública del Estado de México y Municipios.</w:t>
      </w:r>
    </w:p>
    <w:p w:rsidR="003A3A32" w:rsidRDefault="003A3A32" w:rsidP="009A3604">
      <w:pPr>
        <w:autoSpaceDE w:val="0"/>
        <w:autoSpaceDN w:val="0"/>
        <w:adjustRightInd w:val="0"/>
        <w:spacing w:after="0" w:line="360" w:lineRule="auto"/>
        <w:jc w:val="both"/>
        <w:rPr>
          <w:rFonts w:ascii="Palatino Linotype" w:hAnsi="Palatino Linotype" w:cs="Arial"/>
          <w:sz w:val="24"/>
          <w:szCs w:val="24"/>
        </w:rPr>
      </w:pPr>
    </w:p>
    <w:p w:rsidR="00972340" w:rsidRDefault="00F2498E" w:rsidP="006914D2">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 xml:space="preserve">, </w:t>
      </w:r>
      <w:r w:rsidR="00972340">
        <w:rPr>
          <w:rFonts w:ascii="Palatino Linotype" w:hAnsi="Palatino Linotype" w:cs="Arial"/>
          <w:sz w:val="24"/>
          <w:szCs w:val="24"/>
        </w:rPr>
        <w:t>J</w:t>
      </w:r>
      <w:r w:rsidRPr="007D53C0">
        <w:rPr>
          <w:rFonts w:ascii="Palatino Linotype" w:hAnsi="Palatino Linotype" w:cs="Arial"/>
          <w:sz w:val="24"/>
          <w:szCs w:val="24"/>
        </w:rPr>
        <w:t>AVIER MARTÍNEZ CRUZ</w:t>
      </w:r>
      <w:r w:rsidR="00972340">
        <w:rPr>
          <w:rFonts w:ascii="Palatino Linotype" w:hAnsi="Palatino Linotype" w:cs="Arial"/>
          <w:sz w:val="24"/>
          <w:szCs w:val="24"/>
        </w:rPr>
        <w:t xml:space="preserve"> Y LUIS GUSTAVO PARRA NORIEGA, </w:t>
      </w:r>
      <w:r w:rsidRPr="00C43242">
        <w:rPr>
          <w:rFonts w:ascii="Palatino Linotype" w:hAnsi="Palatino Linotype" w:cs="Arial"/>
          <w:sz w:val="24"/>
          <w:szCs w:val="24"/>
        </w:rPr>
        <w:t xml:space="preserve">EN LA </w:t>
      </w:r>
      <w:r w:rsidR="006E6076">
        <w:rPr>
          <w:rFonts w:ascii="Palatino Linotype" w:hAnsi="Palatino Linotype" w:cs="Arial"/>
          <w:sz w:val="24"/>
          <w:szCs w:val="24"/>
        </w:rPr>
        <w:t>xxx</w:t>
      </w:r>
      <w:r w:rsidR="00344766">
        <w:rPr>
          <w:rFonts w:ascii="Palatino Linotype" w:hAnsi="Palatino Linotype" w:cs="Arial"/>
          <w:sz w:val="24"/>
          <w:szCs w:val="24"/>
        </w:rPr>
        <w:t xml:space="preserve"> </w:t>
      </w:r>
      <w:r w:rsidR="002729A0">
        <w:rPr>
          <w:rFonts w:ascii="Palatino Linotype" w:hAnsi="Palatino Linotype" w:cs="Arial"/>
          <w:sz w:val="24"/>
          <w:szCs w:val="24"/>
        </w:rPr>
        <w:t xml:space="preserve">SESIÓN </w:t>
      </w:r>
      <w:r w:rsidRPr="0028671D">
        <w:rPr>
          <w:rFonts w:ascii="Palatino Linotype" w:hAnsi="Palatino Linotype" w:cs="Arial"/>
          <w:sz w:val="24"/>
          <w:szCs w:val="24"/>
        </w:rPr>
        <w:t xml:space="preserve">ORDINARIA CELEBRADA EL </w:t>
      </w:r>
      <w:r w:rsidR="00B17EB7">
        <w:rPr>
          <w:rFonts w:ascii="Palatino Linotype" w:hAnsi="Palatino Linotype" w:cs="Arial"/>
          <w:sz w:val="24"/>
          <w:szCs w:val="24"/>
        </w:rPr>
        <w:t>DOCE DE MAYO</w:t>
      </w:r>
      <w:bookmarkStart w:id="0" w:name="_GoBack"/>
      <w:bookmarkEnd w:id="0"/>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972340">
        <w:rPr>
          <w:rFonts w:ascii="Palatino Linotype" w:hAnsi="Palatino Linotype" w:cs="Arial"/>
          <w:sz w:val="24"/>
          <w:szCs w:val="24"/>
        </w:rPr>
        <w:t>---------------------------------------------------------------------------------------------------------------------------------------------------------------------------</w:t>
      </w:r>
      <w:r w:rsidR="00972340">
        <w:rPr>
          <w:rFonts w:ascii="Palatino Linotype" w:hAnsi="Palatino Linotype" w:cs="Arial"/>
          <w:sz w:val="24"/>
          <w:szCs w:val="24"/>
        </w:rPr>
        <w:lastRenderedPageBreak/>
        <w:t>-----------------------------------------------------------------------------------------------------------------------------------</w:t>
      </w:r>
    </w:p>
    <w:p w:rsidR="003A3A32" w:rsidRDefault="003A3A32" w:rsidP="00DF6006">
      <w:pPr>
        <w:spacing w:after="0" w:line="360" w:lineRule="auto"/>
        <w:jc w:val="both"/>
        <w:rPr>
          <w:rFonts w:ascii="Palatino Linotype" w:hAnsi="Palatino Linotype" w:cs="Arial"/>
          <w:sz w:val="24"/>
          <w:szCs w:val="24"/>
        </w:rPr>
      </w:pPr>
    </w:p>
    <w:p w:rsidR="003A3A32" w:rsidRPr="00152075" w:rsidRDefault="003A3A32" w:rsidP="00DF6006">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2410544</wp:posOffset>
                </wp:positionH>
                <wp:positionV relativeFrom="paragraph">
                  <wp:posOffset>180879</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3A3A32" w:rsidP="003A3A32">
                            <w:pPr>
                              <w:spacing w:after="0" w:line="240" w:lineRule="auto"/>
                              <w:jc w:val="center"/>
                              <w:rPr>
                                <w:rFonts w:ascii="Palatino Linotype" w:hAnsi="Palatino Linotype"/>
                                <w:b/>
                                <w:sz w:val="24"/>
                                <w:szCs w:val="24"/>
                              </w:rPr>
                            </w:pPr>
                          </w:p>
                          <w:p w:rsidR="003A3A32" w:rsidRPr="00016AF3" w:rsidRDefault="003A3A32"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8pt;margin-top:14.25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" fillcolor="white [3201]" strokecolor="white [3212]" strokeweight=".5pt">
                <v:textbo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3A3A32" w:rsidP="003A3A32">
                      <w:pPr>
                        <w:spacing w:after="0" w:line="240" w:lineRule="auto"/>
                        <w:jc w:val="center"/>
                        <w:rPr>
                          <w:rFonts w:ascii="Palatino Linotype" w:hAnsi="Palatino Linotype"/>
                          <w:b/>
                          <w:sz w:val="24"/>
                          <w:szCs w:val="24"/>
                        </w:rPr>
                      </w:pPr>
                    </w:p>
                    <w:p w:rsidR="003A3A32" w:rsidRPr="00016AF3" w:rsidRDefault="003A3A32"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DF6006">
      <w:pPr>
        <w:spacing w:after="0" w:line="360" w:lineRule="auto"/>
        <w:jc w:val="center"/>
        <w:rPr>
          <w:rFonts w:ascii="Palatino Linotype" w:hAnsi="Palatino Linotype"/>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sz w:val="4"/>
        </w:rPr>
      </w:pPr>
    </w:p>
    <w:p w:rsidR="003A3A32" w:rsidRPr="00152075" w:rsidRDefault="003A3A32" w:rsidP="00DF6006">
      <w:pPr>
        <w:spacing w:after="0" w:line="360" w:lineRule="auto"/>
        <w:rPr>
          <w:rFonts w:ascii="Palatino Linotype" w:hAnsi="Palatino Linotype"/>
          <w:b/>
          <w:sz w:val="16"/>
        </w:rPr>
      </w:pPr>
    </w:p>
    <w:p w:rsidR="003A3A32" w:rsidRDefault="003A3A32" w:rsidP="00DF6006">
      <w:pPr>
        <w:spacing w:after="0" w:line="360" w:lineRule="auto"/>
        <w:rPr>
          <w:rFonts w:ascii="Palatino Linotype" w:hAnsi="Palatino Linotype"/>
          <w:b/>
        </w:rPr>
      </w:pPr>
    </w:p>
    <w:p w:rsidR="003A3A32"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Pr="00797B31" w:rsidRDefault="003A3A32"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452F7"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Pr="00797B31" w:rsidRDefault="003A3A32"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CF73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b/>
        </w:rPr>
      </w:pPr>
    </w:p>
    <w:p w:rsidR="003A3A32" w:rsidRPr="009351A3" w:rsidRDefault="003A3A32" w:rsidP="00DF6006">
      <w:pPr>
        <w:spacing w:after="0" w:line="360" w:lineRule="auto"/>
        <w:rPr>
          <w:rFonts w:ascii="Palatino Linotype" w:hAnsi="Palatino Linotype"/>
          <w:b/>
          <w:sz w:val="12"/>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3A3A32" w:rsidP="00DF6006">
      <w:pPr>
        <w:spacing w:after="0" w:line="360" w:lineRule="auto"/>
        <w:rPr>
          <w:rFonts w:ascii="Palatino Linotype" w:hAnsi="Palatino Linotype"/>
          <w:b/>
          <w:sz w:val="18"/>
          <w:szCs w:val="18"/>
        </w:rPr>
      </w:pPr>
    </w:p>
    <w:p w:rsidR="003A3A32" w:rsidRPr="00152075" w:rsidRDefault="00972340" w:rsidP="00DF6006">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D26C5B1" wp14:editId="737ACD2C">
                <wp:simplePos x="0" y="0"/>
                <wp:positionH relativeFrom="margin">
                  <wp:posOffset>3339465</wp:posOffset>
                </wp:positionH>
                <wp:positionV relativeFrom="paragraph">
                  <wp:posOffset>8890</wp:posOffset>
                </wp:positionV>
                <wp:extent cx="2133600" cy="914400"/>
                <wp:effectExtent l="0" t="0" r="19050" b="19050"/>
                <wp:wrapNone/>
                <wp:docPr id="8" name="Cuadro de texto 8"/>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72340" w:rsidRPr="00EF2FC0" w:rsidRDefault="00972340"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972340" w:rsidRPr="00EF2FC0" w:rsidRDefault="00972340"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72340" w:rsidRDefault="00972340" w:rsidP="00972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C5B1" id="Cuadro de texto 8" o:spid="_x0000_s1029" type="#_x0000_t202" style="position:absolute;margin-left:262.95pt;margin-top:.7pt;width:1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" fillcolor="white [3201]" strokecolor="white [3212]" strokeweight=".5pt">
                <v:textbox>
                  <w:txbxContent>
                    <w:p w:rsidR="00972340" w:rsidRPr="00EF2FC0" w:rsidRDefault="00972340" w:rsidP="009723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972340" w:rsidRPr="00EF2FC0" w:rsidRDefault="00972340" w:rsidP="00972340">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972340" w:rsidRDefault="00972340" w:rsidP="00972340"/>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align>left</wp:align>
                </wp:positionH>
                <wp:positionV relativeFrom="paragraph">
                  <wp:posOffset>8890</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30" type="#_x0000_t202" style="position:absolute;margin-left:0;margin-top:.7pt;width:168pt;height:1in;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txbxContent>
                </v:textbox>
                <w10:wrap anchorx="margin"/>
              </v:shape>
            </w:pict>
          </mc:Fallback>
        </mc:AlternateContent>
      </w:r>
    </w:p>
    <w:p w:rsidR="003A3A32" w:rsidRPr="00152075" w:rsidRDefault="003A3A32" w:rsidP="00DF6006">
      <w:pPr>
        <w:spacing w:after="0" w:line="360" w:lineRule="auto"/>
        <w:rPr>
          <w:rFonts w:ascii="Palatino Linotype" w:hAnsi="Palatino Linotype"/>
          <w:b/>
        </w:rPr>
      </w:pPr>
    </w:p>
    <w:p w:rsidR="003A3A32" w:rsidRPr="00152075" w:rsidRDefault="003A3A32" w:rsidP="00DF6006">
      <w:pPr>
        <w:spacing w:after="0" w:line="360" w:lineRule="auto"/>
        <w:rPr>
          <w:rFonts w:ascii="Palatino Linotype" w:hAnsi="Palatino Linotype"/>
        </w:rPr>
      </w:pPr>
    </w:p>
    <w:p w:rsidR="003A3A32" w:rsidRDefault="003A3A32" w:rsidP="00DF6006">
      <w:pPr>
        <w:spacing w:after="0" w:line="360" w:lineRule="auto"/>
        <w:rPr>
          <w:rFonts w:ascii="Palatino Linotype" w:hAnsi="Palatino Linotype" w:cs="Arial"/>
          <w:szCs w:val="20"/>
        </w:rPr>
      </w:pPr>
    </w:p>
    <w:p w:rsidR="003A3A32" w:rsidRDefault="003A3A32" w:rsidP="00DF6006">
      <w:pPr>
        <w:spacing w:after="0" w:line="360" w:lineRule="auto"/>
        <w:rPr>
          <w:rFonts w:ascii="Palatino Linotype" w:hAnsi="Palatino Linotype" w:cs="Arial"/>
          <w:szCs w:val="20"/>
        </w:rPr>
      </w:pPr>
    </w:p>
    <w:p w:rsidR="003A3A32" w:rsidRPr="00152075" w:rsidRDefault="003A3A32" w:rsidP="00DF6006">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1"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fVx4vpkCAADCBQAADgAAAAAAAAAAAAAAAAAuAgAAZHJzL2Uyb0Rv&#10;Yy54bWxQSwECLQAUAAYACAAAACEA7avNBN0AAAAHAQAADwAAAAAAAAAAAAAAAADzBAAAZHJzL2Rv&#10;d25yZXYueG1sUEsFBgAAAAAEAAQA8wAAAP0FAAAAAA==&#10;" fillcolor="white [3201]" strokecolor="white [3212]" strokeweight=".5pt">
                <v:textbo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A3A32" w:rsidRDefault="003A3A32" w:rsidP="003A3A32"/>
                  </w:txbxContent>
                </v:textbox>
                <w10:wrap anchorx="margin"/>
              </v:shape>
            </w:pict>
          </mc:Fallback>
        </mc:AlternateContent>
      </w: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Cs w:val="20"/>
        </w:rPr>
      </w:pPr>
    </w:p>
    <w:p w:rsidR="003A3A32" w:rsidRPr="00152075" w:rsidRDefault="003A3A32" w:rsidP="00DF6006">
      <w:pPr>
        <w:spacing w:after="0" w:line="360" w:lineRule="auto"/>
        <w:jc w:val="both"/>
        <w:rPr>
          <w:rFonts w:ascii="Palatino Linotype" w:hAnsi="Palatino Linotype" w:cs="Arial"/>
          <w:sz w:val="20"/>
          <w:szCs w:val="20"/>
        </w:rPr>
      </w:pPr>
    </w:p>
    <w:p w:rsidR="003A3A32" w:rsidRPr="00152075" w:rsidRDefault="003A3A32" w:rsidP="00DF6006">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lastRenderedPageBreak/>
        <w:t xml:space="preserve">Esta hoja corresponde a la resolución de </w:t>
      </w:r>
      <w:r w:rsidR="00C36B0D">
        <w:rPr>
          <w:rFonts w:ascii="Palatino Linotype" w:hAnsi="Palatino Linotype" w:cs="Arial"/>
          <w:sz w:val="20"/>
          <w:szCs w:val="20"/>
        </w:rPr>
        <w:t xml:space="preserve">fecha </w:t>
      </w:r>
      <w:r w:rsidR="00B17EB7">
        <w:rPr>
          <w:rFonts w:ascii="Palatino Linotype" w:hAnsi="Palatino Linotype" w:cs="Arial"/>
          <w:sz w:val="20"/>
          <w:szCs w:val="20"/>
        </w:rPr>
        <w:t>doce de mayo</w:t>
      </w:r>
      <w:r w:rsidRPr="00152075">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0</w:t>
      </w:r>
      <w:r w:rsidR="006E6076">
        <w:rPr>
          <w:rFonts w:ascii="Palatino Linotype" w:hAnsi="Palatino Linotype" w:cs="Arial"/>
          <w:bCs/>
          <w:sz w:val="20"/>
          <w:szCs w:val="20"/>
          <w:lang w:eastAsia="es-MX"/>
        </w:rPr>
        <w:t>2245</w:t>
      </w:r>
      <w:r>
        <w:rPr>
          <w:rFonts w:ascii="Palatino Linotype" w:hAnsi="Palatino Linotype" w:cs="Arial"/>
          <w:bCs/>
          <w:sz w:val="20"/>
          <w:szCs w:val="20"/>
          <w:lang w:eastAsia="es-MX"/>
        </w:rPr>
        <w:t>/</w:t>
      </w:r>
      <w:r w:rsidRPr="00152075">
        <w:rPr>
          <w:rFonts w:ascii="Palatino Linotype" w:hAnsi="Palatino Linotype" w:cs="Arial"/>
          <w:bCs/>
          <w:sz w:val="20"/>
          <w:szCs w:val="20"/>
          <w:lang w:eastAsia="es-MX"/>
        </w:rPr>
        <w:t>INFOEM/IP/RR/201</w:t>
      </w:r>
      <w:r>
        <w:rPr>
          <w:rFonts w:ascii="Palatino Linotype" w:hAnsi="Palatino Linotype" w:cs="Arial"/>
          <w:bCs/>
          <w:sz w:val="20"/>
          <w:szCs w:val="20"/>
          <w:lang w:eastAsia="es-MX"/>
        </w:rPr>
        <w:t>8</w:t>
      </w:r>
      <w:r w:rsidRPr="00152075">
        <w:rPr>
          <w:rFonts w:ascii="Palatino Linotype" w:hAnsi="Palatino Linotype" w:cs="Arial"/>
          <w:sz w:val="20"/>
          <w:szCs w:val="20"/>
        </w:rPr>
        <w:t>.</w:t>
      </w:r>
    </w:p>
    <w:p w:rsidR="003A3A32" w:rsidRPr="00721F45" w:rsidRDefault="003A3A32" w:rsidP="00DF6006">
      <w:pPr>
        <w:spacing w:after="0" w:line="240" w:lineRule="auto"/>
        <w:rPr>
          <w:rFonts w:ascii="Palatino Linotype" w:hAnsi="Palatino Linotype"/>
          <w:sz w:val="20"/>
          <w:szCs w:val="20"/>
        </w:rPr>
      </w:pPr>
      <w:r w:rsidRPr="00152075">
        <w:rPr>
          <w:rFonts w:ascii="Palatino Linotype" w:hAnsi="Palatino Linotype"/>
          <w:sz w:val="20"/>
          <w:szCs w:val="20"/>
        </w:rPr>
        <w:t>OSAM/MOC</w:t>
      </w:r>
    </w:p>
    <w:p w:rsidR="003A3A32" w:rsidRDefault="003A3A32" w:rsidP="00DF6006">
      <w:pPr>
        <w:spacing w:after="0" w:line="360" w:lineRule="auto"/>
        <w:jc w:val="both"/>
        <w:rPr>
          <w:rFonts w:ascii="Palatino Linotype" w:hAnsi="Palatino Linotype" w:cs="Arial"/>
          <w:sz w:val="24"/>
          <w:szCs w:val="24"/>
        </w:rPr>
      </w:pPr>
    </w:p>
    <w:sectPr w:rsidR="003A3A32" w:rsidSect="00DF6006">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0F8" w:rsidRDefault="002930F8" w:rsidP="00F2498E">
      <w:pPr>
        <w:spacing w:after="0" w:line="240" w:lineRule="auto"/>
      </w:pPr>
      <w:r>
        <w:separator/>
      </w:r>
    </w:p>
  </w:endnote>
  <w:endnote w:type="continuationSeparator" w:id="0">
    <w:p w:rsidR="002930F8" w:rsidRDefault="002930F8"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7EB7">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7EB7">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17EB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17EB7">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0F8" w:rsidRDefault="002930F8" w:rsidP="00F2498E">
      <w:pPr>
        <w:spacing w:after="0" w:line="240" w:lineRule="auto"/>
      </w:pPr>
      <w:r>
        <w:separator/>
      </w:r>
    </w:p>
  </w:footnote>
  <w:footnote w:type="continuationSeparator" w:id="0">
    <w:p w:rsidR="002930F8" w:rsidRDefault="002930F8" w:rsidP="00F2498E">
      <w:pPr>
        <w:spacing w:after="0" w:line="240" w:lineRule="auto"/>
      </w:pPr>
      <w:r>
        <w:continuationSeparator/>
      </w:r>
    </w:p>
  </w:footnote>
  <w:footnote w:id="1">
    <w:p w:rsidR="001439A8" w:rsidRPr="0053732E" w:rsidRDefault="001439A8" w:rsidP="0053732E">
      <w:pPr>
        <w:pStyle w:val="Textonotapie"/>
        <w:jc w:val="both"/>
        <w:rPr>
          <w:rFonts w:ascii="Palatino Linotype" w:hAnsi="Palatino Linotype"/>
          <w:sz w:val="18"/>
          <w:szCs w:val="18"/>
        </w:rPr>
      </w:pPr>
      <w:r w:rsidRPr="0053732E">
        <w:rPr>
          <w:rStyle w:val="Refdenotaalpie"/>
          <w:rFonts w:ascii="Palatino Linotype" w:hAnsi="Palatino Linotype"/>
          <w:b/>
          <w:sz w:val="18"/>
          <w:szCs w:val="18"/>
        </w:rPr>
        <w:footnoteRef/>
      </w:r>
      <w:r w:rsidRPr="0053732E">
        <w:rPr>
          <w:rFonts w:ascii="Palatino Linotype" w:hAnsi="Palatino Linotype"/>
          <w:b/>
          <w:sz w:val="18"/>
          <w:szCs w:val="18"/>
        </w:rPr>
        <w:t xml:space="preserve"> Artículo 19.</w:t>
      </w:r>
      <w:r w:rsidRPr="0053732E">
        <w:rPr>
          <w:rFonts w:ascii="Palatino Linotype" w:hAnsi="Palatino Linotype"/>
          <w:sz w:val="18"/>
          <w:szCs w:val="18"/>
        </w:rPr>
        <w:t xml:space="preserve"> Se presume que la información debe existir si se refiere a las facultades, competencias y funciones que los ordenamientos jurídicos aplicables otorgan a los sujetos obligados. </w:t>
      </w:r>
    </w:p>
    <w:p w:rsidR="001439A8" w:rsidRPr="0053732E" w:rsidRDefault="001439A8" w:rsidP="0053732E">
      <w:pPr>
        <w:pStyle w:val="Textonotapie"/>
        <w:jc w:val="both"/>
        <w:rPr>
          <w:rFonts w:ascii="Palatino Linotype" w:hAnsi="Palatino Linotype"/>
          <w:sz w:val="18"/>
          <w:szCs w:val="18"/>
        </w:rPr>
      </w:pPr>
      <w:r w:rsidRPr="0053732E">
        <w:rPr>
          <w:rFonts w:ascii="Palatino Linotype" w:hAnsi="Palatino Linotype"/>
          <w:sz w:val="18"/>
          <w:szCs w:val="18"/>
        </w:rPr>
        <w:t xml:space="preserve">En los casos en que ciertas facultades, competencias o funciones no se hayan ejercido, se debe motivar la respuesta en función de las causas que motiven tal circunstancia. </w:t>
      </w:r>
    </w:p>
    <w:p w:rsidR="001439A8" w:rsidRPr="0053732E" w:rsidRDefault="001439A8" w:rsidP="0053732E">
      <w:pPr>
        <w:pStyle w:val="Textonotapie"/>
        <w:jc w:val="both"/>
        <w:rPr>
          <w:rFonts w:ascii="Palatino Linotype" w:hAnsi="Palatino Linotype"/>
          <w:sz w:val="18"/>
          <w:szCs w:val="18"/>
        </w:rPr>
      </w:pPr>
      <w:r w:rsidRPr="0053732E">
        <w:rPr>
          <w:rFonts w:ascii="Palatino Linotype" w:hAnsi="Palatino Linotype"/>
          <w:sz w:val="18"/>
          <w:szCs w:val="18"/>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 w:id="2">
    <w:p w:rsidR="00D9670D" w:rsidRPr="0053732E" w:rsidRDefault="00D9670D" w:rsidP="0053732E">
      <w:pPr>
        <w:pStyle w:val="Textonotapie"/>
        <w:jc w:val="both"/>
        <w:rPr>
          <w:rFonts w:ascii="Palatino Linotype" w:hAnsi="Palatino Linotype"/>
          <w:sz w:val="18"/>
          <w:szCs w:val="18"/>
        </w:rPr>
      </w:pPr>
      <w:r w:rsidRPr="0053732E">
        <w:rPr>
          <w:rStyle w:val="Refdenotaalpie"/>
          <w:rFonts w:ascii="Palatino Linotype" w:hAnsi="Palatino Linotype"/>
          <w:b/>
          <w:sz w:val="18"/>
          <w:szCs w:val="18"/>
        </w:rPr>
        <w:footnoteRef/>
      </w:r>
      <w:r w:rsidRPr="0053732E">
        <w:rPr>
          <w:rFonts w:ascii="Palatino Linotype" w:hAnsi="Palatino Linotype"/>
          <w:b/>
          <w:sz w:val="18"/>
          <w:szCs w:val="18"/>
        </w:rPr>
        <w:t xml:space="preserve"> Artículo 47</w:t>
      </w:r>
      <w:r w:rsidRPr="0053732E">
        <w:rPr>
          <w:rFonts w:ascii="Palatino Linotype" w:hAnsi="Palatino Linotype"/>
          <w:sz w:val="18"/>
          <w:szCs w:val="18"/>
        </w:rPr>
        <w:t>. El Comité de Transparencia será la autoridad máxima al interior del sujeto obligado en materia del derecho de acceso a la información.</w:t>
      </w:r>
    </w:p>
    <w:p w:rsidR="00D9670D" w:rsidRPr="0053732E" w:rsidRDefault="00D9670D" w:rsidP="0053732E">
      <w:pPr>
        <w:pStyle w:val="Textonotapie"/>
        <w:jc w:val="both"/>
        <w:rPr>
          <w:rFonts w:ascii="Palatino Linotype" w:hAnsi="Palatino Linotype"/>
          <w:sz w:val="18"/>
          <w:szCs w:val="18"/>
        </w:rPr>
      </w:pPr>
      <w:r w:rsidRPr="0053732E">
        <w:rPr>
          <w:rFonts w:ascii="Palatino Linotype" w:hAnsi="Palatino Linotype"/>
          <w:sz w:val="18"/>
          <w:szCs w:val="18"/>
        </w:rPr>
        <w:t>…</w:t>
      </w:r>
    </w:p>
    <w:p w:rsidR="00D9670D" w:rsidRPr="0053732E" w:rsidRDefault="00D9670D" w:rsidP="0053732E">
      <w:pPr>
        <w:pStyle w:val="Textonotapie"/>
        <w:jc w:val="both"/>
        <w:rPr>
          <w:rFonts w:ascii="Palatino Linotype" w:hAnsi="Palatino Linotype"/>
          <w:sz w:val="18"/>
          <w:szCs w:val="18"/>
        </w:rPr>
      </w:pPr>
      <w:r w:rsidRPr="0053732E">
        <w:rPr>
          <w:rFonts w:ascii="Palatino Linotype" w:hAnsi="Palatino Linotype"/>
          <w:sz w:val="18"/>
          <w:szCs w:val="18"/>
        </w:rPr>
        <w:t>Los titulares de las unidades administrativas que propongan la reserva, confidencialidad o declaren la inexistencia de información, acudirán a las sesiones de dicho Comité donde se discuta la propuesta correspondiente.</w:t>
      </w:r>
    </w:p>
  </w:footnote>
  <w:footnote w:id="3">
    <w:p w:rsidR="0053732E" w:rsidRDefault="0053732E" w:rsidP="0053732E">
      <w:pPr>
        <w:pStyle w:val="Textonotapie"/>
        <w:jc w:val="both"/>
      </w:pPr>
      <w:r w:rsidRPr="0053732E">
        <w:rPr>
          <w:rStyle w:val="Refdenotaalpie"/>
          <w:rFonts w:ascii="Palatino Linotype" w:hAnsi="Palatino Linotype"/>
          <w:b/>
          <w:sz w:val="18"/>
          <w:szCs w:val="18"/>
        </w:rPr>
        <w:footnoteRef/>
      </w:r>
      <w:r w:rsidRPr="0053732E">
        <w:rPr>
          <w:rFonts w:ascii="Palatino Linotype" w:hAnsi="Palatino Linotype"/>
          <w:b/>
          <w:sz w:val="18"/>
          <w:szCs w:val="18"/>
        </w:rPr>
        <w:t xml:space="preserve"> Artículo 170</w:t>
      </w:r>
      <w:r w:rsidRPr="0053732E">
        <w:rPr>
          <w:rFonts w:ascii="Palatino Linotype" w:hAnsi="Palatino Linotype"/>
          <w:sz w:val="18"/>
          <w:szCs w:val="18"/>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footnote>
  <w:footnote w:id="4">
    <w:p w:rsidR="00E710D1" w:rsidRPr="00193303" w:rsidRDefault="00E710D1" w:rsidP="00E710D1">
      <w:pPr>
        <w:pStyle w:val="Textonotapie"/>
        <w:rPr>
          <w:rFonts w:ascii="Palatino Linotype" w:hAnsi="Palatino Linotype"/>
          <w:sz w:val="18"/>
          <w:szCs w:val="18"/>
        </w:rPr>
      </w:pPr>
      <w:r w:rsidRPr="00193303">
        <w:rPr>
          <w:rStyle w:val="Refdenotaalpie"/>
          <w:rFonts w:ascii="Palatino Linotype" w:hAnsi="Palatino Linotype"/>
          <w:b/>
          <w:sz w:val="18"/>
          <w:szCs w:val="18"/>
        </w:rPr>
        <w:footnoteRef/>
      </w:r>
      <w:r w:rsidRPr="00193303">
        <w:rPr>
          <w:rFonts w:ascii="Palatino Linotype" w:hAnsi="Palatino Linotype"/>
          <w:b/>
          <w:sz w:val="18"/>
          <w:szCs w:val="18"/>
        </w:rPr>
        <w:t xml:space="preserve"> Artículo 46</w:t>
      </w:r>
      <w:r w:rsidRPr="00193303">
        <w:rPr>
          <w:rFonts w:ascii="Palatino Linotype" w:hAnsi="Palatino Linotype"/>
          <w:sz w:val="18"/>
          <w:szCs w:val="18"/>
        </w:rPr>
        <w:t>. Los sujetos obligados integrarán sus Comités de Transparencia de la siguiente forma:</w:t>
      </w:r>
    </w:p>
    <w:p w:rsidR="00E710D1" w:rsidRPr="00193303" w:rsidRDefault="00E710D1" w:rsidP="00E710D1">
      <w:pPr>
        <w:pStyle w:val="Textonotapie"/>
        <w:rPr>
          <w:rFonts w:ascii="Palatino Linotype" w:hAnsi="Palatino Linotype"/>
          <w:sz w:val="18"/>
          <w:szCs w:val="18"/>
        </w:rPr>
      </w:pPr>
      <w:r w:rsidRPr="00193303">
        <w:rPr>
          <w:rFonts w:ascii="Palatino Linotype" w:hAnsi="Palatino Linotype"/>
          <w:sz w:val="18"/>
          <w:szCs w:val="18"/>
        </w:rPr>
        <w:t>I. El titular de la unidad de transparencia;</w:t>
      </w:r>
    </w:p>
    <w:p w:rsidR="00E710D1" w:rsidRPr="00193303" w:rsidRDefault="00E710D1" w:rsidP="00E710D1">
      <w:pPr>
        <w:pStyle w:val="Textonotapie"/>
        <w:rPr>
          <w:rFonts w:ascii="Palatino Linotype" w:hAnsi="Palatino Linotype"/>
          <w:sz w:val="18"/>
          <w:szCs w:val="18"/>
        </w:rPr>
      </w:pPr>
      <w:r w:rsidRPr="00193303">
        <w:rPr>
          <w:rFonts w:ascii="Palatino Linotype" w:hAnsi="Palatino Linotype"/>
          <w:sz w:val="18"/>
          <w:szCs w:val="18"/>
        </w:rPr>
        <w:t xml:space="preserve">II. El responsable del área coordinadora de archivos o equivalente; y </w:t>
      </w:r>
    </w:p>
    <w:p w:rsidR="00E710D1" w:rsidRDefault="00E710D1" w:rsidP="00E710D1">
      <w:pPr>
        <w:pStyle w:val="Textonotapie"/>
      </w:pPr>
      <w:r w:rsidRPr="00193303">
        <w:rPr>
          <w:rFonts w:ascii="Palatino Linotype" w:hAnsi="Palatino Linotype"/>
          <w:sz w:val="18"/>
          <w:szCs w:val="18"/>
        </w:rPr>
        <w:t>III. El titular del órgano de control interno o equivalente. También estará integrado por el servidor público encargado de la protección de los datos personales cuando sesione para cuestiones relacionadas con esta materia.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Default="00EC6ABB">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A15E74" w:rsidRPr="00B4142F" w:rsidTr="00C36B0D">
      <w:trPr>
        <w:trHeight w:val="227"/>
      </w:trPr>
      <w:tc>
        <w:tcPr>
          <w:tcW w:w="5529" w:type="dxa"/>
          <w:hideMark/>
        </w:tcPr>
        <w:p w:rsidR="00A15E74" w:rsidRDefault="00A15E74"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A15E74" w:rsidRPr="00B5524D" w:rsidRDefault="00A15E74" w:rsidP="00F66BAD">
          <w:pPr>
            <w:jc w:val="right"/>
          </w:pPr>
          <w:r w:rsidRPr="00B5524D">
            <w:rPr>
              <w:rFonts w:ascii="Palatino Linotype" w:hAnsi="Palatino Linotype" w:cs="Arial"/>
              <w:bCs/>
              <w:sz w:val="24"/>
              <w:lang w:eastAsia="es-MX"/>
            </w:rPr>
            <w:t>022</w:t>
          </w:r>
          <w:r w:rsidR="004832B2">
            <w:rPr>
              <w:rFonts w:ascii="Palatino Linotype" w:hAnsi="Palatino Linotype" w:cs="Arial"/>
              <w:bCs/>
              <w:sz w:val="24"/>
              <w:lang w:eastAsia="es-MX"/>
            </w:rPr>
            <w:t>80</w:t>
          </w:r>
          <w:r w:rsidRPr="00B5524D">
            <w:rPr>
              <w:rFonts w:ascii="Palatino Linotype" w:hAnsi="Palatino Linotype" w:cs="Arial"/>
              <w:bCs/>
              <w:sz w:val="24"/>
              <w:lang w:eastAsia="es-MX"/>
            </w:rPr>
            <w:t>/INFOEM/IP/RR/201</w:t>
          </w:r>
          <w:r w:rsidR="00F66BAD">
            <w:rPr>
              <w:rFonts w:ascii="Palatino Linotype" w:hAnsi="Palatino Linotype" w:cs="Arial"/>
              <w:bCs/>
              <w:sz w:val="24"/>
              <w:lang w:eastAsia="es-MX"/>
            </w:rPr>
            <w:t>9</w:t>
          </w:r>
        </w:p>
      </w:tc>
    </w:tr>
    <w:tr w:rsidR="00A15E74" w:rsidTr="00C36B0D">
      <w:trPr>
        <w:trHeight w:val="242"/>
      </w:trPr>
      <w:tc>
        <w:tcPr>
          <w:tcW w:w="5529" w:type="dxa"/>
          <w:vAlign w:val="center"/>
          <w:hideMark/>
        </w:tcPr>
        <w:p w:rsidR="00A15E74" w:rsidRDefault="00A15E74" w:rsidP="00A15E74">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A15E74" w:rsidRPr="00B5524D" w:rsidRDefault="004832B2" w:rsidP="00A15E74">
          <w:pPr>
            <w:jc w:val="right"/>
          </w:pPr>
          <w:r>
            <w:rPr>
              <w:rFonts w:ascii="Palatino Linotype" w:hAnsi="Palatino Linotype"/>
            </w:rPr>
            <w:t>Ayuntamiento de Tianguistenco</w:t>
          </w:r>
        </w:p>
      </w:tc>
    </w:tr>
    <w:tr w:rsidR="00CF0AE0" w:rsidTr="00C36B0D">
      <w:trPr>
        <w:trHeight w:val="342"/>
      </w:trPr>
      <w:tc>
        <w:tcPr>
          <w:tcW w:w="5529" w:type="dxa"/>
          <w:hideMark/>
        </w:tcPr>
        <w:p w:rsidR="00CF0AE0" w:rsidRDefault="00CF0AE0" w:rsidP="00CF0AE0">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CF0AE0" w:rsidRDefault="00CF0AE0" w:rsidP="00CF0AE0">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EC6ABB" w:rsidTr="000C2D59">
      <w:trPr>
        <w:trHeight w:val="227"/>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EC6ABB" w:rsidRPr="00B4142F" w:rsidRDefault="00EC6ABB" w:rsidP="009A5088">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A15E74">
            <w:rPr>
              <w:rFonts w:ascii="Palatino Linotype" w:hAnsi="Palatino Linotype" w:cs="Arial"/>
              <w:bCs/>
              <w:sz w:val="24"/>
              <w:lang w:eastAsia="es-MX"/>
            </w:rPr>
            <w:t>2</w:t>
          </w:r>
          <w:r w:rsidR="004832B2">
            <w:rPr>
              <w:rFonts w:ascii="Palatino Linotype" w:hAnsi="Palatino Linotype" w:cs="Arial"/>
              <w:bCs/>
              <w:sz w:val="24"/>
              <w:lang w:eastAsia="es-MX"/>
            </w:rPr>
            <w:t>280</w:t>
          </w:r>
          <w:r>
            <w:rPr>
              <w:rFonts w:ascii="Palatino Linotype" w:hAnsi="Palatino Linotype" w:cs="Arial"/>
              <w:bCs/>
              <w:sz w:val="24"/>
              <w:lang w:eastAsia="es-MX"/>
            </w:rPr>
            <w:t>/INFOEM/IP/RR/201</w:t>
          </w:r>
          <w:r w:rsidR="009A5088">
            <w:rPr>
              <w:rFonts w:ascii="Palatino Linotype" w:hAnsi="Palatino Linotype" w:cs="Arial"/>
              <w:bCs/>
              <w:sz w:val="24"/>
              <w:lang w:eastAsia="es-MX"/>
            </w:rPr>
            <w:t>9</w:t>
          </w:r>
        </w:p>
      </w:tc>
    </w:tr>
    <w:tr w:rsidR="00EC6ABB" w:rsidTr="000C2D59">
      <w:trPr>
        <w:trHeight w:val="196"/>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EC6ABB" w:rsidRPr="00F06FED" w:rsidRDefault="00587E3C" w:rsidP="007A5B2E">
          <w:pPr>
            <w:spacing w:after="120" w:line="256" w:lineRule="auto"/>
            <w:ind w:left="-486" w:firstLine="486"/>
            <w:jc w:val="right"/>
            <w:rPr>
              <w:rFonts w:ascii="Palatino Linotype" w:hAnsi="Palatino Linotype" w:cs="Arial"/>
            </w:rPr>
          </w:pPr>
          <w:r>
            <w:rPr>
              <w:rFonts w:ascii="Palatino Linotype" w:hAnsi="Palatino Linotype" w:cs="Arial"/>
            </w:rPr>
            <w:t>xxxxxx</w:t>
          </w:r>
          <w:r w:rsidR="004832B2">
            <w:rPr>
              <w:rFonts w:ascii="Palatino Linotype" w:hAnsi="Palatino Linotype" w:cs="Arial"/>
            </w:rPr>
            <w:t xml:space="preserve"> </w:t>
          </w:r>
          <w:r>
            <w:rPr>
              <w:rFonts w:ascii="Palatino Linotype" w:hAnsi="Palatino Linotype" w:cs="Arial"/>
            </w:rPr>
            <w:t>xxxxxx xxxxx</w:t>
          </w:r>
          <w:r w:rsidR="00CC7661">
            <w:rPr>
              <w:rFonts w:ascii="Palatino Linotype" w:hAnsi="Palatino Linotype" w:cs="Arial"/>
            </w:rPr>
            <w:t xml:space="preserve"> xxxxxxxx</w:t>
          </w:r>
        </w:p>
      </w:tc>
    </w:tr>
    <w:tr w:rsidR="00EC6ABB" w:rsidTr="000C2D59">
      <w:trPr>
        <w:trHeight w:val="242"/>
      </w:trPr>
      <w:tc>
        <w:tcPr>
          <w:tcW w:w="5949"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EC6ABB" w:rsidRPr="00FA4DC7" w:rsidRDefault="004832B2" w:rsidP="00FA4DC7">
          <w:pPr>
            <w:jc w:val="right"/>
            <w:rPr>
              <w:rFonts w:ascii="Palatino Linotype" w:hAnsi="Palatino Linotype"/>
            </w:rPr>
          </w:pPr>
          <w:r>
            <w:rPr>
              <w:rFonts w:ascii="Palatino Linotype" w:hAnsi="Palatino Linotype"/>
            </w:rPr>
            <w:t>Ayuntamiento de Tianguistenco</w:t>
          </w:r>
        </w:p>
      </w:tc>
    </w:tr>
    <w:tr w:rsidR="00EC6ABB" w:rsidTr="000C2D59">
      <w:trPr>
        <w:trHeight w:val="342"/>
      </w:trPr>
      <w:tc>
        <w:tcPr>
          <w:tcW w:w="5949"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EC6ABB" w:rsidRDefault="00082E5D"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F2E53DF"/>
    <w:multiLevelType w:val="multilevel"/>
    <w:tmpl w:val="E5E62514"/>
    <w:lvl w:ilvl="0">
      <w:start w:val="4"/>
      <w:numFmt w:val="decimal"/>
      <w:lvlText w:val="%1."/>
      <w:lvlJc w:val="left"/>
      <w:pPr>
        <w:ind w:left="720" w:hanging="360"/>
      </w:pPr>
      <w:rPr>
        <w:rFonts w:asciiTheme="minorHAnsi" w:hAnsiTheme="minorHAnsi"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17"/>
  </w:num>
  <w:num w:numId="3">
    <w:abstractNumId w:val="13"/>
  </w:num>
  <w:num w:numId="4">
    <w:abstractNumId w:val="0"/>
  </w:num>
  <w:num w:numId="5">
    <w:abstractNumId w:val="8"/>
  </w:num>
  <w:num w:numId="6">
    <w:abstractNumId w:val="9"/>
  </w:num>
  <w:num w:numId="7">
    <w:abstractNumId w:val="20"/>
  </w:num>
  <w:num w:numId="8">
    <w:abstractNumId w:val="15"/>
  </w:num>
  <w:num w:numId="9">
    <w:abstractNumId w:val="11"/>
  </w:num>
  <w:num w:numId="10">
    <w:abstractNumId w:val="6"/>
  </w:num>
  <w:num w:numId="11">
    <w:abstractNumId w:val="10"/>
  </w:num>
  <w:num w:numId="12">
    <w:abstractNumId w:val="7"/>
  </w:num>
  <w:num w:numId="13">
    <w:abstractNumId w:val="18"/>
  </w:num>
  <w:num w:numId="14">
    <w:abstractNumId w:val="19"/>
  </w:num>
  <w:num w:numId="15">
    <w:abstractNumId w:val="16"/>
  </w:num>
  <w:num w:numId="16">
    <w:abstractNumId w:val="14"/>
  </w:num>
  <w:num w:numId="17">
    <w:abstractNumId w:val="21"/>
  </w:num>
  <w:num w:numId="18">
    <w:abstractNumId w:val="3"/>
  </w:num>
  <w:num w:numId="19">
    <w:abstractNumId w:val="12"/>
  </w:num>
  <w:num w:numId="20">
    <w:abstractNumId w:val="2"/>
  </w:num>
  <w:num w:numId="21">
    <w:abstractNumId w:val="22"/>
  </w:num>
  <w:num w:numId="22">
    <w:abstractNumId w:val="4"/>
  </w:num>
  <w:num w:numId="23">
    <w:abstractNumId w:val="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5487"/>
    <w:rsid w:val="00021165"/>
    <w:rsid w:val="00024A6D"/>
    <w:rsid w:val="00033562"/>
    <w:rsid w:val="00036D5F"/>
    <w:rsid w:val="00041670"/>
    <w:rsid w:val="00042D45"/>
    <w:rsid w:val="00054F6A"/>
    <w:rsid w:val="00055C90"/>
    <w:rsid w:val="00060716"/>
    <w:rsid w:val="000666B3"/>
    <w:rsid w:val="0007107B"/>
    <w:rsid w:val="00077A55"/>
    <w:rsid w:val="000802BA"/>
    <w:rsid w:val="00082E5D"/>
    <w:rsid w:val="0008737D"/>
    <w:rsid w:val="00092D82"/>
    <w:rsid w:val="000A3F41"/>
    <w:rsid w:val="000C2D59"/>
    <w:rsid w:val="000C51AF"/>
    <w:rsid w:val="000D5634"/>
    <w:rsid w:val="000E1FD4"/>
    <w:rsid w:val="001050A9"/>
    <w:rsid w:val="00116F6B"/>
    <w:rsid w:val="00131F2D"/>
    <w:rsid w:val="00142D35"/>
    <w:rsid w:val="001439A8"/>
    <w:rsid w:val="00144BA8"/>
    <w:rsid w:val="001509C0"/>
    <w:rsid w:val="00155F53"/>
    <w:rsid w:val="001568D5"/>
    <w:rsid w:val="0016339A"/>
    <w:rsid w:val="00165898"/>
    <w:rsid w:val="00176522"/>
    <w:rsid w:val="00193303"/>
    <w:rsid w:val="001957E6"/>
    <w:rsid w:val="00195845"/>
    <w:rsid w:val="0019584A"/>
    <w:rsid w:val="001A0AFD"/>
    <w:rsid w:val="001A0E96"/>
    <w:rsid w:val="001A3C5F"/>
    <w:rsid w:val="001A6849"/>
    <w:rsid w:val="001B6C2D"/>
    <w:rsid w:val="001C2C72"/>
    <w:rsid w:val="001C31D9"/>
    <w:rsid w:val="001C7697"/>
    <w:rsid w:val="001D3EE2"/>
    <w:rsid w:val="001D73F2"/>
    <w:rsid w:val="001E5453"/>
    <w:rsid w:val="001F408E"/>
    <w:rsid w:val="00201765"/>
    <w:rsid w:val="00205FAC"/>
    <w:rsid w:val="0021327B"/>
    <w:rsid w:val="0023118D"/>
    <w:rsid w:val="00232A7A"/>
    <w:rsid w:val="0023573F"/>
    <w:rsid w:val="00240046"/>
    <w:rsid w:val="002432E1"/>
    <w:rsid w:val="00256CE0"/>
    <w:rsid w:val="002710B5"/>
    <w:rsid w:val="00271188"/>
    <w:rsid w:val="002729A0"/>
    <w:rsid w:val="00273F7C"/>
    <w:rsid w:val="002930F8"/>
    <w:rsid w:val="00293F85"/>
    <w:rsid w:val="00296E92"/>
    <w:rsid w:val="002A5ADD"/>
    <w:rsid w:val="002A6FCE"/>
    <w:rsid w:val="002B317E"/>
    <w:rsid w:val="002C4718"/>
    <w:rsid w:val="002C7771"/>
    <w:rsid w:val="002C7EC4"/>
    <w:rsid w:val="002D4953"/>
    <w:rsid w:val="002E1484"/>
    <w:rsid w:val="002E72F0"/>
    <w:rsid w:val="002F2D92"/>
    <w:rsid w:val="002F368E"/>
    <w:rsid w:val="002F40FF"/>
    <w:rsid w:val="00302BF3"/>
    <w:rsid w:val="00331513"/>
    <w:rsid w:val="00341178"/>
    <w:rsid w:val="00344766"/>
    <w:rsid w:val="00345708"/>
    <w:rsid w:val="003467CD"/>
    <w:rsid w:val="0036188D"/>
    <w:rsid w:val="003839F9"/>
    <w:rsid w:val="00392022"/>
    <w:rsid w:val="003A0B24"/>
    <w:rsid w:val="003A3A32"/>
    <w:rsid w:val="003A59A6"/>
    <w:rsid w:val="003B1752"/>
    <w:rsid w:val="003E468A"/>
    <w:rsid w:val="003E6E17"/>
    <w:rsid w:val="003F2491"/>
    <w:rsid w:val="003F5D5C"/>
    <w:rsid w:val="00400915"/>
    <w:rsid w:val="004176BF"/>
    <w:rsid w:val="004232C6"/>
    <w:rsid w:val="00445853"/>
    <w:rsid w:val="00447A90"/>
    <w:rsid w:val="00453687"/>
    <w:rsid w:val="004728C4"/>
    <w:rsid w:val="00474C35"/>
    <w:rsid w:val="004750A1"/>
    <w:rsid w:val="00480D99"/>
    <w:rsid w:val="004832B2"/>
    <w:rsid w:val="00483EC9"/>
    <w:rsid w:val="00484C7F"/>
    <w:rsid w:val="004933FC"/>
    <w:rsid w:val="004A3DFB"/>
    <w:rsid w:val="004B0090"/>
    <w:rsid w:val="004B05C6"/>
    <w:rsid w:val="004B3514"/>
    <w:rsid w:val="004C09C8"/>
    <w:rsid w:val="004C3C1C"/>
    <w:rsid w:val="004C43C9"/>
    <w:rsid w:val="004C45FA"/>
    <w:rsid w:val="004C6779"/>
    <w:rsid w:val="004D66AD"/>
    <w:rsid w:val="004E1B3C"/>
    <w:rsid w:val="004E3F86"/>
    <w:rsid w:val="004E4AD1"/>
    <w:rsid w:val="004F32D0"/>
    <w:rsid w:val="004F78C4"/>
    <w:rsid w:val="005025C7"/>
    <w:rsid w:val="00510870"/>
    <w:rsid w:val="00526627"/>
    <w:rsid w:val="005367E7"/>
    <w:rsid w:val="0053732E"/>
    <w:rsid w:val="00542CDB"/>
    <w:rsid w:val="005449D0"/>
    <w:rsid w:val="0056402C"/>
    <w:rsid w:val="00564DDB"/>
    <w:rsid w:val="00566380"/>
    <w:rsid w:val="00572C2A"/>
    <w:rsid w:val="00587E3C"/>
    <w:rsid w:val="00587E84"/>
    <w:rsid w:val="00597018"/>
    <w:rsid w:val="005A2F92"/>
    <w:rsid w:val="005A7E33"/>
    <w:rsid w:val="005B10CC"/>
    <w:rsid w:val="005B6FFD"/>
    <w:rsid w:val="005C5501"/>
    <w:rsid w:val="005C7AFE"/>
    <w:rsid w:val="005E24C2"/>
    <w:rsid w:val="0060244C"/>
    <w:rsid w:val="00613401"/>
    <w:rsid w:val="0061659B"/>
    <w:rsid w:val="006168EB"/>
    <w:rsid w:val="00616DEB"/>
    <w:rsid w:val="006263D3"/>
    <w:rsid w:val="0062694E"/>
    <w:rsid w:val="00636EB3"/>
    <w:rsid w:val="00640E61"/>
    <w:rsid w:val="00642A8B"/>
    <w:rsid w:val="00665A8F"/>
    <w:rsid w:val="0067157E"/>
    <w:rsid w:val="006914D2"/>
    <w:rsid w:val="00691C06"/>
    <w:rsid w:val="006A7CE2"/>
    <w:rsid w:val="006B4CA4"/>
    <w:rsid w:val="006B6498"/>
    <w:rsid w:val="006C52D3"/>
    <w:rsid w:val="006C5DE5"/>
    <w:rsid w:val="006D1EC8"/>
    <w:rsid w:val="006D3F59"/>
    <w:rsid w:val="006E20F9"/>
    <w:rsid w:val="006E6076"/>
    <w:rsid w:val="006F04A3"/>
    <w:rsid w:val="00704693"/>
    <w:rsid w:val="007054D8"/>
    <w:rsid w:val="0071770F"/>
    <w:rsid w:val="007264EA"/>
    <w:rsid w:val="00730072"/>
    <w:rsid w:val="00732AB3"/>
    <w:rsid w:val="00736F47"/>
    <w:rsid w:val="00752886"/>
    <w:rsid w:val="0075799A"/>
    <w:rsid w:val="00764010"/>
    <w:rsid w:val="0077455A"/>
    <w:rsid w:val="00781849"/>
    <w:rsid w:val="00781B6F"/>
    <w:rsid w:val="007825F2"/>
    <w:rsid w:val="00791C7A"/>
    <w:rsid w:val="00791D59"/>
    <w:rsid w:val="007938AE"/>
    <w:rsid w:val="007A5B2E"/>
    <w:rsid w:val="007B46BF"/>
    <w:rsid w:val="007C0FF7"/>
    <w:rsid w:val="007C14EE"/>
    <w:rsid w:val="007D07B3"/>
    <w:rsid w:val="007D1B1E"/>
    <w:rsid w:val="007F1538"/>
    <w:rsid w:val="007F5E4F"/>
    <w:rsid w:val="00800EF1"/>
    <w:rsid w:val="00802AC9"/>
    <w:rsid w:val="00810E97"/>
    <w:rsid w:val="00816C5A"/>
    <w:rsid w:val="0082049D"/>
    <w:rsid w:val="00831D6C"/>
    <w:rsid w:val="008341ED"/>
    <w:rsid w:val="00841963"/>
    <w:rsid w:val="008523FA"/>
    <w:rsid w:val="008529E6"/>
    <w:rsid w:val="00852CDD"/>
    <w:rsid w:val="008575E1"/>
    <w:rsid w:val="00863328"/>
    <w:rsid w:val="00864D6E"/>
    <w:rsid w:val="0086690B"/>
    <w:rsid w:val="008710F8"/>
    <w:rsid w:val="00871B94"/>
    <w:rsid w:val="008755C2"/>
    <w:rsid w:val="008853EC"/>
    <w:rsid w:val="008A0C9F"/>
    <w:rsid w:val="008A1645"/>
    <w:rsid w:val="008A7EF2"/>
    <w:rsid w:val="008C442E"/>
    <w:rsid w:val="008C5658"/>
    <w:rsid w:val="008D41FC"/>
    <w:rsid w:val="008F47DC"/>
    <w:rsid w:val="00914986"/>
    <w:rsid w:val="00914DFE"/>
    <w:rsid w:val="00933540"/>
    <w:rsid w:val="00940108"/>
    <w:rsid w:val="00941D0E"/>
    <w:rsid w:val="00946522"/>
    <w:rsid w:val="0095183B"/>
    <w:rsid w:val="009520FE"/>
    <w:rsid w:val="00960C91"/>
    <w:rsid w:val="00961AEB"/>
    <w:rsid w:val="0096624D"/>
    <w:rsid w:val="00970C38"/>
    <w:rsid w:val="00971614"/>
    <w:rsid w:val="00972340"/>
    <w:rsid w:val="00982494"/>
    <w:rsid w:val="009845F3"/>
    <w:rsid w:val="009A3604"/>
    <w:rsid w:val="009A473C"/>
    <w:rsid w:val="009A5088"/>
    <w:rsid w:val="009B41F0"/>
    <w:rsid w:val="009B7FFD"/>
    <w:rsid w:val="009C4284"/>
    <w:rsid w:val="009C5DC4"/>
    <w:rsid w:val="009D0BC2"/>
    <w:rsid w:val="009F1F04"/>
    <w:rsid w:val="009F6360"/>
    <w:rsid w:val="00A14320"/>
    <w:rsid w:val="00A15E74"/>
    <w:rsid w:val="00A22227"/>
    <w:rsid w:val="00A24D90"/>
    <w:rsid w:val="00A31101"/>
    <w:rsid w:val="00A42629"/>
    <w:rsid w:val="00A4524B"/>
    <w:rsid w:val="00A45454"/>
    <w:rsid w:val="00A50EE4"/>
    <w:rsid w:val="00A60841"/>
    <w:rsid w:val="00A63700"/>
    <w:rsid w:val="00A67625"/>
    <w:rsid w:val="00A80C68"/>
    <w:rsid w:val="00A855BE"/>
    <w:rsid w:val="00A9222E"/>
    <w:rsid w:val="00A92DD2"/>
    <w:rsid w:val="00A94751"/>
    <w:rsid w:val="00A95B2A"/>
    <w:rsid w:val="00AA1BBB"/>
    <w:rsid w:val="00AA7316"/>
    <w:rsid w:val="00AB0C12"/>
    <w:rsid w:val="00AB5F3B"/>
    <w:rsid w:val="00AC35C6"/>
    <w:rsid w:val="00AC6797"/>
    <w:rsid w:val="00AD1EAE"/>
    <w:rsid w:val="00AD2280"/>
    <w:rsid w:val="00AD76EF"/>
    <w:rsid w:val="00AE19D1"/>
    <w:rsid w:val="00AE5D09"/>
    <w:rsid w:val="00AE7342"/>
    <w:rsid w:val="00B0036F"/>
    <w:rsid w:val="00B04F50"/>
    <w:rsid w:val="00B11CD7"/>
    <w:rsid w:val="00B17EB7"/>
    <w:rsid w:val="00B23256"/>
    <w:rsid w:val="00B24CF5"/>
    <w:rsid w:val="00B269CE"/>
    <w:rsid w:val="00B32B21"/>
    <w:rsid w:val="00B40DF9"/>
    <w:rsid w:val="00B435F8"/>
    <w:rsid w:val="00B4530E"/>
    <w:rsid w:val="00B57348"/>
    <w:rsid w:val="00B63807"/>
    <w:rsid w:val="00B67741"/>
    <w:rsid w:val="00B74816"/>
    <w:rsid w:val="00B75683"/>
    <w:rsid w:val="00B7667D"/>
    <w:rsid w:val="00B8179C"/>
    <w:rsid w:val="00B934BE"/>
    <w:rsid w:val="00B962BB"/>
    <w:rsid w:val="00BA54CB"/>
    <w:rsid w:val="00BA6707"/>
    <w:rsid w:val="00BA7C0B"/>
    <w:rsid w:val="00BB1940"/>
    <w:rsid w:val="00BB5301"/>
    <w:rsid w:val="00BB7349"/>
    <w:rsid w:val="00BC219A"/>
    <w:rsid w:val="00BC41E1"/>
    <w:rsid w:val="00BD034D"/>
    <w:rsid w:val="00BD780A"/>
    <w:rsid w:val="00BE635E"/>
    <w:rsid w:val="00BE6364"/>
    <w:rsid w:val="00BF6362"/>
    <w:rsid w:val="00C06182"/>
    <w:rsid w:val="00C07B7F"/>
    <w:rsid w:val="00C07EC8"/>
    <w:rsid w:val="00C13C38"/>
    <w:rsid w:val="00C14933"/>
    <w:rsid w:val="00C235D5"/>
    <w:rsid w:val="00C238FB"/>
    <w:rsid w:val="00C25B3F"/>
    <w:rsid w:val="00C36B0D"/>
    <w:rsid w:val="00C536D2"/>
    <w:rsid w:val="00C559CD"/>
    <w:rsid w:val="00C72F35"/>
    <w:rsid w:val="00CA39B7"/>
    <w:rsid w:val="00CA4100"/>
    <w:rsid w:val="00CA582B"/>
    <w:rsid w:val="00CB2149"/>
    <w:rsid w:val="00CB4BBD"/>
    <w:rsid w:val="00CC7661"/>
    <w:rsid w:val="00CD30FC"/>
    <w:rsid w:val="00CD4B87"/>
    <w:rsid w:val="00CE460F"/>
    <w:rsid w:val="00CE49B6"/>
    <w:rsid w:val="00CE4A28"/>
    <w:rsid w:val="00CF0AE0"/>
    <w:rsid w:val="00CF6431"/>
    <w:rsid w:val="00D01DCF"/>
    <w:rsid w:val="00D11FC8"/>
    <w:rsid w:val="00D20EF6"/>
    <w:rsid w:val="00D2237A"/>
    <w:rsid w:val="00D24BD1"/>
    <w:rsid w:val="00D278F0"/>
    <w:rsid w:val="00D3511F"/>
    <w:rsid w:val="00D4515E"/>
    <w:rsid w:val="00D52933"/>
    <w:rsid w:val="00D65159"/>
    <w:rsid w:val="00D66CBB"/>
    <w:rsid w:val="00D70736"/>
    <w:rsid w:val="00D71BF7"/>
    <w:rsid w:val="00D731D0"/>
    <w:rsid w:val="00D738D2"/>
    <w:rsid w:val="00D90C1B"/>
    <w:rsid w:val="00D92668"/>
    <w:rsid w:val="00D94F27"/>
    <w:rsid w:val="00D95B37"/>
    <w:rsid w:val="00D9670D"/>
    <w:rsid w:val="00DA1F2A"/>
    <w:rsid w:val="00DB0D6D"/>
    <w:rsid w:val="00DC4957"/>
    <w:rsid w:val="00DC63B3"/>
    <w:rsid w:val="00DD342B"/>
    <w:rsid w:val="00DE11F0"/>
    <w:rsid w:val="00DE1DEE"/>
    <w:rsid w:val="00DE3218"/>
    <w:rsid w:val="00DF06C4"/>
    <w:rsid w:val="00DF2CB0"/>
    <w:rsid w:val="00DF451B"/>
    <w:rsid w:val="00DF6006"/>
    <w:rsid w:val="00DF7B01"/>
    <w:rsid w:val="00E120FC"/>
    <w:rsid w:val="00E14BA9"/>
    <w:rsid w:val="00E245A1"/>
    <w:rsid w:val="00E34A4E"/>
    <w:rsid w:val="00E41D0D"/>
    <w:rsid w:val="00E54E7E"/>
    <w:rsid w:val="00E631C8"/>
    <w:rsid w:val="00E66557"/>
    <w:rsid w:val="00E710D1"/>
    <w:rsid w:val="00E730F3"/>
    <w:rsid w:val="00E75386"/>
    <w:rsid w:val="00E77015"/>
    <w:rsid w:val="00E807E8"/>
    <w:rsid w:val="00E818E6"/>
    <w:rsid w:val="00E8267D"/>
    <w:rsid w:val="00E8653F"/>
    <w:rsid w:val="00E86C05"/>
    <w:rsid w:val="00E93F35"/>
    <w:rsid w:val="00EA4C1F"/>
    <w:rsid w:val="00EB071B"/>
    <w:rsid w:val="00EB2BE8"/>
    <w:rsid w:val="00EB4897"/>
    <w:rsid w:val="00EC1362"/>
    <w:rsid w:val="00EC291E"/>
    <w:rsid w:val="00EC2EEA"/>
    <w:rsid w:val="00EC6ABB"/>
    <w:rsid w:val="00ED10D9"/>
    <w:rsid w:val="00ED30A9"/>
    <w:rsid w:val="00ED43C6"/>
    <w:rsid w:val="00ED5476"/>
    <w:rsid w:val="00EE1465"/>
    <w:rsid w:val="00EE2C69"/>
    <w:rsid w:val="00EE34DD"/>
    <w:rsid w:val="00EE47C6"/>
    <w:rsid w:val="00EE4D84"/>
    <w:rsid w:val="00EF1196"/>
    <w:rsid w:val="00EF2B23"/>
    <w:rsid w:val="00EF2DF6"/>
    <w:rsid w:val="00EF6F58"/>
    <w:rsid w:val="00EF7935"/>
    <w:rsid w:val="00F12FB0"/>
    <w:rsid w:val="00F16039"/>
    <w:rsid w:val="00F2498E"/>
    <w:rsid w:val="00F34068"/>
    <w:rsid w:val="00F56426"/>
    <w:rsid w:val="00F66BAD"/>
    <w:rsid w:val="00F74FB9"/>
    <w:rsid w:val="00F97B3C"/>
    <w:rsid w:val="00FA00A8"/>
    <w:rsid w:val="00FA1F4B"/>
    <w:rsid w:val="00FA4DC7"/>
    <w:rsid w:val="00FA5D15"/>
    <w:rsid w:val="00FC54A4"/>
    <w:rsid w:val="00FD0A58"/>
    <w:rsid w:val="00FD160B"/>
    <w:rsid w:val="00FD3912"/>
    <w:rsid w:val="00FD4378"/>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006D-3D50-4CA5-8159-C7D12B05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5324</Words>
  <Characters>29282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2019-01-18T19:14:00Z</cp:lastPrinted>
  <dcterms:created xsi:type="dcterms:W3CDTF">2019-08-16T19:40:00Z</dcterms:created>
  <dcterms:modified xsi:type="dcterms:W3CDTF">2019-09-19T01:56:00Z</dcterms:modified>
</cp:coreProperties>
</file>