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810A9" w14:textId="77777777" w:rsidR="004F0FA7" w:rsidRPr="00AC73A1" w:rsidRDefault="004F0FA7" w:rsidP="00AC73A1">
      <w:pPr>
        <w:tabs>
          <w:tab w:val="left" w:pos="567"/>
        </w:tabs>
        <w:spacing w:line="360" w:lineRule="auto"/>
        <w:jc w:val="center"/>
        <w:rPr>
          <w:rFonts w:ascii="Palatino Linotype" w:eastAsia="Times New Roman" w:hAnsi="Palatino Linotype" w:cs="Times New Roman"/>
          <w:b/>
        </w:rPr>
      </w:pPr>
      <w:r w:rsidRPr="00AC73A1">
        <w:rPr>
          <w:rFonts w:ascii="Palatino Linotype" w:eastAsia="Times New Roman" w:hAnsi="Palatino Linotype" w:cs="Times New Roman"/>
          <w:b/>
        </w:rPr>
        <w:t>LÍNEAS ARGUMENTATIVAS</w:t>
      </w:r>
    </w:p>
    <w:p w14:paraId="6B7400D4" w14:textId="77777777" w:rsidR="004F0FA7" w:rsidRPr="00AC73A1" w:rsidRDefault="004F0FA7" w:rsidP="00AC73A1">
      <w:pPr>
        <w:tabs>
          <w:tab w:val="left" w:pos="567"/>
        </w:tabs>
        <w:spacing w:line="360" w:lineRule="auto"/>
        <w:jc w:val="center"/>
        <w:rPr>
          <w:rFonts w:ascii="Palatino Linotype" w:eastAsia="Times New Roman" w:hAnsi="Palatino Linotype" w:cs="Times New Roman"/>
          <w:b/>
        </w:rPr>
      </w:pPr>
    </w:p>
    <w:p w14:paraId="5C50B242" w14:textId="77777777" w:rsidR="004F0FA7" w:rsidRPr="00AC73A1" w:rsidRDefault="004F0FA7" w:rsidP="00AC73A1">
      <w:pPr>
        <w:spacing w:line="360" w:lineRule="auto"/>
        <w:jc w:val="both"/>
        <w:rPr>
          <w:rFonts w:ascii="Palatino Linotype" w:eastAsia="Arial Unicode MS" w:hAnsi="Palatino Linotype" w:cs="Arial"/>
        </w:rPr>
      </w:pPr>
      <w:r w:rsidRPr="00AC73A1">
        <w:rPr>
          <w:rFonts w:ascii="Palatino Linotype" w:eastAsia="Arial Unicode MS" w:hAnsi="Palatino Linotype" w:cs="Arial"/>
          <w:b/>
        </w:rPr>
        <w:t>DEBERES DE LAS AUTORIDADES</w:t>
      </w:r>
      <w:r w:rsidRPr="00AC73A1">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1ED387E3" w14:textId="77777777" w:rsidR="004F0FA7" w:rsidRPr="00AC73A1" w:rsidRDefault="004F0FA7" w:rsidP="00AC73A1">
      <w:pPr>
        <w:spacing w:line="360" w:lineRule="auto"/>
        <w:jc w:val="both"/>
        <w:rPr>
          <w:rFonts w:ascii="Palatino Linotype" w:eastAsia="Calibri" w:hAnsi="Palatino Linotype" w:cs="Times New Roman"/>
          <w:b/>
        </w:rPr>
      </w:pPr>
    </w:p>
    <w:p w14:paraId="3410D73F" w14:textId="77777777" w:rsidR="004F0FA7" w:rsidRPr="00AC73A1" w:rsidRDefault="004F0FA7" w:rsidP="00AC73A1">
      <w:pPr>
        <w:spacing w:line="360" w:lineRule="auto"/>
        <w:jc w:val="both"/>
        <w:rPr>
          <w:rFonts w:ascii="Palatino Linotype" w:eastAsia="Calibri" w:hAnsi="Palatino Linotype" w:cs="Times New Roman"/>
        </w:rPr>
      </w:pPr>
      <w:r w:rsidRPr="00AC73A1">
        <w:rPr>
          <w:rFonts w:ascii="Palatino Linotype" w:eastAsia="Calibri" w:hAnsi="Palatino Linotype" w:cs="Times New Roman"/>
          <w:b/>
        </w:rPr>
        <w:t>DE LA GARANTÍA DE PERMITIR A LOS PARTICULARES EJERCER SUS DERECHOS ARCO.</w:t>
      </w:r>
      <w:r w:rsidRPr="00AC73A1">
        <w:rPr>
          <w:rFonts w:ascii="Palatino Linotype" w:eastAsia="Calibri" w:hAnsi="Palatino Linotype" w:cs="Times New Roman"/>
        </w:rPr>
        <w:t xml:space="preserve"> Los sujetos obligados tienen el deber de establecer las bases, principios y procedimientos necesarios para permitir a los particulares el ejercicio de sus derecho de acceso, rectificación, cancelación u oposición de sus datos personales a través de sus solicitudes de acceso a datos canalizados por las Unidades de Transparencia y éstas fungiendo como el enlace procurador y protector de los datos entre los solicitantes y las áreas administrativas que los posean o administren.</w:t>
      </w:r>
    </w:p>
    <w:p w14:paraId="2425A3A5" w14:textId="77777777" w:rsidR="00664FB5" w:rsidRPr="00AC73A1" w:rsidRDefault="00664FB5" w:rsidP="00AC73A1">
      <w:pPr>
        <w:spacing w:line="360" w:lineRule="auto"/>
        <w:rPr>
          <w:rFonts w:ascii="Palatino Linotype" w:eastAsia="Times New Roman" w:hAnsi="Palatino Linotype"/>
          <w:sz w:val="12"/>
        </w:rPr>
      </w:pPr>
    </w:p>
    <w:p w14:paraId="144961E2" w14:textId="77777777" w:rsidR="008821DB" w:rsidRPr="00AC73A1" w:rsidRDefault="008821DB" w:rsidP="00AC73A1">
      <w:pPr>
        <w:spacing w:before="240" w:after="240" w:line="360" w:lineRule="auto"/>
        <w:jc w:val="both"/>
        <w:rPr>
          <w:rFonts w:ascii="Palatino Linotype" w:hAnsi="Palatino Linotype"/>
        </w:rPr>
      </w:pPr>
      <w:r w:rsidRPr="00AC73A1">
        <w:rPr>
          <w:rFonts w:ascii="Palatino Linotype" w:hAnsi="Palatino Linotype"/>
          <w:b/>
        </w:rPr>
        <w:t>SUPLENCIA DE LA DEFICIENCIA DE LA QUEJA, DE LA.</w:t>
      </w:r>
      <w:r w:rsidRPr="00AC73A1">
        <w:rPr>
          <w:rFonts w:ascii="Palatino Linotype" w:hAnsi="Palatino Linotype"/>
        </w:rPr>
        <w:t xml:space="preserve"> El Instituto de Transparencia, Acceso a la Información Pública y Protección de Datos Personales del Estado de México, deberá regirse por los principios fundamentales de eficacia, máxima publicidad, y objetividad; de tal manera que, cuando se adviertan deficiencias en la sustanciación de los recursos de revisión y considerando que los particulares no son expertos en Derecho para dominar temas selectos de información pública o transparencia, el Órgano Garante deberá suplir la deficiencia de la queja a efecto de proteger el derecho de acceso a la información pública de los particulares y orientando sus solicitudes a recibir los documentos idóneos que atiendan lo requerido.</w:t>
      </w:r>
    </w:p>
    <w:p w14:paraId="31137936" w14:textId="1EFAB3FC" w:rsidR="00BC61B2" w:rsidRPr="00AC73A1" w:rsidRDefault="007A0A0E" w:rsidP="00AC73A1">
      <w:pPr>
        <w:spacing w:line="360" w:lineRule="auto"/>
        <w:jc w:val="center"/>
        <w:rPr>
          <w:rFonts w:ascii="Palatino Linotype" w:eastAsia="Times New Roman" w:hAnsi="Palatino Linotype" w:cs="Times New Roman"/>
          <w:b/>
          <w:u w:val="single"/>
        </w:rPr>
      </w:pPr>
      <w:r w:rsidRPr="00AC73A1">
        <w:rPr>
          <w:rFonts w:ascii="Palatino Linotype" w:eastAsia="Times New Roman" w:hAnsi="Palatino Linotype"/>
        </w:rPr>
        <w:br w:type="page"/>
      </w:r>
      <w:r w:rsidR="00A20B1F" w:rsidRPr="00AC73A1">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AC73A1" w:rsidRDefault="00DA7E2F" w:rsidP="00AC73A1">
          <w:pPr>
            <w:pStyle w:val="TtulodeTDC"/>
            <w:spacing w:before="0" w:line="360" w:lineRule="auto"/>
            <w:ind w:right="333"/>
            <w:jc w:val="both"/>
            <w:rPr>
              <w:szCs w:val="24"/>
            </w:rPr>
          </w:pPr>
        </w:p>
        <w:p w14:paraId="67B11AA2" w14:textId="77777777" w:rsidR="00E675D5" w:rsidRPr="00AC73A1" w:rsidRDefault="00DA7E2F" w:rsidP="00AC73A1">
          <w:pPr>
            <w:pStyle w:val="TDC1"/>
            <w:spacing w:line="360" w:lineRule="auto"/>
            <w:rPr>
              <w:rFonts w:ascii="Palatino Linotype" w:hAnsi="Palatino Linotype"/>
              <w:noProof/>
              <w:lang w:val="es-MX" w:eastAsia="es-MX"/>
            </w:rPr>
          </w:pPr>
          <w:r w:rsidRPr="00AC73A1">
            <w:rPr>
              <w:rFonts w:ascii="Palatino Linotype" w:hAnsi="Palatino Linotype"/>
            </w:rPr>
            <w:fldChar w:fldCharType="begin"/>
          </w:r>
          <w:r w:rsidRPr="00AC73A1">
            <w:rPr>
              <w:rFonts w:ascii="Palatino Linotype" w:hAnsi="Palatino Linotype"/>
            </w:rPr>
            <w:instrText xml:space="preserve"> TOC \o "1-3" \h \z \u </w:instrText>
          </w:r>
          <w:r w:rsidRPr="00AC73A1">
            <w:rPr>
              <w:rFonts w:ascii="Palatino Linotype" w:hAnsi="Palatino Linotype"/>
            </w:rPr>
            <w:fldChar w:fldCharType="separate"/>
          </w:r>
          <w:hyperlink w:anchor="_Toc25780505" w:history="1">
            <w:r w:rsidR="00E675D5" w:rsidRPr="00AC73A1">
              <w:rPr>
                <w:rStyle w:val="Hipervnculo"/>
                <w:rFonts w:ascii="Palatino Linotype" w:hAnsi="Palatino Linotype"/>
                <w:b/>
                <w:noProof/>
              </w:rPr>
              <w:t>ANTECEDENTES</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_Toc25780505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3</w:t>
            </w:r>
            <w:r w:rsidR="00E675D5" w:rsidRPr="00AC73A1">
              <w:rPr>
                <w:rFonts w:ascii="Palatino Linotype" w:hAnsi="Palatino Linotype"/>
                <w:noProof/>
                <w:webHidden/>
              </w:rPr>
              <w:fldChar w:fldCharType="end"/>
            </w:r>
          </w:hyperlink>
        </w:p>
        <w:p w14:paraId="10579504" w14:textId="77777777" w:rsidR="00E675D5" w:rsidRPr="00AC73A1" w:rsidRDefault="00BA01B8" w:rsidP="00AC73A1">
          <w:pPr>
            <w:pStyle w:val="TDC1"/>
            <w:spacing w:line="360" w:lineRule="auto"/>
            <w:rPr>
              <w:rFonts w:ascii="Palatino Linotype" w:hAnsi="Palatino Linotype"/>
              <w:noProof/>
              <w:lang w:val="es-MX" w:eastAsia="es-MX"/>
            </w:rPr>
          </w:pPr>
          <w:hyperlink w:anchor="_Toc25780506" w:history="1">
            <w:r w:rsidR="00E675D5" w:rsidRPr="00AC73A1">
              <w:rPr>
                <w:rStyle w:val="Hipervnculo"/>
                <w:rFonts w:ascii="Palatino Linotype" w:hAnsi="Palatino Linotype"/>
                <w:b/>
                <w:noProof/>
              </w:rPr>
              <w:t>CONSIDERANDO</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_Toc25780506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11</w:t>
            </w:r>
            <w:r w:rsidR="00E675D5" w:rsidRPr="00AC73A1">
              <w:rPr>
                <w:rFonts w:ascii="Palatino Linotype" w:hAnsi="Palatino Linotype"/>
                <w:noProof/>
                <w:webHidden/>
              </w:rPr>
              <w:fldChar w:fldCharType="end"/>
            </w:r>
          </w:hyperlink>
        </w:p>
        <w:p w14:paraId="0AFC7DF8" w14:textId="77777777" w:rsidR="00E675D5" w:rsidRPr="00AC73A1" w:rsidRDefault="00BA01B8" w:rsidP="00AC73A1">
          <w:pPr>
            <w:pStyle w:val="TDC2"/>
            <w:spacing w:line="360" w:lineRule="auto"/>
            <w:rPr>
              <w:rFonts w:ascii="Palatino Linotype" w:hAnsi="Palatino Linotype"/>
              <w:noProof/>
              <w:lang w:val="es-MX" w:eastAsia="es-MX"/>
            </w:rPr>
          </w:pPr>
          <w:hyperlink w:anchor="_Toc25780507" w:history="1">
            <w:r w:rsidR="00E675D5" w:rsidRPr="00AC73A1">
              <w:rPr>
                <w:rStyle w:val="Hipervnculo"/>
                <w:rFonts w:ascii="Palatino Linotype" w:hAnsi="Palatino Linotype"/>
                <w:b/>
                <w:noProof/>
              </w:rPr>
              <w:t>PRIMERO. De la competencia</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_Toc25780507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11</w:t>
            </w:r>
            <w:r w:rsidR="00E675D5" w:rsidRPr="00AC73A1">
              <w:rPr>
                <w:rFonts w:ascii="Palatino Linotype" w:hAnsi="Palatino Linotype"/>
                <w:noProof/>
                <w:webHidden/>
              </w:rPr>
              <w:fldChar w:fldCharType="end"/>
            </w:r>
          </w:hyperlink>
        </w:p>
        <w:p w14:paraId="13793976" w14:textId="77777777" w:rsidR="00E675D5" w:rsidRPr="00AC73A1" w:rsidRDefault="00BA01B8" w:rsidP="00AC73A1">
          <w:pPr>
            <w:pStyle w:val="TDC2"/>
            <w:spacing w:line="360" w:lineRule="auto"/>
            <w:rPr>
              <w:rFonts w:ascii="Palatino Linotype" w:hAnsi="Palatino Linotype"/>
              <w:noProof/>
              <w:lang w:val="es-MX" w:eastAsia="es-MX"/>
            </w:rPr>
          </w:pPr>
          <w:hyperlink w:anchor="_Toc25780508" w:history="1">
            <w:r w:rsidR="00E675D5" w:rsidRPr="00AC73A1">
              <w:rPr>
                <w:rStyle w:val="Hipervnculo"/>
                <w:rFonts w:ascii="Palatino Linotype" w:hAnsi="Palatino Linotype"/>
                <w:b/>
                <w:noProof/>
              </w:rPr>
              <w:t>SEGUNDO. De la oportunidad y procedencia.</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_Toc25780508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11</w:t>
            </w:r>
            <w:r w:rsidR="00E675D5" w:rsidRPr="00AC73A1">
              <w:rPr>
                <w:rFonts w:ascii="Palatino Linotype" w:hAnsi="Palatino Linotype"/>
                <w:noProof/>
                <w:webHidden/>
              </w:rPr>
              <w:fldChar w:fldCharType="end"/>
            </w:r>
          </w:hyperlink>
        </w:p>
        <w:p w14:paraId="2C9E1758" w14:textId="77777777" w:rsidR="00E675D5" w:rsidRPr="00AC73A1" w:rsidRDefault="00BA01B8" w:rsidP="00AC73A1">
          <w:pPr>
            <w:pStyle w:val="TDC2"/>
            <w:spacing w:line="360" w:lineRule="auto"/>
            <w:rPr>
              <w:rFonts w:ascii="Palatino Linotype" w:hAnsi="Palatino Linotype"/>
              <w:noProof/>
              <w:lang w:val="es-MX" w:eastAsia="es-MX"/>
            </w:rPr>
          </w:pPr>
          <w:hyperlink w:anchor="_Toc25780509" w:history="1">
            <w:r w:rsidR="00E675D5" w:rsidRPr="00AC73A1">
              <w:rPr>
                <w:rStyle w:val="Hipervnculo"/>
                <w:rFonts w:ascii="Palatino Linotype" w:hAnsi="Palatino Linotype"/>
                <w:b/>
                <w:noProof/>
              </w:rPr>
              <w:t>TERCERO. De previo y especial pronunciamiento.</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_Toc25780509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12</w:t>
            </w:r>
            <w:r w:rsidR="00E675D5" w:rsidRPr="00AC73A1">
              <w:rPr>
                <w:rFonts w:ascii="Palatino Linotype" w:hAnsi="Palatino Linotype"/>
                <w:noProof/>
                <w:webHidden/>
              </w:rPr>
              <w:fldChar w:fldCharType="end"/>
            </w:r>
          </w:hyperlink>
        </w:p>
        <w:p w14:paraId="47F25CA4" w14:textId="77777777" w:rsidR="00E675D5" w:rsidRPr="00AC73A1" w:rsidRDefault="00BA01B8" w:rsidP="00AC73A1">
          <w:pPr>
            <w:pStyle w:val="TDC2"/>
            <w:spacing w:line="360" w:lineRule="auto"/>
            <w:rPr>
              <w:rFonts w:ascii="Palatino Linotype" w:hAnsi="Palatino Linotype"/>
              <w:noProof/>
              <w:lang w:val="es-MX" w:eastAsia="es-MX"/>
            </w:rPr>
          </w:pPr>
          <w:hyperlink w:anchor="_Toc25780510" w:history="1">
            <w:r w:rsidR="00E675D5" w:rsidRPr="00AC73A1">
              <w:rPr>
                <w:rStyle w:val="Hipervnculo"/>
                <w:rFonts w:ascii="Palatino Linotype" w:hAnsi="Palatino Linotype"/>
                <w:b/>
                <w:noProof/>
              </w:rPr>
              <w:t xml:space="preserve">CUARTO. Del planteamiento de la </w:t>
            </w:r>
            <w:r w:rsidR="00E675D5" w:rsidRPr="00AC73A1">
              <w:rPr>
                <w:rStyle w:val="Hipervnculo"/>
                <w:rFonts w:ascii="Palatino Linotype" w:hAnsi="Palatino Linotype"/>
                <w:b/>
                <w:i/>
                <w:noProof/>
              </w:rPr>
              <w:t>Litis</w:t>
            </w:r>
            <w:r w:rsidR="00E675D5" w:rsidRPr="00AC73A1">
              <w:rPr>
                <w:rStyle w:val="Hipervnculo"/>
                <w:rFonts w:ascii="Palatino Linotype" w:hAnsi="Palatino Linotype"/>
                <w:b/>
                <w:noProof/>
              </w:rPr>
              <w:t>.</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_Toc25780510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18</w:t>
            </w:r>
            <w:r w:rsidR="00E675D5" w:rsidRPr="00AC73A1">
              <w:rPr>
                <w:rFonts w:ascii="Palatino Linotype" w:hAnsi="Palatino Linotype"/>
                <w:noProof/>
                <w:webHidden/>
              </w:rPr>
              <w:fldChar w:fldCharType="end"/>
            </w:r>
          </w:hyperlink>
        </w:p>
        <w:p w14:paraId="37D8D8F8" w14:textId="77777777" w:rsidR="00E675D5" w:rsidRPr="00AC73A1" w:rsidRDefault="00BA01B8" w:rsidP="00AC73A1">
          <w:pPr>
            <w:pStyle w:val="TDC2"/>
            <w:spacing w:line="360" w:lineRule="auto"/>
            <w:rPr>
              <w:rFonts w:ascii="Palatino Linotype" w:hAnsi="Palatino Linotype"/>
              <w:noProof/>
              <w:lang w:val="es-MX" w:eastAsia="es-MX"/>
            </w:rPr>
          </w:pPr>
          <w:hyperlink w:anchor="_Toc25780511" w:history="1">
            <w:r w:rsidR="00E675D5" w:rsidRPr="00AC73A1">
              <w:rPr>
                <w:rStyle w:val="Hipervnculo"/>
                <w:rFonts w:ascii="Palatino Linotype" w:hAnsi="Palatino Linotype" w:cs="Arial"/>
                <w:b/>
                <w:noProof/>
              </w:rPr>
              <w:t>QUINTO. Estudio y Resolución del asunto.</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_Toc25780511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19</w:t>
            </w:r>
            <w:r w:rsidR="00E675D5" w:rsidRPr="00AC73A1">
              <w:rPr>
                <w:rFonts w:ascii="Palatino Linotype" w:hAnsi="Palatino Linotype"/>
                <w:noProof/>
                <w:webHidden/>
              </w:rPr>
              <w:fldChar w:fldCharType="end"/>
            </w:r>
          </w:hyperlink>
        </w:p>
        <w:p w14:paraId="15087052" w14:textId="77777777" w:rsidR="00E675D5" w:rsidRPr="00AC73A1" w:rsidRDefault="00BA01B8" w:rsidP="00AC73A1">
          <w:pPr>
            <w:pStyle w:val="TDC1"/>
            <w:tabs>
              <w:tab w:val="left" w:pos="880"/>
            </w:tabs>
            <w:spacing w:line="360" w:lineRule="auto"/>
            <w:rPr>
              <w:rFonts w:ascii="Palatino Linotype" w:hAnsi="Palatino Linotype"/>
              <w:noProof/>
              <w:lang w:val="es-MX" w:eastAsia="es-MX"/>
            </w:rPr>
          </w:pPr>
          <w:hyperlink w:anchor="_Toc25780512" w:history="1">
            <w:r w:rsidR="00E675D5" w:rsidRPr="00AC73A1">
              <w:rPr>
                <w:rStyle w:val="Hipervnculo"/>
                <w:rFonts w:ascii="Palatino Linotype" w:hAnsi="Palatino Linotype"/>
                <w:b/>
                <w:noProof/>
              </w:rPr>
              <w:t>I.</w:t>
            </w:r>
            <w:r w:rsidR="00E675D5" w:rsidRPr="00AC73A1">
              <w:rPr>
                <w:rFonts w:ascii="Palatino Linotype" w:hAnsi="Palatino Linotype"/>
                <w:noProof/>
                <w:lang w:val="es-MX" w:eastAsia="es-MX"/>
              </w:rPr>
              <w:tab/>
            </w:r>
            <w:r w:rsidR="00E675D5" w:rsidRPr="00AC73A1">
              <w:rPr>
                <w:rStyle w:val="Hipervnculo"/>
                <w:rFonts w:ascii="Palatino Linotype" w:hAnsi="Palatino Linotype"/>
                <w:b/>
                <w:noProof/>
              </w:rPr>
              <w:t>De la respuesta a la solicitud de acceso a datos personales.</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_Toc25780512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21</w:t>
            </w:r>
            <w:r w:rsidR="00E675D5" w:rsidRPr="00AC73A1">
              <w:rPr>
                <w:rFonts w:ascii="Palatino Linotype" w:hAnsi="Palatino Linotype"/>
                <w:noProof/>
                <w:webHidden/>
              </w:rPr>
              <w:fldChar w:fldCharType="end"/>
            </w:r>
          </w:hyperlink>
        </w:p>
        <w:p w14:paraId="7FC9C58A" w14:textId="77777777" w:rsidR="00E675D5" w:rsidRPr="00AC73A1" w:rsidRDefault="00BA01B8" w:rsidP="00AC73A1">
          <w:pPr>
            <w:pStyle w:val="TDC1"/>
            <w:tabs>
              <w:tab w:val="left" w:pos="880"/>
            </w:tabs>
            <w:spacing w:line="360" w:lineRule="auto"/>
            <w:rPr>
              <w:rFonts w:ascii="Palatino Linotype" w:hAnsi="Palatino Linotype"/>
              <w:noProof/>
              <w:lang w:val="es-MX" w:eastAsia="es-MX"/>
            </w:rPr>
          </w:pPr>
          <w:hyperlink w:anchor="_Toc25780513" w:history="1">
            <w:r w:rsidR="00E675D5" w:rsidRPr="00AC73A1">
              <w:rPr>
                <w:rStyle w:val="Hipervnculo"/>
                <w:rFonts w:ascii="Palatino Linotype" w:hAnsi="Palatino Linotype"/>
                <w:b/>
                <w:noProof/>
              </w:rPr>
              <w:t>II.</w:t>
            </w:r>
            <w:r w:rsidR="00E675D5" w:rsidRPr="00AC73A1">
              <w:rPr>
                <w:rFonts w:ascii="Palatino Linotype" w:hAnsi="Palatino Linotype"/>
                <w:noProof/>
                <w:lang w:val="es-MX" w:eastAsia="es-MX"/>
              </w:rPr>
              <w:tab/>
            </w:r>
            <w:r w:rsidR="00E675D5" w:rsidRPr="00AC73A1">
              <w:rPr>
                <w:rStyle w:val="Hipervnculo"/>
                <w:rFonts w:ascii="Palatino Linotype" w:hAnsi="Palatino Linotype"/>
                <w:b/>
                <w:noProof/>
              </w:rPr>
              <w:t>De la naturaleza jurídica del ISSEMYM como responsable del tratamiento de datos personales y sensibles.</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_Toc25780513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24</w:t>
            </w:r>
            <w:r w:rsidR="00E675D5" w:rsidRPr="00AC73A1">
              <w:rPr>
                <w:rFonts w:ascii="Palatino Linotype" w:hAnsi="Palatino Linotype"/>
                <w:noProof/>
                <w:webHidden/>
              </w:rPr>
              <w:fldChar w:fldCharType="end"/>
            </w:r>
          </w:hyperlink>
        </w:p>
        <w:p w14:paraId="7AAC3178" w14:textId="77777777" w:rsidR="00E675D5" w:rsidRPr="00AC73A1" w:rsidRDefault="00BA01B8" w:rsidP="00AC73A1">
          <w:pPr>
            <w:pStyle w:val="TDC1"/>
            <w:spacing w:line="360" w:lineRule="auto"/>
            <w:rPr>
              <w:rFonts w:ascii="Palatino Linotype" w:hAnsi="Palatino Linotype"/>
              <w:noProof/>
              <w:lang w:val="es-MX" w:eastAsia="es-MX"/>
            </w:rPr>
          </w:pPr>
          <w:hyperlink w:anchor="_Toc25780514" w:history="1">
            <w:r w:rsidR="00E675D5" w:rsidRPr="00AC73A1">
              <w:rPr>
                <w:rStyle w:val="Hipervnculo"/>
                <w:rFonts w:ascii="Palatino Linotype" w:hAnsi="Palatino Linotype"/>
                <w:b/>
                <w:noProof/>
              </w:rPr>
              <w:t>III. De la acreditación de la debida búsqueda exhaustiva</w:t>
            </w:r>
            <w:r w:rsidR="00E675D5" w:rsidRPr="00AC73A1">
              <w:rPr>
                <w:rStyle w:val="Hipervnculo"/>
                <w:rFonts w:ascii="Palatino Linotype" w:hAnsi="Palatino Linotype"/>
                <w:noProof/>
              </w:rPr>
              <w:t>.</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_Toc25780514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29</w:t>
            </w:r>
            <w:r w:rsidR="00E675D5" w:rsidRPr="00AC73A1">
              <w:rPr>
                <w:rFonts w:ascii="Palatino Linotype" w:hAnsi="Palatino Linotype"/>
                <w:noProof/>
                <w:webHidden/>
              </w:rPr>
              <w:fldChar w:fldCharType="end"/>
            </w:r>
          </w:hyperlink>
        </w:p>
        <w:p w14:paraId="3AF2CFFD" w14:textId="77777777" w:rsidR="00E675D5" w:rsidRPr="00AC73A1" w:rsidRDefault="00BA01B8" w:rsidP="00AC73A1">
          <w:pPr>
            <w:pStyle w:val="TDC1"/>
            <w:spacing w:line="360" w:lineRule="auto"/>
            <w:rPr>
              <w:rFonts w:ascii="Palatino Linotype" w:hAnsi="Palatino Linotype"/>
              <w:noProof/>
              <w:lang w:val="es-MX" w:eastAsia="es-MX"/>
            </w:rPr>
          </w:pPr>
          <w:hyperlink w:anchor="_Toc25780515" w:history="1">
            <w:r w:rsidR="00E675D5" w:rsidRPr="00AC73A1">
              <w:rPr>
                <w:rStyle w:val="Hipervnculo"/>
                <w:rFonts w:ascii="Palatino Linotype" w:hAnsi="Palatino Linotype"/>
                <w:b/>
                <w:noProof/>
              </w:rPr>
              <w:t>IV. Del acuerdo de inexistencia en el caso de que no sea materialmente posible reponer el documento.</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_Toc25780515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37</w:t>
            </w:r>
            <w:r w:rsidR="00E675D5" w:rsidRPr="00AC73A1">
              <w:rPr>
                <w:rFonts w:ascii="Palatino Linotype" w:hAnsi="Palatino Linotype"/>
                <w:noProof/>
                <w:webHidden/>
              </w:rPr>
              <w:fldChar w:fldCharType="end"/>
            </w:r>
          </w:hyperlink>
        </w:p>
        <w:p w14:paraId="1021FF72" w14:textId="77777777" w:rsidR="00E675D5" w:rsidRPr="00AC73A1" w:rsidRDefault="00BA01B8" w:rsidP="00AC73A1">
          <w:pPr>
            <w:pStyle w:val="TDC1"/>
            <w:spacing w:line="360" w:lineRule="auto"/>
            <w:rPr>
              <w:rFonts w:ascii="Palatino Linotype" w:hAnsi="Palatino Linotype"/>
              <w:noProof/>
              <w:lang w:val="es-MX" w:eastAsia="es-MX"/>
            </w:rPr>
          </w:pPr>
          <w:hyperlink w:anchor="_Toc25780516" w:history="1">
            <w:r w:rsidR="00E675D5" w:rsidRPr="00AC73A1">
              <w:rPr>
                <w:rStyle w:val="Hipervnculo"/>
                <w:rFonts w:ascii="Palatino Linotype" w:hAnsi="Palatino Linotype"/>
                <w:b/>
                <w:noProof/>
              </w:rPr>
              <w:t>V. De la acreditación de identidad y personalidad de la solicitante.</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_Toc25780516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44</w:t>
            </w:r>
            <w:r w:rsidR="00E675D5" w:rsidRPr="00AC73A1">
              <w:rPr>
                <w:rFonts w:ascii="Palatino Linotype" w:hAnsi="Palatino Linotype"/>
                <w:noProof/>
                <w:webHidden/>
              </w:rPr>
              <w:fldChar w:fldCharType="end"/>
            </w:r>
          </w:hyperlink>
        </w:p>
        <w:p w14:paraId="0351666D" w14:textId="153B24BA" w:rsidR="00E675D5" w:rsidRPr="00AC73A1" w:rsidRDefault="00AC73A1" w:rsidP="00AC73A1">
          <w:pPr>
            <w:pStyle w:val="TDC1"/>
            <w:spacing w:line="360" w:lineRule="auto"/>
            <w:rPr>
              <w:rFonts w:ascii="Palatino Linotype" w:hAnsi="Palatino Linotype"/>
              <w:noProof/>
              <w:lang w:val="es-MX" w:eastAsia="es-MX"/>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73600" behindDoc="0" locked="0" layoutInCell="1" allowOverlap="1" wp14:anchorId="18FCB596" wp14:editId="61B0B33D">
                    <wp:simplePos x="0" y="0"/>
                    <wp:positionH relativeFrom="column">
                      <wp:posOffset>-5080</wp:posOffset>
                    </wp:positionH>
                    <wp:positionV relativeFrom="paragraph">
                      <wp:posOffset>273685</wp:posOffset>
                    </wp:positionV>
                    <wp:extent cx="5934075" cy="1466850"/>
                    <wp:effectExtent l="57150" t="57150" r="47625" b="95250"/>
                    <wp:wrapNone/>
                    <wp:docPr id="10" name="Conector recto 10"/>
                    <wp:cNvGraphicFramePr/>
                    <a:graphic xmlns:a="http://schemas.openxmlformats.org/drawingml/2006/main">
                      <a:graphicData uri="http://schemas.microsoft.com/office/word/2010/wordprocessingShape">
                        <wps:wsp>
                          <wps:cNvCnPr/>
                          <wps:spPr>
                            <a:xfrm flipH="1" flipV="1">
                              <a:off x="0" y="0"/>
                              <a:ext cx="5934075" cy="14668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54A15837" id="Conector recto 10"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1.55pt" to="466.8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" strokecolor="#4f81bd [3204]" strokeweight="3pt">
                    <v:shadow on="t" color="black" opacity="24903f" origin=",.5" offset="0,.55556mm"/>
                  </v:line>
                </w:pict>
              </mc:Fallback>
            </mc:AlternateContent>
          </w:r>
          <w:hyperlink w:anchor="_Toc25780517" w:history="1">
            <w:r w:rsidR="00E675D5" w:rsidRPr="00AC73A1">
              <w:rPr>
                <w:rStyle w:val="Hipervnculo"/>
                <w:rFonts w:ascii="Palatino Linotype" w:hAnsi="Palatino Linotype"/>
                <w:b/>
                <w:noProof/>
              </w:rPr>
              <w:t>R E S O L U T I V O S</w:t>
            </w:r>
            <w:r w:rsidR="00E675D5" w:rsidRPr="00AC73A1">
              <w:rPr>
                <w:rFonts w:ascii="Palatino Linotype" w:hAnsi="Palatino Linotype"/>
                <w:noProof/>
                <w:webHidden/>
              </w:rPr>
              <w:tab/>
            </w:r>
            <w:r w:rsidR="00E675D5" w:rsidRPr="00AC73A1">
              <w:rPr>
                <w:rFonts w:ascii="Palatino Linotype" w:hAnsi="Palatino Linotype"/>
                <w:noProof/>
                <w:webHidden/>
              </w:rPr>
              <w:fldChar w:fldCharType="begin"/>
            </w:r>
            <w:r w:rsidR="00E675D5" w:rsidRPr="00AC73A1">
              <w:rPr>
                <w:rFonts w:ascii="Palatino Linotype" w:hAnsi="Palatino Linotype"/>
                <w:noProof/>
                <w:webHidden/>
              </w:rPr>
              <w:instrText xml:space="preserve"> PAGEREF _Toc25780517 \h </w:instrText>
            </w:r>
            <w:r w:rsidR="00E675D5" w:rsidRPr="00AC73A1">
              <w:rPr>
                <w:rFonts w:ascii="Palatino Linotype" w:hAnsi="Palatino Linotype"/>
                <w:noProof/>
                <w:webHidden/>
              </w:rPr>
            </w:r>
            <w:r w:rsidR="00E675D5" w:rsidRPr="00AC73A1">
              <w:rPr>
                <w:rFonts w:ascii="Palatino Linotype" w:hAnsi="Palatino Linotype"/>
                <w:noProof/>
                <w:webHidden/>
              </w:rPr>
              <w:fldChar w:fldCharType="separate"/>
            </w:r>
            <w:r w:rsidR="00CA1E1E">
              <w:rPr>
                <w:rFonts w:ascii="Palatino Linotype" w:hAnsi="Palatino Linotype"/>
                <w:noProof/>
                <w:webHidden/>
              </w:rPr>
              <w:t>51</w:t>
            </w:r>
            <w:r w:rsidR="00E675D5" w:rsidRPr="00AC73A1">
              <w:rPr>
                <w:rFonts w:ascii="Palatino Linotype" w:hAnsi="Palatino Linotype"/>
                <w:noProof/>
                <w:webHidden/>
              </w:rPr>
              <w:fldChar w:fldCharType="end"/>
            </w:r>
          </w:hyperlink>
        </w:p>
        <w:p w14:paraId="07A9A973" w14:textId="054DF6A8" w:rsidR="00DA7E2F" w:rsidRPr="00AC73A1" w:rsidRDefault="00DA7E2F" w:rsidP="00AC73A1">
          <w:pPr>
            <w:tabs>
              <w:tab w:val="left" w:pos="2350"/>
            </w:tabs>
            <w:spacing w:line="360" w:lineRule="auto"/>
            <w:ind w:right="333"/>
            <w:jc w:val="both"/>
            <w:rPr>
              <w:rFonts w:ascii="Palatino Linotype" w:hAnsi="Palatino Linotype"/>
            </w:rPr>
          </w:pPr>
          <w:r w:rsidRPr="00AC73A1">
            <w:rPr>
              <w:rFonts w:ascii="Palatino Linotype" w:hAnsi="Palatino Linotype"/>
              <w:b/>
              <w:bCs/>
              <w:lang w:val="es-ES"/>
            </w:rPr>
            <w:fldChar w:fldCharType="end"/>
          </w:r>
        </w:p>
      </w:sdtContent>
    </w:sdt>
    <w:p w14:paraId="73F7F940" w14:textId="74431583" w:rsidR="00662C69" w:rsidRPr="00AC73A1" w:rsidRDefault="007A0A0E" w:rsidP="00AC73A1">
      <w:pPr>
        <w:spacing w:line="360" w:lineRule="auto"/>
        <w:jc w:val="both"/>
        <w:rPr>
          <w:rFonts w:ascii="Palatino Linotype" w:hAnsi="Palatino Linotype"/>
        </w:rPr>
      </w:pPr>
      <w:r w:rsidRPr="00AC73A1">
        <w:rPr>
          <w:rFonts w:ascii="Palatino Linotype" w:hAnsi="Palatino Linotype"/>
          <w:b/>
        </w:rPr>
        <w:br w:type="page"/>
      </w:r>
      <w:r w:rsidR="009B11D6" w:rsidRPr="00AC73A1">
        <w:rPr>
          <w:rFonts w:ascii="Palatino Linotype" w:hAnsi="Palatino Linotype"/>
        </w:rPr>
        <w:lastRenderedPageBreak/>
        <w:t>R</w:t>
      </w:r>
      <w:r w:rsidR="00662C69" w:rsidRPr="00AC73A1">
        <w:rPr>
          <w:rFonts w:ascii="Palatino Linotype" w:hAnsi="Palatino Linotype"/>
        </w:rPr>
        <w:t>esolución del Pleno del Instituto de Transparencia, Acceso a la Información Pública y Protección de Datos Personales del Estado de México y Mun</w:t>
      </w:r>
      <w:r w:rsidR="000D5A1D" w:rsidRPr="00AC73A1">
        <w:rPr>
          <w:rFonts w:ascii="Palatino Linotype" w:hAnsi="Palatino Linotype"/>
        </w:rPr>
        <w:t>icipios, con</w:t>
      </w:r>
      <w:r w:rsidR="00662C69" w:rsidRPr="00AC73A1">
        <w:rPr>
          <w:rFonts w:ascii="Palatino Linotype" w:hAnsi="Palatino Linotype"/>
        </w:rPr>
        <w:t xml:space="preserve"> </w:t>
      </w:r>
      <w:r w:rsidR="00485DB6" w:rsidRPr="00AC73A1">
        <w:rPr>
          <w:rFonts w:ascii="Palatino Linotype" w:hAnsi="Palatino Linotype"/>
        </w:rPr>
        <w:t xml:space="preserve">domicilio </w:t>
      </w:r>
      <w:r w:rsidR="00662C69" w:rsidRPr="00AC73A1">
        <w:rPr>
          <w:rFonts w:ascii="Palatino Linotype" w:hAnsi="Palatino Linotype"/>
        </w:rPr>
        <w:t xml:space="preserve">en Metepec, Estado de México; de </w:t>
      </w:r>
      <w:r w:rsidR="00BB7886" w:rsidRPr="00AC73A1">
        <w:rPr>
          <w:rFonts w:ascii="Palatino Linotype" w:hAnsi="Palatino Linotype"/>
          <w:lang w:val="es-MX"/>
        </w:rPr>
        <w:t>cuatro</w:t>
      </w:r>
      <w:r w:rsidR="003B50A7" w:rsidRPr="00AC73A1">
        <w:rPr>
          <w:rFonts w:ascii="Palatino Linotype" w:hAnsi="Palatino Linotype"/>
          <w:lang w:val="es-MX"/>
        </w:rPr>
        <w:t xml:space="preserve"> </w:t>
      </w:r>
      <w:r w:rsidR="005F1362" w:rsidRPr="00AC73A1">
        <w:rPr>
          <w:rFonts w:ascii="Palatino Linotype" w:hAnsi="Palatino Linotype"/>
          <w:lang w:val="es-MX"/>
        </w:rPr>
        <w:t>(</w:t>
      </w:r>
      <w:r w:rsidR="00BB7886" w:rsidRPr="00AC73A1">
        <w:rPr>
          <w:rFonts w:ascii="Palatino Linotype" w:hAnsi="Palatino Linotype"/>
          <w:lang w:val="es-MX"/>
        </w:rPr>
        <w:t>04</w:t>
      </w:r>
      <w:r w:rsidR="005F1362" w:rsidRPr="00AC73A1">
        <w:rPr>
          <w:rFonts w:ascii="Palatino Linotype" w:hAnsi="Palatino Linotype"/>
          <w:lang w:val="es-MX"/>
        </w:rPr>
        <w:t xml:space="preserve">) de </w:t>
      </w:r>
      <w:r w:rsidR="00BB7886" w:rsidRPr="00AC73A1">
        <w:rPr>
          <w:rFonts w:ascii="Palatino Linotype" w:hAnsi="Palatino Linotype"/>
          <w:lang w:val="es-MX"/>
        </w:rPr>
        <w:t>dicie</w:t>
      </w:r>
      <w:r w:rsidR="003B50A7" w:rsidRPr="00AC73A1">
        <w:rPr>
          <w:rFonts w:ascii="Palatino Linotype" w:hAnsi="Palatino Linotype"/>
          <w:lang w:val="es-MX"/>
        </w:rPr>
        <w:t>m</w:t>
      </w:r>
      <w:r w:rsidR="005D44B8" w:rsidRPr="00AC73A1">
        <w:rPr>
          <w:rFonts w:ascii="Palatino Linotype" w:hAnsi="Palatino Linotype"/>
          <w:lang w:val="es-MX"/>
        </w:rPr>
        <w:t>bre</w:t>
      </w:r>
      <w:r w:rsidR="005F1362" w:rsidRPr="00AC73A1">
        <w:rPr>
          <w:rFonts w:ascii="Palatino Linotype" w:hAnsi="Palatino Linotype"/>
          <w:lang w:val="es-MX"/>
        </w:rPr>
        <w:t xml:space="preserve"> de dos mil diecinueve</w:t>
      </w:r>
      <w:r w:rsidR="00662C69" w:rsidRPr="00AC73A1">
        <w:rPr>
          <w:rFonts w:ascii="Palatino Linotype" w:hAnsi="Palatino Linotype"/>
        </w:rPr>
        <w:t>.</w:t>
      </w:r>
    </w:p>
    <w:p w14:paraId="04F87235" w14:textId="7069575C" w:rsidR="005F0007" w:rsidRPr="00AC73A1" w:rsidRDefault="00662C69" w:rsidP="00AC73A1">
      <w:pPr>
        <w:spacing w:before="240" w:after="360" w:line="360" w:lineRule="auto"/>
        <w:jc w:val="both"/>
        <w:rPr>
          <w:rFonts w:ascii="Palatino Linotype" w:hAnsi="Palatino Linotype"/>
          <w:b/>
        </w:rPr>
      </w:pPr>
      <w:r w:rsidRPr="00AC73A1">
        <w:rPr>
          <w:rFonts w:ascii="Palatino Linotype" w:hAnsi="Palatino Linotype"/>
          <w:b/>
        </w:rPr>
        <w:t>VISTO</w:t>
      </w:r>
      <w:r w:rsidRPr="00AC73A1">
        <w:rPr>
          <w:rFonts w:ascii="Palatino Linotype" w:hAnsi="Palatino Linotype"/>
        </w:rPr>
        <w:t xml:space="preserve"> el expediente electrónico for</w:t>
      </w:r>
      <w:r w:rsidR="00D37494" w:rsidRPr="00AC73A1">
        <w:rPr>
          <w:rFonts w:ascii="Palatino Linotype" w:hAnsi="Palatino Linotype"/>
        </w:rPr>
        <w:t>mado con motivo del</w:t>
      </w:r>
      <w:r w:rsidRPr="00AC73A1">
        <w:rPr>
          <w:rFonts w:ascii="Palatino Linotype" w:hAnsi="Palatino Linotype"/>
        </w:rPr>
        <w:t xml:space="preserve"> recurso de revisión </w:t>
      </w:r>
      <w:r w:rsidR="00187132" w:rsidRPr="00AC73A1">
        <w:rPr>
          <w:rFonts w:ascii="Palatino Linotype" w:hAnsi="Palatino Linotype"/>
          <w:b/>
          <w:bCs/>
          <w:color w:val="000000" w:themeColor="text1"/>
        </w:rPr>
        <w:t>0</w:t>
      </w:r>
      <w:r w:rsidR="003B50A7" w:rsidRPr="00AC73A1">
        <w:rPr>
          <w:rFonts w:ascii="Palatino Linotype" w:hAnsi="Palatino Linotype"/>
          <w:b/>
          <w:bCs/>
          <w:color w:val="000000" w:themeColor="text1"/>
        </w:rPr>
        <w:t>7518</w:t>
      </w:r>
      <w:r w:rsidR="005F1362" w:rsidRPr="00AC73A1">
        <w:rPr>
          <w:rFonts w:ascii="Palatino Linotype" w:hAnsi="Palatino Linotype"/>
          <w:b/>
          <w:bCs/>
          <w:color w:val="000000" w:themeColor="text1"/>
        </w:rPr>
        <w:t>/INFOEM/IP/RR/2019</w:t>
      </w:r>
      <w:r w:rsidR="005F1362" w:rsidRPr="00AC73A1">
        <w:rPr>
          <w:rFonts w:ascii="Palatino Linotype" w:eastAsia="Times New Roman" w:hAnsi="Palatino Linotype" w:cs="Arial"/>
          <w:bCs/>
        </w:rPr>
        <w:t xml:space="preserve">, </w:t>
      </w:r>
      <w:r w:rsidR="005F1362" w:rsidRPr="00AC73A1">
        <w:rPr>
          <w:rFonts w:ascii="Palatino Linotype" w:eastAsia="Times New Roman" w:hAnsi="Palatino Linotype" w:cs="Times New Roman"/>
        </w:rPr>
        <w:t xml:space="preserve">promovido por </w:t>
      </w:r>
      <w:r w:rsidR="004A6E14" w:rsidRPr="004A6E14">
        <w:rPr>
          <w:rFonts w:ascii="Palatino Linotype" w:hAnsi="Palatino Linotype"/>
          <w:b/>
          <w:highlight w:val="black"/>
        </w:rPr>
        <w:t>--------------------------------------------</w:t>
      </w:r>
      <w:r w:rsidR="00187132" w:rsidRPr="00AC73A1">
        <w:rPr>
          <w:rFonts w:ascii="Palatino Linotype" w:hAnsi="Palatino Linotype"/>
        </w:rPr>
        <w:t xml:space="preserve"> </w:t>
      </w:r>
      <w:r w:rsidR="005F1362" w:rsidRPr="00AC73A1">
        <w:rPr>
          <w:rFonts w:ascii="Palatino Linotype" w:eastAsia="Times New Roman" w:hAnsi="Palatino Linotype" w:cs="Times New Roman"/>
          <w:b/>
        </w:rPr>
        <w:t xml:space="preserve">, </w:t>
      </w:r>
      <w:r w:rsidR="005F1362" w:rsidRPr="00AC73A1">
        <w:rPr>
          <w:rFonts w:ascii="Palatino Linotype" w:eastAsia="Times New Roman" w:hAnsi="Palatino Linotype" w:cs="Arial"/>
        </w:rPr>
        <w:t xml:space="preserve">en su calidad de </w:t>
      </w:r>
      <w:r w:rsidR="005F1362" w:rsidRPr="00AC73A1">
        <w:rPr>
          <w:rFonts w:ascii="Palatino Linotype" w:eastAsia="Times New Roman" w:hAnsi="Palatino Linotype" w:cs="Arial"/>
          <w:b/>
        </w:rPr>
        <w:t>RECURRENTE</w:t>
      </w:r>
      <w:r w:rsidR="005F1362" w:rsidRPr="00AC73A1">
        <w:rPr>
          <w:rFonts w:ascii="Palatino Linotype" w:eastAsia="Times New Roman" w:hAnsi="Palatino Linotype" w:cs="Arial"/>
        </w:rPr>
        <w:t>, en contra de la respuesta del</w:t>
      </w:r>
      <w:r w:rsidR="002C1007" w:rsidRPr="00AC73A1">
        <w:rPr>
          <w:rFonts w:ascii="Palatino Linotype" w:eastAsia="Times New Roman" w:hAnsi="Palatino Linotype" w:cs="Arial"/>
        </w:rPr>
        <w:t xml:space="preserve"> </w:t>
      </w:r>
      <w:r w:rsidR="003B50A7" w:rsidRPr="00AC73A1">
        <w:rPr>
          <w:rFonts w:ascii="Palatino Linotype" w:eastAsia="Times New Roman" w:hAnsi="Palatino Linotype" w:cs="Arial"/>
          <w:b/>
        </w:rPr>
        <w:t>Instituto de Seguridad Social del Estado de México y Municipios</w:t>
      </w:r>
      <w:r w:rsidR="009572EE" w:rsidRPr="00AC73A1">
        <w:rPr>
          <w:rFonts w:ascii="Palatino Linotype" w:eastAsia="Calibri" w:hAnsi="Palatino Linotype" w:cs="Arial"/>
          <w:lang w:val="es-ES"/>
        </w:rPr>
        <w:t>,</w:t>
      </w:r>
      <w:r w:rsidR="005F1362" w:rsidRPr="00AC73A1">
        <w:rPr>
          <w:rFonts w:ascii="Palatino Linotype" w:eastAsia="Calibri" w:hAnsi="Palatino Linotype" w:cs="Arial"/>
          <w:lang w:val="es-ES"/>
        </w:rPr>
        <w:t xml:space="preserve"> </w:t>
      </w:r>
      <w:r w:rsidR="005F1362" w:rsidRPr="00AC73A1">
        <w:rPr>
          <w:rFonts w:ascii="Palatino Linotype" w:eastAsia="Times New Roman" w:hAnsi="Palatino Linotype" w:cs="Times New Roman"/>
        </w:rPr>
        <w:t>en lo sucesivo el</w:t>
      </w:r>
      <w:r w:rsidR="005F1362" w:rsidRPr="00AC73A1">
        <w:rPr>
          <w:rFonts w:ascii="Palatino Linotype" w:eastAsia="Times New Roman" w:hAnsi="Palatino Linotype" w:cs="Times New Roman"/>
          <w:b/>
        </w:rPr>
        <w:t xml:space="preserve"> SUJETO OBLIGADO, </w:t>
      </w:r>
      <w:r w:rsidR="005F1362" w:rsidRPr="00AC73A1">
        <w:rPr>
          <w:rFonts w:ascii="Palatino Linotype" w:eastAsia="Times New Roman" w:hAnsi="Palatino Linotype" w:cs="Times New Roman"/>
        </w:rPr>
        <w:t>se procede a dictar la presente resolución, con base en los siguientes:</w:t>
      </w:r>
    </w:p>
    <w:p w14:paraId="769E1410" w14:textId="54E5586A" w:rsidR="00587366" w:rsidRPr="00AC73A1" w:rsidRDefault="00662C69" w:rsidP="00AC73A1">
      <w:pPr>
        <w:pStyle w:val="Ttulo1"/>
        <w:spacing w:line="360" w:lineRule="auto"/>
        <w:jc w:val="center"/>
        <w:rPr>
          <w:b/>
          <w:szCs w:val="24"/>
        </w:rPr>
      </w:pPr>
      <w:bookmarkStart w:id="0" w:name="_Toc461555884"/>
      <w:bookmarkStart w:id="1" w:name="_Toc466371847"/>
      <w:bookmarkStart w:id="2" w:name="_Toc25780505"/>
      <w:r w:rsidRPr="00AC73A1">
        <w:rPr>
          <w:b/>
          <w:szCs w:val="24"/>
        </w:rPr>
        <w:t>ANTECEDENTES</w:t>
      </w:r>
      <w:bookmarkEnd w:id="0"/>
      <w:bookmarkEnd w:id="1"/>
      <w:bookmarkEnd w:id="2"/>
    </w:p>
    <w:p w14:paraId="402A4C0A" w14:textId="6DA3A45A" w:rsidR="00D9392E" w:rsidRPr="00AC73A1" w:rsidRDefault="005F0007" w:rsidP="00AC73A1">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AC73A1">
        <w:rPr>
          <w:rFonts w:ascii="Palatino Linotype" w:eastAsia="Calibri" w:hAnsi="Palatino Linotype" w:cs="Arial"/>
          <w:lang w:val="es-ES"/>
        </w:rPr>
        <w:t>El</w:t>
      </w:r>
      <w:r w:rsidR="00D9392E" w:rsidRPr="00AC73A1">
        <w:rPr>
          <w:rFonts w:ascii="Palatino Linotype" w:eastAsia="Calibri" w:hAnsi="Palatino Linotype" w:cs="Arial"/>
          <w:lang w:val="es-ES"/>
        </w:rPr>
        <w:t xml:space="preserve"> </w:t>
      </w:r>
      <w:r w:rsidR="003B50A7" w:rsidRPr="00AC73A1">
        <w:rPr>
          <w:rFonts w:ascii="Palatino Linotype" w:eastAsia="Calibri" w:hAnsi="Palatino Linotype" w:cs="Arial"/>
          <w:color w:val="000000" w:themeColor="text1"/>
          <w:lang w:val="es-ES"/>
        </w:rPr>
        <w:t xml:space="preserve">veintiséis </w:t>
      </w:r>
      <w:r w:rsidR="005F1362" w:rsidRPr="00AC73A1">
        <w:rPr>
          <w:rFonts w:ascii="Palatino Linotype" w:eastAsia="Calibri" w:hAnsi="Palatino Linotype" w:cs="Arial"/>
          <w:color w:val="000000" w:themeColor="text1"/>
          <w:lang w:val="es-ES"/>
        </w:rPr>
        <w:t>(</w:t>
      </w:r>
      <w:r w:rsidR="00187132" w:rsidRPr="00AC73A1">
        <w:rPr>
          <w:rFonts w:ascii="Palatino Linotype" w:eastAsia="Calibri" w:hAnsi="Palatino Linotype" w:cs="Arial"/>
          <w:color w:val="000000" w:themeColor="text1"/>
          <w:lang w:val="es-ES"/>
        </w:rPr>
        <w:t>2</w:t>
      </w:r>
      <w:r w:rsidR="003B50A7" w:rsidRPr="00AC73A1">
        <w:rPr>
          <w:rFonts w:ascii="Palatino Linotype" w:eastAsia="Calibri" w:hAnsi="Palatino Linotype" w:cs="Arial"/>
          <w:color w:val="000000" w:themeColor="text1"/>
          <w:lang w:val="es-ES"/>
        </w:rPr>
        <w:t>6</w:t>
      </w:r>
      <w:r w:rsidR="005F1362" w:rsidRPr="00AC73A1">
        <w:rPr>
          <w:rFonts w:ascii="Palatino Linotype" w:eastAsia="Calibri" w:hAnsi="Palatino Linotype" w:cs="Arial"/>
          <w:color w:val="000000" w:themeColor="text1"/>
          <w:lang w:val="es-ES"/>
        </w:rPr>
        <w:t xml:space="preserve">) de </w:t>
      </w:r>
      <w:r w:rsidR="003B50A7" w:rsidRPr="00AC73A1">
        <w:rPr>
          <w:rFonts w:ascii="Palatino Linotype" w:eastAsia="Calibri" w:hAnsi="Palatino Linotype" w:cs="Arial"/>
          <w:color w:val="000000" w:themeColor="text1"/>
          <w:lang w:val="es-ES"/>
        </w:rPr>
        <w:t>agosto</w:t>
      </w:r>
      <w:r w:rsidR="005F1362" w:rsidRPr="00AC73A1">
        <w:rPr>
          <w:rFonts w:ascii="Palatino Linotype" w:eastAsia="Calibri" w:hAnsi="Palatino Linotype" w:cs="Arial"/>
          <w:color w:val="000000" w:themeColor="text1"/>
          <w:lang w:val="es-ES"/>
        </w:rPr>
        <w:t xml:space="preserve"> de dos mil diecinueve,</w:t>
      </w:r>
      <w:r w:rsidR="005F1362" w:rsidRPr="00AC73A1">
        <w:rPr>
          <w:rFonts w:ascii="Palatino Linotype" w:eastAsia="Calibri" w:hAnsi="Palatino Linotype" w:cs="Arial"/>
          <w:lang w:val="es-ES"/>
        </w:rPr>
        <w:t xml:space="preserve"> </w:t>
      </w:r>
      <w:r w:rsidR="00187132" w:rsidRPr="00AC73A1">
        <w:rPr>
          <w:rFonts w:ascii="Palatino Linotype" w:hAnsi="Palatino Linotype"/>
        </w:rPr>
        <w:t>se</w:t>
      </w:r>
      <w:r w:rsidR="005F1362" w:rsidRPr="00AC73A1">
        <w:rPr>
          <w:rFonts w:ascii="Palatino Linotype" w:hAnsi="Palatino Linotype"/>
          <w:color w:val="000000" w:themeColor="text1"/>
        </w:rPr>
        <w:t xml:space="preserve"> presentó</w:t>
      </w:r>
      <w:r w:rsidR="005F1362" w:rsidRPr="00AC73A1">
        <w:rPr>
          <w:rFonts w:ascii="Palatino Linotype" w:hAnsi="Palatino Linotype"/>
          <w:b/>
          <w:color w:val="000000" w:themeColor="text1"/>
        </w:rPr>
        <w:t xml:space="preserve"> </w:t>
      </w:r>
      <w:r w:rsidR="005F1362" w:rsidRPr="00AC73A1">
        <w:rPr>
          <w:rFonts w:ascii="Palatino Linotype" w:eastAsia="Calibri" w:hAnsi="Palatino Linotype" w:cs="Arial"/>
          <w:color w:val="000000" w:themeColor="text1"/>
        </w:rPr>
        <w:t xml:space="preserve">vía </w:t>
      </w:r>
      <w:r w:rsidR="005F1362" w:rsidRPr="00AC73A1">
        <w:rPr>
          <w:rFonts w:ascii="Palatino Linotype" w:eastAsia="Calibri" w:hAnsi="Palatino Linotype" w:cs="Arial"/>
          <w:color w:val="000000" w:themeColor="text1"/>
          <w:lang w:val="es-ES"/>
        </w:rPr>
        <w:t xml:space="preserve">Sistema de Acceso a la Información Mexiquense </w:t>
      </w:r>
      <w:r w:rsidR="005F1362" w:rsidRPr="00AC73A1">
        <w:rPr>
          <w:rFonts w:ascii="Palatino Linotype" w:eastAsia="Calibri" w:hAnsi="Palatino Linotype" w:cs="Arial"/>
          <w:b/>
          <w:color w:val="000000" w:themeColor="text1"/>
          <w:lang w:val="es-ES"/>
        </w:rPr>
        <w:t>(SAIMEX)</w:t>
      </w:r>
      <w:r w:rsidR="005F1362" w:rsidRPr="00AC73A1">
        <w:rPr>
          <w:rFonts w:ascii="Palatino Linotype" w:eastAsia="Calibri" w:hAnsi="Palatino Linotype" w:cs="Arial"/>
          <w:color w:val="000000" w:themeColor="text1"/>
          <w:lang w:val="es-ES"/>
        </w:rPr>
        <w:t>, la solicitud de información pública registrada con el número</w:t>
      </w:r>
      <w:r w:rsidR="005F1362" w:rsidRPr="00AC73A1">
        <w:rPr>
          <w:rFonts w:ascii="Palatino Linotype" w:hAnsi="Palatino Linotype"/>
          <w:b/>
          <w:bCs/>
          <w:color w:val="000000" w:themeColor="text1"/>
        </w:rPr>
        <w:t xml:space="preserve"> </w:t>
      </w:r>
      <w:r w:rsidR="00187132" w:rsidRPr="00AC73A1">
        <w:rPr>
          <w:rFonts w:ascii="Palatino Linotype" w:hAnsi="Palatino Linotype"/>
          <w:b/>
          <w:bCs/>
          <w:color w:val="000000" w:themeColor="text1"/>
        </w:rPr>
        <w:t>006</w:t>
      </w:r>
      <w:r w:rsidR="003B50A7" w:rsidRPr="00AC73A1">
        <w:rPr>
          <w:rFonts w:ascii="Palatino Linotype" w:hAnsi="Palatino Linotype"/>
          <w:b/>
          <w:bCs/>
          <w:color w:val="000000" w:themeColor="text1"/>
        </w:rPr>
        <w:t>2</w:t>
      </w:r>
      <w:r w:rsidR="00187132" w:rsidRPr="00AC73A1">
        <w:rPr>
          <w:rFonts w:ascii="Palatino Linotype" w:hAnsi="Palatino Linotype"/>
          <w:b/>
          <w:bCs/>
          <w:color w:val="000000" w:themeColor="text1"/>
        </w:rPr>
        <w:t>2</w:t>
      </w:r>
      <w:r w:rsidR="005F1362" w:rsidRPr="00AC73A1">
        <w:rPr>
          <w:rFonts w:ascii="Palatino Linotype" w:hAnsi="Palatino Linotype"/>
          <w:b/>
          <w:bCs/>
          <w:color w:val="000000" w:themeColor="text1"/>
        </w:rPr>
        <w:t>/</w:t>
      </w:r>
      <w:r w:rsidR="003B50A7" w:rsidRPr="00AC73A1">
        <w:rPr>
          <w:rFonts w:ascii="Palatino Linotype" w:hAnsi="Palatino Linotype"/>
          <w:b/>
          <w:bCs/>
          <w:color w:val="000000" w:themeColor="text1"/>
        </w:rPr>
        <w:t>ISSEMYM</w:t>
      </w:r>
      <w:r w:rsidR="005F1362" w:rsidRPr="00AC73A1">
        <w:rPr>
          <w:rFonts w:ascii="Palatino Linotype" w:hAnsi="Palatino Linotype"/>
          <w:b/>
          <w:bCs/>
          <w:color w:val="000000" w:themeColor="text1"/>
        </w:rPr>
        <w:t>/IP/2019,</w:t>
      </w:r>
      <w:r w:rsidR="005F1362" w:rsidRPr="00AC73A1">
        <w:rPr>
          <w:rFonts w:ascii="Palatino Linotype" w:eastAsia="Calibri" w:hAnsi="Palatino Linotype" w:cs="Arial"/>
          <w:color w:val="000000" w:themeColor="text1"/>
          <w:lang w:val="es-ES"/>
        </w:rPr>
        <w:t xml:space="preserve"> mediante la cual </w:t>
      </w:r>
      <w:r w:rsidR="00187132" w:rsidRPr="00AC73A1">
        <w:rPr>
          <w:rFonts w:ascii="Palatino Linotype" w:eastAsia="Calibri" w:hAnsi="Palatino Linotype" w:cs="Arial"/>
          <w:color w:val="000000" w:themeColor="text1"/>
          <w:lang w:val="es-ES"/>
        </w:rPr>
        <w:t xml:space="preserve">se </w:t>
      </w:r>
      <w:r w:rsidR="005F1362" w:rsidRPr="00AC73A1">
        <w:rPr>
          <w:rFonts w:ascii="Palatino Linotype" w:eastAsia="Calibri" w:hAnsi="Palatino Linotype" w:cs="Arial"/>
          <w:color w:val="000000" w:themeColor="text1"/>
          <w:lang w:val="es-ES"/>
        </w:rPr>
        <w:t>requirió</w:t>
      </w:r>
      <w:r w:rsidR="00187132" w:rsidRPr="00AC73A1">
        <w:rPr>
          <w:rFonts w:ascii="Palatino Linotype" w:eastAsia="Calibri" w:hAnsi="Palatino Linotype" w:cs="Arial"/>
          <w:color w:val="000000" w:themeColor="text1"/>
          <w:lang w:val="es-ES"/>
        </w:rPr>
        <w:t xml:space="preserve"> lo siguiente</w:t>
      </w:r>
      <w:r w:rsidR="005F1362" w:rsidRPr="00AC73A1">
        <w:rPr>
          <w:rFonts w:ascii="Palatino Linotype" w:eastAsia="Calibri" w:hAnsi="Palatino Linotype" w:cs="Arial"/>
          <w:color w:val="000000" w:themeColor="text1"/>
          <w:lang w:val="es-ES"/>
        </w:rPr>
        <w:t>:</w:t>
      </w:r>
    </w:p>
    <w:p w14:paraId="42759BE2" w14:textId="77777777" w:rsidR="005F1362" w:rsidRPr="00AC73A1" w:rsidRDefault="005F1362" w:rsidP="00AC73A1">
      <w:pPr>
        <w:pStyle w:val="Prrafodelista"/>
        <w:tabs>
          <w:tab w:val="left" w:pos="426"/>
        </w:tabs>
        <w:spacing w:before="240" w:after="240" w:line="360" w:lineRule="auto"/>
        <w:ind w:left="0"/>
        <w:jc w:val="both"/>
        <w:rPr>
          <w:rFonts w:ascii="Palatino Linotype" w:eastAsia="Calibri" w:hAnsi="Palatino Linotype" w:cs="Arial"/>
          <w:lang w:val="es-ES"/>
        </w:rPr>
      </w:pPr>
    </w:p>
    <w:p w14:paraId="605C5067" w14:textId="54CE3068" w:rsidR="0097210F" w:rsidRPr="00AC73A1" w:rsidRDefault="005F1362" w:rsidP="00AC73A1">
      <w:pPr>
        <w:pStyle w:val="Prrafodelista"/>
        <w:spacing w:line="360" w:lineRule="auto"/>
        <w:ind w:left="567" w:right="567"/>
        <w:jc w:val="both"/>
        <w:rPr>
          <w:rFonts w:ascii="Palatino Linotype" w:hAnsi="Palatino Linotype"/>
          <w:color w:val="000000"/>
        </w:rPr>
      </w:pPr>
      <w:r w:rsidRPr="00AC73A1">
        <w:rPr>
          <w:rFonts w:ascii="Palatino Linotype" w:hAnsi="Palatino Linotype"/>
          <w:i/>
          <w:color w:val="000000"/>
        </w:rPr>
        <w:t>“</w:t>
      </w:r>
      <w:r w:rsidR="003B50A7" w:rsidRPr="00AC73A1">
        <w:rPr>
          <w:rFonts w:ascii="Palatino Linotype" w:hAnsi="Palatino Linotype"/>
          <w:i/>
          <w:color w:val="000000"/>
        </w:rPr>
        <w:t xml:space="preserve">Solicito por favor Expediente </w:t>
      </w:r>
      <w:proofErr w:type="spellStart"/>
      <w:r w:rsidR="003B50A7" w:rsidRPr="00AC73A1">
        <w:rPr>
          <w:rFonts w:ascii="Palatino Linotype" w:hAnsi="Palatino Linotype"/>
          <w:i/>
          <w:color w:val="000000"/>
        </w:rPr>
        <w:t>clin</w:t>
      </w:r>
      <w:r w:rsidR="004A6E14">
        <w:rPr>
          <w:rFonts w:ascii="Palatino Linotype" w:hAnsi="Palatino Linotype"/>
          <w:i/>
          <w:color w:val="000000"/>
        </w:rPr>
        <w:t>ico</w:t>
      </w:r>
      <w:proofErr w:type="spellEnd"/>
      <w:r w:rsidR="004A6E14">
        <w:rPr>
          <w:rFonts w:ascii="Palatino Linotype" w:hAnsi="Palatino Linotype"/>
          <w:i/>
          <w:color w:val="000000"/>
        </w:rPr>
        <w:t xml:space="preserve"> a Nombre de </w:t>
      </w:r>
      <w:r w:rsidR="004A6E14" w:rsidRPr="004A6E14">
        <w:rPr>
          <w:rFonts w:ascii="Palatino Linotype" w:hAnsi="Palatino Linotype"/>
          <w:i/>
          <w:color w:val="000000"/>
          <w:highlight w:val="black"/>
        </w:rPr>
        <w:t>------------------------------</w:t>
      </w:r>
      <w:r w:rsidR="003B50A7" w:rsidRPr="00AC73A1">
        <w:rPr>
          <w:rFonts w:ascii="Palatino Linotype" w:hAnsi="Palatino Linotype"/>
          <w:i/>
          <w:color w:val="000000"/>
        </w:rPr>
        <w:t xml:space="preserve"> con clave </w:t>
      </w:r>
      <w:r w:rsidR="001279FF" w:rsidRPr="001279FF">
        <w:rPr>
          <w:rFonts w:ascii="Palatino Linotype" w:hAnsi="Palatino Linotype"/>
          <w:i/>
          <w:color w:val="000000"/>
          <w:highlight w:val="black"/>
        </w:rPr>
        <w:t>-------------</w:t>
      </w:r>
      <w:r w:rsidR="003B50A7" w:rsidRPr="00AC73A1">
        <w:rPr>
          <w:rFonts w:ascii="Palatino Linotype" w:hAnsi="Palatino Linotype"/>
          <w:i/>
          <w:color w:val="000000"/>
        </w:rPr>
        <w:t xml:space="preserve"> clave actual </w:t>
      </w:r>
      <w:r w:rsidR="001279FF" w:rsidRPr="001279FF">
        <w:rPr>
          <w:rFonts w:ascii="Palatino Linotype" w:hAnsi="Palatino Linotype"/>
          <w:i/>
          <w:color w:val="000000"/>
          <w:highlight w:val="black"/>
        </w:rPr>
        <w:t>------------</w:t>
      </w:r>
      <w:r w:rsidR="003B50A7" w:rsidRPr="00AC73A1">
        <w:rPr>
          <w:rFonts w:ascii="Palatino Linotype" w:hAnsi="Palatino Linotype"/>
          <w:i/>
          <w:color w:val="000000"/>
        </w:rPr>
        <w:t xml:space="preserve"> menciono que se me realizo Resonancia </w:t>
      </w:r>
      <w:proofErr w:type="spellStart"/>
      <w:r w:rsidR="003B50A7" w:rsidRPr="00AC73A1">
        <w:rPr>
          <w:rFonts w:ascii="Palatino Linotype" w:hAnsi="Palatino Linotype"/>
          <w:i/>
          <w:color w:val="000000"/>
        </w:rPr>
        <w:t>Magnetica</w:t>
      </w:r>
      <w:proofErr w:type="spellEnd"/>
      <w:r w:rsidR="003B50A7" w:rsidRPr="00AC73A1">
        <w:rPr>
          <w:rFonts w:ascii="Palatino Linotype" w:hAnsi="Palatino Linotype"/>
          <w:i/>
          <w:color w:val="000000"/>
        </w:rPr>
        <w:t xml:space="preserve"> fui </w:t>
      </w:r>
      <w:proofErr w:type="spellStart"/>
      <w:r w:rsidR="003B50A7" w:rsidRPr="00AC73A1">
        <w:rPr>
          <w:rFonts w:ascii="Palatino Linotype" w:hAnsi="Palatino Linotype"/>
          <w:i/>
          <w:color w:val="000000"/>
        </w:rPr>
        <w:t>tranferida</w:t>
      </w:r>
      <w:proofErr w:type="spellEnd"/>
      <w:r w:rsidR="003B50A7" w:rsidRPr="00AC73A1">
        <w:rPr>
          <w:rFonts w:ascii="Palatino Linotype" w:hAnsi="Palatino Linotype"/>
          <w:i/>
          <w:color w:val="000000"/>
        </w:rPr>
        <w:t xml:space="preserve"> de la </w:t>
      </w:r>
      <w:proofErr w:type="spellStart"/>
      <w:r w:rsidR="003B50A7" w:rsidRPr="00AC73A1">
        <w:rPr>
          <w:rFonts w:ascii="Palatino Linotype" w:hAnsi="Palatino Linotype"/>
          <w:i/>
          <w:color w:val="000000"/>
        </w:rPr>
        <w:t>Policlinica</w:t>
      </w:r>
      <w:proofErr w:type="spellEnd"/>
      <w:r w:rsidR="003B50A7" w:rsidRPr="00AC73A1">
        <w:rPr>
          <w:rFonts w:ascii="Palatino Linotype" w:hAnsi="Palatino Linotype"/>
          <w:i/>
          <w:color w:val="000000"/>
        </w:rPr>
        <w:t xml:space="preserve"> a Centro </w:t>
      </w:r>
      <w:proofErr w:type="spellStart"/>
      <w:r w:rsidR="003B50A7" w:rsidRPr="00AC73A1">
        <w:rPr>
          <w:rFonts w:ascii="Palatino Linotype" w:hAnsi="Palatino Linotype"/>
          <w:i/>
          <w:color w:val="000000"/>
        </w:rPr>
        <w:t>medico</w:t>
      </w:r>
      <w:proofErr w:type="spellEnd"/>
      <w:r w:rsidR="003B50A7" w:rsidRPr="00AC73A1">
        <w:rPr>
          <w:rFonts w:ascii="Palatino Linotype" w:hAnsi="Palatino Linotype"/>
          <w:i/>
          <w:color w:val="000000"/>
        </w:rPr>
        <w:t xml:space="preserve"> </w:t>
      </w:r>
      <w:proofErr w:type="spellStart"/>
      <w:r w:rsidR="003B50A7" w:rsidRPr="00AC73A1">
        <w:rPr>
          <w:rFonts w:ascii="Palatino Linotype" w:hAnsi="Palatino Linotype"/>
          <w:i/>
          <w:color w:val="000000"/>
        </w:rPr>
        <w:t>Issemyn</w:t>
      </w:r>
      <w:proofErr w:type="spellEnd"/>
      <w:r w:rsidR="003B50A7" w:rsidRPr="00AC73A1">
        <w:rPr>
          <w:rFonts w:ascii="Palatino Linotype" w:hAnsi="Palatino Linotype"/>
          <w:i/>
          <w:color w:val="000000"/>
        </w:rPr>
        <w:t xml:space="preserve"> en Pilares </w:t>
      </w:r>
      <w:proofErr w:type="spellStart"/>
      <w:r w:rsidR="003B50A7" w:rsidRPr="00AC73A1">
        <w:rPr>
          <w:rFonts w:ascii="Palatino Linotype" w:hAnsi="Palatino Linotype"/>
          <w:i/>
          <w:color w:val="000000"/>
        </w:rPr>
        <w:t>envio</w:t>
      </w:r>
      <w:proofErr w:type="spellEnd"/>
      <w:r w:rsidR="003B50A7" w:rsidRPr="00AC73A1">
        <w:rPr>
          <w:rFonts w:ascii="Palatino Linotype" w:hAnsi="Palatino Linotype"/>
          <w:i/>
          <w:color w:val="000000"/>
        </w:rPr>
        <w:t xml:space="preserve"> </w:t>
      </w:r>
      <w:proofErr w:type="spellStart"/>
      <w:r w:rsidR="003B50A7" w:rsidRPr="00AC73A1">
        <w:rPr>
          <w:rFonts w:ascii="Palatino Linotype" w:hAnsi="Palatino Linotype"/>
          <w:i/>
          <w:color w:val="000000"/>
        </w:rPr>
        <w:t>documentacion</w:t>
      </w:r>
      <w:proofErr w:type="spellEnd"/>
      <w:r w:rsidR="003B50A7" w:rsidRPr="00AC73A1">
        <w:rPr>
          <w:rFonts w:ascii="Palatino Linotype" w:hAnsi="Palatino Linotype"/>
          <w:i/>
          <w:color w:val="000000"/>
        </w:rPr>
        <w:t xml:space="preserve"> para Expediente Esperando contar con su Apoyo Gracias </w:t>
      </w:r>
      <w:r w:rsidRPr="00AC73A1">
        <w:rPr>
          <w:rFonts w:ascii="Palatino Linotype" w:hAnsi="Palatino Linotype"/>
          <w:color w:val="000000"/>
        </w:rPr>
        <w:t>(Sic).</w:t>
      </w:r>
    </w:p>
    <w:p w14:paraId="37BF1B67" w14:textId="77777777" w:rsidR="00B45D6C" w:rsidRPr="00AC73A1" w:rsidRDefault="00B45D6C" w:rsidP="00AC73A1">
      <w:pPr>
        <w:pStyle w:val="Prrafodelista"/>
        <w:spacing w:line="360" w:lineRule="auto"/>
        <w:ind w:left="567" w:right="567"/>
        <w:jc w:val="both"/>
        <w:rPr>
          <w:rFonts w:ascii="Palatino Linotype" w:hAnsi="Palatino Linotype"/>
          <w:color w:val="000000"/>
        </w:rPr>
      </w:pPr>
    </w:p>
    <w:p w14:paraId="21D2BC62" w14:textId="16ADC34F" w:rsidR="00B45D6C" w:rsidRPr="00AC73A1" w:rsidRDefault="00B45D6C" w:rsidP="00AC73A1">
      <w:pPr>
        <w:pStyle w:val="Prrafodelista"/>
        <w:spacing w:line="360" w:lineRule="auto"/>
        <w:ind w:left="567" w:right="567"/>
        <w:jc w:val="both"/>
        <w:rPr>
          <w:rFonts w:ascii="Palatino Linotype" w:hAnsi="Palatino Linotype"/>
          <w:color w:val="000000"/>
        </w:rPr>
      </w:pPr>
      <w:r w:rsidRPr="00AC73A1">
        <w:rPr>
          <w:rFonts w:ascii="Palatino Linotype" w:hAnsi="Palatino Linotype"/>
          <w:color w:val="000000"/>
        </w:rPr>
        <w:t xml:space="preserve">Solicitud a la que adjuntó los siguientes archivos electrónicos que se observan en la imagen que se inserta. </w:t>
      </w:r>
    </w:p>
    <w:p w14:paraId="398B15A3" w14:textId="77777777" w:rsidR="00B45D6C" w:rsidRPr="00AC73A1" w:rsidRDefault="00B45D6C" w:rsidP="00AC73A1">
      <w:pPr>
        <w:pStyle w:val="Prrafodelista"/>
        <w:spacing w:line="360" w:lineRule="auto"/>
        <w:ind w:left="567" w:right="567"/>
        <w:jc w:val="both"/>
        <w:rPr>
          <w:rFonts w:ascii="Palatino Linotype" w:hAnsi="Palatino Linotype"/>
          <w:color w:val="000000"/>
        </w:rPr>
      </w:pPr>
    </w:p>
    <w:p w14:paraId="27C9D22D" w14:textId="77777777" w:rsidR="00B45D6C" w:rsidRPr="00AC73A1" w:rsidRDefault="00B45D6C" w:rsidP="00AC73A1">
      <w:pPr>
        <w:pStyle w:val="Prrafodelista"/>
        <w:spacing w:line="360" w:lineRule="auto"/>
        <w:ind w:left="567" w:right="567"/>
        <w:jc w:val="both"/>
        <w:rPr>
          <w:rFonts w:ascii="Palatino Linotype" w:hAnsi="Palatino Linotype"/>
          <w:color w:val="000000"/>
        </w:rPr>
      </w:pPr>
    </w:p>
    <w:p w14:paraId="0490D886" w14:textId="7194D8D2" w:rsidR="00B45D6C" w:rsidRPr="00AC73A1" w:rsidRDefault="001279FF" w:rsidP="00AC73A1">
      <w:pPr>
        <w:pStyle w:val="Prrafodelista"/>
        <w:spacing w:line="360" w:lineRule="auto"/>
        <w:ind w:left="567" w:right="567"/>
        <w:jc w:val="both"/>
        <w:rPr>
          <w:rFonts w:ascii="Palatino Linotype" w:hAnsi="Palatino Linotype"/>
          <w:color w:val="000000"/>
        </w:rPr>
      </w:pPr>
      <w:r w:rsidRPr="001279FF">
        <w:rPr>
          <w:rFonts w:ascii="Palatino Linotype" w:hAnsi="Palatino Linotype"/>
          <w:noProof/>
          <w:color w:val="000000"/>
          <w:lang w:val="es-MX" w:eastAsia="es-MX"/>
        </w:rPr>
        <w:lastRenderedPageBreak/>
        <w:drawing>
          <wp:inline distT="0" distB="0" distL="0" distR="0" wp14:anchorId="05608637" wp14:editId="5DED9F89">
            <wp:extent cx="5644837" cy="3466682"/>
            <wp:effectExtent l="19050" t="19050" r="13335" b="958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5249" cy="3473076"/>
                    </a:xfrm>
                    <a:prstGeom prst="rect">
                      <a:avLst/>
                    </a:prstGeom>
                    <a:noFill/>
                    <a:ln>
                      <a:solidFill>
                        <a:schemeClr val="tx1"/>
                      </a:solidFill>
                    </a:ln>
                    <a:effectLst>
                      <a:outerShdw blurRad="50800" dist="50800" dir="5400000" sx="98000" sy="98000" algn="ctr" rotWithShape="0">
                        <a:schemeClr val="tx1"/>
                      </a:outerShdw>
                    </a:effectLst>
                  </pic:spPr>
                </pic:pic>
              </a:graphicData>
            </a:graphic>
          </wp:inline>
        </w:drawing>
      </w:r>
    </w:p>
    <w:p w14:paraId="43CF4DCB" w14:textId="77777777" w:rsidR="00B45D6C" w:rsidRPr="00AC73A1" w:rsidRDefault="00B45D6C" w:rsidP="00AC73A1">
      <w:pPr>
        <w:pStyle w:val="Prrafodelista"/>
        <w:spacing w:line="360" w:lineRule="auto"/>
        <w:ind w:left="567" w:right="567"/>
        <w:jc w:val="both"/>
        <w:rPr>
          <w:rFonts w:ascii="Palatino Linotype" w:hAnsi="Palatino Linotype"/>
          <w:color w:val="000000"/>
        </w:rPr>
      </w:pPr>
    </w:p>
    <w:p w14:paraId="49C21E77" w14:textId="7C2BADBB" w:rsidR="0039142B" w:rsidRPr="00AC73A1" w:rsidRDefault="003B50A7" w:rsidP="00AC73A1">
      <w:pPr>
        <w:tabs>
          <w:tab w:val="left" w:pos="0"/>
        </w:tabs>
        <w:spacing w:line="360" w:lineRule="auto"/>
        <w:jc w:val="both"/>
        <w:rPr>
          <w:rFonts w:ascii="Palatino Linotype" w:hAnsi="Palatino Linotype"/>
        </w:rPr>
      </w:pPr>
      <w:r w:rsidRPr="00AC73A1">
        <w:rPr>
          <w:rFonts w:ascii="Palatino Linotype" w:eastAsia="Times New Roman" w:hAnsi="Palatino Linotype" w:cs="Arial"/>
        </w:rPr>
        <w:tab/>
        <w:t>Señaló como modalidad de entrega de información</w:t>
      </w:r>
      <w:r w:rsidRPr="00AC73A1">
        <w:rPr>
          <w:rFonts w:ascii="Palatino Linotype" w:eastAsia="Times New Roman" w:hAnsi="Palatino Linotype" w:cs="Arial"/>
          <w:b/>
        </w:rPr>
        <w:t>:</w:t>
      </w:r>
      <w:r w:rsidRPr="00AC73A1">
        <w:rPr>
          <w:rFonts w:ascii="Palatino Linotype" w:eastAsia="Times New Roman" w:hAnsi="Palatino Linotype" w:cs="Arial"/>
        </w:rPr>
        <w:t xml:space="preserve"> </w:t>
      </w:r>
      <w:r w:rsidRPr="00AC73A1">
        <w:rPr>
          <w:rFonts w:ascii="Palatino Linotype" w:hAnsi="Palatino Linotype"/>
        </w:rPr>
        <w:t>A través del</w:t>
      </w:r>
      <w:r w:rsidRPr="00AC73A1">
        <w:rPr>
          <w:rFonts w:ascii="Palatino Linotype" w:hAnsi="Palatino Linotype"/>
          <w:b/>
        </w:rPr>
        <w:t xml:space="preserve"> </w:t>
      </w:r>
      <w:r w:rsidRPr="00AC73A1">
        <w:rPr>
          <w:rFonts w:ascii="Palatino Linotype" w:eastAsia="Times New Roman" w:hAnsi="Palatino Linotype" w:cs="Arial"/>
          <w:b/>
          <w:lang w:val="es-ES"/>
        </w:rPr>
        <w:t>SAIMEX</w:t>
      </w:r>
      <w:r w:rsidRPr="00AC73A1">
        <w:rPr>
          <w:rFonts w:ascii="Palatino Linotype" w:hAnsi="Palatino Linotype"/>
          <w:b/>
        </w:rPr>
        <w:t>.</w:t>
      </w:r>
    </w:p>
    <w:p w14:paraId="35BA18A9" w14:textId="77777777" w:rsidR="0039142B" w:rsidRPr="00AC73A1" w:rsidRDefault="0039142B" w:rsidP="00AC73A1">
      <w:pPr>
        <w:pStyle w:val="Prrafodelista"/>
        <w:spacing w:before="240" w:after="240" w:line="360" w:lineRule="auto"/>
        <w:ind w:left="284"/>
        <w:jc w:val="both"/>
        <w:rPr>
          <w:rFonts w:ascii="Palatino Linotype" w:eastAsia="MS Mincho" w:hAnsi="Palatino Linotype" w:cs="Times New Roman"/>
        </w:rPr>
      </w:pPr>
    </w:p>
    <w:p w14:paraId="60DCDA4B" w14:textId="7EBDE27E" w:rsidR="0022448D" w:rsidRPr="00AC73A1" w:rsidRDefault="005F1362" w:rsidP="00AC73A1">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AC73A1">
        <w:rPr>
          <w:rFonts w:ascii="Palatino Linotype" w:hAnsi="Palatino Linotype"/>
          <w:color w:val="000000"/>
        </w:rPr>
        <w:t xml:space="preserve">El </w:t>
      </w:r>
      <w:r w:rsidR="00B45D6C" w:rsidRPr="00AC73A1">
        <w:rPr>
          <w:rFonts w:ascii="Palatino Linotype" w:hAnsi="Palatino Linotype"/>
          <w:color w:val="000000"/>
        </w:rPr>
        <w:t>trece</w:t>
      </w:r>
      <w:r w:rsidRPr="00AC73A1">
        <w:rPr>
          <w:rFonts w:ascii="Palatino Linotype" w:hAnsi="Palatino Linotype"/>
          <w:color w:val="000000"/>
        </w:rPr>
        <w:t xml:space="preserve"> (</w:t>
      </w:r>
      <w:r w:rsidR="00B45D6C" w:rsidRPr="00AC73A1">
        <w:rPr>
          <w:rFonts w:ascii="Palatino Linotype" w:hAnsi="Palatino Linotype"/>
          <w:color w:val="000000"/>
        </w:rPr>
        <w:t>13</w:t>
      </w:r>
      <w:r w:rsidRPr="00AC73A1">
        <w:rPr>
          <w:rFonts w:ascii="Palatino Linotype" w:hAnsi="Palatino Linotype"/>
          <w:color w:val="000000"/>
        </w:rPr>
        <w:t xml:space="preserve">) de </w:t>
      </w:r>
      <w:r w:rsidR="00B45D6C" w:rsidRPr="00AC73A1">
        <w:rPr>
          <w:rFonts w:ascii="Palatino Linotype" w:hAnsi="Palatino Linotype"/>
          <w:color w:val="000000"/>
        </w:rPr>
        <w:t xml:space="preserve">septiembre </w:t>
      </w:r>
      <w:r w:rsidRPr="00AC73A1">
        <w:rPr>
          <w:rFonts w:ascii="Palatino Linotype" w:hAnsi="Palatino Linotype"/>
          <w:color w:val="000000"/>
        </w:rPr>
        <w:t xml:space="preserve">de dos mil diecinueve, el </w:t>
      </w:r>
      <w:r w:rsidRPr="00AC73A1">
        <w:rPr>
          <w:rFonts w:ascii="Palatino Linotype" w:hAnsi="Palatino Linotype"/>
          <w:b/>
          <w:color w:val="000000"/>
        </w:rPr>
        <w:t>SUJETO OBLIGADO</w:t>
      </w:r>
      <w:r w:rsidRPr="00AC73A1">
        <w:rPr>
          <w:rFonts w:ascii="Palatino Linotype" w:hAnsi="Palatino Linotype"/>
          <w:color w:val="000000"/>
        </w:rPr>
        <w:t xml:space="preserve"> </w:t>
      </w:r>
      <w:r w:rsidR="00B45D6C" w:rsidRPr="00AC73A1">
        <w:rPr>
          <w:rFonts w:ascii="Palatino Linotype" w:hAnsi="Palatino Linotype"/>
          <w:color w:val="000000"/>
        </w:rPr>
        <w:t>respondió</w:t>
      </w:r>
      <w:r w:rsidRPr="00AC73A1">
        <w:rPr>
          <w:rFonts w:ascii="Palatino Linotype" w:hAnsi="Palatino Linotype"/>
          <w:color w:val="000000"/>
        </w:rPr>
        <w:t xml:space="preserve"> a la solicitud de información en</w:t>
      </w:r>
      <w:r w:rsidR="00B45D6C" w:rsidRPr="00AC73A1">
        <w:rPr>
          <w:rFonts w:ascii="Palatino Linotype" w:hAnsi="Palatino Linotype"/>
          <w:color w:val="000000"/>
        </w:rPr>
        <w:t xml:space="preserve"> los</w:t>
      </w:r>
      <w:r w:rsidRPr="00AC73A1">
        <w:rPr>
          <w:rFonts w:ascii="Palatino Linotype" w:hAnsi="Palatino Linotype"/>
          <w:color w:val="000000"/>
        </w:rPr>
        <w:t xml:space="preserve"> términos</w:t>
      </w:r>
      <w:r w:rsidR="00B45D6C" w:rsidRPr="00AC73A1">
        <w:rPr>
          <w:rFonts w:ascii="Palatino Linotype" w:hAnsi="Palatino Linotype"/>
          <w:color w:val="000000"/>
        </w:rPr>
        <w:t xml:space="preserve"> siguientes</w:t>
      </w:r>
      <w:r w:rsidRPr="00AC73A1">
        <w:rPr>
          <w:rFonts w:ascii="Palatino Linotype" w:hAnsi="Palatino Linotype"/>
          <w:color w:val="000000"/>
        </w:rPr>
        <w:t>:</w:t>
      </w:r>
    </w:p>
    <w:p w14:paraId="66D7DC05" w14:textId="52E1B3E4" w:rsidR="00187132" w:rsidRPr="00AC73A1" w:rsidRDefault="005F1362" w:rsidP="00AC73A1">
      <w:pPr>
        <w:pStyle w:val="Sinespaciado"/>
        <w:spacing w:line="360" w:lineRule="auto"/>
        <w:ind w:left="851" w:right="567"/>
        <w:jc w:val="both"/>
        <w:rPr>
          <w:rFonts w:ascii="Palatino Linotype" w:hAnsi="Palatino Linotype"/>
          <w:i/>
          <w:noProof/>
          <w:lang w:val="es-MX" w:eastAsia="es-MX"/>
        </w:rPr>
      </w:pPr>
      <w:r w:rsidRPr="00AC73A1">
        <w:rPr>
          <w:rFonts w:ascii="Palatino Linotype" w:hAnsi="Palatino Linotype"/>
          <w:i/>
          <w:noProof/>
          <w:lang w:val="es-MX" w:eastAsia="es-MX"/>
        </w:rPr>
        <w:t>“</w:t>
      </w:r>
      <w:r w:rsidR="00B45D6C" w:rsidRPr="00AC73A1">
        <w:rPr>
          <w:rFonts w:ascii="Palatino Linotype" w:hAnsi="Palatino Linotype"/>
          <w:i/>
          <w:noProof/>
          <w:lang w:val="es-MX" w:eastAsia="es-MX"/>
        </w:rPr>
        <w:t>Como archivo adjunto, encontrará el oficio que dará respuesta a su solicitud de información. Para cualquier duda o aclaración respecto a la presente respuesta, nos ponemos a sus órdenes en el teléfono (01722) 2261900 extensiones 1151 y 1177.” (Sic)</w:t>
      </w:r>
    </w:p>
    <w:p w14:paraId="019DEDA4" w14:textId="49B560BC" w:rsidR="00FD7996" w:rsidRPr="00AC73A1" w:rsidRDefault="00FD7996" w:rsidP="00AC73A1">
      <w:pPr>
        <w:pStyle w:val="Prrafodelista"/>
        <w:tabs>
          <w:tab w:val="left" w:pos="426"/>
        </w:tabs>
        <w:spacing w:line="360" w:lineRule="auto"/>
        <w:ind w:left="0"/>
        <w:jc w:val="both"/>
        <w:rPr>
          <w:rFonts w:ascii="Palatino Linotype" w:hAnsi="Palatino Linotype"/>
        </w:rPr>
      </w:pPr>
    </w:p>
    <w:p w14:paraId="3AC9F75F" w14:textId="6F0FEA18" w:rsidR="002C1007" w:rsidRPr="00AC73A1" w:rsidRDefault="00B45D6C" w:rsidP="00AC73A1">
      <w:pPr>
        <w:pStyle w:val="Prrafodelista"/>
        <w:numPr>
          <w:ilvl w:val="0"/>
          <w:numId w:val="32"/>
        </w:numPr>
        <w:tabs>
          <w:tab w:val="left" w:pos="426"/>
        </w:tabs>
        <w:spacing w:line="360" w:lineRule="auto"/>
        <w:jc w:val="both"/>
        <w:rPr>
          <w:rFonts w:ascii="Palatino Linotype" w:hAnsi="Palatino Linotype"/>
        </w:rPr>
      </w:pPr>
      <w:r w:rsidRPr="00AC73A1">
        <w:rPr>
          <w:rFonts w:ascii="Palatino Linotype" w:hAnsi="Palatino Linotype"/>
          <w:b/>
          <w:i/>
        </w:rPr>
        <w:lastRenderedPageBreak/>
        <w:t>622.IP.PDF</w:t>
      </w:r>
      <w:r w:rsidR="00FD7996" w:rsidRPr="00AC73A1">
        <w:rPr>
          <w:rFonts w:ascii="Palatino Linotype" w:hAnsi="Palatino Linotype"/>
          <w:b/>
          <w:i/>
        </w:rPr>
        <w:t>:</w:t>
      </w:r>
      <w:r w:rsidR="00FD7996" w:rsidRPr="00AC73A1">
        <w:rPr>
          <w:rFonts w:ascii="Palatino Linotype" w:hAnsi="Palatino Linotype"/>
        </w:rPr>
        <w:t xml:space="preserve"> </w:t>
      </w:r>
      <w:r w:rsidRPr="00AC73A1">
        <w:rPr>
          <w:rFonts w:ascii="Palatino Linotype" w:hAnsi="Palatino Linotype"/>
        </w:rPr>
        <w:t>Oficio 207C 0401210001S-UT-1302/2019 de fecha once (11) de s</w:t>
      </w:r>
      <w:r w:rsidR="004F3980" w:rsidRPr="00AC73A1">
        <w:rPr>
          <w:rFonts w:ascii="Palatino Linotype" w:hAnsi="Palatino Linotype"/>
        </w:rPr>
        <w:t xml:space="preserve">eptiembre de dos mil diecinueve, suscrito por el Responsable y Titular de la Unidad de Transparencia, por medio del cual manifiesta que: </w:t>
      </w:r>
      <w:r w:rsidR="004F3980" w:rsidRPr="00AC73A1">
        <w:rPr>
          <w:rFonts w:ascii="Palatino Linotype" w:hAnsi="Palatino Linotype"/>
          <w:i/>
        </w:rPr>
        <w:t xml:space="preserve">“de acuerdo a lo comunicado por el Servidor Público Habilitado de la Coordinación de Servicios de Salud, se hace del conocimiento de la particular que una vez realizada la búsqueda de la información solicitada en los archivos del Instituto de Seguridad Social del Estado de México, se localizó en el Centro Medico “Licenciado Arturo Montiel Rojas”, el expediente clínico que consta de 12 hojas, por lo que no existe impedimento para entregarle dicha información. </w:t>
      </w:r>
    </w:p>
    <w:p w14:paraId="1FC54C61" w14:textId="0F152BE1" w:rsidR="004F3980" w:rsidRPr="00AC73A1" w:rsidRDefault="004F3980" w:rsidP="00AC73A1">
      <w:pPr>
        <w:pStyle w:val="Prrafodelista"/>
        <w:tabs>
          <w:tab w:val="left" w:pos="426"/>
        </w:tabs>
        <w:spacing w:line="360" w:lineRule="auto"/>
        <w:ind w:left="1211"/>
        <w:jc w:val="both"/>
        <w:rPr>
          <w:rFonts w:ascii="Palatino Linotype" w:hAnsi="Palatino Linotype"/>
          <w:i/>
        </w:rPr>
      </w:pPr>
      <w:r w:rsidRPr="00AC73A1">
        <w:rPr>
          <w:rFonts w:ascii="Palatino Linotype" w:hAnsi="Palatino Linotype"/>
          <w:i/>
        </w:rPr>
        <w:t>Asimismo se hace de su conocimiento, que después de hacer una búsqueda en el archivo del Centro Medico “Li</w:t>
      </w:r>
      <w:r w:rsidR="00F8182C" w:rsidRPr="00AC73A1">
        <w:rPr>
          <w:rFonts w:ascii="Palatino Linotype" w:hAnsi="Palatino Linotype"/>
          <w:i/>
        </w:rPr>
        <w:t xml:space="preserve">cenciado Arturo Montiel Rojas”. </w:t>
      </w:r>
    </w:p>
    <w:p w14:paraId="0C40E749" w14:textId="655EB449" w:rsidR="00F8182C" w:rsidRPr="00AC73A1" w:rsidRDefault="00F8182C" w:rsidP="00AC73A1">
      <w:pPr>
        <w:pStyle w:val="Prrafodelista"/>
        <w:tabs>
          <w:tab w:val="left" w:pos="426"/>
        </w:tabs>
        <w:spacing w:line="360" w:lineRule="auto"/>
        <w:ind w:left="1211"/>
        <w:jc w:val="both"/>
        <w:rPr>
          <w:rFonts w:ascii="Palatino Linotype" w:hAnsi="Palatino Linotype"/>
          <w:i/>
        </w:rPr>
      </w:pPr>
      <w:r w:rsidRPr="00AC73A1">
        <w:rPr>
          <w:rFonts w:ascii="Palatino Linotype" w:hAnsi="Palatino Linotype"/>
          <w:i/>
        </w:rPr>
        <w:t>…</w:t>
      </w:r>
    </w:p>
    <w:p w14:paraId="7D372E6E" w14:textId="7AFAF9DC" w:rsidR="00F8182C" w:rsidRPr="00AC73A1" w:rsidRDefault="00F8182C" w:rsidP="00AC73A1">
      <w:pPr>
        <w:pStyle w:val="Prrafodelista"/>
        <w:tabs>
          <w:tab w:val="left" w:pos="426"/>
        </w:tabs>
        <w:spacing w:line="360" w:lineRule="auto"/>
        <w:ind w:left="1211"/>
        <w:jc w:val="both"/>
        <w:rPr>
          <w:rFonts w:ascii="Palatino Linotype" w:hAnsi="Palatino Linotype"/>
          <w:i/>
        </w:rPr>
      </w:pPr>
      <w:r w:rsidRPr="00AC73A1">
        <w:rPr>
          <w:rFonts w:ascii="Palatino Linotype" w:hAnsi="Palatino Linotype"/>
          <w:i/>
        </w:rPr>
        <w:t>Considerando que requirió como modalidad de acceso “SAIMEX”, se informa al particular, que se enviará la información mencionada en líneas anteriores, previa representación, de su identidad y personalidad como titular de los datos personales que solicita…”</w:t>
      </w:r>
    </w:p>
    <w:p w14:paraId="3A410652" w14:textId="77777777" w:rsidR="00F8182C" w:rsidRPr="00AC73A1" w:rsidRDefault="00F8182C" w:rsidP="00AC73A1">
      <w:pPr>
        <w:pStyle w:val="Prrafodelista"/>
        <w:tabs>
          <w:tab w:val="left" w:pos="426"/>
        </w:tabs>
        <w:spacing w:line="360" w:lineRule="auto"/>
        <w:ind w:left="1211"/>
        <w:jc w:val="both"/>
        <w:rPr>
          <w:rFonts w:ascii="Palatino Linotype" w:hAnsi="Palatino Linotype"/>
          <w:i/>
        </w:rPr>
      </w:pPr>
    </w:p>
    <w:p w14:paraId="272B63B3" w14:textId="3A5F57EB" w:rsidR="000D5A1D" w:rsidRPr="00AC73A1" w:rsidRDefault="00FD7996" w:rsidP="00AC73A1">
      <w:pPr>
        <w:pStyle w:val="Prrafodelista"/>
        <w:numPr>
          <w:ilvl w:val="0"/>
          <w:numId w:val="4"/>
        </w:numPr>
        <w:tabs>
          <w:tab w:val="left" w:pos="284"/>
          <w:tab w:val="left" w:pos="426"/>
        </w:tabs>
        <w:spacing w:line="360" w:lineRule="auto"/>
        <w:ind w:left="0" w:firstLine="0"/>
        <w:jc w:val="both"/>
        <w:rPr>
          <w:rFonts w:ascii="Palatino Linotype" w:hAnsi="Palatino Linotype"/>
        </w:rPr>
      </w:pPr>
      <w:r w:rsidRPr="00AC73A1">
        <w:rPr>
          <w:rFonts w:ascii="Palatino Linotype" w:eastAsia="Times New Roman" w:hAnsi="Palatino Linotype" w:cs="Arial"/>
          <w:lang w:val="es-ES"/>
        </w:rPr>
        <w:t>D</w:t>
      </w:r>
      <w:r w:rsidR="00561ED1" w:rsidRPr="00AC73A1">
        <w:rPr>
          <w:rFonts w:ascii="Palatino Linotype" w:eastAsia="Times New Roman" w:hAnsi="Palatino Linotype" w:cs="Arial"/>
          <w:lang w:val="es-ES"/>
        </w:rPr>
        <w:t xml:space="preserve">erivado de la respuesta emitida por el </w:t>
      </w:r>
      <w:r w:rsidR="00561ED1" w:rsidRPr="00AC73A1">
        <w:rPr>
          <w:rFonts w:ascii="Palatino Linotype" w:eastAsia="Times New Roman" w:hAnsi="Palatino Linotype" w:cs="Arial"/>
          <w:b/>
          <w:lang w:val="es-ES"/>
        </w:rPr>
        <w:t>SUJETO OBLIGADO</w:t>
      </w:r>
      <w:r w:rsidR="00561ED1" w:rsidRPr="00AC73A1">
        <w:rPr>
          <w:rFonts w:ascii="Palatino Linotype" w:eastAsia="Times New Roman" w:hAnsi="Palatino Linotype" w:cs="Arial"/>
          <w:lang w:val="es-ES"/>
        </w:rPr>
        <w:t>, e</w:t>
      </w:r>
      <w:r w:rsidR="00DB4BEF" w:rsidRPr="00AC73A1">
        <w:rPr>
          <w:rFonts w:ascii="Palatino Linotype" w:eastAsia="Times New Roman" w:hAnsi="Palatino Linotype" w:cs="Arial"/>
          <w:lang w:val="es-ES"/>
        </w:rPr>
        <w:t xml:space="preserve">l </w:t>
      </w:r>
      <w:r w:rsidR="001E3F91" w:rsidRPr="00AC73A1">
        <w:rPr>
          <w:rFonts w:ascii="Palatino Linotype" w:eastAsia="Times New Roman" w:hAnsi="Palatino Linotype" w:cs="Arial"/>
          <w:lang w:val="es-ES"/>
        </w:rPr>
        <w:t xml:space="preserve"> </w:t>
      </w:r>
      <w:r w:rsidR="00D85885" w:rsidRPr="00AC73A1">
        <w:rPr>
          <w:rFonts w:ascii="Palatino Linotype" w:eastAsia="Times New Roman" w:hAnsi="Palatino Linotype" w:cs="Arial"/>
          <w:lang w:val="es-ES"/>
        </w:rPr>
        <w:t>(</w:t>
      </w:r>
      <w:r w:rsidR="00B467C6" w:rsidRPr="00AC73A1">
        <w:rPr>
          <w:rFonts w:ascii="Palatino Linotype" w:eastAsia="Times New Roman" w:hAnsi="Palatino Linotype" w:cs="Arial"/>
          <w:lang w:val="es-ES"/>
        </w:rPr>
        <w:t>21</w:t>
      </w:r>
      <w:r w:rsidR="00D85885" w:rsidRPr="00AC73A1">
        <w:rPr>
          <w:rFonts w:ascii="Palatino Linotype" w:eastAsia="Times New Roman" w:hAnsi="Palatino Linotype" w:cs="Arial"/>
          <w:lang w:val="es-ES"/>
        </w:rPr>
        <w:t xml:space="preserve">) </w:t>
      </w:r>
      <w:r w:rsidR="00FE49E3" w:rsidRPr="00AC73A1">
        <w:rPr>
          <w:rFonts w:ascii="Palatino Linotype" w:eastAsia="Times New Roman" w:hAnsi="Palatino Linotype" w:cs="Arial"/>
          <w:lang w:val="es-ES"/>
        </w:rPr>
        <w:t xml:space="preserve">de </w:t>
      </w:r>
      <w:r w:rsidR="00B467C6" w:rsidRPr="00AC73A1">
        <w:rPr>
          <w:rFonts w:ascii="Palatino Linotype" w:eastAsia="Times New Roman" w:hAnsi="Palatino Linotype" w:cs="Arial"/>
          <w:lang w:val="es-ES"/>
        </w:rPr>
        <w:t>septiembre de</w:t>
      </w:r>
      <w:r w:rsidR="00DB4BEF" w:rsidRPr="00AC73A1">
        <w:rPr>
          <w:rFonts w:ascii="Palatino Linotype" w:eastAsia="Times New Roman" w:hAnsi="Palatino Linotype" w:cs="Arial"/>
          <w:lang w:val="es-ES"/>
        </w:rPr>
        <w:t xml:space="preserve"> dos mil </w:t>
      </w:r>
      <w:r w:rsidR="005F1362" w:rsidRPr="00AC73A1">
        <w:rPr>
          <w:rFonts w:ascii="Palatino Linotype" w:eastAsia="Times New Roman" w:hAnsi="Palatino Linotype" w:cs="Arial"/>
          <w:lang w:val="es-ES"/>
        </w:rPr>
        <w:t>diecinueve</w:t>
      </w:r>
      <w:r w:rsidR="00FE49E3" w:rsidRPr="00AC73A1">
        <w:rPr>
          <w:rFonts w:ascii="Palatino Linotype" w:eastAsia="Times New Roman" w:hAnsi="Palatino Linotype" w:cs="Arial"/>
          <w:lang w:val="es-ES"/>
        </w:rPr>
        <w:t xml:space="preserve">, </w:t>
      </w:r>
      <w:r w:rsidR="009316E9" w:rsidRPr="00AC73A1">
        <w:rPr>
          <w:rFonts w:ascii="Palatino Linotype" w:eastAsia="Times New Roman" w:hAnsi="Palatino Linotype" w:cs="Arial"/>
          <w:lang w:val="es-ES"/>
        </w:rPr>
        <w:t xml:space="preserve">estando en tiempo y </w:t>
      </w:r>
      <w:r w:rsidR="00852B26" w:rsidRPr="00AC73A1">
        <w:rPr>
          <w:rFonts w:ascii="Palatino Linotype" w:eastAsia="Times New Roman" w:hAnsi="Palatino Linotype" w:cs="Arial"/>
          <w:lang w:val="es-ES"/>
        </w:rPr>
        <w:t>forma</w:t>
      </w:r>
      <w:r w:rsidR="005F1362" w:rsidRPr="00AC73A1">
        <w:rPr>
          <w:rFonts w:ascii="Palatino Linotype" w:eastAsia="Times New Roman" w:hAnsi="Palatino Linotype" w:cs="Arial"/>
          <w:lang w:val="es-ES"/>
        </w:rPr>
        <w:t>, el particular</w:t>
      </w:r>
      <w:r w:rsidR="00DB4BEF" w:rsidRPr="00AC73A1">
        <w:rPr>
          <w:rFonts w:ascii="Palatino Linotype" w:eastAsia="Times New Roman" w:hAnsi="Palatino Linotype" w:cs="Arial"/>
          <w:lang w:val="es-ES"/>
        </w:rPr>
        <w:t xml:space="preserve"> interpuso</w:t>
      </w:r>
      <w:r w:rsidR="009316E9" w:rsidRPr="00AC73A1">
        <w:rPr>
          <w:rFonts w:ascii="Palatino Linotype" w:eastAsia="Times New Roman" w:hAnsi="Palatino Linotype" w:cs="Arial"/>
          <w:lang w:val="es-ES"/>
        </w:rPr>
        <w:t xml:space="preserve"> </w:t>
      </w:r>
      <w:r w:rsidR="00102D65" w:rsidRPr="00AC73A1">
        <w:rPr>
          <w:rFonts w:ascii="Palatino Linotype" w:eastAsia="Times New Roman" w:hAnsi="Palatino Linotype" w:cs="Arial"/>
          <w:lang w:val="es-ES"/>
        </w:rPr>
        <w:t>el</w:t>
      </w:r>
      <w:r w:rsidR="004D68F8" w:rsidRPr="00AC73A1">
        <w:rPr>
          <w:rFonts w:ascii="Palatino Linotype" w:eastAsia="Times New Roman" w:hAnsi="Palatino Linotype" w:cs="Arial"/>
          <w:lang w:val="es-ES"/>
        </w:rPr>
        <w:t xml:space="preserve"> recurso de revisión </w:t>
      </w:r>
      <w:r w:rsidR="00227FEA" w:rsidRPr="00AC73A1">
        <w:rPr>
          <w:rFonts w:ascii="Palatino Linotype" w:eastAsia="Calibri" w:hAnsi="Palatino Linotype" w:cs="Arial"/>
          <w:b/>
          <w:lang w:val="es-ES"/>
        </w:rPr>
        <w:t>0</w:t>
      </w:r>
      <w:r w:rsidR="00B467C6" w:rsidRPr="00AC73A1">
        <w:rPr>
          <w:rFonts w:ascii="Palatino Linotype" w:eastAsia="Calibri" w:hAnsi="Palatino Linotype" w:cs="Arial"/>
          <w:b/>
          <w:lang w:val="es-ES"/>
        </w:rPr>
        <w:t>7518</w:t>
      </w:r>
      <w:r w:rsidR="00C47CDC" w:rsidRPr="00AC73A1">
        <w:rPr>
          <w:rFonts w:ascii="Palatino Linotype" w:eastAsia="Calibri" w:hAnsi="Palatino Linotype" w:cs="Arial"/>
          <w:b/>
          <w:lang w:val="es-ES"/>
        </w:rPr>
        <w:t>/INFOEM/IP/RR/</w:t>
      </w:r>
      <w:r w:rsidR="005F1362" w:rsidRPr="00AC73A1">
        <w:rPr>
          <w:rFonts w:ascii="Palatino Linotype" w:eastAsia="Calibri" w:hAnsi="Palatino Linotype" w:cs="Arial"/>
          <w:b/>
          <w:lang w:val="es-ES"/>
        </w:rPr>
        <w:t>2019</w:t>
      </w:r>
      <w:r w:rsidR="009A0461" w:rsidRPr="00AC73A1">
        <w:rPr>
          <w:rFonts w:ascii="Palatino Linotype" w:eastAsia="Calibri" w:hAnsi="Palatino Linotype" w:cs="Arial"/>
          <w:b/>
          <w:lang w:val="es-ES"/>
        </w:rPr>
        <w:t>;</w:t>
      </w:r>
      <w:r w:rsidR="00102D65" w:rsidRPr="00AC73A1">
        <w:rPr>
          <w:rFonts w:ascii="Palatino Linotype" w:eastAsia="Times New Roman" w:hAnsi="Palatino Linotype" w:cs="Arial"/>
          <w:lang w:val="es-ES"/>
        </w:rPr>
        <w:t xml:space="preserve"> impugnación</w:t>
      </w:r>
      <w:r w:rsidR="004D68F8" w:rsidRPr="00AC73A1">
        <w:rPr>
          <w:rFonts w:ascii="Palatino Linotype" w:eastAsia="Times New Roman" w:hAnsi="Palatino Linotype" w:cs="Arial"/>
          <w:lang w:val="es-ES"/>
        </w:rPr>
        <w:t xml:space="preserve"> </w:t>
      </w:r>
      <w:r w:rsidR="00A45546" w:rsidRPr="00AC73A1">
        <w:rPr>
          <w:rFonts w:ascii="Palatino Linotype" w:eastAsia="Times New Roman" w:hAnsi="Palatino Linotype" w:cs="Arial"/>
          <w:lang w:val="es-ES"/>
        </w:rPr>
        <w:t xml:space="preserve">en </w:t>
      </w:r>
      <w:r w:rsidR="00977D37" w:rsidRPr="00AC73A1">
        <w:rPr>
          <w:rFonts w:ascii="Palatino Linotype" w:eastAsia="Times New Roman" w:hAnsi="Palatino Linotype" w:cs="Arial"/>
          <w:lang w:val="es-ES"/>
        </w:rPr>
        <w:t>la</w:t>
      </w:r>
      <w:r w:rsidR="00A45546" w:rsidRPr="00AC73A1">
        <w:rPr>
          <w:rFonts w:ascii="Palatino Linotype" w:eastAsia="Times New Roman" w:hAnsi="Palatino Linotype" w:cs="Arial"/>
          <w:lang w:val="es-ES"/>
        </w:rPr>
        <w:t xml:space="preserve"> que refirió </w:t>
      </w:r>
      <w:r w:rsidR="004D68F8" w:rsidRPr="00AC73A1">
        <w:rPr>
          <w:rFonts w:ascii="Palatino Linotype" w:eastAsia="Times New Roman" w:hAnsi="Palatino Linotype" w:cs="Arial"/>
          <w:lang w:val="es-ES"/>
        </w:rPr>
        <w:t>lo siguiente:</w:t>
      </w:r>
    </w:p>
    <w:p w14:paraId="054906C6" w14:textId="77777777" w:rsidR="00E34622" w:rsidRPr="00AC73A1" w:rsidRDefault="00E34622" w:rsidP="00AC73A1">
      <w:pPr>
        <w:pStyle w:val="Prrafodelista"/>
        <w:tabs>
          <w:tab w:val="left" w:pos="426"/>
        </w:tabs>
        <w:spacing w:line="360" w:lineRule="auto"/>
        <w:ind w:left="284"/>
        <w:jc w:val="both"/>
        <w:rPr>
          <w:rFonts w:ascii="Palatino Linotype" w:eastAsia="Times New Roman" w:hAnsi="Palatino Linotype" w:cs="Arial"/>
          <w:lang w:val="es-ES"/>
        </w:rPr>
      </w:pPr>
    </w:p>
    <w:p w14:paraId="5D958B88" w14:textId="2FC10BE1" w:rsidR="00E34622" w:rsidRPr="00AC73A1" w:rsidRDefault="00E34622" w:rsidP="00AC73A1">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AC73A1">
        <w:rPr>
          <w:rFonts w:ascii="Palatino Linotype" w:eastAsia="Times New Roman" w:hAnsi="Palatino Linotype" w:cs="Arial"/>
          <w:b/>
          <w:lang w:val="es-ES"/>
        </w:rPr>
        <w:t>Acto impugnado:</w:t>
      </w:r>
      <w:r w:rsidRPr="00AC73A1">
        <w:rPr>
          <w:rFonts w:ascii="Palatino Linotype" w:eastAsia="Times New Roman" w:hAnsi="Palatino Linotype" w:cs="Arial"/>
          <w:lang w:val="es-ES"/>
        </w:rPr>
        <w:t xml:space="preserve"> “</w:t>
      </w:r>
      <w:proofErr w:type="spellStart"/>
      <w:r w:rsidR="00B467C6" w:rsidRPr="00AC73A1">
        <w:rPr>
          <w:rFonts w:ascii="Palatino Linotype" w:eastAsia="Times New Roman" w:hAnsi="Palatino Linotype" w:cs="Arial"/>
          <w:i/>
          <w:lang w:val="es-ES"/>
        </w:rPr>
        <w:t>expediene</w:t>
      </w:r>
      <w:proofErr w:type="spellEnd"/>
      <w:r w:rsidR="00B467C6" w:rsidRPr="00AC73A1">
        <w:rPr>
          <w:rFonts w:ascii="Palatino Linotype" w:eastAsia="Times New Roman" w:hAnsi="Palatino Linotype" w:cs="Arial"/>
          <w:i/>
          <w:lang w:val="es-ES"/>
        </w:rPr>
        <w:t xml:space="preserve"> </w:t>
      </w:r>
      <w:proofErr w:type="spellStart"/>
      <w:r w:rsidR="00B467C6" w:rsidRPr="00AC73A1">
        <w:rPr>
          <w:rFonts w:ascii="Palatino Linotype" w:eastAsia="Times New Roman" w:hAnsi="Palatino Linotype" w:cs="Arial"/>
          <w:i/>
          <w:lang w:val="es-ES"/>
        </w:rPr>
        <w:t>clinico</w:t>
      </w:r>
      <w:proofErr w:type="spellEnd"/>
      <w:r w:rsidR="00227FEA" w:rsidRPr="00AC73A1">
        <w:rPr>
          <w:rFonts w:ascii="Palatino Linotype" w:eastAsia="Times New Roman" w:hAnsi="Palatino Linotype" w:cs="Arial"/>
          <w:i/>
          <w:lang w:val="es-ES"/>
        </w:rPr>
        <w:t>.</w:t>
      </w:r>
      <w:r w:rsidRPr="00AC73A1">
        <w:rPr>
          <w:rFonts w:ascii="Palatino Linotype" w:eastAsia="Times New Roman" w:hAnsi="Palatino Linotype" w:cs="Arial"/>
          <w:i/>
          <w:lang w:val="es-ES"/>
        </w:rPr>
        <w:t>”</w:t>
      </w:r>
      <w:r w:rsidRPr="00AC73A1">
        <w:rPr>
          <w:rFonts w:ascii="Palatino Linotype" w:eastAsia="Times New Roman" w:hAnsi="Palatino Linotype" w:cs="Arial"/>
          <w:lang w:val="es-ES"/>
        </w:rPr>
        <w:t xml:space="preserve"> (Sic).</w:t>
      </w:r>
    </w:p>
    <w:p w14:paraId="4E73B63B" w14:textId="394507CE" w:rsidR="00E34622" w:rsidRPr="00AC73A1" w:rsidRDefault="00E34622" w:rsidP="00AC73A1">
      <w:pPr>
        <w:pStyle w:val="Prrafodelista"/>
        <w:numPr>
          <w:ilvl w:val="0"/>
          <w:numId w:val="27"/>
        </w:numPr>
        <w:tabs>
          <w:tab w:val="left" w:pos="426"/>
        </w:tabs>
        <w:spacing w:line="360" w:lineRule="auto"/>
        <w:jc w:val="both"/>
        <w:rPr>
          <w:rFonts w:ascii="Palatino Linotype" w:eastAsia="Times New Roman" w:hAnsi="Palatino Linotype" w:cs="Arial"/>
          <w:lang w:val="es-ES"/>
        </w:rPr>
      </w:pPr>
      <w:r w:rsidRPr="00AC73A1">
        <w:rPr>
          <w:rFonts w:ascii="Palatino Linotype" w:eastAsia="Times New Roman" w:hAnsi="Palatino Linotype" w:cs="Arial"/>
          <w:b/>
          <w:lang w:val="es-ES"/>
        </w:rPr>
        <w:t>Razones o motivos de inconformidad:</w:t>
      </w:r>
      <w:r w:rsidRPr="00AC73A1">
        <w:rPr>
          <w:rFonts w:ascii="Palatino Linotype" w:eastAsia="Times New Roman" w:hAnsi="Palatino Linotype" w:cs="Arial"/>
          <w:lang w:val="es-ES"/>
        </w:rPr>
        <w:t xml:space="preserve"> “</w:t>
      </w:r>
      <w:r w:rsidR="00B467C6" w:rsidRPr="00AC73A1">
        <w:rPr>
          <w:rFonts w:ascii="Palatino Linotype" w:eastAsia="Times New Roman" w:hAnsi="Palatino Linotype" w:cs="Arial"/>
          <w:i/>
          <w:lang w:val="es-ES"/>
        </w:rPr>
        <w:t xml:space="preserve">No </w:t>
      </w:r>
      <w:proofErr w:type="spellStart"/>
      <w:r w:rsidR="00B467C6" w:rsidRPr="00AC73A1">
        <w:rPr>
          <w:rFonts w:ascii="Palatino Linotype" w:eastAsia="Times New Roman" w:hAnsi="Palatino Linotype" w:cs="Arial"/>
          <w:i/>
          <w:lang w:val="es-ES"/>
        </w:rPr>
        <w:t>esta</w:t>
      </w:r>
      <w:proofErr w:type="spellEnd"/>
      <w:r w:rsidR="00B467C6" w:rsidRPr="00AC73A1">
        <w:rPr>
          <w:rFonts w:ascii="Palatino Linotype" w:eastAsia="Times New Roman" w:hAnsi="Palatino Linotype" w:cs="Arial"/>
          <w:i/>
          <w:lang w:val="es-ES"/>
        </w:rPr>
        <w:t xml:space="preserve"> completa todo lo que se me realizo en la </w:t>
      </w:r>
      <w:proofErr w:type="spellStart"/>
      <w:r w:rsidR="00B467C6" w:rsidRPr="00AC73A1">
        <w:rPr>
          <w:rFonts w:ascii="Palatino Linotype" w:eastAsia="Times New Roman" w:hAnsi="Palatino Linotype" w:cs="Arial"/>
          <w:i/>
          <w:lang w:val="es-ES"/>
        </w:rPr>
        <w:t>policlinica</w:t>
      </w:r>
      <w:proofErr w:type="spellEnd"/>
      <w:r w:rsidR="00B467C6" w:rsidRPr="00AC73A1">
        <w:rPr>
          <w:rFonts w:ascii="Palatino Linotype" w:eastAsia="Times New Roman" w:hAnsi="Palatino Linotype" w:cs="Arial"/>
          <w:i/>
          <w:lang w:val="es-ES"/>
        </w:rPr>
        <w:t xml:space="preserve"> no </w:t>
      </w:r>
      <w:proofErr w:type="spellStart"/>
      <w:r w:rsidR="00B467C6" w:rsidRPr="00AC73A1">
        <w:rPr>
          <w:rFonts w:ascii="Palatino Linotype" w:eastAsia="Times New Roman" w:hAnsi="Palatino Linotype" w:cs="Arial"/>
          <w:i/>
          <w:lang w:val="es-ES"/>
        </w:rPr>
        <w:t>esta</w:t>
      </w:r>
      <w:proofErr w:type="spellEnd"/>
      <w:r w:rsidR="00B467C6" w:rsidRPr="00AC73A1">
        <w:rPr>
          <w:rFonts w:ascii="Palatino Linotype" w:eastAsia="Times New Roman" w:hAnsi="Palatino Linotype" w:cs="Arial"/>
          <w:i/>
          <w:lang w:val="es-ES"/>
        </w:rPr>
        <w:t xml:space="preserve"> yo les </w:t>
      </w:r>
      <w:proofErr w:type="spellStart"/>
      <w:r w:rsidR="00B467C6" w:rsidRPr="00AC73A1">
        <w:rPr>
          <w:rFonts w:ascii="Palatino Linotype" w:eastAsia="Times New Roman" w:hAnsi="Palatino Linotype" w:cs="Arial"/>
          <w:i/>
          <w:lang w:val="es-ES"/>
        </w:rPr>
        <w:t>envie</w:t>
      </w:r>
      <w:proofErr w:type="spellEnd"/>
      <w:r w:rsidR="00B467C6" w:rsidRPr="00AC73A1">
        <w:rPr>
          <w:rFonts w:ascii="Palatino Linotype" w:eastAsia="Times New Roman" w:hAnsi="Palatino Linotype" w:cs="Arial"/>
          <w:i/>
          <w:lang w:val="es-ES"/>
        </w:rPr>
        <w:t xml:space="preserve"> un documento de referencia de </w:t>
      </w:r>
      <w:proofErr w:type="spellStart"/>
      <w:r w:rsidR="00B467C6" w:rsidRPr="00AC73A1">
        <w:rPr>
          <w:rFonts w:ascii="Palatino Linotype" w:eastAsia="Times New Roman" w:hAnsi="Palatino Linotype" w:cs="Arial"/>
          <w:i/>
          <w:lang w:val="es-ES"/>
        </w:rPr>
        <w:t>ahi</w:t>
      </w:r>
      <w:proofErr w:type="spellEnd"/>
      <w:r w:rsidR="00B467C6" w:rsidRPr="00AC73A1">
        <w:rPr>
          <w:rFonts w:ascii="Palatino Linotype" w:eastAsia="Times New Roman" w:hAnsi="Palatino Linotype" w:cs="Arial"/>
          <w:i/>
          <w:lang w:val="es-ES"/>
        </w:rPr>
        <w:t xml:space="preserve">. </w:t>
      </w:r>
      <w:proofErr w:type="spellStart"/>
      <w:r w:rsidR="00B467C6" w:rsidRPr="00AC73A1">
        <w:rPr>
          <w:rFonts w:ascii="Palatino Linotype" w:eastAsia="Times New Roman" w:hAnsi="Palatino Linotype" w:cs="Arial"/>
          <w:i/>
          <w:lang w:val="es-ES"/>
        </w:rPr>
        <w:t>Ademas</w:t>
      </w:r>
      <w:proofErr w:type="spellEnd"/>
      <w:r w:rsidR="00B467C6" w:rsidRPr="00AC73A1">
        <w:rPr>
          <w:rFonts w:ascii="Palatino Linotype" w:eastAsia="Times New Roman" w:hAnsi="Palatino Linotype" w:cs="Arial"/>
          <w:i/>
          <w:lang w:val="es-ES"/>
        </w:rPr>
        <w:t xml:space="preserve"> vi a </w:t>
      </w:r>
      <w:r w:rsidR="00B467C6" w:rsidRPr="00AC73A1">
        <w:rPr>
          <w:rFonts w:ascii="Palatino Linotype" w:eastAsia="Times New Roman" w:hAnsi="Palatino Linotype" w:cs="Arial"/>
          <w:i/>
          <w:lang w:val="es-ES"/>
        </w:rPr>
        <w:lastRenderedPageBreak/>
        <w:t xml:space="preserve">varios </w:t>
      </w:r>
      <w:proofErr w:type="spellStart"/>
      <w:r w:rsidR="00B467C6" w:rsidRPr="00AC73A1">
        <w:rPr>
          <w:rFonts w:ascii="Palatino Linotype" w:eastAsia="Times New Roman" w:hAnsi="Palatino Linotype" w:cs="Arial"/>
          <w:i/>
          <w:lang w:val="es-ES"/>
        </w:rPr>
        <w:t>traumatologos</w:t>
      </w:r>
      <w:proofErr w:type="spellEnd"/>
      <w:r w:rsidR="00B467C6" w:rsidRPr="00AC73A1">
        <w:rPr>
          <w:rFonts w:ascii="Palatino Linotype" w:eastAsia="Times New Roman" w:hAnsi="Palatino Linotype" w:cs="Arial"/>
          <w:i/>
          <w:lang w:val="es-ES"/>
        </w:rPr>
        <w:t xml:space="preserve"> los cuales me realizaron filtraciones </w:t>
      </w:r>
      <w:proofErr w:type="spellStart"/>
      <w:r w:rsidR="00B467C6" w:rsidRPr="00AC73A1">
        <w:rPr>
          <w:rFonts w:ascii="Palatino Linotype" w:eastAsia="Times New Roman" w:hAnsi="Palatino Linotype" w:cs="Arial"/>
          <w:i/>
          <w:lang w:val="es-ES"/>
        </w:rPr>
        <w:t>ahi</w:t>
      </w:r>
      <w:proofErr w:type="spellEnd"/>
      <w:r w:rsidR="00B467C6" w:rsidRPr="00AC73A1">
        <w:rPr>
          <w:rFonts w:ascii="Palatino Linotype" w:eastAsia="Times New Roman" w:hAnsi="Palatino Linotype" w:cs="Arial"/>
          <w:i/>
          <w:lang w:val="es-ES"/>
        </w:rPr>
        <w:t xml:space="preserve"> mismo. En el centro </w:t>
      </w:r>
      <w:proofErr w:type="spellStart"/>
      <w:r w:rsidR="00B467C6" w:rsidRPr="00AC73A1">
        <w:rPr>
          <w:rFonts w:ascii="Palatino Linotype" w:eastAsia="Times New Roman" w:hAnsi="Palatino Linotype" w:cs="Arial"/>
          <w:i/>
          <w:lang w:val="es-ES"/>
        </w:rPr>
        <w:t>medico</w:t>
      </w:r>
      <w:proofErr w:type="spellEnd"/>
      <w:r w:rsidR="00B467C6" w:rsidRPr="00AC73A1">
        <w:rPr>
          <w:rFonts w:ascii="Palatino Linotype" w:eastAsia="Times New Roman" w:hAnsi="Palatino Linotype" w:cs="Arial"/>
          <w:i/>
          <w:lang w:val="es-ES"/>
        </w:rPr>
        <w:t xml:space="preserve"> me realizaron resonancia yo no la vi el </w:t>
      </w:r>
      <w:proofErr w:type="spellStart"/>
      <w:r w:rsidR="00B467C6" w:rsidRPr="00AC73A1">
        <w:rPr>
          <w:rFonts w:ascii="Palatino Linotype" w:eastAsia="Times New Roman" w:hAnsi="Palatino Linotype" w:cs="Arial"/>
          <w:i/>
          <w:lang w:val="es-ES"/>
        </w:rPr>
        <w:t>dr</w:t>
      </w:r>
      <w:proofErr w:type="spellEnd"/>
      <w:r w:rsidR="00B467C6" w:rsidRPr="00AC73A1">
        <w:rPr>
          <w:rFonts w:ascii="Palatino Linotype" w:eastAsia="Times New Roman" w:hAnsi="Palatino Linotype" w:cs="Arial"/>
          <w:i/>
          <w:lang w:val="es-ES"/>
        </w:rPr>
        <w:t xml:space="preserve"> Granados Agonizante </w:t>
      </w:r>
      <w:proofErr w:type="spellStart"/>
      <w:r w:rsidR="00B467C6" w:rsidRPr="00AC73A1">
        <w:rPr>
          <w:rFonts w:ascii="Palatino Linotype" w:eastAsia="Times New Roman" w:hAnsi="Palatino Linotype" w:cs="Arial"/>
          <w:i/>
          <w:lang w:val="es-ES"/>
        </w:rPr>
        <w:t>Isac</w:t>
      </w:r>
      <w:proofErr w:type="spellEnd"/>
      <w:r w:rsidR="00B467C6" w:rsidRPr="00AC73A1">
        <w:rPr>
          <w:rFonts w:ascii="Palatino Linotype" w:eastAsia="Times New Roman" w:hAnsi="Palatino Linotype" w:cs="Arial"/>
          <w:i/>
          <w:lang w:val="es-ES"/>
        </w:rPr>
        <w:t xml:space="preserve"> la reviso debe estar anotado en expediente su </w:t>
      </w:r>
      <w:proofErr w:type="spellStart"/>
      <w:r w:rsidR="00B467C6" w:rsidRPr="00AC73A1">
        <w:rPr>
          <w:rFonts w:ascii="Palatino Linotype" w:eastAsia="Times New Roman" w:hAnsi="Palatino Linotype" w:cs="Arial"/>
          <w:i/>
          <w:lang w:val="es-ES"/>
        </w:rPr>
        <w:t>conclucion</w:t>
      </w:r>
      <w:proofErr w:type="spellEnd"/>
      <w:r w:rsidR="00B467C6" w:rsidRPr="00AC73A1">
        <w:rPr>
          <w:rFonts w:ascii="Palatino Linotype" w:eastAsia="Times New Roman" w:hAnsi="Palatino Linotype" w:cs="Arial"/>
          <w:i/>
          <w:lang w:val="es-ES"/>
        </w:rPr>
        <w:t xml:space="preserve"> al respecto. El documento que </w:t>
      </w:r>
      <w:proofErr w:type="spellStart"/>
      <w:r w:rsidR="00B467C6" w:rsidRPr="00AC73A1">
        <w:rPr>
          <w:rFonts w:ascii="Palatino Linotype" w:eastAsia="Times New Roman" w:hAnsi="Palatino Linotype" w:cs="Arial"/>
          <w:i/>
          <w:lang w:val="es-ES"/>
        </w:rPr>
        <w:t>volvi</w:t>
      </w:r>
      <w:proofErr w:type="spellEnd"/>
      <w:r w:rsidR="00B467C6" w:rsidRPr="00AC73A1">
        <w:rPr>
          <w:rFonts w:ascii="Palatino Linotype" w:eastAsia="Times New Roman" w:hAnsi="Palatino Linotype" w:cs="Arial"/>
          <w:i/>
          <w:lang w:val="es-ES"/>
        </w:rPr>
        <w:t xml:space="preserve"> a enviar es de la </w:t>
      </w:r>
      <w:proofErr w:type="spellStart"/>
      <w:r w:rsidR="00B467C6" w:rsidRPr="00AC73A1">
        <w:rPr>
          <w:rFonts w:ascii="Palatino Linotype" w:eastAsia="Times New Roman" w:hAnsi="Palatino Linotype" w:cs="Arial"/>
          <w:i/>
          <w:lang w:val="es-ES"/>
        </w:rPr>
        <w:t>Policlinica</w:t>
      </w:r>
      <w:proofErr w:type="spellEnd"/>
      <w:r w:rsidR="00227FEA" w:rsidRPr="00AC73A1">
        <w:rPr>
          <w:rFonts w:ascii="Palatino Linotype" w:eastAsia="Times New Roman" w:hAnsi="Palatino Linotype" w:cs="Arial"/>
          <w:i/>
          <w:lang w:val="es-ES"/>
        </w:rPr>
        <w:t>.</w:t>
      </w:r>
      <w:r w:rsidRPr="00AC73A1">
        <w:rPr>
          <w:rFonts w:ascii="Palatino Linotype" w:eastAsia="Times New Roman" w:hAnsi="Palatino Linotype" w:cs="Arial"/>
          <w:i/>
          <w:lang w:val="es-ES"/>
        </w:rPr>
        <w:t>”</w:t>
      </w:r>
      <w:r w:rsidRPr="00AC73A1">
        <w:rPr>
          <w:rFonts w:ascii="Palatino Linotype" w:eastAsia="Times New Roman" w:hAnsi="Palatino Linotype" w:cs="Arial"/>
          <w:lang w:val="es-ES"/>
        </w:rPr>
        <w:t xml:space="preserve"> (Sic).</w:t>
      </w:r>
    </w:p>
    <w:p w14:paraId="4D16C3B0" w14:textId="77777777" w:rsidR="00E34622" w:rsidRPr="00AC73A1" w:rsidRDefault="00E34622" w:rsidP="00AC73A1">
      <w:pPr>
        <w:pStyle w:val="Prrafodelista"/>
        <w:tabs>
          <w:tab w:val="left" w:pos="426"/>
        </w:tabs>
        <w:spacing w:line="360" w:lineRule="auto"/>
        <w:ind w:left="284"/>
        <w:jc w:val="both"/>
        <w:rPr>
          <w:rFonts w:ascii="Palatino Linotype" w:hAnsi="Palatino Linotype"/>
        </w:rPr>
      </w:pPr>
    </w:p>
    <w:p w14:paraId="65CB77BE" w14:textId="4BD6516F" w:rsidR="005F1362" w:rsidRPr="00AC73A1" w:rsidRDefault="005F1362" w:rsidP="00AC73A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C73A1">
        <w:rPr>
          <w:rFonts w:ascii="Palatino Linotype" w:eastAsia="Times New Roman" w:hAnsi="Palatino Linotype" w:cs="Arial"/>
          <w:lang w:val="es-ES"/>
        </w:rPr>
        <w:t xml:space="preserve">Se registró el recurso de revisión bajo el número de expediente </w:t>
      </w:r>
      <w:r w:rsidR="004F785F" w:rsidRPr="00AC73A1">
        <w:rPr>
          <w:rFonts w:ascii="Palatino Linotype" w:hAnsi="Palatino Linotype" w:cs="Arial"/>
          <w:bCs/>
        </w:rPr>
        <w:t>al rubro indicado, asi</w:t>
      </w:r>
      <w:r w:rsidRPr="00AC73A1">
        <w:rPr>
          <w:rFonts w:ascii="Palatino Linotype" w:hAnsi="Palatino Linotype" w:cs="Arial"/>
          <w:bCs/>
        </w:rPr>
        <w:t xml:space="preserve">mismo, con fundamento en lo dispuesto por el </w:t>
      </w:r>
      <w:r w:rsidRPr="00AC73A1">
        <w:rPr>
          <w:rFonts w:ascii="Palatino Linotype" w:eastAsia="Calibri" w:hAnsi="Palatino Linotype" w:cs="Arial"/>
          <w:lang w:val="es-ES"/>
        </w:rPr>
        <w:t xml:space="preserve">artículo 185 fracción I de la </w:t>
      </w:r>
      <w:r w:rsidRPr="00AC73A1">
        <w:rPr>
          <w:rFonts w:ascii="Palatino Linotype" w:eastAsia="Calibri" w:hAnsi="Palatino Linotype" w:cs="Arial"/>
          <w:b/>
          <w:lang w:val="es-ES"/>
        </w:rPr>
        <w:t xml:space="preserve">Ley de Transparencia y Acceso a la Información Pública del Estado de México y Municipios </w:t>
      </w:r>
      <w:r w:rsidRPr="00AC73A1">
        <w:rPr>
          <w:rFonts w:ascii="Palatino Linotype" w:eastAsia="Times New Roman" w:hAnsi="Palatino Linotype" w:cs="Arial"/>
          <w:lang w:val="es-ES"/>
        </w:rPr>
        <w:t xml:space="preserve">se turnó al </w:t>
      </w:r>
      <w:r w:rsidRPr="00AC73A1">
        <w:rPr>
          <w:rFonts w:ascii="Palatino Linotype" w:eastAsia="Times New Roman" w:hAnsi="Palatino Linotype" w:cs="Arial"/>
          <w:b/>
          <w:lang w:val="es-ES"/>
        </w:rPr>
        <w:t xml:space="preserve">Comisionado José Guadalupe Luna Hernández, </w:t>
      </w:r>
      <w:r w:rsidRPr="00AC73A1">
        <w:rPr>
          <w:rFonts w:ascii="Palatino Linotype" w:eastAsia="Times New Roman" w:hAnsi="Palatino Linotype" w:cs="Arial"/>
          <w:lang w:val="es-ES"/>
        </w:rPr>
        <w:t xml:space="preserve">con el objeto de </w:t>
      </w:r>
      <w:r w:rsidRPr="00AC73A1">
        <w:rPr>
          <w:rFonts w:ascii="Palatino Linotype" w:eastAsia="Times New Roman" w:hAnsi="Palatino Linotype" w:cs="Arial"/>
          <w:lang w:val="es-MX"/>
        </w:rPr>
        <w:t>su análisis.</w:t>
      </w:r>
    </w:p>
    <w:p w14:paraId="2BDE682E" w14:textId="77777777" w:rsidR="005F1362" w:rsidRPr="00AC73A1" w:rsidRDefault="005F1362" w:rsidP="00AC73A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6D722BC" w:rsidR="007446C2" w:rsidRPr="00AC73A1" w:rsidRDefault="005F1362" w:rsidP="00AC73A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C73A1">
        <w:rPr>
          <w:rFonts w:ascii="Palatino Linotype" w:eastAsia="Times New Roman" w:hAnsi="Palatino Linotype" w:cs="Arial"/>
          <w:lang w:val="es-ES"/>
        </w:rPr>
        <w:t>E</w:t>
      </w:r>
      <w:r w:rsidR="00FE49E3" w:rsidRPr="00AC73A1">
        <w:rPr>
          <w:rFonts w:ascii="Palatino Linotype" w:eastAsia="Times New Roman" w:hAnsi="Palatino Linotype" w:cs="Arial"/>
          <w:lang w:val="es-ES"/>
        </w:rPr>
        <w:t>l</w:t>
      </w:r>
      <w:r w:rsidR="00FE49E3" w:rsidRPr="00AC73A1">
        <w:rPr>
          <w:rFonts w:ascii="Palatino Linotype" w:eastAsia="Calibri" w:hAnsi="Palatino Linotype" w:cs="Arial"/>
          <w:lang w:val="es-ES"/>
        </w:rPr>
        <w:t xml:space="preserve"> </w:t>
      </w:r>
      <w:r w:rsidR="0004686A" w:rsidRPr="00AC73A1">
        <w:rPr>
          <w:rFonts w:ascii="Palatino Linotype" w:eastAsia="Calibri" w:hAnsi="Palatino Linotype" w:cs="Arial"/>
          <w:lang w:val="es-ES"/>
        </w:rPr>
        <w:t>Comisionado Ponente</w:t>
      </w:r>
      <w:r w:rsidR="00227FEA" w:rsidRPr="00AC73A1">
        <w:rPr>
          <w:rFonts w:ascii="Palatino Linotype" w:eastAsia="Calibri" w:hAnsi="Palatino Linotype" w:cs="Arial"/>
          <w:lang w:val="es-ES"/>
        </w:rPr>
        <w:t>,</w:t>
      </w:r>
      <w:r w:rsidR="0004686A" w:rsidRPr="00AC73A1">
        <w:rPr>
          <w:rFonts w:ascii="Palatino Linotype" w:eastAsia="Calibri" w:hAnsi="Palatino Linotype" w:cs="Arial"/>
          <w:lang w:val="es-ES"/>
        </w:rPr>
        <w:t xml:space="preserve"> con fundamento en lo dispuesto por el artículo 185 fracción II de la ley de la materia, a través </w:t>
      </w:r>
      <w:r w:rsidR="006E4E2A" w:rsidRPr="00AC73A1">
        <w:rPr>
          <w:rFonts w:ascii="Palatino Linotype" w:eastAsia="Calibri" w:hAnsi="Palatino Linotype" w:cs="Arial"/>
          <w:lang w:val="es-ES"/>
        </w:rPr>
        <w:t>del</w:t>
      </w:r>
      <w:r w:rsidR="0004686A" w:rsidRPr="00AC73A1">
        <w:rPr>
          <w:rFonts w:ascii="Palatino Linotype" w:eastAsia="Calibri" w:hAnsi="Palatino Linotype" w:cs="Arial"/>
          <w:lang w:val="es-ES"/>
        </w:rPr>
        <w:t xml:space="preserve"> </w:t>
      </w:r>
      <w:r w:rsidR="00B81371" w:rsidRPr="00AC73A1">
        <w:rPr>
          <w:rFonts w:ascii="Palatino Linotype" w:eastAsia="Calibri" w:hAnsi="Palatino Linotype" w:cs="Arial"/>
          <w:lang w:val="es-ES"/>
        </w:rPr>
        <w:t xml:space="preserve">acuerdo </w:t>
      </w:r>
      <w:r w:rsidR="00F147C6" w:rsidRPr="00AC73A1">
        <w:rPr>
          <w:rFonts w:ascii="Palatino Linotype" w:eastAsia="Calibri" w:hAnsi="Palatino Linotype" w:cs="Arial"/>
          <w:lang w:val="es-ES"/>
        </w:rPr>
        <w:t xml:space="preserve">de admisión </w:t>
      </w:r>
      <w:r w:rsidR="00B81371" w:rsidRPr="00AC73A1">
        <w:rPr>
          <w:rFonts w:ascii="Palatino Linotype" w:eastAsia="Calibri" w:hAnsi="Palatino Linotype" w:cs="Arial"/>
          <w:lang w:val="es-ES"/>
        </w:rPr>
        <w:t xml:space="preserve">de </w:t>
      </w:r>
      <w:r w:rsidR="00B467C6" w:rsidRPr="00AC73A1">
        <w:rPr>
          <w:rFonts w:ascii="Palatino Linotype" w:eastAsia="Calibri" w:hAnsi="Palatino Linotype" w:cs="Arial"/>
          <w:lang w:val="es-ES"/>
        </w:rPr>
        <w:t>fecha veintisiete</w:t>
      </w:r>
      <w:r w:rsidR="001E3F91" w:rsidRPr="00AC73A1">
        <w:rPr>
          <w:rFonts w:ascii="Palatino Linotype" w:eastAsia="Calibri" w:hAnsi="Palatino Linotype" w:cs="Arial"/>
          <w:lang w:val="es-ES"/>
        </w:rPr>
        <w:t xml:space="preserve"> </w:t>
      </w:r>
      <w:r w:rsidR="00C862C4" w:rsidRPr="00AC73A1">
        <w:rPr>
          <w:rFonts w:ascii="Palatino Linotype" w:eastAsia="Calibri" w:hAnsi="Palatino Linotype" w:cs="Arial"/>
          <w:lang w:val="es-ES"/>
        </w:rPr>
        <w:t>(</w:t>
      </w:r>
      <w:r w:rsidR="00227FEA" w:rsidRPr="00AC73A1">
        <w:rPr>
          <w:rFonts w:ascii="Palatino Linotype" w:eastAsia="Calibri" w:hAnsi="Palatino Linotype" w:cs="Arial"/>
          <w:lang w:val="es-ES"/>
        </w:rPr>
        <w:t>2</w:t>
      </w:r>
      <w:r w:rsidR="00B467C6" w:rsidRPr="00AC73A1">
        <w:rPr>
          <w:rFonts w:ascii="Palatino Linotype" w:eastAsia="Calibri" w:hAnsi="Palatino Linotype" w:cs="Arial"/>
          <w:lang w:val="es-ES"/>
        </w:rPr>
        <w:t>7</w:t>
      </w:r>
      <w:r w:rsidR="00C862C4" w:rsidRPr="00AC73A1">
        <w:rPr>
          <w:rFonts w:ascii="Palatino Linotype" w:eastAsia="Calibri" w:hAnsi="Palatino Linotype" w:cs="Arial"/>
          <w:lang w:val="es-ES"/>
        </w:rPr>
        <w:t xml:space="preserve">) de </w:t>
      </w:r>
      <w:r w:rsidR="00B467C6" w:rsidRPr="00AC73A1">
        <w:rPr>
          <w:rFonts w:ascii="Palatino Linotype" w:eastAsia="Calibri" w:hAnsi="Palatino Linotype" w:cs="Arial"/>
          <w:lang w:val="es-ES"/>
        </w:rPr>
        <w:t>septiembre</w:t>
      </w:r>
      <w:r w:rsidR="003762FD" w:rsidRPr="00AC73A1">
        <w:rPr>
          <w:rFonts w:ascii="Palatino Linotype" w:eastAsia="Calibri" w:hAnsi="Palatino Linotype" w:cs="Arial"/>
          <w:lang w:val="es-ES"/>
        </w:rPr>
        <w:t xml:space="preserve"> </w:t>
      </w:r>
      <w:r w:rsidR="003A03D0" w:rsidRPr="00AC73A1">
        <w:rPr>
          <w:rFonts w:ascii="Palatino Linotype" w:eastAsia="Calibri" w:hAnsi="Palatino Linotype" w:cs="Arial"/>
          <w:lang w:val="es-ES"/>
        </w:rPr>
        <w:t>d</w:t>
      </w:r>
      <w:r w:rsidR="0075650E" w:rsidRPr="00AC73A1">
        <w:rPr>
          <w:rFonts w:ascii="Palatino Linotype" w:eastAsia="Calibri" w:hAnsi="Palatino Linotype" w:cs="Arial"/>
          <w:lang w:val="es-ES"/>
        </w:rPr>
        <w:t>e</w:t>
      </w:r>
      <w:r w:rsidR="00227FEA" w:rsidRPr="00AC73A1">
        <w:rPr>
          <w:rFonts w:ascii="Palatino Linotype" w:eastAsia="Calibri" w:hAnsi="Palatino Linotype" w:cs="Arial"/>
          <w:lang w:val="es-ES"/>
        </w:rPr>
        <w:t>l</w:t>
      </w:r>
      <w:r w:rsidR="0075650E" w:rsidRPr="00AC73A1">
        <w:rPr>
          <w:rFonts w:ascii="Palatino Linotype" w:eastAsia="Calibri" w:hAnsi="Palatino Linotype" w:cs="Arial"/>
          <w:lang w:val="es-ES"/>
        </w:rPr>
        <w:t xml:space="preserve"> dos mil </w:t>
      </w:r>
      <w:r w:rsidRPr="00AC73A1">
        <w:rPr>
          <w:rFonts w:ascii="Palatino Linotype" w:eastAsia="Calibri" w:hAnsi="Palatino Linotype" w:cs="Arial"/>
          <w:lang w:val="es-ES"/>
        </w:rPr>
        <w:t>diecinueve</w:t>
      </w:r>
      <w:r w:rsidR="006A1047" w:rsidRPr="00AC73A1">
        <w:rPr>
          <w:rFonts w:ascii="Palatino Linotype" w:eastAsia="Calibri" w:hAnsi="Palatino Linotype" w:cs="Arial"/>
          <w:lang w:val="es-ES"/>
        </w:rPr>
        <w:t xml:space="preserve">, </w:t>
      </w:r>
      <w:r w:rsidR="00B81371" w:rsidRPr="00AC73A1">
        <w:rPr>
          <w:rFonts w:ascii="Palatino Linotype" w:eastAsia="Calibri" w:hAnsi="Palatino Linotype" w:cs="Arial"/>
          <w:lang w:val="es-ES"/>
        </w:rPr>
        <w:t xml:space="preserve">puso a </w:t>
      </w:r>
      <w:r w:rsidR="00875167" w:rsidRPr="00AC73A1">
        <w:rPr>
          <w:rFonts w:ascii="Palatino Linotype" w:eastAsia="Calibri" w:hAnsi="Palatino Linotype" w:cs="Arial"/>
          <w:lang w:val="es-ES"/>
        </w:rPr>
        <w:t>disposición</w:t>
      </w:r>
      <w:r w:rsidR="00B81371" w:rsidRPr="00AC73A1">
        <w:rPr>
          <w:rFonts w:ascii="Palatino Linotype" w:eastAsia="Calibri" w:hAnsi="Palatino Linotype" w:cs="Arial"/>
          <w:lang w:val="es-ES"/>
        </w:rPr>
        <w:t xml:space="preserve"> de las partes el expediente electrónico </w:t>
      </w:r>
      <w:r w:rsidR="00B81371" w:rsidRPr="00AC73A1">
        <w:rPr>
          <w:rFonts w:ascii="Palatino Linotype" w:eastAsia="Calibri" w:hAnsi="Palatino Linotype" w:cs="Arial"/>
        </w:rPr>
        <w:t xml:space="preserve">vía </w:t>
      </w:r>
      <w:r w:rsidR="00B81371" w:rsidRPr="00AC73A1">
        <w:rPr>
          <w:rFonts w:ascii="Palatino Linotype" w:eastAsia="Calibri" w:hAnsi="Palatino Linotype" w:cs="Arial"/>
          <w:lang w:val="es-ES"/>
        </w:rPr>
        <w:t xml:space="preserve">Sistema de Acceso a la Información Mexiquense </w:t>
      </w:r>
      <w:r w:rsidR="00B81371" w:rsidRPr="00AC73A1">
        <w:rPr>
          <w:rFonts w:ascii="Palatino Linotype" w:eastAsia="Calibri" w:hAnsi="Palatino Linotype" w:cs="Arial"/>
          <w:b/>
          <w:i/>
          <w:lang w:val="es-ES"/>
        </w:rPr>
        <w:t>SAIMEX</w:t>
      </w:r>
      <w:r w:rsidR="00B81371" w:rsidRPr="00AC73A1">
        <w:rPr>
          <w:rFonts w:ascii="Palatino Linotype" w:eastAsia="Calibri" w:hAnsi="Palatino Linotype" w:cs="Arial"/>
          <w:b/>
          <w:lang w:val="es-ES"/>
        </w:rPr>
        <w:t xml:space="preserve"> </w:t>
      </w:r>
      <w:r w:rsidR="00B81371" w:rsidRPr="00AC73A1">
        <w:rPr>
          <w:rFonts w:ascii="Palatino Linotype" w:eastAsia="Calibri" w:hAnsi="Palatino Linotype" w:cs="Arial"/>
          <w:lang w:val="es-ES"/>
        </w:rPr>
        <w:t xml:space="preserve">a efecto de que en un plazo máximo de siete días </w:t>
      </w:r>
      <w:r w:rsidR="00875167" w:rsidRPr="00AC73A1">
        <w:rPr>
          <w:rFonts w:ascii="Palatino Linotype" w:eastAsia="Calibri" w:hAnsi="Palatino Linotype" w:cs="Arial"/>
          <w:lang w:val="es-ES"/>
        </w:rPr>
        <w:t>manifestaran</w:t>
      </w:r>
      <w:r w:rsidR="00B81371" w:rsidRPr="00AC73A1">
        <w:rPr>
          <w:rFonts w:ascii="Palatino Linotype" w:eastAsia="Calibri" w:hAnsi="Palatino Linotype" w:cs="Arial"/>
          <w:lang w:val="es-ES"/>
        </w:rPr>
        <w:t xml:space="preserve"> lo que a</w:t>
      </w:r>
      <w:r w:rsidR="003A2029" w:rsidRPr="00AC73A1">
        <w:rPr>
          <w:rFonts w:ascii="Palatino Linotype" w:eastAsia="Calibri" w:hAnsi="Palatino Linotype" w:cs="Arial"/>
          <w:lang w:val="es-ES"/>
        </w:rPr>
        <w:t xml:space="preserve"> su</w:t>
      </w:r>
      <w:r w:rsidR="00B81371" w:rsidRPr="00AC73A1">
        <w:rPr>
          <w:rFonts w:ascii="Palatino Linotype" w:eastAsia="Calibri" w:hAnsi="Palatino Linotype" w:cs="Arial"/>
          <w:lang w:val="es-ES"/>
        </w:rPr>
        <w:t xml:space="preserve"> derecho conviniera</w:t>
      </w:r>
      <w:r w:rsidR="00875167" w:rsidRPr="00AC73A1">
        <w:rPr>
          <w:rFonts w:ascii="Palatino Linotype" w:eastAsia="Calibri" w:hAnsi="Palatino Linotype" w:cs="Arial"/>
          <w:lang w:val="es-ES"/>
        </w:rPr>
        <w:t>n</w:t>
      </w:r>
      <w:r w:rsidR="00032493" w:rsidRPr="00AC73A1">
        <w:rPr>
          <w:rFonts w:ascii="Palatino Linotype" w:eastAsia="Calibri" w:hAnsi="Palatino Linotype" w:cs="Arial"/>
          <w:lang w:val="es-ES"/>
        </w:rPr>
        <w:t>,</w:t>
      </w:r>
      <w:r w:rsidR="00B81371" w:rsidRPr="00AC73A1">
        <w:rPr>
          <w:rFonts w:ascii="Palatino Linotype" w:eastAsia="Calibri" w:hAnsi="Palatino Linotype" w:cs="Arial"/>
          <w:lang w:val="es-ES"/>
        </w:rPr>
        <w:t xml:space="preserve"> </w:t>
      </w:r>
      <w:r w:rsidR="00875167" w:rsidRPr="00AC73A1">
        <w:rPr>
          <w:rFonts w:ascii="Palatino Linotype" w:eastAsia="Calibri" w:hAnsi="Palatino Linotype" w:cs="Arial"/>
          <w:lang w:val="es-ES"/>
        </w:rPr>
        <w:t>ofrecieran pruebas y</w:t>
      </w:r>
      <w:r w:rsidR="00132C06" w:rsidRPr="00AC73A1">
        <w:rPr>
          <w:rFonts w:ascii="Palatino Linotype" w:eastAsia="Calibri" w:hAnsi="Palatino Linotype" w:cs="Arial"/>
          <w:lang w:val="es-ES"/>
        </w:rPr>
        <w:t xml:space="preserve"> </w:t>
      </w:r>
      <w:r w:rsidR="00875167" w:rsidRPr="00AC73A1">
        <w:rPr>
          <w:rFonts w:ascii="Palatino Linotype" w:eastAsia="Calibri" w:hAnsi="Palatino Linotype" w:cs="Arial"/>
          <w:lang w:val="es-ES"/>
        </w:rPr>
        <w:t>alegatos según corresponda a</w:t>
      </w:r>
      <w:r w:rsidR="004C20F2" w:rsidRPr="00AC73A1">
        <w:rPr>
          <w:rFonts w:ascii="Palatino Linotype" w:eastAsia="Calibri" w:hAnsi="Palatino Linotype" w:cs="Arial"/>
          <w:lang w:val="es-ES"/>
        </w:rPr>
        <w:t xml:space="preserve"> </w:t>
      </w:r>
      <w:r w:rsidR="00875167" w:rsidRPr="00AC73A1">
        <w:rPr>
          <w:rFonts w:ascii="Palatino Linotype" w:eastAsia="Calibri" w:hAnsi="Palatino Linotype" w:cs="Arial"/>
          <w:lang w:val="es-ES"/>
        </w:rPr>
        <w:t>l</w:t>
      </w:r>
      <w:r w:rsidR="004C20F2" w:rsidRPr="00AC73A1">
        <w:rPr>
          <w:rFonts w:ascii="Palatino Linotype" w:eastAsia="Calibri" w:hAnsi="Palatino Linotype" w:cs="Arial"/>
          <w:lang w:val="es-ES"/>
        </w:rPr>
        <w:t>os</w:t>
      </w:r>
      <w:r w:rsidR="00875167" w:rsidRPr="00AC73A1">
        <w:rPr>
          <w:rFonts w:ascii="Palatino Linotype" w:eastAsia="Calibri" w:hAnsi="Palatino Linotype" w:cs="Arial"/>
          <w:lang w:val="es-ES"/>
        </w:rPr>
        <w:t xml:space="preserve"> caso</w:t>
      </w:r>
      <w:r w:rsidR="004C20F2" w:rsidRPr="00AC73A1">
        <w:rPr>
          <w:rFonts w:ascii="Palatino Linotype" w:eastAsia="Calibri" w:hAnsi="Palatino Linotype" w:cs="Arial"/>
          <w:lang w:val="es-ES"/>
        </w:rPr>
        <w:t>s</w:t>
      </w:r>
      <w:r w:rsidR="00875167" w:rsidRPr="00AC73A1">
        <w:rPr>
          <w:rFonts w:ascii="Palatino Linotype" w:eastAsia="Calibri" w:hAnsi="Palatino Linotype" w:cs="Arial"/>
          <w:lang w:val="es-ES"/>
        </w:rPr>
        <w:t xml:space="preserve"> concreto</w:t>
      </w:r>
      <w:r w:rsidR="004C20F2" w:rsidRPr="00AC73A1">
        <w:rPr>
          <w:rFonts w:ascii="Palatino Linotype" w:eastAsia="Calibri" w:hAnsi="Palatino Linotype" w:cs="Arial"/>
          <w:lang w:val="es-ES"/>
        </w:rPr>
        <w:t>s</w:t>
      </w:r>
      <w:r w:rsidR="00875167" w:rsidRPr="00AC73A1">
        <w:rPr>
          <w:rFonts w:ascii="Palatino Linotype" w:eastAsia="Calibri" w:hAnsi="Palatino Linotype" w:cs="Arial"/>
          <w:lang w:val="es-ES"/>
        </w:rPr>
        <w:t xml:space="preserve">, </w:t>
      </w:r>
      <w:r w:rsidR="00F147C6" w:rsidRPr="00AC73A1">
        <w:rPr>
          <w:rFonts w:ascii="Palatino Linotype" w:eastAsia="Calibri" w:hAnsi="Palatino Linotype" w:cs="Arial"/>
          <w:lang w:val="es-ES"/>
        </w:rPr>
        <w:t>de esta forma</w:t>
      </w:r>
      <w:r w:rsidR="00875167" w:rsidRPr="00AC73A1">
        <w:rPr>
          <w:rFonts w:ascii="Palatino Linotype" w:eastAsia="Calibri" w:hAnsi="Palatino Linotype" w:cs="Arial"/>
          <w:lang w:val="es-ES"/>
        </w:rPr>
        <w:t xml:space="preserve"> para que el </w:t>
      </w:r>
      <w:r w:rsidR="00875167" w:rsidRPr="00AC73A1">
        <w:rPr>
          <w:rFonts w:ascii="Palatino Linotype" w:eastAsia="Calibri" w:hAnsi="Palatino Linotype" w:cs="Arial"/>
          <w:b/>
          <w:lang w:val="es-ES"/>
        </w:rPr>
        <w:t>SUJETO OBLIGADO</w:t>
      </w:r>
      <w:r w:rsidR="00875167" w:rsidRPr="00AC73A1">
        <w:rPr>
          <w:rFonts w:ascii="Palatino Linotype" w:eastAsia="Calibri" w:hAnsi="Palatino Linotype" w:cs="Arial"/>
          <w:lang w:val="es-ES"/>
        </w:rPr>
        <w:t xml:space="preserve"> </w:t>
      </w:r>
      <w:r w:rsidR="00B81371" w:rsidRPr="00AC73A1">
        <w:rPr>
          <w:rFonts w:ascii="Palatino Linotype" w:eastAsia="Calibri" w:hAnsi="Palatino Linotype" w:cs="Arial"/>
          <w:lang w:val="es-ES"/>
        </w:rPr>
        <w:t>presentar</w:t>
      </w:r>
      <w:r w:rsidR="003A03D0" w:rsidRPr="00AC73A1">
        <w:rPr>
          <w:rFonts w:ascii="Palatino Linotype" w:eastAsia="Calibri" w:hAnsi="Palatino Linotype" w:cs="Arial"/>
          <w:lang w:val="es-ES"/>
        </w:rPr>
        <w:t>a</w:t>
      </w:r>
      <w:r w:rsidR="00B81371" w:rsidRPr="00AC73A1">
        <w:rPr>
          <w:rFonts w:ascii="Palatino Linotype" w:eastAsia="Calibri" w:hAnsi="Palatino Linotype" w:cs="Arial"/>
          <w:lang w:val="es-ES"/>
        </w:rPr>
        <w:t xml:space="preserve"> el </w:t>
      </w:r>
      <w:r w:rsidR="00556F72" w:rsidRPr="00AC73A1">
        <w:rPr>
          <w:rFonts w:ascii="Palatino Linotype" w:eastAsia="Calibri" w:hAnsi="Palatino Linotype" w:cs="Arial"/>
          <w:lang w:val="es-ES"/>
        </w:rPr>
        <w:t xml:space="preserve">informe justificado </w:t>
      </w:r>
      <w:r w:rsidR="00875167" w:rsidRPr="00AC73A1">
        <w:rPr>
          <w:rFonts w:ascii="Palatino Linotype" w:eastAsia="Calibri" w:hAnsi="Palatino Linotype" w:cs="Arial"/>
          <w:lang w:val="es-ES"/>
        </w:rPr>
        <w:t>procedente</w:t>
      </w:r>
      <w:r w:rsidR="00787184" w:rsidRPr="00AC73A1">
        <w:rPr>
          <w:rFonts w:ascii="Palatino Linotype" w:eastAsia="Calibri" w:hAnsi="Palatino Linotype" w:cs="Arial"/>
          <w:lang w:val="es-ES"/>
        </w:rPr>
        <w:t>.</w:t>
      </w:r>
    </w:p>
    <w:p w14:paraId="3022AEC6" w14:textId="77777777" w:rsidR="007446C2" w:rsidRPr="00AC73A1" w:rsidRDefault="007446C2" w:rsidP="00AC73A1">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02DFE89E" w14:textId="7B61A6AE" w:rsidR="00071BB3" w:rsidRPr="00AC73A1" w:rsidRDefault="00280228" w:rsidP="00AC73A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C73A1">
        <w:rPr>
          <w:rFonts w:ascii="Palatino Linotype" w:eastAsia="Calibri" w:hAnsi="Palatino Linotype" w:cs="Arial"/>
          <w:color w:val="000000" w:themeColor="text1"/>
          <w:lang w:val="es-ES"/>
        </w:rPr>
        <w:t>En fecha veintidós (22) de octubre de dos mil diecinueve el Comisionado Ponente determinó citar a las partes a las partes a una audiencia de conciliación, en atención a que, si bien es cierto la solicitud y el recurso de revisión fueron presentados a través del Sistema de Acceso a la Información Mexiquense (SAIMEX),   la materia sobre la que versa el presente recurso de revisión de trata del ejercicio del derecho de acceso a datos personales.</w:t>
      </w:r>
      <w:r w:rsidR="00071BB3" w:rsidRPr="00AC73A1">
        <w:rPr>
          <w:rFonts w:ascii="Palatino Linotype" w:eastAsia="Calibri" w:hAnsi="Palatino Linotype" w:cs="Arial"/>
          <w:color w:val="000000" w:themeColor="text1"/>
          <w:lang w:val="es-ES"/>
        </w:rPr>
        <w:t xml:space="preserve"> </w:t>
      </w:r>
    </w:p>
    <w:p w14:paraId="59CD8BFE" w14:textId="35AA77A3" w:rsidR="00071BB3" w:rsidRPr="00AC73A1" w:rsidRDefault="00071BB3" w:rsidP="00AC73A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C73A1">
        <w:rPr>
          <w:rFonts w:ascii="Palatino Linotype" w:eastAsia="Calibri" w:hAnsi="Palatino Linotype" w:cs="Arial"/>
          <w:color w:val="000000" w:themeColor="text1"/>
          <w:lang w:val="es-ES"/>
        </w:rPr>
        <w:lastRenderedPageBreak/>
        <w:t xml:space="preserve">El día veinticinco (25) de octubre del año dos mil diecinueve, día en que tendría lugar la audiencia de conciliación, estando presentes únicamente el personal de este Instituto y la representación del </w:t>
      </w:r>
      <w:r w:rsidRPr="00AC73A1">
        <w:rPr>
          <w:rFonts w:ascii="Palatino Linotype" w:eastAsia="Calibri" w:hAnsi="Palatino Linotype" w:cs="Arial"/>
          <w:b/>
          <w:color w:val="000000" w:themeColor="text1"/>
          <w:lang w:val="es-ES"/>
        </w:rPr>
        <w:t xml:space="preserve">SUJETO OBLIGADO, </w:t>
      </w:r>
      <w:r w:rsidRPr="00AC73A1">
        <w:rPr>
          <w:rFonts w:ascii="Palatino Linotype" w:eastAsia="Calibri" w:hAnsi="Palatino Linotype" w:cs="Arial"/>
          <w:color w:val="000000" w:themeColor="text1"/>
          <w:lang w:val="es-ES"/>
        </w:rPr>
        <w:t xml:space="preserve">se acento la siguiente acta circunstanciada. </w:t>
      </w:r>
    </w:p>
    <w:p w14:paraId="553B8F03" w14:textId="450AD38F" w:rsidR="00071BB3" w:rsidRPr="00AC73A1" w:rsidRDefault="00356F82" w:rsidP="00AC73A1">
      <w:pPr>
        <w:pStyle w:val="Prrafodelista"/>
        <w:spacing w:line="360" w:lineRule="auto"/>
        <w:ind w:left="0"/>
        <w:rPr>
          <w:rFonts w:ascii="Palatino Linotype" w:eastAsia="Calibri" w:hAnsi="Palatino Linotype" w:cs="Arial"/>
          <w:color w:val="000000" w:themeColor="text1"/>
          <w:lang w:val="es-ES"/>
        </w:rPr>
      </w:pPr>
      <w:r w:rsidRPr="00356F82">
        <w:rPr>
          <w:rFonts w:ascii="Palatino Linotype" w:eastAsia="Calibri" w:hAnsi="Palatino Linotype" w:cs="Arial"/>
          <w:noProof/>
          <w:color w:val="000000" w:themeColor="text1"/>
          <w:lang w:val="es-MX" w:eastAsia="es-MX"/>
        </w:rPr>
        <w:drawing>
          <wp:inline distT="0" distB="0" distL="0" distR="0" wp14:anchorId="465FCF2D" wp14:editId="4A66DBF5">
            <wp:extent cx="5971105" cy="5962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940" cy="5963484"/>
                    </a:xfrm>
                    <a:prstGeom prst="rect">
                      <a:avLst/>
                    </a:prstGeom>
                    <a:noFill/>
                    <a:ln>
                      <a:noFill/>
                    </a:ln>
                  </pic:spPr>
                </pic:pic>
              </a:graphicData>
            </a:graphic>
          </wp:inline>
        </w:drawing>
      </w:r>
    </w:p>
    <w:p w14:paraId="1E57FAC4" w14:textId="495B6378" w:rsidR="00071BB3" w:rsidRPr="00AC73A1" w:rsidRDefault="00D075BA" w:rsidP="00AC73A1">
      <w:pPr>
        <w:pStyle w:val="Prrafodelista"/>
        <w:tabs>
          <w:tab w:val="left" w:pos="426"/>
        </w:tabs>
        <w:spacing w:line="360" w:lineRule="auto"/>
        <w:ind w:left="0"/>
        <w:jc w:val="both"/>
        <w:rPr>
          <w:rFonts w:ascii="Palatino Linotype" w:eastAsia="Calibri" w:hAnsi="Palatino Linotype" w:cs="Arial"/>
          <w:color w:val="000000" w:themeColor="text1"/>
          <w:lang w:val="es-ES"/>
        </w:rPr>
      </w:pPr>
      <w:r w:rsidRPr="00D075BA">
        <w:rPr>
          <w:rFonts w:ascii="Palatino Linotype" w:eastAsia="Calibri" w:hAnsi="Palatino Linotype" w:cs="Arial"/>
          <w:noProof/>
          <w:color w:val="000000" w:themeColor="text1"/>
          <w:lang w:val="es-MX" w:eastAsia="es-MX"/>
        </w:rPr>
        <w:lastRenderedPageBreak/>
        <w:drawing>
          <wp:inline distT="0" distB="0" distL="0" distR="0" wp14:anchorId="1E845D70" wp14:editId="1E0B2A6B">
            <wp:extent cx="5970905" cy="7372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3139" cy="7375108"/>
                    </a:xfrm>
                    <a:prstGeom prst="rect">
                      <a:avLst/>
                    </a:prstGeom>
                    <a:noFill/>
                    <a:ln>
                      <a:noFill/>
                    </a:ln>
                  </pic:spPr>
                </pic:pic>
              </a:graphicData>
            </a:graphic>
          </wp:inline>
        </w:drawing>
      </w:r>
    </w:p>
    <w:p w14:paraId="74326620" w14:textId="77777777" w:rsidR="00071BB3" w:rsidRPr="00AC73A1" w:rsidRDefault="00071BB3" w:rsidP="00AC73A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E5D9D41" w14:textId="76FB7388" w:rsidR="00F85EF5" w:rsidRPr="00AC73A1" w:rsidRDefault="00D075BA" w:rsidP="00AC73A1">
      <w:pPr>
        <w:pStyle w:val="Prrafodelista"/>
        <w:tabs>
          <w:tab w:val="left" w:pos="426"/>
        </w:tabs>
        <w:spacing w:line="360" w:lineRule="auto"/>
        <w:ind w:left="0"/>
        <w:jc w:val="both"/>
        <w:rPr>
          <w:rFonts w:ascii="Palatino Linotype" w:eastAsia="Calibri" w:hAnsi="Palatino Linotype" w:cs="Arial"/>
          <w:color w:val="000000" w:themeColor="text1"/>
          <w:lang w:val="es-ES"/>
        </w:rPr>
      </w:pPr>
      <w:r w:rsidRPr="00D075BA">
        <w:rPr>
          <w:rFonts w:ascii="Palatino Linotype" w:eastAsia="Calibri" w:hAnsi="Palatino Linotype" w:cs="Arial"/>
          <w:noProof/>
          <w:color w:val="000000" w:themeColor="text1"/>
          <w:lang w:val="es-MX" w:eastAsia="es-MX"/>
        </w:rPr>
        <w:drawing>
          <wp:inline distT="0" distB="0" distL="0" distR="0" wp14:anchorId="01F75690" wp14:editId="197F59D7">
            <wp:extent cx="5970905" cy="6715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548" cy="6716973"/>
                    </a:xfrm>
                    <a:prstGeom prst="rect">
                      <a:avLst/>
                    </a:prstGeom>
                    <a:noFill/>
                    <a:ln>
                      <a:noFill/>
                    </a:ln>
                  </pic:spPr>
                </pic:pic>
              </a:graphicData>
            </a:graphic>
          </wp:inline>
        </w:drawing>
      </w:r>
    </w:p>
    <w:p w14:paraId="5D57DBDC" w14:textId="77777777" w:rsidR="00280228" w:rsidRPr="00AC73A1" w:rsidRDefault="00280228" w:rsidP="00AC73A1">
      <w:pPr>
        <w:pStyle w:val="Prrafodelista"/>
        <w:spacing w:line="360" w:lineRule="auto"/>
        <w:rPr>
          <w:rFonts w:ascii="Palatino Linotype" w:eastAsia="Calibri" w:hAnsi="Palatino Linotype" w:cs="Arial"/>
          <w:lang w:val="es-ES"/>
        </w:rPr>
      </w:pPr>
    </w:p>
    <w:p w14:paraId="2673E561" w14:textId="203146B8" w:rsidR="007446C2" w:rsidRPr="00AC73A1" w:rsidRDefault="004F785F" w:rsidP="00AC73A1">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C73A1">
        <w:rPr>
          <w:rFonts w:ascii="Palatino Linotype" w:eastAsia="Calibri" w:hAnsi="Palatino Linotype" w:cs="Arial"/>
          <w:lang w:val="es-ES"/>
        </w:rPr>
        <w:lastRenderedPageBreak/>
        <w:t xml:space="preserve">El </w:t>
      </w:r>
      <w:r w:rsidR="00B467C6" w:rsidRPr="00AC73A1">
        <w:rPr>
          <w:rFonts w:ascii="Palatino Linotype" w:eastAsia="Calibri" w:hAnsi="Palatino Linotype" w:cs="Arial"/>
          <w:lang w:val="es-ES"/>
        </w:rPr>
        <w:t>siete</w:t>
      </w:r>
      <w:r w:rsidRPr="00AC73A1">
        <w:rPr>
          <w:rFonts w:ascii="Palatino Linotype" w:eastAsia="Calibri" w:hAnsi="Palatino Linotype" w:cs="Arial"/>
          <w:lang w:val="es-ES"/>
        </w:rPr>
        <w:t xml:space="preserve"> (</w:t>
      </w:r>
      <w:r w:rsidR="00B467C6" w:rsidRPr="00AC73A1">
        <w:rPr>
          <w:rFonts w:ascii="Palatino Linotype" w:eastAsia="Calibri" w:hAnsi="Palatino Linotype" w:cs="Arial"/>
          <w:lang w:val="es-ES"/>
        </w:rPr>
        <w:t>07</w:t>
      </w:r>
      <w:r w:rsidRPr="00AC73A1">
        <w:rPr>
          <w:rFonts w:ascii="Palatino Linotype" w:eastAsia="Calibri" w:hAnsi="Palatino Linotype" w:cs="Arial"/>
          <w:lang w:val="es-ES"/>
        </w:rPr>
        <w:t xml:space="preserve">) de </w:t>
      </w:r>
      <w:r w:rsidR="00B467C6" w:rsidRPr="00AC73A1">
        <w:rPr>
          <w:rFonts w:ascii="Palatino Linotype" w:eastAsia="Calibri" w:hAnsi="Palatino Linotype" w:cs="Arial"/>
          <w:lang w:val="es-ES"/>
        </w:rPr>
        <w:t>octubre</w:t>
      </w:r>
      <w:r w:rsidRPr="00AC73A1">
        <w:rPr>
          <w:rFonts w:ascii="Palatino Linotype" w:eastAsia="Calibri" w:hAnsi="Palatino Linotype" w:cs="Arial"/>
          <w:lang w:val="es-ES"/>
        </w:rPr>
        <w:t xml:space="preserve"> de</w:t>
      </w:r>
      <w:r w:rsidR="00227FEA" w:rsidRPr="00AC73A1">
        <w:rPr>
          <w:rFonts w:ascii="Palatino Linotype" w:eastAsia="Calibri" w:hAnsi="Palatino Linotype" w:cs="Arial"/>
          <w:lang w:val="es-ES"/>
        </w:rPr>
        <w:t>l</w:t>
      </w:r>
      <w:r w:rsidRPr="00AC73A1">
        <w:rPr>
          <w:rFonts w:ascii="Palatino Linotype" w:eastAsia="Calibri" w:hAnsi="Palatino Linotype" w:cs="Arial"/>
          <w:lang w:val="es-ES"/>
        </w:rPr>
        <w:t xml:space="preserve"> dos mil diecinueve, el </w:t>
      </w:r>
      <w:r w:rsidRPr="00AC73A1">
        <w:rPr>
          <w:rFonts w:ascii="Palatino Linotype" w:eastAsia="Calibri" w:hAnsi="Palatino Linotype" w:cs="Arial"/>
          <w:b/>
          <w:lang w:val="es-ES"/>
        </w:rPr>
        <w:t>SUJETO OBLIGADO</w:t>
      </w:r>
      <w:r w:rsidRPr="00AC73A1">
        <w:rPr>
          <w:rFonts w:ascii="Palatino Linotype" w:eastAsia="Calibri" w:hAnsi="Palatino Linotype" w:cs="Arial"/>
          <w:lang w:val="es-ES"/>
        </w:rPr>
        <w:t xml:space="preserve"> rindió su informe justificado para manifestar lo que a su derecho le asistiera y conviniera mediante l</w:t>
      </w:r>
      <w:r w:rsidR="00227FEA" w:rsidRPr="00AC73A1">
        <w:rPr>
          <w:rFonts w:ascii="Palatino Linotype" w:eastAsia="Calibri" w:hAnsi="Palatino Linotype" w:cs="Arial"/>
          <w:lang w:val="es-ES"/>
        </w:rPr>
        <w:t>os</w:t>
      </w:r>
      <w:r w:rsidRPr="00AC73A1">
        <w:rPr>
          <w:rFonts w:ascii="Palatino Linotype" w:eastAsia="Calibri" w:hAnsi="Palatino Linotype" w:cs="Arial"/>
          <w:lang w:val="es-ES"/>
        </w:rPr>
        <w:t xml:space="preserve"> documento</w:t>
      </w:r>
      <w:r w:rsidR="00227FEA" w:rsidRPr="00AC73A1">
        <w:rPr>
          <w:rFonts w:ascii="Palatino Linotype" w:eastAsia="Calibri" w:hAnsi="Palatino Linotype" w:cs="Arial"/>
          <w:lang w:val="es-ES"/>
        </w:rPr>
        <w:t>s</w:t>
      </w:r>
      <w:r w:rsidRPr="00AC73A1">
        <w:rPr>
          <w:rFonts w:ascii="Palatino Linotype" w:eastAsia="Calibri" w:hAnsi="Palatino Linotype" w:cs="Arial"/>
          <w:lang w:val="es-ES"/>
        </w:rPr>
        <w:t xml:space="preserve"> </w:t>
      </w:r>
      <w:r w:rsidR="00B467C6" w:rsidRPr="00AC73A1">
        <w:rPr>
          <w:rFonts w:ascii="Palatino Linotype" w:eastAsia="Calibri" w:hAnsi="Palatino Linotype" w:cs="Arial"/>
          <w:lang w:val="es-ES"/>
        </w:rPr>
        <w:t>identificados como</w:t>
      </w:r>
      <w:r w:rsidRPr="00AC73A1">
        <w:rPr>
          <w:rFonts w:ascii="Palatino Linotype" w:eastAsia="Calibri" w:hAnsi="Palatino Linotype" w:cs="Arial"/>
          <w:lang w:val="es-ES"/>
        </w:rPr>
        <w:t xml:space="preserve"> </w:t>
      </w:r>
      <w:r w:rsidR="00B467C6" w:rsidRPr="00AC73A1">
        <w:rPr>
          <w:rFonts w:ascii="Palatino Linotype" w:eastAsia="Calibri" w:hAnsi="Palatino Linotype" w:cs="Arial"/>
          <w:b/>
          <w:i/>
          <w:lang w:val="es-ES"/>
        </w:rPr>
        <w:t>“ANEXOS RR_622.IP.PDF e INFORME JUSTIFICADO 622.IP.PDF</w:t>
      </w:r>
      <w:r w:rsidR="00227FEA" w:rsidRPr="00AC73A1">
        <w:rPr>
          <w:rFonts w:ascii="Palatino Linotype" w:eastAsia="Calibri" w:hAnsi="Palatino Linotype" w:cs="Arial"/>
          <w:b/>
          <w:i/>
          <w:lang w:val="es-ES"/>
        </w:rPr>
        <w:t xml:space="preserve">, </w:t>
      </w:r>
      <w:r w:rsidRPr="00AC73A1">
        <w:rPr>
          <w:rFonts w:ascii="Palatino Linotype" w:eastAsia="Calibri" w:hAnsi="Palatino Linotype" w:cs="Arial"/>
          <w:lang w:val="es-ES"/>
        </w:rPr>
        <w:t>l</w:t>
      </w:r>
      <w:r w:rsidR="00227FEA" w:rsidRPr="00AC73A1">
        <w:rPr>
          <w:rFonts w:ascii="Palatino Linotype" w:eastAsia="Calibri" w:hAnsi="Palatino Linotype" w:cs="Arial"/>
          <w:lang w:val="es-ES"/>
        </w:rPr>
        <w:t>os</w:t>
      </w:r>
      <w:r w:rsidRPr="00AC73A1">
        <w:rPr>
          <w:rFonts w:ascii="Palatino Linotype" w:eastAsia="Calibri" w:hAnsi="Palatino Linotype" w:cs="Arial"/>
          <w:lang w:val="es-ES"/>
        </w:rPr>
        <w:t xml:space="preserve"> cual</w:t>
      </w:r>
      <w:r w:rsidR="00227FEA" w:rsidRPr="00AC73A1">
        <w:rPr>
          <w:rFonts w:ascii="Palatino Linotype" w:eastAsia="Calibri" w:hAnsi="Palatino Linotype" w:cs="Arial"/>
          <w:lang w:val="es-ES"/>
        </w:rPr>
        <w:t>es</w:t>
      </w:r>
      <w:r w:rsidRPr="00AC73A1">
        <w:rPr>
          <w:rFonts w:ascii="Palatino Linotype" w:eastAsia="Calibri" w:hAnsi="Palatino Linotype" w:cs="Arial"/>
          <w:lang w:val="es-ES"/>
        </w:rPr>
        <w:t>, esencialmente, contiene</w:t>
      </w:r>
      <w:r w:rsidR="00227FEA" w:rsidRPr="00AC73A1">
        <w:rPr>
          <w:rFonts w:ascii="Palatino Linotype" w:eastAsia="Calibri" w:hAnsi="Palatino Linotype" w:cs="Arial"/>
          <w:lang w:val="es-ES"/>
        </w:rPr>
        <w:t>n</w:t>
      </w:r>
      <w:r w:rsidRPr="00AC73A1">
        <w:rPr>
          <w:rFonts w:ascii="Palatino Linotype" w:eastAsia="Calibri" w:hAnsi="Palatino Linotype" w:cs="Arial"/>
          <w:lang w:val="es-ES"/>
        </w:rPr>
        <w:t xml:space="preserve"> la reiteración de la respuesta inicialmente otorgada a la solicitud de información</w:t>
      </w:r>
      <w:r w:rsidR="00227FEA" w:rsidRPr="00AC73A1">
        <w:rPr>
          <w:rFonts w:ascii="Palatino Linotype" w:eastAsia="Calibri" w:hAnsi="Palatino Linotype" w:cs="Arial"/>
          <w:lang w:val="es-ES"/>
        </w:rPr>
        <w:t>;</w:t>
      </w:r>
      <w:r w:rsidRPr="00AC73A1">
        <w:rPr>
          <w:rFonts w:ascii="Palatino Linotype" w:eastAsia="Calibri" w:hAnsi="Palatino Linotype" w:cs="Arial"/>
          <w:lang w:val="es-ES"/>
        </w:rPr>
        <w:t xml:space="preserve"> por lo que al no aportar información novedosa que aunara a lo inicialmente requerido, la Ponencia </w:t>
      </w:r>
      <w:proofErr w:type="spellStart"/>
      <w:r w:rsidRPr="00AC73A1">
        <w:rPr>
          <w:rFonts w:ascii="Palatino Linotype" w:eastAsia="Calibri" w:hAnsi="Palatino Linotype" w:cs="Arial"/>
          <w:lang w:val="es-ES"/>
        </w:rPr>
        <w:t>Resolutora</w:t>
      </w:r>
      <w:proofErr w:type="spellEnd"/>
      <w:r w:rsidRPr="00AC73A1">
        <w:rPr>
          <w:rFonts w:ascii="Palatino Linotype" w:eastAsia="Calibri" w:hAnsi="Palatino Linotype" w:cs="Arial"/>
          <w:lang w:val="es-ES"/>
        </w:rPr>
        <w:t xml:space="preserve"> determinó no poner </w:t>
      </w:r>
      <w:r w:rsidR="00227FEA" w:rsidRPr="00AC73A1">
        <w:rPr>
          <w:rFonts w:ascii="Palatino Linotype" w:eastAsia="Calibri" w:hAnsi="Palatino Linotype" w:cs="Arial"/>
          <w:lang w:val="es-ES"/>
        </w:rPr>
        <w:t>los</w:t>
      </w:r>
      <w:r w:rsidRPr="00AC73A1">
        <w:rPr>
          <w:rFonts w:ascii="Palatino Linotype" w:eastAsia="Calibri" w:hAnsi="Palatino Linotype" w:cs="Arial"/>
          <w:lang w:val="es-ES"/>
        </w:rPr>
        <w:t xml:space="preserve"> archivo</w:t>
      </w:r>
      <w:r w:rsidR="00227FEA" w:rsidRPr="00AC73A1">
        <w:rPr>
          <w:rFonts w:ascii="Palatino Linotype" w:eastAsia="Calibri" w:hAnsi="Palatino Linotype" w:cs="Arial"/>
          <w:lang w:val="es-ES"/>
        </w:rPr>
        <w:t>s</w:t>
      </w:r>
      <w:r w:rsidRPr="00AC73A1">
        <w:rPr>
          <w:rFonts w:ascii="Palatino Linotype" w:eastAsia="Calibri" w:hAnsi="Palatino Linotype" w:cs="Arial"/>
          <w:lang w:val="es-ES"/>
        </w:rPr>
        <w:t xml:space="preserve"> a la vista del hoy </w:t>
      </w:r>
      <w:r w:rsidRPr="00AC73A1">
        <w:rPr>
          <w:rFonts w:ascii="Palatino Linotype" w:eastAsia="Calibri" w:hAnsi="Palatino Linotype" w:cs="Arial"/>
          <w:b/>
          <w:lang w:val="es-ES"/>
        </w:rPr>
        <w:t>RECURRENTE</w:t>
      </w:r>
      <w:r w:rsidRPr="00AC73A1">
        <w:rPr>
          <w:rFonts w:ascii="Palatino Linotype" w:eastAsia="Calibri" w:hAnsi="Palatino Linotype" w:cs="Arial"/>
          <w:lang w:val="es-ES"/>
        </w:rPr>
        <w:t xml:space="preserve">. </w:t>
      </w:r>
      <w:r w:rsidR="00B467C6" w:rsidRPr="00AC73A1">
        <w:rPr>
          <w:rFonts w:ascii="Palatino Linotype" w:eastAsia="Calibri" w:hAnsi="Palatino Linotype" w:cs="Arial"/>
          <w:lang w:val="es-ES"/>
        </w:rPr>
        <w:t>No obstante</w:t>
      </w:r>
      <w:r w:rsidRPr="00AC73A1">
        <w:rPr>
          <w:rFonts w:ascii="Palatino Linotype" w:eastAsia="Calibri" w:hAnsi="Palatino Linotype" w:cs="Arial"/>
          <w:lang w:val="es-ES"/>
        </w:rPr>
        <w:t>, con la finalidad de que no exista ninguna opacidad dentro de la sustanciación del recurso de revisió</w:t>
      </w:r>
      <w:r w:rsidR="00B72136" w:rsidRPr="00AC73A1">
        <w:rPr>
          <w:rFonts w:ascii="Palatino Linotype" w:eastAsia="Calibri" w:hAnsi="Palatino Linotype" w:cs="Arial"/>
          <w:lang w:val="es-ES"/>
        </w:rPr>
        <w:t xml:space="preserve">n, se </w:t>
      </w:r>
      <w:r w:rsidR="00B467C6" w:rsidRPr="00AC73A1">
        <w:rPr>
          <w:rFonts w:ascii="Palatino Linotype" w:eastAsia="Calibri" w:hAnsi="Palatino Linotype" w:cs="Arial"/>
          <w:lang w:val="es-ES"/>
        </w:rPr>
        <w:t xml:space="preserve">serán puestos a la vista del particular al momento de notificar la presente resolución. </w:t>
      </w:r>
    </w:p>
    <w:p w14:paraId="0E672286" w14:textId="77777777" w:rsidR="006257C2" w:rsidRPr="00AC73A1" w:rsidRDefault="006257C2" w:rsidP="00AC73A1">
      <w:pPr>
        <w:pStyle w:val="Prrafodelista"/>
        <w:tabs>
          <w:tab w:val="left" w:pos="426"/>
        </w:tabs>
        <w:spacing w:line="360" w:lineRule="auto"/>
        <w:ind w:left="0"/>
        <w:rPr>
          <w:rFonts w:ascii="Palatino Linotype" w:eastAsia="Calibri" w:hAnsi="Palatino Linotype" w:cs="Arial"/>
          <w:lang w:val="es-ES"/>
        </w:rPr>
      </w:pPr>
    </w:p>
    <w:p w14:paraId="502E9C42" w14:textId="279965B1" w:rsidR="006B004E" w:rsidRPr="00AC73A1" w:rsidRDefault="00861622" w:rsidP="00AC73A1">
      <w:pPr>
        <w:pStyle w:val="Prrafodelista"/>
        <w:numPr>
          <w:ilvl w:val="0"/>
          <w:numId w:val="4"/>
        </w:numPr>
        <w:tabs>
          <w:tab w:val="left" w:pos="426"/>
        </w:tabs>
        <w:spacing w:line="360" w:lineRule="auto"/>
        <w:ind w:left="0" w:firstLine="0"/>
        <w:jc w:val="both"/>
        <w:rPr>
          <w:rFonts w:ascii="Palatino Linotype" w:hAnsi="Palatino Linotype"/>
        </w:rPr>
      </w:pPr>
      <w:r w:rsidRPr="00AC73A1">
        <w:rPr>
          <w:rFonts w:ascii="Palatino Linotype" w:eastAsia="Calibri" w:hAnsi="Palatino Linotype" w:cs="Arial"/>
          <w:lang w:val="es-ES"/>
        </w:rPr>
        <w:t>El</w:t>
      </w:r>
      <w:r w:rsidRPr="00AC73A1">
        <w:rPr>
          <w:rFonts w:ascii="Palatino Linotype" w:hAnsi="Palatino Linotype"/>
        </w:rPr>
        <w:t xml:space="preserve"> </w:t>
      </w:r>
      <w:bookmarkStart w:id="3" w:name="_Toc461555889"/>
      <w:bookmarkStart w:id="4" w:name="_Toc466371858"/>
      <w:r w:rsidR="00B467C6" w:rsidRPr="00AC73A1">
        <w:rPr>
          <w:rFonts w:ascii="Palatino Linotype" w:eastAsia="Calibri" w:hAnsi="Palatino Linotype" w:cs="Arial"/>
          <w:bCs/>
          <w:color w:val="000000"/>
          <w:lang w:val="es-ES"/>
        </w:rPr>
        <w:t>veintidós</w:t>
      </w:r>
      <w:r w:rsidR="00B72136" w:rsidRPr="00AC73A1">
        <w:rPr>
          <w:rFonts w:ascii="Palatino Linotype" w:eastAsia="Calibri" w:hAnsi="Palatino Linotype" w:cs="Arial"/>
          <w:bCs/>
          <w:color w:val="000000"/>
          <w:lang w:val="es-ES"/>
        </w:rPr>
        <w:t xml:space="preserve"> (</w:t>
      </w:r>
      <w:r w:rsidR="00B467C6" w:rsidRPr="00AC73A1">
        <w:rPr>
          <w:rFonts w:ascii="Palatino Linotype" w:eastAsia="Calibri" w:hAnsi="Palatino Linotype" w:cs="Arial"/>
          <w:bCs/>
          <w:color w:val="000000"/>
          <w:lang w:val="es-ES"/>
        </w:rPr>
        <w:t>22</w:t>
      </w:r>
      <w:r w:rsidR="00B72136" w:rsidRPr="00AC73A1">
        <w:rPr>
          <w:rFonts w:ascii="Palatino Linotype" w:eastAsia="Calibri" w:hAnsi="Palatino Linotype" w:cs="Arial"/>
          <w:bCs/>
          <w:color w:val="000000"/>
          <w:lang w:val="es-ES"/>
        </w:rPr>
        <w:t xml:space="preserve">) de </w:t>
      </w:r>
      <w:r w:rsidR="00B467C6" w:rsidRPr="00AC73A1">
        <w:rPr>
          <w:rFonts w:ascii="Palatino Linotype" w:eastAsia="Calibri" w:hAnsi="Palatino Linotype" w:cs="Arial"/>
          <w:bCs/>
          <w:color w:val="000000"/>
          <w:lang w:val="es-ES"/>
        </w:rPr>
        <w:t>noviembre</w:t>
      </w:r>
      <w:r w:rsidR="00B72136" w:rsidRPr="00AC73A1">
        <w:rPr>
          <w:rFonts w:ascii="Palatino Linotype" w:eastAsia="Calibri" w:hAnsi="Palatino Linotype" w:cs="Arial"/>
          <w:bCs/>
          <w:color w:val="000000"/>
          <w:lang w:val="es-ES"/>
        </w:rPr>
        <w:t xml:space="preserve"> del dos mil diecinueve,</w:t>
      </w:r>
      <w:r w:rsidR="00B72136" w:rsidRPr="00AC73A1">
        <w:rPr>
          <w:rFonts w:ascii="Palatino Linotype" w:hAnsi="Palatino Linotype"/>
        </w:rPr>
        <w:t xml:space="preserve"> </w:t>
      </w:r>
      <w:r w:rsidR="00B72136" w:rsidRPr="00AC73A1">
        <w:rPr>
          <w:rFonts w:ascii="Palatino Linotype" w:eastAsia="Calibri" w:hAnsi="Palatino Linotype" w:cs="Arial"/>
          <w:color w:val="000000"/>
          <w:lang w:val="es-ES"/>
        </w:rPr>
        <w:t xml:space="preserve">con fundamento en el artículo 181 tercer párrafo de la </w:t>
      </w:r>
      <w:r w:rsidR="00B72136" w:rsidRPr="00AC73A1">
        <w:rPr>
          <w:rFonts w:ascii="Palatino Linotype" w:eastAsia="Calibri" w:hAnsi="Palatino Linotype" w:cs="Arial"/>
          <w:b/>
          <w:bCs/>
          <w:color w:val="000000"/>
          <w:lang w:val="es-ES"/>
        </w:rPr>
        <w:t>Ley de Transparencia y Acceso a la Información Pública del Estado de México y Municipios,</w:t>
      </w:r>
      <w:r w:rsidR="00B72136" w:rsidRPr="00AC73A1">
        <w:rPr>
          <w:rFonts w:ascii="Palatino Linotype" w:eastAsia="Calibri" w:hAnsi="Palatino Linotype" w:cs="Arial"/>
          <w:bCs/>
          <w:color w:val="000000"/>
          <w:lang w:val="es-ES"/>
        </w:rPr>
        <w:t xml:space="preserve"> el</w:t>
      </w:r>
      <w:r w:rsidR="00B72136" w:rsidRPr="00AC73A1">
        <w:rPr>
          <w:rFonts w:ascii="Palatino Linotype" w:hAnsi="Palatino Linotype"/>
        </w:rPr>
        <w:t xml:space="preserve"> Comisionado Ponente notificó</w:t>
      </w:r>
      <w:r w:rsidR="00B72136" w:rsidRPr="00AC73A1">
        <w:rPr>
          <w:rFonts w:ascii="Palatino Linotype" w:eastAsia="Calibri" w:hAnsi="Palatino Linotype" w:cs="Arial"/>
          <w:color w:val="000000"/>
          <w:lang w:val="es-ES"/>
        </w:rPr>
        <w:t xml:space="preserve"> que el pl</w:t>
      </w:r>
      <w:r w:rsidR="001A180E" w:rsidRPr="00AC73A1">
        <w:rPr>
          <w:rFonts w:ascii="Palatino Linotype" w:eastAsia="Calibri" w:hAnsi="Palatino Linotype" w:cs="Arial"/>
          <w:color w:val="000000"/>
          <w:lang w:val="es-ES"/>
        </w:rPr>
        <w:t>azo de cuarenta</w:t>
      </w:r>
      <w:r w:rsidR="00B72136" w:rsidRPr="00AC73A1">
        <w:rPr>
          <w:rFonts w:ascii="Palatino Linotype" w:eastAsia="Calibri" w:hAnsi="Palatino Linotype" w:cs="Arial"/>
          <w:color w:val="000000"/>
          <w:lang w:val="es-ES"/>
        </w:rPr>
        <w:t xml:space="preserve"> (</w:t>
      </w:r>
      <w:r w:rsidR="001A180E" w:rsidRPr="00AC73A1">
        <w:rPr>
          <w:rFonts w:ascii="Palatino Linotype" w:eastAsia="Calibri" w:hAnsi="Palatino Linotype" w:cs="Arial"/>
          <w:color w:val="000000"/>
          <w:lang w:val="es-ES"/>
        </w:rPr>
        <w:t>40</w:t>
      </w:r>
      <w:r w:rsidR="00B72136" w:rsidRPr="00AC73A1">
        <w:rPr>
          <w:rFonts w:ascii="Palatino Linotype" w:eastAsia="Calibri" w:hAnsi="Palatino Linotype" w:cs="Arial"/>
          <w:color w:val="000000"/>
          <w:lang w:val="es-ES"/>
        </w:rPr>
        <w:t xml:space="preserve">) días para resolver el recurso de revisión, sería ampliado por un periodo de </w:t>
      </w:r>
      <w:r w:rsidR="001A180E" w:rsidRPr="00AC73A1">
        <w:rPr>
          <w:rFonts w:ascii="Palatino Linotype" w:eastAsia="Calibri" w:hAnsi="Palatino Linotype" w:cs="Arial"/>
          <w:color w:val="000000"/>
          <w:lang w:val="es-ES"/>
        </w:rPr>
        <w:t>veinte</w:t>
      </w:r>
      <w:r w:rsidR="00B72136" w:rsidRPr="00AC73A1">
        <w:rPr>
          <w:rFonts w:ascii="Palatino Linotype" w:eastAsia="Calibri" w:hAnsi="Palatino Linotype" w:cs="Arial"/>
          <w:color w:val="000000"/>
          <w:lang w:val="es-ES"/>
        </w:rPr>
        <w:t xml:space="preserve"> (</w:t>
      </w:r>
      <w:r w:rsidR="001A180E" w:rsidRPr="00AC73A1">
        <w:rPr>
          <w:rFonts w:ascii="Palatino Linotype" w:eastAsia="Calibri" w:hAnsi="Palatino Linotype" w:cs="Arial"/>
          <w:color w:val="000000"/>
          <w:lang w:val="es-ES"/>
        </w:rPr>
        <w:t>20</w:t>
      </w:r>
      <w:r w:rsidR="00B72136" w:rsidRPr="00AC73A1">
        <w:rPr>
          <w:rFonts w:ascii="Palatino Linotype" w:eastAsia="Calibri" w:hAnsi="Palatino Linotype" w:cs="Arial"/>
          <w:color w:val="000000"/>
          <w:lang w:val="es-ES"/>
        </w:rPr>
        <w:t>) días hábiles adicionales</w:t>
      </w:r>
      <w:r w:rsidR="00B72136" w:rsidRPr="00AC73A1">
        <w:rPr>
          <w:rFonts w:ascii="Palatino Linotype" w:hAnsi="Palatino Linotype"/>
        </w:rPr>
        <w:t xml:space="preserve">; </w:t>
      </w:r>
      <w:r w:rsidR="00B51D62" w:rsidRPr="00AC73A1">
        <w:rPr>
          <w:rFonts w:ascii="Palatino Linotype" w:hAnsi="Palatino Linotype"/>
        </w:rPr>
        <w:t xml:space="preserve">ya que si bien la solicitud y el recurso de revisión fueron presentados a través del Sistema de Acceso a la Información Mexiquense (SAIMEX), se trata </w:t>
      </w:r>
      <w:r w:rsidR="00F85EF5" w:rsidRPr="00AC73A1">
        <w:rPr>
          <w:rFonts w:ascii="Palatino Linotype" w:hAnsi="Palatino Linotype"/>
        </w:rPr>
        <w:t>del ejercicio del derecho de</w:t>
      </w:r>
      <w:r w:rsidR="00B51D62" w:rsidRPr="00AC73A1">
        <w:rPr>
          <w:rFonts w:ascii="Palatino Linotype" w:hAnsi="Palatino Linotype"/>
        </w:rPr>
        <w:t xml:space="preserve"> Acceso a Datos Personales.  </w:t>
      </w:r>
      <w:r w:rsidR="00280228" w:rsidRPr="00AC73A1">
        <w:rPr>
          <w:rFonts w:ascii="Palatino Linotype" w:hAnsi="Palatino Linotype"/>
        </w:rPr>
        <w:t>Fecha en la que de igual forma se acordó el cierre</w:t>
      </w:r>
      <w:r w:rsidR="00B72136" w:rsidRPr="00AC73A1">
        <w:rPr>
          <w:rFonts w:ascii="Palatino Linotype" w:hAnsi="Palatino Linotype"/>
        </w:rPr>
        <w:t xml:space="preserve"> de instrucción</w:t>
      </w:r>
      <w:r w:rsidR="00B72136" w:rsidRPr="00AC73A1">
        <w:rPr>
          <w:rFonts w:ascii="Palatino Linotype" w:hAnsi="Palatino Linotype" w:cs="Arial"/>
        </w:rPr>
        <w:t xml:space="preserve"> </w:t>
      </w:r>
      <w:r w:rsidR="00B72136" w:rsidRPr="00AC73A1">
        <w:rPr>
          <w:rFonts w:ascii="Palatino Linotype" w:hAnsi="Palatino Linotype"/>
        </w:rPr>
        <w:t xml:space="preserve">mediante acuerdo de </w:t>
      </w:r>
      <w:r w:rsidR="00B72136" w:rsidRPr="00AC73A1">
        <w:rPr>
          <w:rFonts w:ascii="Palatino Linotype" w:hAnsi="Palatino Linotype" w:cs="Arial"/>
        </w:rPr>
        <w:t>por lo que ordenó turnar el expediente para su resolución, misma que ahora se pronuncia, y ----------------</w:t>
      </w:r>
      <w:r w:rsidR="00280228" w:rsidRPr="00AC73A1">
        <w:rPr>
          <w:rFonts w:ascii="Palatino Linotype" w:hAnsi="Palatino Linotype" w:cs="Arial"/>
        </w:rPr>
        <w:t>------------</w:t>
      </w:r>
      <w:r w:rsidR="00B72136" w:rsidRPr="00AC73A1">
        <w:rPr>
          <w:rFonts w:ascii="Palatino Linotype" w:hAnsi="Palatino Linotype" w:cs="Arial"/>
        </w:rPr>
        <w:t>---------------------------------</w:t>
      </w:r>
      <w:r w:rsidR="00B83E8F" w:rsidRPr="00AC73A1">
        <w:rPr>
          <w:rFonts w:ascii="Palatino Linotype" w:hAnsi="Palatino Linotype" w:cs="Arial"/>
        </w:rPr>
        <w:t>---</w:t>
      </w:r>
    </w:p>
    <w:p w14:paraId="71713D54" w14:textId="77777777" w:rsidR="0073324B" w:rsidRPr="00AC73A1" w:rsidRDefault="0073324B" w:rsidP="00AC73A1">
      <w:pPr>
        <w:spacing w:before="240" w:after="240" w:line="360" w:lineRule="auto"/>
        <w:jc w:val="both"/>
        <w:rPr>
          <w:rFonts w:ascii="Palatino Linotype" w:hAnsi="Palatino Linotype"/>
        </w:rPr>
      </w:pPr>
    </w:p>
    <w:p w14:paraId="435CF9A4" w14:textId="194653BC" w:rsidR="00FC1DA7" w:rsidRDefault="007C0013" w:rsidP="00AC73A1">
      <w:pPr>
        <w:pStyle w:val="Ttulo1"/>
        <w:spacing w:line="360" w:lineRule="auto"/>
        <w:jc w:val="center"/>
        <w:rPr>
          <w:b/>
          <w:color w:val="000000" w:themeColor="text1"/>
          <w:szCs w:val="24"/>
        </w:rPr>
      </w:pPr>
      <w:bookmarkStart w:id="5" w:name="_Toc25780506"/>
      <w:r w:rsidRPr="00AC73A1">
        <w:rPr>
          <w:b/>
          <w:color w:val="000000" w:themeColor="text1"/>
          <w:szCs w:val="24"/>
        </w:rPr>
        <w:lastRenderedPageBreak/>
        <w:t>CONSIDERANDO</w:t>
      </w:r>
      <w:bookmarkEnd w:id="3"/>
      <w:bookmarkEnd w:id="4"/>
      <w:bookmarkEnd w:id="5"/>
    </w:p>
    <w:p w14:paraId="44D05C16" w14:textId="77777777" w:rsidR="00AC73A1" w:rsidRPr="00AC73A1" w:rsidRDefault="00AC73A1" w:rsidP="00AC73A1">
      <w:pPr>
        <w:rPr>
          <w:lang w:val="es-MX" w:eastAsia="en-US"/>
        </w:rPr>
      </w:pPr>
    </w:p>
    <w:p w14:paraId="629A5BE2" w14:textId="35232186" w:rsidR="007C0013" w:rsidRPr="00AC73A1" w:rsidRDefault="007C0013" w:rsidP="00AC73A1">
      <w:pPr>
        <w:pStyle w:val="Ttulo2"/>
        <w:spacing w:line="360" w:lineRule="auto"/>
        <w:rPr>
          <w:rFonts w:ascii="Palatino Linotype" w:hAnsi="Palatino Linotype"/>
          <w:b/>
          <w:color w:val="auto"/>
          <w:sz w:val="24"/>
          <w:szCs w:val="24"/>
        </w:rPr>
      </w:pPr>
      <w:bookmarkStart w:id="6" w:name="_Toc461555890"/>
      <w:bookmarkStart w:id="7" w:name="_Toc466371859"/>
      <w:bookmarkStart w:id="8" w:name="_Toc25780507"/>
      <w:r w:rsidRPr="00AC73A1">
        <w:rPr>
          <w:rFonts w:ascii="Palatino Linotype" w:hAnsi="Palatino Linotype"/>
          <w:b/>
          <w:color w:val="auto"/>
          <w:sz w:val="24"/>
          <w:szCs w:val="24"/>
        </w:rPr>
        <w:t>PRIMERO. De la competencia</w:t>
      </w:r>
      <w:bookmarkEnd w:id="6"/>
      <w:bookmarkEnd w:id="7"/>
      <w:bookmarkEnd w:id="8"/>
    </w:p>
    <w:p w14:paraId="60FBD8C7" w14:textId="77777777" w:rsidR="00FC1DA7" w:rsidRPr="00AC73A1" w:rsidRDefault="00FC1DA7" w:rsidP="00AC73A1">
      <w:pPr>
        <w:spacing w:line="360" w:lineRule="auto"/>
        <w:rPr>
          <w:rFonts w:ascii="Palatino Linotype" w:hAnsi="Palatino Linotype"/>
          <w:lang w:val="es-MX" w:eastAsia="en-US"/>
        </w:rPr>
      </w:pPr>
    </w:p>
    <w:p w14:paraId="0BF52B18" w14:textId="53BC192E" w:rsidR="005A228F" w:rsidRPr="00AC73A1" w:rsidRDefault="00A45546" w:rsidP="00AC73A1">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AC73A1">
        <w:rPr>
          <w:rFonts w:ascii="Palatino Linotype" w:eastAsia="Calibri" w:hAnsi="Palatino Linotype" w:cs="Times New Roman"/>
          <w:lang w:val="es-ES"/>
        </w:rPr>
        <w:t>Este Instituto de Transparencia, Acceso a la Información Pública y Protección de Datos Personales del Estado de México y Municipios, es comp</w:t>
      </w:r>
      <w:r w:rsidR="00D10AB0" w:rsidRPr="00AC73A1">
        <w:rPr>
          <w:rFonts w:ascii="Palatino Linotype" w:eastAsia="Calibri" w:hAnsi="Palatino Linotype" w:cs="Times New Roman"/>
          <w:lang w:val="es-ES"/>
        </w:rPr>
        <w:t xml:space="preserve">etente para conocer y resolver </w:t>
      </w:r>
      <w:r w:rsidRPr="00AC73A1">
        <w:rPr>
          <w:rFonts w:ascii="Palatino Linotype" w:eastAsia="Calibri" w:hAnsi="Palatino Linotype" w:cs="Times New Roman"/>
          <w:lang w:val="es-ES"/>
        </w:rPr>
        <w:t xml:space="preserve">el presente recurso de conformidad con el artículo: 6, apartado A, fracción IV de la </w:t>
      </w:r>
      <w:r w:rsidRPr="00AC73A1">
        <w:rPr>
          <w:rFonts w:ascii="Palatino Linotype" w:eastAsia="Calibri" w:hAnsi="Palatino Linotype" w:cs="Times New Roman"/>
          <w:b/>
          <w:lang w:val="es-ES"/>
        </w:rPr>
        <w:t>Constitución Política de los Estados Unidos Mexicanos</w:t>
      </w:r>
      <w:r w:rsidRPr="00AC73A1">
        <w:rPr>
          <w:rFonts w:ascii="Palatino Linotype" w:eastAsia="Calibri" w:hAnsi="Palatino Linotype" w:cs="Times New Roman"/>
          <w:lang w:val="es-ES"/>
        </w:rPr>
        <w:t>; 5, párrafos vigésimo segundo</w:t>
      </w:r>
      <w:r w:rsidR="004F785F" w:rsidRPr="00AC73A1">
        <w:rPr>
          <w:rFonts w:ascii="Palatino Linotype" w:eastAsia="Calibri" w:hAnsi="Palatino Linotype" w:cs="Times New Roman"/>
          <w:lang w:val="es-ES"/>
        </w:rPr>
        <w:t>, vigésimo tercero y vigésimo cuarto,</w:t>
      </w:r>
      <w:r w:rsidRPr="00AC73A1">
        <w:rPr>
          <w:rFonts w:ascii="Palatino Linotype" w:eastAsia="Calibri" w:hAnsi="Palatino Linotype" w:cs="Times New Roman"/>
          <w:lang w:val="es-ES"/>
        </w:rPr>
        <w:t xml:space="preserve"> fracciones IV y V</w:t>
      </w:r>
      <w:r w:rsidR="004F785F" w:rsidRPr="00AC73A1">
        <w:rPr>
          <w:rFonts w:ascii="Palatino Linotype" w:eastAsia="Calibri" w:hAnsi="Palatino Linotype" w:cs="Times New Roman"/>
          <w:lang w:val="es-ES"/>
        </w:rPr>
        <w:t>,</w:t>
      </w:r>
      <w:r w:rsidRPr="00AC73A1">
        <w:rPr>
          <w:rFonts w:ascii="Palatino Linotype" w:eastAsia="Calibri" w:hAnsi="Palatino Linotype" w:cs="Times New Roman"/>
          <w:lang w:val="es-ES"/>
        </w:rPr>
        <w:t xml:space="preserve"> de la </w:t>
      </w:r>
      <w:r w:rsidRPr="00AC73A1">
        <w:rPr>
          <w:rFonts w:ascii="Palatino Linotype" w:eastAsia="Calibri" w:hAnsi="Palatino Linotype" w:cs="Times New Roman"/>
          <w:b/>
          <w:lang w:val="es-ES"/>
        </w:rPr>
        <w:t>Constitución Política del Estado Libre y Soberano de México</w:t>
      </w:r>
      <w:r w:rsidRPr="00AC73A1">
        <w:rPr>
          <w:rFonts w:ascii="Palatino Linotype" w:eastAsia="Calibri" w:hAnsi="Palatino Linotype" w:cs="Times New Roman"/>
          <w:lang w:val="es-ES"/>
        </w:rPr>
        <w:t xml:space="preserve">; artículos 1, 2 fracción II, 13, 29, 36 fracciones I y II, 176, 178, 179, 181 párrafo tercero y 185 </w:t>
      </w:r>
      <w:r w:rsidRPr="00AC73A1">
        <w:rPr>
          <w:rFonts w:ascii="Palatino Linotype" w:eastAsia="Calibri" w:hAnsi="Palatino Linotype" w:cs="Arial"/>
          <w:lang w:val="es-ES"/>
        </w:rPr>
        <w:t xml:space="preserve">de la </w:t>
      </w:r>
      <w:r w:rsidRPr="00AC73A1">
        <w:rPr>
          <w:rFonts w:ascii="Palatino Linotype" w:eastAsia="Calibri" w:hAnsi="Palatino Linotype" w:cs="Arial"/>
          <w:b/>
          <w:lang w:val="es-ES"/>
        </w:rPr>
        <w:t>Ley de Transparencia y Acceso a la Información Pública del Estado de México y Municipios</w:t>
      </w:r>
      <w:r w:rsidRPr="00AC73A1">
        <w:rPr>
          <w:rFonts w:ascii="Palatino Linotype" w:eastAsia="Calibri" w:hAnsi="Palatino Linotype" w:cs="Arial"/>
          <w:lang w:val="es-ES"/>
        </w:rPr>
        <w:t xml:space="preserve">; y 10, 7, 9 fracciones I y XXIV, y 11 del </w:t>
      </w:r>
      <w:r w:rsidRPr="00AC73A1">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AC73A1" w:rsidRDefault="00EA0CA1" w:rsidP="00AC73A1">
      <w:pPr>
        <w:pStyle w:val="Prrafodelista"/>
        <w:tabs>
          <w:tab w:val="left" w:pos="426"/>
        </w:tabs>
        <w:spacing w:line="360" w:lineRule="auto"/>
        <w:ind w:left="0"/>
        <w:jc w:val="both"/>
        <w:rPr>
          <w:rFonts w:ascii="Palatino Linotype" w:eastAsia="Calibri" w:hAnsi="Palatino Linotype" w:cs="Times New Roman"/>
          <w:b/>
          <w:lang w:val="es-ES"/>
        </w:rPr>
      </w:pPr>
    </w:p>
    <w:p w14:paraId="6218F531" w14:textId="72834572" w:rsidR="00AC73A1" w:rsidRPr="00AC73A1" w:rsidRDefault="007C0013" w:rsidP="00AC73A1">
      <w:pPr>
        <w:pStyle w:val="Ttulo2"/>
        <w:tabs>
          <w:tab w:val="left" w:pos="426"/>
        </w:tabs>
        <w:spacing w:line="360" w:lineRule="auto"/>
        <w:rPr>
          <w:rFonts w:ascii="Palatino Linotype" w:hAnsi="Palatino Linotype"/>
          <w:b/>
          <w:color w:val="auto"/>
          <w:sz w:val="24"/>
          <w:szCs w:val="24"/>
        </w:rPr>
      </w:pPr>
      <w:bookmarkStart w:id="9" w:name="_Toc461555891"/>
      <w:bookmarkStart w:id="10" w:name="_Toc466371860"/>
      <w:bookmarkStart w:id="11" w:name="_Toc25780508"/>
      <w:r w:rsidRPr="00AC73A1">
        <w:rPr>
          <w:rFonts w:ascii="Palatino Linotype" w:hAnsi="Palatino Linotype"/>
          <w:b/>
          <w:color w:val="auto"/>
          <w:sz w:val="24"/>
          <w:szCs w:val="24"/>
        </w:rPr>
        <w:t>SEGUNDO. De la oportunidad y proced</w:t>
      </w:r>
      <w:r w:rsidR="00F35C44" w:rsidRPr="00AC73A1">
        <w:rPr>
          <w:rFonts w:ascii="Palatino Linotype" w:hAnsi="Palatino Linotype"/>
          <w:b/>
          <w:color w:val="auto"/>
          <w:sz w:val="24"/>
          <w:szCs w:val="24"/>
        </w:rPr>
        <w:t>encia</w:t>
      </w:r>
      <w:bookmarkEnd w:id="9"/>
      <w:bookmarkEnd w:id="10"/>
      <w:bookmarkEnd w:id="11"/>
    </w:p>
    <w:p w14:paraId="6D092D02" w14:textId="0CDAF7C9" w:rsidR="00280228" w:rsidRPr="00AC73A1" w:rsidRDefault="003E6D0F" w:rsidP="00AC73A1">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val="es-MX" w:eastAsia="es-MX"/>
        </w:rPr>
      </w:pPr>
      <w:r w:rsidRPr="00AC73A1">
        <w:rPr>
          <w:rFonts w:ascii="Palatino Linotype" w:eastAsia="Calibri" w:hAnsi="Palatino Linotype" w:cs="Arial"/>
        </w:rPr>
        <w:t xml:space="preserve">El </w:t>
      </w:r>
      <w:r w:rsidR="005F1362" w:rsidRPr="00AC73A1">
        <w:rPr>
          <w:rFonts w:ascii="Palatino Linotype" w:eastAsia="Calibri" w:hAnsi="Palatino Linotype" w:cs="Arial"/>
        </w:rPr>
        <w:t xml:space="preserve">medio de impugnación fue presentado a través del </w:t>
      </w:r>
      <w:r w:rsidR="005F1362" w:rsidRPr="00AC73A1">
        <w:rPr>
          <w:rFonts w:ascii="Palatino Linotype" w:eastAsia="Calibri" w:hAnsi="Palatino Linotype" w:cs="Arial"/>
          <w:b/>
        </w:rPr>
        <w:t>SAIMEX,</w:t>
      </w:r>
      <w:r w:rsidR="005F1362" w:rsidRPr="00AC73A1">
        <w:rPr>
          <w:rFonts w:ascii="Palatino Linotype" w:eastAsia="Calibri" w:hAnsi="Palatino Linotype" w:cs="Arial"/>
        </w:rPr>
        <w:t xml:space="preserve"> en el formato previamente aprobado para tal efecto y dentro del plazo legal de quince días hábiles otorgados; siendo así que el </w:t>
      </w:r>
      <w:r w:rsidR="005F1362" w:rsidRPr="00AC73A1">
        <w:rPr>
          <w:rFonts w:ascii="Palatino Linotype" w:eastAsia="Calibri" w:hAnsi="Palatino Linotype" w:cs="Arial"/>
          <w:b/>
        </w:rPr>
        <w:t>SUJETO OBLIGADO</w:t>
      </w:r>
      <w:r w:rsidR="005F1362" w:rsidRPr="00AC73A1">
        <w:rPr>
          <w:rFonts w:ascii="Palatino Linotype" w:eastAsia="Calibri" w:hAnsi="Palatino Linotype" w:cs="Arial"/>
        </w:rPr>
        <w:t xml:space="preserve"> entregó respuesta el </w:t>
      </w:r>
      <w:r w:rsidR="00280228" w:rsidRPr="00AC73A1">
        <w:rPr>
          <w:rFonts w:ascii="Palatino Linotype" w:eastAsia="Calibri" w:hAnsi="Palatino Linotype" w:cs="Arial"/>
        </w:rPr>
        <w:t>trece</w:t>
      </w:r>
      <w:r w:rsidR="005F1362" w:rsidRPr="00AC73A1">
        <w:rPr>
          <w:rFonts w:ascii="Palatino Linotype" w:eastAsia="Calibri" w:hAnsi="Palatino Linotype" w:cs="Arial"/>
        </w:rPr>
        <w:t xml:space="preserve"> (</w:t>
      </w:r>
      <w:r w:rsidR="00280228" w:rsidRPr="00AC73A1">
        <w:rPr>
          <w:rFonts w:ascii="Palatino Linotype" w:eastAsia="Calibri" w:hAnsi="Palatino Linotype" w:cs="Arial"/>
        </w:rPr>
        <w:t>13</w:t>
      </w:r>
      <w:r w:rsidR="005F1362" w:rsidRPr="00AC73A1">
        <w:rPr>
          <w:rFonts w:ascii="Palatino Linotype" w:eastAsia="Calibri" w:hAnsi="Palatino Linotype" w:cs="Arial"/>
        </w:rPr>
        <w:t xml:space="preserve">) de </w:t>
      </w:r>
      <w:r w:rsidR="00280228" w:rsidRPr="00AC73A1">
        <w:rPr>
          <w:rFonts w:ascii="Palatino Linotype" w:eastAsia="Calibri" w:hAnsi="Palatino Linotype" w:cs="Arial"/>
        </w:rPr>
        <w:t>septiembre</w:t>
      </w:r>
      <w:r w:rsidR="005F1362" w:rsidRPr="00AC73A1">
        <w:rPr>
          <w:rFonts w:ascii="Palatino Linotype" w:eastAsia="Calibri" w:hAnsi="Palatino Linotype" w:cs="Arial"/>
        </w:rPr>
        <w:t xml:space="preserve"> de</w:t>
      </w:r>
      <w:r w:rsidR="00B72136" w:rsidRPr="00AC73A1">
        <w:rPr>
          <w:rFonts w:ascii="Palatino Linotype" w:eastAsia="Calibri" w:hAnsi="Palatino Linotype" w:cs="Arial"/>
        </w:rPr>
        <w:t>l</w:t>
      </w:r>
      <w:r w:rsidR="005F1362" w:rsidRPr="00AC73A1">
        <w:rPr>
          <w:rFonts w:ascii="Palatino Linotype" w:eastAsia="Calibri" w:hAnsi="Palatino Linotype" w:cs="Arial"/>
        </w:rPr>
        <w:t xml:space="preserve"> dos mil </w:t>
      </w:r>
      <w:r w:rsidR="005F1362" w:rsidRPr="00AC73A1">
        <w:rPr>
          <w:rFonts w:ascii="Palatino Linotype" w:eastAsia="Calibri" w:hAnsi="Palatino Linotype" w:cs="Arial"/>
          <w:lang w:val="es-ES"/>
        </w:rPr>
        <w:t>diecinueve</w:t>
      </w:r>
      <w:r w:rsidR="005F1362" w:rsidRPr="00AC73A1">
        <w:rPr>
          <w:rFonts w:ascii="Palatino Linotype" w:eastAsia="Calibri" w:hAnsi="Palatino Linotype" w:cs="Arial"/>
        </w:rPr>
        <w:t xml:space="preserve">, </w:t>
      </w:r>
      <w:r w:rsidR="005F1362" w:rsidRPr="00AC73A1">
        <w:rPr>
          <w:rFonts w:ascii="Palatino Linotype" w:hAnsi="Palatino Linotype" w:cs="Arial"/>
        </w:rPr>
        <w:t xml:space="preserve">de tal forma que el plazo para interponer el recurso de revisión transcurrió del </w:t>
      </w:r>
      <w:r w:rsidR="00280228" w:rsidRPr="00AC73A1">
        <w:rPr>
          <w:rFonts w:ascii="Palatino Linotype" w:hAnsi="Palatino Linotype" w:cs="Arial"/>
        </w:rPr>
        <w:t>diecisiete</w:t>
      </w:r>
      <w:r w:rsidR="005F1362" w:rsidRPr="00AC73A1">
        <w:rPr>
          <w:rFonts w:ascii="Palatino Linotype" w:hAnsi="Palatino Linotype" w:cs="Arial"/>
        </w:rPr>
        <w:t xml:space="preserve"> (</w:t>
      </w:r>
      <w:r w:rsidR="00C6440A" w:rsidRPr="00AC73A1">
        <w:rPr>
          <w:rFonts w:ascii="Palatino Linotype" w:hAnsi="Palatino Linotype" w:cs="Arial"/>
        </w:rPr>
        <w:t>1</w:t>
      </w:r>
      <w:r w:rsidR="00280228" w:rsidRPr="00AC73A1">
        <w:rPr>
          <w:rFonts w:ascii="Palatino Linotype" w:hAnsi="Palatino Linotype" w:cs="Arial"/>
        </w:rPr>
        <w:t>7</w:t>
      </w:r>
      <w:r w:rsidR="005F1362" w:rsidRPr="00AC73A1">
        <w:rPr>
          <w:rFonts w:ascii="Palatino Linotype" w:hAnsi="Palatino Linotype" w:cs="Arial"/>
        </w:rPr>
        <w:t xml:space="preserve">) </w:t>
      </w:r>
      <w:r w:rsidR="00280228" w:rsidRPr="00AC73A1">
        <w:rPr>
          <w:rFonts w:ascii="Palatino Linotype" w:hAnsi="Palatino Linotype" w:cs="Arial"/>
        </w:rPr>
        <w:t xml:space="preserve">de septiembre </w:t>
      </w:r>
      <w:r w:rsidR="005F1362" w:rsidRPr="00AC73A1">
        <w:rPr>
          <w:rFonts w:ascii="Palatino Linotype" w:eastAsia="Calibri" w:hAnsi="Palatino Linotype" w:cs="Arial"/>
        </w:rPr>
        <w:t xml:space="preserve">al </w:t>
      </w:r>
      <w:r w:rsidR="00280228" w:rsidRPr="00AC73A1">
        <w:rPr>
          <w:rFonts w:ascii="Palatino Linotype" w:eastAsia="Calibri" w:hAnsi="Palatino Linotype" w:cs="Arial"/>
        </w:rPr>
        <w:t>siete</w:t>
      </w:r>
      <w:r w:rsidR="005F1362" w:rsidRPr="00AC73A1">
        <w:rPr>
          <w:rFonts w:ascii="Palatino Linotype" w:eastAsia="Calibri" w:hAnsi="Palatino Linotype" w:cs="Arial"/>
        </w:rPr>
        <w:t xml:space="preserve"> (</w:t>
      </w:r>
      <w:r w:rsidR="00280228" w:rsidRPr="00AC73A1">
        <w:rPr>
          <w:rFonts w:ascii="Palatino Linotype" w:eastAsia="Calibri" w:hAnsi="Palatino Linotype" w:cs="Arial"/>
        </w:rPr>
        <w:t>07</w:t>
      </w:r>
      <w:r w:rsidR="005F1362" w:rsidRPr="00AC73A1">
        <w:rPr>
          <w:rFonts w:ascii="Palatino Linotype" w:eastAsia="Calibri" w:hAnsi="Palatino Linotype" w:cs="Arial"/>
        </w:rPr>
        <w:t xml:space="preserve">) </w:t>
      </w:r>
      <w:r w:rsidR="005F1362" w:rsidRPr="00AC73A1">
        <w:rPr>
          <w:rFonts w:ascii="Palatino Linotype" w:hAnsi="Palatino Linotype" w:cs="Arial"/>
        </w:rPr>
        <w:t xml:space="preserve">de </w:t>
      </w:r>
      <w:r w:rsidR="00280228" w:rsidRPr="00AC73A1">
        <w:rPr>
          <w:rFonts w:ascii="Palatino Linotype" w:hAnsi="Palatino Linotype" w:cs="Arial"/>
        </w:rPr>
        <w:t>octubre</w:t>
      </w:r>
      <w:r w:rsidR="005F1362" w:rsidRPr="00AC73A1">
        <w:rPr>
          <w:rFonts w:ascii="Palatino Linotype" w:hAnsi="Palatino Linotype" w:cs="Arial"/>
        </w:rPr>
        <w:t xml:space="preserve"> de</w:t>
      </w:r>
      <w:r w:rsidR="00B72136" w:rsidRPr="00AC73A1">
        <w:rPr>
          <w:rFonts w:ascii="Palatino Linotype" w:hAnsi="Palatino Linotype" w:cs="Arial"/>
        </w:rPr>
        <w:t>l</w:t>
      </w:r>
      <w:r w:rsidR="00280228" w:rsidRPr="00AC73A1">
        <w:rPr>
          <w:rFonts w:ascii="Palatino Linotype" w:hAnsi="Palatino Linotype" w:cs="Arial"/>
        </w:rPr>
        <w:t xml:space="preserve"> dos mil diecinueve, </w:t>
      </w:r>
      <w:r w:rsidR="00280228" w:rsidRPr="00AC73A1">
        <w:rPr>
          <w:rFonts w:ascii="Palatino Linotype" w:eastAsia="Calibri" w:hAnsi="Palatino Linotype" w:cs="Arial"/>
        </w:rPr>
        <w:t xml:space="preserve">por lo que al presentar su inconformidad el día veintiuno </w:t>
      </w:r>
      <w:r w:rsidR="00280228" w:rsidRPr="00AC73A1">
        <w:rPr>
          <w:rFonts w:ascii="Palatino Linotype" w:hAnsi="Palatino Linotype"/>
        </w:rPr>
        <w:t xml:space="preserve">(21) de septiembre </w:t>
      </w:r>
      <w:r w:rsidR="00280228" w:rsidRPr="00AC73A1">
        <w:rPr>
          <w:rFonts w:ascii="Palatino Linotype" w:eastAsia="Calibri" w:hAnsi="Palatino Linotype" w:cs="Arial"/>
        </w:rPr>
        <w:t xml:space="preserve">de dos mil diecinueve, </w:t>
      </w:r>
      <w:r w:rsidR="00280228" w:rsidRPr="00AC73A1">
        <w:rPr>
          <w:rFonts w:ascii="Palatino Linotype" w:hAnsi="Palatino Linotype" w:cs="Arial"/>
          <w:color w:val="000000" w:themeColor="text1"/>
        </w:rPr>
        <w:t xml:space="preserve">éste se encuentra dentro de los márgenes temporales previstos en el artículo </w:t>
      </w:r>
      <w:r w:rsidR="00280228" w:rsidRPr="00AC73A1">
        <w:rPr>
          <w:rFonts w:ascii="Palatino Linotype" w:hAnsi="Palatino Linotype" w:cs="Arial"/>
          <w:b/>
        </w:rPr>
        <w:t xml:space="preserve">128 de la Ley de Protección de Datos Personales en Posesión de </w:t>
      </w:r>
      <w:r w:rsidR="00280228" w:rsidRPr="00AC73A1">
        <w:rPr>
          <w:rFonts w:ascii="Palatino Linotype" w:hAnsi="Palatino Linotype" w:cs="Arial"/>
          <w:b/>
        </w:rPr>
        <w:lastRenderedPageBreak/>
        <w:t>Sujetos Obligados del Estado de México y Municipios</w:t>
      </w:r>
      <w:r w:rsidR="00280228" w:rsidRPr="00AC73A1">
        <w:rPr>
          <w:rFonts w:ascii="Palatino Linotype" w:hAnsi="Palatino Linotype" w:cs="Arial"/>
        </w:rPr>
        <w:t xml:space="preserve"> y, por tanto, su interposición se considera oportuna.</w:t>
      </w:r>
    </w:p>
    <w:p w14:paraId="2657C8AA" w14:textId="77777777" w:rsidR="00374CE8" w:rsidRPr="00AC73A1" w:rsidRDefault="00374CE8" w:rsidP="00AC73A1">
      <w:pPr>
        <w:pStyle w:val="Prrafodelista"/>
        <w:tabs>
          <w:tab w:val="left" w:pos="426"/>
        </w:tabs>
        <w:spacing w:before="240" w:after="240" w:line="360" w:lineRule="auto"/>
        <w:ind w:left="0" w:right="49"/>
        <w:jc w:val="both"/>
        <w:rPr>
          <w:rFonts w:ascii="Palatino Linotype" w:eastAsia="Times New Roman" w:hAnsi="Palatino Linotype" w:cs="Arial"/>
          <w:bCs/>
          <w:color w:val="555555"/>
          <w:lang w:val="es-MX" w:eastAsia="es-MX"/>
        </w:rPr>
      </w:pPr>
    </w:p>
    <w:p w14:paraId="7197E27E" w14:textId="77777777" w:rsidR="00F85EF5" w:rsidRPr="00AC73A1" w:rsidRDefault="00F85EF5" w:rsidP="00AC73A1">
      <w:pPr>
        <w:pStyle w:val="Prrafodelista"/>
        <w:numPr>
          <w:ilvl w:val="0"/>
          <w:numId w:val="4"/>
        </w:numPr>
        <w:tabs>
          <w:tab w:val="left" w:pos="426"/>
        </w:tabs>
        <w:spacing w:before="240" w:after="240" w:line="360" w:lineRule="auto"/>
        <w:ind w:left="0" w:right="49" w:firstLine="0"/>
        <w:jc w:val="both"/>
        <w:rPr>
          <w:rFonts w:ascii="Palatino Linotype" w:eastAsia="Calibri" w:hAnsi="Palatino Linotype" w:cs="Arial"/>
          <w:b/>
        </w:rPr>
      </w:pPr>
      <w:r w:rsidRPr="00AC73A1">
        <w:rPr>
          <w:rFonts w:ascii="Palatino Linotype" w:eastAsia="Calibri" w:hAnsi="Palatino Linotype" w:cs="Arial"/>
        </w:rPr>
        <w:t xml:space="preserve">En ese orden de ideas, el escrito contiene las formalidades previstas por la </w:t>
      </w:r>
      <w:r w:rsidRPr="00AC73A1">
        <w:rPr>
          <w:rFonts w:ascii="Palatino Linotype" w:hAnsi="Palatino Linotype" w:cs="Arial"/>
        </w:rPr>
        <w:t>Ley de Protección de Datos Personales en Posesión de Sujetos Obligados del Estado de México y Municipios</w:t>
      </w:r>
      <w:r w:rsidRPr="00AC73A1">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6B846B61" w14:textId="7B5981AA" w:rsidR="00F85EF5" w:rsidRPr="00AC73A1" w:rsidRDefault="00C50A2B" w:rsidP="00AC73A1">
      <w:pPr>
        <w:pStyle w:val="Ttulo2"/>
        <w:spacing w:line="360" w:lineRule="auto"/>
        <w:rPr>
          <w:rFonts w:ascii="Palatino Linotype" w:hAnsi="Palatino Linotype"/>
          <w:b/>
          <w:color w:val="auto"/>
          <w:sz w:val="24"/>
          <w:szCs w:val="24"/>
        </w:rPr>
      </w:pPr>
      <w:bookmarkStart w:id="12" w:name="_Toc25780509"/>
      <w:bookmarkStart w:id="13" w:name="_Toc500360400"/>
      <w:bookmarkStart w:id="14" w:name="_Toc500786931"/>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AC73A1">
        <w:rPr>
          <w:rFonts w:ascii="Palatino Linotype" w:hAnsi="Palatino Linotype"/>
          <w:b/>
          <w:color w:val="auto"/>
          <w:sz w:val="24"/>
          <w:szCs w:val="24"/>
        </w:rPr>
        <w:t xml:space="preserve">TERCERO. </w:t>
      </w:r>
      <w:r w:rsidR="00F85EF5" w:rsidRPr="00AC73A1">
        <w:rPr>
          <w:rFonts w:ascii="Palatino Linotype" w:hAnsi="Palatino Linotype"/>
          <w:b/>
          <w:color w:val="auto"/>
          <w:sz w:val="24"/>
          <w:szCs w:val="24"/>
        </w:rPr>
        <w:t>De previo y especial pronunciamiento.</w:t>
      </w:r>
      <w:bookmarkEnd w:id="12"/>
      <w:r w:rsidR="00F85EF5" w:rsidRPr="00AC73A1">
        <w:rPr>
          <w:rFonts w:ascii="Palatino Linotype" w:hAnsi="Palatino Linotype"/>
          <w:b/>
          <w:color w:val="auto"/>
          <w:sz w:val="24"/>
          <w:szCs w:val="24"/>
        </w:rPr>
        <w:t xml:space="preserve"> </w:t>
      </w:r>
    </w:p>
    <w:p w14:paraId="7891FE9A" w14:textId="77777777" w:rsidR="00F85EF5" w:rsidRPr="00AC73A1" w:rsidRDefault="00F85EF5" w:rsidP="00AC73A1">
      <w:pPr>
        <w:spacing w:line="360" w:lineRule="auto"/>
        <w:rPr>
          <w:rFonts w:ascii="Palatino Linotype" w:hAnsi="Palatino Linotype"/>
          <w:lang w:val="es-MX" w:eastAsia="en-US"/>
        </w:rPr>
      </w:pPr>
    </w:p>
    <w:p w14:paraId="459FE8E5" w14:textId="77777777" w:rsidR="00F85EF5" w:rsidRPr="00AC73A1" w:rsidRDefault="00F85EF5" w:rsidP="00AC73A1">
      <w:pPr>
        <w:pStyle w:val="Prrafodelista"/>
        <w:numPr>
          <w:ilvl w:val="0"/>
          <w:numId w:val="4"/>
        </w:numPr>
        <w:spacing w:after="160" w:line="360" w:lineRule="auto"/>
        <w:ind w:left="0" w:firstLine="0"/>
        <w:jc w:val="both"/>
        <w:rPr>
          <w:rFonts w:ascii="Palatino Linotype" w:hAnsi="Palatino Linotype"/>
          <w:b/>
        </w:rPr>
      </w:pPr>
      <w:r w:rsidRPr="00AC73A1">
        <w:rPr>
          <w:rFonts w:ascii="Palatino Linotype" w:hAnsi="Palatino Linotype"/>
        </w:rPr>
        <w:t xml:space="preserve">Debemos recordar que tanto el derecho de acceso a la información como el derecho de acceso a datos personales comparten un aspecto toral, contemplado en los artículos 152 y 178 ambos de la </w:t>
      </w:r>
      <w:r w:rsidRPr="00AC73A1">
        <w:rPr>
          <w:rFonts w:ascii="Palatino Linotype" w:hAnsi="Palatino Linotype" w:cs="Arial"/>
        </w:rPr>
        <w:t>Ley de Transparencia y Acceso a la Información Pública del Estado de México y Municipios que disponen lo siguiente:</w:t>
      </w:r>
    </w:p>
    <w:p w14:paraId="22B680BF" w14:textId="77777777" w:rsidR="00F85EF5" w:rsidRPr="00AC73A1" w:rsidRDefault="00F85EF5" w:rsidP="00AC73A1">
      <w:pPr>
        <w:pStyle w:val="Prrafodelista"/>
        <w:spacing w:line="360" w:lineRule="auto"/>
        <w:rPr>
          <w:rFonts w:ascii="Palatino Linotype" w:hAnsi="Palatino Linotype"/>
        </w:rPr>
      </w:pPr>
    </w:p>
    <w:p w14:paraId="4E75D3E9" w14:textId="77777777" w:rsidR="00F85EF5" w:rsidRPr="00AC73A1" w:rsidRDefault="00F85EF5" w:rsidP="00AC73A1">
      <w:pPr>
        <w:autoSpaceDE w:val="0"/>
        <w:autoSpaceDN w:val="0"/>
        <w:adjustRightInd w:val="0"/>
        <w:spacing w:line="360" w:lineRule="auto"/>
        <w:ind w:left="567" w:right="567"/>
        <w:jc w:val="both"/>
        <w:rPr>
          <w:rFonts w:ascii="Palatino Linotype" w:hAnsi="Palatino Linotype" w:cs="Bookman Old Style"/>
          <w:i/>
        </w:rPr>
      </w:pPr>
      <w:r w:rsidRPr="00AC73A1">
        <w:rPr>
          <w:rFonts w:ascii="Palatino Linotype" w:hAnsi="Palatino Linotype" w:cs="Bookman Old Style,Bold"/>
          <w:b/>
          <w:bCs/>
          <w:i/>
        </w:rPr>
        <w:t xml:space="preserve">Artículo 152. </w:t>
      </w:r>
      <w:r w:rsidRPr="00AC73A1">
        <w:rPr>
          <w:rFonts w:ascii="Palatino Linotype" w:hAnsi="Palatino Linotype" w:cs="Bookman Old Style"/>
          <w:b/>
          <w:i/>
          <w:u w:val="single"/>
        </w:rPr>
        <w:t>Cualquier persona por sí misma o a través de su representante, podrá presentar solicitud de acceso a información</w:t>
      </w:r>
      <w:r w:rsidRPr="00AC73A1">
        <w:rPr>
          <w:rFonts w:ascii="Palatino Linotype" w:hAnsi="Palatino Linotype" w:cs="Bookman Old Style"/>
          <w:i/>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194F7826" w14:textId="77777777" w:rsidR="00F85EF5" w:rsidRPr="00AC73A1" w:rsidRDefault="00F85EF5" w:rsidP="00AC73A1">
      <w:pPr>
        <w:autoSpaceDE w:val="0"/>
        <w:autoSpaceDN w:val="0"/>
        <w:adjustRightInd w:val="0"/>
        <w:spacing w:line="360" w:lineRule="auto"/>
        <w:ind w:left="567" w:right="567"/>
        <w:jc w:val="both"/>
        <w:rPr>
          <w:rFonts w:ascii="Palatino Linotype" w:hAnsi="Palatino Linotype" w:cs="Arial"/>
          <w:i/>
        </w:rPr>
      </w:pPr>
      <w:r w:rsidRPr="00AC73A1">
        <w:rPr>
          <w:rFonts w:ascii="Palatino Linotype" w:hAnsi="Palatino Linotype" w:cs="Bookman Old Style,Bold"/>
          <w:b/>
          <w:bCs/>
          <w:i/>
        </w:rPr>
        <w:t>…</w:t>
      </w:r>
    </w:p>
    <w:p w14:paraId="18C10FDE" w14:textId="77777777" w:rsidR="00F85EF5" w:rsidRPr="00AC73A1" w:rsidRDefault="00F85EF5" w:rsidP="00AC73A1">
      <w:pPr>
        <w:pStyle w:val="Prrafodelista"/>
        <w:spacing w:line="360" w:lineRule="auto"/>
        <w:ind w:left="567" w:right="567"/>
        <w:jc w:val="both"/>
        <w:rPr>
          <w:rFonts w:ascii="Palatino Linotype" w:hAnsi="Palatino Linotype" w:cs="Arial"/>
          <w:i/>
          <w:color w:val="000000" w:themeColor="text1"/>
          <w:highlight w:val="yellow"/>
          <w:lang w:val="es-ES"/>
        </w:rPr>
      </w:pPr>
      <w:r w:rsidRPr="00AC73A1">
        <w:rPr>
          <w:rFonts w:ascii="Palatino Linotype" w:hAnsi="Palatino Linotype"/>
          <w:i/>
        </w:rPr>
        <w:lastRenderedPageBreak/>
        <w:t>Artículo 178.</w:t>
      </w:r>
      <w:r w:rsidRPr="00AC73A1">
        <w:rPr>
          <w:rFonts w:ascii="Palatino Linotype" w:hAnsi="Palatino Linotype"/>
          <w:b/>
          <w:i/>
        </w:rPr>
        <w:t xml:space="preserve"> </w:t>
      </w:r>
      <w:r w:rsidRPr="00AC73A1">
        <w:rPr>
          <w:rFonts w:ascii="Palatino Linotype" w:hAnsi="Palatino Linotype"/>
          <w:b/>
          <w:i/>
          <w:u w:val="single"/>
        </w:rPr>
        <w:t>El solicitante podrá interponer, por sí mismo</w:t>
      </w:r>
      <w:r w:rsidRPr="00AC73A1">
        <w:rPr>
          <w:rFonts w:ascii="Palatino Linotype" w:hAnsi="Palatino Linotype"/>
          <w:i/>
          <w:u w:val="single"/>
        </w:rPr>
        <w:t xml:space="preserve"> </w:t>
      </w:r>
      <w:r w:rsidRPr="00AC73A1">
        <w:rPr>
          <w:rFonts w:ascii="Palatino Linotype" w:hAnsi="Palatino Linotype"/>
          <w:b/>
          <w:i/>
          <w:u w:val="single"/>
        </w:rPr>
        <w:t>o a través de su representante, de manera directa o por medios electrónicos, recurso de revisión</w:t>
      </w:r>
      <w:r w:rsidRPr="00AC73A1">
        <w:rPr>
          <w:rFonts w:ascii="Palatino Linotype" w:hAnsi="Palatino Linotype"/>
          <w:i/>
        </w:rPr>
        <w:t xml:space="preserve"> ante el Instituto o ante la Unidad de Transparencia que haya conocido de la solicitud dentro de los quince días hábiles, siguientes a la fecha de la notificación de la respuesta.</w:t>
      </w:r>
    </w:p>
    <w:p w14:paraId="418A64C1" w14:textId="77777777" w:rsidR="00F85EF5" w:rsidRPr="00AC73A1" w:rsidRDefault="00F85EF5" w:rsidP="00AC73A1">
      <w:pPr>
        <w:pStyle w:val="Prrafodelista"/>
        <w:spacing w:line="360" w:lineRule="auto"/>
        <w:rPr>
          <w:rFonts w:ascii="Palatino Linotype" w:hAnsi="Palatino Linotype" w:cs="Arial"/>
        </w:rPr>
      </w:pPr>
    </w:p>
    <w:p w14:paraId="75482749" w14:textId="77777777" w:rsidR="00F85EF5" w:rsidRPr="00AC73A1" w:rsidRDefault="00F85EF5" w:rsidP="00AC73A1">
      <w:pPr>
        <w:pStyle w:val="Prrafodelista"/>
        <w:numPr>
          <w:ilvl w:val="0"/>
          <w:numId w:val="4"/>
        </w:numPr>
        <w:spacing w:before="240" w:after="240" w:line="360" w:lineRule="auto"/>
        <w:ind w:left="0" w:right="49" w:firstLine="0"/>
        <w:jc w:val="both"/>
        <w:rPr>
          <w:rFonts w:ascii="Palatino Linotype" w:hAnsi="Palatino Linotype" w:cs="Arial"/>
        </w:rPr>
      </w:pPr>
      <w:r w:rsidRPr="00AC73A1">
        <w:rPr>
          <w:rFonts w:ascii="Palatino Linotype" w:hAnsi="Palatino Linotype" w:cs="Arial"/>
        </w:rPr>
        <w:t>Mientras que la Ley de Protección de Datos Personales en Posesión de los Sujetos Obligados del Estado de México y Municipios en su artículos 109 fracciones I, II y III y 128 primer párrafo establecen lo siguiente:</w:t>
      </w:r>
    </w:p>
    <w:p w14:paraId="6C18204A" w14:textId="77777777" w:rsidR="00F85EF5" w:rsidRPr="00AC73A1" w:rsidRDefault="00F85EF5" w:rsidP="00AC73A1">
      <w:pPr>
        <w:autoSpaceDE w:val="0"/>
        <w:autoSpaceDN w:val="0"/>
        <w:adjustRightInd w:val="0"/>
        <w:spacing w:line="360" w:lineRule="auto"/>
        <w:ind w:left="567" w:right="567"/>
        <w:jc w:val="both"/>
        <w:rPr>
          <w:rFonts w:ascii="Palatino Linotype" w:hAnsi="Palatino Linotype" w:cs="Arial"/>
          <w:i/>
        </w:rPr>
      </w:pPr>
      <w:r w:rsidRPr="00AC73A1">
        <w:rPr>
          <w:rFonts w:ascii="Palatino Linotype" w:hAnsi="Palatino Linotype" w:cs="Arial"/>
          <w:b/>
          <w:bCs/>
          <w:i/>
        </w:rPr>
        <w:t xml:space="preserve">Artículo 109. </w:t>
      </w:r>
      <w:r w:rsidRPr="00AC73A1">
        <w:rPr>
          <w:rFonts w:ascii="Palatino Linotype" w:hAnsi="Palatino Linotype" w:cs="Arial"/>
          <w:i/>
        </w:rPr>
        <w:t>La presentación de las solicitudes de acceso, rectificación, cancelación u oposición de datos personales se podrá realizar en cualquiera de las modalidades siguientes:</w:t>
      </w:r>
    </w:p>
    <w:p w14:paraId="749BB1FD" w14:textId="77777777" w:rsidR="00F85EF5" w:rsidRPr="00AC73A1" w:rsidRDefault="00F85EF5" w:rsidP="00AC73A1">
      <w:pPr>
        <w:autoSpaceDE w:val="0"/>
        <w:autoSpaceDN w:val="0"/>
        <w:adjustRightInd w:val="0"/>
        <w:spacing w:line="360" w:lineRule="auto"/>
        <w:ind w:left="567" w:right="567"/>
        <w:jc w:val="both"/>
        <w:rPr>
          <w:rFonts w:ascii="Palatino Linotype" w:hAnsi="Palatino Linotype" w:cs="Arial"/>
          <w:i/>
        </w:rPr>
      </w:pPr>
      <w:r w:rsidRPr="00AC73A1">
        <w:rPr>
          <w:rFonts w:ascii="Palatino Linotype" w:hAnsi="Palatino Linotype" w:cs="Arial"/>
          <w:b/>
          <w:bCs/>
          <w:i/>
        </w:rPr>
        <w:t xml:space="preserve">I. </w:t>
      </w:r>
      <w:r w:rsidRPr="00AC73A1">
        <w:rPr>
          <w:rFonts w:ascii="Palatino Linotype" w:hAnsi="Palatino Linotype" w:cs="Arial"/>
          <w:i/>
        </w:rPr>
        <w:t>Por escrito libre presentado personalmente por el titular o su representante legal en la Unidad de Transparencia, o bien, en los formatos establecidos para tal efecto, o bien a través de correo ordinario, correo certificado o servicio de mensajería.</w:t>
      </w:r>
    </w:p>
    <w:p w14:paraId="14082189" w14:textId="77777777" w:rsidR="00F85EF5" w:rsidRPr="00AC73A1" w:rsidRDefault="00F85EF5" w:rsidP="00AC73A1">
      <w:pPr>
        <w:autoSpaceDE w:val="0"/>
        <w:autoSpaceDN w:val="0"/>
        <w:adjustRightInd w:val="0"/>
        <w:spacing w:line="360" w:lineRule="auto"/>
        <w:ind w:left="567" w:right="567"/>
        <w:jc w:val="both"/>
        <w:rPr>
          <w:rFonts w:ascii="Palatino Linotype" w:hAnsi="Palatino Linotype" w:cs="Arial"/>
          <w:i/>
        </w:rPr>
      </w:pPr>
      <w:r w:rsidRPr="00AC73A1">
        <w:rPr>
          <w:rFonts w:ascii="Palatino Linotype" w:hAnsi="Palatino Linotype" w:cs="Arial"/>
          <w:b/>
          <w:bCs/>
          <w:i/>
        </w:rPr>
        <w:t xml:space="preserve">II. </w:t>
      </w:r>
      <w:r w:rsidRPr="00AC73A1">
        <w:rPr>
          <w:rFonts w:ascii="Palatino Linotype" w:hAnsi="Palatino Linotype" w:cs="Arial"/>
          <w:i/>
        </w:rPr>
        <w:t>Verbalmente por el titular o su representante legal en la Unidad de Transparencia, la cual deberá ser capturada por el responsable en el formato respectivo.</w:t>
      </w:r>
    </w:p>
    <w:p w14:paraId="16FB4A88" w14:textId="77777777" w:rsidR="00F85EF5" w:rsidRPr="00AC73A1" w:rsidRDefault="00F85EF5" w:rsidP="00AC73A1">
      <w:pPr>
        <w:spacing w:before="240" w:after="240" w:line="360" w:lineRule="auto"/>
        <w:ind w:left="567" w:right="567"/>
        <w:jc w:val="both"/>
        <w:rPr>
          <w:rFonts w:ascii="Palatino Linotype" w:hAnsi="Palatino Linotype" w:cs="Arial"/>
          <w:i/>
        </w:rPr>
      </w:pPr>
      <w:r w:rsidRPr="00AC73A1">
        <w:rPr>
          <w:rFonts w:ascii="Palatino Linotype" w:hAnsi="Palatino Linotype" w:cs="Arial"/>
          <w:b/>
          <w:bCs/>
          <w:i/>
        </w:rPr>
        <w:t xml:space="preserve">III. </w:t>
      </w:r>
      <w:r w:rsidRPr="00AC73A1">
        <w:rPr>
          <w:rFonts w:ascii="Palatino Linotype" w:hAnsi="Palatino Linotype" w:cs="Arial"/>
          <w:i/>
        </w:rPr>
        <w:t>Por el sistema electrónico que el Instituto o la normatividad aplicable establezca para tal efecto.</w:t>
      </w:r>
    </w:p>
    <w:p w14:paraId="4166FB01" w14:textId="77777777" w:rsidR="00F85EF5" w:rsidRPr="00AC73A1" w:rsidRDefault="00F85EF5" w:rsidP="00AC73A1">
      <w:pPr>
        <w:spacing w:before="240" w:after="240" w:line="360" w:lineRule="auto"/>
        <w:ind w:left="567" w:right="567"/>
        <w:jc w:val="both"/>
        <w:rPr>
          <w:rFonts w:ascii="Palatino Linotype" w:hAnsi="Palatino Linotype" w:cs="Arial"/>
          <w:i/>
        </w:rPr>
      </w:pPr>
      <w:r w:rsidRPr="00AC73A1">
        <w:rPr>
          <w:rFonts w:ascii="Palatino Linotype" w:hAnsi="Palatino Linotype" w:cs="Arial"/>
          <w:b/>
          <w:bCs/>
          <w:i/>
        </w:rPr>
        <w:t>…</w:t>
      </w:r>
    </w:p>
    <w:p w14:paraId="26B826AA" w14:textId="77777777" w:rsidR="00F85EF5" w:rsidRPr="00AC73A1" w:rsidRDefault="00F85EF5" w:rsidP="00AC73A1">
      <w:pPr>
        <w:autoSpaceDE w:val="0"/>
        <w:autoSpaceDN w:val="0"/>
        <w:adjustRightInd w:val="0"/>
        <w:spacing w:line="360" w:lineRule="auto"/>
        <w:ind w:left="567" w:right="567"/>
        <w:jc w:val="both"/>
        <w:rPr>
          <w:rFonts w:ascii="Palatino Linotype" w:hAnsi="Palatino Linotype" w:cs="Arial"/>
          <w:i/>
        </w:rPr>
      </w:pPr>
      <w:r w:rsidRPr="00AC73A1">
        <w:rPr>
          <w:rFonts w:ascii="Palatino Linotype" w:hAnsi="Palatino Linotype" w:cs="Arial"/>
          <w:b/>
          <w:bCs/>
          <w:i/>
        </w:rPr>
        <w:t xml:space="preserve">Artículo 128. </w:t>
      </w:r>
      <w:r w:rsidRPr="00AC73A1">
        <w:rPr>
          <w:rFonts w:ascii="Palatino Linotype" w:hAnsi="Palatino Linotype" w:cs="Arial"/>
          <w:i/>
        </w:rPr>
        <w:t xml:space="preserve">El titular, por sí mismo o a través de su representante, podrán interponer un recurso de revisión ante el Instituto o la Unidad de Transparencia del responsable que haya conocido de la solicitud para el ejercicio de los derechos ARCO, dentro de un </w:t>
      </w:r>
      <w:r w:rsidRPr="00AC73A1">
        <w:rPr>
          <w:rFonts w:ascii="Palatino Linotype" w:hAnsi="Palatino Linotype" w:cs="Arial"/>
          <w:i/>
        </w:rPr>
        <w:lastRenderedPageBreak/>
        <w:t>plazo que no podrá exceder de quince días contados a partir del siguiente a la fecha de la notificación de la respuesta.</w:t>
      </w:r>
    </w:p>
    <w:p w14:paraId="01AFFE4F" w14:textId="77777777" w:rsidR="00F85EF5" w:rsidRPr="00AC73A1" w:rsidRDefault="00F85EF5" w:rsidP="00AC73A1">
      <w:pPr>
        <w:autoSpaceDE w:val="0"/>
        <w:autoSpaceDN w:val="0"/>
        <w:adjustRightInd w:val="0"/>
        <w:spacing w:line="360" w:lineRule="auto"/>
        <w:ind w:left="567" w:right="567"/>
        <w:jc w:val="both"/>
        <w:rPr>
          <w:rFonts w:ascii="Palatino Linotype" w:hAnsi="Palatino Linotype" w:cs="Arial"/>
        </w:rPr>
      </w:pPr>
      <w:r w:rsidRPr="00AC73A1">
        <w:rPr>
          <w:rFonts w:ascii="Palatino Linotype" w:hAnsi="Palatino Linotype" w:cs="Arial"/>
          <w:b/>
          <w:bCs/>
          <w:i/>
        </w:rPr>
        <w:t>…</w:t>
      </w:r>
    </w:p>
    <w:p w14:paraId="57BBD92A" w14:textId="77777777" w:rsidR="00F85EF5" w:rsidRPr="00AC73A1" w:rsidRDefault="00F85EF5" w:rsidP="00AC73A1">
      <w:pPr>
        <w:pStyle w:val="Prrafodelista"/>
        <w:numPr>
          <w:ilvl w:val="0"/>
          <w:numId w:val="4"/>
        </w:numPr>
        <w:spacing w:before="240" w:after="240" w:line="360" w:lineRule="auto"/>
        <w:ind w:left="0" w:right="49" w:firstLine="0"/>
        <w:jc w:val="both"/>
        <w:rPr>
          <w:rFonts w:ascii="Palatino Linotype" w:hAnsi="Palatino Linotype" w:cs="Arial"/>
        </w:rPr>
      </w:pPr>
      <w:r w:rsidRPr="00AC73A1">
        <w:rPr>
          <w:rFonts w:ascii="Palatino Linotype" w:hAnsi="Palatino Linotype" w:cs="Arial"/>
        </w:rPr>
        <w:t xml:space="preserve">De la interpretación de los preceptos legales en cito, se deduce que ambas legislaciones coinciden en que los particulares pueden interponer la solicitud y posteriormente recurso de revisión </w:t>
      </w:r>
      <w:r w:rsidRPr="00AC73A1">
        <w:rPr>
          <w:rFonts w:ascii="Palatino Linotype" w:hAnsi="Palatino Linotype" w:cs="Arial"/>
          <w:b/>
        </w:rPr>
        <w:t xml:space="preserve">por sí mismos o a través de un representante; </w:t>
      </w:r>
      <w:r w:rsidRPr="00AC73A1">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AC73A1">
        <w:rPr>
          <w:rFonts w:ascii="Palatino Linotype" w:hAnsi="Palatino Linotype" w:cs="Arial"/>
          <w:color w:val="000000" w:themeColor="text1"/>
          <w:lang w:val="es-ES"/>
        </w:rPr>
        <w:t>los derechos que les asisten.</w:t>
      </w:r>
    </w:p>
    <w:p w14:paraId="5C871080" w14:textId="77777777" w:rsidR="00F85EF5" w:rsidRPr="00AC73A1" w:rsidRDefault="00F85EF5" w:rsidP="00AC73A1">
      <w:pPr>
        <w:pStyle w:val="Prrafodelista"/>
        <w:spacing w:before="240" w:after="240" w:line="360" w:lineRule="auto"/>
        <w:ind w:left="0" w:right="49"/>
        <w:jc w:val="both"/>
        <w:rPr>
          <w:rFonts w:ascii="Palatino Linotype" w:hAnsi="Palatino Linotype" w:cs="Arial"/>
        </w:rPr>
      </w:pPr>
    </w:p>
    <w:p w14:paraId="4490F317" w14:textId="77777777" w:rsidR="00F85EF5" w:rsidRPr="00AC73A1" w:rsidRDefault="00F85EF5" w:rsidP="00AC73A1">
      <w:pPr>
        <w:pStyle w:val="Prrafodelista"/>
        <w:numPr>
          <w:ilvl w:val="0"/>
          <w:numId w:val="4"/>
        </w:numPr>
        <w:spacing w:before="240" w:after="240" w:line="360" w:lineRule="auto"/>
        <w:ind w:left="0" w:right="49" w:firstLine="0"/>
        <w:jc w:val="both"/>
        <w:rPr>
          <w:rFonts w:ascii="Palatino Linotype" w:hAnsi="Palatino Linotype" w:cs="Arial"/>
        </w:rPr>
      </w:pPr>
      <w:r w:rsidRPr="00AC73A1">
        <w:rPr>
          <w:rFonts w:ascii="Palatino Linotype" w:hAnsi="Palatino Linotype" w:cs="Arial"/>
        </w:rPr>
        <w:t xml:space="preserve">En el recurso de revisión que nos ocupa se aprecia que la vía idónea para atender los requerimientos del particular es el SARCOEM, mediante una solicitud de acceso a datos, sin embargo, se debe tener en cuenta los elementos facticos de los que se integran las actuaciones del procedimiento. </w:t>
      </w:r>
    </w:p>
    <w:p w14:paraId="07CA851D" w14:textId="77777777" w:rsidR="00F85EF5" w:rsidRPr="00AC73A1" w:rsidRDefault="00F85EF5" w:rsidP="00AC73A1">
      <w:pPr>
        <w:pStyle w:val="Prrafodelista"/>
        <w:spacing w:line="360" w:lineRule="auto"/>
        <w:rPr>
          <w:rFonts w:ascii="Palatino Linotype" w:hAnsi="Palatino Linotype" w:cs="Arial"/>
        </w:rPr>
      </w:pPr>
    </w:p>
    <w:p w14:paraId="7F614F25" w14:textId="77777777" w:rsidR="00F85EF5" w:rsidRPr="00AC73A1" w:rsidRDefault="00F85EF5" w:rsidP="00AC73A1">
      <w:pPr>
        <w:pStyle w:val="Prrafodelista"/>
        <w:numPr>
          <w:ilvl w:val="0"/>
          <w:numId w:val="4"/>
        </w:numPr>
        <w:spacing w:before="240" w:after="240" w:line="360" w:lineRule="auto"/>
        <w:ind w:left="0" w:right="49" w:firstLine="0"/>
        <w:jc w:val="both"/>
        <w:rPr>
          <w:rFonts w:ascii="Palatino Linotype" w:hAnsi="Palatino Linotype" w:cs="Arial"/>
        </w:rPr>
      </w:pPr>
      <w:r w:rsidRPr="00AC73A1">
        <w:rPr>
          <w:rFonts w:ascii="Palatino Linotype" w:hAnsi="Palatino Linotype" w:cs="Arial"/>
          <w:color w:val="000000" w:themeColor="text1"/>
          <w:lang w:val="es-ES"/>
        </w:rPr>
        <w:t>Por tal motivo, cabe hacer referencia que uno de los principios que rigen a este Órgano Garante es la eficacia</w:t>
      </w:r>
      <w:r w:rsidRPr="00AC73A1">
        <w:rPr>
          <w:rStyle w:val="Refdenotaalpie"/>
          <w:rFonts w:ascii="Palatino Linotype" w:hAnsi="Palatino Linotype" w:cs="Arial"/>
          <w:color w:val="000000" w:themeColor="text1"/>
          <w:lang w:val="es-ES"/>
        </w:rPr>
        <w:footnoteReference w:id="1"/>
      </w:r>
      <w:r w:rsidRPr="00AC73A1">
        <w:rPr>
          <w:rFonts w:ascii="Palatino Linotype" w:hAnsi="Palatino Linotype" w:cs="Arial"/>
          <w:color w:val="000000" w:themeColor="text1"/>
          <w:lang w:val="es-ES"/>
        </w:rPr>
        <w:t xml:space="preserve">; por lo tanto tomando en cuenta lo antes referido, que los particulares pueden no ser expertos en la materia y desconocer los derechos que les asisten, en este caso, se presume que el particular desconoce la vía idónea para formular </w:t>
      </w:r>
      <w:r w:rsidRPr="00AC73A1">
        <w:rPr>
          <w:rFonts w:ascii="Palatino Linotype" w:hAnsi="Palatino Linotype" w:cs="Arial"/>
          <w:color w:val="000000" w:themeColor="text1"/>
          <w:lang w:val="es-ES"/>
        </w:rPr>
        <w:lastRenderedPageBreak/>
        <w:t>sus requerimientos, por lo tanto, el Sujeto Obligado como este Instituto deben suplir la deficiencia y dar curso a la solicitud.</w:t>
      </w:r>
    </w:p>
    <w:p w14:paraId="532645B0" w14:textId="77777777" w:rsidR="00F85EF5" w:rsidRPr="00AC73A1" w:rsidRDefault="00F85EF5" w:rsidP="00AC73A1">
      <w:pPr>
        <w:pStyle w:val="Prrafodelista"/>
        <w:spacing w:line="360" w:lineRule="auto"/>
        <w:rPr>
          <w:rFonts w:ascii="Palatino Linotype" w:hAnsi="Palatino Linotype" w:cs="Arial"/>
        </w:rPr>
      </w:pPr>
    </w:p>
    <w:p w14:paraId="7E4C4587" w14:textId="77777777" w:rsidR="00F85EF5" w:rsidRPr="00AC73A1" w:rsidRDefault="00F85EF5" w:rsidP="00AC73A1">
      <w:pPr>
        <w:pStyle w:val="Prrafodelista"/>
        <w:numPr>
          <w:ilvl w:val="0"/>
          <w:numId w:val="4"/>
        </w:numPr>
        <w:spacing w:before="240" w:after="240" w:line="360" w:lineRule="auto"/>
        <w:ind w:left="0" w:right="49" w:firstLine="0"/>
        <w:jc w:val="both"/>
        <w:rPr>
          <w:rFonts w:ascii="Palatino Linotype" w:hAnsi="Palatino Linotype" w:cs="Arial"/>
        </w:rPr>
      </w:pPr>
      <w:r w:rsidRPr="00AC73A1">
        <w:rPr>
          <w:rFonts w:ascii="Palatino Linotype" w:hAnsi="Palatino Linotype"/>
        </w:rPr>
        <w:t xml:space="preserve">Es así que, si bien es cierto el </w:t>
      </w:r>
      <w:r w:rsidRPr="00AC73A1">
        <w:rPr>
          <w:rFonts w:ascii="Palatino Linotype" w:hAnsi="Palatino Linotype" w:cs="Arial"/>
        </w:rPr>
        <w:t>solicitante</w:t>
      </w:r>
      <w:r w:rsidRPr="00AC73A1">
        <w:rPr>
          <w:rFonts w:ascii="Palatino Linotype" w:hAnsi="Palatino Linotype"/>
        </w:rPr>
        <w:t xml:space="preserve"> al momento de ingresar su solicitud lo hizo mediante la vía de acceso a la información pública, también lo es, que la propia Ley de Transparencia y Acceso a la Información Pública del Estado de México y Municipios en su artículo 2, fracción II establece que se debe p</w:t>
      </w:r>
      <w:r w:rsidRPr="00AC73A1">
        <w:rPr>
          <w:rFonts w:ascii="Palatino Linotype" w:hAnsi="Palatino Linotype" w:cs="Arial"/>
        </w:rPr>
        <w:t>roveer lo necesario para garantizar a toda persona el derecho de acceso a la información pública, a través de procedimientos sencillos, expeditos, oportunos y gratuitos, determinando las bases mínimas sobre las cuales se regirán los mismos</w:t>
      </w:r>
      <w:r w:rsidRPr="00AC73A1">
        <w:rPr>
          <w:rFonts w:ascii="Palatino Linotype" w:hAnsi="Palatino Linotype"/>
        </w:rPr>
        <w:t xml:space="preserve">; por lo que, este Órgano Garante con fundamento en el artículo 13 y 181 de la Ley de Trasparencia y Acceso a la Información Pública del Estado de México y Municipios, y con el objeto de garantizar el derecho de acceso a la información, suple la deficiencia de la solicitud, por lo que resulta procedente </w:t>
      </w:r>
      <w:r w:rsidRPr="00AC73A1">
        <w:rPr>
          <w:rFonts w:ascii="Palatino Linotype" w:hAnsi="Palatino Linotype"/>
          <w:b/>
        </w:rPr>
        <w:t>que se le dé curso</w:t>
      </w:r>
      <w:r w:rsidRPr="00AC73A1">
        <w:rPr>
          <w:rFonts w:ascii="Palatino Linotype" w:hAnsi="Palatino Linotype"/>
        </w:rPr>
        <w:t xml:space="preserve"> como si ésta fuera de Acceso a Datos Personales, considerando que se trata de una solicitud de ésta naturaleza y no así de un derecho de acceso a información pública, situación que por ende se rige bajo el procedimiento de acceso a datos personales, refuerza lo anterior, el criterio emitido por el entonces Instituto Federal de Acceso a la Información y Protección de Datos (IFAI), ahora Instituto Nacional de Transparencia, Acceso a la Información y Protección de Datos Personales (INAI), quien ha emitido el criterio 0008/2009 que es del tenor literal siguiente: </w:t>
      </w:r>
    </w:p>
    <w:p w14:paraId="4F144F04" w14:textId="77777777" w:rsidR="00F85EF5" w:rsidRPr="00AC73A1" w:rsidRDefault="00F85EF5" w:rsidP="00AC73A1">
      <w:pPr>
        <w:spacing w:before="240" w:after="360" w:line="360" w:lineRule="auto"/>
        <w:ind w:left="567" w:right="567"/>
        <w:jc w:val="both"/>
        <w:rPr>
          <w:rFonts w:ascii="Palatino Linotype" w:hAnsi="Palatino Linotype"/>
          <w:b/>
          <w:i/>
        </w:rPr>
      </w:pPr>
      <w:r w:rsidRPr="00AC73A1">
        <w:rPr>
          <w:rFonts w:ascii="Palatino Linotype" w:hAnsi="Palatino Linotype"/>
          <w:b/>
          <w:i/>
        </w:rPr>
        <w:t xml:space="preserve">“CRITERIO 008/2009. </w:t>
      </w:r>
      <w:r w:rsidRPr="00AC73A1">
        <w:rPr>
          <w:rFonts w:ascii="Palatino Linotype" w:hAnsi="Palatino Linotype"/>
          <w:b/>
          <w:i/>
          <w:u w:val="single"/>
        </w:rPr>
        <w:t xml:space="preserve">Las dependencias y entidades deberán dar trámite a las solicitudes aun cuando la vía en la que fueron presentadas -acceso a datos personales o información pública- no corresponda con la naturaleza de la </w:t>
      </w:r>
      <w:r w:rsidRPr="00AC73A1">
        <w:rPr>
          <w:rFonts w:ascii="Palatino Linotype" w:hAnsi="Palatino Linotype"/>
          <w:b/>
          <w:i/>
          <w:u w:val="single"/>
        </w:rPr>
        <w:lastRenderedPageBreak/>
        <w:t>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AC73A1">
        <w:rPr>
          <w:rFonts w:ascii="Palatino Linotype" w:hAnsi="Palatino Linotype"/>
          <w:i/>
        </w:rPr>
        <w:t xml:space="preserve">.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w:t>
      </w:r>
      <w:r w:rsidRPr="00AC73A1">
        <w:rPr>
          <w:rFonts w:ascii="Palatino Linotype" w:hAnsi="Palatino Linotype"/>
          <w:i/>
        </w:rPr>
        <w:lastRenderedPageBreak/>
        <w:t>información pública, o viceversa, las dependencias y entidades deberán darles el trámite correspondiente de conformidad con la naturaleza de la información solicitada.”</w:t>
      </w:r>
    </w:p>
    <w:p w14:paraId="592839C6" w14:textId="77777777" w:rsidR="00F85EF5" w:rsidRPr="00AC73A1" w:rsidRDefault="00F85EF5" w:rsidP="00AC73A1">
      <w:pPr>
        <w:spacing w:before="120" w:after="120" w:line="360" w:lineRule="auto"/>
        <w:ind w:left="567" w:right="567"/>
        <w:jc w:val="both"/>
        <w:rPr>
          <w:rFonts w:ascii="Palatino Linotype" w:hAnsi="Palatino Linotype"/>
          <w:i/>
        </w:rPr>
      </w:pPr>
      <w:r w:rsidRPr="00AC73A1">
        <w:rPr>
          <w:rFonts w:ascii="Palatino Linotype" w:hAnsi="Palatino Linotype"/>
          <w:i/>
        </w:rPr>
        <w:t>Expedientes:</w:t>
      </w:r>
    </w:p>
    <w:p w14:paraId="773D3B4A" w14:textId="77777777" w:rsidR="00F85EF5" w:rsidRPr="00AC73A1" w:rsidRDefault="00F85EF5" w:rsidP="00AC73A1">
      <w:pPr>
        <w:spacing w:before="120" w:after="120" w:line="360" w:lineRule="auto"/>
        <w:ind w:left="567" w:right="567"/>
        <w:jc w:val="both"/>
        <w:rPr>
          <w:rFonts w:ascii="Palatino Linotype" w:hAnsi="Palatino Linotype"/>
          <w:i/>
        </w:rPr>
      </w:pPr>
      <w:r w:rsidRPr="00AC73A1">
        <w:rPr>
          <w:rFonts w:ascii="Palatino Linotype" w:hAnsi="Palatino Linotype"/>
          <w:i/>
        </w:rPr>
        <w:t>1620/07 Secretaría de la Función Pública - Alonso Lujambio Irazábal</w:t>
      </w:r>
    </w:p>
    <w:p w14:paraId="03188856" w14:textId="77777777" w:rsidR="00F85EF5" w:rsidRPr="00AC73A1" w:rsidRDefault="00F85EF5" w:rsidP="00AC73A1">
      <w:pPr>
        <w:spacing w:before="120" w:after="120" w:line="360" w:lineRule="auto"/>
        <w:ind w:left="567" w:right="567"/>
        <w:jc w:val="both"/>
        <w:rPr>
          <w:rFonts w:ascii="Palatino Linotype" w:hAnsi="Palatino Linotype"/>
          <w:i/>
        </w:rPr>
      </w:pPr>
      <w:r w:rsidRPr="00AC73A1">
        <w:rPr>
          <w:rFonts w:ascii="Palatino Linotype" w:hAnsi="Palatino Linotype"/>
          <w:i/>
        </w:rPr>
        <w:t>2350/07 Secretaría de la Función Pública - Alonso Lujambio Irazábal</w:t>
      </w:r>
    </w:p>
    <w:p w14:paraId="5F3307DC" w14:textId="77777777" w:rsidR="00F85EF5" w:rsidRPr="00AC73A1" w:rsidRDefault="00F85EF5" w:rsidP="00AC73A1">
      <w:pPr>
        <w:spacing w:before="120" w:after="120" w:line="360" w:lineRule="auto"/>
        <w:ind w:left="567" w:right="567"/>
        <w:jc w:val="both"/>
        <w:rPr>
          <w:rFonts w:ascii="Palatino Linotype" w:hAnsi="Palatino Linotype"/>
          <w:i/>
        </w:rPr>
      </w:pPr>
      <w:r w:rsidRPr="00AC73A1">
        <w:rPr>
          <w:rFonts w:ascii="Palatino Linotype" w:hAnsi="Palatino Linotype"/>
          <w:i/>
        </w:rPr>
        <w:t>1856/08 Pemex Refinación – Alonso Gómez-Robledo V.</w:t>
      </w:r>
    </w:p>
    <w:p w14:paraId="43C15ABE" w14:textId="77777777" w:rsidR="00F85EF5" w:rsidRPr="00AC73A1" w:rsidRDefault="00F85EF5" w:rsidP="00AC73A1">
      <w:pPr>
        <w:spacing w:before="120" w:after="120" w:line="360" w:lineRule="auto"/>
        <w:ind w:left="567" w:right="567"/>
        <w:jc w:val="both"/>
        <w:rPr>
          <w:rFonts w:ascii="Palatino Linotype" w:hAnsi="Palatino Linotype"/>
          <w:i/>
        </w:rPr>
      </w:pPr>
      <w:r w:rsidRPr="00AC73A1">
        <w:rPr>
          <w:rFonts w:ascii="Palatino Linotype" w:hAnsi="Palatino Linotype"/>
          <w:i/>
        </w:rPr>
        <w:t xml:space="preserve">4585/08 Instituto Mexicano del Seguro Social – Jacqueline </w:t>
      </w:r>
      <w:proofErr w:type="spellStart"/>
      <w:r w:rsidRPr="00AC73A1">
        <w:rPr>
          <w:rFonts w:ascii="Palatino Linotype" w:hAnsi="Palatino Linotype"/>
          <w:i/>
        </w:rPr>
        <w:t>Peschard</w:t>
      </w:r>
      <w:proofErr w:type="spellEnd"/>
      <w:r w:rsidRPr="00AC73A1">
        <w:rPr>
          <w:rFonts w:ascii="Palatino Linotype" w:hAnsi="Palatino Linotype"/>
          <w:i/>
        </w:rPr>
        <w:t xml:space="preserve"> Mariscal</w:t>
      </w:r>
    </w:p>
    <w:p w14:paraId="6BC2F101" w14:textId="77777777" w:rsidR="00F85EF5" w:rsidRPr="00AC73A1" w:rsidRDefault="00F85EF5" w:rsidP="00AC73A1">
      <w:pPr>
        <w:spacing w:line="360" w:lineRule="auto"/>
        <w:ind w:left="567" w:right="567"/>
        <w:jc w:val="both"/>
        <w:rPr>
          <w:rFonts w:ascii="Palatino Linotype" w:hAnsi="Palatino Linotype"/>
          <w:i/>
        </w:rPr>
      </w:pPr>
      <w:r w:rsidRPr="00AC73A1">
        <w:rPr>
          <w:rFonts w:ascii="Palatino Linotype" w:hAnsi="Palatino Linotype"/>
          <w:i/>
        </w:rPr>
        <w:t>2593/09 Instituto Mexicano del Seguro Social – Alonso Gómez-Robledo V.</w:t>
      </w:r>
    </w:p>
    <w:p w14:paraId="30A4A63B" w14:textId="77777777" w:rsidR="00F85EF5" w:rsidRPr="00AC73A1" w:rsidRDefault="00F85EF5" w:rsidP="00AC73A1">
      <w:pPr>
        <w:pStyle w:val="Prrafodelista"/>
        <w:numPr>
          <w:ilvl w:val="0"/>
          <w:numId w:val="4"/>
        </w:numPr>
        <w:spacing w:before="240" w:after="240" w:line="360" w:lineRule="auto"/>
        <w:ind w:left="0" w:right="49" w:firstLine="0"/>
        <w:jc w:val="both"/>
        <w:rPr>
          <w:rFonts w:ascii="Palatino Linotype" w:hAnsi="Palatino Linotype" w:cs="Arial"/>
        </w:rPr>
      </w:pPr>
      <w:r w:rsidRPr="00AC73A1">
        <w:rPr>
          <w:rFonts w:ascii="Palatino Linotype" w:hAnsi="Palatino Linotype" w:cs="Arial"/>
        </w:rPr>
        <w:t>En 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14:paraId="3789EA72" w14:textId="77777777" w:rsidR="00F85EF5" w:rsidRPr="00AC73A1" w:rsidRDefault="00F85EF5" w:rsidP="00AC73A1">
      <w:pPr>
        <w:pStyle w:val="Prrafodelista"/>
        <w:spacing w:before="240" w:after="240" w:line="360" w:lineRule="auto"/>
        <w:ind w:left="0" w:right="49"/>
        <w:jc w:val="both"/>
        <w:rPr>
          <w:rFonts w:ascii="Palatino Linotype" w:hAnsi="Palatino Linotype" w:cs="Arial"/>
        </w:rPr>
      </w:pPr>
    </w:p>
    <w:p w14:paraId="40F3D60E" w14:textId="77777777" w:rsidR="00F85EF5" w:rsidRPr="00AC73A1" w:rsidRDefault="00F85EF5" w:rsidP="00AC73A1">
      <w:pPr>
        <w:pStyle w:val="Prrafodelista"/>
        <w:numPr>
          <w:ilvl w:val="0"/>
          <w:numId w:val="4"/>
        </w:numPr>
        <w:spacing w:before="240" w:after="240" w:line="360" w:lineRule="auto"/>
        <w:ind w:left="0" w:right="49" w:firstLine="0"/>
        <w:jc w:val="both"/>
        <w:rPr>
          <w:rFonts w:ascii="Palatino Linotype" w:hAnsi="Palatino Linotype" w:cs="Arial"/>
        </w:rPr>
      </w:pPr>
      <w:r w:rsidRPr="00AC73A1">
        <w:rPr>
          <w:rFonts w:ascii="Palatino Linotype" w:hAnsi="Palatino Linotype" w:cs="Arial"/>
        </w:rPr>
        <w:t>Es así que si durante la sustanciación del procedimiento de acceso a la información, de ser el caso, que se aprecien deficiencias atribuibles al particular, se tiene la obligación de suplirlas sin cambiar los hechos expuestos, en razón de que se presume que los particulares no son expertos en la materia.</w:t>
      </w:r>
    </w:p>
    <w:p w14:paraId="6567AB3A" w14:textId="77777777" w:rsidR="00F85EF5" w:rsidRPr="00AC73A1" w:rsidRDefault="00F85EF5" w:rsidP="00AC73A1">
      <w:pPr>
        <w:pStyle w:val="Prrafodelista"/>
        <w:spacing w:line="360" w:lineRule="auto"/>
        <w:rPr>
          <w:rFonts w:ascii="Palatino Linotype" w:hAnsi="Palatino Linotype" w:cs="Arial"/>
        </w:rPr>
      </w:pPr>
    </w:p>
    <w:p w14:paraId="13E14EFD" w14:textId="21D7307B" w:rsidR="00F85EF5" w:rsidRPr="00AC73A1" w:rsidRDefault="00F85EF5" w:rsidP="00AC73A1">
      <w:pPr>
        <w:pStyle w:val="Prrafodelista"/>
        <w:numPr>
          <w:ilvl w:val="0"/>
          <w:numId w:val="4"/>
        </w:numPr>
        <w:spacing w:before="240" w:after="240" w:line="360" w:lineRule="auto"/>
        <w:ind w:left="0" w:right="49" w:firstLine="0"/>
        <w:jc w:val="both"/>
        <w:rPr>
          <w:rFonts w:ascii="Palatino Linotype" w:hAnsi="Palatino Linotype" w:cs="Arial"/>
        </w:rPr>
      </w:pPr>
      <w:r w:rsidRPr="00AC73A1">
        <w:rPr>
          <w:rFonts w:ascii="Palatino Linotype" w:hAnsi="Palatino Linotype" w:cs="Arial"/>
        </w:rPr>
        <w:t xml:space="preserve">Entonces, una vez dicho lo anterior, </w:t>
      </w:r>
      <w:r w:rsidR="00151049" w:rsidRPr="00AC73A1">
        <w:rPr>
          <w:rFonts w:ascii="Palatino Linotype" w:hAnsi="Palatino Linotype" w:cs="Arial"/>
        </w:rPr>
        <w:t xml:space="preserve">mediante el acuerdo a través del cual se citó a diligencia de conciliación </w:t>
      </w:r>
      <w:r w:rsidRPr="00AC73A1">
        <w:rPr>
          <w:rFonts w:ascii="Palatino Linotype" w:hAnsi="Palatino Linotype" w:cs="Arial"/>
        </w:rPr>
        <w:t xml:space="preserve">, se informó a las partes </w:t>
      </w:r>
      <w:r w:rsidR="00151049" w:rsidRPr="00AC73A1">
        <w:rPr>
          <w:rFonts w:ascii="Palatino Linotype" w:hAnsi="Palatino Linotype" w:cs="Arial"/>
        </w:rPr>
        <w:t xml:space="preserve">que en razón de la materia sobre la que versa la solicitud, se daría el tratamiento del ejercicio de acceso a datos personales y NO </w:t>
      </w:r>
      <w:r w:rsidRPr="00AC73A1">
        <w:rPr>
          <w:rFonts w:ascii="Palatino Linotype" w:hAnsi="Palatino Linotype" w:cs="Arial"/>
        </w:rPr>
        <w:lastRenderedPageBreak/>
        <w:t>de acceso a información pública, lo que trae como consecuencia que los términos sean distintos, aplicando los correspondientes a la Ley de Protección de Datos Personales en Posesión de los Sujetos Obligados del Estado de México y Municipios.</w:t>
      </w:r>
    </w:p>
    <w:p w14:paraId="4231B8D5" w14:textId="576BAF01" w:rsidR="00540208" w:rsidRPr="00AC73A1" w:rsidRDefault="00151049" w:rsidP="00AC73A1">
      <w:pPr>
        <w:pStyle w:val="Ttulo2"/>
        <w:spacing w:line="360" w:lineRule="auto"/>
        <w:rPr>
          <w:rFonts w:ascii="Palatino Linotype" w:hAnsi="Palatino Linotype"/>
          <w:b/>
          <w:color w:val="auto"/>
          <w:sz w:val="24"/>
          <w:szCs w:val="24"/>
        </w:rPr>
      </w:pPr>
      <w:bookmarkStart w:id="22" w:name="_Toc25780510"/>
      <w:r w:rsidRPr="00AC73A1">
        <w:rPr>
          <w:rFonts w:ascii="Palatino Linotype" w:hAnsi="Palatino Linotype"/>
          <w:b/>
          <w:color w:val="auto"/>
          <w:sz w:val="24"/>
          <w:szCs w:val="24"/>
        </w:rPr>
        <w:t xml:space="preserve">CUARTO. </w:t>
      </w:r>
      <w:r w:rsidR="00C50A2B" w:rsidRPr="00AC73A1">
        <w:rPr>
          <w:rFonts w:ascii="Palatino Linotype" w:hAnsi="Palatino Linotype"/>
          <w:b/>
          <w:color w:val="auto"/>
          <w:sz w:val="24"/>
          <w:szCs w:val="24"/>
        </w:rPr>
        <w:t>De</w:t>
      </w:r>
      <w:r w:rsidR="00AD76A1" w:rsidRPr="00AC73A1">
        <w:rPr>
          <w:rFonts w:ascii="Palatino Linotype" w:hAnsi="Palatino Linotype"/>
          <w:b/>
          <w:color w:val="auto"/>
          <w:sz w:val="24"/>
          <w:szCs w:val="24"/>
        </w:rPr>
        <w:t xml:space="preserve">l planteamiento de la </w:t>
      </w:r>
      <w:r w:rsidR="00AD76A1" w:rsidRPr="00AC73A1">
        <w:rPr>
          <w:rFonts w:ascii="Palatino Linotype" w:hAnsi="Palatino Linotype"/>
          <w:b/>
          <w:i/>
          <w:color w:val="auto"/>
          <w:sz w:val="24"/>
          <w:szCs w:val="24"/>
        </w:rPr>
        <w:t>Litis</w:t>
      </w:r>
      <w:r w:rsidR="00C50A2B" w:rsidRPr="00AC73A1">
        <w:rPr>
          <w:rFonts w:ascii="Palatino Linotype" w:hAnsi="Palatino Linotype"/>
          <w:b/>
          <w:color w:val="auto"/>
          <w:sz w:val="24"/>
          <w:szCs w:val="24"/>
        </w:rPr>
        <w:t>.</w:t>
      </w:r>
      <w:bookmarkEnd w:id="13"/>
      <w:bookmarkEnd w:id="14"/>
      <w:bookmarkEnd w:id="22"/>
    </w:p>
    <w:bookmarkEnd w:id="15"/>
    <w:bookmarkEnd w:id="16"/>
    <w:p w14:paraId="4F352A5F" w14:textId="7E6BD7AE" w:rsidR="00CB58C6" w:rsidRPr="00AC73A1" w:rsidRDefault="00151049"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rPr>
        <w:t>La solicitante</w:t>
      </w:r>
      <w:r w:rsidR="00AD76A1" w:rsidRPr="00AC73A1">
        <w:rPr>
          <w:rFonts w:ascii="Palatino Linotype" w:hAnsi="Palatino Linotype" w:cs="Arial"/>
        </w:rPr>
        <w:t xml:space="preserve">, </w:t>
      </w:r>
      <w:r w:rsidRPr="00AC73A1">
        <w:rPr>
          <w:rFonts w:ascii="Palatino Linotype" w:hAnsi="Palatino Linotype" w:cs="Arial"/>
        </w:rPr>
        <w:t xml:space="preserve">requirió al </w:t>
      </w:r>
      <w:r w:rsidRPr="00AC73A1">
        <w:rPr>
          <w:rFonts w:ascii="Palatino Linotype" w:hAnsi="Palatino Linotype" w:cs="Arial"/>
          <w:b/>
        </w:rPr>
        <w:t xml:space="preserve">SUJETO OBLIGADO </w:t>
      </w:r>
      <w:r w:rsidRPr="00AC73A1">
        <w:rPr>
          <w:rFonts w:ascii="Palatino Linotype" w:hAnsi="Palatino Linotype"/>
        </w:rPr>
        <w:t>el acceso a su expediente clínico, haciendo mención que se le realizó una resonancia magnética en el Centro Medico I</w:t>
      </w:r>
      <w:r w:rsidR="000161FE" w:rsidRPr="00AC73A1">
        <w:rPr>
          <w:rFonts w:ascii="Palatino Linotype" w:hAnsi="Palatino Linotype"/>
        </w:rPr>
        <w:t xml:space="preserve">SSEMYM. </w:t>
      </w:r>
    </w:p>
    <w:p w14:paraId="34BCB63A" w14:textId="77777777" w:rsidR="00AC73A1" w:rsidRPr="00AC73A1" w:rsidRDefault="00AC73A1" w:rsidP="00AC73A1">
      <w:pPr>
        <w:pStyle w:val="Prrafodelista"/>
        <w:tabs>
          <w:tab w:val="left" w:pos="426"/>
        </w:tabs>
        <w:spacing w:before="240" w:after="240" w:line="360" w:lineRule="auto"/>
        <w:ind w:left="0" w:right="49"/>
        <w:jc w:val="both"/>
        <w:rPr>
          <w:rFonts w:ascii="Palatino Linotype" w:hAnsi="Palatino Linotype" w:cs="Arial"/>
        </w:rPr>
      </w:pPr>
    </w:p>
    <w:p w14:paraId="0A3E28DF" w14:textId="3DC6BC9E" w:rsidR="000161FE" w:rsidRPr="00AC73A1" w:rsidRDefault="000161FE"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rPr>
        <w:t xml:space="preserve">En respuesta a la solicitud, el Servidor Público Habilitado de la Coordinación de Servicios de Salud, manifestó que el expediente clínico consta de doce (12) hojas, el cual sería entregado vía SAIMEX, previa acreditación de su personalidad en la Unidad de Transparencia, haciendo mención que en el expediente no existe la resonancia magnética solicitada. </w:t>
      </w:r>
    </w:p>
    <w:p w14:paraId="0DB2B3D4" w14:textId="77777777" w:rsidR="000161FE" w:rsidRPr="00AC73A1" w:rsidRDefault="000161FE" w:rsidP="00AC73A1">
      <w:pPr>
        <w:pStyle w:val="Prrafodelista"/>
        <w:spacing w:line="360" w:lineRule="auto"/>
        <w:rPr>
          <w:rFonts w:ascii="Palatino Linotype" w:hAnsi="Palatino Linotype" w:cs="Arial"/>
        </w:rPr>
      </w:pPr>
    </w:p>
    <w:p w14:paraId="45B904A8" w14:textId="2707B61D" w:rsidR="00AD76A1" w:rsidRPr="00AC73A1" w:rsidRDefault="00AD76A1"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rPr>
        <w:t xml:space="preserve">En su respuesta, el </w:t>
      </w:r>
      <w:r w:rsidRPr="00AC73A1">
        <w:rPr>
          <w:rFonts w:ascii="Palatino Linotype" w:hAnsi="Palatino Linotype" w:cs="Arial"/>
          <w:b/>
        </w:rPr>
        <w:t>SUJETO OBLIGADO</w:t>
      </w:r>
      <w:r w:rsidR="00FC5395" w:rsidRPr="00AC73A1">
        <w:rPr>
          <w:rFonts w:ascii="Palatino Linotype" w:hAnsi="Palatino Linotype" w:cs="Arial"/>
        </w:rPr>
        <w:t xml:space="preserve"> refirió al particular que los cuestionamientos formulados en su solicitud de información no encuadraban en la materia del derecho de acceso a la información, sino que más bien se apreciaba como el ejercicio del derecho de petición, por lo que no realizó manifestación alguna sobre lo solicitado.</w:t>
      </w:r>
    </w:p>
    <w:p w14:paraId="6054A72D" w14:textId="77777777" w:rsidR="000161FE" w:rsidRPr="00AC73A1" w:rsidRDefault="000161FE" w:rsidP="00AC73A1">
      <w:pPr>
        <w:pStyle w:val="Prrafodelista"/>
        <w:spacing w:line="360" w:lineRule="auto"/>
        <w:rPr>
          <w:rFonts w:ascii="Palatino Linotype" w:hAnsi="Palatino Linotype" w:cs="Arial"/>
        </w:rPr>
      </w:pPr>
    </w:p>
    <w:p w14:paraId="3AAC83D3" w14:textId="7C3B60BD" w:rsidR="00AD76A1" w:rsidRPr="00AC73A1" w:rsidRDefault="000161FE"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rPr>
        <w:t xml:space="preserve">Situación que motivo la presentación del recurso de revisión de mérito, a través del cual la </w:t>
      </w:r>
      <w:r w:rsidRPr="00AC73A1">
        <w:rPr>
          <w:rFonts w:ascii="Palatino Linotype" w:hAnsi="Palatino Linotype" w:cs="Arial"/>
          <w:b/>
        </w:rPr>
        <w:t xml:space="preserve">RECURRENTE </w:t>
      </w:r>
      <w:r w:rsidRPr="00AC73A1">
        <w:rPr>
          <w:rFonts w:ascii="Palatino Linotype" w:hAnsi="Palatino Linotype" w:cs="Arial"/>
        </w:rPr>
        <w:t xml:space="preserve">aludió en las razones o motivos de inconformidad los ya transcritos. </w:t>
      </w:r>
    </w:p>
    <w:p w14:paraId="18B71A32" w14:textId="5DF9BAF2" w:rsidR="003D4163" w:rsidRPr="00AC73A1" w:rsidRDefault="003022A5" w:rsidP="00AC73A1">
      <w:pPr>
        <w:pStyle w:val="Prrafodelista"/>
        <w:numPr>
          <w:ilvl w:val="0"/>
          <w:numId w:val="4"/>
        </w:numPr>
        <w:tabs>
          <w:tab w:val="left" w:pos="426"/>
        </w:tabs>
        <w:spacing w:before="240" w:after="240" w:line="360" w:lineRule="auto"/>
        <w:ind w:left="0" w:right="49" w:firstLine="0"/>
        <w:jc w:val="both"/>
        <w:rPr>
          <w:rFonts w:ascii="Palatino Linotype" w:eastAsia="Calibri" w:hAnsi="Palatino Linotype" w:cs="Times New Roman"/>
          <w:b/>
          <w:bCs/>
          <w:lang w:val="es-ES"/>
        </w:rPr>
      </w:pPr>
      <w:r w:rsidRPr="00AC73A1">
        <w:rPr>
          <w:rFonts w:ascii="Palatino Linotype" w:hAnsi="Palatino Linotype" w:cs="Arial"/>
        </w:rPr>
        <w:lastRenderedPageBreak/>
        <w:t xml:space="preserve">En dichas condiciones, el presente recurso de revisión se circunscribe en determinar si el </w:t>
      </w:r>
      <w:r w:rsidRPr="00AC73A1">
        <w:rPr>
          <w:rFonts w:ascii="Palatino Linotype" w:hAnsi="Palatino Linotype" w:cs="Arial"/>
          <w:b/>
        </w:rPr>
        <w:t>SUJETO</w:t>
      </w:r>
      <w:r w:rsidRPr="00AC73A1">
        <w:rPr>
          <w:rFonts w:ascii="Palatino Linotype" w:hAnsi="Palatino Linotype" w:cs="Arial"/>
        </w:rPr>
        <w:t xml:space="preserve"> </w:t>
      </w:r>
      <w:r w:rsidRPr="00AC73A1">
        <w:rPr>
          <w:rFonts w:ascii="Palatino Linotype" w:hAnsi="Palatino Linotype" w:cs="Arial"/>
          <w:b/>
        </w:rPr>
        <w:t>OBLIGADO</w:t>
      </w:r>
      <w:r w:rsidRPr="00AC73A1">
        <w:rPr>
          <w:rFonts w:ascii="Palatino Linotype" w:hAnsi="Palatino Linotype" w:cs="Arial"/>
        </w:rPr>
        <w:t xml:space="preserve"> con respuesta a la solicitud, </w:t>
      </w:r>
      <w:r w:rsidRPr="00AC73A1">
        <w:rPr>
          <w:rFonts w:ascii="Palatino Linotype" w:eastAsia="Times New Roman" w:hAnsi="Palatino Linotype"/>
        </w:rPr>
        <w:t>actualiza las causales de procedencia</w:t>
      </w:r>
      <w:r w:rsidRPr="00AC73A1">
        <w:rPr>
          <w:rFonts w:ascii="Palatino Linotype" w:eastAsia="Times New Roman" w:hAnsi="Palatino Linotype"/>
          <w:b/>
        </w:rPr>
        <w:t xml:space="preserve"> </w:t>
      </w:r>
      <w:r w:rsidRPr="00AC73A1">
        <w:rPr>
          <w:rFonts w:ascii="Palatino Linotype" w:eastAsia="Times New Roman" w:hAnsi="Palatino Linotype" w:cs="Arial"/>
          <w:lang w:eastAsia="es-MX"/>
        </w:rPr>
        <w:t xml:space="preserve">contenidas en </w:t>
      </w:r>
      <w:r w:rsidRPr="00AC73A1">
        <w:rPr>
          <w:rFonts w:ascii="Palatino Linotype" w:eastAsia="Times New Roman" w:hAnsi="Palatino Linotype" w:cs="Arial"/>
          <w:lang w:val="es-ES" w:eastAsia="es-MX"/>
        </w:rPr>
        <w:t xml:space="preserve">el artículo 129 fracciones II y IV, de la </w:t>
      </w:r>
      <w:r w:rsidRPr="00AC73A1">
        <w:rPr>
          <w:rFonts w:ascii="Palatino Linotype" w:eastAsia="Calibri" w:hAnsi="Palatino Linotype" w:cs="Arial"/>
          <w:b/>
          <w:lang w:val="es-ES"/>
        </w:rPr>
        <w:t>Ley de Protección de Datos Personales en Posesión de Sujetos Obligados del Estado de México y Municipios</w:t>
      </w:r>
      <w:r w:rsidRPr="00AC73A1">
        <w:rPr>
          <w:rFonts w:ascii="Palatino Linotype" w:eastAsia="Times New Roman" w:hAnsi="Palatino Linotype" w:cs="Arial"/>
          <w:b/>
          <w:lang w:val="es-ES" w:eastAsia="es-MX"/>
        </w:rPr>
        <w:t xml:space="preserve">; </w:t>
      </w:r>
      <w:r w:rsidRPr="00AC73A1">
        <w:rPr>
          <w:rFonts w:ascii="Palatino Linotype" w:eastAsia="Times New Roman" w:hAnsi="Palatino Linotype" w:cs="Arial"/>
          <w:lang w:val="es-ES" w:eastAsia="es-MX"/>
        </w:rPr>
        <w:t xml:space="preserve">fracciones que determinan las hipótesis jurídicas relativas a la inexistencia de los datos personales y se entreguen datos personales incompletos. Por tanto la presente resolución de circunscribirá en determina si con la respuesta del </w:t>
      </w:r>
      <w:r w:rsidRPr="00AC73A1">
        <w:rPr>
          <w:rFonts w:ascii="Palatino Linotype" w:eastAsia="Times New Roman" w:hAnsi="Palatino Linotype" w:cs="Arial"/>
          <w:b/>
          <w:lang w:val="es-ES" w:eastAsia="es-MX"/>
        </w:rPr>
        <w:t xml:space="preserve">SUJETO OBLIGADO </w:t>
      </w:r>
      <w:r w:rsidRPr="00AC73A1">
        <w:rPr>
          <w:rFonts w:ascii="Palatino Linotype" w:eastAsia="Times New Roman" w:hAnsi="Palatino Linotype" w:cs="Arial"/>
          <w:lang w:val="es-ES" w:eastAsia="es-MX"/>
        </w:rPr>
        <w:t xml:space="preserve">se actualizan las causas de procedencia establecidas en el precepto normativo citado. </w:t>
      </w:r>
    </w:p>
    <w:p w14:paraId="1BAF2E3D" w14:textId="5085BF0A" w:rsidR="003022A5" w:rsidRPr="00AC73A1" w:rsidRDefault="00E675D5" w:rsidP="00AC73A1">
      <w:pPr>
        <w:pStyle w:val="Ttulo2"/>
        <w:tabs>
          <w:tab w:val="left" w:pos="426"/>
        </w:tabs>
        <w:spacing w:line="360" w:lineRule="auto"/>
        <w:rPr>
          <w:rFonts w:ascii="Palatino Linotype" w:hAnsi="Palatino Linotype" w:cs="Arial"/>
          <w:b/>
          <w:color w:val="auto"/>
          <w:sz w:val="24"/>
          <w:szCs w:val="24"/>
        </w:rPr>
      </w:pPr>
      <w:bookmarkStart w:id="23" w:name="_Toc25780511"/>
      <w:r w:rsidRPr="00AC73A1">
        <w:rPr>
          <w:rFonts w:ascii="Palatino Linotype" w:hAnsi="Palatino Linotype" w:cs="Arial"/>
          <w:b/>
          <w:color w:val="auto"/>
          <w:sz w:val="24"/>
          <w:szCs w:val="24"/>
        </w:rPr>
        <w:t>QUINTO</w:t>
      </w:r>
      <w:r w:rsidR="00EF014A" w:rsidRPr="00AC73A1">
        <w:rPr>
          <w:rFonts w:ascii="Palatino Linotype" w:hAnsi="Palatino Linotype" w:cs="Arial"/>
          <w:b/>
          <w:color w:val="auto"/>
          <w:sz w:val="24"/>
          <w:szCs w:val="24"/>
        </w:rPr>
        <w:t>. Estudio y Resolución del asunto.</w:t>
      </w:r>
      <w:bookmarkEnd w:id="23"/>
    </w:p>
    <w:p w14:paraId="4DFA0915" w14:textId="6E5600D5" w:rsidR="003022A5" w:rsidRPr="00AC73A1" w:rsidRDefault="003022A5" w:rsidP="00AC73A1">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lang w:val="es-ES"/>
        </w:rPr>
      </w:pPr>
      <w:r w:rsidRPr="00AC73A1">
        <w:rPr>
          <w:rFonts w:ascii="Palatino Linotype" w:eastAsia="Times New Roman" w:hAnsi="Palatino Linotype" w:cs="Arial"/>
        </w:rPr>
        <w:t>Los derechos ARCO es el derecho humano con que cuenta una persona para la protección de sus datos personales, en posesión de Sujetos Obligados, el tratamiento de los mismos deber de sujetarse a los principios licitud, finalidad, lealtad, consentimiento, calidad, proporcionalidad, información y responsabilidad.</w:t>
      </w:r>
    </w:p>
    <w:p w14:paraId="4201305B" w14:textId="77777777" w:rsidR="00C4374B" w:rsidRPr="00AC73A1" w:rsidRDefault="00C4374B" w:rsidP="00AC73A1">
      <w:pPr>
        <w:pStyle w:val="Prrafodelista"/>
        <w:spacing w:line="360" w:lineRule="auto"/>
        <w:rPr>
          <w:rFonts w:ascii="Palatino Linotype" w:eastAsia="Times New Roman" w:hAnsi="Palatino Linotype" w:cs="Arial"/>
          <w:lang w:val="es-ES"/>
        </w:rPr>
      </w:pPr>
    </w:p>
    <w:p w14:paraId="42A8EC13" w14:textId="77777777" w:rsidR="00C4374B" w:rsidRPr="00AC73A1" w:rsidRDefault="00C4374B"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noProof/>
          <w:lang w:eastAsia="es-MX"/>
        </w:rPr>
        <w:t xml:space="preserve">En </w:t>
      </w:r>
      <w:r w:rsidRPr="00AC73A1">
        <w:rPr>
          <w:rFonts w:ascii="Palatino Linotype" w:hAnsi="Palatino Linotype" w:cs="Segoe UI"/>
        </w:rPr>
        <w:t xml:space="preserve">tal virtud, </w:t>
      </w:r>
      <w:r w:rsidRPr="00AC73A1">
        <w:rPr>
          <w:rFonts w:ascii="Palatino Linotype" w:eastAsia="Times New Roman" w:hAnsi="Palatino Linotype"/>
          <w:color w:val="222222"/>
          <w:lang w:eastAsia="es-MX"/>
        </w:rPr>
        <w:t xml:space="preserve">se tiene que la </w:t>
      </w:r>
      <w:r w:rsidRPr="00AC73A1">
        <w:rPr>
          <w:rFonts w:ascii="Palatino Linotype" w:eastAsia="Times New Roman" w:hAnsi="Palatino Linotype"/>
          <w:color w:val="222222"/>
          <w:lang w:val="es-MX" w:eastAsia="es-MX"/>
        </w:rPr>
        <w:t xml:space="preserve">protección de datos personales, es un derecho que conlleva un conjunto de elementos distintivos, consistentes en consentir, saber y tener control sobre el tratamiento de éstos; es decir, los titulares tienen la posibilidad de ejercer una serie de derechos para hacer efectiva la protección de sus datos personales, que se refieren al Acceso, Rectificación, Cancelación y Oposición, comúnmente designados, por sus siglas, como derechos </w:t>
      </w:r>
      <w:r w:rsidRPr="00AC73A1">
        <w:rPr>
          <w:rFonts w:ascii="Palatino Linotype" w:eastAsia="Times New Roman" w:hAnsi="Palatino Linotype"/>
          <w:b/>
          <w:color w:val="222222"/>
          <w:lang w:val="es-MX" w:eastAsia="es-MX"/>
        </w:rPr>
        <w:t>ARCO</w:t>
      </w:r>
      <w:r w:rsidRPr="00AC73A1">
        <w:rPr>
          <w:rFonts w:ascii="Palatino Linotype" w:eastAsia="Times New Roman" w:hAnsi="Palatino Linotype"/>
          <w:color w:val="222222"/>
          <w:lang w:val="es-MX" w:eastAsia="es-MX"/>
        </w:rPr>
        <w:t>.</w:t>
      </w:r>
    </w:p>
    <w:p w14:paraId="65757DA6" w14:textId="77777777" w:rsidR="00C4374B" w:rsidRPr="00AC73A1" w:rsidRDefault="00C4374B" w:rsidP="00AC73A1">
      <w:pPr>
        <w:pStyle w:val="Prrafodelista"/>
        <w:tabs>
          <w:tab w:val="left" w:pos="426"/>
        </w:tabs>
        <w:spacing w:before="240" w:after="240" w:line="360" w:lineRule="auto"/>
        <w:ind w:left="0" w:right="49"/>
        <w:jc w:val="both"/>
        <w:rPr>
          <w:rFonts w:ascii="Palatino Linotype" w:hAnsi="Palatino Linotype" w:cs="Arial"/>
        </w:rPr>
      </w:pPr>
    </w:p>
    <w:p w14:paraId="676246F5" w14:textId="77777777" w:rsidR="00C4374B" w:rsidRPr="00AC73A1" w:rsidRDefault="00C4374B"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noProof/>
          <w:lang w:eastAsia="es-MX"/>
        </w:rPr>
        <w:lastRenderedPageBreak/>
        <w:t xml:space="preserve">Este </w:t>
      </w:r>
      <w:r w:rsidRPr="00AC73A1">
        <w:rPr>
          <w:rFonts w:ascii="Palatino Linotype" w:eastAsia="Times New Roman" w:hAnsi="Palatino Linotype"/>
          <w:color w:val="222222"/>
          <w:lang w:val="es-MX" w:eastAsia="es-MX"/>
        </w:rPr>
        <w:t xml:space="preserve">derecho encuentra su sustento en los artículos 6, inciso A), fracción II y 16, párrafo segundo de la Constitución Política de los Estados Unidos Mexicanos, que </w:t>
      </w:r>
      <w:r w:rsidRPr="00AC73A1">
        <w:rPr>
          <w:rFonts w:ascii="Palatino Linotype" w:eastAsia="Times New Roman" w:hAnsi="Palatino Linotype"/>
          <w:color w:val="222222"/>
          <w:lang w:eastAsia="es-MX"/>
        </w:rPr>
        <w:t xml:space="preserve">establecen medularmente que </w:t>
      </w:r>
      <w:r w:rsidRPr="00AC73A1">
        <w:rPr>
          <w:rFonts w:ascii="Palatino Linotype" w:eastAsia="Times New Roman" w:hAnsi="Palatino Linotype"/>
          <w:b/>
          <w:color w:val="222222"/>
          <w:lang w:eastAsia="es-MX"/>
        </w:rPr>
        <w:t>la información que se refiere a la vida privada y los datos personales será protegida en los términos y con las excepciones que fijen las leyes</w:t>
      </w:r>
      <w:r w:rsidRPr="00AC73A1">
        <w:rPr>
          <w:rFonts w:ascii="Palatino Linotype" w:eastAsia="Times New Roman" w:hAnsi="Palatino Linotype"/>
          <w:color w:val="222222"/>
          <w:lang w:eastAsia="es-MX"/>
        </w:rPr>
        <w:t xml:space="preserve">, siendo que </w:t>
      </w:r>
      <w:r w:rsidRPr="00AC73A1">
        <w:rPr>
          <w:rFonts w:ascii="Palatino Linotype" w:eastAsia="Times New Roman" w:hAnsi="Palatino Linotype"/>
          <w:b/>
          <w:color w:val="222222"/>
          <w:lang w:eastAsia="es-MX"/>
        </w:rPr>
        <w:t>toda persona tiene derecho a la protección de sus datos personales, al acceso, rectificación y cancelación de los mismos</w:t>
      </w:r>
      <w:r w:rsidRPr="00AC73A1">
        <w:rPr>
          <w:rFonts w:ascii="Palatino Linotype" w:eastAsia="Times New Roman" w:hAnsi="Palatino Linotype"/>
          <w:color w:val="222222"/>
          <w:lang w:eastAsia="es-MX"/>
        </w:rPr>
        <w:t xml:space="preserve">, así como a manifestar su </w:t>
      </w:r>
      <w:r w:rsidRPr="00AC73A1">
        <w:rPr>
          <w:rFonts w:ascii="Palatino Linotype" w:eastAsia="Times New Roman" w:hAnsi="Palatino Linotype"/>
          <w:b/>
          <w:color w:val="222222"/>
          <w:lang w:eastAsia="es-MX"/>
        </w:rPr>
        <w:t>oposición</w:t>
      </w:r>
      <w:r w:rsidRPr="00AC73A1">
        <w:rPr>
          <w:rFonts w:ascii="Palatino Linotype" w:eastAsia="Times New Roman" w:hAnsi="Palatino Linotype"/>
          <w:color w:val="222222"/>
          <w:lang w:eastAsia="es-MX"/>
        </w:rPr>
        <w:t>,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4049164C" w14:textId="77777777" w:rsidR="00C4374B" w:rsidRPr="00AC73A1" w:rsidRDefault="00C4374B" w:rsidP="00AC73A1">
      <w:pPr>
        <w:pStyle w:val="Prrafodelista"/>
        <w:tabs>
          <w:tab w:val="left" w:pos="426"/>
        </w:tabs>
        <w:spacing w:before="240" w:after="240" w:line="360" w:lineRule="auto"/>
        <w:ind w:left="0" w:right="49"/>
        <w:jc w:val="both"/>
        <w:rPr>
          <w:rFonts w:ascii="Palatino Linotype" w:hAnsi="Palatino Linotype" w:cs="Arial"/>
        </w:rPr>
      </w:pPr>
    </w:p>
    <w:p w14:paraId="4EE92DA9" w14:textId="77777777" w:rsidR="00C4374B" w:rsidRPr="00AC73A1" w:rsidRDefault="00C4374B"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noProof/>
          <w:lang w:eastAsia="es-MX"/>
        </w:rPr>
        <w:t xml:space="preserve">Correlativo </w:t>
      </w:r>
      <w:r w:rsidRPr="00AC73A1">
        <w:rPr>
          <w:rFonts w:ascii="Palatino Linotype" w:eastAsia="Times New Roman" w:hAnsi="Palatino Linotype"/>
          <w:color w:val="222222"/>
          <w:lang w:eastAsia="es-MX"/>
        </w:rPr>
        <w:t xml:space="preserve">a ello, el artículo 5, fracción III de la </w:t>
      </w:r>
      <w:r w:rsidRPr="00AC73A1">
        <w:rPr>
          <w:rFonts w:ascii="Palatino Linotype" w:eastAsia="Times New Roman" w:hAnsi="Palatino Linotype"/>
          <w:b/>
          <w:color w:val="222222"/>
          <w:lang w:eastAsia="es-MX"/>
        </w:rPr>
        <w:t>Constitución Política del Estado Libre y Soberano de México</w:t>
      </w:r>
      <w:r w:rsidRPr="00AC73A1">
        <w:rPr>
          <w:rFonts w:ascii="Palatino Linotype" w:eastAsia="Times New Roman" w:hAnsi="Palatino Linotype"/>
          <w:color w:val="222222"/>
          <w:lang w:eastAsia="es-MX"/>
        </w:rPr>
        <w:t xml:space="preserve"> prevé el derecho que tiene toda persona a la protección de sus datos personales, los procedimientos de acceso a la información pública, de acceso, corrección y supresión de datos personales:</w:t>
      </w:r>
    </w:p>
    <w:p w14:paraId="6289943E" w14:textId="77777777" w:rsidR="00C4374B" w:rsidRPr="00AC73A1" w:rsidRDefault="00C4374B" w:rsidP="00AC73A1">
      <w:pPr>
        <w:pStyle w:val="Prrafodelista"/>
        <w:tabs>
          <w:tab w:val="left" w:pos="426"/>
        </w:tabs>
        <w:spacing w:before="240" w:after="240" w:line="360" w:lineRule="auto"/>
        <w:ind w:left="0" w:right="49"/>
        <w:jc w:val="both"/>
        <w:rPr>
          <w:rFonts w:ascii="Palatino Linotype" w:hAnsi="Palatino Linotype" w:cs="Arial"/>
        </w:rPr>
      </w:pPr>
    </w:p>
    <w:p w14:paraId="53090549" w14:textId="77777777" w:rsidR="00C4374B" w:rsidRPr="00AC73A1" w:rsidRDefault="00C4374B" w:rsidP="00AC73A1">
      <w:pPr>
        <w:pStyle w:val="Sinespaciado"/>
        <w:spacing w:line="360" w:lineRule="auto"/>
        <w:ind w:left="851" w:right="567"/>
        <w:jc w:val="both"/>
        <w:rPr>
          <w:rFonts w:ascii="Palatino Linotype" w:hAnsi="Palatino Linotype"/>
          <w:i/>
        </w:rPr>
      </w:pPr>
      <w:r w:rsidRPr="00AC73A1">
        <w:rPr>
          <w:rFonts w:ascii="Palatino Linotype" w:hAnsi="Palatino Linotype"/>
          <w:i/>
        </w:rPr>
        <w:t>“</w:t>
      </w:r>
      <w:r w:rsidRPr="00AC73A1">
        <w:rPr>
          <w:rFonts w:ascii="Palatino Linotype" w:hAnsi="Palatino Linotype"/>
          <w:b/>
          <w:i/>
        </w:rPr>
        <w:t>Artículo 5.-</w:t>
      </w:r>
      <w:r w:rsidRPr="00AC73A1">
        <w:rPr>
          <w:rFonts w:ascii="Palatino Linotype" w:hAnsi="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C1C978A" w14:textId="77777777" w:rsidR="00C4374B" w:rsidRPr="00AC73A1" w:rsidRDefault="00C4374B" w:rsidP="00AC73A1">
      <w:pPr>
        <w:pStyle w:val="Sinespaciado"/>
        <w:spacing w:line="360" w:lineRule="auto"/>
        <w:ind w:left="851" w:right="567"/>
        <w:jc w:val="both"/>
        <w:rPr>
          <w:rFonts w:ascii="Palatino Linotype" w:hAnsi="Palatino Linotype"/>
          <w:i/>
        </w:rPr>
      </w:pPr>
      <w:r w:rsidRPr="00AC73A1">
        <w:rPr>
          <w:rFonts w:ascii="Palatino Linotype" w:hAnsi="Palatino Linotype"/>
          <w:i/>
        </w:rPr>
        <w:t>(…)</w:t>
      </w:r>
    </w:p>
    <w:p w14:paraId="0FEE50B1" w14:textId="77777777" w:rsidR="00C4374B" w:rsidRPr="00AC73A1" w:rsidRDefault="00C4374B" w:rsidP="00AC73A1">
      <w:pPr>
        <w:pStyle w:val="Sinespaciado"/>
        <w:spacing w:line="360" w:lineRule="auto"/>
        <w:ind w:left="851" w:right="567"/>
        <w:jc w:val="both"/>
        <w:rPr>
          <w:rFonts w:ascii="Palatino Linotype" w:hAnsi="Palatino Linotype"/>
          <w:i/>
        </w:rPr>
      </w:pPr>
      <w:r w:rsidRPr="00AC73A1">
        <w:rPr>
          <w:rFonts w:ascii="Palatino Linotype" w:hAnsi="Palatino Linotype"/>
          <w:b/>
          <w:i/>
        </w:rPr>
        <w:lastRenderedPageBreak/>
        <w:t>El derecho a la información será garantizado por el Estado</w:t>
      </w:r>
      <w:r w:rsidRPr="00AC73A1">
        <w:rPr>
          <w:rFonts w:ascii="Palatino Linotype" w:hAnsi="Palatino Linotype"/>
          <w:i/>
        </w:rPr>
        <w:t xml:space="preserve">. La ley establecerá las previsiones que permitan asegurar la protección, el respeto y la difusión de este derecho. </w:t>
      </w:r>
    </w:p>
    <w:p w14:paraId="449A5BAF" w14:textId="77777777" w:rsidR="00C4374B" w:rsidRPr="00AC73A1" w:rsidRDefault="00C4374B" w:rsidP="00AC73A1">
      <w:pPr>
        <w:pStyle w:val="Sinespaciado"/>
        <w:spacing w:line="360" w:lineRule="auto"/>
        <w:ind w:left="851" w:right="567"/>
        <w:jc w:val="both"/>
        <w:rPr>
          <w:rFonts w:ascii="Palatino Linotype" w:hAnsi="Palatino Linotype"/>
          <w:i/>
        </w:rPr>
      </w:pPr>
      <w:r w:rsidRPr="00AC73A1">
        <w:rPr>
          <w:rFonts w:ascii="Palatino Linotype" w:hAnsi="Palatino Linotype"/>
          <w:b/>
          <w:i/>
        </w:rPr>
        <w:t>Para garantizar el ejercicio del derecho de</w:t>
      </w:r>
      <w:r w:rsidRPr="00AC73A1">
        <w:rPr>
          <w:rFonts w:ascii="Palatino Linotype" w:hAnsi="Palatino Linotype"/>
          <w:i/>
        </w:rPr>
        <w:t xml:space="preserve"> transparencia, acceso a la información pública y </w:t>
      </w:r>
      <w:r w:rsidRPr="00AC73A1">
        <w:rPr>
          <w:rFonts w:ascii="Palatino Linotype" w:hAnsi="Palatino Linotype"/>
          <w:b/>
          <w:i/>
        </w:rPr>
        <w:t>protección de datos personales, los poderes públicos y los organismos autónomos, transparentarán sus accione</w:t>
      </w:r>
      <w:r w:rsidRPr="00AC73A1">
        <w:rPr>
          <w:rFonts w:ascii="Palatino Linotype" w:hAnsi="Palatino Linotype"/>
          <w:i/>
        </w:rPr>
        <w:t xml:space="preserve">s, en términos de las disposiciones aplicables, </w:t>
      </w:r>
      <w:r w:rsidRPr="00AC73A1">
        <w:rPr>
          <w:rFonts w:ascii="Palatino Linotype" w:hAnsi="Palatino Linotype"/>
          <w:b/>
          <w:i/>
        </w:rPr>
        <w:t xml:space="preserve">la información será oportuna, clara, veraz y de </w:t>
      </w:r>
      <w:r w:rsidRPr="00AC73A1">
        <w:rPr>
          <w:rFonts w:ascii="Palatino Linotype" w:hAnsi="Palatino Linotype"/>
          <w:b/>
          <w:i/>
          <w:u w:val="single"/>
        </w:rPr>
        <w:t>fácil acceso</w:t>
      </w:r>
      <w:r w:rsidRPr="00AC73A1">
        <w:rPr>
          <w:rFonts w:ascii="Palatino Linotype" w:hAnsi="Palatino Linotype"/>
          <w:i/>
        </w:rPr>
        <w:t xml:space="preserve">. </w:t>
      </w:r>
    </w:p>
    <w:p w14:paraId="70BC2A0E" w14:textId="77777777" w:rsidR="00C4374B" w:rsidRPr="00AC73A1" w:rsidRDefault="00C4374B" w:rsidP="00AC73A1">
      <w:pPr>
        <w:pStyle w:val="Sinespaciado"/>
        <w:spacing w:line="360" w:lineRule="auto"/>
        <w:ind w:left="851" w:right="567"/>
        <w:jc w:val="both"/>
        <w:rPr>
          <w:rFonts w:ascii="Palatino Linotype" w:hAnsi="Palatino Linotype"/>
          <w:i/>
        </w:rPr>
      </w:pPr>
      <w:r w:rsidRPr="00AC73A1">
        <w:rPr>
          <w:rFonts w:ascii="Palatino Linotype" w:hAnsi="Palatino Linotype"/>
          <w:i/>
        </w:rPr>
        <w:t>Este derecho se regirá por los principios y bases siguientes:</w:t>
      </w:r>
    </w:p>
    <w:p w14:paraId="7DA640FC" w14:textId="77777777" w:rsidR="00C4374B" w:rsidRPr="00AC73A1" w:rsidRDefault="00C4374B" w:rsidP="00AC73A1">
      <w:pPr>
        <w:pStyle w:val="Sinespaciado"/>
        <w:spacing w:line="360" w:lineRule="auto"/>
        <w:ind w:left="851" w:right="567"/>
        <w:jc w:val="both"/>
        <w:rPr>
          <w:rFonts w:ascii="Palatino Linotype" w:hAnsi="Palatino Linotype"/>
          <w:i/>
        </w:rPr>
      </w:pPr>
      <w:r w:rsidRPr="00AC73A1">
        <w:rPr>
          <w:rFonts w:ascii="Palatino Linotype" w:hAnsi="Palatino Linotype"/>
          <w:i/>
        </w:rPr>
        <w:t>(…)</w:t>
      </w:r>
    </w:p>
    <w:p w14:paraId="6E1804F2" w14:textId="77777777" w:rsidR="00C4374B" w:rsidRPr="00AC73A1" w:rsidRDefault="00C4374B" w:rsidP="00AC73A1">
      <w:pPr>
        <w:pStyle w:val="Sinespaciado"/>
        <w:spacing w:line="360" w:lineRule="auto"/>
        <w:ind w:left="851" w:right="567"/>
        <w:jc w:val="both"/>
        <w:rPr>
          <w:rFonts w:ascii="Palatino Linotype" w:hAnsi="Palatino Linotype"/>
          <w:i/>
        </w:rPr>
      </w:pPr>
      <w:r w:rsidRPr="00AC73A1">
        <w:rPr>
          <w:rFonts w:ascii="Palatino Linotype" w:hAnsi="Palatino Linotype"/>
          <w:b/>
          <w:i/>
        </w:rPr>
        <w:t>III.</w:t>
      </w:r>
      <w:r w:rsidRPr="00AC73A1">
        <w:rPr>
          <w:rFonts w:ascii="Palatino Linotype" w:hAnsi="Palatino Linotype"/>
          <w:i/>
        </w:rPr>
        <w:t xml:space="preserve"> </w:t>
      </w:r>
      <w:r w:rsidRPr="00AC73A1">
        <w:rPr>
          <w:rFonts w:ascii="Palatino Linotype" w:hAnsi="Palatino Linotype"/>
          <w:b/>
          <w:i/>
        </w:rPr>
        <w:t>Toda persona</w:t>
      </w:r>
      <w:r w:rsidRPr="00AC73A1">
        <w:rPr>
          <w:rFonts w:ascii="Palatino Linotype" w:hAnsi="Palatino Linotype"/>
          <w:i/>
        </w:rPr>
        <w:t xml:space="preserve">, sin necesidad de acreditar interés alguno o justificar su utilización, </w:t>
      </w:r>
      <w:r w:rsidRPr="00AC73A1">
        <w:rPr>
          <w:rFonts w:ascii="Palatino Linotype" w:hAnsi="Palatino Linotype"/>
          <w:b/>
          <w:i/>
        </w:rPr>
        <w:t>tendrá acceso gratuito</w:t>
      </w:r>
      <w:r w:rsidRPr="00AC73A1">
        <w:rPr>
          <w:rFonts w:ascii="Palatino Linotype" w:hAnsi="Palatino Linotype"/>
          <w:i/>
        </w:rPr>
        <w:t xml:space="preserve"> a la información pública, </w:t>
      </w:r>
      <w:r w:rsidRPr="00AC73A1">
        <w:rPr>
          <w:rFonts w:ascii="Palatino Linotype" w:hAnsi="Palatino Linotype"/>
          <w:b/>
          <w:i/>
        </w:rPr>
        <w:t>a sus datos personales o a la rectificación de éstos</w:t>
      </w:r>
      <w:r w:rsidRPr="00AC73A1">
        <w:rPr>
          <w:rFonts w:ascii="Palatino Linotype" w:hAnsi="Palatino Linotype"/>
          <w:i/>
        </w:rPr>
        <w:t>.</w:t>
      </w:r>
    </w:p>
    <w:p w14:paraId="2A82AC6E" w14:textId="77777777" w:rsidR="00C4374B" w:rsidRPr="00AC73A1" w:rsidRDefault="00C4374B" w:rsidP="00AC73A1">
      <w:pPr>
        <w:pStyle w:val="Sinespaciado"/>
        <w:spacing w:line="360" w:lineRule="auto"/>
        <w:ind w:left="851" w:right="567"/>
        <w:jc w:val="both"/>
        <w:rPr>
          <w:rFonts w:ascii="Palatino Linotype" w:hAnsi="Palatino Linotype"/>
          <w:i/>
        </w:rPr>
      </w:pPr>
      <w:r w:rsidRPr="00AC73A1">
        <w:rPr>
          <w:rFonts w:ascii="Palatino Linotype" w:hAnsi="Palatino Linotype"/>
          <w:i/>
        </w:rPr>
        <w:t>(…)”</w:t>
      </w:r>
    </w:p>
    <w:p w14:paraId="721DBCD1" w14:textId="77777777" w:rsidR="00C4374B" w:rsidRPr="00AC73A1" w:rsidRDefault="00C4374B" w:rsidP="00AC73A1">
      <w:pPr>
        <w:pStyle w:val="Sinespaciado"/>
        <w:spacing w:line="360" w:lineRule="auto"/>
        <w:ind w:left="851" w:right="567"/>
        <w:jc w:val="both"/>
        <w:rPr>
          <w:rFonts w:ascii="Palatino Linotype" w:hAnsi="Palatino Linotype" w:cs="Arial"/>
        </w:rPr>
      </w:pPr>
      <w:r w:rsidRPr="00AC73A1">
        <w:rPr>
          <w:rFonts w:ascii="Palatino Linotype" w:hAnsi="Palatino Linotype"/>
        </w:rPr>
        <w:t>(Énfasis añadido)</w:t>
      </w:r>
    </w:p>
    <w:p w14:paraId="5F11CE98" w14:textId="77777777" w:rsidR="00C4374B" w:rsidRPr="00AC73A1" w:rsidRDefault="00C4374B"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noProof/>
          <w:lang w:eastAsia="es-MX"/>
        </w:rPr>
        <w:t xml:space="preserve">En </w:t>
      </w:r>
      <w:r w:rsidRPr="00AC73A1">
        <w:rPr>
          <w:rFonts w:ascii="Palatino Linotype" w:eastAsia="Times New Roman" w:hAnsi="Palatino Linotype"/>
          <w:color w:val="222222"/>
          <w:lang w:val="es-MX" w:eastAsia="es-MX"/>
        </w:rPr>
        <w:t xml:space="preserve">términos generales, </w:t>
      </w:r>
      <w:r w:rsidRPr="00AC73A1">
        <w:rPr>
          <w:rFonts w:ascii="Palatino Linotype" w:eastAsia="Times New Roman" w:hAnsi="Palatino Linotype"/>
          <w:b/>
          <w:color w:val="222222"/>
          <w:lang w:val="es-MX" w:eastAsia="es-MX"/>
        </w:rPr>
        <w:t>los titulares de los datos personales</w:t>
      </w:r>
      <w:r w:rsidRPr="00AC73A1">
        <w:rPr>
          <w:rFonts w:ascii="Palatino Linotype" w:eastAsia="Times New Roman" w:hAnsi="Palatino Linotype"/>
          <w:color w:val="222222"/>
          <w:lang w:val="es-MX" w:eastAsia="es-MX"/>
        </w:rPr>
        <w:t xml:space="preserve">, a través del ejercicio de los derechos ARCO, </w:t>
      </w:r>
      <w:r w:rsidRPr="00AC73A1">
        <w:rPr>
          <w:rFonts w:ascii="Palatino Linotype" w:eastAsia="Times New Roman" w:hAnsi="Palatino Linotype"/>
          <w:b/>
          <w:color w:val="222222"/>
          <w:lang w:val="es-MX" w:eastAsia="es-MX"/>
        </w:rPr>
        <w:t>tienen el control sobre su información personal que se encuentra en poder de los Sujetos Obligados</w:t>
      </w:r>
      <w:r w:rsidRPr="00AC73A1">
        <w:rPr>
          <w:rFonts w:ascii="Palatino Linotype" w:eastAsia="Times New Roman" w:hAnsi="Palatino Linotype"/>
          <w:color w:val="222222"/>
          <w:lang w:val="es-MX" w:eastAsia="es-MX"/>
        </w:rPr>
        <w:t>.</w:t>
      </w:r>
    </w:p>
    <w:p w14:paraId="3847F7F7" w14:textId="77777777" w:rsidR="00884A1D" w:rsidRPr="00AC73A1" w:rsidRDefault="00884A1D" w:rsidP="00AC73A1">
      <w:pPr>
        <w:pStyle w:val="Prrafodelista"/>
        <w:tabs>
          <w:tab w:val="left" w:pos="426"/>
        </w:tabs>
        <w:spacing w:before="240" w:after="240" w:line="360" w:lineRule="auto"/>
        <w:ind w:left="0" w:right="49"/>
        <w:jc w:val="both"/>
        <w:rPr>
          <w:rFonts w:ascii="Palatino Linotype" w:hAnsi="Palatino Linotype" w:cs="Arial"/>
        </w:rPr>
      </w:pPr>
    </w:p>
    <w:p w14:paraId="48E56E62" w14:textId="77777777" w:rsidR="00884A1D" w:rsidRPr="00AC73A1" w:rsidRDefault="00884A1D" w:rsidP="00AC73A1">
      <w:pPr>
        <w:pStyle w:val="Ttulo1"/>
        <w:numPr>
          <w:ilvl w:val="0"/>
          <w:numId w:val="37"/>
        </w:numPr>
        <w:spacing w:line="360" w:lineRule="auto"/>
        <w:rPr>
          <w:b/>
          <w:szCs w:val="24"/>
        </w:rPr>
      </w:pPr>
      <w:bookmarkStart w:id="24" w:name="_Toc25780512"/>
      <w:r w:rsidRPr="00AC73A1">
        <w:rPr>
          <w:b/>
          <w:szCs w:val="24"/>
        </w:rPr>
        <w:t>De la respuesta a la solicitud de acceso a datos personales.</w:t>
      </w:r>
      <w:bookmarkEnd w:id="24"/>
    </w:p>
    <w:p w14:paraId="24C88AC2" w14:textId="77777777" w:rsidR="00884A1D" w:rsidRPr="00AC73A1" w:rsidRDefault="00884A1D" w:rsidP="00AC73A1">
      <w:pPr>
        <w:spacing w:line="360" w:lineRule="auto"/>
        <w:ind w:left="426"/>
        <w:contextualSpacing/>
        <w:jc w:val="both"/>
        <w:rPr>
          <w:rFonts w:ascii="Palatino Linotype" w:eastAsia="Calibri" w:hAnsi="Palatino Linotype" w:cs="Arial"/>
        </w:rPr>
      </w:pPr>
    </w:p>
    <w:p w14:paraId="3C7FF032" w14:textId="77777777" w:rsidR="00884A1D" w:rsidRPr="00AC73A1" w:rsidRDefault="00884A1D" w:rsidP="00AC73A1">
      <w:pPr>
        <w:pStyle w:val="Prrafodelista"/>
        <w:numPr>
          <w:ilvl w:val="0"/>
          <w:numId w:val="4"/>
        </w:numPr>
        <w:tabs>
          <w:tab w:val="left" w:pos="426"/>
        </w:tabs>
        <w:spacing w:before="240" w:after="240" w:line="360" w:lineRule="auto"/>
        <w:ind w:left="0" w:right="49" w:firstLine="0"/>
        <w:jc w:val="both"/>
        <w:rPr>
          <w:rFonts w:ascii="Palatino Linotype" w:eastAsia="Calibri" w:hAnsi="Palatino Linotype" w:cs="Arial"/>
        </w:rPr>
      </w:pPr>
      <w:r w:rsidRPr="00AC73A1">
        <w:rPr>
          <w:rFonts w:ascii="Palatino Linotype" w:hAnsi="Palatino Linotype" w:cs="Arial"/>
        </w:rPr>
        <w:lastRenderedPageBreak/>
        <w:t>Expuesto lo anterior, se procede al análisis de la totalidad de las constancias que integran el expediente electrónico y determinar si</w:t>
      </w:r>
      <w:r w:rsidRPr="00AC73A1">
        <w:rPr>
          <w:rFonts w:ascii="Palatino Linotype" w:hAnsi="Palatino Linotype"/>
        </w:rPr>
        <w:t xml:space="preserve"> el Sujeto Obligado cuenta con las atribuciones para generar y administrar la información solicitada consistente en: </w:t>
      </w:r>
    </w:p>
    <w:p w14:paraId="132E7F17" w14:textId="77777777" w:rsidR="00884A1D" w:rsidRPr="00AC73A1" w:rsidRDefault="00884A1D" w:rsidP="00AC73A1">
      <w:pPr>
        <w:pStyle w:val="Prrafodelista"/>
        <w:spacing w:line="360" w:lineRule="auto"/>
        <w:rPr>
          <w:rFonts w:ascii="Palatino Linotype" w:hAnsi="Palatino Linotype"/>
        </w:rPr>
      </w:pPr>
    </w:p>
    <w:p w14:paraId="79CE4F6C" w14:textId="77777777" w:rsidR="00884A1D" w:rsidRPr="00AC73A1" w:rsidRDefault="00884A1D" w:rsidP="00AC73A1">
      <w:pPr>
        <w:pStyle w:val="Prrafodelista"/>
        <w:numPr>
          <w:ilvl w:val="0"/>
          <w:numId w:val="35"/>
        </w:numPr>
        <w:spacing w:line="360" w:lineRule="auto"/>
        <w:jc w:val="both"/>
        <w:rPr>
          <w:rFonts w:ascii="Palatino Linotype" w:eastAsia="Calibri" w:hAnsi="Palatino Linotype" w:cs="Arial"/>
        </w:rPr>
      </w:pPr>
      <w:r w:rsidRPr="00AC73A1">
        <w:rPr>
          <w:rFonts w:ascii="Palatino Linotype" w:hAnsi="Palatino Linotype"/>
        </w:rPr>
        <w:t>El expediente clínico de la solicitante, y en especial la resonancia magnética realizada en el Centro Medico “Licenciado Arturo Montiel Rojas”.</w:t>
      </w:r>
    </w:p>
    <w:p w14:paraId="7AC9D9AB" w14:textId="77777777" w:rsidR="00884A1D" w:rsidRPr="00AC73A1" w:rsidRDefault="00884A1D" w:rsidP="00AC73A1">
      <w:pPr>
        <w:pStyle w:val="Prrafodelista"/>
        <w:spacing w:line="360" w:lineRule="auto"/>
        <w:rPr>
          <w:rFonts w:ascii="Palatino Linotype" w:eastAsia="Times New Roman" w:hAnsi="Palatino Linotype" w:cs="Arial"/>
          <w:lang w:val="es-ES"/>
        </w:rPr>
      </w:pPr>
    </w:p>
    <w:p w14:paraId="05EB616D" w14:textId="577C219A" w:rsidR="00884A1D" w:rsidRDefault="00884A1D" w:rsidP="00AC73A1">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lang w:val="es-ES"/>
        </w:rPr>
      </w:pPr>
      <w:r w:rsidRPr="00AC73A1">
        <w:rPr>
          <w:rFonts w:ascii="Palatino Linotype" w:eastAsia="Times New Roman" w:hAnsi="Palatino Linotype" w:cs="Arial"/>
          <w:lang w:val="es-ES"/>
        </w:rPr>
        <w:t>Primeramente, es importante señalar que la Ley de Datos que nos ocupa establece en su artículo 11 que a falta de disposición expresa en la presente Ley, se aplicarán de manera supletoria las disposiciones de la Ley General, la Ley General de Transparencia y Acceso a la Información Pública, de la Ley de Transparencia, del Código de Procedimientos Administrativos del Estado de México, el Código de Procedimientos Civiles del Estado de México y del Código Civil del Estado de México.</w:t>
      </w:r>
    </w:p>
    <w:p w14:paraId="5021F38D" w14:textId="77777777" w:rsidR="00AC73A1" w:rsidRPr="00AC73A1" w:rsidRDefault="00AC73A1" w:rsidP="00AC73A1">
      <w:pPr>
        <w:pStyle w:val="Prrafodelista"/>
        <w:tabs>
          <w:tab w:val="left" w:pos="426"/>
        </w:tabs>
        <w:spacing w:before="240" w:after="240" w:line="360" w:lineRule="auto"/>
        <w:ind w:left="0" w:right="49"/>
        <w:jc w:val="both"/>
        <w:rPr>
          <w:rFonts w:ascii="Palatino Linotype" w:eastAsia="Times New Roman" w:hAnsi="Palatino Linotype" w:cs="Arial"/>
          <w:lang w:val="es-ES"/>
        </w:rPr>
      </w:pPr>
    </w:p>
    <w:p w14:paraId="0C9DD843" w14:textId="74CF17F1" w:rsidR="00884A1D" w:rsidRPr="00AC73A1" w:rsidRDefault="00884A1D" w:rsidP="00AC73A1">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lang w:val="es-ES"/>
        </w:rPr>
      </w:pPr>
      <w:r w:rsidRPr="00AC73A1">
        <w:rPr>
          <w:rFonts w:ascii="Palatino Linotype" w:eastAsia="MS Mincho" w:hAnsi="Palatino Linotype" w:cs="Times New Roman"/>
        </w:rPr>
        <w:t>En esa tesitura, es de referir que la Unidad de Transparencia Responsable realizó el requerimiento correspondiente al  áreas responsable de generar, poseer o en su caso administrar la documentación solicitada, tal como lo establece el artículo 162 de la Ley de Transparencia en la entidad, en el que describe el</w:t>
      </w:r>
      <w:r w:rsidRPr="00AC73A1">
        <w:rPr>
          <w:rFonts w:ascii="Palatino Linotype" w:eastAsia="Calibri" w:hAnsi="Palatino Linotype" w:cs="Arial"/>
        </w:rPr>
        <w:t xml:space="preserve"> procedimiento de acceso a la información pública para atender las solicitudes que presenten las personas en ejercicio de su derecho, entre los cuales se encuentra el deber de las unidades de transparencia la de turnar </w:t>
      </w:r>
      <w:r w:rsidRPr="00AC73A1">
        <w:rPr>
          <w:rFonts w:ascii="Palatino Linotype" w:eastAsia="Calibri" w:hAnsi="Palatino Linotype" w:cs="Arial"/>
          <w:i/>
        </w:rPr>
        <w:t xml:space="preserve">a todas las áreas competentes que cuenten con la información o deban tenerla de acuerdo a sus facultades, competencias y funciones, </w:t>
      </w:r>
      <w:r w:rsidRPr="00AC73A1">
        <w:rPr>
          <w:rFonts w:ascii="Palatino Linotype" w:eastAsia="Calibri" w:hAnsi="Palatino Linotype" w:cs="Arial"/>
          <w:b/>
          <w:i/>
          <w:u w:val="single"/>
        </w:rPr>
        <w:t>con el objeto de que realicen una búsqueda exhaustiva y razonable de la información solicitada</w:t>
      </w:r>
      <w:r w:rsidRPr="00AC73A1">
        <w:rPr>
          <w:rFonts w:ascii="Palatino Linotype" w:eastAsia="Calibri" w:hAnsi="Palatino Linotype" w:cs="Arial"/>
          <w:i/>
        </w:rPr>
        <w:t xml:space="preserve">. </w:t>
      </w:r>
    </w:p>
    <w:p w14:paraId="1E7E4195" w14:textId="60B07291" w:rsidR="00884A1D" w:rsidRPr="00AC73A1" w:rsidRDefault="00994588" w:rsidP="00AC73A1">
      <w:pPr>
        <w:spacing w:line="360" w:lineRule="auto"/>
        <w:ind w:left="360"/>
        <w:contextualSpacing/>
        <w:jc w:val="both"/>
        <w:rPr>
          <w:rFonts w:ascii="Palatino Linotype" w:hAnsi="Palatino Linotype" w:cs="Arial"/>
        </w:rPr>
      </w:pPr>
      <w:bookmarkStart w:id="25" w:name="_GoBack"/>
      <w:bookmarkEnd w:id="25"/>
      <w:r w:rsidRPr="00994588">
        <w:rPr>
          <w:rFonts w:ascii="Palatino Linotype" w:hAnsi="Palatino Linotype" w:cs="Arial"/>
          <w:noProof/>
          <w:lang w:val="es-MX" w:eastAsia="es-MX"/>
        </w:rPr>
        <w:lastRenderedPageBreak/>
        <w:drawing>
          <wp:anchor distT="0" distB="0" distL="114300" distR="114300" simplePos="0" relativeHeight="251674624" behindDoc="1" locked="0" layoutInCell="1" allowOverlap="1" wp14:anchorId="0E6B07EC" wp14:editId="657B4DF5">
            <wp:simplePos x="0" y="0"/>
            <wp:positionH relativeFrom="column">
              <wp:posOffset>429895</wp:posOffset>
            </wp:positionH>
            <wp:positionV relativeFrom="paragraph">
              <wp:posOffset>57150</wp:posOffset>
            </wp:positionV>
            <wp:extent cx="4625975" cy="2251710"/>
            <wp:effectExtent l="57150" t="57150" r="117475" b="11049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5975" cy="225171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CA6B04B" w14:textId="77777777" w:rsidR="00884A1D" w:rsidRPr="00AC73A1" w:rsidRDefault="00884A1D" w:rsidP="00AC73A1">
      <w:pPr>
        <w:pStyle w:val="Prrafodelista"/>
        <w:spacing w:line="360" w:lineRule="auto"/>
        <w:rPr>
          <w:rFonts w:ascii="Palatino Linotype" w:hAnsi="Palatino Linotype" w:cs="Arial"/>
        </w:rPr>
      </w:pPr>
    </w:p>
    <w:p w14:paraId="51C60BCE" w14:textId="77777777" w:rsidR="00884A1D" w:rsidRPr="00AC73A1" w:rsidRDefault="00884A1D"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rPr>
        <w:t xml:space="preserve">De la imagen inserta se advierte que el Titular de la Unidad de Transparencia, únicamente remitió el requerimiento de la solicitud al médico Jorge Guerrero Aguirre, Servidor Público Habilitado de quien se desconoce el cargo y área de adscripción, ya que al realizar la búsqueda el directorio publicado en el Portal de Información Mexiquense (IPOMEX), no se localizó el servidor público de referencia. </w:t>
      </w:r>
    </w:p>
    <w:p w14:paraId="3B2DC04A" w14:textId="77777777" w:rsidR="00884A1D" w:rsidRPr="00AC73A1" w:rsidRDefault="00884A1D" w:rsidP="00AC73A1">
      <w:pPr>
        <w:pStyle w:val="Prrafodelista"/>
        <w:tabs>
          <w:tab w:val="left" w:pos="426"/>
        </w:tabs>
        <w:spacing w:before="240" w:after="240" w:line="360" w:lineRule="auto"/>
        <w:ind w:left="0" w:right="49"/>
        <w:jc w:val="both"/>
        <w:rPr>
          <w:rFonts w:ascii="Palatino Linotype" w:hAnsi="Palatino Linotype" w:cs="Arial"/>
        </w:rPr>
      </w:pPr>
    </w:p>
    <w:p w14:paraId="184F2A01" w14:textId="77777777" w:rsidR="00884A1D" w:rsidRPr="00AC73A1" w:rsidRDefault="00884A1D"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rPr>
        <w:t xml:space="preserve">No obstante, la manifestación realizada por el Servidor Público Habilitado, registrada en el apartado de requerimientos, consiste en que el expediente clínico consta de 12 hojas y que en no se localizó la resonancia magnética. </w:t>
      </w:r>
    </w:p>
    <w:p w14:paraId="222C23D3" w14:textId="77777777" w:rsidR="00884A1D" w:rsidRPr="00AC73A1" w:rsidRDefault="00884A1D" w:rsidP="00AC73A1">
      <w:pPr>
        <w:pStyle w:val="Prrafodelista"/>
        <w:spacing w:line="360" w:lineRule="auto"/>
        <w:rPr>
          <w:rFonts w:ascii="Palatino Linotype" w:hAnsi="Palatino Linotype" w:cs="Arial"/>
        </w:rPr>
      </w:pPr>
    </w:p>
    <w:p w14:paraId="35C79250" w14:textId="77777777" w:rsidR="00884A1D" w:rsidRPr="00AC73A1" w:rsidRDefault="00884A1D"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rPr>
        <w:t xml:space="preserve">Es de referir, que el </w:t>
      </w:r>
      <w:r w:rsidRPr="00AC73A1">
        <w:rPr>
          <w:rFonts w:ascii="Palatino Linotype" w:hAnsi="Palatino Linotype" w:cs="Arial"/>
          <w:b/>
        </w:rPr>
        <w:t xml:space="preserve">SUJETO OBLIGADO </w:t>
      </w:r>
      <w:r w:rsidRPr="00AC73A1">
        <w:rPr>
          <w:rFonts w:ascii="Palatino Linotype" w:hAnsi="Palatino Linotype" w:cs="Arial"/>
        </w:rPr>
        <w:t xml:space="preserve">al momento de remitir el informe justificado anexó los oficios suscritos por la Directora de Atención a la Salud y el Encargado de la Jefatura de Archivo Clínico, quienes ratificaron la respuesta inicial </w:t>
      </w:r>
      <w:r w:rsidRPr="00AC73A1">
        <w:rPr>
          <w:rFonts w:ascii="Palatino Linotype" w:hAnsi="Palatino Linotype" w:cs="Arial"/>
        </w:rPr>
        <w:lastRenderedPageBreak/>
        <w:t xml:space="preserve">refiriendo el número de fojas que integra el expediente clínico de la solicitante y la inexistencia de la resonancia magnética. </w:t>
      </w:r>
    </w:p>
    <w:p w14:paraId="0E77AE0D" w14:textId="77777777" w:rsidR="00884A1D" w:rsidRPr="00AC73A1" w:rsidRDefault="00884A1D" w:rsidP="00AC73A1">
      <w:pPr>
        <w:pStyle w:val="Prrafodelista"/>
        <w:spacing w:line="360" w:lineRule="auto"/>
        <w:rPr>
          <w:rFonts w:ascii="Palatino Linotype" w:hAnsi="Palatino Linotype" w:cs="Arial"/>
        </w:rPr>
      </w:pPr>
    </w:p>
    <w:p w14:paraId="2F3272AB" w14:textId="2478B356" w:rsidR="00AC73A1" w:rsidRPr="00AC73A1" w:rsidRDefault="00884A1D"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AC73A1">
        <w:rPr>
          <w:rFonts w:ascii="Palatino Linotype" w:hAnsi="Palatino Linotype" w:cs="Arial"/>
        </w:rPr>
        <w:t xml:space="preserve">Derivado de la constancias que obran en el Sistema de Acceso a la Información Mexiquense (SAIMEX), esta Ponencia </w:t>
      </w:r>
      <w:proofErr w:type="spellStart"/>
      <w:r w:rsidRPr="00AC73A1">
        <w:rPr>
          <w:rFonts w:ascii="Palatino Linotype" w:hAnsi="Palatino Linotype" w:cs="Arial"/>
        </w:rPr>
        <w:t>resolutora</w:t>
      </w:r>
      <w:proofErr w:type="spellEnd"/>
      <w:r w:rsidRPr="00AC73A1">
        <w:rPr>
          <w:rFonts w:ascii="Palatino Linotype" w:hAnsi="Palatino Linotype" w:cs="Arial"/>
        </w:rPr>
        <w:t xml:space="preserve">, determinó realizar un análisis de la naturaleza jurídica de las atribuciones, facultades y competencias del </w:t>
      </w:r>
      <w:r w:rsidRPr="00AC73A1">
        <w:rPr>
          <w:rFonts w:ascii="Palatino Linotype" w:hAnsi="Palatino Linotype" w:cs="Arial"/>
          <w:b/>
        </w:rPr>
        <w:t xml:space="preserve">SUJETO OBLIGADO </w:t>
      </w:r>
      <w:r w:rsidRPr="00AC73A1">
        <w:rPr>
          <w:rFonts w:ascii="Palatino Linotype" w:hAnsi="Palatino Linotype" w:cs="Arial"/>
        </w:rPr>
        <w:t xml:space="preserve">y determinar si es responsable del tratamiento de los datos personales a los cuales la </w:t>
      </w:r>
      <w:r w:rsidRPr="00AC73A1">
        <w:rPr>
          <w:rFonts w:ascii="Palatino Linotype" w:hAnsi="Palatino Linotype" w:cs="Arial"/>
          <w:b/>
        </w:rPr>
        <w:t xml:space="preserve">RECURRENTE </w:t>
      </w:r>
      <w:r w:rsidRPr="00AC73A1">
        <w:rPr>
          <w:rFonts w:ascii="Palatino Linotype" w:hAnsi="Palatino Linotype" w:cs="Arial"/>
        </w:rPr>
        <w:t xml:space="preserve">requiere acceder. </w:t>
      </w:r>
    </w:p>
    <w:p w14:paraId="4BE8E46A" w14:textId="522AE2D3" w:rsidR="009207BF" w:rsidRPr="00AC73A1" w:rsidRDefault="009207BF" w:rsidP="00AC73A1">
      <w:pPr>
        <w:pStyle w:val="Ttulo1"/>
        <w:numPr>
          <w:ilvl w:val="0"/>
          <w:numId w:val="37"/>
        </w:numPr>
        <w:spacing w:line="360" w:lineRule="auto"/>
        <w:rPr>
          <w:b/>
          <w:szCs w:val="24"/>
        </w:rPr>
      </w:pPr>
      <w:bookmarkStart w:id="26" w:name="_Toc25780513"/>
      <w:r w:rsidRPr="00AC73A1">
        <w:rPr>
          <w:b/>
          <w:szCs w:val="24"/>
        </w:rPr>
        <w:t>De la naturaleza jurídica del ISSEMYM como responsable del tratamiento de datos personales y sensibles.</w:t>
      </w:r>
      <w:bookmarkEnd w:id="26"/>
      <w:r w:rsidRPr="00AC73A1">
        <w:rPr>
          <w:b/>
          <w:szCs w:val="24"/>
        </w:rPr>
        <w:t xml:space="preserve"> </w:t>
      </w:r>
    </w:p>
    <w:p w14:paraId="290DC67F" w14:textId="77777777" w:rsidR="00F61CB3" w:rsidRPr="00AC73A1" w:rsidRDefault="009207BF"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lang w:val="es-MX" w:eastAsia="en-US"/>
        </w:rPr>
      </w:pPr>
      <w:r w:rsidRPr="00AC73A1">
        <w:rPr>
          <w:rFonts w:ascii="Palatino Linotype" w:hAnsi="Palatino Linotype"/>
          <w:lang w:val="es-MX" w:eastAsia="en-US"/>
        </w:rPr>
        <w:t xml:space="preserve">El </w:t>
      </w:r>
      <w:r w:rsidRPr="00AC73A1">
        <w:rPr>
          <w:rFonts w:ascii="Palatino Linotype" w:hAnsi="Palatino Linotype"/>
          <w:b/>
          <w:lang w:val="es-MX" w:eastAsia="en-US"/>
        </w:rPr>
        <w:t xml:space="preserve">Instituto de Seguridad Social del Estado de México y Municipios </w:t>
      </w:r>
      <w:r w:rsidRPr="00AC73A1">
        <w:rPr>
          <w:rFonts w:ascii="Palatino Linotype" w:hAnsi="Palatino Linotype"/>
          <w:lang w:val="es-MX" w:eastAsia="en-US"/>
        </w:rPr>
        <w:t xml:space="preserve">como un organismo auxiliar del poder Ejecutivo, tiene como principal objetivo otorgar a  los derechohabientes, familiares y dependientes económicos las prestaciones que establece la </w:t>
      </w:r>
      <w:r w:rsidRPr="00AC73A1">
        <w:rPr>
          <w:rFonts w:ascii="Palatino Linotype" w:hAnsi="Palatino Linotype"/>
          <w:b/>
          <w:lang w:val="es-MX" w:eastAsia="en-US"/>
        </w:rPr>
        <w:t xml:space="preserve">Ley de Seguridad Social para los Servidores Públicos del Estado de México y Municipios, </w:t>
      </w:r>
      <w:r w:rsidRPr="00AC73A1">
        <w:rPr>
          <w:rFonts w:ascii="Palatino Linotype" w:hAnsi="Palatino Linotype"/>
          <w:lang w:val="es-MX" w:eastAsia="en-US"/>
        </w:rPr>
        <w:t>que como objetivo principal es preservar la salud.</w:t>
      </w:r>
    </w:p>
    <w:p w14:paraId="408F84A9" w14:textId="1084C809" w:rsidR="009207BF" w:rsidRPr="00AC73A1" w:rsidRDefault="009207BF" w:rsidP="00AC73A1">
      <w:pPr>
        <w:pStyle w:val="Prrafodelista"/>
        <w:tabs>
          <w:tab w:val="left" w:pos="426"/>
        </w:tabs>
        <w:spacing w:before="240" w:after="240" w:line="360" w:lineRule="auto"/>
        <w:ind w:left="0" w:right="49"/>
        <w:jc w:val="both"/>
        <w:rPr>
          <w:rFonts w:ascii="Palatino Linotype" w:hAnsi="Palatino Linotype"/>
          <w:lang w:val="es-MX" w:eastAsia="en-US"/>
        </w:rPr>
      </w:pPr>
      <w:r w:rsidRPr="00AC73A1">
        <w:rPr>
          <w:rFonts w:ascii="Palatino Linotype" w:hAnsi="Palatino Linotype"/>
          <w:lang w:val="es-MX" w:eastAsia="en-US"/>
        </w:rPr>
        <w:t xml:space="preserve"> </w:t>
      </w:r>
    </w:p>
    <w:p w14:paraId="7D6A26E4" w14:textId="31252FE4" w:rsidR="00720D39" w:rsidRDefault="009207BF"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b/>
          <w:lang w:val="es-MX" w:eastAsia="en-US"/>
        </w:rPr>
      </w:pPr>
      <w:r w:rsidRPr="00AC73A1">
        <w:rPr>
          <w:rFonts w:ascii="Palatino Linotype" w:hAnsi="Palatino Linotype"/>
          <w:lang w:val="es-MX" w:eastAsia="en-US"/>
        </w:rPr>
        <w:t xml:space="preserve">El servicio de salud como una de las prestaciones otorgadas a los servidores públicos,  comprende la medicina preventiva, curativa y maternidad, consulta externa, urgencias, hospitalización, auxiliares de diagnóstico y tratamiento, así como los riesgos de trabajo, rehabilitación física, mental y órgano sensorial, formación de recursos humanos e investigación en salud, esto es de acuerdo a lo dispuesto en el </w:t>
      </w:r>
      <w:r w:rsidR="000D04A6" w:rsidRPr="00AC73A1">
        <w:rPr>
          <w:rFonts w:ascii="Palatino Linotype" w:hAnsi="Palatino Linotype"/>
          <w:lang w:val="es-MX" w:eastAsia="en-US"/>
        </w:rPr>
        <w:t xml:space="preserve">artículo 4 de la </w:t>
      </w:r>
      <w:r w:rsidR="000D04A6" w:rsidRPr="00AC73A1">
        <w:rPr>
          <w:rFonts w:ascii="Palatino Linotype" w:hAnsi="Palatino Linotype"/>
          <w:b/>
          <w:lang w:val="es-MX" w:eastAsia="en-US"/>
        </w:rPr>
        <w:t>Ley de Seguridad Social para los Servidores Públicos del Estado de México y Municipios</w:t>
      </w:r>
      <w:r w:rsidR="000D04A6" w:rsidRPr="00AC73A1">
        <w:rPr>
          <w:rFonts w:ascii="Palatino Linotype" w:hAnsi="Palatino Linotype"/>
          <w:lang w:val="es-MX" w:eastAsia="en-US"/>
        </w:rPr>
        <w:t xml:space="preserve"> y el </w:t>
      </w:r>
      <w:r w:rsidRPr="00AC73A1">
        <w:rPr>
          <w:rFonts w:ascii="Palatino Linotype" w:hAnsi="Palatino Linotype"/>
          <w:lang w:val="es-MX" w:eastAsia="en-US"/>
        </w:rPr>
        <w:lastRenderedPageBreak/>
        <w:t xml:space="preserve">artículo 1 del </w:t>
      </w:r>
      <w:r w:rsidRPr="00AC73A1">
        <w:rPr>
          <w:rFonts w:ascii="Palatino Linotype" w:hAnsi="Palatino Linotype"/>
          <w:b/>
          <w:lang w:val="es-MX" w:eastAsia="en-US"/>
        </w:rPr>
        <w:t xml:space="preserve">Reglamento de Servicios de Salud del Instituto de Seguridad Social del Estado de México y Municipios. </w:t>
      </w:r>
    </w:p>
    <w:p w14:paraId="7AAB19E9" w14:textId="77777777" w:rsidR="00AC73A1" w:rsidRPr="00AC73A1" w:rsidRDefault="00AC73A1" w:rsidP="00AC73A1">
      <w:pPr>
        <w:pStyle w:val="Prrafodelista"/>
        <w:tabs>
          <w:tab w:val="left" w:pos="426"/>
        </w:tabs>
        <w:spacing w:before="240" w:after="240" w:line="360" w:lineRule="auto"/>
        <w:ind w:left="0" w:right="49"/>
        <w:jc w:val="both"/>
        <w:rPr>
          <w:rFonts w:ascii="Palatino Linotype" w:hAnsi="Palatino Linotype"/>
          <w:b/>
          <w:lang w:val="es-MX" w:eastAsia="en-US"/>
        </w:rPr>
      </w:pPr>
    </w:p>
    <w:p w14:paraId="551C0F8F" w14:textId="6ADBC559" w:rsidR="000D04A6" w:rsidRPr="00AC73A1" w:rsidRDefault="000D04A6"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b/>
          <w:lang w:val="es-MX" w:eastAsia="en-US"/>
        </w:rPr>
      </w:pPr>
      <w:r w:rsidRPr="00AC73A1">
        <w:rPr>
          <w:rFonts w:ascii="Palatino Linotype" w:hAnsi="Palatino Linotype"/>
          <w:lang w:val="es-MX" w:eastAsia="en-US"/>
        </w:rPr>
        <w:t xml:space="preserve">En este orden de ideas, el artículo 22 de la </w:t>
      </w:r>
      <w:r w:rsidRPr="00AC73A1">
        <w:rPr>
          <w:rFonts w:ascii="Palatino Linotype" w:hAnsi="Palatino Linotype"/>
          <w:b/>
          <w:lang w:val="es-MX" w:eastAsia="en-US"/>
        </w:rPr>
        <w:t xml:space="preserve">Ley de Seguridad Social para los Servidores Públicos del Estado de México y Municipios </w:t>
      </w:r>
      <w:r w:rsidRPr="00AC73A1">
        <w:rPr>
          <w:rFonts w:ascii="Palatino Linotype" w:hAnsi="Palatino Linotype"/>
          <w:lang w:val="es-MX" w:eastAsia="en-US"/>
        </w:rPr>
        <w:t xml:space="preserve">señala que el </w:t>
      </w:r>
      <w:r w:rsidRPr="00AC73A1">
        <w:rPr>
          <w:rFonts w:ascii="Palatino Linotype" w:hAnsi="Palatino Linotype"/>
          <w:b/>
          <w:lang w:val="es-MX" w:eastAsia="en-US"/>
        </w:rPr>
        <w:t xml:space="preserve">SUJETO OBLIGADO </w:t>
      </w:r>
      <w:r w:rsidRPr="00AC73A1">
        <w:rPr>
          <w:rFonts w:ascii="Palatino Linotype" w:hAnsi="Palatino Linotype"/>
          <w:lang w:val="es-MX" w:eastAsia="en-US"/>
        </w:rPr>
        <w:t xml:space="preserve">establecerá un seguro de salud, que tiene por objeto proteger, promover y restaurar de los Servidores Públicos, pensionados, pensionistas y beneficiarios, </w:t>
      </w:r>
      <w:r w:rsidRPr="00AC73A1">
        <w:rPr>
          <w:rFonts w:ascii="Palatino Linotype" w:hAnsi="Palatino Linotype"/>
          <w:u w:val="single"/>
          <w:lang w:val="es-MX" w:eastAsia="en-US"/>
        </w:rPr>
        <w:t>otorgando servicios de salud con calidad, oportunidad y equidad</w:t>
      </w:r>
      <w:r w:rsidRPr="00AC73A1">
        <w:rPr>
          <w:rFonts w:ascii="Palatino Linotype" w:hAnsi="Palatino Linotype"/>
          <w:lang w:val="es-MX" w:eastAsia="en-US"/>
        </w:rPr>
        <w:t xml:space="preserve">. </w:t>
      </w:r>
    </w:p>
    <w:p w14:paraId="795C3F3A" w14:textId="77777777" w:rsidR="000D04A6" w:rsidRPr="00AC73A1" w:rsidRDefault="000D04A6" w:rsidP="00AC73A1">
      <w:pPr>
        <w:pStyle w:val="Prrafodelista"/>
        <w:spacing w:line="360" w:lineRule="auto"/>
        <w:rPr>
          <w:rFonts w:ascii="Palatino Linotype" w:hAnsi="Palatino Linotype"/>
          <w:b/>
          <w:lang w:val="es-MX" w:eastAsia="en-US"/>
        </w:rPr>
      </w:pPr>
    </w:p>
    <w:p w14:paraId="7F8F004C" w14:textId="7B42F5DE" w:rsidR="00720D39" w:rsidRPr="00AC73A1" w:rsidRDefault="00AF7CAA"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b/>
          <w:lang w:val="es-MX" w:eastAsia="en-US"/>
        </w:rPr>
      </w:pPr>
      <w:r w:rsidRPr="00AC73A1">
        <w:rPr>
          <w:rFonts w:ascii="Palatino Linotype" w:hAnsi="Palatino Linotype"/>
          <w:lang w:val="es-MX" w:eastAsia="en-US"/>
        </w:rPr>
        <w:t xml:space="preserve">Ahora bien, </w:t>
      </w:r>
      <w:r w:rsidR="00720D39" w:rsidRPr="00AC73A1">
        <w:rPr>
          <w:rFonts w:ascii="Palatino Linotype" w:hAnsi="Palatino Linotype"/>
          <w:lang w:val="es-MX" w:eastAsia="en-US"/>
        </w:rPr>
        <w:t xml:space="preserve"> el artículo 2, fracción</w:t>
      </w:r>
      <w:r w:rsidR="00A46E5A" w:rsidRPr="00AC73A1">
        <w:rPr>
          <w:rFonts w:ascii="Palatino Linotype" w:hAnsi="Palatino Linotype"/>
          <w:lang w:val="es-MX" w:eastAsia="en-US"/>
        </w:rPr>
        <w:t xml:space="preserve"> I, X, XVIII y </w:t>
      </w:r>
      <w:r w:rsidRPr="00AC73A1">
        <w:rPr>
          <w:rFonts w:ascii="Palatino Linotype" w:hAnsi="Palatino Linotype"/>
          <w:lang w:val="es-MX" w:eastAsia="en-US"/>
        </w:rPr>
        <w:t>XXV</w:t>
      </w:r>
      <w:r w:rsidR="00720D39" w:rsidRPr="00AC73A1">
        <w:rPr>
          <w:rFonts w:ascii="Palatino Linotype" w:hAnsi="Palatino Linotype"/>
          <w:lang w:val="es-MX" w:eastAsia="en-US"/>
        </w:rPr>
        <w:t xml:space="preserve"> del </w:t>
      </w:r>
      <w:r w:rsidRPr="00AC73A1">
        <w:rPr>
          <w:rFonts w:ascii="Palatino Linotype" w:hAnsi="Palatino Linotype"/>
          <w:b/>
          <w:lang w:val="es-MX" w:eastAsia="en-US"/>
        </w:rPr>
        <w:t xml:space="preserve">Reglamento de Servicios de Salud del Instituto de Seguridad Social del Estado de México y Municipios. </w:t>
      </w:r>
      <w:r w:rsidR="00720D39" w:rsidRPr="00AC73A1">
        <w:rPr>
          <w:rFonts w:ascii="Palatino Linotype" w:hAnsi="Palatino Linotype"/>
          <w:lang w:val="es-MX" w:eastAsia="en-US"/>
        </w:rPr>
        <w:t xml:space="preserve">establece que la atención médica es el conjunto de servicios de salud que se proporciona al paciente </w:t>
      </w:r>
      <w:r w:rsidRPr="00AC73A1">
        <w:rPr>
          <w:rFonts w:ascii="Palatino Linotype" w:hAnsi="Palatino Linotype"/>
          <w:lang w:val="es-MX" w:eastAsia="en-US"/>
        </w:rPr>
        <w:t xml:space="preserve">de acuerdo a la capacidad resolutiva de cada uno de los tres niveles de atención, a través de un sistema de referencias y </w:t>
      </w:r>
      <w:proofErr w:type="spellStart"/>
      <w:r w:rsidRPr="00AC73A1">
        <w:rPr>
          <w:rFonts w:ascii="Palatino Linotype" w:hAnsi="Palatino Linotype"/>
          <w:lang w:val="es-MX" w:eastAsia="en-US"/>
        </w:rPr>
        <w:t>contrarref</w:t>
      </w:r>
      <w:r w:rsidR="00C530E0" w:rsidRPr="00AC73A1">
        <w:rPr>
          <w:rFonts w:ascii="Palatino Linotype" w:hAnsi="Palatino Linotype"/>
          <w:lang w:val="es-MX" w:eastAsia="en-US"/>
        </w:rPr>
        <w:t>erencias</w:t>
      </w:r>
      <w:proofErr w:type="spellEnd"/>
      <w:r w:rsidR="00C530E0" w:rsidRPr="00AC73A1">
        <w:rPr>
          <w:rFonts w:ascii="Palatino Linotype" w:hAnsi="Palatino Linotype"/>
          <w:lang w:val="es-MX" w:eastAsia="en-US"/>
        </w:rPr>
        <w:t>, consistentes en procedimientos médicos administrativos para atención médica especializada o servicios auxiliares de diagnóstico</w:t>
      </w:r>
      <w:r w:rsidR="00A46E5A" w:rsidRPr="00AC73A1">
        <w:rPr>
          <w:rFonts w:ascii="Palatino Linotype" w:hAnsi="Palatino Linotype"/>
          <w:lang w:val="es-MX" w:eastAsia="en-US"/>
        </w:rPr>
        <w:t xml:space="preserve">, además establece la información y datos personales que debe contener el expediente clínico. </w:t>
      </w:r>
    </w:p>
    <w:p w14:paraId="54C3392A" w14:textId="77777777" w:rsidR="00C530E0" w:rsidRPr="00AC73A1" w:rsidRDefault="00C530E0" w:rsidP="00AC73A1">
      <w:pPr>
        <w:spacing w:line="360" w:lineRule="auto"/>
        <w:ind w:left="851" w:right="616"/>
        <w:contextualSpacing/>
        <w:jc w:val="both"/>
        <w:rPr>
          <w:rFonts w:ascii="Palatino Linotype" w:hAnsi="Palatino Linotype"/>
          <w:i/>
        </w:rPr>
      </w:pPr>
      <w:r w:rsidRPr="00AC73A1">
        <w:rPr>
          <w:rFonts w:ascii="Palatino Linotype" w:hAnsi="Palatino Linotype"/>
          <w:b/>
          <w:i/>
        </w:rPr>
        <w:t>“</w:t>
      </w:r>
      <w:r w:rsidR="00AF7CAA" w:rsidRPr="00AC73A1">
        <w:rPr>
          <w:rFonts w:ascii="Palatino Linotype" w:hAnsi="Palatino Linotype"/>
          <w:b/>
          <w:i/>
        </w:rPr>
        <w:t>Artículo 2</w:t>
      </w:r>
      <w:r w:rsidR="00AF7CAA" w:rsidRPr="00AC73A1">
        <w:rPr>
          <w:rFonts w:ascii="Palatino Linotype" w:hAnsi="Palatino Linotype"/>
          <w:i/>
        </w:rPr>
        <w:t xml:space="preserve">. Para los efectos de este Reglamento se entiende por: </w:t>
      </w:r>
    </w:p>
    <w:p w14:paraId="0C6113B7" w14:textId="6074E1E3" w:rsidR="00720D39" w:rsidRPr="00AC73A1" w:rsidRDefault="00AF7CAA" w:rsidP="00AC73A1">
      <w:pPr>
        <w:spacing w:line="360" w:lineRule="auto"/>
        <w:ind w:left="851" w:right="616"/>
        <w:contextualSpacing/>
        <w:jc w:val="both"/>
        <w:rPr>
          <w:rFonts w:ascii="Palatino Linotype" w:hAnsi="Palatino Linotype"/>
          <w:i/>
        </w:rPr>
      </w:pPr>
      <w:r w:rsidRPr="00AC73A1">
        <w:rPr>
          <w:rFonts w:ascii="Palatino Linotype" w:hAnsi="Palatino Linotype"/>
          <w:b/>
          <w:i/>
        </w:rPr>
        <w:t>I. Atención médica</w:t>
      </w:r>
      <w:r w:rsidRPr="00AC73A1">
        <w:rPr>
          <w:rFonts w:ascii="Palatino Linotype" w:hAnsi="Palatino Linotype"/>
          <w:i/>
        </w:rPr>
        <w:t xml:space="preserve">. Al conjunto de servicios de salud que se proporciona al paciente para promover, prevenir y proteger su rehabilitación con un enfoque familiar y de corresponsabilidad, de acuerdo con la capacidad resolutiva de cada uno de los tres niveles de atención apoyados por un sistema de referencia y </w:t>
      </w:r>
      <w:proofErr w:type="spellStart"/>
      <w:r w:rsidRPr="00AC73A1">
        <w:rPr>
          <w:rFonts w:ascii="Palatino Linotype" w:hAnsi="Palatino Linotype"/>
          <w:i/>
        </w:rPr>
        <w:t>contrarreferencia</w:t>
      </w:r>
      <w:proofErr w:type="spellEnd"/>
      <w:r w:rsidRPr="00AC73A1">
        <w:rPr>
          <w:rFonts w:ascii="Palatino Linotype" w:hAnsi="Palatino Linotype"/>
          <w:i/>
        </w:rPr>
        <w:t>.</w:t>
      </w:r>
    </w:p>
    <w:p w14:paraId="00C55D58" w14:textId="6783D24F" w:rsidR="00C530E0" w:rsidRPr="00AC73A1" w:rsidRDefault="00C530E0" w:rsidP="00AC73A1">
      <w:pPr>
        <w:spacing w:line="360" w:lineRule="auto"/>
        <w:ind w:left="851" w:right="616"/>
        <w:contextualSpacing/>
        <w:jc w:val="both"/>
        <w:rPr>
          <w:rFonts w:ascii="Palatino Linotype" w:hAnsi="Palatino Linotype"/>
          <w:i/>
        </w:rPr>
      </w:pPr>
      <w:r w:rsidRPr="00AC73A1">
        <w:rPr>
          <w:rFonts w:ascii="Palatino Linotype" w:hAnsi="Palatino Linotype"/>
          <w:i/>
        </w:rPr>
        <w:lastRenderedPageBreak/>
        <w:t>…</w:t>
      </w:r>
    </w:p>
    <w:p w14:paraId="7B45151C" w14:textId="3D84CCAC" w:rsidR="00C530E0" w:rsidRPr="00AC73A1" w:rsidRDefault="00C530E0" w:rsidP="00AC73A1">
      <w:pPr>
        <w:spacing w:line="360" w:lineRule="auto"/>
        <w:ind w:left="851" w:right="616"/>
        <w:contextualSpacing/>
        <w:jc w:val="both"/>
        <w:rPr>
          <w:rFonts w:ascii="Palatino Linotype" w:hAnsi="Palatino Linotype"/>
          <w:i/>
        </w:rPr>
      </w:pPr>
      <w:r w:rsidRPr="00AC73A1">
        <w:rPr>
          <w:rFonts w:ascii="Palatino Linotype" w:hAnsi="Palatino Linotype"/>
          <w:b/>
          <w:i/>
        </w:rPr>
        <w:t xml:space="preserve">X. </w:t>
      </w:r>
      <w:proofErr w:type="spellStart"/>
      <w:r w:rsidRPr="00AC73A1">
        <w:rPr>
          <w:rFonts w:ascii="Palatino Linotype" w:hAnsi="Palatino Linotype"/>
          <w:b/>
          <w:i/>
        </w:rPr>
        <w:t>Contrarreferencia</w:t>
      </w:r>
      <w:proofErr w:type="spellEnd"/>
      <w:r w:rsidRPr="00AC73A1">
        <w:rPr>
          <w:rFonts w:ascii="Palatino Linotype" w:hAnsi="Palatino Linotype"/>
          <w:b/>
          <w:i/>
        </w:rPr>
        <w:t>.</w:t>
      </w:r>
      <w:r w:rsidRPr="00AC73A1">
        <w:rPr>
          <w:rFonts w:ascii="Palatino Linotype" w:hAnsi="Palatino Linotype"/>
          <w:i/>
        </w:rPr>
        <w:t xml:space="preserve"> Al procedimiento médico-administrativo mediante el cual una vez proporcionada la atención médica especializada o los servicios auxiliares de diagnóstico y/o tratamiento motivo de la referencia las unidades médicas de segundo y tercer nivel </w:t>
      </w:r>
      <w:r w:rsidRPr="00AC73A1">
        <w:rPr>
          <w:rFonts w:ascii="Palatino Linotype" w:hAnsi="Palatino Linotype"/>
          <w:b/>
          <w:i/>
          <w:u w:val="single"/>
        </w:rPr>
        <w:t>regresan al paciente a la unidad médica de su adscripción, con el fin de que en ésta se realice el control o seguimiento necesario</w:t>
      </w:r>
      <w:r w:rsidRPr="00AC73A1">
        <w:rPr>
          <w:rFonts w:ascii="Palatino Linotype" w:hAnsi="Palatino Linotype"/>
          <w:i/>
        </w:rPr>
        <w:t>.</w:t>
      </w:r>
    </w:p>
    <w:p w14:paraId="472804F4" w14:textId="6D5A4FA6" w:rsidR="00C530E0" w:rsidRPr="00AC73A1" w:rsidRDefault="00C530E0" w:rsidP="00AC73A1">
      <w:pPr>
        <w:spacing w:line="360" w:lineRule="auto"/>
        <w:ind w:left="851" w:right="616"/>
        <w:contextualSpacing/>
        <w:jc w:val="both"/>
        <w:rPr>
          <w:rFonts w:ascii="Palatino Linotype" w:hAnsi="Palatino Linotype"/>
          <w:b/>
          <w:i/>
        </w:rPr>
      </w:pPr>
      <w:r w:rsidRPr="00AC73A1">
        <w:rPr>
          <w:rFonts w:ascii="Palatino Linotype" w:hAnsi="Palatino Linotype"/>
          <w:b/>
          <w:i/>
        </w:rPr>
        <w:t>…</w:t>
      </w:r>
    </w:p>
    <w:p w14:paraId="5662F36B" w14:textId="34BFF83E" w:rsidR="00A46E5A" w:rsidRPr="00AC73A1" w:rsidRDefault="00A46E5A" w:rsidP="00AC73A1">
      <w:pPr>
        <w:spacing w:line="360" w:lineRule="auto"/>
        <w:ind w:left="851" w:right="616"/>
        <w:contextualSpacing/>
        <w:jc w:val="both"/>
        <w:rPr>
          <w:rFonts w:ascii="Palatino Linotype" w:hAnsi="Palatino Linotype"/>
          <w:i/>
        </w:rPr>
      </w:pPr>
      <w:r w:rsidRPr="00AC73A1">
        <w:rPr>
          <w:rFonts w:ascii="Palatino Linotype" w:hAnsi="Palatino Linotype"/>
          <w:b/>
          <w:i/>
        </w:rPr>
        <w:t xml:space="preserve">XVIII. </w:t>
      </w:r>
      <w:r w:rsidRPr="00AC73A1">
        <w:rPr>
          <w:rFonts w:ascii="Palatino Linotype" w:hAnsi="Palatino Linotype"/>
          <w:b/>
          <w:i/>
          <w:u w:val="single"/>
        </w:rPr>
        <w:t>Expediente clínico</w:t>
      </w:r>
      <w:r w:rsidRPr="00AC73A1">
        <w:rPr>
          <w:rFonts w:ascii="Palatino Linotype" w:hAnsi="Palatino Linotype"/>
          <w:i/>
        </w:rPr>
        <w:t xml:space="preserve">. Al </w:t>
      </w:r>
      <w:r w:rsidRPr="00AC73A1">
        <w:rPr>
          <w:rFonts w:ascii="Palatino Linotype" w:hAnsi="Palatino Linotype"/>
          <w:b/>
          <w:i/>
          <w:u w:val="single"/>
        </w:rPr>
        <w:t>conjunto único de información y datos personales de un paciente</w:t>
      </w:r>
      <w:r w:rsidRPr="00AC73A1">
        <w:rPr>
          <w:rFonts w:ascii="Palatino Linotype" w:hAnsi="Palatino Linotype"/>
          <w:i/>
        </w:rPr>
        <w:t xml:space="preserve"> que se integra dentro de todo tipo de establecimiento para la atención médica, ya sea público, social o privado, </w:t>
      </w:r>
      <w:r w:rsidRPr="00AC73A1">
        <w:rPr>
          <w:rFonts w:ascii="Palatino Linotype" w:hAnsi="Palatino Linotype"/>
          <w:b/>
          <w:i/>
        </w:rPr>
        <w:t>el cual consta de</w:t>
      </w:r>
      <w:r w:rsidRPr="00AC73A1">
        <w:rPr>
          <w:rFonts w:ascii="Palatino Linotype" w:hAnsi="Palatino Linotype"/>
          <w:i/>
        </w:rPr>
        <w:t xml:space="preserve"> </w:t>
      </w:r>
      <w:r w:rsidRPr="00AC73A1">
        <w:rPr>
          <w:rFonts w:ascii="Palatino Linotype" w:hAnsi="Palatino Linotype"/>
          <w:b/>
          <w:i/>
          <w:u w:val="single"/>
        </w:rPr>
        <w:t xml:space="preserve">documentos escritos, gráficos, </w:t>
      </w:r>
      <w:proofErr w:type="spellStart"/>
      <w:r w:rsidRPr="00AC73A1">
        <w:rPr>
          <w:rFonts w:ascii="Palatino Linotype" w:hAnsi="Palatino Linotype"/>
          <w:b/>
          <w:i/>
          <w:u w:val="single"/>
        </w:rPr>
        <w:t>imagenológicos</w:t>
      </w:r>
      <w:proofErr w:type="spellEnd"/>
      <w:r w:rsidRPr="00AC73A1">
        <w:rPr>
          <w:rFonts w:ascii="Palatino Linotype" w:hAnsi="Palatino Linotype"/>
          <w:b/>
          <w:i/>
          <w:u w:val="single"/>
        </w:rPr>
        <w:t>, electrónicos, magnéticos, electromagnéticos, ópticos, magneto-ópticos y de cualquier otra índole</w:t>
      </w:r>
      <w:r w:rsidRPr="00AC73A1">
        <w:rPr>
          <w:rFonts w:ascii="Palatino Linotype" w:hAnsi="Palatino Linotype"/>
          <w:i/>
        </w:rPr>
        <w:t xml:space="preserve">, en los </w:t>
      </w:r>
      <w:r w:rsidRPr="00AC73A1">
        <w:rPr>
          <w:rFonts w:ascii="Palatino Linotype" w:hAnsi="Palatino Linotype"/>
          <w:b/>
          <w:i/>
          <w:u w:val="single"/>
        </w:rPr>
        <w:t>que el personal de salud deberá hacer los registros, anotaciones y en su caso, constancias y certificaciones correspondientes a su intervención en la atención médica del paciente</w:t>
      </w:r>
      <w:r w:rsidRPr="00AC73A1">
        <w:rPr>
          <w:rFonts w:ascii="Palatino Linotype" w:hAnsi="Palatino Linotype"/>
          <w:i/>
        </w:rPr>
        <w:t>, con apego a las disposiciones jurídicas aplicables.</w:t>
      </w:r>
    </w:p>
    <w:p w14:paraId="687D02F5" w14:textId="2937E4E1" w:rsidR="00A46E5A" w:rsidRPr="00AC73A1" w:rsidRDefault="00A46E5A" w:rsidP="00AC73A1">
      <w:pPr>
        <w:spacing w:line="360" w:lineRule="auto"/>
        <w:ind w:left="851" w:right="616"/>
        <w:contextualSpacing/>
        <w:jc w:val="both"/>
        <w:rPr>
          <w:rFonts w:ascii="Palatino Linotype" w:hAnsi="Palatino Linotype"/>
          <w:i/>
        </w:rPr>
      </w:pPr>
      <w:r w:rsidRPr="00AC73A1">
        <w:rPr>
          <w:rFonts w:ascii="Palatino Linotype" w:hAnsi="Palatino Linotype"/>
          <w:b/>
          <w:i/>
        </w:rPr>
        <w:t>…</w:t>
      </w:r>
    </w:p>
    <w:p w14:paraId="0395619B" w14:textId="2C9333D2" w:rsidR="00C530E0" w:rsidRPr="00AC73A1" w:rsidRDefault="00C530E0" w:rsidP="00AC73A1">
      <w:pPr>
        <w:spacing w:line="360" w:lineRule="auto"/>
        <w:ind w:left="851" w:right="616"/>
        <w:contextualSpacing/>
        <w:jc w:val="both"/>
        <w:rPr>
          <w:rFonts w:ascii="Palatino Linotype" w:hAnsi="Palatino Linotype"/>
          <w:i/>
        </w:rPr>
      </w:pPr>
      <w:r w:rsidRPr="00AC73A1">
        <w:rPr>
          <w:rFonts w:ascii="Palatino Linotype" w:hAnsi="Palatino Linotype"/>
          <w:b/>
          <w:i/>
        </w:rPr>
        <w:t>XXV. Referencia.</w:t>
      </w:r>
      <w:r w:rsidRPr="00AC73A1">
        <w:rPr>
          <w:rFonts w:ascii="Palatino Linotype" w:hAnsi="Palatino Linotype"/>
          <w:i/>
        </w:rPr>
        <w:t xml:space="preserve"> Al procedimiento médico-administrativo que realizan las unidades médicas por indicación de un médico tratante, para enviar al paciente de una unidad médica a otra de mayor capacidad resolutiva</w:t>
      </w:r>
    </w:p>
    <w:p w14:paraId="3CAE92C2" w14:textId="41EBEC21" w:rsidR="00C530E0" w:rsidRPr="00AC73A1" w:rsidRDefault="00C530E0" w:rsidP="00AC73A1">
      <w:pPr>
        <w:spacing w:line="360" w:lineRule="auto"/>
        <w:ind w:left="851" w:right="616"/>
        <w:contextualSpacing/>
        <w:jc w:val="both"/>
        <w:rPr>
          <w:rFonts w:ascii="Palatino Linotype" w:hAnsi="Palatino Linotype"/>
          <w:i/>
        </w:rPr>
      </w:pPr>
      <w:r w:rsidRPr="00AC73A1">
        <w:rPr>
          <w:rFonts w:ascii="Palatino Linotype" w:hAnsi="Palatino Linotype"/>
          <w:b/>
          <w:i/>
        </w:rPr>
        <w:t>…</w:t>
      </w:r>
      <w:r w:rsidRPr="00AC73A1">
        <w:rPr>
          <w:rFonts w:ascii="Palatino Linotype" w:hAnsi="Palatino Linotype"/>
          <w:i/>
        </w:rPr>
        <w:t xml:space="preserve">” </w:t>
      </w:r>
    </w:p>
    <w:p w14:paraId="033E13EC" w14:textId="77777777" w:rsidR="00720D39" w:rsidRPr="00AC73A1" w:rsidRDefault="00720D39" w:rsidP="00AC73A1">
      <w:pPr>
        <w:pStyle w:val="Prrafodelista"/>
        <w:spacing w:line="360" w:lineRule="auto"/>
        <w:rPr>
          <w:rFonts w:ascii="Palatino Linotype" w:hAnsi="Palatino Linotype"/>
          <w:lang w:val="es-MX" w:eastAsia="en-US"/>
        </w:rPr>
      </w:pPr>
    </w:p>
    <w:p w14:paraId="39595564" w14:textId="77777777" w:rsidR="00E843F5" w:rsidRPr="00AC73A1" w:rsidRDefault="007A52A6"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lang w:val="es-MX" w:eastAsia="en-US"/>
        </w:rPr>
      </w:pPr>
      <w:r w:rsidRPr="00AC73A1">
        <w:rPr>
          <w:rFonts w:ascii="Palatino Linotype" w:hAnsi="Palatino Linotype"/>
          <w:lang w:val="es-MX" w:eastAsia="en-US"/>
        </w:rPr>
        <w:t xml:space="preserve">Del precepto jurídico que antecede, se advierte en primer término que el expediente clínico es el cumulo de información y datos personales del paciente, que se han generado en relación a la atención medica prestada al paciente, al cual puede constar desde las </w:t>
      </w:r>
      <w:r w:rsidRPr="00AC73A1">
        <w:rPr>
          <w:rFonts w:ascii="Palatino Linotype" w:hAnsi="Palatino Linotype"/>
          <w:lang w:val="es-MX" w:eastAsia="en-US"/>
        </w:rPr>
        <w:lastRenderedPageBreak/>
        <w:t xml:space="preserve">anotaciones  correspondientes a cada intervención médica, hasta los estudios </w:t>
      </w:r>
      <w:proofErr w:type="spellStart"/>
      <w:r w:rsidRPr="00AC73A1">
        <w:rPr>
          <w:rFonts w:ascii="Palatino Linotype" w:hAnsi="Palatino Linotype"/>
          <w:lang w:val="es-MX" w:eastAsia="en-US"/>
        </w:rPr>
        <w:t>imagenelógicos</w:t>
      </w:r>
      <w:proofErr w:type="spellEnd"/>
      <w:r w:rsidRPr="00AC73A1">
        <w:rPr>
          <w:rFonts w:ascii="Palatino Linotype" w:hAnsi="Palatino Linotype"/>
          <w:lang w:val="es-MX" w:eastAsia="en-US"/>
        </w:rPr>
        <w:t xml:space="preserve">, electrónicos, magnéticos, </w:t>
      </w:r>
      <w:r w:rsidR="00E843F5" w:rsidRPr="00AC73A1">
        <w:rPr>
          <w:rFonts w:ascii="Palatino Linotype" w:hAnsi="Palatino Linotype"/>
          <w:lang w:val="es-MX" w:eastAsia="en-US"/>
        </w:rPr>
        <w:t>electromagnéticos, ópticos o magneto-</w:t>
      </w:r>
      <w:proofErr w:type="spellStart"/>
      <w:r w:rsidR="00E843F5" w:rsidRPr="00AC73A1">
        <w:rPr>
          <w:rFonts w:ascii="Palatino Linotype" w:hAnsi="Palatino Linotype"/>
          <w:lang w:val="es-MX" w:eastAsia="en-US"/>
        </w:rPr>
        <w:t>opticos</w:t>
      </w:r>
      <w:proofErr w:type="spellEnd"/>
      <w:r w:rsidR="00E843F5" w:rsidRPr="00AC73A1">
        <w:rPr>
          <w:rFonts w:ascii="Palatino Linotype" w:hAnsi="Palatino Linotype"/>
          <w:lang w:val="es-MX" w:eastAsia="en-US"/>
        </w:rPr>
        <w:t>.</w:t>
      </w:r>
    </w:p>
    <w:p w14:paraId="08F8828A" w14:textId="77777777" w:rsidR="00E843F5" w:rsidRPr="00AC73A1" w:rsidRDefault="00E843F5" w:rsidP="00AC73A1">
      <w:pPr>
        <w:pStyle w:val="Prrafodelista"/>
        <w:tabs>
          <w:tab w:val="left" w:pos="426"/>
        </w:tabs>
        <w:spacing w:before="240" w:after="240" w:line="360" w:lineRule="auto"/>
        <w:ind w:left="0" w:right="49"/>
        <w:jc w:val="both"/>
        <w:rPr>
          <w:rFonts w:ascii="Palatino Linotype" w:hAnsi="Palatino Linotype"/>
          <w:lang w:val="es-MX" w:eastAsia="en-US"/>
        </w:rPr>
      </w:pPr>
    </w:p>
    <w:p w14:paraId="0C307085" w14:textId="5D4D18F3" w:rsidR="00E843F5" w:rsidRPr="00AC73A1" w:rsidRDefault="00E843F5"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lang w:val="es-MX" w:eastAsia="en-US"/>
        </w:rPr>
      </w:pPr>
      <w:r w:rsidRPr="00AC73A1">
        <w:rPr>
          <w:rFonts w:ascii="Palatino Linotype" w:hAnsi="Palatino Linotype"/>
          <w:lang w:val="es-MX" w:eastAsia="en-US"/>
        </w:rPr>
        <w:t xml:space="preserve">En este sentido, es importante enfatizar que por la naturaleza de las funciones, atribuciones y competencias del </w:t>
      </w:r>
      <w:r w:rsidRPr="00AC73A1">
        <w:rPr>
          <w:rFonts w:ascii="Palatino Linotype" w:hAnsi="Palatino Linotype"/>
          <w:b/>
          <w:lang w:val="es-MX" w:eastAsia="en-US"/>
        </w:rPr>
        <w:t xml:space="preserve">SUJETO OBLIGADO </w:t>
      </w:r>
      <w:r w:rsidRPr="00AC73A1">
        <w:rPr>
          <w:rFonts w:ascii="Palatino Linotype" w:hAnsi="Palatino Linotype"/>
          <w:lang w:val="es-MX" w:eastAsia="en-US"/>
        </w:rPr>
        <w:t>es una de las instituciones que además de tratar</w:t>
      </w:r>
      <w:r w:rsidR="00621470" w:rsidRPr="00AC73A1">
        <w:rPr>
          <w:rFonts w:ascii="Palatino Linotype" w:hAnsi="Palatino Linotype"/>
          <w:lang w:val="es-MX" w:eastAsia="en-US"/>
        </w:rPr>
        <w:t xml:space="preserve"> de </w:t>
      </w:r>
      <w:r w:rsidRPr="00AC73A1">
        <w:rPr>
          <w:rFonts w:ascii="Palatino Linotype" w:hAnsi="Palatino Linotype"/>
          <w:lang w:val="es-MX" w:eastAsia="en-US"/>
        </w:rPr>
        <w:t>datos personales integrados en expedientes clínicos, en los mismos se concentran datos personales sensibles que revelan el estado de salud</w:t>
      </w:r>
      <w:r w:rsidR="00621470" w:rsidRPr="00AC73A1">
        <w:rPr>
          <w:rFonts w:ascii="Palatino Linotype" w:hAnsi="Palatino Linotype"/>
          <w:lang w:val="es-MX" w:eastAsia="en-US"/>
        </w:rPr>
        <w:t xml:space="preserve"> de una persona. </w:t>
      </w:r>
      <w:r w:rsidRPr="00AC73A1">
        <w:rPr>
          <w:rFonts w:ascii="Palatino Linotype" w:hAnsi="Palatino Linotype"/>
          <w:lang w:val="es-MX" w:eastAsia="en-US"/>
        </w:rPr>
        <w:t xml:space="preserve"> </w:t>
      </w:r>
    </w:p>
    <w:p w14:paraId="60BD248C" w14:textId="77777777" w:rsidR="00E843F5" w:rsidRPr="00AC73A1" w:rsidRDefault="00E843F5" w:rsidP="00AC73A1">
      <w:pPr>
        <w:pStyle w:val="Prrafodelista"/>
        <w:spacing w:line="360" w:lineRule="auto"/>
        <w:rPr>
          <w:rFonts w:ascii="Palatino Linotype" w:hAnsi="Palatino Linotype"/>
          <w:lang w:val="es-MX" w:eastAsia="en-US"/>
        </w:rPr>
      </w:pPr>
    </w:p>
    <w:p w14:paraId="3A04AF12" w14:textId="28CE9300" w:rsidR="00E843F5" w:rsidRPr="00AC73A1" w:rsidRDefault="00E843F5"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lang w:val="es-MX" w:eastAsia="en-US"/>
        </w:rPr>
      </w:pPr>
      <w:r w:rsidRPr="00AC73A1">
        <w:rPr>
          <w:rFonts w:ascii="Palatino Linotype" w:hAnsi="Palatino Linotype"/>
          <w:lang w:val="es-MX" w:eastAsia="en-US"/>
        </w:rPr>
        <w:t xml:space="preserve">Al respecto, </w:t>
      </w:r>
      <w:r w:rsidR="00982F26" w:rsidRPr="00AC73A1">
        <w:rPr>
          <w:rFonts w:ascii="Palatino Linotype" w:hAnsi="Palatino Linotype"/>
          <w:lang w:val="es-MX" w:eastAsia="en-US"/>
        </w:rPr>
        <w:t>los</w:t>
      </w:r>
      <w:r w:rsidR="00621470" w:rsidRPr="00AC73A1">
        <w:rPr>
          <w:rFonts w:ascii="Palatino Linotype" w:hAnsi="Palatino Linotype"/>
          <w:lang w:val="es-MX" w:eastAsia="en-US"/>
        </w:rPr>
        <w:t xml:space="preserve"> art</w:t>
      </w:r>
      <w:r w:rsidR="00982F26" w:rsidRPr="00AC73A1">
        <w:rPr>
          <w:rFonts w:ascii="Palatino Linotype" w:hAnsi="Palatino Linotype"/>
          <w:lang w:val="es-MX" w:eastAsia="en-US"/>
        </w:rPr>
        <w:t xml:space="preserve">ículos </w:t>
      </w:r>
      <w:r w:rsidR="00621470" w:rsidRPr="00AC73A1">
        <w:rPr>
          <w:rFonts w:ascii="Palatino Linotype" w:hAnsi="Palatino Linotype"/>
          <w:lang w:val="es-MX" w:eastAsia="en-US"/>
        </w:rPr>
        <w:t>4 fracci</w:t>
      </w:r>
      <w:r w:rsidR="00982F26" w:rsidRPr="00AC73A1">
        <w:rPr>
          <w:rFonts w:ascii="Palatino Linotype" w:hAnsi="Palatino Linotype"/>
          <w:lang w:val="es-MX" w:eastAsia="en-US"/>
        </w:rPr>
        <w:t xml:space="preserve">ones III, XI y XII y 7 de </w:t>
      </w:r>
      <w:r w:rsidRPr="00AC73A1">
        <w:rPr>
          <w:rFonts w:ascii="Palatino Linotype" w:hAnsi="Palatino Linotype"/>
          <w:lang w:val="es-MX" w:eastAsia="en-US"/>
        </w:rPr>
        <w:t xml:space="preserve">la </w:t>
      </w:r>
      <w:r w:rsidRPr="00AC73A1">
        <w:rPr>
          <w:rFonts w:ascii="Palatino Linotype" w:hAnsi="Palatino Linotype"/>
          <w:b/>
          <w:lang w:val="es-MX" w:eastAsia="en-US"/>
        </w:rPr>
        <w:t xml:space="preserve">Ley </w:t>
      </w:r>
      <w:r w:rsidR="00621470" w:rsidRPr="00AC73A1">
        <w:rPr>
          <w:rFonts w:ascii="Palatino Linotype" w:hAnsi="Palatino Linotype"/>
          <w:b/>
          <w:lang w:val="es-MX" w:eastAsia="en-US"/>
        </w:rPr>
        <w:t>de Protección de Datos Personales en Posesión de Sujetos Obligados del Estado de México y Municipios</w:t>
      </w:r>
      <w:r w:rsidR="00982F26" w:rsidRPr="00AC73A1">
        <w:rPr>
          <w:rFonts w:ascii="Palatino Linotype" w:hAnsi="Palatino Linotype"/>
          <w:b/>
          <w:lang w:val="es-MX" w:eastAsia="en-US"/>
        </w:rPr>
        <w:t xml:space="preserve"> </w:t>
      </w:r>
      <w:r w:rsidR="00982F26" w:rsidRPr="00AC73A1">
        <w:rPr>
          <w:rFonts w:ascii="Palatino Linotype" w:hAnsi="Palatino Linotype"/>
          <w:lang w:val="es-MX" w:eastAsia="en-US"/>
        </w:rPr>
        <w:t xml:space="preserve">establecen: </w:t>
      </w:r>
    </w:p>
    <w:p w14:paraId="1A2CA84D" w14:textId="77777777" w:rsidR="00982F26" w:rsidRPr="00AC73A1" w:rsidRDefault="00982F26" w:rsidP="00AC73A1">
      <w:pPr>
        <w:pStyle w:val="Prrafodelista"/>
        <w:spacing w:line="360" w:lineRule="auto"/>
        <w:rPr>
          <w:rFonts w:ascii="Palatino Linotype" w:hAnsi="Palatino Linotype"/>
          <w:lang w:val="es-MX" w:eastAsia="en-US"/>
        </w:rPr>
      </w:pPr>
    </w:p>
    <w:p w14:paraId="4F9BB8BC" w14:textId="0F7F79A1" w:rsidR="00982F26" w:rsidRPr="00AC73A1" w:rsidRDefault="00982F26" w:rsidP="00AC73A1">
      <w:pPr>
        <w:pStyle w:val="Prrafodelista"/>
        <w:tabs>
          <w:tab w:val="left" w:pos="426"/>
        </w:tabs>
        <w:spacing w:before="240" w:after="240" w:line="360" w:lineRule="auto"/>
        <w:ind w:left="851" w:right="616"/>
        <w:jc w:val="both"/>
        <w:rPr>
          <w:rFonts w:ascii="Palatino Linotype" w:hAnsi="Palatino Linotype"/>
          <w:i/>
        </w:rPr>
      </w:pPr>
      <w:r w:rsidRPr="00AC73A1">
        <w:rPr>
          <w:rFonts w:ascii="Palatino Linotype" w:hAnsi="Palatino Linotype"/>
          <w:b/>
          <w:i/>
        </w:rPr>
        <w:t>“Artículo 4.</w:t>
      </w:r>
      <w:r w:rsidRPr="00AC73A1">
        <w:rPr>
          <w:rFonts w:ascii="Palatino Linotype" w:hAnsi="Palatino Linotype"/>
          <w:i/>
        </w:rPr>
        <w:t xml:space="preserve"> Para los efectos de esta Ley se entenderá por:</w:t>
      </w:r>
    </w:p>
    <w:p w14:paraId="1AA79796" w14:textId="4EE4A2C5" w:rsidR="00982F26" w:rsidRPr="00AC73A1" w:rsidRDefault="00982F26" w:rsidP="00AC73A1">
      <w:pPr>
        <w:pStyle w:val="Prrafodelista"/>
        <w:tabs>
          <w:tab w:val="left" w:pos="426"/>
        </w:tabs>
        <w:spacing w:before="240" w:after="240" w:line="360" w:lineRule="auto"/>
        <w:ind w:left="851" w:right="616"/>
        <w:jc w:val="both"/>
        <w:rPr>
          <w:rFonts w:ascii="Palatino Linotype" w:hAnsi="Palatino Linotype"/>
          <w:i/>
        </w:rPr>
      </w:pPr>
      <w:r w:rsidRPr="00AC73A1">
        <w:rPr>
          <w:rFonts w:ascii="Palatino Linotype" w:hAnsi="Palatino Linotype"/>
          <w:i/>
        </w:rPr>
        <w:t>…</w:t>
      </w:r>
    </w:p>
    <w:p w14:paraId="444BBAA2" w14:textId="552E71B2" w:rsidR="00982F26" w:rsidRPr="00AC73A1" w:rsidRDefault="00982F26" w:rsidP="00AC73A1">
      <w:pPr>
        <w:pStyle w:val="Prrafodelista"/>
        <w:tabs>
          <w:tab w:val="left" w:pos="426"/>
        </w:tabs>
        <w:spacing w:before="240" w:after="240" w:line="360" w:lineRule="auto"/>
        <w:ind w:left="851" w:right="616"/>
        <w:jc w:val="both"/>
        <w:rPr>
          <w:rFonts w:ascii="Palatino Linotype" w:hAnsi="Palatino Linotype"/>
          <w:i/>
        </w:rPr>
      </w:pPr>
      <w:r w:rsidRPr="00AC73A1">
        <w:rPr>
          <w:rFonts w:ascii="Palatino Linotype" w:hAnsi="Palatino Linotype"/>
          <w:b/>
          <w:i/>
        </w:rPr>
        <w:t>III. Archivo</w:t>
      </w:r>
      <w:r w:rsidRPr="00AC73A1">
        <w:rPr>
          <w:rFonts w:ascii="Palatino Linotype" w:hAnsi="Palatino Linotype"/>
          <w:i/>
        </w:rPr>
        <w:t xml:space="preserve">: al </w:t>
      </w:r>
      <w:r w:rsidRPr="00AC73A1">
        <w:rPr>
          <w:rFonts w:ascii="Palatino Linotype" w:hAnsi="Palatino Linotype"/>
          <w:b/>
          <w:i/>
        </w:rPr>
        <w:t>conjunto de documentos en cualquier soporte</w:t>
      </w:r>
      <w:r w:rsidRPr="00AC73A1">
        <w:rPr>
          <w:rFonts w:ascii="Palatino Linotype" w:hAnsi="Palatino Linotype"/>
          <w:i/>
        </w:rPr>
        <w:t>, producidos o recibidos por los sujetos obligados en el ejercicio de sus atribuciones o desarrollo de sus actividades.</w:t>
      </w:r>
    </w:p>
    <w:p w14:paraId="2869DD32" w14:textId="6645068E" w:rsidR="00982F26" w:rsidRPr="00AC73A1" w:rsidRDefault="00982F26" w:rsidP="00AC73A1">
      <w:pPr>
        <w:pStyle w:val="Prrafodelista"/>
        <w:tabs>
          <w:tab w:val="left" w:pos="426"/>
        </w:tabs>
        <w:spacing w:before="240" w:after="240" w:line="360" w:lineRule="auto"/>
        <w:ind w:left="851" w:right="616"/>
        <w:jc w:val="both"/>
        <w:rPr>
          <w:rFonts w:ascii="Palatino Linotype" w:hAnsi="Palatino Linotype"/>
          <w:i/>
        </w:rPr>
      </w:pPr>
      <w:r w:rsidRPr="00AC73A1">
        <w:rPr>
          <w:rFonts w:ascii="Palatino Linotype" w:hAnsi="Palatino Linotype"/>
          <w:i/>
        </w:rPr>
        <w:t>…</w:t>
      </w:r>
    </w:p>
    <w:p w14:paraId="480AE097" w14:textId="601C0840" w:rsidR="00982F26" w:rsidRPr="00AC73A1" w:rsidRDefault="00982F26" w:rsidP="00AC73A1">
      <w:pPr>
        <w:pStyle w:val="Prrafodelista"/>
        <w:tabs>
          <w:tab w:val="left" w:pos="426"/>
        </w:tabs>
        <w:spacing w:before="240" w:after="240" w:line="360" w:lineRule="auto"/>
        <w:ind w:left="851" w:right="616"/>
        <w:jc w:val="both"/>
        <w:rPr>
          <w:rFonts w:ascii="Palatino Linotype" w:hAnsi="Palatino Linotype"/>
          <w:i/>
        </w:rPr>
      </w:pPr>
      <w:r w:rsidRPr="00AC73A1">
        <w:rPr>
          <w:rFonts w:ascii="Palatino Linotype" w:hAnsi="Palatino Linotype"/>
          <w:b/>
          <w:i/>
        </w:rPr>
        <w:t>XI. Datos personales</w:t>
      </w:r>
      <w:r w:rsidRPr="00AC73A1">
        <w:rPr>
          <w:rFonts w:ascii="Palatino Linotype" w:hAnsi="Palatino Linotype"/>
          <w:i/>
        </w:rPr>
        <w:t xml:space="preserve">: a la información concerniente a una persona física o jurídica colectiva identificada o identificable, establecida en cualquier formato o modalidad, y que </w:t>
      </w:r>
      <w:r w:rsidRPr="00AC73A1">
        <w:rPr>
          <w:rFonts w:ascii="Palatino Linotype" w:hAnsi="Palatino Linotype"/>
          <w:b/>
          <w:i/>
        </w:rPr>
        <w:t>esté almacenada en los sistemas y bases de datos</w:t>
      </w:r>
      <w:r w:rsidRPr="00AC73A1">
        <w:rPr>
          <w:rFonts w:ascii="Palatino Linotype" w:hAnsi="Palatino Linotype"/>
          <w:i/>
        </w:rPr>
        <w:t>, se considerará que una persona es identificable cuando su identidad pueda determinarse directa o indirectamente a través de cualquier documento informativo físico o electrónico.</w:t>
      </w:r>
    </w:p>
    <w:p w14:paraId="1A5BF764" w14:textId="011970D9" w:rsidR="00982F26" w:rsidRPr="00AC73A1" w:rsidRDefault="00982F26" w:rsidP="00AC73A1">
      <w:pPr>
        <w:pStyle w:val="Prrafodelista"/>
        <w:tabs>
          <w:tab w:val="left" w:pos="426"/>
        </w:tabs>
        <w:spacing w:before="240" w:after="240" w:line="360" w:lineRule="auto"/>
        <w:ind w:left="851" w:right="616"/>
        <w:jc w:val="both"/>
        <w:rPr>
          <w:rFonts w:ascii="Palatino Linotype" w:hAnsi="Palatino Linotype"/>
          <w:i/>
        </w:rPr>
      </w:pPr>
      <w:r w:rsidRPr="00AC73A1">
        <w:rPr>
          <w:rFonts w:ascii="Palatino Linotype" w:hAnsi="Palatino Linotype"/>
          <w:b/>
          <w:i/>
        </w:rPr>
        <w:lastRenderedPageBreak/>
        <w:t>XII. Datos personales sensibles</w:t>
      </w:r>
      <w:r w:rsidRPr="00AC73A1">
        <w:rPr>
          <w:rFonts w:ascii="Palatino Linotype" w:hAnsi="Palatino Linotype"/>
          <w:i/>
        </w:rPr>
        <w:t xml:space="preserve">: a las referentes de la esfera de su titular cuya utilización indebida pueda dar origen a discriminación o conlleve un riesgo grave para éste. De manera enunciativa más no limitativa, </w:t>
      </w:r>
      <w:r w:rsidRPr="00AC73A1">
        <w:rPr>
          <w:rFonts w:ascii="Palatino Linotype" w:hAnsi="Palatino Linotype"/>
          <w:b/>
          <w:i/>
        </w:rPr>
        <w:t>se consideran sensibles los datos personales</w:t>
      </w:r>
      <w:r w:rsidRPr="00AC73A1">
        <w:rPr>
          <w:rFonts w:ascii="Palatino Linotype" w:hAnsi="Palatino Linotype"/>
          <w:i/>
        </w:rPr>
        <w:t xml:space="preserve"> </w:t>
      </w:r>
      <w:r w:rsidRPr="00AC73A1">
        <w:rPr>
          <w:rFonts w:ascii="Palatino Linotype" w:hAnsi="Palatino Linotype"/>
          <w:b/>
          <w:i/>
        </w:rPr>
        <w:t>que puedan revelar aspectos</w:t>
      </w:r>
      <w:r w:rsidRPr="00AC73A1">
        <w:rPr>
          <w:rFonts w:ascii="Palatino Linotype" w:hAnsi="Palatino Linotype"/>
          <w:i/>
        </w:rPr>
        <w:t xml:space="preserve"> como origen racial o étnico, </w:t>
      </w:r>
      <w:r w:rsidRPr="00AC73A1">
        <w:rPr>
          <w:rFonts w:ascii="Palatino Linotype" w:hAnsi="Palatino Linotype"/>
          <w:b/>
          <w:i/>
        </w:rPr>
        <w:t>estado de salud física o mental, presente o futura, información genética</w:t>
      </w:r>
      <w:r w:rsidRPr="00AC73A1">
        <w:rPr>
          <w:rFonts w:ascii="Palatino Linotype" w:hAnsi="Palatino Linotype"/>
          <w:i/>
        </w:rPr>
        <w:t>, creencias religiosas, filosóficas y morales, opiniones políticas y preferencia sexual.</w:t>
      </w:r>
    </w:p>
    <w:p w14:paraId="6456DDB1" w14:textId="77777777" w:rsidR="00982F26" w:rsidRPr="00AC73A1" w:rsidRDefault="00982F26" w:rsidP="00AC73A1">
      <w:pPr>
        <w:pStyle w:val="Prrafodelista"/>
        <w:tabs>
          <w:tab w:val="left" w:pos="426"/>
        </w:tabs>
        <w:spacing w:before="240" w:after="240" w:line="360" w:lineRule="auto"/>
        <w:ind w:left="851" w:right="616"/>
        <w:jc w:val="both"/>
        <w:rPr>
          <w:rFonts w:ascii="Palatino Linotype" w:hAnsi="Palatino Linotype"/>
          <w:i/>
        </w:rPr>
      </w:pPr>
    </w:p>
    <w:p w14:paraId="3F008440" w14:textId="47F9A780" w:rsidR="00982F26" w:rsidRPr="00AC73A1" w:rsidRDefault="00982F26" w:rsidP="00AC73A1">
      <w:pPr>
        <w:pStyle w:val="Prrafodelista"/>
        <w:tabs>
          <w:tab w:val="left" w:pos="426"/>
        </w:tabs>
        <w:spacing w:before="240" w:after="240" w:line="360" w:lineRule="auto"/>
        <w:ind w:left="851" w:right="616"/>
        <w:jc w:val="both"/>
        <w:rPr>
          <w:rFonts w:ascii="Palatino Linotype" w:hAnsi="Palatino Linotype"/>
          <w:i/>
        </w:rPr>
      </w:pPr>
      <w:r w:rsidRPr="00AC73A1">
        <w:rPr>
          <w:rFonts w:ascii="Palatino Linotype" w:hAnsi="Palatino Linotype"/>
          <w:b/>
          <w:i/>
        </w:rPr>
        <w:t>Artículo 7.</w:t>
      </w:r>
      <w:r w:rsidRPr="00AC73A1">
        <w:rPr>
          <w:rFonts w:ascii="Palatino Linotype" w:hAnsi="Palatino Linotype"/>
          <w:i/>
        </w:rPr>
        <w:t xml:space="preserve"> </w:t>
      </w:r>
      <w:r w:rsidRPr="00AC73A1">
        <w:rPr>
          <w:rFonts w:ascii="Palatino Linotype" w:hAnsi="Palatino Linotype"/>
          <w:b/>
          <w:i/>
        </w:rPr>
        <w:t>Por regla general no podrán tratarse datos personales sensibles</w:t>
      </w:r>
      <w:r w:rsidRPr="00AC73A1">
        <w:rPr>
          <w:rFonts w:ascii="Palatino Linotype" w:hAnsi="Palatino Linotype"/>
          <w:i/>
        </w:rPr>
        <w:t xml:space="preserve">, salvo que se cuente con el consentimiento expreso, inequívoco y explícito o en su defecto, se trate de los casos establecidos en el artículo 21 de la presente Ley. Los datos personales sensibles y de naturaleza análoga en términos de las disposiciones legales aplicables </w:t>
      </w:r>
      <w:r w:rsidRPr="00AC73A1">
        <w:rPr>
          <w:rFonts w:ascii="Palatino Linotype" w:hAnsi="Palatino Linotype"/>
          <w:b/>
          <w:i/>
        </w:rPr>
        <w:t>estarán especialmente protegidos con medidas de seguridad de alto nivel.</w:t>
      </w:r>
    </w:p>
    <w:p w14:paraId="3267FD9A" w14:textId="77777777" w:rsidR="00802474" w:rsidRPr="00AC73A1" w:rsidRDefault="00802474" w:rsidP="00AC73A1">
      <w:pPr>
        <w:pStyle w:val="Prrafodelista"/>
        <w:tabs>
          <w:tab w:val="left" w:pos="426"/>
        </w:tabs>
        <w:spacing w:before="240" w:after="240" w:line="360" w:lineRule="auto"/>
        <w:ind w:left="851" w:right="616"/>
        <w:jc w:val="both"/>
        <w:rPr>
          <w:rFonts w:ascii="Palatino Linotype" w:hAnsi="Palatino Linotype"/>
          <w:i/>
          <w:lang w:val="es-MX" w:eastAsia="en-US"/>
        </w:rPr>
      </w:pPr>
    </w:p>
    <w:p w14:paraId="24C5BB4D" w14:textId="1EA006CE" w:rsidR="00802474" w:rsidRPr="00AC73A1" w:rsidRDefault="00802474"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b/>
          <w:lang w:val="es-MX" w:eastAsia="en-US"/>
        </w:rPr>
      </w:pPr>
      <w:r w:rsidRPr="00AC73A1">
        <w:rPr>
          <w:rFonts w:ascii="Palatino Linotype" w:hAnsi="Palatino Linotype"/>
          <w:lang w:val="es-MX" w:eastAsia="en-US"/>
        </w:rPr>
        <w:t xml:space="preserve">Tal como lo dispone el artículo que antecede, los datos personales sensibles, requieren de mayor protección, los cuales requieren de un tratamiento especial, toda vez que el mal uso de los mismos, puede ser causa de discriminación o provocar un riesgo grave para la persona titular de los mismos. </w:t>
      </w:r>
    </w:p>
    <w:p w14:paraId="1B37A7CF" w14:textId="77777777" w:rsidR="00C71806" w:rsidRPr="00AC73A1" w:rsidRDefault="00C71806" w:rsidP="00AC73A1">
      <w:pPr>
        <w:pStyle w:val="Prrafodelista"/>
        <w:tabs>
          <w:tab w:val="left" w:pos="426"/>
        </w:tabs>
        <w:spacing w:before="240" w:after="240" w:line="360" w:lineRule="auto"/>
        <w:ind w:left="0" w:right="49"/>
        <w:jc w:val="both"/>
        <w:rPr>
          <w:rFonts w:ascii="Palatino Linotype" w:hAnsi="Palatino Linotype"/>
          <w:b/>
          <w:lang w:val="es-MX" w:eastAsia="en-US"/>
        </w:rPr>
      </w:pPr>
    </w:p>
    <w:p w14:paraId="553F8D48" w14:textId="0D869473" w:rsidR="00C71806" w:rsidRPr="00AC73A1" w:rsidRDefault="00C71806"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b/>
          <w:lang w:val="es-MX" w:eastAsia="en-US"/>
        </w:rPr>
      </w:pPr>
      <w:r w:rsidRPr="00AC73A1">
        <w:rPr>
          <w:rFonts w:ascii="Palatino Linotype" w:hAnsi="Palatino Linotype"/>
          <w:lang w:val="es-MX" w:eastAsia="en-US"/>
        </w:rPr>
        <w:t xml:space="preserve">En este sentido y en relación al caso concreto que no ocupa analizar, se insta al </w:t>
      </w:r>
      <w:r w:rsidRPr="00AC73A1">
        <w:rPr>
          <w:rFonts w:ascii="Palatino Linotype" w:hAnsi="Palatino Linotype"/>
          <w:b/>
          <w:bCs/>
          <w:color w:val="000000"/>
        </w:rPr>
        <w:t xml:space="preserve">Instituto de Seguridad Social del Estado de México y Municipios </w:t>
      </w:r>
      <w:r w:rsidRPr="00AC73A1">
        <w:rPr>
          <w:rFonts w:ascii="Palatino Linotype" w:hAnsi="Palatino Linotype"/>
          <w:bCs/>
          <w:color w:val="000000"/>
        </w:rPr>
        <w:t xml:space="preserve">para que adopte las medidas de seguridad necesarias y urgentes destinadas en primer lugar a regular y establecer procedimientos que garanticen la obtención, uso, registro, organización, conservación  y sobre todo protección los datos personales y sobre todo los datos </w:t>
      </w:r>
      <w:r w:rsidRPr="00AC73A1">
        <w:rPr>
          <w:rFonts w:ascii="Palatino Linotype" w:hAnsi="Palatino Linotype"/>
          <w:bCs/>
          <w:color w:val="000000"/>
        </w:rPr>
        <w:lastRenderedPageBreak/>
        <w:t xml:space="preserve">personales sensibles de los cuales son responsables y por otro lado, este Órgano Garante llevar a cabo acciones destinadas a verificar la correcta aplicación de la normatividad en materia de protección de datos personales, que garanticen el ejercicio de los derechos ARCO de sus titulares. </w:t>
      </w:r>
    </w:p>
    <w:p w14:paraId="08F90B9F" w14:textId="63A4C4F4" w:rsidR="00C71806" w:rsidRPr="00AC73A1" w:rsidRDefault="00E675D5" w:rsidP="00AC73A1">
      <w:pPr>
        <w:pStyle w:val="Ttulo1"/>
        <w:spacing w:line="360" w:lineRule="auto"/>
        <w:rPr>
          <w:szCs w:val="24"/>
        </w:rPr>
      </w:pPr>
      <w:bookmarkStart w:id="27" w:name="_Toc25780514"/>
      <w:r w:rsidRPr="00AC73A1">
        <w:rPr>
          <w:b/>
          <w:szCs w:val="24"/>
        </w:rPr>
        <w:t xml:space="preserve">III. </w:t>
      </w:r>
      <w:r w:rsidR="00C71806" w:rsidRPr="00AC73A1">
        <w:rPr>
          <w:b/>
          <w:szCs w:val="24"/>
        </w:rPr>
        <w:t>De la acreditación de la debida búsqueda exhaustiva</w:t>
      </w:r>
      <w:r w:rsidR="00C71806" w:rsidRPr="00AC73A1">
        <w:rPr>
          <w:szCs w:val="24"/>
        </w:rPr>
        <w:t>.</w:t>
      </w:r>
      <w:bookmarkEnd w:id="27"/>
      <w:r w:rsidR="00C71806" w:rsidRPr="00AC73A1">
        <w:rPr>
          <w:szCs w:val="24"/>
        </w:rPr>
        <w:t xml:space="preserve"> </w:t>
      </w:r>
    </w:p>
    <w:p w14:paraId="50B1763C" w14:textId="77777777" w:rsidR="0033794F" w:rsidRPr="00AC73A1" w:rsidRDefault="0033794F" w:rsidP="00AC73A1">
      <w:pPr>
        <w:pStyle w:val="Prrafodelista"/>
        <w:spacing w:line="360" w:lineRule="auto"/>
        <w:rPr>
          <w:rFonts w:ascii="Palatino Linotype" w:hAnsi="Palatino Linotype"/>
          <w:lang w:val="es-MX" w:eastAsia="en-US"/>
        </w:rPr>
      </w:pPr>
    </w:p>
    <w:p w14:paraId="3A5803E0" w14:textId="77777777" w:rsidR="00F02939" w:rsidRDefault="00DC35B6"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lang w:val="es-MX" w:eastAsia="en-US"/>
        </w:rPr>
      </w:pPr>
      <w:r w:rsidRPr="00AC73A1">
        <w:rPr>
          <w:rFonts w:ascii="Palatino Linotype" w:hAnsi="Palatino Linotype"/>
          <w:lang w:val="es-MX" w:eastAsia="en-US"/>
        </w:rPr>
        <w:t xml:space="preserve">Ahora bien, </w:t>
      </w:r>
      <w:r w:rsidR="00913538" w:rsidRPr="00AC73A1">
        <w:rPr>
          <w:rFonts w:ascii="Palatino Linotype" w:hAnsi="Palatino Linotype"/>
          <w:lang w:val="es-MX" w:eastAsia="en-US"/>
        </w:rPr>
        <w:t xml:space="preserve">la solicitante al momento de interponer el recurso de revisión en las razones o motivos de inconformidad manifestó que en el centro médico le realizaron la resonancia </w:t>
      </w:r>
      <w:r w:rsidR="007A2BBC" w:rsidRPr="00AC73A1">
        <w:rPr>
          <w:rFonts w:ascii="Palatino Linotype" w:hAnsi="Palatino Linotype"/>
          <w:lang w:val="es-MX" w:eastAsia="en-US"/>
        </w:rPr>
        <w:t xml:space="preserve">magnética, misma que fue interpretada por el </w:t>
      </w:r>
      <w:r w:rsidR="00913538" w:rsidRPr="00AC73A1">
        <w:rPr>
          <w:rFonts w:ascii="Palatino Linotype" w:hAnsi="Palatino Linotype"/>
          <w:lang w:val="es-MX" w:eastAsia="en-US"/>
        </w:rPr>
        <w:t xml:space="preserve">doctor Granados Agonizante </w:t>
      </w:r>
      <w:proofErr w:type="spellStart"/>
      <w:r w:rsidR="00913538" w:rsidRPr="00AC73A1">
        <w:rPr>
          <w:rFonts w:ascii="Palatino Linotype" w:hAnsi="Palatino Linotype"/>
          <w:lang w:val="es-MX" w:eastAsia="en-US"/>
        </w:rPr>
        <w:t>Isac</w:t>
      </w:r>
      <w:proofErr w:type="spellEnd"/>
      <w:r w:rsidR="00913538" w:rsidRPr="00AC73A1">
        <w:rPr>
          <w:rFonts w:ascii="Palatino Linotype" w:hAnsi="Palatino Linotype"/>
          <w:lang w:val="es-MX" w:eastAsia="en-US"/>
        </w:rPr>
        <w:t xml:space="preserve"> la revisó  y cuya conclusión anotó en el expediente</w:t>
      </w:r>
      <w:r w:rsidR="00F02939" w:rsidRPr="00AC73A1">
        <w:rPr>
          <w:rFonts w:ascii="Palatino Linotype" w:hAnsi="Palatino Linotype"/>
          <w:lang w:val="es-MX" w:eastAsia="en-US"/>
        </w:rPr>
        <w:t xml:space="preserve">. </w:t>
      </w:r>
    </w:p>
    <w:p w14:paraId="7EF9A6E1" w14:textId="77777777" w:rsidR="00AC73A1" w:rsidRPr="00AC73A1" w:rsidRDefault="00AC73A1" w:rsidP="00AC73A1">
      <w:pPr>
        <w:pStyle w:val="Prrafodelista"/>
        <w:tabs>
          <w:tab w:val="left" w:pos="426"/>
        </w:tabs>
        <w:spacing w:before="240" w:after="240" w:line="360" w:lineRule="auto"/>
        <w:ind w:left="0" w:right="49"/>
        <w:jc w:val="both"/>
        <w:rPr>
          <w:rFonts w:ascii="Palatino Linotype" w:hAnsi="Palatino Linotype"/>
          <w:lang w:val="es-MX" w:eastAsia="en-US"/>
        </w:rPr>
      </w:pPr>
    </w:p>
    <w:p w14:paraId="41BBC60F" w14:textId="7CFB8BA7" w:rsidR="00F72B7C" w:rsidRPr="00AC73A1" w:rsidRDefault="00F72B7C"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lang w:val="es-MX" w:eastAsia="en-US"/>
        </w:rPr>
      </w:pPr>
      <w:r w:rsidRPr="00AC73A1">
        <w:rPr>
          <w:rFonts w:ascii="Palatino Linotype" w:hAnsi="Palatino Linotype"/>
          <w:lang w:val="es-MX" w:eastAsia="en-US"/>
        </w:rPr>
        <w:t>Es de señalar que en la página oficial</w:t>
      </w:r>
      <w:r w:rsidRPr="00AC73A1">
        <w:rPr>
          <w:rStyle w:val="Refdenotaalpie"/>
          <w:rFonts w:ascii="Palatino Linotype" w:hAnsi="Palatino Linotype"/>
          <w:lang w:val="es-MX" w:eastAsia="en-US"/>
        </w:rPr>
        <w:footnoteReference w:id="2"/>
      </w:r>
      <w:r w:rsidRPr="00AC73A1">
        <w:rPr>
          <w:rFonts w:ascii="Palatino Linotype" w:hAnsi="Palatino Linotype"/>
          <w:lang w:val="es-MX" w:eastAsia="en-US"/>
        </w:rPr>
        <w:t xml:space="preserve"> del </w:t>
      </w:r>
      <w:r w:rsidRPr="00AC73A1">
        <w:rPr>
          <w:rFonts w:ascii="Palatino Linotype" w:hAnsi="Palatino Linotype"/>
          <w:b/>
          <w:lang w:val="es-MX" w:eastAsia="en-US"/>
        </w:rPr>
        <w:t xml:space="preserve">SUJETO OBLIGADO </w:t>
      </w:r>
      <w:r w:rsidRPr="00AC73A1">
        <w:rPr>
          <w:rFonts w:ascii="Palatino Linotype" w:hAnsi="Palatino Linotype"/>
          <w:lang w:val="es-MX" w:eastAsia="en-US"/>
        </w:rPr>
        <w:t xml:space="preserve">en el rubro correspondiente a </w:t>
      </w:r>
      <w:r w:rsidRPr="00AC73A1">
        <w:rPr>
          <w:rFonts w:ascii="Palatino Linotype" w:hAnsi="Palatino Linotype"/>
          <w:i/>
          <w:lang w:val="es-MX" w:eastAsia="en-US"/>
        </w:rPr>
        <w:t xml:space="preserve">“salud” </w:t>
      </w:r>
      <w:r w:rsidRPr="00AC73A1">
        <w:rPr>
          <w:rFonts w:ascii="Palatino Linotype" w:hAnsi="Palatino Linotype"/>
          <w:lang w:val="es-MX" w:eastAsia="en-US"/>
        </w:rPr>
        <w:t xml:space="preserve">se observa que como parte de los servicios prestados por el Instituto, se encuentra el de </w:t>
      </w:r>
      <w:r w:rsidRPr="00AC73A1">
        <w:rPr>
          <w:rFonts w:ascii="Palatino Linotype" w:hAnsi="Palatino Linotype"/>
          <w:b/>
          <w:i/>
          <w:lang w:val="es-MX" w:eastAsia="en-US"/>
        </w:rPr>
        <w:t>“</w:t>
      </w:r>
      <w:proofErr w:type="spellStart"/>
      <w:r w:rsidRPr="00AC73A1">
        <w:rPr>
          <w:rFonts w:ascii="Palatino Linotype" w:hAnsi="Palatino Linotype"/>
          <w:b/>
          <w:i/>
          <w:lang w:val="es-MX" w:eastAsia="en-US"/>
        </w:rPr>
        <w:t>imagenlogía</w:t>
      </w:r>
      <w:proofErr w:type="spellEnd"/>
      <w:r w:rsidRPr="00AC73A1">
        <w:rPr>
          <w:rFonts w:ascii="Palatino Linotype" w:hAnsi="Palatino Linotype"/>
          <w:b/>
          <w:i/>
          <w:lang w:val="es-MX" w:eastAsia="en-US"/>
        </w:rPr>
        <w:t xml:space="preserve">” </w:t>
      </w:r>
      <w:r w:rsidRPr="00AC73A1">
        <w:rPr>
          <w:rFonts w:ascii="Palatino Linotype" w:hAnsi="Palatino Linotype"/>
          <w:b/>
          <w:lang w:val="es-MX" w:eastAsia="en-US"/>
        </w:rPr>
        <w:t xml:space="preserve"> </w:t>
      </w:r>
      <w:r w:rsidRPr="00AC73A1">
        <w:rPr>
          <w:rFonts w:ascii="Palatino Linotype" w:hAnsi="Palatino Linotype"/>
          <w:lang w:val="es-MX" w:eastAsia="en-US"/>
        </w:rPr>
        <w:t>y en el que se refiere en el Instituto existen unidades médicas de primero, segundo y tercer nivel, que cuentan con  tal servicio en el que existe equipo de primera generación: rayos x, ultrasonidos, tomógrafos, resonancia magn</w:t>
      </w:r>
      <w:r w:rsidR="00393301" w:rsidRPr="00AC73A1">
        <w:rPr>
          <w:rFonts w:ascii="Palatino Linotype" w:hAnsi="Palatino Linotype"/>
          <w:lang w:val="es-MX" w:eastAsia="en-US"/>
        </w:rPr>
        <w:t xml:space="preserve">ética, entre otros; sitio electrónico en el que además se señala que el equipo permite que los estudios puedan ser impresos o grabados y queden archivados para que el médico pueda revisarlos en el área o en la computadora del consultorio, tal como se observa en la siguiente captura de pantalla. </w:t>
      </w:r>
    </w:p>
    <w:p w14:paraId="59299335" w14:textId="77777777" w:rsidR="00393301" w:rsidRPr="00AC73A1" w:rsidRDefault="00393301" w:rsidP="00AC73A1">
      <w:pPr>
        <w:pStyle w:val="Prrafodelista"/>
        <w:tabs>
          <w:tab w:val="left" w:pos="426"/>
        </w:tabs>
        <w:spacing w:before="240" w:after="240" w:line="360" w:lineRule="auto"/>
        <w:ind w:left="0" w:right="49"/>
        <w:jc w:val="both"/>
        <w:rPr>
          <w:rFonts w:ascii="Palatino Linotype" w:hAnsi="Palatino Linotype"/>
          <w:lang w:val="es-MX" w:eastAsia="en-US"/>
        </w:rPr>
      </w:pPr>
    </w:p>
    <w:p w14:paraId="40A7B5F0" w14:textId="6BAEE0FC" w:rsidR="00393301" w:rsidRPr="00AC73A1" w:rsidRDefault="008D0392" w:rsidP="00AC73A1">
      <w:pPr>
        <w:pStyle w:val="Prrafodelista"/>
        <w:tabs>
          <w:tab w:val="left" w:pos="426"/>
        </w:tabs>
        <w:spacing w:before="240" w:after="240" w:line="360" w:lineRule="auto"/>
        <w:ind w:left="0" w:right="49"/>
        <w:jc w:val="both"/>
        <w:rPr>
          <w:rFonts w:ascii="Palatino Linotype" w:hAnsi="Palatino Linotype"/>
          <w:lang w:val="es-MX" w:eastAsia="en-US"/>
        </w:rPr>
      </w:pPr>
      <w:r w:rsidRPr="00AC73A1">
        <w:rPr>
          <w:rFonts w:ascii="Palatino Linotype" w:hAnsi="Palatino Linotype"/>
          <w:noProof/>
          <w:lang w:val="es-MX" w:eastAsia="es-MX"/>
        </w:rPr>
        <w:lastRenderedPageBreak/>
        <w:drawing>
          <wp:inline distT="0" distB="0" distL="0" distR="0" wp14:anchorId="0C6998FC" wp14:editId="5603DADC">
            <wp:extent cx="5391150" cy="3095625"/>
            <wp:effectExtent l="57150" t="57150" r="114300" b="1238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0956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072AC3" w14:textId="5D79CF7E" w:rsidR="00393301" w:rsidRPr="00AC73A1" w:rsidRDefault="00885BB2" w:rsidP="00AC73A1">
      <w:pPr>
        <w:pStyle w:val="Prrafodelista"/>
        <w:tabs>
          <w:tab w:val="left" w:pos="426"/>
        </w:tabs>
        <w:spacing w:before="240" w:after="240" w:line="360" w:lineRule="auto"/>
        <w:ind w:left="0" w:right="49"/>
        <w:jc w:val="both"/>
        <w:rPr>
          <w:rFonts w:ascii="Palatino Linotype" w:hAnsi="Palatino Linotype"/>
          <w:lang w:val="es-MX" w:eastAsia="en-US"/>
        </w:rPr>
      </w:pPr>
      <w:r w:rsidRPr="00AC73A1">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251A07A4" wp14:editId="66AAC8BD">
                <wp:simplePos x="0" y="0"/>
                <wp:positionH relativeFrom="margin">
                  <wp:align>left</wp:align>
                </wp:positionH>
                <wp:positionV relativeFrom="paragraph">
                  <wp:posOffset>1169035</wp:posOffset>
                </wp:positionV>
                <wp:extent cx="2809875" cy="19050"/>
                <wp:effectExtent l="38100" t="38100" r="66675" b="95250"/>
                <wp:wrapNone/>
                <wp:docPr id="18" name="Conector recto 18"/>
                <wp:cNvGraphicFramePr/>
                <a:graphic xmlns:a="http://schemas.openxmlformats.org/drawingml/2006/main">
                  <a:graphicData uri="http://schemas.microsoft.com/office/word/2010/wordprocessingShape">
                    <wps:wsp>
                      <wps:cNvCnPr/>
                      <wps:spPr>
                        <a:xfrm flipV="1">
                          <a:off x="0" y="0"/>
                          <a:ext cx="2809875"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4126864" id="Conector recto 18" o:spid="_x0000_s1026" style="position:absolute;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2.05pt" to="221.2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" strokecolor="red" strokeweight="2pt">
                <v:shadow on="t" color="black" opacity="24903f" origin=",.5" offset="0,.55556mm"/>
                <w10:wrap anchorx="margin"/>
              </v:line>
            </w:pict>
          </mc:Fallback>
        </mc:AlternateContent>
      </w:r>
      <w:r w:rsidRPr="00AC73A1">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5EF3E8BE" wp14:editId="72D8115C">
                <wp:simplePos x="0" y="0"/>
                <wp:positionH relativeFrom="margin">
                  <wp:align>right</wp:align>
                </wp:positionH>
                <wp:positionV relativeFrom="paragraph">
                  <wp:posOffset>721360</wp:posOffset>
                </wp:positionV>
                <wp:extent cx="1419225" cy="9525"/>
                <wp:effectExtent l="38100" t="38100" r="66675" b="85725"/>
                <wp:wrapNone/>
                <wp:docPr id="17" name="Conector recto 17"/>
                <wp:cNvGraphicFramePr/>
                <a:graphic xmlns:a="http://schemas.openxmlformats.org/drawingml/2006/main">
                  <a:graphicData uri="http://schemas.microsoft.com/office/word/2010/wordprocessingShape">
                    <wps:wsp>
                      <wps:cNvCnPr/>
                      <wps:spPr>
                        <a:xfrm flipV="1">
                          <a:off x="0" y="0"/>
                          <a:ext cx="141922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B086258" id="Conector recto 17" o:spid="_x0000_s1026" style="position:absolute;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0.55pt,56.8pt" to="172.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" strokecolor="red" strokeweight="2pt">
                <v:shadow on="t" color="black" opacity="24903f" origin=",.5" offset="0,.55556mm"/>
                <w10:wrap anchorx="margin"/>
              </v:line>
            </w:pict>
          </mc:Fallback>
        </mc:AlternateContent>
      </w:r>
      <w:r w:rsidR="00270456" w:rsidRPr="00AC73A1">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2E6AC692" wp14:editId="2901316E">
                <wp:simplePos x="0" y="0"/>
                <wp:positionH relativeFrom="margin">
                  <wp:align>left</wp:align>
                </wp:positionH>
                <wp:positionV relativeFrom="paragraph">
                  <wp:posOffset>940435</wp:posOffset>
                </wp:positionV>
                <wp:extent cx="5448300" cy="0"/>
                <wp:effectExtent l="38100" t="38100" r="76200" b="95250"/>
                <wp:wrapNone/>
                <wp:docPr id="16" name="Conector recto 16"/>
                <wp:cNvGraphicFramePr/>
                <a:graphic xmlns:a="http://schemas.openxmlformats.org/drawingml/2006/main">
                  <a:graphicData uri="http://schemas.microsoft.com/office/word/2010/wordprocessingShape">
                    <wps:wsp>
                      <wps:cNvCnPr/>
                      <wps:spPr>
                        <a:xfrm>
                          <a:off x="0" y="0"/>
                          <a:ext cx="54483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4AA68D7" id="Conector recto 16"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4.05pt" to="429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" strokecolor="red" strokeweight="2pt">
                <v:shadow on="t" color="black" opacity="24903f" origin=",.5" offset="0,.55556mm"/>
                <w10:wrap anchorx="margin"/>
              </v:line>
            </w:pict>
          </mc:Fallback>
        </mc:AlternateContent>
      </w:r>
      <w:r w:rsidR="00270456" w:rsidRPr="00AC73A1">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4CE4B93A" wp14:editId="1ED30CC2">
                <wp:simplePos x="0" y="0"/>
                <wp:positionH relativeFrom="column">
                  <wp:posOffset>53340</wp:posOffset>
                </wp:positionH>
                <wp:positionV relativeFrom="paragraph">
                  <wp:posOffset>83185</wp:posOffset>
                </wp:positionV>
                <wp:extent cx="5495925" cy="1152525"/>
                <wp:effectExtent l="57150" t="19050" r="85725" b="104775"/>
                <wp:wrapNone/>
                <wp:docPr id="15" name="Rectángulo 15"/>
                <wp:cNvGraphicFramePr/>
                <a:graphic xmlns:a="http://schemas.openxmlformats.org/drawingml/2006/main">
                  <a:graphicData uri="http://schemas.microsoft.com/office/word/2010/wordprocessingShape">
                    <wps:wsp>
                      <wps:cNvSpPr/>
                      <wps:spPr>
                        <a:xfrm>
                          <a:off x="0" y="0"/>
                          <a:ext cx="5495925" cy="1152525"/>
                        </a:xfrm>
                        <a:prstGeom prst="rect">
                          <a:avLst/>
                        </a:prstGeom>
                        <a:noFill/>
                        <a:ln w="31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8C380C1" id="Rectángulo 15" o:spid="_x0000_s1026" style="position:absolute;margin-left:4.2pt;margin-top:6.55pt;width:432.75pt;height:9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" filled="f" strokecolor="red" strokeweight=".25pt">
                <v:shadow on="t" color="black" opacity="22937f" origin=",.5" offset="0,.63889mm"/>
              </v:rect>
            </w:pict>
          </mc:Fallback>
        </mc:AlternateContent>
      </w:r>
      <w:r w:rsidR="008D0392" w:rsidRPr="00AC73A1">
        <w:rPr>
          <w:rFonts w:ascii="Palatino Linotype" w:hAnsi="Palatino Linotype"/>
          <w:noProof/>
          <w:lang w:val="es-MX" w:eastAsia="es-MX"/>
        </w:rPr>
        <w:drawing>
          <wp:inline distT="0" distB="0" distL="0" distR="0" wp14:anchorId="5DF4942C" wp14:editId="77FD7AFE">
            <wp:extent cx="5600700" cy="2924175"/>
            <wp:effectExtent l="57150" t="57150" r="114300" b="1238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29241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0C9C61" w14:textId="77777777" w:rsidR="008D0392" w:rsidRPr="00AC73A1" w:rsidRDefault="008D0392" w:rsidP="00AC73A1">
      <w:pPr>
        <w:pStyle w:val="Prrafodelista"/>
        <w:tabs>
          <w:tab w:val="left" w:pos="426"/>
        </w:tabs>
        <w:spacing w:before="240" w:after="240" w:line="360" w:lineRule="auto"/>
        <w:ind w:left="0" w:right="49"/>
        <w:jc w:val="both"/>
        <w:rPr>
          <w:rFonts w:ascii="Palatino Linotype" w:hAnsi="Palatino Linotype"/>
          <w:lang w:val="es-MX" w:eastAsia="en-US"/>
        </w:rPr>
      </w:pPr>
    </w:p>
    <w:p w14:paraId="13D7ECFD" w14:textId="24989767" w:rsidR="008D0392" w:rsidRPr="00AC73A1" w:rsidRDefault="00270456" w:rsidP="00AC73A1">
      <w:pPr>
        <w:pStyle w:val="Prrafodelista"/>
        <w:tabs>
          <w:tab w:val="left" w:pos="426"/>
        </w:tabs>
        <w:spacing w:before="240" w:after="240" w:line="360" w:lineRule="auto"/>
        <w:ind w:left="0" w:right="49"/>
        <w:jc w:val="both"/>
        <w:rPr>
          <w:rFonts w:ascii="Palatino Linotype" w:hAnsi="Palatino Linotype"/>
          <w:lang w:val="es-MX" w:eastAsia="en-US"/>
        </w:rPr>
      </w:pPr>
      <w:r w:rsidRPr="00AC73A1">
        <w:rPr>
          <w:rFonts w:ascii="Palatino Linotype" w:hAnsi="Palatino Linotype"/>
          <w:noProof/>
          <w:lang w:val="es-MX" w:eastAsia="es-MX"/>
        </w:rPr>
        <w:lastRenderedPageBreak/>
        <mc:AlternateContent>
          <mc:Choice Requires="wps">
            <w:drawing>
              <wp:anchor distT="0" distB="0" distL="114300" distR="114300" simplePos="0" relativeHeight="251664384" behindDoc="0" locked="0" layoutInCell="1" allowOverlap="1" wp14:anchorId="0CF505D7" wp14:editId="7B9B7992">
                <wp:simplePos x="0" y="0"/>
                <wp:positionH relativeFrom="column">
                  <wp:posOffset>310515</wp:posOffset>
                </wp:positionH>
                <wp:positionV relativeFrom="paragraph">
                  <wp:posOffset>2282190</wp:posOffset>
                </wp:positionV>
                <wp:extent cx="5153025" cy="933450"/>
                <wp:effectExtent l="57150" t="19050" r="85725" b="95250"/>
                <wp:wrapNone/>
                <wp:docPr id="13" name="Rectángulo 13"/>
                <wp:cNvGraphicFramePr/>
                <a:graphic xmlns:a="http://schemas.openxmlformats.org/drawingml/2006/main">
                  <a:graphicData uri="http://schemas.microsoft.com/office/word/2010/wordprocessingShape">
                    <wps:wsp>
                      <wps:cNvSpPr/>
                      <wps:spPr>
                        <a:xfrm>
                          <a:off x="0" y="0"/>
                          <a:ext cx="5153025" cy="933450"/>
                        </a:xfrm>
                        <a:prstGeom prst="rect">
                          <a:avLst/>
                        </a:prstGeom>
                        <a:noFill/>
                        <a:ln w="63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4CB1BE6C" id="Rectángulo 13" o:spid="_x0000_s1026" style="position:absolute;margin-left:24.45pt;margin-top:179.7pt;width:405.75pt;height:7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" filled="f" strokecolor="red" strokeweight=".5pt">
                <v:shadow on="t" color="black" opacity="22937f" origin=",.5" offset="0,.63889mm"/>
              </v:rect>
            </w:pict>
          </mc:Fallback>
        </mc:AlternateContent>
      </w:r>
      <w:r w:rsidRPr="00AC73A1">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24E01BBE" wp14:editId="71A4CF15">
                <wp:simplePos x="0" y="0"/>
                <wp:positionH relativeFrom="column">
                  <wp:posOffset>291465</wp:posOffset>
                </wp:positionH>
                <wp:positionV relativeFrom="paragraph">
                  <wp:posOffset>2348865</wp:posOffset>
                </wp:positionV>
                <wp:extent cx="5295900" cy="914400"/>
                <wp:effectExtent l="0" t="0" r="0" b="38100"/>
                <wp:wrapNone/>
                <wp:docPr id="12" name="Rectángulo 12"/>
                <wp:cNvGraphicFramePr/>
                <a:graphic xmlns:a="http://schemas.openxmlformats.org/drawingml/2006/main">
                  <a:graphicData uri="http://schemas.microsoft.com/office/word/2010/wordprocessingShape">
                    <wps:wsp>
                      <wps:cNvSpPr/>
                      <wps:spPr>
                        <a:xfrm>
                          <a:off x="0" y="0"/>
                          <a:ext cx="5295900" cy="91440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1C8CAD4E" id="Rectángulo 12" o:spid="_x0000_s1026" style="position:absolute;margin-left:22.95pt;margin-top:184.95pt;width:417pt;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" filled="f" stroked="f">
                <v:shadow on="t" color="black" opacity="22937f" origin=",.5" offset="0,.63889mm"/>
              </v:rect>
            </w:pict>
          </mc:Fallback>
        </mc:AlternateContent>
      </w:r>
      <w:r w:rsidRPr="00AC73A1">
        <w:rPr>
          <w:rFonts w:ascii="Palatino Linotype" w:hAnsi="Palatino Linotype"/>
          <w:noProof/>
          <w:lang w:val="es-MX" w:eastAsia="es-MX"/>
        </w:rPr>
        <w:drawing>
          <wp:inline distT="0" distB="0" distL="0" distR="0" wp14:anchorId="02713BD6" wp14:editId="46F29353">
            <wp:extent cx="5600700" cy="3267075"/>
            <wp:effectExtent l="57150" t="57150" r="114300" b="1238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32670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0697A8" w14:textId="77777777" w:rsidR="00DC35B6" w:rsidRPr="00AC73A1" w:rsidRDefault="00DC35B6" w:rsidP="00AC73A1">
      <w:pPr>
        <w:pStyle w:val="Prrafodelista"/>
        <w:spacing w:line="360" w:lineRule="auto"/>
        <w:rPr>
          <w:rFonts w:ascii="Palatino Linotype" w:hAnsi="Palatino Linotype"/>
          <w:lang w:val="es-MX" w:eastAsia="en-US"/>
        </w:rPr>
      </w:pPr>
    </w:p>
    <w:p w14:paraId="472CBDAF" w14:textId="5E6E2195" w:rsidR="00621470" w:rsidRPr="00AC73A1" w:rsidRDefault="00270456"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b/>
          <w:lang w:val="es-MX" w:eastAsia="en-US"/>
        </w:rPr>
      </w:pPr>
      <w:r w:rsidRPr="00AC73A1">
        <w:rPr>
          <w:rFonts w:ascii="Palatino Linotype" w:hAnsi="Palatino Linotype"/>
          <w:lang w:val="es-MX" w:eastAsia="en-US"/>
        </w:rPr>
        <w:t xml:space="preserve">Por otro lado, </w:t>
      </w:r>
      <w:r w:rsidR="00C71806" w:rsidRPr="00AC73A1">
        <w:rPr>
          <w:rFonts w:ascii="Palatino Linotype" w:hAnsi="Palatino Linotype"/>
          <w:lang w:val="es-MX" w:eastAsia="en-US"/>
        </w:rPr>
        <w:t xml:space="preserve">es importante referir que el artículo 25 de la </w:t>
      </w:r>
      <w:r w:rsidR="00C71806" w:rsidRPr="00AC73A1">
        <w:rPr>
          <w:rFonts w:ascii="Palatino Linotype" w:hAnsi="Palatino Linotype"/>
          <w:b/>
          <w:lang w:val="es-MX" w:eastAsia="en-US"/>
        </w:rPr>
        <w:t xml:space="preserve">Ley de Seguridad Social para los Servidores Públicos del Estado de México y Municipios </w:t>
      </w:r>
      <w:r w:rsidR="00621470" w:rsidRPr="00AC73A1">
        <w:rPr>
          <w:rFonts w:ascii="Palatino Linotype" w:hAnsi="Palatino Linotype"/>
          <w:lang w:val="es-MX" w:eastAsia="en-US"/>
        </w:rPr>
        <w:t xml:space="preserve">establece que el </w:t>
      </w:r>
      <w:r w:rsidR="00621470" w:rsidRPr="00AC73A1">
        <w:rPr>
          <w:rFonts w:ascii="Palatino Linotype" w:hAnsi="Palatino Linotype"/>
          <w:b/>
          <w:lang w:val="es-MX" w:eastAsia="en-US"/>
        </w:rPr>
        <w:t xml:space="preserve">SUJETO OBLIGADO </w:t>
      </w:r>
      <w:r w:rsidR="00621470" w:rsidRPr="00AC73A1">
        <w:rPr>
          <w:rFonts w:ascii="Palatino Linotype" w:hAnsi="Palatino Linotype"/>
          <w:lang w:val="es-MX" w:eastAsia="en-US"/>
        </w:rPr>
        <w:t xml:space="preserve">prestará directamente los servicios los servicios de salud mediante una red de unidades médicas propias; </w:t>
      </w:r>
      <w:r w:rsidR="00621470" w:rsidRPr="00AC73A1">
        <w:rPr>
          <w:rFonts w:ascii="Palatino Linotype" w:hAnsi="Palatino Linotype"/>
          <w:u w:val="single"/>
          <w:lang w:val="es-MX" w:eastAsia="en-US"/>
        </w:rPr>
        <w:t>o podrá celebrar convenios con otros prestadores de servicios quienes estarán bajo vigilancia del Instituto</w:t>
      </w:r>
      <w:r w:rsidR="00621470" w:rsidRPr="00AC73A1">
        <w:rPr>
          <w:rFonts w:ascii="Palatino Linotype" w:hAnsi="Palatino Linotype"/>
          <w:lang w:val="es-MX" w:eastAsia="en-US"/>
        </w:rPr>
        <w:t xml:space="preserve">  y obligados a responder directamente de los servicios, además de proporcionar al mismo, los informes y estadísticas médicas o  administrativas que éste exija de acuerdo a los contratos o convenios celebrados. </w:t>
      </w:r>
    </w:p>
    <w:p w14:paraId="1A75CD6D" w14:textId="77777777" w:rsidR="00621470" w:rsidRPr="00AC73A1" w:rsidRDefault="00621470" w:rsidP="00AC73A1">
      <w:pPr>
        <w:pStyle w:val="Prrafodelista"/>
        <w:spacing w:line="360" w:lineRule="auto"/>
        <w:rPr>
          <w:rFonts w:ascii="Palatino Linotype" w:hAnsi="Palatino Linotype"/>
          <w:b/>
          <w:lang w:val="es-MX" w:eastAsia="en-US"/>
        </w:rPr>
      </w:pPr>
    </w:p>
    <w:p w14:paraId="345682D3" w14:textId="77777777" w:rsidR="00621470" w:rsidRPr="00AC73A1" w:rsidRDefault="00621470" w:rsidP="00AC73A1">
      <w:pPr>
        <w:spacing w:line="360" w:lineRule="auto"/>
        <w:ind w:left="851" w:right="616"/>
        <w:contextualSpacing/>
        <w:jc w:val="both"/>
        <w:rPr>
          <w:rFonts w:ascii="Palatino Linotype" w:hAnsi="Palatino Linotype"/>
          <w:i/>
        </w:rPr>
      </w:pPr>
      <w:r w:rsidRPr="00AC73A1">
        <w:rPr>
          <w:rFonts w:ascii="Palatino Linotype" w:hAnsi="Palatino Linotype"/>
          <w:b/>
          <w:i/>
        </w:rPr>
        <w:lastRenderedPageBreak/>
        <w:t>“Artículo 25.</w:t>
      </w:r>
      <w:r w:rsidRPr="00AC73A1">
        <w:rPr>
          <w:rFonts w:ascii="Palatino Linotype" w:hAnsi="Palatino Linotype"/>
          <w:i/>
        </w:rPr>
        <w:t xml:space="preserve"> Para proveer los servicios de salud, el Instituto los prestará directamente mediante una red de unidades médicas propias; o </w:t>
      </w:r>
      <w:r w:rsidRPr="00AC73A1">
        <w:rPr>
          <w:rFonts w:ascii="Palatino Linotype" w:hAnsi="Palatino Linotype"/>
          <w:b/>
          <w:i/>
          <w:u w:val="single"/>
        </w:rPr>
        <w:t>podrá celebrar convenios con otros prestadores de servicios</w:t>
      </w:r>
      <w:r w:rsidRPr="00AC73A1">
        <w:rPr>
          <w:rFonts w:ascii="Palatino Linotype" w:hAnsi="Palatino Linotype"/>
          <w:i/>
        </w:rPr>
        <w:t xml:space="preserve">, conforme a las siguientes reglas: </w:t>
      </w:r>
    </w:p>
    <w:p w14:paraId="75E5A347" w14:textId="77777777" w:rsidR="00621470" w:rsidRPr="00AC73A1" w:rsidRDefault="00621470" w:rsidP="00AC73A1">
      <w:pPr>
        <w:spacing w:line="360" w:lineRule="auto"/>
        <w:ind w:left="851" w:right="616"/>
        <w:contextualSpacing/>
        <w:jc w:val="both"/>
        <w:rPr>
          <w:rFonts w:ascii="Palatino Linotype" w:hAnsi="Palatino Linotype"/>
          <w:i/>
        </w:rPr>
      </w:pPr>
    </w:p>
    <w:p w14:paraId="05B5D7B4" w14:textId="77777777" w:rsidR="00621470" w:rsidRPr="00AC73A1" w:rsidRDefault="00621470" w:rsidP="00AC73A1">
      <w:pPr>
        <w:spacing w:line="360" w:lineRule="auto"/>
        <w:ind w:left="851" w:right="616"/>
        <w:contextualSpacing/>
        <w:jc w:val="both"/>
        <w:rPr>
          <w:rFonts w:ascii="Palatino Linotype" w:hAnsi="Palatino Linotype"/>
          <w:i/>
        </w:rPr>
      </w:pPr>
      <w:r w:rsidRPr="00AC73A1">
        <w:rPr>
          <w:rFonts w:ascii="Palatino Linotype" w:hAnsi="Palatino Linotype"/>
          <w:i/>
        </w:rPr>
        <w:t xml:space="preserve">I. Los prestadores otorgarán los servicios de salud, </w:t>
      </w:r>
      <w:r w:rsidRPr="00AC73A1">
        <w:rPr>
          <w:rFonts w:ascii="Palatino Linotype" w:hAnsi="Palatino Linotype"/>
          <w:b/>
          <w:i/>
          <w:u w:val="single"/>
        </w:rPr>
        <w:t>bajo la vigilancia del Instituto</w:t>
      </w:r>
      <w:r w:rsidRPr="00AC73A1">
        <w:rPr>
          <w:rFonts w:ascii="Palatino Linotype" w:hAnsi="Palatino Linotype"/>
          <w:i/>
        </w:rPr>
        <w:t xml:space="preserve">; </w:t>
      </w:r>
    </w:p>
    <w:p w14:paraId="2C20C013" w14:textId="77777777" w:rsidR="00621470" w:rsidRPr="00AC73A1" w:rsidRDefault="00621470" w:rsidP="00AC73A1">
      <w:pPr>
        <w:spacing w:line="360" w:lineRule="auto"/>
        <w:ind w:left="851" w:right="616"/>
        <w:contextualSpacing/>
        <w:jc w:val="both"/>
        <w:rPr>
          <w:rFonts w:ascii="Palatino Linotype" w:hAnsi="Palatino Linotype"/>
          <w:i/>
          <w:u w:val="single"/>
        </w:rPr>
      </w:pPr>
      <w:r w:rsidRPr="00AC73A1">
        <w:rPr>
          <w:rFonts w:ascii="Palatino Linotype" w:hAnsi="Palatino Linotype"/>
          <w:i/>
        </w:rPr>
        <w:t xml:space="preserve">II. Los prestadores de los servicios de salud </w:t>
      </w:r>
      <w:r w:rsidRPr="00AC73A1">
        <w:rPr>
          <w:rFonts w:ascii="Palatino Linotype" w:hAnsi="Palatino Linotype"/>
          <w:i/>
          <w:u w:val="single"/>
        </w:rPr>
        <w:t xml:space="preserve">estarán obligadas a responder directamente de los servicios. </w:t>
      </w:r>
    </w:p>
    <w:p w14:paraId="7F756EC4" w14:textId="77777777" w:rsidR="00621470" w:rsidRPr="00AC73A1" w:rsidRDefault="00621470" w:rsidP="00AC73A1">
      <w:pPr>
        <w:spacing w:line="360" w:lineRule="auto"/>
        <w:ind w:left="851" w:right="616"/>
        <w:contextualSpacing/>
        <w:jc w:val="both"/>
        <w:rPr>
          <w:rFonts w:ascii="Palatino Linotype" w:hAnsi="Palatino Linotype"/>
          <w:i/>
        </w:rPr>
      </w:pPr>
      <w:r w:rsidRPr="00AC73A1">
        <w:rPr>
          <w:rFonts w:ascii="Palatino Linotype" w:hAnsi="Palatino Linotype"/>
          <w:i/>
        </w:rPr>
        <w:t xml:space="preserve">III. Los convenios se celebrarán bajo los términos de las leyes aplicables; </w:t>
      </w:r>
    </w:p>
    <w:p w14:paraId="57275B8C" w14:textId="77777777" w:rsidR="00621470" w:rsidRPr="00AC73A1" w:rsidRDefault="00621470" w:rsidP="00AC73A1">
      <w:pPr>
        <w:spacing w:line="360" w:lineRule="auto"/>
        <w:ind w:left="851" w:right="616"/>
        <w:contextualSpacing/>
        <w:jc w:val="both"/>
        <w:rPr>
          <w:rFonts w:ascii="Palatino Linotype" w:hAnsi="Palatino Linotype"/>
          <w:i/>
        </w:rPr>
      </w:pPr>
      <w:r w:rsidRPr="00AC73A1">
        <w:rPr>
          <w:rFonts w:ascii="Palatino Linotype" w:hAnsi="Palatino Linotype"/>
          <w:i/>
        </w:rPr>
        <w:t xml:space="preserve">IV. Podrán celebrarse convenios de concertación de acciones, coordinación o colaboración con Instituciones Públicas o privadas; </w:t>
      </w:r>
    </w:p>
    <w:p w14:paraId="568C50F8" w14:textId="4CDC858F" w:rsidR="00DC35B6" w:rsidRPr="00AC73A1" w:rsidRDefault="00621470" w:rsidP="00AC73A1">
      <w:pPr>
        <w:spacing w:line="360" w:lineRule="auto"/>
        <w:ind w:left="851" w:right="616"/>
        <w:contextualSpacing/>
        <w:jc w:val="both"/>
        <w:rPr>
          <w:rFonts w:ascii="Palatino Linotype" w:hAnsi="Palatino Linotype"/>
          <w:b/>
          <w:i/>
          <w:lang w:val="es-MX" w:eastAsia="en-US"/>
        </w:rPr>
      </w:pPr>
      <w:r w:rsidRPr="00AC73A1">
        <w:rPr>
          <w:rFonts w:ascii="Palatino Linotype" w:hAnsi="Palatino Linotype"/>
          <w:i/>
        </w:rPr>
        <w:t xml:space="preserve">V. En todo caso, </w:t>
      </w:r>
      <w:r w:rsidRPr="00AC73A1">
        <w:rPr>
          <w:rFonts w:ascii="Palatino Linotype" w:hAnsi="Palatino Linotype"/>
          <w:b/>
          <w:i/>
          <w:u w:val="single"/>
        </w:rPr>
        <w:t>los prestadores de servicios estarán obligadas a proporcionar al Instituto los informes y estadísticas médicas o administrativas que éste les exigiere</w:t>
      </w:r>
      <w:r w:rsidRPr="00AC73A1">
        <w:rPr>
          <w:rFonts w:ascii="Palatino Linotype" w:hAnsi="Palatino Linotype"/>
          <w:i/>
        </w:rPr>
        <w:t xml:space="preserve"> de acuerdo a los contratos y convenios celebrados y sujetarse a la normatividad aplicable.</w:t>
      </w:r>
    </w:p>
    <w:p w14:paraId="7135AB2F" w14:textId="1DA5EE77" w:rsidR="008400B6" w:rsidRPr="00AC73A1" w:rsidRDefault="008400B6"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lang w:val="es-MX" w:eastAsia="en-US"/>
        </w:rPr>
      </w:pPr>
      <w:r w:rsidRPr="00AC73A1">
        <w:rPr>
          <w:rFonts w:ascii="Palatino Linotype" w:hAnsi="Palatino Linotype"/>
          <w:lang w:val="es-MX" w:eastAsia="en-US"/>
        </w:rPr>
        <w:t xml:space="preserve">Por lo anterior, se deduce que el estudio de </w:t>
      </w:r>
      <w:proofErr w:type="spellStart"/>
      <w:r w:rsidRPr="00AC73A1">
        <w:rPr>
          <w:rFonts w:ascii="Palatino Linotype" w:hAnsi="Palatino Linotype"/>
          <w:lang w:val="es-MX" w:eastAsia="en-US"/>
        </w:rPr>
        <w:t>imagenología</w:t>
      </w:r>
      <w:proofErr w:type="spellEnd"/>
      <w:r w:rsidRPr="00AC73A1">
        <w:rPr>
          <w:rFonts w:ascii="Palatino Linotype" w:hAnsi="Palatino Linotype"/>
          <w:lang w:val="es-MX" w:eastAsia="en-US"/>
        </w:rPr>
        <w:t xml:space="preserve"> al que pretende acceder la solicitante, puede obrar en el equipo digitalizado al que hace referencia en el sitio electrónico o bien en los archivos del proveedor o contratista que en su caso haya prestado el servicio, quien está obligado a responder</w:t>
      </w:r>
      <w:r w:rsidR="00222B70" w:rsidRPr="00AC73A1">
        <w:rPr>
          <w:rFonts w:ascii="Palatino Linotype" w:hAnsi="Palatino Linotype"/>
          <w:lang w:val="es-MX" w:eastAsia="en-US"/>
        </w:rPr>
        <w:t xml:space="preserve"> por los servicios prestados. </w:t>
      </w:r>
    </w:p>
    <w:p w14:paraId="00DC473F" w14:textId="77777777" w:rsidR="00222B70" w:rsidRPr="00AC73A1" w:rsidRDefault="00222B70" w:rsidP="00AC73A1">
      <w:pPr>
        <w:pStyle w:val="Prrafodelista"/>
        <w:tabs>
          <w:tab w:val="left" w:pos="426"/>
        </w:tabs>
        <w:spacing w:before="240" w:after="240" w:line="360" w:lineRule="auto"/>
        <w:ind w:left="0" w:right="49"/>
        <w:jc w:val="both"/>
        <w:rPr>
          <w:rFonts w:ascii="Palatino Linotype" w:hAnsi="Palatino Linotype"/>
          <w:lang w:val="es-MX" w:eastAsia="en-US"/>
        </w:rPr>
      </w:pPr>
    </w:p>
    <w:p w14:paraId="36B005B8" w14:textId="78370131" w:rsidR="00690745" w:rsidRPr="00AC73A1" w:rsidRDefault="008400B6" w:rsidP="00AC73A1">
      <w:pPr>
        <w:pStyle w:val="Prrafodelista"/>
        <w:numPr>
          <w:ilvl w:val="0"/>
          <w:numId w:val="4"/>
        </w:numPr>
        <w:tabs>
          <w:tab w:val="left" w:pos="426"/>
        </w:tabs>
        <w:spacing w:before="240" w:after="240" w:line="360" w:lineRule="auto"/>
        <w:ind w:left="0" w:right="49" w:firstLine="0"/>
        <w:jc w:val="both"/>
        <w:rPr>
          <w:rFonts w:ascii="Palatino Linotype" w:hAnsi="Palatino Linotype"/>
          <w:lang w:val="es-MX" w:eastAsia="en-US"/>
        </w:rPr>
      </w:pPr>
      <w:r w:rsidRPr="00AC73A1">
        <w:rPr>
          <w:rFonts w:ascii="Palatino Linotype" w:hAnsi="Palatino Linotype"/>
          <w:lang w:val="es-MX" w:eastAsia="en-US"/>
        </w:rPr>
        <w:t xml:space="preserve">De las consideraciones señaladas, se advierte que </w:t>
      </w:r>
      <w:r w:rsidR="00041A01" w:rsidRPr="00AC73A1">
        <w:rPr>
          <w:rFonts w:ascii="Palatino Linotype" w:hAnsi="Palatino Linotype"/>
          <w:lang w:val="es-MX" w:eastAsia="en-US"/>
        </w:rPr>
        <w:t xml:space="preserve">obstante es importante referir </w:t>
      </w:r>
      <w:r w:rsidR="00690745" w:rsidRPr="00AC73A1">
        <w:rPr>
          <w:rFonts w:ascii="Palatino Linotype" w:hAnsi="Palatino Linotype"/>
          <w:lang w:val="es-MX" w:eastAsia="en-US"/>
        </w:rPr>
        <w:t>el Sujeto Obligado no fundamento ni motivó adecuadamente la búsqueda exhaustiva de la</w:t>
      </w:r>
      <w:r w:rsidRPr="00AC73A1">
        <w:rPr>
          <w:rFonts w:ascii="Palatino Linotype" w:hAnsi="Palatino Linotype"/>
          <w:lang w:val="es-MX" w:eastAsia="en-US"/>
        </w:rPr>
        <w:t xml:space="preserve"> documentación</w:t>
      </w:r>
      <w:r w:rsidR="00690745" w:rsidRPr="00AC73A1">
        <w:rPr>
          <w:rFonts w:ascii="Palatino Linotype" w:hAnsi="Palatino Linotype"/>
          <w:lang w:val="es-MX" w:eastAsia="en-US"/>
        </w:rPr>
        <w:t xml:space="preserve"> solicitada, en efecto, </w:t>
      </w:r>
      <w:r w:rsidR="00690745" w:rsidRPr="00AC73A1">
        <w:rPr>
          <w:rFonts w:ascii="Palatino Linotype" w:eastAsia="MS Mincho" w:hAnsi="Palatino Linotype" w:cs="Arial"/>
          <w:color w:val="000000" w:themeColor="text1"/>
          <w:lang w:val="es-MX"/>
        </w:rPr>
        <w:t xml:space="preserve">el hecho de sólo haber turnado la solicitud a un áreas </w:t>
      </w:r>
      <w:r w:rsidR="00690745" w:rsidRPr="00AC73A1">
        <w:rPr>
          <w:rFonts w:ascii="Palatino Linotype" w:eastAsia="MS Mincho" w:hAnsi="Palatino Linotype" w:cs="Arial"/>
          <w:color w:val="000000" w:themeColor="text1"/>
          <w:lang w:val="es-MX"/>
        </w:rPr>
        <w:lastRenderedPageBreak/>
        <w:t>además de no especificar lo</w:t>
      </w:r>
      <w:r w:rsidR="008B56B0" w:rsidRPr="00AC73A1">
        <w:rPr>
          <w:rFonts w:ascii="Palatino Linotype" w:eastAsia="MS Mincho" w:hAnsi="Palatino Linotype" w:cs="Arial"/>
          <w:color w:val="000000" w:themeColor="text1"/>
          <w:lang w:val="es-MX"/>
        </w:rPr>
        <w:t>s métodos de búsqueda empleados</w:t>
      </w:r>
      <w:r w:rsidR="00690745" w:rsidRPr="00AC73A1">
        <w:rPr>
          <w:rFonts w:ascii="Palatino Linotype" w:eastAsia="MS Mincho" w:hAnsi="Palatino Linotype" w:cs="Arial"/>
          <w:color w:val="000000" w:themeColor="text1"/>
          <w:lang w:val="es-MX"/>
        </w:rPr>
        <w:t xml:space="preserve">, se traduce a una discrecionalidad arbitraria del </w:t>
      </w:r>
      <w:r w:rsidR="00690745" w:rsidRPr="00AC73A1">
        <w:rPr>
          <w:rFonts w:ascii="Palatino Linotype" w:eastAsia="MS Mincho" w:hAnsi="Palatino Linotype" w:cs="Arial"/>
          <w:b/>
          <w:color w:val="000000" w:themeColor="text1"/>
          <w:lang w:val="es-MX"/>
        </w:rPr>
        <w:t>SUJETO OBLIGADO</w:t>
      </w:r>
      <w:r w:rsidR="00690745" w:rsidRPr="00AC73A1">
        <w:rPr>
          <w:rFonts w:ascii="Palatino Linotype" w:eastAsia="MS Mincho" w:hAnsi="Palatino Linotype" w:cs="Arial"/>
          <w:color w:val="000000" w:themeColor="text1"/>
          <w:lang w:val="es-MX"/>
        </w:rPr>
        <w:t xml:space="preserve"> para determinar la inexistencia de la información, lo que además resulta incongruente toda vez que existe fuente obligacional para contar con la misma como más adelanta se precisará, careciendo de cumplimiento a lo establecido en el artículo 162 de la Ley de Transparencia y Acceso a la Información Pública del Estado de México y Municipios, el cual a la letra dispone lo siguiente:</w:t>
      </w:r>
    </w:p>
    <w:p w14:paraId="19D82ABB" w14:textId="77777777" w:rsidR="00690745" w:rsidRPr="00AC73A1" w:rsidRDefault="00690745" w:rsidP="00AC73A1">
      <w:pPr>
        <w:tabs>
          <w:tab w:val="left" w:pos="426"/>
        </w:tabs>
        <w:spacing w:line="360" w:lineRule="auto"/>
        <w:ind w:left="567" w:right="616"/>
        <w:contextualSpacing/>
        <w:jc w:val="both"/>
        <w:rPr>
          <w:rFonts w:ascii="Palatino Linotype" w:hAnsi="Palatino Linotype"/>
          <w:b/>
          <w:i/>
        </w:rPr>
      </w:pPr>
    </w:p>
    <w:p w14:paraId="14EBF4F8" w14:textId="77777777" w:rsidR="00690745" w:rsidRPr="00AC73A1" w:rsidRDefault="00690745" w:rsidP="00AC73A1">
      <w:pPr>
        <w:tabs>
          <w:tab w:val="left" w:pos="426"/>
        </w:tabs>
        <w:spacing w:line="360" w:lineRule="auto"/>
        <w:ind w:left="567" w:right="616"/>
        <w:contextualSpacing/>
        <w:jc w:val="both"/>
        <w:rPr>
          <w:rFonts w:ascii="Palatino Linotype" w:hAnsi="Palatino Linotype"/>
          <w:i/>
        </w:rPr>
      </w:pPr>
      <w:r w:rsidRPr="00AC73A1">
        <w:rPr>
          <w:rFonts w:ascii="Palatino Linotype" w:hAnsi="Palatino Linotype"/>
          <w:b/>
          <w:i/>
        </w:rPr>
        <w:t>“Artículo 162.</w:t>
      </w:r>
      <w:r w:rsidRPr="00AC73A1">
        <w:rPr>
          <w:rFonts w:ascii="Palatino Linotype" w:hAnsi="Palatino Linotype"/>
          <w:i/>
        </w:rPr>
        <w:t xml:space="preserve"> Las unidades de transparencia </w:t>
      </w:r>
      <w:r w:rsidRPr="00AC73A1">
        <w:rPr>
          <w:rFonts w:ascii="Palatino Linotype" w:hAnsi="Palatino Linotype"/>
        </w:rPr>
        <w:t>deberán garantizar que las solicitudes se turnen a todas las Áreas competentes que cuenten con la información o deban tenerla de acuerdo a sus facultades, competencias y funciones,</w:t>
      </w:r>
      <w:r w:rsidRPr="00AC73A1">
        <w:rPr>
          <w:rFonts w:ascii="Palatino Linotype" w:hAnsi="Palatino Linotype"/>
          <w:i/>
        </w:rPr>
        <w:t xml:space="preserve"> con el objeto de que realicen una búsqueda exhaustiva y razonable de la información solicitada.”</w:t>
      </w:r>
    </w:p>
    <w:p w14:paraId="3B2187F0" w14:textId="77777777" w:rsidR="00690745" w:rsidRPr="00AC73A1" w:rsidRDefault="00690745" w:rsidP="00AC73A1">
      <w:pPr>
        <w:tabs>
          <w:tab w:val="left" w:pos="426"/>
        </w:tabs>
        <w:spacing w:line="360" w:lineRule="auto"/>
        <w:ind w:left="567" w:right="616"/>
        <w:contextualSpacing/>
        <w:jc w:val="both"/>
        <w:rPr>
          <w:rFonts w:ascii="Palatino Linotype" w:hAnsi="Palatino Linotype"/>
          <w:i/>
        </w:rPr>
      </w:pPr>
    </w:p>
    <w:p w14:paraId="1068E4B9" w14:textId="77777777" w:rsidR="00690745" w:rsidRPr="00AC73A1" w:rsidRDefault="00690745" w:rsidP="00AC73A1">
      <w:pPr>
        <w:tabs>
          <w:tab w:val="left" w:pos="426"/>
        </w:tabs>
        <w:spacing w:line="360" w:lineRule="auto"/>
        <w:ind w:left="567" w:right="616"/>
        <w:contextualSpacing/>
        <w:jc w:val="both"/>
        <w:rPr>
          <w:rFonts w:ascii="Palatino Linotype" w:eastAsia="MS Mincho" w:hAnsi="Palatino Linotype" w:cs="Arial"/>
          <w:color w:val="000000" w:themeColor="text1"/>
          <w:lang w:val="es-MX"/>
        </w:rPr>
      </w:pPr>
      <w:r w:rsidRPr="00AC73A1">
        <w:rPr>
          <w:rFonts w:ascii="Palatino Linotype" w:hAnsi="Palatino Linotype"/>
        </w:rPr>
        <w:t>(Énfasis añadido)</w:t>
      </w:r>
    </w:p>
    <w:p w14:paraId="231B3B37" w14:textId="77777777" w:rsidR="00690745" w:rsidRPr="00AC73A1" w:rsidRDefault="00690745" w:rsidP="00AC73A1">
      <w:pPr>
        <w:tabs>
          <w:tab w:val="left" w:pos="426"/>
        </w:tabs>
        <w:spacing w:line="360" w:lineRule="auto"/>
        <w:contextualSpacing/>
        <w:jc w:val="both"/>
        <w:rPr>
          <w:rFonts w:ascii="Palatino Linotype" w:eastAsia="MS Mincho" w:hAnsi="Palatino Linotype" w:cs="Arial"/>
          <w:color w:val="000000" w:themeColor="text1"/>
          <w:lang w:val="es-MX"/>
        </w:rPr>
      </w:pPr>
    </w:p>
    <w:p w14:paraId="66BB74AF" w14:textId="77777777" w:rsidR="00690745" w:rsidRPr="00AC73A1" w:rsidRDefault="00690745" w:rsidP="00AC73A1">
      <w:pPr>
        <w:numPr>
          <w:ilvl w:val="0"/>
          <w:numId w:val="4"/>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AC73A1">
        <w:rPr>
          <w:rFonts w:ascii="Palatino Linotype" w:eastAsia="MS Mincho" w:hAnsi="Palatino Linotype" w:cs="Arial"/>
          <w:color w:val="000000" w:themeColor="text1"/>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14:paraId="40785742" w14:textId="77777777" w:rsidR="00690745" w:rsidRPr="00AC73A1" w:rsidRDefault="00690745" w:rsidP="00AC73A1">
      <w:pPr>
        <w:tabs>
          <w:tab w:val="left" w:pos="426"/>
        </w:tabs>
        <w:spacing w:line="360" w:lineRule="auto"/>
        <w:contextualSpacing/>
        <w:jc w:val="both"/>
        <w:rPr>
          <w:rFonts w:ascii="Palatino Linotype" w:eastAsia="MS Mincho" w:hAnsi="Palatino Linotype" w:cs="Arial"/>
          <w:color w:val="000000" w:themeColor="text1"/>
          <w:lang w:val="es-MX"/>
        </w:rPr>
      </w:pPr>
    </w:p>
    <w:p w14:paraId="63B85837" w14:textId="77777777" w:rsidR="00690745" w:rsidRPr="00AC73A1" w:rsidRDefault="00690745"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AC73A1">
        <w:rPr>
          <w:rFonts w:ascii="Palatino Linotype" w:hAnsi="Palatino Linotype" w:cs="Times New Roman"/>
          <w:lang w:eastAsia="es-ES_tradnl"/>
        </w:rPr>
        <w:lastRenderedPageBreak/>
        <w:t xml:space="preserve">Por </w:t>
      </w:r>
      <w:r w:rsidRPr="00AC73A1">
        <w:rPr>
          <w:rFonts w:ascii="Palatino Linotype" w:hAnsi="Palatino Linotype"/>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321D1CA2" w14:textId="77777777" w:rsidR="00690745" w:rsidRPr="00AC73A1" w:rsidRDefault="00690745" w:rsidP="00AC73A1">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21E046D9" w14:textId="77777777" w:rsidR="00690745" w:rsidRPr="00AC73A1" w:rsidRDefault="00690745"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AC73A1">
        <w:rPr>
          <w:rFonts w:ascii="Palatino Linotype" w:hAnsi="Palatino Linotype" w:cs="Arial"/>
        </w:rPr>
        <w:t xml:space="preserve">Sirviendo de </w:t>
      </w:r>
      <w:r w:rsidRPr="00AC73A1">
        <w:rPr>
          <w:rFonts w:ascii="Palatino Linotype" w:hAnsi="Palatino Linotype"/>
        </w:rPr>
        <w:t>sustento a lo anterior, Tesis Aislada P. LXVI/2011(9a.), publicado en el Semanario Judicial de la Federación y su Gaceta, Libro III, diciembre de 2011, Tomo 1, pág. 550, que a la letra refiere lo siguiente:</w:t>
      </w:r>
    </w:p>
    <w:p w14:paraId="340ABE10" w14:textId="77777777" w:rsidR="00690745" w:rsidRPr="00AC73A1" w:rsidRDefault="00690745" w:rsidP="00AC73A1">
      <w:pPr>
        <w:spacing w:line="360" w:lineRule="auto"/>
        <w:ind w:left="567" w:right="616"/>
        <w:jc w:val="both"/>
        <w:rPr>
          <w:rFonts w:ascii="Palatino Linotype" w:hAnsi="Palatino Linotype" w:cs="Calibri"/>
          <w:b/>
          <w:bCs/>
          <w:color w:val="000000"/>
        </w:rPr>
      </w:pPr>
    </w:p>
    <w:p w14:paraId="1B2A2D61" w14:textId="77777777" w:rsidR="00690745" w:rsidRPr="00AC73A1" w:rsidRDefault="00690745" w:rsidP="00AC73A1">
      <w:pPr>
        <w:spacing w:line="360" w:lineRule="auto"/>
        <w:ind w:left="567" w:right="616"/>
        <w:jc w:val="both"/>
        <w:rPr>
          <w:rFonts w:ascii="Palatino Linotype" w:hAnsi="Palatino Linotype" w:cs="Calibri"/>
          <w:b/>
          <w:bCs/>
          <w:i/>
          <w:color w:val="000000" w:themeColor="text1"/>
        </w:rPr>
      </w:pPr>
      <w:r w:rsidRPr="00AC73A1">
        <w:rPr>
          <w:rFonts w:ascii="Palatino Linotype" w:hAnsi="Palatino Linotype" w:cs="Calibri"/>
          <w:b/>
          <w:bCs/>
          <w:i/>
          <w:color w:val="000000" w:themeColor="text1"/>
        </w:rPr>
        <w:t>“CRITERIOS EMITIDOS POR LA CORTE INTERAMERICANA DE DERECHOS HUMANOS CUANDO EL ESTADO MEXICANO NO FUE PARTE. SON ORIENTADORES PARA LOS JUECES MEXICANOS SIEMPRE QUE SEAN MÁS FAVORABLES A LA PERSONA EN TÉRMINOS DEL ARTÍCULO 1o. DE LA CONSTITUCIÓN FEDERAL.</w:t>
      </w:r>
    </w:p>
    <w:p w14:paraId="3C1B933E" w14:textId="77777777" w:rsidR="00690745" w:rsidRPr="00AC73A1" w:rsidRDefault="00690745" w:rsidP="00AC73A1">
      <w:pPr>
        <w:spacing w:line="360" w:lineRule="auto"/>
        <w:ind w:left="567" w:right="616"/>
        <w:rPr>
          <w:rFonts w:ascii="Palatino Linotype" w:hAnsi="Palatino Linotype" w:cs="Times New Roman"/>
          <w:i/>
          <w:color w:val="000000" w:themeColor="text1"/>
        </w:rPr>
      </w:pPr>
    </w:p>
    <w:p w14:paraId="08EC836C" w14:textId="77777777" w:rsidR="00690745" w:rsidRPr="00AC73A1" w:rsidRDefault="00690745" w:rsidP="00AC73A1">
      <w:pPr>
        <w:spacing w:line="360" w:lineRule="auto"/>
        <w:ind w:left="567" w:right="616"/>
        <w:jc w:val="both"/>
        <w:rPr>
          <w:rFonts w:ascii="Palatino Linotype" w:hAnsi="Palatino Linotype" w:cs="Calibri"/>
          <w:i/>
          <w:color w:val="000000" w:themeColor="text1"/>
        </w:rPr>
      </w:pPr>
      <w:r w:rsidRPr="00AC73A1">
        <w:rPr>
          <w:rFonts w:ascii="Palatino Linotype" w:hAnsi="Palatino Linotype" w:cs="Calibri"/>
          <w:i/>
          <w:color w:val="000000" w:themeColor="text1"/>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6" w:history="1">
        <w:r w:rsidRPr="00AC73A1">
          <w:rPr>
            <w:rFonts w:ascii="Palatino Linotype" w:hAnsi="Palatino Linotype" w:cs="Calibri"/>
            <w:i/>
            <w:color w:val="000000" w:themeColor="text1"/>
            <w:u w:val="single"/>
          </w:rPr>
          <w:t>1o. constitucional</w:t>
        </w:r>
      </w:hyperlink>
      <w:r w:rsidRPr="00AC73A1">
        <w:rPr>
          <w:rFonts w:ascii="Palatino Linotype" w:hAnsi="Palatino Linotype" w:cs="Calibri"/>
          <w:i/>
          <w:color w:val="000000" w:themeColor="text1"/>
        </w:rPr>
        <w:t xml:space="preserve">.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w:t>
      </w:r>
      <w:r w:rsidRPr="00AC73A1">
        <w:rPr>
          <w:rFonts w:ascii="Palatino Linotype" w:hAnsi="Palatino Linotype" w:cs="Calibri"/>
          <w:i/>
          <w:color w:val="000000" w:themeColor="text1"/>
        </w:rPr>
        <w:lastRenderedPageBreak/>
        <w:t>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747A8E2A" w14:textId="77777777" w:rsidR="00690745" w:rsidRPr="00AC73A1" w:rsidRDefault="00690745" w:rsidP="00AC73A1">
      <w:pPr>
        <w:spacing w:line="360" w:lineRule="auto"/>
        <w:ind w:left="567" w:right="616"/>
        <w:rPr>
          <w:rFonts w:ascii="Palatino Linotype" w:hAnsi="Palatino Linotype"/>
          <w:i/>
          <w:color w:val="000000" w:themeColor="text1"/>
        </w:rPr>
      </w:pPr>
    </w:p>
    <w:p w14:paraId="1CACC97C" w14:textId="77777777" w:rsidR="00690745" w:rsidRPr="00AC73A1" w:rsidRDefault="00690745" w:rsidP="00AC73A1">
      <w:pPr>
        <w:spacing w:line="360" w:lineRule="auto"/>
        <w:ind w:left="567" w:right="616"/>
        <w:jc w:val="both"/>
        <w:rPr>
          <w:rFonts w:ascii="Palatino Linotype" w:eastAsia="Times New Roman" w:hAnsi="Palatino Linotype" w:cs="Calibri"/>
          <w:i/>
          <w:color w:val="000000" w:themeColor="text1"/>
          <w:lang w:val="es-MX" w:eastAsia="es-MX"/>
        </w:rPr>
      </w:pPr>
      <w:r w:rsidRPr="00AC73A1">
        <w:rPr>
          <w:rFonts w:ascii="Palatino Linotype" w:eastAsia="Times New Roman" w:hAnsi="Palatino Linotype" w:cs="Calibri"/>
          <w:i/>
          <w:color w:val="000000" w:themeColor="text1"/>
          <w:lang w:val="es-MX" w:eastAsia="es-MX"/>
        </w:rPr>
        <w:t xml:space="preserve">Varios 912/2010. 14 de </w:t>
      </w:r>
      <w:proofErr w:type="spellStart"/>
      <w:r w:rsidRPr="00AC73A1">
        <w:rPr>
          <w:rFonts w:ascii="Palatino Linotype" w:eastAsia="Times New Roman" w:hAnsi="Palatino Linotype" w:cs="Calibri"/>
          <w:i/>
          <w:color w:val="000000" w:themeColor="text1"/>
          <w:lang w:val="es-MX" w:eastAsia="es-MX"/>
        </w:rPr>
        <w:t>de</w:t>
      </w:r>
      <w:proofErr w:type="spellEnd"/>
      <w:r w:rsidRPr="00AC73A1">
        <w:rPr>
          <w:rFonts w:ascii="Palatino Linotype" w:eastAsia="Times New Roman" w:hAnsi="Palatino Linotype" w:cs="Calibri"/>
          <w:i/>
          <w:color w:val="000000" w:themeColor="text1"/>
          <w:lang w:val="es-MX" w:eastAsia="es-MX"/>
        </w:rPr>
        <w:t xml:space="preserv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2BBA6700" w14:textId="77777777" w:rsidR="00690745" w:rsidRPr="00AC73A1" w:rsidRDefault="00690745" w:rsidP="00AC73A1">
      <w:pPr>
        <w:spacing w:line="360" w:lineRule="auto"/>
        <w:ind w:left="567" w:right="616"/>
        <w:jc w:val="both"/>
        <w:rPr>
          <w:rFonts w:ascii="Palatino Linotype" w:eastAsia="Times New Roman" w:hAnsi="Palatino Linotype" w:cs="Calibri"/>
          <w:i/>
          <w:color w:val="000000" w:themeColor="text1"/>
          <w:lang w:val="es-MX" w:eastAsia="es-MX"/>
        </w:rPr>
      </w:pPr>
    </w:p>
    <w:p w14:paraId="290E3362" w14:textId="77777777" w:rsidR="00690745" w:rsidRPr="00AC73A1" w:rsidRDefault="00690745" w:rsidP="00AC73A1">
      <w:pPr>
        <w:spacing w:line="360" w:lineRule="auto"/>
        <w:ind w:left="567" w:right="616"/>
        <w:jc w:val="both"/>
        <w:rPr>
          <w:rFonts w:ascii="Palatino Linotype" w:eastAsia="Times New Roman" w:hAnsi="Palatino Linotype" w:cs="Calibri"/>
          <w:i/>
          <w:color w:val="000000" w:themeColor="text1"/>
          <w:lang w:val="es-MX" w:eastAsia="es-MX"/>
        </w:rPr>
      </w:pPr>
      <w:r w:rsidRPr="00AC73A1">
        <w:rPr>
          <w:rFonts w:ascii="Palatino Linotype" w:eastAsia="Times New Roman" w:hAnsi="Palatino Linotype" w:cs="Calibri"/>
          <w:i/>
          <w:color w:val="000000" w:themeColor="text1"/>
          <w:lang w:val="es-MX" w:eastAsia="es-MX"/>
        </w:rPr>
        <w:t>El Tribunal Pleno, el veintiocho de noviembre en curso, aprobó, con el número LXVI/2011 (9a.), la tesis aislada que antecede. México, Distrito Federal, a veintiocho de noviembre de dos mil once.”</w:t>
      </w:r>
    </w:p>
    <w:p w14:paraId="20D5FBEA" w14:textId="77777777" w:rsidR="00690745" w:rsidRPr="00AC73A1" w:rsidRDefault="00690745" w:rsidP="00AC73A1">
      <w:pPr>
        <w:spacing w:line="360" w:lineRule="auto"/>
        <w:ind w:left="567" w:right="616"/>
        <w:jc w:val="both"/>
        <w:rPr>
          <w:rFonts w:ascii="Palatino Linotype" w:eastAsia="Times New Roman" w:hAnsi="Palatino Linotype" w:cs="Calibri"/>
          <w:i/>
          <w:color w:val="000000" w:themeColor="text1"/>
          <w:lang w:val="es-MX" w:eastAsia="es-MX"/>
        </w:rPr>
      </w:pPr>
    </w:p>
    <w:p w14:paraId="4C2DF428" w14:textId="77777777" w:rsidR="00690745" w:rsidRPr="00AC73A1" w:rsidRDefault="00690745" w:rsidP="00AC73A1">
      <w:pPr>
        <w:spacing w:line="360" w:lineRule="auto"/>
        <w:ind w:left="567" w:right="616"/>
        <w:jc w:val="both"/>
        <w:rPr>
          <w:rFonts w:ascii="Palatino Linotype" w:eastAsia="Times New Roman" w:hAnsi="Palatino Linotype" w:cs="Calibri"/>
          <w:color w:val="000000" w:themeColor="text1"/>
          <w:lang w:val="es-MX" w:eastAsia="es-MX"/>
        </w:rPr>
      </w:pPr>
      <w:r w:rsidRPr="00AC73A1">
        <w:rPr>
          <w:rFonts w:ascii="Palatino Linotype" w:eastAsia="Times New Roman" w:hAnsi="Palatino Linotype" w:cs="Calibri"/>
          <w:color w:val="000000" w:themeColor="text1"/>
          <w:lang w:val="es-MX" w:eastAsia="es-MX"/>
        </w:rPr>
        <w:t>(Énfasis añadido)</w:t>
      </w:r>
    </w:p>
    <w:p w14:paraId="19FC8C8F" w14:textId="77777777" w:rsidR="00690745" w:rsidRPr="00AC73A1" w:rsidRDefault="00690745" w:rsidP="00AC73A1">
      <w:pPr>
        <w:widowControl w:val="0"/>
        <w:tabs>
          <w:tab w:val="left" w:pos="426"/>
        </w:tabs>
        <w:autoSpaceDE w:val="0"/>
        <w:autoSpaceDN w:val="0"/>
        <w:adjustRightInd w:val="0"/>
        <w:spacing w:line="360" w:lineRule="auto"/>
        <w:ind w:right="49"/>
        <w:jc w:val="both"/>
        <w:rPr>
          <w:rFonts w:ascii="Palatino Linotype" w:hAnsi="Palatino Linotype"/>
        </w:rPr>
      </w:pPr>
    </w:p>
    <w:p w14:paraId="08A8FE41" w14:textId="693A1C22" w:rsidR="00690745" w:rsidRPr="00AC73A1" w:rsidRDefault="00690745" w:rsidP="00AC73A1">
      <w:pPr>
        <w:pStyle w:val="Prrafodelista"/>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AC73A1">
        <w:rPr>
          <w:rFonts w:ascii="Palatino Linotype" w:hAnsi="Palatino Linotype" w:cs="Arial"/>
        </w:rPr>
        <w:t xml:space="preserve">Precisado </w:t>
      </w:r>
      <w:r w:rsidRPr="00AC73A1">
        <w:rPr>
          <w:rFonts w:ascii="Palatino Linotype" w:hAnsi="Palatino Linotype"/>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562EAED9" w14:textId="77777777" w:rsidR="00690745" w:rsidRPr="00AC73A1" w:rsidRDefault="00690745" w:rsidP="00AC73A1">
      <w:pPr>
        <w:widowControl w:val="0"/>
        <w:tabs>
          <w:tab w:val="left" w:pos="426"/>
        </w:tabs>
        <w:autoSpaceDE w:val="0"/>
        <w:autoSpaceDN w:val="0"/>
        <w:adjustRightInd w:val="0"/>
        <w:spacing w:line="360" w:lineRule="auto"/>
        <w:ind w:right="49"/>
        <w:jc w:val="both"/>
        <w:rPr>
          <w:rFonts w:ascii="Palatino Linotype" w:hAnsi="Palatino Linotype" w:cs="Times New Roman"/>
          <w:lang w:eastAsia="es-ES_tradnl"/>
        </w:rPr>
      </w:pPr>
    </w:p>
    <w:p w14:paraId="57F68D41" w14:textId="77777777" w:rsidR="00690745" w:rsidRPr="00AC73A1" w:rsidRDefault="00690745"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cs="Times New Roman"/>
          <w:lang w:eastAsia="es-ES_tradnl"/>
        </w:rPr>
      </w:pPr>
      <w:r w:rsidRPr="00AC73A1">
        <w:rPr>
          <w:rFonts w:ascii="Palatino Linotype" w:hAnsi="Palatino Linotype" w:cs="Arial"/>
        </w:rPr>
        <w:t xml:space="preserve">Por otro lado, en </w:t>
      </w:r>
      <w:r w:rsidRPr="00AC73A1">
        <w:rPr>
          <w:rFonts w:ascii="Palatino Linotype" w:hAnsi="Palatino Linotype"/>
        </w:rPr>
        <w:t>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pro persona, es decir, es lo que más favorable le sea a la persona.</w:t>
      </w:r>
    </w:p>
    <w:p w14:paraId="2895C8F6" w14:textId="77777777" w:rsidR="00690745" w:rsidRPr="00AC73A1" w:rsidRDefault="00690745" w:rsidP="00AC73A1">
      <w:pPr>
        <w:tabs>
          <w:tab w:val="left" w:pos="426"/>
        </w:tabs>
        <w:spacing w:line="360" w:lineRule="auto"/>
        <w:contextualSpacing/>
        <w:jc w:val="both"/>
        <w:rPr>
          <w:rFonts w:ascii="Palatino Linotype" w:eastAsia="MS Mincho" w:hAnsi="Palatino Linotype" w:cs="Arial"/>
          <w:color w:val="000000" w:themeColor="text1"/>
          <w:lang w:val="es-MX"/>
        </w:rPr>
      </w:pPr>
    </w:p>
    <w:p w14:paraId="154B50BF" w14:textId="77777777" w:rsidR="00690745" w:rsidRPr="00AC73A1" w:rsidRDefault="00690745" w:rsidP="00AC73A1">
      <w:pPr>
        <w:numPr>
          <w:ilvl w:val="0"/>
          <w:numId w:val="4"/>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AC73A1">
        <w:rPr>
          <w:rFonts w:ascii="Palatino Linotype" w:eastAsia="MS Mincho" w:hAnsi="Palatino Linotype" w:cs="Arial"/>
          <w:color w:val="000000" w:themeColor="text1"/>
          <w:lang w:val="es-MX"/>
        </w:rPr>
        <w:t xml:space="preserve">Por tanto, sirve referir que el Tribunal de la Corte Interamericana de Derechos Humanos, mediante su sentencia del veinticuatro de noviembre de dos mil diez sobre el caso Gomes </w:t>
      </w:r>
      <w:proofErr w:type="spellStart"/>
      <w:r w:rsidRPr="00AC73A1">
        <w:rPr>
          <w:rFonts w:ascii="Palatino Linotype" w:eastAsia="MS Mincho" w:hAnsi="Palatino Linotype" w:cs="Arial"/>
          <w:color w:val="000000" w:themeColor="text1"/>
          <w:lang w:val="es-MX"/>
        </w:rPr>
        <w:t>Lund</w:t>
      </w:r>
      <w:proofErr w:type="spellEnd"/>
      <w:r w:rsidRPr="00AC73A1">
        <w:rPr>
          <w:rFonts w:ascii="Palatino Linotype" w:eastAsia="MS Mincho" w:hAnsi="Palatino Linotype" w:cs="Arial"/>
          <w:color w:val="000000" w:themeColor="text1"/>
          <w:lang w:val="es-MX"/>
        </w:rPr>
        <w:t xml:space="preserve"> y Otros contra Brasil, en su capítulo VII, se ha pronunciado en relación a que, </w:t>
      </w:r>
      <w:r w:rsidRPr="00AC73A1">
        <w:rPr>
          <w:rFonts w:ascii="Palatino Linotype" w:hAnsi="Palatino Linotype"/>
        </w:rPr>
        <w:t>para garantizar el derecho a la información, los poderes públicos deben actuar de buena fe y realizar diligentemente las acciones necesarias para asegurar la efectividad de ese derecho, especialmente cuando se trata de conocer la verdad de lo ocurrido en todos los casos, pero sobretodo de violaciones graves de derechos humanos como lo son las desapariciones forzadas y la ejecución extrajudicial, además que la falta de prueba sobre la existencia de cierta información, sin haber indicado, al menos, cuáles fueron las diligencias que</w:t>
      </w:r>
      <w:r w:rsidRPr="00AC73A1">
        <w:rPr>
          <w:rFonts w:ascii="Palatino Linotype" w:eastAsia="MS Mincho" w:hAnsi="Palatino Linotype" w:cs="Arial"/>
          <w:color w:val="000000" w:themeColor="text1"/>
          <w:lang w:val="es-MX"/>
        </w:rPr>
        <w:t xml:space="preserve"> se realizaron para confirmar o no la existencia, </w:t>
      </w:r>
      <w:r w:rsidRPr="00AC73A1">
        <w:rPr>
          <w:rFonts w:ascii="Palatino Linotype" w:hAnsi="Palatino Linotype"/>
        </w:rPr>
        <w:t>posibilita la actuación discrecional y arbitraria del Estado de facilitar o no determinada información, generando con ello inseguridad jurídica respecto al ejercicio de ese derecho.</w:t>
      </w:r>
      <w:r w:rsidRPr="00AC73A1">
        <w:rPr>
          <w:rFonts w:ascii="Palatino Linotype" w:hAnsi="Palatino Linotype"/>
          <w:vertAlign w:val="superscript"/>
        </w:rPr>
        <w:footnoteReference w:id="3"/>
      </w:r>
    </w:p>
    <w:p w14:paraId="05657EE4" w14:textId="77777777" w:rsidR="00690745" w:rsidRPr="00AC73A1" w:rsidRDefault="00690745" w:rsidP="00AC73A1">
      <w:pPr>
        <w:tabs>
          <w:tab w:val="left" w:pos="426"/>
        </w:tabs>
        <w:spacing w:line="360" w:lineRule="auto"/>
        <w:contextualSpacing/>
        <w:jc w:val="both"/>
        <w:rPr>
          <w:rFonts w:ascii="Palatino Linotype" w:eastAsia="MS Mincho" w:hAnsi="Palatino Linotype" w:cs="Arial"/>
          <w:color w:val="000000" w:themeColor="text1"/>
          <w:lang w:val="es-MX"/>
        </w:rPr>
      </w:pPr>
    </w:p>
    <w:p w14:paraId="03D2A1DC" w14:textId="7A28BE3C" w:rsidR="004D0748" w:rsidRPr="00AC73A1" w:rsidRDefault="00690745" w:rsidP="00AC73A1">
      <w:pPr>
        <w:numPr>
          <w:ilvl w:val="0"/>
          <w:numId w:val="4"/>
        </w:numPr>
        <w:tabs>
          <w:tab w:val="left" w:pos="426"/>
        </w:tabs>
        <w:spacing w:line="360" w:lineRule="auto"/>
        <w:ind w:left="0" w:firstLine="0"/>
        <w:contextualSpacing/>
        <w:jc w:val="both"/>
        <w:rPr>
          <w:rFonts w:ascii="Palatino Linotype" w:eastAsia="MS Mincho" w:hAnsi="Palatino Linotype" w:cs="Arial"/>
          <w:color w:val="000000" w:themeColor="text1"/>
          <w:lang w:val="es-MX"/>
        </w:rPr>
      </w:pPr>
      <w:r w:rsidRPr="00AC73A1">
        <w:rPr>
          <w:rFonts w:ascii="Palatino Linotype" w:eastAsia="MS Mincho" w:hAnsi="Palatino Linotype" w:cs="Arial"/>
          <w:color w:val="000000" w:themeColor="text1"/>
          <w:lang w:val="es-MX"/>
        </w:rPr>
        <w:lastRenderedPageBreak/>
        <w:t xml:space="preserve">Como se puede apreciar, el primer requerimiento fue realizado a una servidor público </w:t>
      </w:r>
      <w:r w:rsidR="00222B70" w:rsidRPr="00AC73A1">
        <w:rPr>
          <w:rFonts w:ascii="Palatino Linotype" w:eastAsia="MS Mincho" w:hAnsi="Palatino Linotype" w:cs="Arial"/>
          <w:color w:val="000000" w:themeColor="text1"/>
          <w:lang w:val="es-MX"/>
        </w:rPr>
        <w:t>habilitado, quien lo atendió con</w:t>
      </w:r>
      <w:r w:rsidRPr="00AC73A1">
        <w:rPr>
          <w:rFonts w:ascii="Palatino Linotype" w:eastAsia="MS Mincho" w:hAnsi="Palatino Linotype" w:cs="Arial"/>
          <w:color w:val="000000" w:themeColor="text1"/>
          <w:lang w:val="es-MX"/>
        </w:rPr>
        <w:t xml:space="preserve"> un simple pronunciamiento sin fundamento y motivación no es procedente, se necesitaría acreditar que se hicieron efectivas las diligencias para garantizar y brindar certeza jurídica al particular que la información se buscó y como resultado no obra en sus archivos, lo </w:t>
      </w:r>
      <w:r w:rsidR="00222B70" w:rsidRPr="00AC73A1">
        <w:rPr>
          <w:rFonts w:ascii="Palatino Linotype" w:eastAsia="MS Mincho" w:hAnsi="Palatino Linotype" w:cs="Arial"/>
          <w:color w:val="000000" w:themeColor="text1"/>
          <w:lang w:val="es-MX"/>
        </w:rPr>
        <w:t xml:space="preserve">cual no ocurrió en este asunto. </w:t>
      </w:r>
    </w:p>
    <w:p w14:paraId="7F6D4167" w14:textId="7358B2E2" w:rsidR="00897CBD" w:rsidRPr="00AC73A1" w:rsidRDefault="00E675D5" w:rsidP="00AC73A1">
      <w:pPr>
        <w:pStyle w:val="Ttulo1"/>
        <w:spacing w:line="360" w:lineRule="auto"/>
        <w:rPr>
          <w:b/>
          <w:szCs w:val="24"/>
        </w:rPr>
      </w:pPr>
      <w:bookmarkStart w:id="28" w:name="_Toc25780515"/>
      <w:r w:rsidRPr="00AC73A1">
        <w:rPr>
          <w:b/>
          <w:szCs w:val="24"/>
        </w:rPr>
        <w:t xml:space="preserve">IV. </w:t>
      </w:r>
      <w:r w:rsidR="00E75CFF" w:rsidRPr="00AC73A1">
        <w:rPr>
          <w:b/>
          <w:szCs w:val="24"/>
        </w:rPr>
        <w:t>Del acuerdo de inexistencia en el caso de que no sea materialmente posible reponer el documento.</w:t>
      </w:r>
      <w:bookmarkEnd w:id="28"/>
      <w:r w:rsidR="00E75CFF" w:rsidRPr="00AC73A1">
        <w:rPr>
          <w:b/>
          <w:szCs w:val="24"/>
        </w:rPr>
        <w:t xml:space="preserve"> </w:t>
      </w:r>
      <w:r w:rsidR="00897CBD" w:rsidRPr="00AC73A1">
        <w:rPr>
          <w:b/>
          <w:szCs w:val="24"/>
        </w:rPr>
        <w:t xml:space="preserve"> </w:t>
      </w:r>
    </w:p>
    <w:p w14:paraId="3E5AC097" w14:textId="77777777" w:rsidR="00897CBD" w:rsidRPr="00AC73A1" w:rsidRDefault="00897CBD" w:rsidP="00AC73A1">
      <w:pPr>
        <w:pStyle w:val="Prrafodelista"/>
        <w:spacing w:line="360" w:lineRule="auto"/>
        <w:ind w:left="1080"/>
        <w:rPr>
          <w:rFonts w:ascii="Palatino Linotype" w:eastAsia="MS Mincho" w:hAnsi="Palatino Linotype" w:cs="Arial"/>
          <w:b/>
          <w:color w:val="000000" w:themeColor="text1"/>
          <w:lang w:val="es-MX"/>
        </w:rPr>
      </w:pPr>
    </w:p>
    <w:p w14:paraId="3EC7DD8B" w14:textId="556F03C2" w:rsidR="00E75CFF" w:rsidRPr="00AC73A1" w:rsidRDefault="00E75CFF" w:rsidP="00AC73A1">
      <w:pPr>
        <w:pStyle w:val="Prrafodelista"/>
        <w:numPr>
          <w:ilvl w:val="0"/>
          <w:numId w:val="4"/>
        </w:numPr>
        <w:spacing w:line="360" w:lineRule="auto"/>
        <w:ind w:left="0" w:firstLine="0"/>
        <w:jc w:val="both"/>
        <w:rPr>
          <w:rFonts w:ascii="Palatino Linotype" w:hAnsi="Palatino Linotype" w:cs="Arial"/>
        </w:rPr>
      </w:pPr>
      <w:r w:rsidRPr="00AC73A1">
        <w:rPr>
          <w:rFonts w:ascii="Palatino Linotype" w:eastAsia="Calibri" w:hAnsi="Palatino Linotype" w:cs="Times New Roman"/>
          <w:lang w:val="es-ES"/>
        </w:rPr>
        <w:t>Ahora</w:t>
      </w:r>
      <w:r w:rsidRPr="00AC73A1">
        <w:rPr>
          <w:rFonts w:ascii="Palatino Linotype" w:hAnsi="Palatino Linotype" w:cs="Arial"/>
        </w:rPr>
        <w:t xml:space="preserve"> bien, derivado de la propia respuesta emitidas por el </w:t>
      </w:r>
      <w:r w:rsidRPr="00AC73A1">
        <w:rPr>
          <w:rFonts w:ascii="Palatino Linotype" w:hAnsi="Palatino Linotype" w:cs="Arial"/>
          <w:b/>
        </w:rPr>
        <w:t>SUJETO OBLIGADO</w:t>
      </w:r>
      <w:r w:rsidRPr="00AC73A1">
        <w:rPr>
          <w:rFonts w:ascii="Palatino Linotype" w:hAnsi="Palatino Linotype" w:cs="Arial"/>
        </w:rPr>
        <w:t xml:space="preserve">, es que eventualmente se puede actualizar el supuesto de la inexistencia de la información. Ello bajo la presunción de que si se realizaron búsquedas exhaustivas en sus archivos; aun y cuando en el asunto de mérito ya quedo establecido que no se determinaron con qué criterio se realizaron, pues no dejan constancia documental que lo compruebe ni señalan circunstancias de tiempo, modo y lugar de la </w:t>
      </w:r>
      <w:proofErr w:type="spellStart"/>
      <w:r w:rsidRPr="00AC73A1">
        <w:rPr>
          <w:rFonts w:ascii="Palatino Linotype" w:hAnsi="Palatino Linotype" w:cs="Arial"/>
        </w:rPr>
        <w:t>busqueda</w:t>
      </w:r>
      <w:proofErr w:type="spellEnd"/>
      <w:r w:rsidRPr="00AC73A1">
        <w:rPr>
          <w:rFonts w:ascii="Palatino Linotype" w:hAnsi="Palatino Linotype" w:cs="Arial"/>
        </w:rPr>
        <w:t>.</w:t>
      </w:r>
    </w:p>
    <w:p w14:paraId="148AF4F1" w14:textId="77777777" w:rsidR="00E75CFF" w:rsidRPr="00AC73A1" w:rsidRDefault="00E75CFF" w:rsidP="00AC73A1">
      <w:pPr>
        <w:pStyle w:val="Prrafodelista"/>
        <w:spacing w:line="360" w:lineRule="auto"/>
        <w:rPr>
          <w:rFonts w:ascii="Palatino Linotype" w:hAnsi="Palatino Linotype" w:cs="Arial"/>
        </w:rPr>
      </w:pPr>
    </w:p>
    <w:p w14:paraId="31E3740E" w14:textId="77777777" w:rsidR="00E75CFF" w:rsidRPr="00AC73A1" w:rsidRDefault="00E75CFF" w:rsidP="00AC73A1">
      <w:pPr>
        <w:pStyle w:val="Prrafodelista"/>
        <w:numPr>
          <w:ilvl w:val="0"/>
          <w:numId w:val="4"/>
        </w:numPr>
        <w:spacing w:line="360" w:lineRule="auto"/>
        <w:ind w:left="0" w:firstLine="0"/>
        <w:jc w:val="both"/>
        <w:rPr>
          <w:rFonts w:ascii="Palatino Linotype" w:hAnsi="Palatino Linotype"/>
        </w:rPr>
      </w:pPr>
      <w:r w:rsidRPr="00AC73A1">
        <w:rPr>
          <w:rFonts w:ascii="Palatino Linotype" w:eastAsia="Calibri" w:hAnsi="Palatino Linotype" w:cs="Times New Roman"/>
          <w:lang w:val="es-ES"/>
        </w:rPr>
        <w:t>En</w:t>
      </w:r>
      <w:r w:rsidRPr="00AC73A1">
        <w:rPr>
          <w:rFonts w:ascii="Palatino Linotype" w:hAnsi="Palatino Linotype" w:cs="Arial"/>
        </w:rPr>
        <w:t xml:space="preserve"> ese mismo sentido, aun y cuando este Órgano Garante no está facultado para dudar de la veracidad de la información que ponen a disposición de los particular los sujetos obligados; también lo es que, suponiendo sin conceder que se actualice la hipótesis de la inexistencia de la información; entonces es preciso traer a contexto lo que dispone</w:t>
      </w:r>
      <w:r w:rsidRPr="00AC73A1">
        <w:rPr>
          <w:rFonts w:ascii="Palatino Linotype" w:eastAsiaTheme="minorHAnsi" w:hAnsi="Palatino Linotype" w:cs="Bookman Old Style"/>
          <w:lang w:val="es-MX" w:eastAsia="en-US"/>
        </w:rPr>
        <w:t xml:space="preserve"> la </w:t>
      </w:r>
      <w:r w:rsidRPr="00AC73A1">
        <w:rPr>
          <w:rFonts w:ascii="Palatino Linotype" w:hAnsi="Palatino Linotype"/>
          <w:b/>
        </w:rPr>
        <w:t>Ley General de Transparencia y Acceso a la Información Pública</w:t>
      </w:r>
      <w:r w:rsidRPr="00AC73A1">
        <w:rPr>
          <w:rFonts w:ascii="Palatino Linotype" w:hAnsi="Palatino Linotype"/>
        </w:rPr>
        <w:t>, en específico en su artículo 65 fracción III:</w:t>
      </w:r>
    </w:p>
    <w:p w14:paraId="7DE800E5" w14:textId="77777777" w:rsidR="00E75CFF" w:rsidRPr="00AC73A1" w:rsidRDefault="00E75CFF" w:rsidP="00AC73A1">
      <w:pPr>
        <w:pStyle w:val="Prrafodelista"/>
        <w:spacing w:line="360" w:lineRule="auto"/>
        <w:rPr>
          <w:rFonts w:ascii="Palatino Linotype" w:hAnsi="Palatino Linotype"/>
        </w:rPr>
      </w:pPr>
    </w:p>
    <w:p w14:paraId="487739CB" w14:textId="77777777" w:rsidR="00E75CFF" w:rsidRPr="00AC73A1" w:rsidRDefault="00E75CFF" w:rsidP="00AC73A1">
      <w:pPr>
        <w:pStyle w:val="Default"/>
        <w:spacing w:line="360" w:lineRule="auto"/>
        <w:ind w:left="851" w:right="616"/>
        <w:rPr>
          <w:rFonts w:ascii="Palatino Linotype" w:hAnsi="Palatino Linotype"/>
          <w:i/>
        </w:rPr>
      </w:pPr>
      <w:r w:rsidRPr="00AC73A1">
        <w:rPr>
          <w:rFonts w:ascii="Palatino Linotype" w:hAnsi="Palatino Linotype"/>
          <w:b/>
          <w:bCs/>
          <w:i/>
        </w:rPr>
        <w:lastRenderedPageBreak/>
        <w:t xml:space="preserve">Artículo 65. </w:t>
      </w:r>
      <w:r w:rsidRPr="00AC73A1">
        <w:rPr>
          <w:rFonts w:ascii="Palatino Linotype" w:hAnsi="Palatino Linotype"/>
          <w:b/>
          <w:i/>
        </w:rPr>
        <w:t xml:space="preserve">Los Comités de Transparencia tendrán las facultades y atribuciones siguientes: </w:t>
      </w:r>
    </w:p>
    <w:p w14:paraId="20F0EA1A" w14:textId="77777777" w:rsidR="00E75CFF" w:rsidRPr="00AC73A1" w:rsidRDefault="00E75CFF" w:rsidP="00AC73A1">
      <w:pPr>
        <w:pStyle w:val="Default"/>
        <w:spacing w:line="360" w:lineRule="auto"/>
        <w:ind w:left="851" w:right="616"/>
        <w:rPr>
          <w:rFonts w:ascii="Palatino Linotype" w:hAnsi="Palatino Linotype"/>
          <w:i/>
        </w:rPr>
      </w:pPr>
      <w:r w:rsidRPr="00AC73A1">
        <w:rPr>
          <w:rFonts w:ascii="Palatino Linotype" w:hAnsi="Palatino Linotype"/>
          <w:b/>
          <w:bCs/>
          <w:i/>
        </w:rPr>
        <w:t>…</w:t>
      </w:r>
    </w:p>
    <w:p w14:paraId="5551BA9D" w14:textId="77777777" w:rsidR="00E75CFF" w:rsidRPr="00AC73A1" w:rsidRDefault="00E75CFF" w:rsidP="00AC73A1">
      <w:pPr>
        <w:shd w:val="clear" w:color="auto" w:fill="FFFFFF"/>
        <w:spacing w:before="240" w:after="240" w:line="360" w:lineRule="auto"/>
        <w:ind w:left="851" w:right="616"/>
        <w:jc w:val="both"/>
        <w:rPr>
          <w:rFonts w:ascii="Palatino Linotype" w:hAnsi="Palatino Linotype"/>
          <w:b/>
          <w:i/>
          <w:u w:val="single"/>
        </w:rPr>
      </w:pPr>
      <w:r w:rsidRPr="00AC73A1">
        <w:rPr>
          <w:rFonts w:ascii="Palatino Linotype" w:hAnsi="Palatino Linotype"/>
          <w:b/>
          <w:bCs/>
          <w:i/>
          <w:u w:val="single"/>
        </w:rPr>
        <w:t xml:space="preserve">III. </w:t>
      </w:r>
      <w:r w:rsidRPr="00AC73A1">
        <w:rPr>
          <w:rFonts w:ascii="Palatino Linotype" w:hAnsi="Palatino Linotype"/>
          <w:b/>
          <w:i/>
          <w:u w:val="single"/>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3B710AB4" w14:textId="77777777" w:rsidR="00E75CFF" w:rsidRPr="00AC73A1" w:rsidRDefault="00E75CFF" w:rsidP="00AC73A1">
      <w:pPr>
        <w:shd w:val="clear" w:color="auto" w:fill="FFFFFF"/>
        <w:spacing w:before="240" w:after="240" w:line="360" w:lineRule="auto"/>
        <w:ind w:left="567"/>
        <w:jc w:val="both"/>
        <w:rPr>
          <w:rFonts w:ascii="Palatino Linotype" w:hAnsi="Palatino Linotype"/>
          <w:b/>
          <w:i/>
          <w:u w:val="single"/>
        </w:rPr>
      </w:pPr>
    </w:p>
    <w:p w14:paraId="7AB463EB" w14:textId="77777777" w:rsidR="00E75CFF" w:rsidRPr="00AC73A1" w:rsidRDefault="00E75CFF" w:rsidP="00AC73A1">
      <w:pPr>
        <w:pStyle w:val="Prrafodelista"/>
        <w:numPr>
          <w:ilvl w:val="0"/>
          <w:numId w:val="4"/>
        </w:numPr>
        <w:spacing w:line="360" w:lineRule="auto"/>
        <w:ind w:left="0" w:firstLine="0"/>
        <w:jc w:val="both"/>
        <w:rPr>
          <w:rFonts w:ascii="Palatino Linotype" w:hAnsi="Palatino Linotype"/>
        </w:rPr>
      </w:pPr>
      <w:r w:rsidRPr="00AC73A1">
        <w:rPr>
          <w:rFonts w:ascii="Palatino Linotype" w:hAnsi="Palatino Linotype" w:cs="Arial"/>
        </w:rPr>
        <w:t>Así</w:t>
      </w:r>
      <w:r w:rsidRPr="00AC73A1">
        <w:rPr>
          <w:rFonts w:ascii="Palatino Linotype" w:hAnsi="Palatino Linotype"/>
        </w:rPr>
        <w:t xml:space="preserve"> como lo dispuesto por la </w:t>
      </w:r>
      <w:r w:rsidRPr="00AC73A1">
        <w:rPr>
          <w:rFonts w:ascii="Palatino Linotype" w:hAnsi="Palatino Linotype"/>
          <w:b/>
        </w:rPr>
        <w:t>Ley de Trasparencia y Acceso a la Información Pública del Estado de México y Municipios</w:t>
      </w:r>
      <w:r w:rsidRPr="00AC73A1">
        <w:rPr>
          <w:rFonts w:ascii="Palatino Linotype" w:hAnsi="Palatino Linotype"/>
        </w:rPr>
        <w:t xml:space="preserve"> en su 169, que señala:</w:t>
      </w:r>
    </w:p>
    <w:p w14:paraId="756A27FA" w14:textId="77777777" w:rsidR="00E75CFF" w:rsidRPr="00AC73A1" w:rsidRDefault="00E75CFF" w:rsidP="00AC73A1">
      <w:pPr>
        <w:spacing w:line="360" w:lineRule="auto"/>
        <w:rPr>
          <w:rFonts w:ascii="Palatino Linotype" w:hAnsi="Palatino Linotype"/>
          <w:i/>
        </w:rPr>
      </w:pPr>
    </w:p>
    <w:p w14:paraId="048C9A89" w14:textId="77777777" w:rsidR="00E75CFF" w:rsidRPr="00AC73A1" w:rsidRDefault="00E75CFF" w:rsidP="00AC73A1">
      <w:pPr>
        <w:spacing w:line="360" w:lineRule="auto"/>
        <w:ind w:left="426" w:right="474"/>
        <w:rPr>
          <w:rFonts w:ascii="Palatino Linotype" w:hAnsi="Palatino Linotype"/>
          <w:i/>
        </w:rPr>
      </w:pPr>
      <w:r w:rsidRPr="00AC73A1">
        <w:rPr>
          <w:rFonts w:ascii="Palatino Linotype" w:hAnsi="Palatino Linotype"/>
          <w:i/>
        </w:rPr>
        <w:t xml:space="preserve">Artículo 169. </w:t>
      </w:r>
      <w:r w:rsidRPr="00AC73A1">
        <w:rPr>
          <w:rFonts w:ascii="Palatino Linotype" w:hAnsi="Palatino Linotype"/>
          <w:b/>
          <w:i/>
        </w:rPr>
        <w:t>Cuando la información no se encuentre</w:t>
      </w:r>
      <w:r w:rsidRPr="00AC73A1">
        <w:rPr>
          <w:rFonts w:ascii="Palatino Linotype" w:hAnsi="Palatino Linotype"/>
          <w:i/>
        </w:rPr>
        <w:t xml:space="preserve"> en los archivos del sujeto obligado, el Comité de Transparencia:</w:t>
      </w:r>
    </w:p>
    <w:p w14:paraId="21111EDC" w14:textId="77777777" w:rsidR="00E75CFF" w:rsidRPr="00AC73A1" w:rsidRDefault="00E75CFF" w:rsidP="00AC73A1">
      <w:pPr>
        <w:spacing w:line="360" w:lineRule="auto"/>
        <w:ind w:left="426" w:right="474"/>
        <w:rPr>
          <w:rFonts w:ascii="Palatino Linotype" w:hAnsi="Palatino Linotype"/>
          <w:i/>
        </w:rPr>
      </w:pPr>
      <w:r w:rsidRPr="00AC73A1">
        <w:rPr>
          <w:rFonts w:ascii="Palatino Linotype" w:hAnsi="Palatino Linotype"/>
          <w:i/>
        </w:rPr>
        <w:t xml:space="preserve">I. Analizará el caso y </w:t>
      </w:r>
      <w:r w:rsidRPr="00AC73A1">
        <w:rPr>
          <w:rFonts w:ascii="Palatino Linotype" w:hAnsi="Palatino Linotype"/>
          <w:b/>
          <w:i/>
        </w:rPr>
        <w:t>tomará las medidas necesarias</w:t>
      </w:r>
      <w:r w:rsidRPr="00AC73A1">
        <w:rPr>
          <w:rFonts w:ascii="Palatino Linotype" w:hAnsi="Palatino Linotype"/>
          <w:i/>
        </w:rPr>
        <w:t xml:space="preserve"> para localizar la información;</w:t>
      </w:r>
    </w:p>
    <w:p w14:paraId="28D9B464" w14:textId="77777777" w:rsidR="00E75CFF" w:rsidRPr="00AC73A1" w:rsidRDefault="00E75CFF" w:rsidP="00AC73A1">
      <w:pPr>
        <w:spacing w:line="360" w:lineRule="auto"/>
        <w:ind w:left="426" w:right="474"/>
        <w:rPr>
          <w:rFonts w:ascii="Palatino Linotype" w:hAnsi="Palatino Linotype"/>
          <w:b/>
          <w:i/>
        </w:rPr>
      </w:pPr>
      <w:r w:rsidRPr="00AC73A1">
        <w:rPr>
          <w:rFonts w:ascii="Palatino Linotype" w:hAnsi="Palatino Linotype"/>
          <w:b/>
          <w:i/>
        </w:rPr>
        <w:t>II. Expedirá una resolución que confirme la inexistencia del documento;</w:t>
      </w:r>
    </w:p>
    <w:p w14:paraId="42EA2B55" w14:textId="77777777" w:rsidR="00E75CFF" w:rsidRPr="00AC73A1" w:rsidRDefault="00E75CFF" w:rsidP="00AC73A1">
      <w:pPr>
        <w:spacing w:line="360" w:lineRule="auto"/>
        <w:ind w:left="426" w:right="474"/>
        <w:jc w:val="both"/>
        <w:rPr>
          <w:rFonts w:ascii="Palatino Linotype" w:hAnsi="Palatino Linotype"/>
          <w:i/>
        </w:rPr>
      </w:pPr>
      <w:r w:rsidRPr="00AC73A1">
        <w:rPr>
          <w:rFonts w:ascii="Palatino Linotype" w:hAnsi="Palatino Linotype"/>
          <w:i/>
        </w:rPr>
        <w:t xml:space="preserve">III. </w:t>
      </w:r>
      <w:r w:rsidRPr="00AC73A1">
        <w:rPr>
          <w:rFonts w:ascii="Palatino Linotype" w:hAnsi="Palatino Linotype"/>
          <w:b/>
          <w:i/>
        </w:rPr>
        <w:t>Ordenará, siempre que sea materialmente posible, que se genere o se reponga la información</w:t>
      </w:r>
      <w:r w:rsidRPr="00AC73A1">
        <w:rPr>
          <w:rFonts w:ascii="Palatino Linotype" w:hAnsi="Palatino Linotype"/>
          <w:i/>
        </w:rPr>
        <w:t xml:space="preserve">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C8D2EE7" w14:textId="77777777" w:rsidR="00E75CFF" w:rsidRPr="00AC73A1" w:rsidRDefault="00E75CFF" w:rsidP="00AC73A1">
      <w:pPr>
        <w:spacing w:line="360" w:lineRule="auto"/>
        <w:ind w:left="426" w:right="474"/>
        <w:rPr>
          <w:rFonts w:ascii="Palatino Linotype" w:hAnsi="Palatino Linotype"/>
          <w:i/>
        </w:rPr>
      </w:pPr>
      <w:r w:rsidRPr="00AC73A1">
        <w:rPr>
          <w:rFonts w:ascii="Palatino Linotype" w:hAnsi="Palatino Linotype"/>
          <w:i/>
        </w:rPr>
        <w:lastRenderedPageBreak/>
        <w:t xml:space="preserve">IV. </w:t>
      </w:r>
      <w:r w:rsidRPr="00AC73A1">
        <w:rPr>
          <w:rFonts w:ascii="Palatino Linotype" w:hAnsi="Palatino Linotype"/>
          <w:b/>
          <w:i/>
        </w:rPr>
        <w:t>Notificará al órgano interno de control o equivalente del sujeto obligado quien, en su caso, deberá iniciar el procedimiento de responsabilidad administrativa que corresponda</w:t>
      </w:r>
      <w:r w:rsidRPr="00AC73A1">
        <w:rPr>
          <w:rFonts w:ascii="Palatino Linotype" w:hAnsi="Palatino Linotype"/>
          <w:i/>
        </w:rPr>
        <w:t>.</w:t>
      </w:r>
    </w:p>
    <w:p w14:paraId="3F4D1149" w14:textId="77777777" w:rsidR="00E75CFF" w:rsidRPr="00AC73A1" w:rsidRDefault="00E75CFF" w:rsidP="00AC73A1">
      <w:pPr>
        <w:spacing w:line="360" w:lineRule="auto"/>
        <w:ind w:left="426" w:right="474"/>
        <w:rPr>
          <w:rFonts w:ascii="Palatino Linotype" w:hAnsi="Palatino Linotype"/>
          <w:i/>
        </w:rPr>
      </w:pPr>
      <w:r w:rsidRPr="00AC73A1">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0A9CEE4C" w14:textId="77777777" w:rsidR="00E75CFF" w:rsidRPr="00AC73A1" w:rsidRDefault="00E75CFF" w:rsidP="00AC73A1">
      <w:pPr>
        <w:spacing w:line="360" w:lineRule="auto"/>
        <w:ind w:left="426" w:right="474"/>
        <w:jc w:val="both"/>
        <w:rPr>
          <w:rFonts w:ascii="Palatino Linotype" w:hAnsi="Palatino Linotype"/>
        </w:rPr>
      </w:pPr>
      <w:r w:rsidRPr="00AC73A1">
        <w:rPr>
          <w:rFonts w:ascii="Palatino Linotype" w:hAnsi="Palatino Linotype"/>
          <w:i/>
        </w:rPr>
        <w:t xml:space="preserve">Este plazo podrá ampliarse hasta por otros siete días hábiles, siempre que existan razones para ello, debiendo notificarse por escrito al solicitante. </w:t>
      </w:r>
      <w:r w:rsidRPr="00AC73A1">
        <w:rPr>
          <w:rFonts w:ascii="Palatino Linotype" w:hAnsi="Palatino Linotype"/>
        </w:rPr>
        <w:t>(Énfasis añadido)</w:t>
      </w:r>
    </w:p>
    <w:p w14:paraId="4A4BFEA1" w14:textId="77777777" w:rsidR="00E75CFF" w:rsidRPr="00AC73A1" w:rsidRDefault="00E75CFF" w:rsidP="00AC73A1">
      <w:pPr>
        <w:spacing w:line="360" w:lineRule="auto"/>
        <w:ind w:left="426" w:right="474"/>
        <w:jc w:val="both"/>
        <w:rPr>
          <w:rFonts w:ascii="Palatino Linotype" w:hAnsi="Palatino Linotype"/>
        </w:rPr>
      </w:pPr>
    </w:p>
    <w:p w14:paraId="480DA356" w14:textId="21027F68" w:rsidR="00E75CFF" w:rsidRPr="00AC73A1" w:rsidRDefault="00E75CFF" w:rsidP="00AC73A1">
      <w:pPr>
        <w:pStyle w:val="Prrafodelista"/>
        <w:numPr>
          <w:ilvl w:val="0"/>
          <w:numId w:val="4"/>
        </w:numPr>
        <w:spacing w:line="360" w:lineRule="auto"/>
        <w:ind w:left="0" w:firstLine="0"/>
        <w:jc w:val="both"/>
        <w:rPr>
          <w:rFonts w:ascii="Palatino Linotype" w:eastAsiaTheme="minorHAnsi" w:hAnsi="Palatino Linotype" w:cs="Arial"/>
          <w:lang w:val="es-MX" w:eastAsia="en-US"/>
        </w:rPr>
      </w:pPr>
      <w:r w:rsidRPr="00AC73A1">
        <w:rPr>
          <w:rFonts w:ascii="Palatino Linotype" w:hAnsi="Palatino Linotype"/>
        </w:rPr>
        <w:t xml:space="preserve">De los preceptos antes transcritos se advierte claramente que </w:t>
      </w:r>
      <w:r w:rsidRPr="00AC73A1">
        <w:rPr>
          <w:rFonts w:ascii="Palatino Linotype" w:eastAsiaTheme="minorHAnsi" w:hAnsi="Palatino Linotype" w:cs="Arial"/>
          <w:lang w:val="es-MX" w:eastAsia="en-US"/>
        </w:rPr>
        <w:t xml:space="preserve">cuando la información no se encuentre en los archivos del Sujeto Obligado, el Comité de Transparencia deberá ordenar </w:t>
      </w:r>
      <w:r w:rsidRPr="00AC73A1">
        <w:rPr>
          <w:rFonts w:ascii="Palatino Linotype" w:eastAsiaTheme="minorHAnsi" w:hAnsi="Palatino Linotype" w:cs="Arial"/>
          <w:u w:val="single"/>
          <w:lang w:val="es-MX" w:eastAsia="en-US"/>
        </w:rPr>
        <w:t>que se genere la información en caso de que ésta tuviera que existir en la medida que deriva del ejercicio de sus facultades, competencias o funciones</w:t>
      </w:r>
      <w:r w:rsidRPr="00AC73A1">
        <w:rPr>
          <w:rFonts w:ascii="Palatino Linotype" w:eastAsiaTheme="minorHAnsi" w:hAnsi="Palatino Linotype" w:cs="Arial"/>
          <w:lang w:val="es-MX" w:eastAsia="en-US"/>
        </w:rPr>
        <w:t xml:space="preserve"> (del caso concreto el </w:t>
      </w:r>
      <w:r w:rsidRPr="00AC73A1">
        <w:rPr>
          <w:rFonts w:ascii="Palatino Linotype" w:eastAsiaTheme="minorHAnsi" w:hAnsi="Palatino Linotype" w:cs="Arial"/>
          <w:b/>
          <w:lang w:val="es-MX" w:eastAsia="en-US"/>
        </w:rPr>
        <w:t>SUJETO OBLIGADO</w:t>
      </w:r>
      <w:r w:rsidRPr="00AC73A1">
        <w:rPr>
          <w:rFonts w:ascii="Palatino Linotype" w:eastAsiaTheme="minorHAnsi" w:hAnsi="Palatino Linotype" w:cs="Arial"/>
          <w:lang w:val="es-MX" w:eastAsia="en-US"/>
        </w:rPr>
        <w:t xml:space="preserve">, puede en todo caso solicitar </w:t>
      </w:r>
      <w:r w:rsidR="004D0748" w:rsidRPr="00AC73A1">
        <w:rPr>
          <w:rFonts w:ascii="Palatino Linotype" w:eastAsiaTheme="minorHAnsi" w:hAnsi="Palatino Linotype" w:cs="Arial"/>
          <w:lang w:val="es-MX" w:eastAsia="en-US"/>
        </w:rPr>
        <w:t xml:space="preserve">la resonancia magnética a la que requiere tener acceso la </w:t>
      </w:r>
      <w:r w:rsidR="004D0748" w:rsidRPr="00AC73A1">
        <w:rPr>
          <w:rFonts w:ascii="Palatino Linotype" w:eastAsiaTheme="minorHAnsi" w:hAnsi="Palatino Linotype" w:cs="Arial"/>
          <w:b/>
          <w:lang w:val="es-MX" w:eastAsia="en-US"/>
        </w:rPr>
        <w:t>RECURRENTE)</w:t>
      </w:r>
      <w:r w:rsidR="004D0748" w:rsidRPr="00AC73A1">
        <w:rPr>
          <w:rFonts w:ascii="Palatino Linotype" w:eastAsiaTheme="minorHAnsi" w:hAnsi="Palatino Linotype" w:cs="Arial"/>
          <w:lang w:val="es-MX" w:eastAsia="en-US"/>
        </w:rPr>
        <w:t xml:space="preserve"> </w:t>
      </w:r>
    </w:p>
    <w:p w14:paraId="4E4007DD" w14:textId="77777777" w:rsidR="00E75CFF" w:rsidRPr="00AC73A1" w:rsidRDefault="00E75CFF" w:rsidP="00AC73A1">
      <w:pPr>
        <w:pStyle w:val="Prrafodelista"/>
        <w:autoSpaceDE w:val="0"/>
        <w:autoSpaceDN w:val="0"/>
        <w:adjustRightInd w:val="0"/>
        <w:spacing w:before="240" w:after="240" w:line="360" w:lineRule="auto"/>
        <w:ind w:left="426" w:right="51"/>
        <w:jc w:val="both"/>
        <w:rPr>
          <w:rFonts w:ascii="Palatino Linotype" w:eastAsiaTheme="minorHAnsi" w:hAnsi="Palatino Linotype" w:cs="Arial"/>
          <w:lang w:val="es-MX" w:eastAsia="en-US"/>
        </w:rPr>
      </w:pPr>
    </w:p>
    <w:p w14:paraId="097A792A" w14:textId="77777777" w:rsidR="00E75CFF" w:rsidRPr="00AC73A1" w:rsidRDefault="00E75CFF" w:rsidP="00AC73A1">
      <w:pPr>
        <w:pStyle w:val="Prrafodelista"/>
        <w:numPr>
          <w:ilvl w:val="0"/>
          <w:numId w:val="4"/>
        </w:numPr>
        <w:spacing w:line="360" w:lineRule="auto"/>
        <w:ind w:left="0" w:firstLine="0"/>
        <w:jc w:val="both"/>
        <w:rPr>
          <w:rFonts w:ascii="Palatino Linotype" w:hAnsi="Palatino Linotype"/>
        </w:rPr>
      </w:pPr>
      <w:r w:rsidRPr="00AC73A1">
        <w:rPr>
          <w:rFonts w:ascii="Palatino Linotype" w:hAnsi="Palatino Linotype"/>
        </w:rPr>
        <w:t>O en su caso, que previa acreditación de la imposibilidad de su generación, deberá exponer  de forma fundada y motivada, las razones por las cuales en el caso particular no ejerció dichas facultades, competencias o funciones.</w:t>
      </w:r>
    </w:p>
    <w:p w14:paraId="3A86E57F" w14:textId="77777777" w:rsidR="00E75CFF" w:rsidRPr="00AC73A1" w:rsidRDefault="00E75CFF" w:rsidP="00AC73A1">
      <w:pPr>
        <w:pStyle w:val="Prrafodelista"/>
        <w:spacing w:line="360" w:lineRule="auto"/>
        <w:rPr>
          <w:rFonts w:ascii="Palatino Linotype" w:hAnsi="Palatino Linotype"/>
        </w:rPr>
      </w:pPr>
    </w:p>
    <w:p w14:paraId="641F1D8A" w14:textId="2565F973" w:rsidR="00E75CFF" w:rsidRPr="00AC73A1" w:rsidRDefault="00E75CFF" w:rsidP="00AC73A1">
      <w:pPr>
        <w:pStyle w:val="Prrafodelista"/>
        <w:numPr>
          <w:ilvl w:val="0"/>
          <w:numId w:val="4"/>
        </w:numPr>
        <w:spacing w:line="360" w:lineRule="auto"/>
        <w:ind w:left="0" w:firstLine="0"/>
        <w:jc w:val="both"/>
        <w:rPr>
          <w:rFonts w:ascii="Palatino Linotype" w:hAnsi="Palatino Linotype"/>
        </w:rPr>
      </w:pPr>
      <w:r w:rsidRPr="00AC73A1">
        <w:rPr>
          <w:rFonts w:ascii="Palatino Linotype" w:eastAsiaTheme="minorHAnsi" w:hAnsi="Palatino Linotype" w:cs="Arial"/>
          <w:lang w:val="es-MX" w:eastAsia="en-US"/>
        </w:rPr>
        <w:t xml:space="preserve">En esa virtud, éste Instituto ante la incertidumbre de la existencia de la información solicitada en los archivos del </w:t>
      </w:r>
      <w:r w:rsidRPr="00AC73A1">
        <w:rPr>
          <w:rFonts w:ascii="Palatino Linotype" w:eastAsiaTheme="minorHAnsi" w:hAnsi="Palatino Linotype" w:cs="Arial"/>
          <w:b/>
          <w:lang w:val="es-MX" w:eastAsia="en-US"/>
        </w:rPr>
        <w:t>SUJETO OBLIGADO</w:t>
      </w:r>
      <w:r w:rsidRPr="00AC73A1">
        <w:rPr>
          <w:rFonts w:ascii="Palatino Linotype" w:eastAsiaTheme="minorHAnsi" w:hAnsi="Palatino Linotype" w:cs="Arial"/>
          <w:lang w:val="es-MX" w:eastAsia="en-US"/>
        </w:rPr>
        <w:t xml:space="preserve">, y bajo el principio de máxima publicidad y a fin de garantizar el derecho de acceso a la información del recurrente se </w:t>
      </w:r>
      <w:r w:rsidRPr="00AC73A1">
        <w:rPr>
          <w:rFonts w:ascii="Palatino Linotype" w:eastAsiaTheme="minorHAnsi" w:hAnsi="Palatino Linotype" w:cs="Arial"/>
          <w:lang w:val="es-MX" w:eastAsia="en-US"/>
        </w:rPr>
        <w:lastRenderedPageBreak/>
        <w:t xml:space="preserve">ordena al </w:t>
      </w:r>
      <w:r w:rsidRPr="00AC73A1">
        <w:rPr>
          <w:rFonts w:ascii="Palatino Linotype" w:eastAsiaTheme="minorHAnsi" w:hAnsi="Palatino Linotype" w:cs="Arial"/>
          <w:b/>
          <w:lang w:val="es-MX" w:eastAsia="en-US"/>
        </w:rPr>
        <w:t>SUJETO OBLIGADO</w:t>
      </w:r>
      <w:r w:rsidRPr="00AC73A1">
        <w:rPr>
          <w:rFonts w:ascii="Palatino Linotype" w:eastAsiaTheme="minorHAnsi" w:hAnsi="Palatino Linotype" w:cs="Arial"/>
          <w:lang w:val="es-MX" w:eastAsia="en-US"/>
        </w:rPr>
        <w:t>,</w:t>
      </w:r>
      <w:r w:rsidRPr="00AC73A1">
        <w:rPr>
          <w:rFonts w:ascii="Palatino Linotype" w:hAnsi="Palatino Linotype"/>
        </w:rPr>
        <w:t xml:space="preserve"> que en caso de actualizarse el supuesto, </w:t>
      </w:r>
      <w:r w:rsidRPr="00AC73A1">
        <w:rPr>
          <w:rFonts w:ascii="Palatino Linotype" w:eastAsiaTheme="minorHAnsi" w:hAnsi="Palatino Linotype" w:cs="Arial"/>
          <w:lang w:val="es-MX" w:eastAsia="en-US"/>
        </w:rPr>
        <w:t xml:space="preserve">de ser materialmente posible </w:t>
      </w:r>
      <w:r w:rsidRPr="00AC73A1">
        <w:rPr>
          <w:rFonts w:ascii="Palatino Linotype" w:eastAsiaTheme="minorHAnsi" w:hAnsi="Palatino Linotype" w:cs="Arial"/>
          <w:b/>
          <w:lang w:val="es-MX" w:eastAsia="en-US"/>
        </w:rPr>
        <w:t xml:space="preserve">SE REPONGA LA </w:t>
      </w:r>
      <w:r w:rsidR="004D0748" w:rsidRPr="00AC73A1">
        <w:rPr>
          <w:rFonts w:ascii="Palatino Linotype" w:eastAsiaTheme="minorHAnsi" w:hAnsi="Palatino Linotype" w:cs="Arial"/>
          <w:b/>
          <w:lang w:val="es-MX" w:eastAsia="en-US"/>
        </w:rPr>
        <w:t xml:space="preserve">DOCUMENTACIÓN </w:t>
      </w:r>
      <w:r w:rsidRPr="00AC73A1">
        <w:rPr>
          <w:rFonts w:ascii="Palatino Linotype" w:eastAsiaTheme="minorHAnsi" w:hAnsi="Palatino Linotype" w:cs="Arial"/>
          <w:b/>
          <w:lang w:val="es-MX" w:eastAsia="en-US"/>
        </w:rPr>
        <w:t>SOLICITADA</w:t>
      </w:r>
      <w:r w:rsidRPr="00AC73A1">
        <w:rPr>
          <w:rFonts w:ascii="Palatino Linotype" w:eastAsiaTheme="minorHAnsi" w:hAnsi="Palatino Linotype" w:cs="Arial"/>
          <w:lang w:val="es-MX" w:eastAsia="en-US"/>
        </w:rPr>
        <w:t>.</w:t>
      </w:r>
    </w:p>
    <w:p w14:paraId="18BD2043" w14:textId="77777777" w:rsidR="00E75CFF" w:rsidRPr="00AC73A1" w:rsidRDefault="00E75CFF" w:rsidP="00AC73A1">
      <w:pPr>
        <w:pStyle w:val="Prrafodelista"/>
        <w:spacing w:line="360" w:lineRule="auto"/>
        <w:rPr>
          <w:rFonts w:ascii="Palatino Linotype" w:hAnsi="Palatino Linotype"/>
        </w:rPr>
      </w:pPr>
    </w:p>
    <w:p w14:paraId="2A8B57BF" w14:textId="350A1D24" w:rsidR="00E75CFF" w:rsidRPr="00AC73A1" w:rsidRDefault="00E75CFF" w:rsidP="00AC73A1">
      <w:pPr>
        <w:pStyle w:val="Prrafodelista"/>
        <w:numPr>
          <w:ilvl w:val="0"/>
          <w:numId w:val="4"/>
        </w:numPr>
        <w:spacing w:line="360" w:lineRule="auto"/>
        <w:ind w:left="0" w:firstLine="0"/>
        <w:jc w:val="both"/>
        <w:rPr>
          <w:rFonts w:ascii="Palatino Linotype" w:hAnsi="Palatino Linotype" w:cs="Arial"/>
        </w:rPr>
      </w:pPr>
      <w:r w:rsidRPr="00AC73A1">
        <w:rPr>
          <w:rFonts w:ascii="Palatino Linotype" w:hAnsi="Palatino Linotype" w:cs="Arial"/>
        </w:rPr>
        <w:t>Ahora bien, es importante señalar que en el caso de que no se pueda reponer</w:t>
      </w:r>
      <w:r w:rsidR="004D0748" w:rsidRPr="00AC73A1">
        <w:rPr>
          <w:rFonts w:ascii="Palatino Linotype" w:hAnsi="Palatino Linotype" w:cs="Arial"/>
        </w:rPr>
        <w:t xml:space="preserve"> el estudio de </w:t>
      </w:r>
      <w:proofErr w:type="spellStart"/>
      <w:r w:rsidR="004D0748" w:rsidRPr="00AC73A1">
        <w:rPr>
          <w:rFonts w:ascii="Palatino Linotype" w:hAnsi="Palatino Linotype" w:cs="Arial"/>
        </w:rPr>
        <w:t>imagenologia</w:t>
      </w:r>
      <w:proofErr w:type="spellEnd"/>
      <w:r w:rsidR="004D0748" w:rsidRPr="00AC73A1">
        <w:rPr>
          <w:rFonts w:ascii="Palatino Linotype" w:hAnsi="Palatino Linotype" w:cs="Arial"/>
        </w:rPr>
        <w:t xml:space="preserve"> realizado, </w:t>
      </w:r>
      <w:r w:rsidRPr="00AC73A1">
        <w:rPr>
          <w:rFonts w:ascii="Palatino Linotype" w:hAnsi="Palatino Linotype"/>
          <w:b/>
        </w:rPr>
        <w:t xml:space="preserve">SE ORDENA AL SUJETO OBLIGADO </w:t>
      </w:r>
      <w:r w:rsidRPr="00AC73A1">
        <w:rPr>
          <w:rFonts w:ascii="Palatino Linotype" w:hAnsi="Palatino Linotype"/>
        </w:rPr>
        <w:t>hacer entrega de un Acuerdo de su Comité de Transparencia en donde conste la declaratoria de inexistencia de la información.</w:t>
      </w:r>
    </w:p>
    <w:p w14:paraId="3EB21713" w14:textId="77777777" w:rsidR="00E75CFF" w:rsidRPr="00AC73A1" w:rsidRDefault="00E75CFF" w:rsidP="00AC73A1">
      <w:pPr>
        <w:pStyle w:val="Prrafodelista"/>
        <w:spacing w:line="360" w:lineRule="auto"/>
        <w:rPr>
          <w:rFonts w:ascii="Palatino Linotype" w:hAnsi="Palatino Linotype" w:cs="Arial"/>
        </w:rPr>
      </w:pPr>
    </w:p>
    <w:p w14:paraId="512C01D4" w14:textId="77777777" w:rsidR="00E75CFF" w:rsidRPr="00AC73A1" w:rsidRDefault="00E75CFF" w:rsidP="00AC73A1">
      <w:pPr>
        <w:pStyle w:val="Prrafodelista"/>
        <w:numPr>
          <w:ilvl w:val="0"/>
          <w:numId w:val="4"/>
        </w:numPr>
        <w:spacing w:line="360" w:lineRule="auto"/>
        <w:ind w:left="0" w:firstLine="0"/>
        <w:jc w:val="both"/>
        <w:rPr>
          <w:rFonts w:ascii="Palatino Linotype" w:hAnsi="Palatino Linotype"/>
        </w:rPr>
      </w:pPr>
      <w:r w:rsidRPr="00AC73A1">
        <w:rPr>
          <w:rFonts w:ascii="Palatino Linotype" w:hAnsi="Palatino Linotype" w:cs="Arial"/>
        </w:rPr>
        <w:t>En</w:t>
      </w:r>
      <w:r w:rsidRPr="00AC73A1">
        <w:rPr>
          <w:rFonts w:ascii="Palatino Linotype" w:hAnsi="Palatino Linotype"/>
        </w:rPr>
        <w:t xml:space="preserve"> tal caso, la declaratoria deberá realizarse conforme a lo dispuesto en los artículos 19, 47, último párrafo, 49 fracciones II y XIII, 169 fracción II y 170 de la Ley de Transparencia y Acceso a la Información Pública del Estado de México y Municipios, que establecen la forma en que los Sujetos Obligados deben dar curso a las Declaratorias de Inexistencia; preceptos que se transcriben a continuación:</w:t>
      </w:r>
    </w:p>
    <w:p w14:paraId="204EF843" w14:textId="77777777" w:rsidR="00E75CFF" w:rsidRPr="00AC73A1" w:rsidRDefault="00E75CFF" w:rsidP="00AC73A1">
      <w:pPr>
        <w:pStyle w:val="Prrafodelista"/>
        <w:autoSpaceDE w:val="0"/>
        <w:autoSpaceDN w:val="0"/>
        <w:adjustRightInd w:val="0"/>
        <w:spacing w:before="240" w:after="240" w:line="360" w:lineRule="auto"/>
        <w:jc w:val="both"/>
        <w:rPr>
          <w:rFonts w:ascii="Palatino Linotype" w:hAnsi="Palatino Linotype"/>
          <w:b/>
          <w:i/>
        </w:rPr>
      </w:pPr>
    </w:p>
    <w:p w14:paraId="1096D871"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i/>
        </w:rPr>
      </w:pPr>
      <w:r w:rsidRPr="00AC73A1">
        <w:rPr>
          <w:rFonts w:ascii="Palatino Linotype" w:hAnsi="Palatino Linotype"/>
          <w:b/>
          <w:i/>
        </w:rPr>
        <w:t>“Artículo 19.</w:t>
      </w:r>
      <w:r w:rsidRPr="00AC73A1">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05FA2013"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i/>
        </w:rPr>
      </w:pPr>
      <w:r w:rsidRPr="00AC73A1">
        <w:rPr>
          <w:rFonts w:ascii="Palatino Linotype" w:hAnsi="Palatino Linotype"/>
          <w:i/>
        </w:rPr>
        <w:t>…</w:t>
      </w:r>
    </w:p>
    <w:p w14:paraId="67AD3525"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b/>
          <w:i/>
          <w:u w:val="single"/>
        </w:rPr>
      </w:pPr>
      <w:r w:rsidRPr="00AC73A1">
        <w:rPr>
          <w:rFonts w:ascii="Palatino Linotype" w:hAnsi="Palatino Linotype"/>
          <w:b/>
          <w:i/>
          <w:u w:val="single"/>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ADCA7C7"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b/>
          <w:i/>
          <w:u w:val="single"/>
        </w:rPr>
      </w:pPr>
    </w:p>
    <w:p w14:paraId="7E1D673D"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cs="Arial"/>
          <w:i/>
          <w:lang w:val="es-MX"/>
        </w:rPr>
      </w:pPr>
      <w:r w:rsidRPr="00AC73A1">
        <w:rPr>
          <w:rFonts w:ascii="Palatino Linotype" w:hAnsi="Palatino Linotype" w:cs="Arial"/>
          <w:b/>
          <w:bCs/>
          <w:i/>
          <w:lang w:val="es-MX"/>
        </w:rPr>
        <w:lastRenderedPageBreak/>
        <w:t>Artículo 47.</w:t>
      </w:r>
      <w:r w:rsidRPr="00AC73A1">
        <w:rPr>
          <w:rFonts w:ascii="Palatino Linotype" w:hAnsi="Palatino Linotype" w:cs="Arial"/>
          <w:bCs/>
          <w:i/>
          <w:lang w:val="es-MX"/>
        </w:rPr>
        <w:t xml:space="preserve"> </w:t>
      </w:r>
      <w:r w:rsidRPr="00AC73A1">
        <w:rPr>
          <w:rFonts w:ascii="Palatino Linotype" w:hAnsi="Palatino Linotype" w:cs="Arial"/>
          <w:i/>
          <w:lang w:val="es-MX"/>
        </w:rPr>
        <w:t>El Comité de Transparencia será la autoridad máxima al interior del sujeto obligado en materia del derecho de acceso a la información.</w:t>
      </w:r>
    </w:p>
    <w:p w14:paraId="490E895E"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cs="Arial"/>
          <w:b/>
          <w:u w:val="single"/>
          <w:lang w:val="es-MX"/>
        </w:rPr>
      </w:pPr>
      <w:r w:rsidRPr="00AC73A1">
        <w:rPr>
          <w:rFonts w:ascii="Palatino Linotype" w:hAnsi="Palatino Linotype" w:cs="Arial"/>
          <w:b/>
          <w:i/>
          <w:u w:val="single"/>
          <w:lang w:val="es-MX"/>
        </w:rPr>
        <w:t>Los titulares de las unidades administrativas que propongan la reserva, confidencialidad o declaren la inexistencia de información, acudirán a las sesiones de dicho Comité donde se discuta la propuesta correspondiente</w:t>
      </w:r>
      <w:r w:rsidRPr="00AC73A1">
        <w:rPr>
          <w:rFonts w:ascii="Palatino Linotype" w:hAnsi="Palatino Linotype" w:cs="Arial"/>
          <w:b/>
          <w:u w:val="single"/>
          <w:lang w:val="es-MX"/>
        </w:rPr>
        <w:t>.</w:t>
      </w:r>
    </w:p>
    <w:p w14:paraId="4DB8BEE1"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b/>
          <w:i/>
          <w:u w:val="single"/>
        </w:rPr>
      </w:pPr>
    </w:p>
    <w:p w14:paraId="437F8E83"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i/>
        </w:rPr>
      </w:pPr>
      <w:r w:rsidRPr="00AC73A1">
        <w:rPr>
          <w:rFonts w:ascii="Palatino Linotype" w:hAnsi="Palatino Linotype"/>
          <w:b/>
          <w:i/>
        </w:rPr>
        <w:t>Artículo 49.</w:t>
      </w:r>
      <w:r w:rsidRPr="00AC73A1">
        <w:rPr>
          <w:rFonts w:ascii="Palatino Linotype" w:hAnsi="Palatino Linotype"/>
          <w:i/>
        </w:rPr>
        <w:t xml:space="preserve"> Los Comités de Transparencia tendrán las siguientes atribuciones:</w:t>
      </w:r>
    </w:p>
    <w:p w14:paraId="0F8B0A17"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i/>
        </w:rPr>
      </w:pPr>
      <w:r w:rsidRPr="00AC73A1">
        <w:rPr>
          <w:rFonts w:ascii="Palatino Linotype" w:hAnsi="Palatino Linotype"/>
          <w:i/>
        </w:rPr>
        <w:t>…</w:t>
      </w:r>
    </w:p>
    <w:p w14:paraId="640EC74E"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i/>
        </w:rPr>
      </w:pPr>
      <w:r w:rsidRPr="00AC73A1">
        <w:rPr>
          <w:rFonts w:ascii="Palatino Linotype" w:hAnsi="Palatino Linotype"/>
          <w:i/>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2600E8F5"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i/>
        </w:rPr>
      </w:pPr>
      <w:r w:rsidRPr="00AC73A1">
        <w:rPr>
          <w:rFonts w:ascii="Palatino Linotype" w:hAnsi="Palatino Linotype"/>
          <w:i/>
        </w:rPr>
        <w:t>…</w:t>
      </w:r>
    </w:p>
    <w:p w14:paraId="0BF5CEE2"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b/>
          <w:i/>
          <w:u w:val="single"/>
        </w:rPr>
      </w:pPr>
      <w:r w:rsidRPr="00AC73A1">
        <w:rPr>
          <w:rFonts w:ascii="Palatino Linotype" w:hAnsi="Palatino Linotype"/>
          <w:b/>
          <w:i/>
          <w:u w:val="single"/>
        </w:rPr>
        <w:t>XIII. Dictaminar las declaratorias de inexistencia de la información que les remitan las unidades administrativas y resolver en consecuencia;</w:t>
      </w:r>
    </w:p>
    <w:p w14:paraId="700E5957"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i/>
        </w:rPr>
      </w:pPr>
      <w:r w:rsidRPr="00AC73A1">
        <w:rPr>
          <w:rFonts w:ascii="Palatino Linotype" w:hAnsi="Palatino Linotype"/>
          <w:i/>
        </w:rPr>
        <w:t>…</w:t>
      </w:r>
    </w:p>
    <w:p w14:paraId="71864302"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i/>
        </w:rPr>
      </w:pPr>
    </w:p>
    <w:p w14:paraId="46C58CDA"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b/>
          <w:i/>
          <w:u w:val="single"/>
        </w:rPr>
      </w:pPr>
      <w:r w:rsidRPr="00AC73A1">
        <w:rPr>
          <w:rFonts w:ascii="Palatino Linotype" w:hAnsi="Palatino Linotype"/>
          <w:b/>
          <w:i/>
        </w:rPr>
        <w:t xml:space="preserve">Artículo 169. </w:t>
      </w:r>
      <w:r w:rsidRPr="00AC73A1">
        <w:rPr>
          <w:rFonts w:ascii="Palatino Linotype" w:hAnsi="Palatino Linotype"/>
          <w:b/>
          <w:i/>
          <w:u w:val="single"/>
        </w:rPr>
        <w:t>Cuando la información no se encuentre en los archivos del sujeto obligado, el Comité de Transparencia:</w:t>
      </w:r>
    </w:p>
    <w:p w14:paraId="23B95B0B"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i/>
          <w:u w:val="single"/>
        </w:rPr>
      </w:pPr>
      <w:r w:rsidRPr="00AC73A1">
        <w:rPr>
          <w:rFonts w:ascii="Palatino Linotype" w:hAnsi="Palatino Linotype"/>
          <w:i/>
          <w:u w:val="single"/>
        </w:rPr>
        <w:t>…</w:t>
      </w:r>
    </w:p>
    <w:p w14:paraId="18E6724A"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b/>
          <w:i/>
          <w:u w:val="single"/>
        </w:rPr>
      </w:pPr>
      <w:r w:rsidRPr="00AC73A1">
        <w:rPr>
          <w:rFonts w:ascii="Palatino Linotype" w:hAnsi="Palatino Linotype"/>
          <w:b/>
          <w:i/>
          <w:u w:val="single"/>
        </w:rPr>
        <w:t>II. Expedirá una resolución que confirme la inexistencia del documento;</w:t>
      </w:r>
    </w:p>
    <w:p w14:paraId="5BBB4AB0"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i/>
          <w:u w:val="single"/>
        </w:rPr>
      </w:pPr>
      <w:r w:rsidRPr="00AC73A1">
        <w:rPr>
          <w:rFonts w:ascii="Palatino Linotype" w:hAnsi="Palatino Linotype"/>
          <w:i/>
          <w:u w:val="single"/>
        </w:rPr>
        <w:t>…</w:t>
      </w:r>
    </w:p>
    <w:p w14:paraId="3B2D188E" w14:textId="77777777" w:rsidR="00E75CFF" w:rsidRPr="00AC73A1" w:rsidRDefault="00E75CFF" w:rsidP="00AC73A1">
      <w:pPr>
        <w:pStyle w:val="Prrafodelista"/>
        <w:autoSpaceDE w:val="0"/>
        <w:autoSpaceDN w:val="0"/>
        <w:adjustRightInd w:val="0"/>
        <w:spacing w:before="240" w:after="240" w:line="360" w:lineRule="auto"/>
        <w:ind w:left="851" w:right="616"/>
        <w:jc w:val="both"/>
        <w:rPr>
          <w:rFonts w:ascii="Palatino Linotype" w:hAnsi="Palatino Linotype"/>
          <w:i/>
        </w:rPr>
      </w:pPr>
      <w:r w:rsidRPr="00AC73A1">
        <w:rPr>
          <w:rFonts w:ascii="Palatino Linotype" w:hAnsi="Palatino Linotype"/>
          <w:i/>
        </w:rPr>
        <w:t xml:space="preserve">Artículo 170. La resolución del Comité de Transparencia que confirme la inexistencia de la información solicitada contendrá los elementos mínimos que permitan al solicitante tener la certeza de que se utilizó un criterio de búsqueda </w:t>
      </w:r>
      <w:r w:rsidRPr="00AC73A1">
        <w:rPr>
          <w:rFonts w:ascii="Palatino Linotype" w:hAnsi="Palatino Linotype"/>
          <w:i/>
        </w:rPr>
        <w:lastRenderedPageBreak/>
        <w:t>exhaustivo, además de señalar las circunstancias de tiempo, modo y lugar que generaron la existencia en cuestión y señalará al servidor público responsable de contar con la misma.”</w:t>
      </w:r>
    </w:p>
    <w:p w14:paraId="30667DD3" w14:textId="0E3D6B7C" w:rsidR="00E75CFF" w:rsidRPr="00AC73A1" w:rsidRDefault="00E75CFF" w:rsidP="00AC73A1">
      <w:pPr>
        <w:pStyle w:val="Prrafodelista"/>
        <w:autoSpaceDE w:val="0"/>
        <w:autoSpaceDN w:val="0"/>
        <w:adjustRightInd w:val="0"/>
        <w:spacing w:before="240" w:after="240" w:line="360" w:lineRule="auto"/>
        <w:ind w:left="851" w:right="616"/>
        <w:rPr>
          <w:rFonts w:ascii="Palatino Linotype" w:hAnsi="Palatino Linotype"/>
        </w:rPr>
      </w:pPr>
      <w:r w:rsidRPr="00AC73A1">
        <w:rPr>
          <w:rFonts w:ascii="Palatino Linotype" w:hAnsi="Palatino Linotype"/>
        </w:rPr>
        <w:t>(Énfasis añadido)</w:t>
      </w:r>
    </w:p>
    <w:p w14:paraId="66F5C5C4" w14:textId="77777777" w:rsidR="00E75CFF" w:rsidRPr="00AC73A1" w:rsidRDefault="00E75CFF"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rPr>
      </w:pPr>
      <w:r w:rsidRPr="00AC73A1">
        <w:rPr>
          <w:rFonts w:ascii="Palatino Linotype" w:hAnsi="Palatino Linotype"/>
        </w:rPr>
        <w:t>En observancia a lo anterior, y toda vez que no se contraponen con nuestro vigente orden normativo, resultan aplicables los criterios de interpretación en el orden administrativo número 0003-11 y 004-11 emitidos por Acuerdo del Pleno del Instituto de Transparencia y Acceso a la Información Pública del Estado de México y Municipios, que a la letra dicen:</w:t>
      </w:r>
    </w:p>
    <w:p w14:paraId="7DB0E04B" w14:textId="77777777" w:rsidR="00E75CFF" w:rsidRPr="00AC73A1" w:rsidRDefault="00E75CFF" w:rsidP="00AC73A1">
      <w:pPr>
        <w:pStyle w:val="Prrafodelista"/>
        <w:autoSpaceDE w:val="0"/>
        <w:autoSpaceDN w:val="0"/>
        <w:adjustRightInd w:val="0"/>
        <w:spacing w:before="240" w:after="240" w:line="360" w:lineRule="auto"/>
        <w:ind w:right="851"/>
        <w:jc w:val="both"/>
        <w:rPr>
          <w:rFonts w:ascii="Palatino Linotype" w:hAnsi="Palatino Linotype"/>
          <w:i/>
        </w:rPr>
      </w:pPr>
    </w:p>
    <w:p w14:paraId="05999343" w14:textId="77777777" w:rsidR="00E75CFF" w:rsidRPr="00AC73A1" w:rsidRDefault="00E75CFF" w:rsidP="00AC73A1">
      <w:pPr>
        <w:pStyle w:val="Prrafodelista"/>
        <w:autoSpaceDE w:val="0"/>
        <w:autoSpaceDN w:val="0"/>
        <w:adjustRightInd w:val="0"/>
        <w:spacing w:before="240" w:after="240" w:line="360" w:lineRule="auto"/>
        <w:ind w:left="425" w:right="851"/>
        <w:jc w:val="both"/>
        <w:rPr>
          <w:rFonts w:ascii="Palatino Linotype" w:hAnsi="Palatino Linotype"/>
          <w:b/>
          <w:i/>
        </w:rPr>
      </w:pPr>
      <w:r w:rsidRPr="00AC73A1">
        <w:rPr>
          <w:rFonts w:ascii="Palatino Linotype" w:hAnsi="Palatino Linotype"/>
          <w:i/>
        </w:rPr>
        <w:t>“</w:t>
      </w:r>
      <w:r w:rsidRPr="00AC73A1">
        <w:rPr>
          <w:rFonts w:ascii="Palatino Linotype" w:hAnsi="Palatino Linotype"/>
          <w:b/>
          <w:i/>
        </w:rPr>
        <w:t>CRITERIO 003-11.</w:t>
      </w:r>
    </w:p>
    <w:p w14:paraId="6FB3281C" w14:textId="77777777" w:rsidR="00E75CFF" w:rsidRPr="00AC73A1" w:rsidRDefault="00E75CFF" w:rsidP="00AC73A1">
      <w:pPr>
        <w:pStyle w:val="Prrafodelista"/>
        <w:autoSpaceDE w:val="0"/>
        <w:autoSpaceDN w:val="0"/>
        <w:adjustRightInd w:val="0"/>
        <w:spacing w:before="240" w:after="240" w:line="360" w:lineRule="auto"/>
        <w:ind w:left="425"/>
        <w:jc w:val="both"/>
        <w:rPr>
          <w:rFonts w:ascii="Palatino Linotype" w:hAnsi="Palatino Linotype"/>
          <w:i/>
        </w:rPr>
      </w:pPr>
      <w:r w:rsidRPr="00AC73A1">
        <w:rPr>
          <w:rFonts w:ascii="Palatino Linotype" w:hAnsi="Palatino Linotype"/>
          <w:b/>
          <w:i/>
        </w:rPr>
        <w:t>“INEXISTENCIA, CONCEPTO DE, EN MATERIA DE TRANSPARENCIA.</w:t>
      </w:r>
      <w:r w:rsidRPr="00AC73A1">
        <w:rPr>
          <w:rFonts w:ascii="Palatino Linotype" w:hAnsi="Palatino Linotype"/>
          <w:i/>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4716B1E8" w14:textId="77777777" w:rsidR="00E75CFF" w:rsidRPr="00AC73A1" w:rsidRDefault="00E75CFF" w:rsidP="00AC73A1">
      <w:pPr>
        <w:pStyle w:val="Prrafodelista"/>
        <w:autoSpaceDE w:val="0"/>
        <w:autoSpaceDN w:val="0"/>
        <w:adjustRightInd w:val="0"/>
        <w:spacing w:before="240" w:after="240" w:line="360" w:lineRule="auto"/>
        <w:ind w:left="425"/>
        <w:jc w:val="both"/>
        <w:rPr>
          <w:rFonts w:ascii="Palatino Linotype" w:hAnsi="Palatino Linotype"/>
          <w:i/>
        </w:rPr>
      </w:pPr>
      <w:r w:rsidRPr="00AC73A1">
        <w:rPr>
          <w:rFonts w:ascii="Palatino Linotype" w:hAnsi="Palatino Linotype"/>
          <w:i/>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CB3F54F" w14:textId="77777777" w:rsidR="00E75CFF" w:rsidRPr="00AC73A1" w:rsidRDefault="00E75CFF" w:rsidP="00AC73A1">
      <w:pPr>
        <w:pStyle w:val="Prrafodelista"/>
        <w:autoSpaceDE w:val="0"/>
        <w:autoSpaceDN w:val="0"/>
        <w:adjustRightInd w:val="0"/>
        <w:spacing w:before="240" w:after="240" w:line="360" w:lineRule="auto"/>
        <w:ind w:left="425"/>
        <w:jc w:val="both"/>
        <w:rPr>
          <w:rFonts w:ascii="Palatino Linotype" w:hAnsi="Palatino Linotype"/>
          <w:i/>
          <w:u w:val="single"/>
        </w:rPr>
      </w:pPr>
      <w:r w:rsidRPr="00AC73A1">
        <w:rPr>
          <w:rFonts w:ascii="Palatino Linotype" w:hAnsi="Palatino Linotype"/>
          <w:i/>
          <w:u w:val="single"/>
        </w:rPr>
        <w:t>b) En los casos en que por las atribuciones conferidas al Sujeto Obligado éste debió generar, administrar o poseer la información, pero en incumplimiento a la normatividad respectiva no llevó a cabo ninguna de esas acciones.</w:t>
      </w:r>
    </w:p>
    <w:p w14:paraId="2ED6C459" w14:textId="77777777" w:rsidR="00E75CFF" w:rsidRPr="00AC73A1" w:rsidRDefault="00E75CFF" w:rsidP="00AC73A1">
      <w:pPr>
        <w:pStyle w:val="Prrafodelista"/>
        <w:autoSpaceDE w:val="0"/>
        <w:autoSpaceDN w:val="0"/>
        <w:adjustRightInd w:val="0"/>
        <w:spacing w:before="240" w:after="240" w:line="360" w:lineRule="auto"/>
        <w:ind w:left="425"/>
        <w:jc w:val="both"/>
        <w:rPr>
          <w:rFonts w:ascii="Palatino Linotype" w:hAnsi="Palatino Linotype"/>
          <w:i/>
        </w:rPr>
      </w:pPr>
      <w:r w:rsidRPr="00AC73A1">
        <w:rPr>
          <w:rFonts w:ascii="Palatino Linotype" w:hAnsi="Palatino Linotype"/>
          <w:i/>
          <w:u w:val="single"/>
        </w:rPr>
        <w:lastRenderedPageBreak/>
        <w:t>En ambos casos, el Sujeto Obligado deberá hacer del conocimiento del solicitante las razones que explican la inexistencia, mediante el dictamen debidamente fundado y motivado emitido por el Comité de Información y con las formalidades</w:t>
      </w:r>
      <w:r w:rsidRPr="00AC73A1">
        <w:rPr>
          <w:rFonts w:ascii="Palatino Linotype" w:hAnsi="Palatino Linotype"/>
          <w:i/>
        </w:rPr>
        <w:t xml:space="preserve"> legales exigidas por la Ley de Transparencia.</w:t>
      </w:r>
    </w:p>
    <w:p w14:paraId="00374C59" w14:textId="77777777" w:rsidR="00E75CFF" w:rsidRPr="00AC73A1" w:rsidRDefault="00E75CFF" w:rsidP="00AC73A1">
      <w:pPr>
        <w:pStyle w:val="Prrafodelista"/>
        <w:autoSpaceDE w:val="0"/>
        <w:autoSpaceDN w:val="0"/>
        <w:adjustRightInd w:val="0"/>
        <w:spacing w:before="240" w:after="240" w:line="360" w:lineRule="auto"/>
        <w:ind w:left="425"/>
        <w:jc w:val="both"/>
        <w:rPr>
          <w:rFonts w:ascii="Palatino Linotype" w:hAnsi="Palatino Linotype"/>
          <w:i/>
        </w:rPr>
      </w:pPr>
    </w:p>
    <w:p w14:paraId="6478A6C8" w14:textId="77777777" w:rsidR="00E75CFF" w:rsidRPr="00AC73A1" w:rsidRDefault="00E75CFF" w:rsidP="00AC73A1">
      <w:pPr>
        <w:pStyle w:val="Prrafodelista"/>
        <w:autoSpaceDE w:val="0"/>
        <w:autoSpaceDN w:val="0"/>
        <w:adjustRightInd w:val="0"/>
        <w:spacing w:before="240" w:after="240" w:line="360" w:lineRule="auto"/>
        <w:ind w:left="425"/>
        <w:jc w:val="both"/>
        <w:rPr>
          <w:rFonts w:ascii="Palatino Linotype" w:hAnsi="Palatino Linotype"/>
          <w:b/>
          <w:i/>
        </w:rPr>
      </w:pPr>
      <w:r w:rsidRPr="00AC73A1">
        <w:rPr>
          <w:rFonts w:ascii="Palatino Linotype" w:hAnsi="Palatino Linotype"/>
          <w:b/>
          <w:i/>
        </w:rPr>
        <w:t>CRITERIO 004/2011</w:t>
      </w:r>
    </w:p>
    <w:p w14:paraId="03A32632" w14:textId="77777777" w:rsidR="00E75CFF" w:rsidRPr="00AC73A1" w:rsidRDefault="00E75CFF" w:rsidP="00AC73A1">
      <w:pPr>
        <w:pStyle w:val="Prrafodelista"/>
        <w:autoSpaceDE w:val="0"/>
        <w:autoSpaceDN w:val="0"/>
        <w:adjustRightInd w:val="0"/>
        <w:spacing w:before="240" w:after="240" w:line="360" w:lineRule="auto"/>
        <w:ind w:left="425"/>
        <w:jc w:val="both"/>
        <w:rPr>
          <w:rFonts w:ascii="Palatino Linotype" w:hAnsi="Palatino Linotype"/>
          <w:i/>
        </w:rPr>
      </w:pPr>
      <w:r w:rsidRPr="00AC73A1">
        <w:rPr>
          <w:rFonts w:ascii="Palatino Linotype" w:hAnsi="Palatino Linotype"/>
          <w:b/>
          <w:i/>
        </w:rPr>
        <w:t>INEXISTENCIA. DECLARATORIA DE LA. ALCANCES Y PROCEDIMIENTOS</w:t>
      </w:r>
      <w:r w:rsidRPr="00AC73A1">
        <w:rPr>
          <w:rFonts w:ascii="Palatino Linotype" w:hAnsi="Palatino Linotype"/>
          <w:i/>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4FCFE5E" w14:textId="77777777" w:rsidR="00E75CFF" w:rsidRPr="00AC73A1" w:rsidRDefault="00E75CFF" w:rsidP="00AC73A1">
      <w:pPr>
        <w:pStyle w:val="Prrafodelista"/>
        <w:autoSpaceDE w:val="0"/>
        <w:autoSpaceDN w:val="0"/>
        <w:adjustRightInd w:val="0"/>
        <w:spacing w:before="240" w:after="240" w:line="360" w:lineRule="auto"/>
        <w:ind w:left="425"/>
        <w:jc w:val="both"/>
        <w:rPr>
          <w:rFonts w:ascii="Palatino Linotype" w:hAnsi="Palatino Linotype"/>
          <w:i/>
        </w:rPr>
      </w:pPr>
      <w:r w:rsidRPr="00AC73A1">
        <w:rPr>
          <w:rFonts w:ascii="Palatino Linotype" w:hAnsi="Palatino Linotype"/>
          <w:i/>
        </w:rPr>
        <w:t>Bajo el entendido de que dicha búsqueda exhaustiva permitirá dos determinaciones:</w:t>
      </w:r>
    </w:p>
    <w:p w14:paraId="18B72A74" w14:textId="77777777" w:rsidR="00E75CFF" w:rsidRPr="00AC73A1" w:rsidRDefault="00E75CFF" w:rsidP="00AC73A1">
      <w:pPr>
        <w:pStyle w:val="Prrafodelista"/>
        <w:autoSpaceDE w:val="0"/>
        <w:autoSpaceDN w:val="0"/>
        <w:adjustRightInd w:val="0"/>
        <w:spacing w:before="240" w:after="240" w:line="360" w:lineRule="auto"/>
        <w:ind w:left="425"/>
        <w:jc w:val="both"/>
        <w:rPr>
          <w:rFonts w:ascii="Palatino Linotype" w:hAnsi="Palatino Linotype"/>
          <w:i/>
        </w:rPr>
      </w:pPr>
      <w:r w:rsidRPr="00AC73A1">
        <w:rPr>
          <w:rFonts w:ascii="Palatino Linotype" w:hAnsi="Palatino Linotype"/>
          <w:i/>
        </w:rPr>
        <w:lastRenderedPageBreak/>
        <w:t>a) Que se localice la documentación que contenga la información solicitada y de ser así la información pueda entregarse al solicitante en la forma en que se encuentra disponible, o</w:t>
      </w:r>
    </w:p>
    <w:p w14:paraId="45E45080" w14:textId="77777777" w:rsidR="00E75CFF" w:rsidRPr="00AC73A1" w:rsidRDefault="00E75CFF" w:rsidP="00AC73A1">
      <w:pPr>
        <w:pStyle w:val="Prrafodelista"/>
        <w:autoSpaceDE w:val="0"/>
        <w:autoSpaceDN w:val="0"/>
        <w:adjustRightInd w:val="0"/>
        <w:spacing w:before="240" w:after="240" w:line="360" w:lineRule="auto"/>
        <w:ind w:left="425"/>
        <w:jc w:val="both"/>
        <w:rPr>
          <w:rFonts w:ascii="Palatino Linotype" w:hAnsi="Palatino Linotype"/>
          <w:i/>
        </w:rPr>
      </w:pPr>
      <w:r w:rsidRPr="00AC73A1">
        <w:rPr>
          <w:rFonts w:ascii="Palatino Linotype" w:hAnsi="Palatino Linotype"/>
          <w:i/>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2F1065B" w14:textId="77777777" w:rsidR="00E75CFF" w:rsidRPr="00AC73A1" w:rsidRDefault="00E75CFF" w:rsidP="00AC73A1">
      <w:pPr>
        <w:pStyle w:val="Prrafodelista"/>
        <w:autoSpaceDE w:val="0"/>
        <w:autoSpaceDN w:val="0"/>
        <w:adjustRightInd w:val="0"/>
        <w:spacing w:before="240" w:after="240" w:line="360" w:lineRule="auto"/>
        <w:ind w:left="425"/>
        <w:jc w:val="both"/>
        <w:rPr>
          <w:rFonts w:ascii="Palatino Linotype" w:hAnsi="Palatino Linotype"/>
          <w:i/>
        </w:rPr>
      </w:pPr>
      <w:r w:rsidRPr="00AC73A1">
        <w:rPr>
          <w:rFonts w:ascii="Palatino Linotype" w:hAnsi="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DFE9E6B" w14:textId="77C1404D" w:rsidR="00E75CFF" w:rsidRPr="00AC73A1" w:rsidRDefault="00E75CFF" w:rsidP="00AC73A1">
      <w:pPr>
        <w:pStyle w:val="Prrafodelista"/>
        <w:autoSpaceDE w:val="0"/>
        <w:autoSpaceDN w:val="0"/>
        <w:adjustRightInd w:val="0"/>
        <w:spacing w:before="240" w:after="240" w:line="360" w:lineRule="auto"/>
        <w:ind w:left="425"/>
        <w:rPr>
          <w:rFonts w:ascii="Palatino Linotype" w:hAnsi="Palatino Linotype"/>
        </w:rPr>
      </w:pPr>
      <w:r w:rsidRPr="00AC73A1">
        <w:rPr>
          <w:rFonts w:ascii="Palatino Linotype" w:hAnsi="Palatino Linotype"/>
        </w:rPr>
        <w:t>(Énfasis añadido)</w:t>
      </w:r>
    </w:p>
    <w:p w14:paraId="0F8A462B" w14:textId="57C1F615" w:rsidR="00E75CFF" w:rsidRPr="00AC73A1" w:rsidRDefault="00E75CFF"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rPr>
      </w:pPr>
      <w:r w:rsidRPr="00AC73A1">
        <w:rPr>
          <w:rFonts w:ascii="Palatino Linotype" w:hAnsi="Palatino Linotype" w:cs="Arial"/>
          <w:color w:val="000000" w:themeColor="text1"/>
        </w:rPr>
        <w:t>Asimismo</w:t>
      </w:r>
      <w:r w:rsidRPr="00AC73A1">
        <w:rPr>
          <w:rFonts w:ascii="Palatino Linotype" w:hAnsi="Palatino Linotype"/>
        </w:rPr>
        <w:t xml:space="preserve">, de actualizarse dicho supuesto, el </w:t>
      </w:r>
      <w:r w:rsidRPr="00AC73A1">
        <w:rPr>
          <w:rFonts w:ascii="Palatino Linotype" w:hAnsi="Palatino Linotype"/>
          <w:b/>
        </w:rPr>
        <w:t>SUJETO OBLIGADO</w:t>
      </w:r>
      <w:r w:rsidRPr="00AC73A1">
        <w:rPr>
          <w:rFonts w:ascii="Palatino Linotype" w:hAnsi="Palatino Linotype"/>
        </w:rPr>
        <w:t xml:space="preserve"> deberá notificar a su órgano interno de control, quien deberá investigar y de ser procedente </w:t>
      </w:r>
      <w:r w:rsidRPr="00AC73A1">
        <w:rPr>
          <w:rFonts w:ascii="Palatino Linotype" w:hAnsi="Palatino Linotype"/>
          <w:u w:val="single"/>
        </w:rPr>
        <w:t xml:space="preserve">iniciar el procedimiento de responsabilidad administrativa que corresponda en contra del servidor público responsable de la inexistencia de la </w:t>
      </w:r>
      <w:r w:rsidR="004D0748" w:rsidRPr="00AC73A1">
        <w:rPr>
          <w:rFonts w:ascii="Palatino Linotype" w:hAnsi="Palatino Linotype"/>
          <w:u w:val="single"/>
        </w:rPr>
        <w:t>documentación como parte del expediente clínico</w:t>
      </w:r>
      <w:r w:rsidRPr="00AC73A1">
        <w:rPr>
          <w:rFonts w:ascii="Palatino Linotype" w:hAnsi="Palatino Linotype"/>
        </w:rPr>
        <w:t>.</w:t>
      </w:r>
    </w:p>
    <w:p w14:paraId="60E056CA" w14:textId="470A78E4" w:rsidR="00BA71D2" w:rsidRDefault="00E675D5" w:rsidP="00AC73A1">
      <w:pPr>
        <w:pStyle w:val="Ttulo1"/>
        <w:spacing w:line="360" w:lineRule="auto"/>
        <w:rPr>
          <w:b/>
          <w:szCs w:val="24"/>
        </w:rPr>
      </w:pPr>
      <w:bookmarkStart w:id="29" w:name="_Toc25780516"/>
      <w:r w:rsidRPr="00AC73A1">
        <w:rPr>
          <w:b/>
          <w:szCs w:val="24"/>
        </w:rPr>
        <w:t>V.</w:t>
      </w:r>
      <w:r w:rsidRPr="00AC73A1">
        <w:rPr>
          <w:szCs w:val="24"/>
        </w:rPr>
        <w:t xml:space="preserve"> </w:t>
      </w:r>
      <w:r w:rsidR="00BA71D2" w:rsidRPr="00AC73A1">
        <w:rPr>
          <w:b/>
          <w:szCs w:val="24"/>
        </w:rPr>
        <w:t xml:space="preserve">De la modalidad de entrega </w:t>
      </w:r>
    </w:p>
    <w:p w14:paraId="77CCA6EE" w14:textId="77777777" w:rsidR="00AC73A1" w:rsidRPr="00AC73A1" w:rsidRDefault="00AC73A1" w:rsidP="00AC73A1">
      <w:pPr>
        <w:rPr>
          <w:lang w:val="es-MX" w:eastAsia="en-US"/>
        </w:rPr>
      </w:pPr>
    </w:p>
    <w:p w14:paraId="363AA92D" w14:textId="1F401DCC" w:rsidR="00D226B1" w:rsidRPr="00AC73A1" w:rsidRDefault="00A131C7"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rPr>
      </w:pPr>
      <w:r w:rsidRPr="00AC73A1">
        <w:rPr>
          <w:rFonts w:ascii="Palatino Linotype" w:hAnsi="Palatino Linotype"/>
          <w:lang w:val="es-MX" w:eastAsia="en-US"/>
        </w:rPr>
        <w:t xml:space="preserve">Como ya quedó asentado, el Titular de los datos personales presento la solicitud de acceso a través del Sistema Acceso a la Información Mexiquense (SAIMEX) y señaló como modalidad de entrega la misma vía, sin embargo, sin embargo, este Órgano Garante, ha determinado que no es posible permitir el acceso del titular, a través de esa vía, toda vez </w:t>
      </w:r>
      <w:r w:rsidRPr="00AC73A1">
        <w:rPr>
          <w:rFonts w:ascii="Palatino Linotype" w:hAnsi="Palatino Linotype"/>
          <w:lang w:val="es-MX" w:eastAsia="en-US"/>
        </w:rPr>
        <w:lastRenderedPageBreak/>
        <w:t>que el SAIMEX, no cuenta con las m</w:t>
      </w:r>
      <w:r w:rsidR="00D226B1" w:rsidRPr="00AC73A1">
        <w:rPr>
          <w:rFonts w:ascii="Palatino Linotype" w:hAnsi="Palatino Linotype"/>
          <w:lang w:val="es-MX" w:eastAsia="en-US"/>
        </w:rPr>
        <w:t>edidas de seguridad necesarias que garanticen la protección de los datos personales.</w:t>
      </w:r>
    </w:p>
    <w:p w14:paraId="79C3D4E0" w14:textId="77777777" w:rsidR="00D226B1" w:rsidRPr="00AC73A1" w:rsidRDefault="00D226B1" w:rsidP="00AC73A1">
      <w:pPr>
        <w:widowControl w:val="0"/>
        <w:tabs>
          <w:tab w:val="left" w:pos="426"/>
        </w:tabs>
        <w:autoSpaceDE w:val="0"/>
        <w:autoSpaceDN w:val="0"/>
        <w:adjustRightInd w:val="0"/>
        <w:spacing w:line="360" w:lineRule="auto"/>
        <w:ind w:right="49"/>
        <w:jc w:val="both"/>
        <w:rPr>
          <w:rFonts w:ascii="Palatino Linotype" w:hAnsi="Palatino Linotype"/>
        </w:rPr>
      </w:pPr>
    </w:p>
    <w:p w14:paraId="4E56BDB7" w14:textId="20CA3B48" w:rsidR="00D226B1" w:rsidRPr="00AC73A1" w:rsidRDefault="00D226B1"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lang w:val="es-MX" w:eastAsia="en-US"/>
        </w:rPr>
      </w:pPr>
      <w:r w:rsidRPr="00AC73A1">
        <w:rPr>
          <w:rFonts w:ascii="Palatino Linotype" w:hAnsi="Palatino Linotype"/>
        </w:rPr>
        <w:t xml:space="preserve">A diferencia del SAIMEX, el Sistema de Acceso, Rectificación, Cancelación y Oposición del Estado de México (SARCOEM), que es el medio idóneo para formular las solicitudes de derecho ARCO y recursos de revisión, cuenta con </w:t>
      </w:r>
      <w:r w:rsidR="00B80562" w:rsidRPr="00AC73A1">
        <w:rPr>
          <w:rFonts w:ascii="Palatino Linotype" w:hAnsi="Palatino Linotype"/>
        </w:rPr>
        <w:t xml:space="preserve">controles o mecanismos que permiten proteger los datos personales, previniendo que el acceso al sistema y base de dato o a la información, así como los recursos, sea por usuarios identificados y autorizados. </w:t>
      </w:r>
    </w:p>
    <w:p w14:paraId="01A9A7FC" w14:textId="77777777" w:rsidR="00B80562" w:rsidRPr="00AC73A1" w:rsidRDefault="00B80562" w:rsidP="00AC73A1">
      <w:pPr>
        <w:pStyle w:val="Prrafodelista"/>
        <w:spacing w:line="360" w:lineRule="auto"/>
        <w:rPr>
          <w:rFonts w:ascii="Palatino Linotype" w:hAnsi="Palatino Linotype"/>
          <w:lang w:val="es-MX" w:eastAsia="en-US"/>
        </w:rPr>
      </w:pPr>
    </w:p>
    <w:p w14:paraId="29D1CC69" w14:textId="5824829E" w:rsidR="002C2A19" w:rsidRPr="00AC73A1" w:rsidRDefault="00B80562"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eastAsia="Calibri" w:hAnsi="Palatino Linotype" w:cs="Arial"/>
          <w:lang w:val="es-ES"/>
        </w:rPr>
      </w:pPr>
      <w:r w:rsidRPr="00AC73A1">
        <w:rPr>
          <w:rFonts w:ascii="Palatino Linotype" w:hAnsi="Palatino Linotype"/>
          <w:lang w:val="es-MX" w:eastAsia="en-US"/>
        </w:rPr>
        <w:t>En este entendido, no es procedente que se ordene la entrega de la documentación solicitada, sino que, con el objeto de garantizar la protección de los datos personales</w:t>
      </w:r>
      <w:r w:rsidR="002C2A19" w:rsidRPr="00AC73A1">
        <w:rPr>
          <w:rFonts w:ascii="Palatino Linotype" w:hAnsi="Palatino Linotype"/>
          <w:lang w:val="es-MX" w:eastAsia="en-US"/>
        </w:rPr>
        <w:t xml:space="preserve"> a los que requiere acceder la T</w:t>
      </w:r>
      <w:r w:rsidRPr="00AC73A1">
        <w:rPr>
          <w:rFonts w:ascii="Palatino Linotype" w:hAnsi="Palatino Linotype"/>
          <w:lang w:val="es-MX" w:eastAsia="en-US"/>
        </w:rPr>
        <w:t xml:space="preserve">itular, se ordena al </w:t>
      </w:r>
      <w:r w:rsidRPr="00AC73A1">
        <w:rPr>
          <w:rFonts w:ascii="Palatino Linotype" w:hAnsi="Palatino Linotype"/>
          <w:b/>
          <w:lang w:val="es-MX" w:eastAsia="en-US"/>
        </w:rPr>
        <w:t xml:space="preserve">SUJETO OBLIGADO </w:t>
      </w:r>
      <w:r w:rsidRPr="00AC73A1">
        <w:rPr>
          <w:rFonts w:ascii="Palatino Linotype" w:hAnsi="Palatino Linotype"/>
          <w:lang w:val="es-MX" w:eastAsia="en-US"/>
        </w:rPr>
        <w:t xml:space="preserve">que previa búsqueda exhaustiva </w:t>
      </w:r>
      <w:r w:rsidR="002C2A19" w:rsidRPr="00AC73A1">
        <w:rPr>
          <w:rFonts w:ascii="Palatino Linotype" w:hAnsi="Palatino Linotype"/>
          <w:lang w:val="es-MX" w:eastAsia="en-US"/>
        </w:rPr>
        <w:t xml:space="preserve">y razonable permita </w:t>
      </w:r>
      <w:r w:rsidR="002C2A19" w:rsidRPr="00AC73A1">
        <w:rPr>
          <w:rFonts w:ascii="Palatino Linotype" w:eastAsia="Times New Roman" w:hAnsi="Palatino Linotype" w:cs="Arial"/>
          <w:lang w:val="es-ES"/>
        </w:rPr>
        <w:t>la Consulta Directa</w:t>
      </w:r>
      <w:r w:rsidR="002C2A19" w:rsidRPr="00AC73A1">
        <w:rPr>
          <w:rFonts w:ascii="Palatino Linotype" w:eastAsia="Calibri" w:hAnsi="Palatino Linotype" w:cs="Arial"/>
          <w:b/>
          <w:lang w:val="es-ES"/>
        </w:rPr>
        <w:t xml:space="preserve">, </w:t>
      </w:r>
      <w:r w:rsidR="002C2A19" w:rsidRPr="00AC73A1">
        <w:rPr>
          <w:rFonts w:ascii="Palatino Linotype" w:eastAsia="Calibri" w:hAnsi="Palatino Linotype" w:cs="Arial"/>
          <w:lang w:val="es-ES"/>
        </w:rPr>
        <w:t xml:space="preserve">previa acreditación de la identidad del titular del </w:t>
      </w:r>
      <w:r w:rsidR="002C2A19" w:rsidRPr="00AC73A1">
        <w:rPr>
          <w:rFonts w:ascii="Palatino Linotype" w:eastAsia="MS Mincho" w:hAnsi="Palatino Linotype" w:cs="Times New Roman"/>
        </w:rPr>
        <w:t xml:space="preserve">Expediente clínico completo que incluya la resonancia magnética realizada a la solicitante en el Centro Médico Licenciado Arturo Montiel Rojas. </w:t>
      </w:r>
    </w:p>
    <w:p w14:paraId="709BA77E" w14:textId="77777777" w:rsidR="002C2A19" w:rsidRPr="00AC73A1" w:rsidRDefault="002C2A19" w:rsidP="00AC73A1">
      <w:pPr>
        <w:spacing w:line="360" w:lineRule="auto"/>
        <w:jc w:val="both"/>
        <w:rPr>
          <w:rFonts w:ascii="Palatino Linotype" w:eastAsia="Calibri" w:hAnsi="Palatino Linotype" w:cs="Arial"/>
        </w:rPr>
      </w:pPr>
    </w:p>
    <w:p w14:paraId="4AD812D0" w14:textId="17BD59F0" w:rsidR="00462802" w:rsidRPr="00AC73A1" w:rsidRDefault="002C2A19"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eastAsia="Calibri" w:hAnsi="Palatino Linotype" w:cs="Arial"/>
        </w:rPr>
      </w:pPr>
      <w:r w:rsidRPr="00AC73A1">
        <w:rPr>
          <w:rFonts w:ascii="Palatino Linotype" w:hAnsi="Palatino Linotype"/>
          <w:lang w:val="es-MX" w:eastAsia="en-US"/>
        </w:rPr>
        <w:t>Asimismo</w:t>
      </w:r>
      <w:r w:rsidRPr="00AC73A1">
        <w:rPr>
          <w:rFonts w:ascii="Palatino Linotype" w:hAnsi="Palatino Linotype"/>
          <w:color w:val="222222"/>
          <w:shd w:val="clear" w:color="auto" w:fill="FFFFFF"/>
        </w:rPr>
        <w:t xml:space="preserve"> previo a la consulta referida, el </w:t>
      </w:r>
      <w:r w:rsidRPr="00AC73A1">
        <w:rPr>
          <w:rFonts w:ascii="Palatino Linotype" w:hAnsi="Palatino Linotype"/>
          <w:b/>
          <w:color w:val="222222"/>
          <w:shd w:val="clear" w:color="auto" w:fill="FFFFFF"/>
        </w:rPr>
        <w:t xml:space="preserve">SUJETO OBLIGADO </w:t>
      </w:r>
      <w:r w:rsidRPr="00AC73A1">
        <w:rPr>
          <w:rFonts w:ascii="Palatino Linotype" w:hAnsi="Palatino Linotype"/>
          <w:color w:val="222222"/>
          <w:shd w:val="clear" w:color="auto" w:fill="FFFFFF"/>
        </w:rPr>
        <w:t>deberá hacer del conocimiento del titular de los datos, el domicilio al cual deberá acudir, el nombre de la dependencia o área respectiva, los días y horarios de atención en los cuales podrá realizar la consulta, la forma y procedimiento a seguir, así como el periodo durante el cual quedará a su disposición la documentación conforme a lo dispuesto por el artículo 166 de la Ley de Transparencia y Acceso a la Información Pública del Estado de México y Municipios de aplicación supletoria.  </w:t>
      </w:r>
    </w:p>
    <w:p w14:paraId="5A5E9698" w14:textId="0B69F443" w:rsidR="009864C3" w:rsidRPr="00AC73A1" w:rsidRDefault="00462802"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lang w:val="es-MX" w:eastAsia="en-US"/>
        </w:rPr>
      </w:pPr>
      <w:r w:rsidRPr="00AC73A1">
        <w:rPr>
          <w:rFonts w:ascii="Palatino Linotype" w:eastAsia="Calibri" w:hAnsi="Palatino Linotype" w:cs="Arial"/>
        </w:rPr>
        <w:lastRenderedPageBreak/>
        <w:t xml:space="preserve">De ser el caso que el Titular de los datos  personales, </w:t>
      </w:r>
      <w:r w:rsidR="009864C3" w:rsidRPr="00AC73A1">
        <w:rPr>
          <w:rFonts w:ascii="Palatino Linotype" w:eastAsia="Calibri" w:hAnsi="Palatino Linotype" w:cs="Arial"/>
        </w:rPr>
        <w:t>requiera la documentación copia certificada, copia simple o en medio magnético, el cual implicara un costo, deberá observarse lo dispuesto en el artículo 148 de Código Financiero del Estado de México y Municipios que señala lo siguiente:</w:t>
      </w:r>
    </w:p>
    <w:p w14:paraId="79C430E3" w14:textId="77777777" w:rsidR="009864C3" w:rsidRPr="00AC73A1" w:rsidRDefault="009864C3" w:rsidP="00AC73A1">
      <w:pPr>
        <w:spacing w:before="240" w:line="360" w:lineRule="auto"/>
        <w:ind w:right="49"/>
        <w:contextualSpacing/>
        <w:jc w:val="both"/>
        <w:rPr>
          <w:rFonts w:ascii="Palatino Linotype" w:eastAsia="Calibri" w:hAnsi="Palatino Linotype" w:cs="Arial"/>
          <w:lang w:val="es-ES"/>
        </w:rPr>
      </w:pPr>
      <w:r w:rsidRPr="00AC73A1">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4D951F3A" wp14:editId="6CDBCCA2">
                <wp:simplePos x="0" y="0"/>
                <wp:positionH relativeFrom="column">
                  <wp:posOffset>163830</wp:posOffset>
                </wp:positionH>
                <wp:positionV relativeFrom="paragraph">
                  <wp:posOffset>2897505</wp:posOffset>
                </wp:positionV>
                <wp:extent cx="5273675" cy="472440"/>
                <wp:effectExtent l="19050" t="19050" r="22225" b="22860"/>
                <wp:wrapNone/>
                <wp:docPr id="3" name="Rectángulo 3"/>
                <wp:cNvGraphicFramePr/>
                <a:graphic xmlns:a="http://schemas.openxmlformats.org/drawingml/2006/main">
                  <a:graphicData uri="http://schemas.microsoft.com/office/word/2010/wordprocessingShape">
                    <wps:wsp>
                      <wps:cNvSpPr/>
                      <wps:spPr>
                        <a:xfrm>
                          <a:off x="0" y="0"/>
                          <a:ext cx="5273675" cy="4724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2D7CDDBA" id="Rectángulo 3" o:spid="_x0000_s1026" style="position:absolute;margin-left:12.9pt;margin-top:228.15pt;width:415.25pt;height:3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" filled="f" strokecolor="red" strokeweight="3pt"/>
            </w:pict>
          </mc:Fallback>
        </mc:AlternateContent>
      </w:r>
      <w:r w:rsidRPr="00AC73A1">
        <w:rPr>
          <w:rFonts w:ascii="Palatino Linotype" w:hAnsi="Palatino Linotype"/>
          <w:noProof/>
          <w:lang w:val="es-MX" w:eastAsia="es-MX"/>
        </w:rPr>
        <w:drawing>
          <wp:inline distT="0" distB="0" distL="0" distR="0" wp14:anchorId="47465784" wp14:editId="709835BF">
            <wp:extent cx="5521960" cy="336042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l="31738" t="21725" r="31772" b="38745"/>
                    <a:stretch>
                      <a:fillRect/>
                    </a:stretch>
                  </pic:blipFill>
                  <pic:spPr bwMode="auto">
                    <a:xfrm>
                      <a:off x="0" y="0"/>
                      <a:ext cx="5521960" cy="3360420"/>
                    </a:xfrm>
                    <a:prstGeom prst="rect">
                      <a:avLst/>
                    </a:prstGeom>
                    <a:noFill/>
                    <a:ln>
                      <a:noFill/>
                    </a:ln>
                  </pic:spPr>
                </pic:pic>
              </a:graphicData>
            </a:graphic>
          </wp:inline>
        </w:drawing>
      </w:r>
    </w:p>
    <w:p w14:paraId="76947557" w14:textId="77777777" w:rsidR="009864C3" w:rsidRPr="00AC73A1" w:rsidRDefault="009864C3" w:rsidP="00AC73A1">
      <w:pPr>
        <w:pStyle w:val="Prrafodelista"/>
        <w:spacing w:line="360" w:lineRule="auto"/>
        <w:rPr>
          <w:rFonts w:ascii="Palatino Linotype" w:eastAsia="Calibri" w:hAnsi="Palatino Linotype" w:cs="Arial"/>
        </w:rPr>
      </w:pPr>
    </w:p>
    <w:p w14:paraId="386674A1" w14:textId="77777777" w:rsidR="009864C3" w:rsidRPr="00AC73A1" w:rsidRDefault="009864C3"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b/>
          <w:lang w:val="es-MX" w:eastAsia="en-US"/>
        </w:rPr>
      </w:pPr>
      <w:r w:rsidRPr="00AC73A1">
        <w:rPr>
          <w:rFonts w:ascii="Palatino Linotype" w:hAnsi="Palatino Linotype"/>
          <w:lang w:val="es-MX" w:eastAsia="en-US"/>
        </w:rPr>
        <w:t xml:space="preserve">Si bien, la ley dispone que se le cobrarán únicamente los derechos por la expedición de la información en medios magnéticos, </w:t>
      </w:r>
      <w:r w:rsidRPr="00AC73A1">
        <w:rPr>
          <w:rFonts w:ascii="Palatino Linotype" w:hAnsi="Palatino Linotype"/>
          <w:b/>
          <w:lang w:val="es-MX" w:eastAsia="en-US"/>
        </w:rPr>
        <w:t>también lo es que el solicitante podrá proporcionar el medio en el que requiera le sea entregada la información pública en cuyo caso no habrá costo que cubrir.</w:t>
      </w:r>
    </w:p>
    <w:p w14:paraId="11D8F267" w14:textId="62C33F89" w:rsidR="00462802" w:rsidRPr="00AC73A1" w:rsidRDefault="00462802" w:rsidP="00AC73A1">
      <w:pPr>
        <w:widowControl w:val="0"/>
        <w:tabs>
          <w:tab w:val="left" w:pos="426"/>
        </w:tabs>
        <w:autoSpaceDE w:val="0"/>
        <w:autoSpaceDN w:val="0"/>
        <w:adjustRightInd w:val="0"/>
        <w:spacing w:line="360" w:lineRule="auto"/>
        <w:ind w:right="49"/>
        <w:jc w:val="both"/>
        <w:rPr>
          <w:rFonts w:ascii="Palatino Linotype" w:eastAsia="Calibri" w:hAnsi="Palatino Linotype" w:cs="Arial"/>
        </w:rPr>
      </w:pPr>
    </w:p>
    <w:p w14:paraId="5AFA5A74" w14:textId="77777777" w:rsidR="002C2A19" w:rsidRPr="00AC73A1" w:rsidRDefault="002C2A19" w:rsidP="00AC73A1">
      <w:pPr>
        <w:pStyle w:val="Prrafodelista"/>
        <w:spacing w:line="360" w:lineRule="auto"/>
        <w:rPr>
          <w:rFonts w:ascii="Palatino Linotype" w:eastAsia="Calibri" w:hAnsi="Palatino Linotype" w:cs="Arial"/>
        </w:rPr>
      </w:pPr>
    </w:p>
    <w:p w14:paraId="6EA21486" w14:textId="77777777" w:rsidR="002C2A19" w:rsidRPr="00AC73A1" w:rsidRDefault="002C2A19" w:rsidP="00AC73A1">
      <w:pPr>
        <w:widowControl w:val="0"/>
        <w:tabs>
          <w:tab w:val="left" w:pos="426"/>
        </w:tabs>
        <w:autoSpaceDE w:val="0"/>
        <w:autoSpaceDN w:val="0"/>
        <w:adjustRightInd w:val="0"/>
        <w:spacing w:line="360" w:lineRule="auto"/>
        <w:ind w:right="49"/>
        <w:jc w:val="both"/>
        <w:rPr>
          <w:rFonts w:ascii="Palatino Linotype" w:eastAsia="Calibri" w:hAnsi="Palatino Linotype" w:cs="Arial"/>
        </w:rPr>
      </w:pPr>
    </w:p>
    <w:p w14:paraId="0950F3E7" w14:textId="01F1DC19" w:rsidR="00B80562" w:rsidRPr="00AC73A1" w:rsidRDefault="00B80562" w:rsidP="00AC73A1">
      <w:pPr>
        <w:widowControl w:val="0"/>
        <w:tabs>
          <w:tab w:val="left" w:pos="426"/>
        </w:tabs>
        <w:autoSpaceDE w:val="0"/>
        <w:autoSpaceDN w:val="0"/>
        <w:adjustRightInd w:val="0"/>
        <w:spacing w:line="360" w:lineRule="auto"/>
        <w:ind w:right="49"/>
        <w:jc w:val="both"/>
        <w:rPr>
          <w:rFonts w:ascii="Palatino Linotype" w:hAnsi="Palatino Linotype"/>
          <w:lang w:val="es-MX" w:eastAsia="en-US"/>
        </w:rPr>
      </w:pPr>
    </w:p>
    <w:p w14:paraId="1E1608A7" w14:textId="77777777" w:rsidR="00D226B1" w:rsidRPr="00AC73A1" w:rsidRDefault="00D226B1" w:rsidP="00AC73A1">
      <w:pPr>
        <w:widowControl w:val="0"/>
        <w:tabs>
          <w:tab w:val="left" w:pos="426"/>
        </w:tabs>
        <w:autoSpaceDE w:val="0"/>
        <w:autoSpaceDN w:val="0"/>
        <w:adjustRightInd w:val="0"/>
        <w:spacing w:line="360" w:lineRule="auto"/>
        <w:ind w:right="49"/>
        <w:jc w:val="both"/>
        <w:rPr>
          <w:rFonts w:ascii="Palatino Linotype" w:hAnsi="Palatino Linotype"/>
          <w:lang w:val="es-MX" w:eastAsia="en-US"/>
        </w:rPr>
      </w:pPr>
    </w:p>
    <w:p w14:paraId="696BE4FF" w14:textId="0378F818" w:rsidR="00957D2A" w:rsidRPr="00AC73A1" w:rsidRDefault="00BA71D2" w:rsidP="00AC73A1">
      <w:pPr>
        <w:widowControl w:val="0"/>
        <w:tabs>
          <w:tab w:val="left" w:pos="426"/>
        </w:tabs>
        <w:autoSpaceDE w:val="0"/>
        <w:autoSpaceDN w:val="0"/>
        <w:adjustRightInd w:val="0"/>
        <w:spacing w:line="360" w:lineRule="auto"/>
        <w:ind w:right="49"/>
        <w:jc w:val="both"/>
        <w:rPr>
          <w:rFonts w:ascii="Palatino Linotype" w:hAnsi="Palatino Linotype"/>
        </w:rPr>
      </w:pPr>
      <w:r w:rsidRPr="00AC73A1">
        <w:rPr>
          <w:rFonts w:ascii="Palatino Linotype" w:hAnsi="Palatino Linotype"/>
          <w:b/>
        </w:rPr>
        <w:t xml:space="preserve">VI. </w:t>
      </w:r>
      <w:r w:rsidR="00957D2A" w:rsidRPr="00AC73A1">
        <w:rPr>
          <w:rFonts w:ascii="Palatino Linotype" w:hAnsi="Palatino Linotype"/>
          <w:b/>
        </w:rPr>
        <w:t>De la acreditación de identidad y personalidad de la solicitante.</w:t>
      </w:r>
      <w:bookmarkEnd w:id="29"/>
    </w:p>
    <w:p w14:paraId="21766143" w14:textId="77777777" w:rsidR="00957D2A" w:rsidRPr="00AC73A1" w:rsidRDefault="00957D2A" w:rsidP="00AC73A1">
      <w:pPr>
        <w:spacing w:line="360" w:lineRule="auto"/>
        <w:rPr>
          <w:rFonts w:ascii="Palatino Linotype" w:hAnsi="Palatino Linotype"/>
          <w:lang w:val="es-MX" w:eastAsia="en-US"/>
        </w:rPr>
      </w:pPr>
    </w:p>
    <w:p w14:paraId="6B3D08BD" w14:textId="6130A5E0" w:rsidR="00957D2A" w:rsidRPr="00AC73A1" w:rsidRDefault="00957D2A"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cs="Arial"/>
          <w:lang w:eastAsia="es-MX"/>
        </w:rPr>
      </w:pPr>
      <w:r w:rsidRPr="00AC73A1">
        <w:rPr>
          <w:rFonts w:ascii="Palatino Linotype" w:hAnsi="Palatino Linotype" w:cs="Arial"/>
        </w:rPr>
        <w:t xml:space="preserve">La Constitución Federal y la Ley de la materia otorgan a los particulares el derecho de acceder a los documentos generados o en posesión de los Sujetos Obligado que contengan sus datos personales, sin embargo, el artículo 97 </w:t>
      </w:r>
      <w:r w:rsidRPr="00AC73A1">
        <w:rPr>
          <w:rFonts w:ascii="Palatino Linotype" w:hAnsi="Palatino Linotype" w:cs="Arial"/>
          <w:lang w:eastAsia="es-MX"/>
        </w:rPr>
        <w:t>de la Ley de Protección de Datos Personales en Posesión de Sujetos Obligados del Estado de México y Municipios establece:</w:t>
      </w:r>
    </w:p>
    <w:p w14:paraId="1F852F67" w14:textId="77777777" w:rsidR="00957D2A" w:rsidRPr="00AC73A1" w:rsidRDefault="00957D2A" w:rsidP="00AC73A1">
      <w:pPr>
        <w:pStyle w:val="Prrafodelista"/>
        <w:widowControl w:val="0"/>
        <w:autoSpaceDE w:val="0"/>
        <w:autoSpaceDN w:val="0"/>
        <w:adjustRightInd w:val="0"/>
        <w:spacing w:before="240" w:after="240" w:line="360" w:lineRule="auto"/>
        <w:ind w:right="49"/>
        <w:jc w:val="both"/>
        <w:rPr>
          <w:rFonts w:ascii="Palatino Linotype" w:hAnsi="Palatino Linotype" w:cs="Arial"/>
          <w:lang w:eastAsia="es-MX"/>
        </w:rPr>
      </w:pPr>
    </w:p>
    <w:p w14:paraId="537835E5" w14:textId="77777777" w:rsidR="00957D2A" w:rsidRPr="00AC73A1" w:rsidRDefault="00957D2A" w:rsidP="00AC73A1">
      <w:pPr>
        <w:pStyle w:val="Prrafodelista"/>
        <w:widowControl w:val="0"/>
        <w:autoSpaceDE w:val="0"/>
        <w:autoSpaceDN w:val="0"/>
        <w:adjustRightInd w:val="0"/>
        <w:spacing w:before="240" w:after="240" w:line="360" w:lineRule="auto"/>
        <w:ind w:left="851" w:right="616"/>
        <w:jc w:val="both"/>
        <w:rPr>
          <w:rFonts w:ascii="Palatino Linotype" w:hAnsi="Palatino Linotype" w:cs="Arial"/>
          <w:b/>
          <w:i/>
          <w:lang w:eastAsia="es-MX"/>
        </w:rPr>
      </w:pPr>
      <w:r w:rsidRPr="00AC73A1">
        <w:rPr>
          <w:rFonts w:ascii="Palatino Linotype" w:hAnsi="Palatino Linotype" w:cs="Arial"/>
          <w:i/>
          <w:lang w:eastAsia="es-MX"/>
        </w:rPr>
        <w:t xml:space="preserve">“Artículo 97. Los derechos de acceso, rectificación, cancelación y oposición de datos personales son derechos independientes. El ejercicio de cualquiera de ellos no es requisito previo no impide el ejercicio de otro. </w:t>
      </w:r>
      <w:r w:rsidRPr="00AC73A1">
        <w:rPr>
          <w:rFonts w:ascii="Palatino Linotype" w:hAnsi="Palatino Linotype" w:cs="Arial"/>
          <w:b/>
          <w:i/>
          <w:lang w:eastAsia="es-MX"/>
        </w:rPr>
        <w:t>La procedencia de estos derechos, en su caso, se hará efectiva una vez que el titular o su representante legal acrediten su identidad o representación, respectivamente.</w:t>
      </w:r>
    </w:p>
    <w:p w14:paraId="45B863DD" w14:textId="77777777" w:rsidR="00957D2A" w:rsidRPr="00AC73A1" w:rsidRDefault="00957D2A" w:rsidP="00AC73A1">
      <w:pPr>
        <w:pStyle w:val="Prrafodelista"/>
        <w:widowControl w:val="0"/>
        <w:autoSpaceDE w:val="0"/>
        <w:autoSpaceDN w:val="0"/>
        <w:adjustRightInd w:val="0"/>
        <w:spacing w:before="240" w:after="240" w:line="360" w:lineRule="auto"/>
        <w:ind w:left="851" w:right="616"/>
        <w:jc w:val="both"/>
        <w:rPr>
          <w:rFonts w:ascii="Palatino Linotype" w:hAnsi="Palatino Linotype" w:cs="Arial"/>
          <w:i/>
          <w:lang w:eastAsia="es-MX"/>
        </w:rPr>
      </w:pPr>
      <w:r w:rsidRPr="00AC73A1">
        <w:rPr>
          <w:rFonts w:ascii="Palatino Linotype" w:hAnsi="Palatino Linotype" w:cs="Arial"/>
          <w:i/>
          <w:lang w:eastAsia="es-MX"/>
        </w:rPr>
        <w:t>En ningún caso el acceso a los datos personales de un titular podrá afectar los derechos y libertades de otros.</w:t>
      </w:r>
    </w:p>
    <w:p w14:paraId="4DDBEEAD" w14:textId="77777777" w:rsidR="00957D2A" w:rsidRPr="00AC73A1" w:rsidRDefault="00957D2A" w:rsidP="00AC73A1">
      <w:pPr>
        <w:pStyle w:val="Prrafodelista"/>
        <w:widowControl w:val="0"/>
        <w:autoSpaceDE w:val="0"/>
        <w:autoSpaceDN w:val="0"/>
        <w:adjustRightInd w:val="0"/>
        <w:spacing w:before="240" w:after="240" w:line="360" w:lineRule="auto"/>
        <w:ind w:left="851" w:right="474"/>
        <w:jc w:val="both"/>
        <w:rPr>
          <w:rFonts w:ascii="Palatino Linotype" w:hAnsi="Palatino Linotype" w:cs="Arial"/>
          <w:i/>
          <w:lang w:eastAsia="es-MX"/>
        </w:rPr>
      </w:pPr>
      <w:r w:rsidRPr="00AC73A1">
        <w:rPr>
          <w:rFonts w:ascii="Palatino Linotype" w:hAnsi="Palatino Linotype" w:cs="Arial"/>
          <w:i/>
          <w:lang w:eastAsia="es-MX"/>
        </w:rPr>
        <w:t>El ejercicio de cualquiera de los derechos ARCO, forma parte de las garantías primarias del derecho a la protección de datos personales.”</w:t>
      </w:r>
    </w:p>
    <w:p w14:paraId="09603114" w14:textId="403D4F4B" w:rsidR="00957D2A" w:rsidRPr="00AC73A1" w:rsidRDefault="00957D2A"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AC73A1">
        <w:rPr>
          <w:rFonts w:ascii="Palatino Linotype" w:eastAsia="MS Mincho" w:hAnsi="Palatino Linotype" w:cstheme="majorBidi"/>
        </w:rPr>
        <w:t xml:space="preserve">Si bien es cierto, el rubro de la identificación previa, el particular lo colmo como un requisito desde la solicitud de acceso a datos al adjuntar su credencial para votar y la identificación del ISSEMYM, lo que encuentra sustento en el artículo 110 de la Ley de la materia, que puntualmente establece que para el ejercicio de derechos ARCO, se deberá contener entre otros requisitos los documentos que acrediten la identidad del titular y en </w:t>
      </w:r>
      <w:r w:rsidRPr="00AC73A1">
        <w:rPr>
          <w:rFonts w:ascii="Palatino Linotype" w:eastAsia="MS Mincho" w:hAnsi="Palatino Linotype" w:cstheme="majorBidi"/>
        </w:rPr>
        <w:lastRenderedPageBreak/>
        <w:t xml:space="preserve">su caso, la personalidad e identidad de su representante; también lo es, que el otorgamiento del acceso a datos personales, </w:t>
      </w:r>
      <w:r w:rsidRPr="00AC73A1">
        <w:rPr>
          <w:rFonts w:ascii="Palatino Linotype" w:eastAsia="MS Mincho" w:hAnsi="Palatino Linotype" w:cstheme="majorBidi"/>
          <w:b/>
        </w:rPr>
        <w:t>independientemente de la modalidad elegida, requiere de una entrega en forma física y directa</w:t>
      </w:r>
      <w:r w:rsidRPr="00AC73A1">
        <w:rPr>
          <w:rFonts w:ascii="Palatino Linotype" w:eastAsia="MS Mincho" w:hAnsi="Palatino Linotype" w:cstheme="majorBidi"/>
        </w:rPr>
        <w:t>, de conformidad con el artículo 118 de la Ley de la materia que es del tenor literal siguiente:</w:t>
      </w:r>
    </w:p>
    <w:p w14:paraId="4A4771A8" w14:textId="77777777" w:rsidR="00957D2A" w:rsidRPr="00AC73A1" w:rsidRDefault="00957D2A" w:rsidP="00AC73A1">
      <w:pPr>
        <w:spacing w:before="240" w:after="240" w:line="360" w:lineRule="auto"/>
        <w:ind w:left="426" w:right="49"/>
        <w:contextualSpacing/>
        <w:jc w:val="both"/>
        <w:rPr>
          <w:rFonts w:ascii="Palatino Linotype" w:eastAsia="MS Mincho" w:hAnsi="Palatino Linotype" w:cstheme="majorBidi"/>
        </w:rPr>
      </w:pPr>
    </w:p>
    <w:p w14:paraId="31E00602" w14:textId="77777777" w:rsidR="00957D2A" w:rsidRPr="00AC73A1" w:rsidRDefault="00957D2A" w:rsidP="00AC73A1">
      <w:pPr>
        <w:tabs>
          <w:tab w:val="left" w:pos="8222"/>
        </w:tabs>
        <w:spacing w:before="240" w:after="240" w:line="360" w:lineRule="auto"/>
        <w:ind w:left="851" w:right="616"/>
        <w:contextualSpacing/>
        <w:jc w:val="both"/>
        <w:rPr>
          <w:rFonts w:ascii="Palatino Linotype" w:eastAsia="MS Mincho" w:hAnsi="Palatino Linotype" w:cstheme="majorBidi"/>
          <w:b/>
          <w:i/>
        </w:rPr>
      </w:pPr>
      <w:r w:rsidRPr="00AC73A1">
        <w:rPr>
          <w:rFonts w:ascii="Palatino Linotype" w:eastAsia="MS Mincho" w:hAnsi="Palatino Linotype" w:cstheme="majorBidi"/>
          <w:b/>
          <w:i/>
        </w:rPr>
        <w:t>“Cumplimiento de la atención de solicitudes ARCO</w:t>
      </w:r>
    </w:p>
    <w:p w14:paraId="7A535B9B" w14:textId="77777777" w:rsidR="00957D2A" w:rsidRPr="00AC73A1" w:rsidRDefault="00957D2A" w:rsidP="00AC73A1">
      <w:pPr>
        <w:tabs>
          <w:tab w:val="left" w:pos="8222"/>
        </w:tabs>
        <w:spacing w:before="240" w:after="240" w:line="360" w:lineRule="auto"/>
        <w:ind w:left="851" w:right="616"/>
        <w:contextualSpacing/>
        <w:jc w:val="both"/>
        <w:rPr>
          <w:rFonts w:ascii="Palatino Linotype" w:eastAsia="MS Mincho" w:hAnsi="Palatino Linotype" w:cstheme="majorBidi"/>
          <w:i/>
        </w:rPr>
      </w:pPr>
      <w:r w:rsidRPr="00AC73A1">
        <w:rPr>
          <w:rFonts w:ascii="Palatino Linotype" w:eastAsia="MS Mincho" w:hAnsi="Palatino Linotype" w:cstheme="majorBidi"/>
          <w:i/>
        </w:rPr>
        <w:t>Artículo 118. Las solicitudes de ejercicio de los derechos ARCO se darán por cumplidas a través de expedición de copias simples, copias certificadas, documentos en la modalidad que se hubiese solicitado</w:t>
      </w:r>
      <w:r w:rsidRPr="00AC73A1">
        <w:rPr>
          <w:rFonts w:ascii="Palatino Linotype" w:eastAsia="MS Mincho" w:hAnsi="Palatino Linotype" w:cstheme="majorBidi"/>
          <w:b/>
          <w:i/>
        </w:rPr>
        <w:t>, previa acreditación de la identidad y personalidad del solicitante</w:t>
      </w:r>
      <w:r w:rsidRPr="00AC73A1">
        <w:rPr>
          <w:rFonts w:ascii="Palatino Linotype" w:eastAsia="MS Mincho" w:hAnsi="Palatino Linotype" w:cstheme="majorBidi"/>
          <w:i/>
        </w:rPr>
        <w:t xml:space="preserve"> o en su caso, ante la notificación de improcedencia de su solicitud.</w:t>
      </w:r>
    </w:p>
    <w:p w14:paraId="6AEE4430" w14:textId="77777777" w:rsidR="00957D2A" w:rsidRPr="00AC73A1" w:rsidRDefault="00957D2A" w:rsidP="00AC73A1">
      <w:pPr>
        <w:tabs>
          <w:tab w:val="left" w:pos="8222"/>
        </w:tabs>
        <w:spacing w:before="240" w:after="240" w:line="360" w:lineRule="auto"/>
        <w:ind w:left="851" w:right="616"/>
        <w:contextualSpacing/>
        <w:jc w:val="both"/>
        <w:rPr>
          <w:rFonts w:ascii="Palatino Linotype" w:eastAsia="MS Mincho" w:hAnsi="Palatino Linotype" w:cstheme="majorBidi"/>
          <w:i/>
        </w:rPr>
      </w:pPr>
      <w:r w:rsidRPr="00AC73A1">
        <w:rPr>
          <w:rFonts w:ascii="Palatino Linotype" w:eastAsia="MS Mincho" w:hAnsi="Palatino Linotype" w:cstheme="majorBidi"/>
          <w:i/>
        </w:rPr>
        <w:t>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w:t>
      </w:r>
    </w:p>
    <w:p w14:paraId="51BAE171" w14:textId="77777777" w:rsidR="00957D2A" w:rsidRPr="00AC73A1" w:rsidRDefault="00957D2A" w:rsidP="00AC73A1">
      <w:pPr>
        <w:tabs>
          <w:tab w:val="left" w:pos="8222"/>
        </w:tabs>
        <w:spacing w:before="240" w:after="240" w:line="360" w:lineRule="auto"/>
        <w:ind w:left="851" w:right="616"/>
        <w:contextualSpacing/>
        <w:jc w:val="both"/>
        <w:rPr>
          <w:rFonts w:ascii="Palatino Linotype" w:eastAsia="MS Mincho" w:hAnsi="Palatino Linotype" w:cstheme="majorBidi"/>
        </w:rPr>
      </w:pPr>
      <w:r w:rsidRPr="00AC73A1">
        <w:rPr>
          <w:rFonts w:ascii="Palatino Linotype" w:eastAsia="MS Mincho" w:hAnsi="Palatino Linotype" w:cstheme="majorBidi"/>
        </w:rPr>
        <w:t>Énfasis añadido</w:t>
      </w:r>
    </w:p>
    <w:p w14:paraId="0B17D39B" w14:textId="77777777" w:rsidR="00957D2A" w:rsidRPr="00AC73A1" w:rsidRDefault="00957D2A" w:rsidP="00AC73A1">
      <w:pPr>
        <w:tabs>
          <w:tab w:val="left" w:pos="8222"/>
        </w:tabs>
        <w:spacing w:before="240" w:after="240" w:line="360" w:lineRule="auto"/>
        <w:ind w:left="851" w:right="616"/>
        <w:contextualSpacing/>
        <w:jc w:val="both"/>
        <w:rPr>
          <w:rFonts w:ascii="Palatino Linotype" w:eastAsia="MS Mincho" w:hAnsi="Palatino Linotype" w:cstheme="majorBidi"/>
        </w:rPr>
      </w:pPr>
    </w:p>
    <w:p w14:paraId="09679D92" w14:textId="77777777" w:rsidR="00957D2A" w:rsidRPr="00AC73A1" w:rsidRDefault="00957D2A"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AC73A1">
        <w:rPr>
          <w:rFonts w:ascii="Palatino Linotype" w:eastAsia="MS Mincho" w:hAnsi="Palatino Linotype" w:cstheme="majorBidi"/>
        </w:rPr>
        <w:t xml:space="preserve">De lo anteriormente transcrito, se observa que la acreditación de la identidad para el ejercicio de los derechos ARCO, se realiza en dos etapas; es decir al momento de la presentación de la solicitud de acceso, donde el </w:t>
      </w:r>
      <w:r w:rsidRPr="00AC73A1">
        <w:rPr>
          <w:rFonts w:ascii="Palatino Linotype" w:eastAsia="MS Mincho" w:hAnsi="Palatino Linotype" w:cstheme="majorBidi"/>
          <w:b/>
        </w:rPr>
        <w:t>SUJETO OBLIGADO</w:t>
      </w:r>
      <w:r w:rsidRPr="00AC73A1">
        <w:rPr>
          <w:rFonts w:ascii="Palatino Linotype" w:eastAsia="MS Mincho" w:hAnsi="Palatino Linotype" w:cstheme="majorBidi"/>
        </w:rPr>
        <w:t xml:space="preserve"> identifica que se cumplan con los requisitos establecidos en el artículo 110, y en una segunda instancia al momento de dar cumplimiento en la atención de la solicitud de derechos ARCO cuando así resulte procedente. Pues como se desprende del precepto jurídico antes transcrito, el titular de los datos debe acudir dentro de los sesenta días posteriores a la notificación de </w:t>
      </w:r>
      <w:r w:rsidRPr="00AC73A1">
        <w:rPr>
          <w:rFonts w:ascii="Palatino Linotype" w:eastAsia="MS Mincho" w:hAnsi="Palatino Linotype" w:cstheme="majorBidi"/>
        </w:rPr>
        <w:lastRenderedPageBreak/>
        <w:t>la respuesta para que previa acreditación de identidad se pongan a su disposición los datos de los cuales requirió su acceso.</w:t>
      </w:r>
    </w:p>
    <w:p w14:paraId="6714A4A2" w14:textId="77777777" w:rsidR="00957D2A" w:rsidRPr="00AC73A1" w:rsidRDefault="00957D2A" w:rsidP="00AC73A1">
      <w:pPr>
        <w:spacing w:before="240" w:after="240" w:line="360" w:lineRule="auto"/>
        <w:ind w:left="720" w:right="49"/>
        <w:contextualSpacing/>
        <w:jc w:val="both"/>
        <w:rPr>
          <w:rFonts w:ascii="Palatino Linotype" w:eastAsia="MS Mincho" w:hAnsi="Palatino Linotype" w:cstheme="majorBidi"/>
        </w:rPr>
      </w:pPr>
    </w:p>
    <w:p w14:paraId="1DFCB657" w14:textId="77777777" w:rsidR="00957D2A" w:rsidRPr="00AC73A1" w:rsidRDefault="00957D2A"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AC73A1">
        <w:rPr>
          <w:rFonts w:ascii="Palatino Linotype" w:eastAsia="MS Mincho" w:hAnsi="Palatino Linotype" w:cstheme="majorBidi"/>
        </w:rPr>
        <w:t xml:space="preserve">Por otro lado, debe puntualizarse que ello surge como medida de seguridad con la finalidad de contar con la estricta certeza de que a quien se le otorga el acceso es efectivamente el titular de los datos. De ahí que se haya llamado a la conciliación por parte de este Órgano Garante, toda vez que así este Instituto contaría con plenos elementos de certeza, de que efectivamente el solicitante es el titular de los datos, pues de haber accedido el hoy recurrente para acudir a la conciliación, evidentemente se acreditaría como el titular de los datos, y tanto el </w:t>
      </w:r>
      <w:r w:rsidRPr="00AC73A1">
        <w:rPr>
          <w:rFonts w:ascii="Palatino Linotype" w:eastAsia="MS Mincho" w:hAnsi="Palatino Linotype" w:cstheme="majorBidi"/>
          <w:b/>
        </w:rPr>
        <w:t>SUJETO OBLIGADO</w:t>
      </w:r>
      <w:r w:rsidRPr="00AC73A1">
        <w:rPr>
          <w:rFonts w:ascii="Palatino Linotype" w:eastAsia="MS Mincho" w:hAnsi="Palatino Linotype" w:cstheme="majorBidi"/>
        </w:rPr>
        <w:t xml:space="preserve"> como este Instituto se habrían allegado de elementos que dieran convicción de lo hecho mención.</w:t>
      </w:r>
    </w:p>
    <w:p w14:paraId="02EBF922" w14:textId="77777777" w:rsidR="00957D2A" w:rsidRPr="00AC73A1" w:rsidRDefault="00957D2A" w:rsidP="00AC73A1">
      <w:pPr>
        <w:spacing w:line="360" w:lineRule="auto"/>
        <w:rPr>
          <w:rFonts w:ascii="Palatino Linotype" w:hAnsi="Palatino Linotype"/>
        </w:rPr>
      </w:pPr>
    </w:p>
    <w:p w14:paraId="31C13271" w14:textId="77777777" w:rsidR="00957D2A" w:rsidRPr="00AC73A1" w:rsidRDefault="00957D2A"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AC73A1">
        <w:rPr>
          <w:rFonts w:ascii="Palatino Linotype" w:eastAsia="MS Mincho" w:hAnsi="Palatino Linotype" w:cstheme="majorBidi"/>
        </w:rPr>
        <w:t>Ello en virtud de que si bien no se duda de la buena fe con la que los particulares ejercen sus derechos ARCO, cierto es que eventualmente puede actualizarse algún supuesto de robo de identidad o usurpación de identidad, que consiste en la apropiación de la identidad de una persona; es decir, hacerse pasar por esa persona, asumir su identidad ante otras personas en público o en privado, en general para acceder a ciertos recursos o como resulta del caso concreto de la obtención de información y datos personales a nombre de esa persona.</w:t>
      </w:r>
    </w:p>
    <w:p w14:paraId="5BB8EF85" w14:textId="77777777" w:rsidR="00957D2A" w:rsidRPr="00AC73A1" w:rsidRDefault="00957D2A" w:rsidP="00AC73A1">
      <w:pPr>
        <w:spacing w:line="360" w:lineRule="auto"/>
        <w:rPr>
          <w:rFonts w:ascii="Palatino Linotype" w:hAnsi="Palatino Linotype"/>
        </w:rPr>
      </w:pPr>
    </w:p>
    <w:p w14:paraId="60C9A352" w14:textId="170685FD" w:rsidR="00957D2A" w:rsidRPr="00AC73A1" w:rsidRDefault="00957D2A"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eastAsia="MS Mincho" w:hAnsi="Palatino Linotype" w:cstheme="majorBidi"/>
        </w:rPr>
      </w:pPr>
      <w:r w:rsidRPr="00AC73A1">
        <w:rPr>
          <w:rFonts w:ascii="Palatino Linotype" w:eastAsia="MS Mincho" w:hAnsi="Palatino Linotype" w:cstheme="majorBidi"/>
        </w:rPr>
        <w:t xml:space="preserve">Por ello, no basta con adjuntar una identificación en este caso vía SAIMEX, ya que es del dominio público, en la actualidad resulta de relativa facilidad la obtención de identificaciones, ya sean originales almacenadas en la red de Internet, computadoras de acceso público, equipos personales como computadoras portátiles o de escritorio, </w:t>
      </w:r>
      <w:r w:rsidRPr="00AC73A1">
        <w:rPr>
          <w:rFonts w:ascii="Palatino Linotype" w:eastAsia="MS Mincho" w:hAnsi="Palatino Linotype" w:cstheme="majorBidi"/>
        </w:rPr>
        <w:lastRenderedPageBreak/>
        <w:t>tabletas, dispositivos de almacenamiento (CD, USB, SD), teléfonos móviles, o bien, la generación de identificaciones apócrifas. De lo que adjuntar un archivo fotográfico o escaneado a una solicitud de acceso a datos, no basta para dar total acceso a cualquier dato personal que se requiera vía SARCOEM respecto de quien aparezca en la identificación que se adjunte. De ahí que se deba dar el debido resguardo y protección de los datos personales tanto por parte de los responsables de los sujetos obligados, como de este Instituto, ello así por propio mandato de ley.</w:t>
      </w:r>
    </w:p>
    <w:p w14:paraId="328B711C" w14:textId="77777777" w:rsidR="00957D2A" w:rsidRPr="00AC73A1" w:rsidRDefault="00957D2A" w:rsidP="00AC73A1">
      <w:pPr>
        <w:spacing w:line="360" w:lineRule="auto"/>
        <w:rPr>
          <w:rFonts w:ascii="Palatino Linotype" w:hAnsi="Palatino Linotype"/>
        </w:rPr>
      </w:pPr>
    </w:p>
    <w:p w14:paraId="2A7EFD5D" w14:textId="77777777" w:rsidR="00957D2A" w:rsidRPr="00AC73A1" w:rsidRDefault="00957D2A"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cs="Arial"/>
          <w:bCs/>
        </w:rPr>
      </w:pPr>
      <w:r w:rsidRPr="00AC73A1">
        <w:rPr>
          <w:rFonts w:ascii="Palatino Linotype" w:hAnsi="Palatino Linotype" w:cs="Arial"/>
          <w:bCs/>
        </w:rPr>
        <w:t xml:space="preserve">Sirve de apoyo a lo anterior por analogía el </w:t>
      </w:r>
      <w:r w:rsidRPr="00AC73A1">
        <w:rPr>
          <w:rFonts w:ascii="Palatino Linotype" w:hAnsi="Palatino Linotype" w:cs="Arial"/>
          <w:b/>
          <w:bCs/>
        </w:rPr>
        <w:t>criterio 1/18</w:t>
      </w:r>
      <w:r w:rsidRPr="00AC73A1">
        <w:rPr>
          <w:rFonts w:ascii="Palatino Linotype" w:hAnsi="Palatino Linotype" w:cs="Arial"/>
          <w:bCs/>
        </w:rPr>
        <w:t xml:space="preserve"> emitido por el Instituto Nacional de Transparencia, Acceso a la Información y Protección de Datos Personales que es del tenor literal siguiente:</w:t>
      </w:r>
    </w:p>
    <w:p w14:paraId="3C89AA3E" w14:textId="77777777" w:rsidR="00957D2A" w:rsidRPr="00AC73A1" w:rsidRDefault="00957D2A" w:rsidP="00AC73A1">
      <w:pPr>
        <w:pStyle w:val="Prrafodelista"/>
        <w:spacing w:line="360" w:lineRule="auto"/>
        <w:rPr>
          <w:rFonts w:ascii="Palatino Linotype" w:hAnsi="Palatino Linotype" w:cs="Arial"/>
          <w:bCs/>
        </w:rPr>
      </w:pPr>
    </w:p>
    <w:p w14:paraId="64CAA97B" w14:textId="2D1A61AE" w:rsidR="00957D2A" w:rsidRPr="00AC73A1" w:rsidRDefault="00957D2A" w:rsidP="00AC73A1">
      <w:pPr>
        <w:pStyle w:val="Prrafodelista"/>
        <w:spacing w:line="360" w:lineRule="auto"/>
        <w:ind w:right="616"/>
        <w:jc w:val="both"/>
        <w:rPr>
          <w:rFonts w:ascii="Palatino Linotype" w:hAnsi="Palatino Linotype" w:cs="Arial"/>
          <w:bCs/>
          <w:i/>
        </w:rPr>
      </w:pPr>
      <w:r w:rsidRPr="00AC73A1">
        <w:rPr>
          <w:rFonts w:ascii="Palatino Linotype" w:hAnsi="Palatino Linotype" w:cs="Arial"/>
          <w:b/>
          <w:bCs/>
          <w:i/>
        </w:rPr>
        <w:t xml:space="preserve">“Entrega de datos personales a través de medios electrónicos. </w:t>
      </w:r>
      <w:r w:rsidRPr="00AC73A1">
        <w:rPr>
          <w:rFonts w:ascii="Palatino Linotype" w:hAnsi="Palatino Linotype" w:cs="Arial"/>
          <w:bCs/>
          <w:i/>
        </w:rPr>
        <w:t>La entrega de datos personales a través del portal de la Plataforma Nacional de Transparencia, correo electrónico o cualquier otro medio similar resulta improcedente, sin que los sujetos obligados hayan corroborado previamente la identidad del titular.</w:t>
      </w:r>
    </w:p>
    <w:p w14:paraId="4DD4C593" w14:textId="77777777" w:rsidR="00957D2A" w:rsidRPr="00AC73A1" w:rsidRDefault="00957D2A" w:rsidP="00AC73A1">
      <w:pPr>
        <w:pStyle w:val="Prrafodelista"/>
        <w:spacing w:line="360" w:lineRule="auto"/>
        <w:ind w:right="616"/>
        <w:jc w:val="both"/>
        <w:rPr>
          <w:rFonts w:ascii="Palatino Linotype" w:hAnsi="Palatino Linotype" w:cs="Arial"/>
          <w:bCs/>
          <w:i/>
        </w:rPr>
      </w:pPr>
    </w:p>
    <w:p w14:paraId="76AC75D6" w14:textId="77777777" w:rsidR="00957D2A" w:rsidRPr="00AC73A1" w:rsidRDefault="00957D2A" w:rsidP="00AC73A1">
      <w:pPr>
        <w:spacing w:line="360" w:lineRule="auto"/>
        <w:ind w:left="993" w:right="616"/>
        <w:jc w:val="both"/>
        <w:rPr>
          <w:rFonts w:ascii="Palatino Linotype" w:hAnsi="Palatino Linotype" w:cs="Arial"/>
          <w:b/>
          <w:bCs/>
          <w:i/>
        </w:rPr>
      </w:pPr>
      <w:r w:rsidRPr="00AC73A1">
        <w:rPr>
          <w:rFonts w:ascii="Palatino Linotype" w:hAnsi="Palatino Linotype" w:cs="Arial"/>
          <w:b/>
          <w:bCs/>
          <w:i/>
        </w:rPr>
        <w:t>Resoluciones:</w:t>
      </w:r>
    </w:p>
    <w:p w14:paraId="51317FFD" w14:textId="77777777" w:rsidR="00957D2A" w:rsidRPr="00AC73A1" w:rsidRDefault="00957D2A" w:rsidP="00AC73A1">
      <w:pPr>
        <w:pStyle w:val="Prrafodelista"/>
        <w:numPr>
          <w:ilvl w:val="0"/>
          <w:numId w:val="39"/>
        </w:numPr>
        <w:spacing w:line="360" w:lineRule="auto"/>
        <w:ind w:left="993" w:right="616" w:hanging="284"/>
        <w:jc w:val="both"/>
        <w:rPr>
          <w:rFonts w:ascii="Palatino Linotype" w:hAnsi="Palatino Linotype" w:cs="Arial"/>
          <w:bCs/>
          <w:i/>
        </w:rPr>
      </w:pPr>
      <w:r w:rsidRPr="00AC73A1">
        <w:rPr>
          <w:rFonts w:ascii="Palatino Linotype" w:hAnsi="Palatino Linotype" w:cs="Arial"/>
          <w:b/>
          <w:bCs/>
          <w:i/>
        </w:rPr>
        <w:t>RRD 0015/17.</w:t>
      </w:r>
      <w:r w:rsidRPr="00AC73A1">
        <w:rPr>
          <w:rFonts w:ascii="Palatino Linotype" w:hAnsi="Palatino Linotype" w:cs="Arial"/>
          <w:bCs/>
          <w:i/>
        </w:rPr>
        <w:t xml:space="preserve"> Instituto Mexicano del Seguro Social. 19 de abril de 2017. Por unanimidad. Comisionado Ponente Francisco Javier Acuña Llamas.</w:t>
      </w:r>
    </w:p>
    <w:p w14:paraId="7307E074" w14:textId="77777777" w:rsidR="00957D2A" w:rsidRPr="00AC73A1" w:rsidRDefault="00957D2A" w:rsidP="00AC73A1">
      <w:pPr>
        <w:pStyle w:val="Prrafodelista"/>
        <w:numPr>
          <w:ilvl w:val="0"/>
          <w:numId w:val="39"/>
        </w:numPr>
        <w:spacing w:line="360" w:lineRule="auto"/>
        <w:ind w:left="993" w:right="616" w:hanging="284"/>
        <w:jc w:val="both"/>
        <w:rPr>
          <w:rFonts w:ascii="Palatino Linotype" w:hAnsi="Palatino Linotype" w:cs="Arial"/>
          <w:bCs/>
          <w:i/>
        </w:rPr>
      </w:pPr>
      <w:r w:rsidRPr="00AC73A1">
        <w:rPr>
          <w:rFonts w:ascii="Palatino Linotype" w:hAnsi="Palatino Linotype" w:cs="Arial"/>
          <w:b/>
          <w:bCs/>
          <w:i/>
        </w:rPr>
        <w:t>RRD 0032/17.</w:t>
      </w:r>
      <w:r w:rsidRPr="00AC73A1">
        <w:rPr>
          <w:rFonts w:ascii="Palatino Linotype" w:hAnsi="Palatino Linotype" w:cs="Arial"/>
          <w:bCs/>
          <w:i/>
        </w:rPr>
        <w:t xml:space="preserve"> Servicio de Administración Tributaria. 26 de abril del 2017. Por unanimidad. Comisionada Ponente María Patricia </w:t>
      </w:r>
      <w:proofErr w:type="spellStart"/>
      <w:r w:rsidRPr="00AC73A1">
        <w:rPr>
          <w:rFonts w:ascii="Palatino Linotype" w:hAnsi="Palatino Linotype" w:cs="Arial"/>
          <w:bCs/>
          <w:i/>
        </w:rPr>
        <w:t>Kurczyn</w:t>
      </w:r>
      <w:proofErr w:type="spellEnd"/>
      <w:r w:rsidRPr="00AC73A1">
        <w:rPr>
          <w:rFonts w:ascii="Palatino Linotype" w:hAnsi="Palatino Linotype" w:cs="Arial"/>
          <w:bCs/>
          <w:i/>
        </w:rPr>
        <w:t xml:space="preserve"> Villalobos.</w:t>
      </w:r>
    </w:p>
    <w:p w14:paraId="47E64EDA" w14:textId="3F595ADB" w:rsidR="00957D2A" w:rsidRPr="00AC73A1" w:rsidRDefault="00957D2A" w:rsidP="00AC73A1">
      <w:pPr>
        <w:pStyle w:val="Prrafodelista"/>
        <w:spacing w:line="360" w:lineRule="auto"/>
        <w:ind w:left="993" w:right="616"/>
        <w:jc w:val="both"/>
        <w:rPr>
          <w:rFonts w:ascii="Palatino Linotype" w:hAnsi="Palatino Linotype" w:cs="Arial"/>
          <w:bCs/>
          <w:i/>
        </w:rPr>
      </w:pPr>
      <w:r w:rsidRPr="00AC73A1">
        <w:rPr>
          <w:rFonts w:ascii="Palatino Linotype" w:hAnsi="Palatino Linotype" w:cs="Arial"/>
          <w:b/>
          <w:bCs/>
          <w:i/>
        </w:rPr>
        <w:t>RRD 0053/17.</w:t>
      </w:r>
      <w:r w:rsidRPr="00AC73A1">
        <w:rPr>
          <w:rFonts w:ascii="Palatino Linotype" w:hAnsi="Palatino Linotype" w:cs="Arial"/>
          <w:bCs/>
          <w:i/>
        </w:rPr>
        <w:t xml:space="preserve"> Instituto Mexicano del Seguro Social. 17 de mayo de 2017. Por unanimidad. Comisionada Ponente María Patricia </w:t>
      </w:r>
      <w:proofErr w:type="spellStart"/>
      <w:r w:rsidRPr="00AC73A1">
        <w:rPr>
          <w:rFonts w:ascii="Palatino Linotype" w:hAnsi="Palatino Linotype" w:cs="Arial"/>
          <w:bCs/>
          <w:i/>
        </w:rPr>
        <w:t>Kurczyn</w:t>
      </w:r>
      <w:proofErr w:type="spellEnd"/>
      <w:r w:rsidRPr="00AC73A1">
        <w:rPr>
          <w:rFonts w:ascii="Palatino Linotype" w:hAnsi="Palatino Linotype" w:cs="Arial"/>
          <w:bCs/>
          <w:i/>
        </w:rPr>
        <w:t xml:space="preserve"> Villalobos.</w:t>
      </w:r>
    </w:p>
    <w:p w14:paraId="6F165BB7" w14:textId="4C0BFC2B" w:rsidR="00957D2A" w:rsidRPr="00AC73A1" w:rsidRDefault="004D0748" w:rsidP="00AC73A1">
      <w:pPr>
        <w:widowControl w:val="0"/>
        <w:numPr>
          <w:ilvl w:val="0"/>
          <w:numId w:val="4"/>
        </w:numPr>
        <w:tabs>
          <w:tab w:val="left" w:pos="426"/>
        </w:tabs>
        <w:autoSpaceDE w:val="0"/>
        <w:autoSpaceDN w:val="0"/>
        <w:adjustRightInd w:val="0"/>
        <w:spacing w:line="360" w:lineRule="auto"/>
        <w:ind w:left="0" w:right="49" w:firstLine="0"/>
        <w:jc w:val="both"/>
        <w:rPr>
          <w:rFonts w:ascii="Palatino Linotype" w:hAnsi="Palatino Linotype" w:cs="Arial"/>
        </w:rPr>
      </w:pPr>
      <w:r w:rsidRPr="00AC73A1">
        <w:rPr>
          <w:rFonts w:ascii="Palatino Linotype" w:hAnsi="Palatino Linotype" w:cs="Arial"/>
        </w:rPr>
        <w:lastRenderedPageBreak/>
        <w:t>En atención a las consideraciones señaladas, este Órgano Garante determina ordenar la entrega, previa acreditaci</w:t>
      </w:r>
      <w:r w:rsidR="00BB10A1" w:rsidRPr="00AC73A1">
        <w:rPr>
          <w:rFonts w:ascii="Palatino Linotype" w:hAnsi="Palatino Linotype" w:cs="Arial"/>
        </w:rPr>
        <w:t xml:space="preserve">ón de la personalidad, el expediente clínico completo que incluya de la resonancia magnética realizada a la solicitante en el Centro Médico Licenciado Arturo Montiel Rojas. </w:t>
      </w:r>
      <w:bookmarkStart w:id="30" w:name="_Toc466371865"/>
      <w:bookmarkStart w:id="31" w:name="_Toc466377653"/>
      <w:bookmarkStart w:id="32" w:name="_Toc495427547"/>
      <w:bookmarkStart w:id="33" w:name="_Toc497905366"/>
      <w:bookmarkEnd w:id="17"/>
      <w:bookmarkEnd w:id="18"/>
      <w:bookmarkEnd w:id="19"/>
      <w:bookmarkEnd w:id="20"/>
      <w:bookmarkEnd w:id="21"/>
    </w:p>
    <w:p w14:paraId="18C7D92B" w14:textId="3AEE547A" w:rsidR="009959DB" w:rsidRPr="00AC73A1" w:rsidRDefault="009959DB" w:rsidP="00AC73A1">
      <w:pPr>
        <w:pStyle w:val="Ttulo1"/>
        <w:spacing w:line="360" w:lineRule="auto"/>
        <w:jc w:val="center"/>
        <w:rPr>
          <w:b/>
          <w:color w:val="000000" w:themeColor="text1"/>
          <w:szCs w:val="24"/>
        </w:rPr>
      </w:pPr>
      <w:bookmarkStart w:id="34" w:name="_Toc25780517"/>
      <w:r w:rsidRPr="00AC73A1">
        <w:rPr>
          <w:b/>
          <w:color w:val="000000" w:themeColor="text1"/>
          <w:szCs w:val="24"/>
        </w:rPr>
        <w:t>R E S O L U T I V O S</w:t>
      </w:r>
      <w:bookmarkEnd w:id="30"/>
      <w:bookmarkEnd w:id="31"/>
      <w:bookmarkEnd w:id="32"/>
      <w:bookmarkEnd w:id="33"/>
      <w:bookmarkEnd w:id="34"/>
    </w:p>
    <w:p w14:paraId="39783855" w14:textId="77777777" w:rsidR="00EB5616" w:rsidRPr="00AC73A1" w:rsidRDefault="00EB5616" w:rsidP="00AC73A1">
      <w:pPr>
        <w:spacing w:line="360" w:lineRule="auto"/>
        <w:rPr>
          <w:rFonts w:ascii="Palatino Linotype" w:hAnsi="Palatino Linotype"/>
          <w:lang w:val="es-MX" w:eastAsia="en-US"/>
        </w:rPr>
      </w:pPr>
    </w:p>
    <w:p w14:paraId="7272F92E" w14:textId="49ACFECE" w:rsidR="003C770C" w:rsidRPr="00AC73A1" w:rsidRDefault="003C770C" w:rsidP="00AC73A1">
      <w:pPr>
        <w:spacing w:line="360" w:lineRule="auto"/>
        <w:jc w:val="both"/>
        <w:rPr>
          <w:rFonts w:ascii="Palatino Linotype" w:hAnsi="Palatino Linotype" w:cs="Arial"/>
          <w:bCs/>
          <w:lang w:eastAsia="es-MX"/>
        </w:rPr>
      </w:pPr>
      <w:r w:rsidRPr="00AC73A1">
        <w:rPr>
          <w:rFonts w:ascii="Palatino Linotype" w:eastAsia="Times New Roman" w:hAnsi="Palatino Linotype" w:cs="Arial"/>
          <w:b/>
        </w:rPr>
        <w:t xml:space="preserve">PRIMERO. </w:t>
      </w:r>
      <w:r w:rsidRPr="00AC73A1">
        <w:rPr>
          <w:rFonts w:ascii="Palatino Linotype" w:eastAsia="Times New Roman" w:hAnsi="Palatino Linotype" w:cs="Arial"/>
        </w:rPr>
        <w:t>Resultan</w:t>
      </w:r>
      <w:r w:rsidR="00957D2A" w:rsidRPr="00AC73A1">
        <w:rPr>
          <w:rFonts w:ascii="Palatino Linotype" w:eastAsia="Times New Roman" w:hAnsi="Palatino Linotype" w:cs="Arial"/>
        </w:rPr>
        <w:t xml:space="preserve"> </w:t>
      </w:r>
      <w:r w:rsidRPr="00AC73A1">
        <w:rPr>
          <w:rFonts w:ascii="Palatino Linotype" w:eastAsia="Times New Roman" w:hAnsi="Palatino Linotype" w:cs="Arial"/>
        </w:rPr>
        <w:t>fundadas las</w:t>
      </w:r>
      <w:r w:rsidRPr="00AC73A1">
        <w:rPr>
          <w:rFonts w:ascii="Palatino Linotype" w:eastAsia="Times New Roman" w:hAnsi="Palatino Linotype" w:cs="Arial"/>
          <w:b/>
        </w:rPr>
        <w:t xml:space="preserve"> </w:t>
      </w:r>
      <w:r w:rsidRPr="00AC73A1">
        <w:rPr>
          <w:rFonts w:ascii="Palatino Linotype" w:eastAsia="Times New Roman" w:hAnsi="Palatino Linotype" w:cs="Arial"/>
          <w:lang w:val="es-ES"/>
        </w:rPr>
        <w:t xml:space="preserve">razones o motivos de inconformidad hechos valer </w:t>
      </w:r>
      <w:r w:rsidRPr="00AC73A1">
        <w:rPr>
          <w:rFonts w:ascii="Palatino Linotype" w:eastAsia="Calibri" w:hAnsi="Palatino Linotype" w:cs="Arial"/>
          <w:lang w:val="es-ES"/>
        </w:rPr>
        <w:t xml:space="preserve">en el recurso de revisión </w:t>
      </w:r>
      <w:r w:rsidRPr="00AC73A1">
        <w:rPr>
          <w:rFonts w:ascii="Palatino Linotype" w:hAnsi="Palatino Linotype" w:cs="Arial"/>
          <w:b/>
          <w:bCs/>
        </w:rPr>
        <w:t>0</w:t>
      </w:r>
      <w:r w:rsidR="00E675D5" w:rsidRPr="00AC73A1">
        <w:rPr>
          <w:rFonts w:ascii="Palatino Linotype" w:hAnsi="Palatino Linotype" w:cs="Arial"/>
          <w:b/>
          <w:bCs/>
        </w:rPr>
        <w:t>7518</w:t>
      </w:r>
      <w:r w:rsidRPr="00AC73A1">
        <w:rPr>
          <w:rFonts w:ascii="Palatino Linotype" w:hAnsi="Palatino Linotype" w:cs="Arial"/>
          <w:b/>
          <w:bCs/>
        </w:rPr>
        <w:t>/INFOEM/IP/RR/2019</w:t>
      </w:r>
      <w:r w:rsidRPr="00AC73A1">
        <w:rPr>
          <w:rFonts w:ascii="Palatino Linotype" w:hAnsi="Palatino Linotype" w:cs="Arial"/>
          <w:b/>
          <w:bCs/>
          <w:lang w:eastAsia="es-MX"/>
        </w:rPr>
        <w:t xml:space="preserve"> </w:t>
      </w:r>
      <w:r w:rsidR="00E675D5" w:rsidRPr="00AC73A1">
        <w:rPr>
          <w:rFonts w:ascii="Palatino Linotype" w:hAnsi="Palatino Linotype" w:cs="Arial"/>
          <w:bCs/>
          <w:lang w:eastAsia="es-MX"/>
        </w:rPr>
        <w:t>en términos de</w:t>
      </w:r>
      <w:r w:rsidRPr="00AC73A1">
        <w:rPr>
          <w:rFonts w:ascii="Palatino Linotype" w:hAnsi="Palatino Linotype" w:cs="Arial"/>
          <w:bCs/>
          <w:lang w:eastAsia="es-MX"/>
        </w:rPr>
        <w:t xml:space="preserve">l </w:t>
      </w:r>
      <w:r w:rsidRPr="00AC73A1">
        <w:rPr>
          <w:rFonts w:ascii="Palatino Linotype" w:hAnsi="Palatino Linotype" w:cs="Arial"/>
          <w:b/>
          <w:bCs/>
          <w:lang w:eastAsia="es-MX"/>
        </w:rPr>
        <w:t xml:space="preserve">Considerando QUINTO </w:t>
      </w:r>
      <w:r w:rsidRPr="00AC73A1">
        <w:rPr>
          <w:rFonts w:ascii="Palatino Linotype" w:hAnsi="Palatino Linotype" w:cs="Arial"/>
          <w:bCs/>
          <w:lang w:eastAsia="es-MX"/>
        </w:rPr>
        <w:t>de la presente resolución.</w:t>
      </w:r>
    </w:p>
    <w:p w14:paraId="3FCE51F9" w14:textId="4046A633" w:rsidR="003C770C" w:rsidRPr="00AC73A1" w:rsidRDefault="003C770C" w:rsidP="00AC73A1">
      <w:pPr>
        <w:spacing w:before="240" w:after="240" w:line="360" w:lineRule="auto"/>
        <w:jc w:val="both"/>
        <w:rPr>
          <w:rFonts w:ascii="Palatino Linotype" w:eastAsia="Calibri" w:hAnsi="Palatino Linotype" w:cs="Arial"/>
          <w:lang w:val="es-ES"/>
        </w:rPr>
      </w:pPr>
      <w:r w:rsidRPr="00AC73A1">
        <w:rPr>
          <w:rFonts w:ascii="Palatino Linotype" w:hAnsi="Palatino Linotype"/>
          <w:b/>
        </w:rPr>
        <w:t>SEGUNDO.</w:t>
      </w:r>
      <w:r w:rsidRPr="00AC73A1">
        <w:rPr>
          <w:rStyle w:val="Ttulo2Car"/>
          <w:rFonts w:ascii="Palatino Linotype" w:hAnsi="Palatino Linotype"/>
          <w:sz w:val="24"/>
          <w:szCs w:val="24"/>
        </w:rPr>
        <w:t xml:space="preserve"> </w:t>
      </w:r>
      <w:r w:rsidRPr="00AC73A1">
        <w:rPr>
          <w:rFonts w:ascii="Palatino Linotype" w:eastAsia="Calibri" w:hAnsi="Palatino Linotype" w:cs="Arial"/>
          <w:lang w:val="es-ES"/>
        </w:rPr>
        <w:t>Se</w:t>
      </w:r>
      <w:r w:rsidRPr="00AC73A1">
        <w:rPr>
          <w:rFonts w:ascii="Palatino Linotype" w:eastAsia="Calibri" w:hAnsi="Palatino Linotype" w:cs="Arial"/>
          <w:b/>
          <w:lang w:val="es-ES"/>
        </w:rPr>
        <w:t xml:space="preserve"> </w:t>
      </w:r>
      <w:r w:rsidR="00E675D5" w:rsidRPr="00AC73A1">
        <w:rPr>
          <w:rFonts w:ascii="Palatino Linotype" w:eastAsia="Calibri" w:hAnsi="Palatino Linotype" w:cs="Arial"/>
          <w:b/>
          <w:lang w:val="es-ES"/>
        </w:rPr>
        <w:t>MODIFICA</w:t>
      </w:r>
      <w:r w:rsidRPr="00AC73A1">
        <w:rPr>
          <w:rFonts w:ascii="Palatino Linotype" w:eastAsia="Calibri" w:hAnsi="Palatino Linotype" w:cs="Arial"/>
          <w:b/>
          <w:lang w:val="es-ES"/>
        </w:rPr>
        <w:t xml:space="preserve"> </w:t>
      </w:r>
      <w:r w:rsidR="00E675D5" w:rsidRPr="00AC73A1">
        <w:rPr>
          <w:rFonts w:ascii="Palatino Linotype" w:eastAsia="Calibri" w:hAnsi="Palatino Linotype" w:cs="Arial"/>
          <w:lang w:val="es-ES"/>
        </w:rPr>
        <w:t xml:space="preserve">la respuesta emitida por el </w:t>
      </w:r>
      <w:r w:rsidRPr="00AC73A1">
        <w:rPr>
          <w:rFonts w:ascii="Palatino Linotype" w:eastAsia="Calibri" w:hAnsi="Palatino Linotype" w:cs="Arial"/>
          <w:b/>
          <w:lang w:val="es-ES"/>
        </w:rPr>
        <w:t xml:space="preserve"> </w:t>
      </w:r>
      <w:r w:rsidR="00E675D5" w:rsidRPr="00AC73A1">
        <w:rPr>
          <w:rFonts w:ascii="Palatino Linotype" w:hAnsi="Palatino Linotype" w:cs="Arial"/>
          <w:b/>
        </w:rPr>
        <w:t>Instituto de Seguridad Social del Estado de México y Municipios</w:t>
      </w:r>
      <w:r w:rsidRPr="00AC73A1">
        <w:rPr>
          <w:rFonts w:ascii="Palatino Linotype" w:hAnsi="Palatino Linotype"/>
          <w:b/>
          <w:bCs/>
        </w:rPr>
        <w:t xml:space="preserve"> </w:t>
      </w:r>
      <w:r w:rsidRPr="00AC73A1">
        <w:rPr>
          <w:rFonts w:ascii="Palatino Linotype" w:hAnsi="Palatino Linotype"/>
          <w:bCs/>
        </w:rPr>
        <w:t>y se</w:t>
      </w:r>
      <w:r w:rsidRPr="00AC73A1">
        <w:rPr>
          <w:rFonts w:ascii="Palatino Linotype" w:hAnsi="Palatino Linotype"/>
          <w:b/>
          <w:bCs/>
        </w:rPr>
        <w:t xml:space="preserve"> ORDENA</w:t>
      </w:r>
      <w:r w:rsidRPr="00AC73A1">
        <w:rPr>
          <w:rFonts w:ascii="Palatino Linotype" w:eastAsia="Times New Roman" w:hAnsi="Palatino Linotype" w:cs="Arial"/>
          <w:lang w:val="es-ES"/>
        </w:rPr>
        <w:t xml:space="preserve"> </w:t>
      </w:r>
      <w:r w:rsidR="00E675D5" w:rsidRPr="00AC73A1">
        <w:rPr>
          <w:rFonts w:ascii="Palatino Linotype" w:eastAsia="Times New Roman" w:hAnsi="Palatino Linotype" w:cs="Arial"/>
          <w:lang w:val="es-ES"/>
        </w:rPr>
        <w:t xml:space="preserve">previa búsqueda exhaustiva y razonable </w:t>
      </w:r>
      <w:r w:rsidR="000D7661" w:rsidRPr="00AC73A1">
        <w:rPr>
          <w:rFonts w:ascii="Palatino Linotype" w:eastAsia="Times New Roman" w:hAnsi="Palatino Linotype" w:cs="Arial"/>
          <w:lang w:val="es-ES"/>
        </w:rPr>
        <w:t>permita la Consulta Directa</w:t>
      </w:r>
      <w:r w:rsidRPr="00AC73A1">
        <w:rPr>
          <w:rFonts w:ascii="Palatino Linotype" w:eastAsia="Calibri" w:hAnsi="Palatino Linotype" w:cs="Arial"/>
          <w:b/>
          <w:lang w:val="es-ES"/>
        </w:rPr>
        <w:t xml:space="preserve">, </w:t>
      </w:r>
      <w:r w:rsidRPr="00AC73A1">
        <w:rPr>
          <w:rFonts w:ascii="Palatino Linotype" w:eastAsia="Calibri" w:hAnsi="Palatino Linotype" w:cs="Arial"/>
          <w:lang w:val="es-ES"/>
        </w:rPr>
        <w:t xml:space="preserve">previa acreditación de la </w:t>
      </w:r>
      <w:r w:rsidR="000D7661" w:rsidRPr="00AC73A1">
        <w:rPr>
          <w:rFonts w:ascii="Palatino Linotype" w:eastAsia="Calibri" w:hAnsi="Palatino Linotype" w:cs="Arial"/>
          <w:lang w:val="es-ES"/>
        </w:rPr>
        <w:t>identidad</w:t>
      </w:r>
      <w:r w:rsidR="00E675D5" w:rsidRPr="00AC73A1">
        <w:rPr>
          <w:rFonts w:ascii="Palatino Linotype" w:eastAsia="Calibri" w:hAnsi="Palatino Linotype" w:cs="Arial"/>
          <w:lang w:val="es-ES"/>
        </w:rPr>
        <w:t xml:space="preserve"> </w:t>
      </w:r>
      <w:r w:rsidR="000D7661" w:rsidRPr="00AC73A1">
        <w:rPr>
          <w:rFonts w:ascii="Palatino Linotype" w:eastAsia="Calibri" w:hAnsi="Palatino Linotype" w:cs="Arial"/>
          <w:lang w:val="es-ES"/>
        </w:rPr>
        <w:t>del titular de los datos</w:t>
      </w:r>
      <w:r w:rsidRPr="00AC73A1">
        <w:rPr>
          <w:rFonts w:ascii="Palatino Linotype" w:eastAsia="Calibri" w:hAnsi="Palatino Linotype" w:cs="Arial"/>
          <w:lang w:val="es-ES"/>
        </w:rPr>
        <w:t>, lo siguiente:</w:t>
      </w:r>
    </w:p>
    <w:p w14:paraId="45ABEF10" w14:textId="6D88CAB4" w:rsidR="003C770C" w:rsidRPr="00AC73A1" w:rsidRDefault="00BB7886" w:rsidP="00AC73A1">
      <w:pPr>
        <w:pStyle w:val="Prrafodelista"/>
        <w:numPr>
          <w:ilvl w:val="0"/>
          <w:numId w:val="40"/>
        </w:numPr>
        <w:tabs>
          <w:tab w:val="left" w:pos="851"/>
        </w:tabs>
        <w:spacing w:line="360" w:lineRule="auto"/>
        <w:ind w:right="757"/>
        <w:jc w:val="both"/>
        <w:rPr>
          <w:rFonts w:ascii="Palatino Linotype" w:hAnsi="Palatino Linotype" w:cs="Arial"/>
          <w:b/>
          <w:lang w:eastAsia="es-MX"/>
        </w:rPr>
      </w:pPr>
      <w:r w:rsidRPr="00AC73A1">
        <w:rPr>
          <w:rFonts w:ascii="Palatino Linotype" w:eastAsia="MS Mincho" w:hAnsi="Palatino Linotype" w:cs="Times New Roman"/>
          <w:b/>
        </w:rPr>
        <w:t xml:space="preserve">Expediente clínico completo que incluya la resonancia magnética realizada a la solicitante en el Centro Médico Licenciado Arturo Montiel Rojas. </w:t>
      </w:r>
    </w:p>
    <w:p w14:paraId="6BDBBF8B" w14:textId="77777777" w:rsidR="003C770C" w:rsidRPr="00AC73A1" w:rsidRDefault="003C770C" w:rsidP="00AC73A1">
      <w:pPr>
        <w:spacing w:line="360" w:lineRule="auto"/>
        <w:jc w:val="both"/>
        <w:rPr>
          <w:rFonts w:ascii="Palatino Linotype" w:eastAsia="Calibri" w:hAnsi="Palatino Linotype" w:cs="Arial"/>
        </w:rPr>
      </w:pPr>
    </w:p>
    <w:p w14:paraId="715EBB4A" w14:textId="2FA8C6BE" w:rsidR="00B056CE" w:rsidRPr="00AC73A1" w:rsidRDefault="008236DE" w:rsidP="00AC73A1">
      <w:pPr>
        <w:spacing w:line="360" w:lineRule="auto"/>
        <w:jc w:val="both"/>
        <w:rPr>
          <w:rFonts w:ascii="Palatino Linotype" w:eastAsia="Calibri" w:hAnsi="Palatino Linotype" w:cs="Arial"/>
        </w:rPr>
      </w:pPr>
      <w:r w:rsidRPr="00AC73A1">
        <w:rPr>
          <w:rFonts w:ascii="Palatino Linotype" w:hAnsi="Palatino Linotype"/>
          <w:color w:val="222222"/>
          <w:shd w:val="clear" w:color="auto" w:fill="FFFFFF"/>
        </w:rPr>
        <w:t xml:space="preserve">Asimismo se ordena al Sujeto Obligado que previo a la consulta referida, haga del conocimiento del titular de los datos, el domicilio al cual deberá acudir, el nombre de la dependencia o área respectiva, los días y horarios de atención en los cuales podrá realizar la consulta, la forma y procedimiento a seguir, así como el periodo durante el cual quedará a su disposición </w:t>
      </w:r>
      <w:r w:rsidR="00BA71D2" w:rsidRPr="00AC73A1">
        <w:rPr>
          <w:rFonts w:ascii="Palatino Linotype" w:hAnsi="Palatino Linotype"/>
          <w:color w:val="222222"/>
          <w:shd w:val="clear" w:color="auto" w:fill="FFFFFF"/>
        </w:rPr>
        <w:t>la documentación</w:t>
      </w:r>
      <w:r w:rsidRPr="00AC73A1">
        <w:rPr>
          <w:rFonts w:ascii="Palatino Linotype" w:hAnsi="Palatino Linotype"/>
          <w:color w:val="222222"/>
          <w:shd w:val="clear" w:color="auto" w:fill="FFFFFF"/>
        </w:rPr>
        <w:t xml:space="preserve"> conforme a lo dispuesto por el artículo 166 de la Ley </w:t>
      </w:r>
      <w:r w:rsidRPr="00AC73A1">
        <w:rPr>
          <w:rFonts w:ascii="Palatino Linotype" w:hAnsi="Palatino Linotype"/>
          <w:color w:val="222222"/>
          <w:shd w:val="clear" w:color="auto" w:fill="FFFFFF"/>
        </w:rPr>
        <w:lastRenderedPageBreak/>
        <w:t>de Transparencia y Acceso a la Información Pública del Estado de México y Munici</w:t>
      </w:r>
      <w:r w:rsidR="00BA71D2" w:rsidRPr="00AC73A1">
        <w:rPr>
          <w:rFonts w:ascii="Palatino Linotype" w:hAnsi="Palatino Linotype"/>
          <w:color w:val="222222"/>
          <w:shd w:val="clear" w:color="auto" w:fill="FFFFFF"/>
        </w:rPr>
        <w:t xml:space="preserve">pios de aplicación supletoria. </w:t>
      </w:r>
      <w:r w:rsidRPr="00AC73A1">
        <w:rPr>
          <w:rFonts w:ascii="Palatino Linotype" w:hAnsi="Palatino Linotype"/>
          <w:color w:val="222222"/>
          <w:shd w:val="clear" w:color="auto" w:fill="FFFFFF"/>
        </w:rPr>
        <w:t> </w:t>
      </w:r>
    </w:p>
    <w:p w14:paraId="597CAB06" w14:textId="77777777" w:rsidR="00BB7886" w:rsidRPr="00AC73A1" w:rsidRDefault="003C770C" w:rsidP="00AC73A1">
      <w:pPr>
        <w:spacing w:before="240" w:after="240" w:line="360" w:lineRule="auto"/>
        <w:jc w:val="both"/>
        <w:rPr>
          <w:rFonts w:ascii="Palatino Linotype" w:hAnsi="Palatino Linotype" w:cs="Arial"/>
        </w:rPr>
      </w:pPr>
      <w:r w:rsidRPr="00AC73A1">
        <w:rPr>
          <w:rFonts w:ascii="Palatino Linotype" w:eastAsia="Palatino Linotype" w:hAnsi="Palatino Linotype" w:cs="Palatino Linotype"/>
          <w:b/>
        </w:rPr>
        <w:t xml:space="preserve">TERCERO. Notifíquese </w:t>
      </w:r>
      <w:r w:rsidRPr="00AC73A1">
        <w:rPr>
          <w:rFonts w:ascii="Palatino Linotype" w:eastAsia="Palatino Linotype" w:hAnsi="Palatino Linotype" w:cs="Palatino Linotype"/>
        </w:rPr>
        <w:t xml:space="preserve">al Titular de la Unidad de Transparencia del </w:t>
      </w:r>
      <w:r w:rsidRPr="00AC73A1">
        <w:rPr>
          <w:rFonts w:ascii="Palatino Linotype" w:eastAsia="Palatino Linotype" w:hAnsi="Palatino Linotype" w:cs="Palatino Linotype"/>
          <w:b/>
        </w:rPr>
        <w:t>SUJETO OBLIGADO</w:t>
      </w:r>
      <w:r w:rsidRPr="00AC73A1">
        <w:rPr>
          <w:rFonts w:ascii="Palatino Linotype" w:eastAsia="Palatino Linotype" w:hAnsi="Palatino Linotype" w:cs="Palatino Linotype"/>
        </w:rPr>
        <w:t xml:space="preserve">, para que </w:t>
      </w:r>
      <w:r w:rsidR="00BB7886" w:rsidRPr="00AC73A1">
        <w:rPr>
          <w:rFonts w:ascii="Palatino Linotype" w:hAnsi="Palatino Linotype" w:cs="Arial"/>
        </w:rPr>
        <w:t>para que en los términos previstos en el artículo 137, segundo párrafo de la 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diez días hábiles, e informe a este Instituto en un plazo de tres días hábiles siguientes sobre el cumplimiento dado a la presente resolución.</w:t>
      </w:r>
    </w:p>
    <w:p w14:paraId="75C0BDAF" w14:textId="14F42A20" w:rsidR="003C770C" w:rsidRPr="00AC73A1" w:rsidRDefault="003C770C" w:rsidP="00AC73A1">
      <w:pPr>
        <w:shd w:val="clear" w:color="auto" w:fill="FFFFFF"/>
        <w:spacing w:line="360" w:lineRule="auto"/>
        <w:jc w:val="both"/>
        <w:rPr>
          <w:rFonts w:ascii="Palatino Linotype" w:hAnsi="Palatino Linotype"/>
        </w:rPr>
      </w:pPr>
      <w:r w:rsidRPr="00AC73A1">
        <w:rPr>
          <w:rFonts w:ascii="Palatino Linotype" w:eastAsia="Times New Roman" w:hAnsi="Palatino Linotype" w:cs="Arial"/>
          <w:b/>
        </w:rPr>
        <w:t xml:space="preserve">CUARTO. </w:t>
      </w:r>
      <w:r w:rsidRPr="00AC73A1">
        <w:rPr>
          <w:rFonts w:ascii="Palatino Linotype" w:eastAsia="Times New Roman" w:hAnsi="Palatino Linotype" w:cs="Times New Roman"/>
          <w:b/>
          <w:bCs/>
          <w:color w:val="222222"/>
          <w:lang w:val="es-ES"/>
        </w:rPr>
        <w:t>Notifíquese a</w:t>
      </w:r>
      <w:r w:rsidRPr="00AC73A1">
        <w:rPr>
          <w:rFonts w:ascii="Palatino Linotype" w:hAnsi="Palatino Linotype"/>
          <w:b/>
        </w:rPr>
        <w:t xml:space="preserve"> </w:t>
      </w:r>
      <w:r w:rsidR="004A6E14" w:rsidRPr="004A6E14">
        <w:rPr>
          <w:rFonts w:ascii="Palatino Linotype" w:hAnsi="Palatino Linotype"/>
          <w:b/>
          <w:highlight w:val="black"/>
        </w:rPr>
        <w:t>----------------------------------------</w:t>
      </w:r>
      <w:r w:rsidRPr="00AC73A1">
        <w:rPr>
          <w:rFonts w:ascii="Palatino Linotype" w:hAnsi="Palatino Linotype"/>
        </w:rPr>
        <w:t xml:space="preserve"> la presente resolución</w:t>
      </w:r>
      <w:r w:rsidR="00BB7886" w:rsidRPr="00AC73A1">
        <w:rPr>
          <w:rFonts w:ascii="Palatino Linotype" w:hAnsi="Palatino Linotype"/>
        </w:rPr>
        <w:t>.</w:t>
      </w:r>
    </w:p>
    <w:p w14:paraId="1B9D17D2" w14:textId="079A43CE" w:rsidR="00BB7886" w:rsidRPr="00AC73A1" w:rsidRDefault="003C770C" w:rsidP="00AC73A1">
      <w:pPr>
        <w:spacing w:before="240" w:after="240" w:line="360" w:lineRule="auto"/>
        <w:jc w:val="both"/>
        <w:rPr>
          <w:rFonts w:ascii="Palatino Linotype" w:hAnsi="Palatino Linotype"/>
          <w:lang w:eastAsia="es-ES_tradnl"/>
        </w:rPr>
      </w:pPr>
      <w:r w:rsidRPr="00AC73A1">
        <w:rPr>
          <w:rFonts w:ascii="Palatino Linotype" w:eastAsia="MS Mincho" w:hAnsi="Palatino Linotype" w:cs="Times New Roman"/>
          <w:b/>
          <w:lang w:val="es-MX"/>
        </w:rPr>
        <w:t>QUINTO.</w:t>
      </w:r>
      <w:r w:rsidRPr="00AC73A1">
        <w:rPr>
          <w:rFonts w:ascii="Palatino Linotype" w:eastAsia="MS Mincho" w:hAnsi="Palatino Linotype" w:cs="Times New Roman"/>
          <w:lang w:val="es-MX"/>
        </w:rPr>
        <w:t xml:space="preserve"> </w:t>
      </w:r>
      <w:r w:rsidRPr="00AC73A1">
        <w:rPr>
          <w:rFonts w:ascii="Palatino Linotype" w:eastAsia="MS Mincho" w:hAnsi="Palatino Linotype" w:cs="Times New Roman"/>
          <w:lang w:val="es-ES"/>
        </w:rPr>
        <w:t xml:space="preserve">Se hace del conocimiento de </w:t>
      </w:r>
      <w:r w:rsidR="004A6E14" w:rsidRPr="004A6E14">
        <w:rPr>
          <w:rFonts w:ascii="Palatino Linotype" w:hAnsi="Palatino Linotype"/>
          <w:b/>
          <w:highlight w:val="black"/>
        </w:rPr>
        <w:t>-------------------------------------------</w:t>
      </w:r>
      <w:r w:rsidR="00BB7886" w:rsidRPr="00AC73A1">
        <w:rPr>
          <w:rFonts w:ascii="Palatino Linotype" w:hAnsi="Palatino Linotype"/>
        </w:rPr>
        <w:t xml:space="preserve"> </w:t>
      </w:r>
      <w:r w:rsidRPr="00AC73A1">
        <w:rPr>
          <w:rFonts w:ascii="Palatino Linotype" w:eastAsia="MS Mincho" w:hAnsi="Palatino Linotype" w:cs="Times New Roman"/>
          <w:lang w:val="es-ES"/>
        </w:rPr>
        <w:t xml:space="preserve">que, de conformidad con lo establecido en el artículo </w:t>
      </w:r>
      <w:r w:rsidR="00BB7886" w:rsidRPr="00AC73A1">
        <w:rPr>
          <w:rFonts w:ascii="Palatino Linotype" w:hAnsi="Palatino Linotype"/>
          <w:lang w:eastAsia="es-ES_tradnl"/>
        </w:rPr>
        <w:t>142 de la Ley de Protección de Datos Personales en Posesión de Sujetos Obligados del Estado de México y Municipios, podrá impugnarla vía Juicio de Amparo en los términos de las leyes aplicables.</w:t>
      </w:r>
    </w:p>
    <w:p w14:paraId="326A712A" w14:textId="1A703847" w:rsidR="00025266" w:rsidRPr="00AC73A1" w:rsidRDefault="00025266" w:rsidP="00AC73A1">
      <w:pPr>
        <w:pStyle w:val="Prrafodelista"/>
        <w:spacing w:line="360" w:lineRule="auto"/>
        <w:ind w:left="0"/>
        <w:jc w:val="both"/>
        <w:rPr>
          <w:rFonts w:ascii="Palatino Linotype" w:hAnsi="Palatino Linotype" w:cs="Arial"/>
          <w:color w:val="000000" w:themeColor="text1"/>
        </w:rPr>
      </w:pPr>
      <w:r w:rsidRPr="00AC73A1">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AC73A1">
        <w:rPr>
          <w:rFonts w:ascii="Palatino Linotype" w:hAnsi="Palatino Linotype"/>
          <w:color w:val="000000" w:themeColor="text1"/>
        </w:rPr>
        <w:t>,</w:t>
      </w:r>
      <w:r w:rsidRPr="00AC73A1">
        <w:rPr>
          <w:rFonts w:ascii="Palatino Linotype" w:hAnsi="Palatino Linotype"/>
          <w:color w:val="000000" w:themeColor="text1"/>
        </w:rPr>
        <w:t xml:space="preserve"> JAVIER MARTÍNEZ CRUZ</w:t>
      </w:r>
      <w:r w:rsidR="00D71057" w:rsidRPr="00AC73A1">
        <w:rPr>
          <w:rFonts w:ascii="Palatino Linotype" w:hAnsi="Palatino Linotype"/>
          <w:color w:val="000000" w:themeColor="text1"/>
        </w:rPr>
        <w:t xml:space="preserve"> Y LUIS GUSTAVO PARRA NORIEGA</w:t>
      </w:r>
      <w:r w:rsidRPr="00AC73A1">
        <w:rPr>
          <w:rFonts w:ascii="Palatino Linotype" w:hAnsi="Palatino Linotype"/>
          <w:color w:val="000000" w:themeColor="text1"/>
        </w:rPr>
        <w:t xml:space="preserve">; EN LA </w:t>
      </w:r>
      <w:r w:rsidR="00AC73A1" w:rsidRPr="00AC73A1">
        <w:rPr>
          <w:rFonts w:ascii="Palatino Linotype" w:hAnsi="Palatino Linotype"/>
          <w:color w:val="000000" w:themeColor="text1"/>
        </w:rPr>
        <w:t>CUADRAGÉSIMA</w:t>
      </w:r>
      <w:r w:rsidR="00BB7886" w:rsidRPr="00AC73A1">
        <w:rPr>
          <w:rFonts w:ascii="Palatino Linotype" w:hAnsi="Palatino Linotype"/>
          <w:color w:val="000000" w:themeColor="text1"/>
        </w:rPr>
        <w:t xml:space="preserve"> QUINTA</w:t>
      </w:r>
      <w:r w:rsidRPr="00AC73A1">
        <w:rPr>
          <w:rFonts w:ascii="Palatino Linotype" w:hAnsi="Palatino Linotype"/>
          <w:color w:val="000000" w:themeColor="text1"/>
        </w:rPr>
        <w:t xml:space="preserve"> SESIÓN </w:t>
      </w:r>
      <w:r w:rsidRPr="00AC73A1">
        <w:rPr>
          <w:rFonts w:ascii="Palatino Linotype" w:hAnsi="Palatino Linotype"/>
          <w:color w:val="000000" w:themeColor="text1"/>
        </w:rPr>
        <w:lastRenderedPageBreak/>
        <w:t xml:space="preserve">ORDINARIA CELEBRADA EL </w:t>
      </w:r>
      <w:r w:rsidR="00BB7886" w:rsidRPr="00AC73A1">
        <w:rPr>
          <w:rFonts w:ascii="Palatino Linotype" w:hAnsi="Palatino Linotype"/>
          <w:color w:val="000000" w:themeColor="text1"/>
        </w:rPr>
        <w:t>CUATRO</w:t>
      </w:r>
      <w:r w:rsidR="00D446E7" w:rsidRPr="00AC73A1">
        <w:rPr>
          <w:rFonts w:ascii="Palatino Linotype" w:hAnsi="Palatino Linotype"/>
          <w:color w:val="000000" w:themeColor="text1"/>
        </w:rPr>
        <w:t xml:space="preserve"> (</w:t>
      </w:r>
      <w:r w:rsidR="00BB7886" w:rsidRPr="00AC73A1">
        <w:rPr>
          <w:rFonts w:ascii="Palatino Linotype" w:hAnsi="Palatino Linotype"/>
          <w:color w:val="000000" w:themeColor="text1"/>
        </w:rPr>
        <w:t>04</w:t>
      </w:r>
      <w:r w:rsidRPr="00AC73A1">
        <w:rPr>
          <w:rFonts w:ascii="Palatino Linotype" w:hAnsi="Palatino Linotype"/>
          <w:color w:val="000000" w:themeColor="text1"/>
        </w:rPr>
        <w:t xml:space="preserve">) DE </w:t>
      </w:r>
      <w:r w:rsidR="00BB7886" w:rsidRPr="00AC73A1">
        <w:rPr>
          <w:rFonts w:ascii="Palatino Linotype" w:hAnsi="Palatino Linotype"/>
          <w:color w:val="000000" w:themeColor="text1"/>
        </w:rPr>
        <w:t>DICIE</w:t>
      </w:r>
      <w:r w:rsidR="00575D39" w:rsidRPr="00AC73A1">
        <w:rPr>
          <w:rFonts w:ascii="Palatino Linotype" w:hAnsi="Palatino Linotype"/>
          <w:color w:val="000000" w:themeColor="text1"/>
        </w:rPr>
        <w:t>MBRE</w:t>
      </w:r>
      <w:r w:rsidRPr="00AC73A1">
        <w:rPr>
          <w:rFonts w:ascii="Palatino Linotype" w:hAnsi="Palatino Linotype"/>
          <w:color w:val="000000" w:themeColor="text1"/>
        </w:rPr>
        <w:t xml:space="preserve"> DE DOS MIL </w:t>
      </w:r>
      <w:r w:rsidR="00F01801" w:rsidRPr="00AC73A1">
        <w:rPr>
          <w:rFonts w:ascii="Palatino Linotype" w:hAnsi="Palatino Linotype"/>
          <w:color w:val="000000" w:themeColor="text1"/>
        </w:rPr>
        <w:t>DIECINUEVE</w:t>
      </w:r>
      <w:r w:rsidRPr="00AC73A1">
        <w:rPr>
          <w:rFonts w:ascii="Palatino Linotype" w:hAnsi="Palatino Linotype"/>
          <w:color w:val="000000" w:themeColor="text1"/>
        </w:rPr>
        <w:t>, ANTE EL SECRETARIO TÉCNICO DEL PLENO</w:t>
      </w:r>
      <w:r w:rsidR="00AC73A1">
        <w:rPr>
          <w:rFonts w:ascii="Palatino Linotype" w:hAnsi="Palatino Linotype"/>
          <w:color w:val="000000" w:themeColor="text1"/>
        </w:rPr>
        <w:t>,</w:t>
      </w:r>
      <w:r w:rsidRPr="00AC73A1">
        <w:rPr>
          <w:rFonts w:ascii="Palatino Linotype" w:hAnsi="Palatino Linotype"/>
          <w:color w:val="000000" w:themeColor="text1"/>
        </w:rPr>
        <w:t xml:space="preserve"> ALEXIS TAPIA RAMÍREZ.</w:t>
      </w:r>
      <w:r w:rsidRPr="00AC73A1">
        <w:rPr>
          <w:rFonts w:ascii="Palatino Linotype" w:hAnsi="Palatino Linotype" w:cs="Arial"/>
          <w:color w:val="000000" w:themeColor="text1"/>
        </w:rPr>
        <w:t xml:space="preserve"> </w:t>
      </w:r>
    </w:p>
    <w:p w14:paraId="0D94DAD3" w14:textId="4B4E8E8B" w:rsidR="004B05A5" w:rsidRPr="00AC73A1" w:rsidRDefault="004B05A5" w:rsidP="00AC73A1">
      <w:pPr>
        <w:pStyle w:val="Prrafodelista"/>
        <w:spacing w:line="360" w:lineRule="auto"/>
        <w:ind w:left="0"/>
        <w:jc w:val="both"/>
        <w:rPr>
          <w:rFonts w:ascii="Palatino Linotype" w:hAnsi="Palatino Linotype" w:cs="Arial"/>
          <w:color w:val="000000" w:themeColor="text1"/>
        </w:rPr>
      </w:pPr>
    </w:p>
    <w:p w14:paraId="6EBDFB4D" w14:textId="5E2BB4A9" w:rsidR="004B05A5" w:rsidRDefault="004B05A5" w:rsidP="00AC73A1">
      <w:pPr>
        <w:spacing w:line="360" w:lineRule="auto"/>
        <w:jc w:val="center"/>
        <w:rPr>
          <w:rFonts w:ascii="Palatino Linotype" w:hAnsi="Palatino Linotype" w:cs="Arial"/>
          <w:color w:val="000000" w:themeColor="text1"/>
        </w:rPr>
      </w:pPr>
    </w:p>
    <w:p w14:paraId="436862D3" w14:textId="77777777" w:rsidR="00AC73A1" w:rsidRPr="00AC73A1" w:rsidRDefault="00AC73A1" w:rsidP="00AC73A1">
      <w:pPr>
        <w:spacing w:line="360" w:lineRule="auto"/>
        <w:jc w:val="center"/>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AC73A1" w14:paraId="03EB0F00" w14:textId="77777777" w:rsidTr="008E580D">
        <w:trPr>
          <w:trHeight w:val="1807"/>
        </w:trPr>
        <w:tc>
          <w:tcPr>
            <w:tcW w:w="9073" w:type="dxa"/>
            <w:gridSpan w:val="3"/>
            <w:vAlign w:val="center"/>
          </w:tcPr>
          <w:p w14:paraId="76A93289" w14:textId="77777777" w:rsidR="009959DB" w:rsidRPr="00AC73A1" w:rsidRDefault="009959DB" w:rsidP="00AC73A1">
            <w:pPr>
              <w:spacing w:line="360" w:lineRule="auto"/>
              <w:jc w:val="center"/>
              <w:rPr>
                <w:rFonts w:ascii="Palatino Linotype" w:hAnsi="Palatino Linotype" w:cs="Times New Roman"/>
                <w:b/>
                <w:color w:val="000000" w:themeColor="text1"/>
              </w:rPr>
            </w:pPr>
            <w:r w:rsidRPr="00AC73A1">
              <w:rPr>
                <w:rFonts w:ascii="Palatino Linotype" w:hAnsi="Palatino Linotype" w:cs="Times New Roman"/>
                <w:b/>
                <w:color w:val="000000" w:themeColor="text1"/>
              </w:rPr>
              <w:t>Zulema Martínez Sánchez</w:t>
            </w:r>
          </w:p>
          <w:p w14:paraId="5404AD8D" w14:textId="77777777" w:rsidR="009959DB" w:rsidRPr="00AC73A1" w:rsidRDefault="009959DB" w:rsidP="00AC73A1">
            <w:pPr>
              <w:spacing w:line="360" w:lineRule="auto"/>
              <w:jc w:val="center"/>
              <w:rPr>
                <w:rFonts w:ascii="Palatino Linotype" w:hAnsi="Palatino Linotype"/>
                <w:color w:val="000000" w:themeColor="text1"/>
              </w:rPr>
            </w:pPr>
            <w:r w:rsidRPr="00AC73A1">
              <w:rPr>
                <w:rFonts w:ascii="Palatino Linotype" w:hAnsi="Palatino Linotype"/>
                <w:color w:val="000000" w:themeColor="text1"/>
              </w:rPr>
              <w:t>Comisionada Presidenta</w:t>
            </w:r>
          </w:p>
          <w:p w14:paraId="5282EDD6" w14:textId="77777777" w:rsidR="009959DB" w:rsidRPr="00AC73A1" w:rsidRDefault="009959DB" w:rsidP="00AC73A1">
            <w:pPr>
              <w:spacing w:line="360" w:lineRule="auto"/>
              <w:jc w:val="center"/>
              <w:rPr>
                <w:rFonts w:ascii="Palatino Linotype" w:hAnsi="Palatino Linotype"/>
                <w:color w:val="000000" w:themeColor="text1"/>
              </w:rPr>
            </w:pPr>
            <w:r w:rsidRPr="00AC73A1">
              <w:rPr>
                <w:rFonts w:ascii="Palatino Linotype" w:hAnsi="Palatino Linotype" w:cs="Times New Roman"/>
                <w:color w:val="000000" w:themeColor="text1"/>
              </w:rPr>
              <w:t>(Rúbrica)</w:t>
            </w:r>
          </w:p>
        </w:tc>
      </w:tr>
      <w:tr w:rsidR="009959DB" w:rsidRPr="00AC73A1" w14:paraId="6A19EF61" w14:textId="77777777" w:rsidTr="008E580D">
        <w:trPr>
          <w:trHeight w:val="2156"/>
        </w:trPr>
        <w:tc>
          <w:tcPr>
            <w:tcW w:w="4253" w:type="dxa"/>
            <w:vAlign w:val="center"/>
          </w:tcPr>
          <w:p w14:paraId="6BAB27D2" w14:textId="77777777" w:rsidR="009959DB" w:rsidRPr="00AC73A1" w:rsidRDefault="009959DB" w:rsidP="00AC73A1">
            <w:pPr>
              <w:spacing w:line="360" w:lineRule="auto"/>
              <w:jc w:val="center"/>
              <w:rPr>
                <w:rFonts w:ascii="Palatino Linotype" w:hAnsi="Palatino Linotype" w:cs="Times New Roman"/>
                <w:b/>
                <w:color w:val="000000" w:themeColor="text1"/>
              </w:rPr>
            </w:pPr>
          </w:p>
          <w:p w14:paraId="43A7ED90" w14:textId="77777777" w:rsidR="00025266" w:rsidRPr="00AC73A1" w:rsidRDefault="00025266" w:rsidP="00AC73A1">
            <w:pPr>
              <w:spacing w:line="360" w:lineRule="auto"/>
              <w:jc w:val="center"/>
              <w:rPr>
                <w:rFonts w:ascii="Palatino Linotype" w:hAnsi="Palatino Linotype" w:cs="Times New Roman"/>
                <w:b/>
                <w:color w:val="000000" w:themeColor="text1"/>
              </w:rPr>
            </w:pPr>
          </w:p>
          <w:p w14:paraId="0A902DC5" w14:textId="77777777" w:rsidR="004F39A4" w:rsidRDefault="004F39A4" w:rsidP="00AC73A1">
            <w:pPr>
              <w:spacing w:line="360" w:lineRule="auto"/>
              <w:jc w:val="center"/>
              <w:rPr>
                <w:rFonts w:ascii="Palatino Linotype" w:hAnsi="Palatino Linotype" w:cs="Times New Roman"/>
                <w:b/>
                <w:color w:val="000000" w:themeColor="text1"/>
              </w:rPr>
            </w:pPr>
          </w:p>
          <w:p w14:paraId="2C7AEA89" w14:textId="77777777" w:rsidR="00AC73A1" w:rsidRPr="00AC73A1" w:rsidRDefault="00AC73A1" w:rsidP="00AC73A1">
            <w:pPr>
              <w:spacing w:line="360" w:lineRule="auto"/>
              <w:jc w:val="center"/>
              <w:rPr>
                <w:rFonts w:ascii="Palatino Linotype" w:hAnsi="Palatino Linotype" w:cs="Times New Roman"/>
                <w:b/>
                <w:color w:val="000000" w:themeColor="text1"/>
              </w:rPr>
            </w:pPr>
          </w:p>
          <w:p w14:paraId="2023A5AB" w14:textId="77777777" w:rsidR="009959DB" w:rsidRPr="00AC73A1" w:rsidRDefault="009959DB" w:rsidP="00AC73A1">
            <w:pPr>
              <w:spacing w:line="360" w:lineRule="auto"/>
              <w:jc w:val="center"/>
              <w:rPr>
                <w:rFonts w:ascii="Palatino Linotype" w:hAnsi="Palatino Linotype" w:cs="Times New Roman"/>
                <w:b/>
                <w:color w:val="000000" w:themeColor="text1"/>
              </w:rPr>
            </w:pPr>
            <w:r w:rsidRPr="00AC73A1">
              <w:rPr>
                <w:rFonts w:ascii="Palatino Linotype" w:hAnsi="Palatino Linotype" w:cs="Times New Roman"/>
                <w:b/>
                <w:color w:val="000000" w:themeColor="text1"/>
              </w:rPr>
              <w:t xml:space="preserve">Eva </w:t>
            </w:r>
            <w:proofErr w:type="spellStart"/>
            <w:r w:rsidRPr="00AC73A1">
              <w:rPr>
                <w:rFonts w:ascii="Palatino Linotype" w:hAnsi="Palatino Linotype" w:cs="Times New Roman"/>
                <w:b/>
                <w:color w:val="000000" w:themeColor="text1"/>
              </w:rPr>
              <w:t>Abaid</w:t>
            </w:r>
            <w:proofErr w:type="spellEnd"/>
            <w:r w:rsidRPr="00AC73A1">
              <w:rPr>
                <w:rFonts w:ascii="Palatino Linotype" w:hAnsi="Palatino Linotype" w:cs="Times New Roman"/>
                <w:b/>
                <w:color w:val="000000" w:themeColor="text1"/>
              </w:rPr>
              <w:t xml:space="preserve"> </w:t>
            </w:r>
            <w:proofErr w:type="spellStart"/>
            <w:r w:rsidRPr="00AC73A1">
              <w:rPr>
                <w:rFonts w:ascii="Palatino Linotype" w:hAnsi="Palatino Linotype" w:cs="Times New Roman"/>
                <w:b/>
                <w:color w:val="000000" w:themeColor="text1"/>
              </w:rPr>
              <w:t>Yapur</w:t>
            </w:r>
            <w:proofErr w:type="spellEnd"/>
          </w:p>
          <w:p w14:paraId="129746B3" w14:textId="77777777" w:rsidR="009959DB" w:rsidRPr="00AC73A1" w:rsidRDefault="009959DB" w:rsidP="00AC73A1">
            <w:pPr>
              <w:spacing w:line="360" w:lineRule="auto"/>
              <w:jc w:val="center"/>
              <w:rPr>
                <w:rFonts w:ascii="Palatino Linotype" w:hAnsi="Palatino Linotype" w:cs="Times New Roman"/>
                <w:color w:val="000000" w:themeColor="text1"/>
              </w:rPr>
            </w:pPr>
            <w:r w:rsidRPr="00AC73A1">
              <w:rPr>
                <w:rFonts w:ascii="Palatino Linotype" w:hAnsi="Palatino Linotype" w:cs="Times New Roman"/>
                <w:color w:val="000000" w:themeColor="text1"/>
              </w:rPr>
              <w:t>Comisionada</w:t>
            </w:r>
          </w:p>
          <w:p w14:paraId="507FEFA2" w14:textId="77777777" w:rsidR="009959DB" w:rsidRPr="00AC73A1" w:rsidRDefault="009959DB" w:rsidP="00AC73A1">
            <w:pPr>
              <w:spacing w:line="360" w:lineRule="auto"/>
              <w:jc w:val="center"/>
              <w:rPr>
                <w:rFonts w:ascii="Palatino Linotype" w:hAnsi="Palatino Linotype" w:cs="Times New Roman"/>
                <w:color w:val="000000" w:themeColor="text1"/>
              </w:rPr>
            </w:pPr>
            <w:r w:rsidRPr="00AC73A1">
              <w:rPr>
                <w:rFonts w:ascii="Palatino Linotype" w:hAnsi="Palatino Linotype" w:cs="Times New Roman"/>
                <w:color w:val="000000" w:themeColor="text1"/>
              </w:rPr>
              <w:t>(Rúbrica)</w:t>
            </w:r>
          </w:p>
        </w:tc>
        <w:tc>
          <w:tcPr>
            <w:tcW w:w="4820" w:type="dxa"/>
            <w:gridSpan w:val="2"/>
            <w:vAlign w:val="center"/>
          </w:tcPr>
          <w:p w14:paraId="5718F2F1" w14:textId="77777777" w:rsidR="009959DB" w:rsidRPr="00AC73A1" w:rsidRDefault="009959DB" w:rsidP="00AC73A1">
            <w:pPr>
              <w:spacing w:line="360" w:lineRule="auto"/>
              <w:jc w:val="center"/>
              <w:rPr>
                <w:rFonts w:ascii="Palatino Linotype" w:hAnsi="Palatino Linotype" w:cs="Times New Roman"/>
                <w:b/>
                <w:color w:val="000000" w:themeColor="text1"/>
              </w:rPr>
            </w:pPr>
          </w:p>
          <w:p w14:paraId="583899FC" w14:textId="77777777" w:rsidR="004F39A4" w:rsidRDefault="004F39A4" w:rsidP="00AC73A1">
            <w:pPr>
              <w:spacing w:line="360" w:lineRule="auto"/>
              <w:jc w:val="center"/>
              <w:rPr>
                <w:rFonts w:ascii="Palatino Linotype" w:hAnsi="Palatino Linotype" w:cs="Times New Roman"/>
                <w:b/>
                <w:color w:val="000000" w:themeColor="text1"/>
              </w:rPr>
            </w:pPr>
          </w:p>
          <w:p w14:paraId="16A3FF04" w14:textId="77777777" w:rsidR="00AC73A1" w:rsidRPr="00AC73A1" w:rsidRDefault="00AC73A1" w:rsidP="00AC73A1">
            <w:pPr>
              <w:spacing w:line="360" w:lineRule="auto"/>
              <w:jc w:val="center"/>
              <w:rPr>
                <w:rFonts w:ascii="Palatino Linotype" w:hAnsi="Palatino Linotype" w:cs="Times New Roman"/>
                <w:b/>
                <w:color w:val="000000" w:themeColor="text1"/>
              </w:rPr>
            </w:pPr>
          </w:p>
          <w:p w14:paraId="1C51885A" w14:textId="77777777" w:rsidR="00025266" w:rsidRPr="00AC73A1" w:rsidRDefault="00025266" w:rsidP="00AC73A1">
            <w:pPr>
              <w:spacing w:line="360" w:lineRule="auto"/>
              <w:jc w:val="center"/>
              <w:rPr>
                <w:rFonts w:ascii="Palatino Linotype" w:hAnsi="Palatino Linotype" w:cs="Times New Roman"/>
                <w:b/>
                <w:color w:val="000000" w:themeColor="text1"/>
              </w:rPr>
            </w:pPr>
          </w:p>
          <w:p w14:paraId="732CE043" w14:textId="77777777" w:rsidR="009959DB" w:rsidRPr="00AC73A1" w:rsidRDefault="009959DB" w:rsidP="00AC73A1">
            <w:pPr>
              <w:spacing w:line="360" w:lineRule="auto"/>
              <w:jc w:val="center"/>
              <w:rPr>
                <w:rFonts w:ascii="Palatino Linotype" w:hAnsi="Palatino Linotype" w:cs="Times New Roman"/>
                <w:b/>
                <w:color w:val="000000" w:themeColor="text1"/>
              </w:rPr>
            </w:pPr>
            <w:r w:rsidRPr="00AC73A1">
              <w:rPr>
                <w:rFonts w:ascii="Palatino Linotype" w:hAnsi="Palatino Linotype" w:cs="Times New Roman"/>
                <w:b/>
                <w:color w:val="000000" w:themeColor="text1"/>
              </w:rPr>
              <w:t>José Guadalupe Luna Hernández</w:t>
            </w:r>
          </w:p>
          <w:p w14:paraId="1BA46CF1" w14:textId="77777777" w:rsidR="009959DB" w:rsidRPr="00AC73A1" w:rsidRDefault="009959DB" w:rsidP="00AC73A1">
            <w:pPr>
              <w:spacing w:line="360" w:lineRule="auto"/>
              <w:jc w:val="center"/>
              <w:rPr>
                <w:rFonts w:ascii="Palatino Linotype" w:hAnsi="Palatino Linotype" w:cs="Times New Roman"/>
                <w:color w:val="000000" w:themeColor="text1"/>
              </w:rPr>
            </w:pPr>
            <w:r w:rsidRPr="00AC73A1">
              <w:rPr>
                <w:rFonts w:ascii="Palatino Linotype" w:hAnsi="Palatino Linotype" w:cs="Times New Roman"/>
                <w:color w:val="000000" w:themeColor="text1"/>
              </w:rPr>
              <w:t>Comisionado</w:t>
            </w:r>
          </w:p>
          <w:p w14:paraId="0DF4241C" w14:textId="77777777" w:rsidR="009959DB" w:rsidRPr="00AC73A1" w:rsidRDefault="009959DB" w:rsidP="00AC73A1">
            <w:pPr>
              <w:spacing w:line="360" w:lineRule="auto"/>
              <w:jc w:val="center"/>
              <w:rPr>
                <w:rFonts w:ascii="Palatino Linotype" w:hAnsi="Palatino Linotype" w:cs="Times New Roman"/>
                <w:color w:val="000000" w:themeColor="text1"/>
              </w:rPr>
            </w:pPr>
            <w:r w:rsidRPr="00AC73A1">
              <w:rPr>
                <w:rFonts w:ascii="Palatino Linotype" w:hAnsi="Palatino Linotype" w:cs="Times New Roman"/>
                <w:color w:val="000000" w:themeColor="text1"/>
              </w:rPr>
              <w:t>(Rúbrica)</w:t>
            </w:r>
          </w:p>
        </w:tc>
      </w:tr>
      <w:tr w:rsidR="00D71057" w:rsidRPr="00AC73A1" w14:paraId="4AEE3EA2" w14:textId="77777777" w:rsidTr="002E66CA">
        <w:trPr>
          <w:trHeight w:val="2244"/>
        </w:trPr>
        <w:tc>
          <w:tcPr>
            <w:tcW w:w="4536" w:type="dxa"/>
            <w:gridSpan w:val="2"/>
            <w:vAlign w:val="center"/>
          </w:tcPr>
          <w:p w14:paraId="4A85A3EC" w14:textId="77777777" w:rsidR="00D71057" w:rsidRPr="00AC73A1" w:rsidRDefault="00D71057" w:rsidP="00AC73A1">
            <w:pPr>
              <w:spacing w:line="360" w:lineRule="auto"/>
              <w:jc w:val="center"/>
              <w:rPr>
                <w:rFonts w:ascii="Palatino Linotype" w:hAnsi="Palatino Linotype" w:cs="Times New Roman"/>
                <w:b/>
                <w:color w:val="000000" w:themeColor="text1"/>
              </w:rPr>
            </w:pPr>
          </w:p>
          <w:p w14:paraId="03EE7C37" w14:textId="77777777" w:rsidR="00D71057" w:rsidRDefault="00D71057" w:rsidP="00AC73A1">
            <w:pPr>
              <w:spacing w:line="360" w:lineRule="auto"/>
              <w:jc w:val="center"/>
              <w:rPr>
                <w:rFonts w:ascii="Palatino Linotype" w:hAnsi="Palatino Linotype" w:cs="Times New Roman"/>
                <w:b/>
                <w:color w:val="000000" w:themeColor="text1"/>
              </w:rPr>
            </w:pPr>
          </w:p>
          <w:p w14:paraId="4DBEB26D" w14:textId="77777777" w:rsidR="00AC73A1" w:rsidRDefault="00AC73A1" w:rsidP="00AC73A1">
            <w:pPr>
              <w:spacing w:line="360" w:lineRule="auto"/>
              <w:jc w:val="center"/>
              <w:rPr>
                <w:rFonts w:ascii="Palatino Linotype" w:hAnsi="Palatino Linotype" w:cs="Times New Roman"/>
                <w:b/>
                <w:color w:val="000000" w:themeColor="text1"/>
              </w:rPr>
            </w:pPr>
          </w:p>
          <w:p w14:paraId="27CFE32E" w14:textId="77777777" w:rsidR="00AC73A1" w:rsidRDefault="00AC73A1" w:rsidP="00AC73A1">
            <w:pPr>
              <w:spacing w:line="360" w:lineRule="auto"/>
              <w:jc w:val="center"/>
              <w:rPr>
                <w:rFonts w:ascii="Palatino Linotype" w:hAnsi="Palatino Linotype" w:cs="Times New Roman"/>
                <w:b/>
                <w:color w:val="000000" w:themeColor="text1"/>
              </w:rPr>
            </w:pPr>
          </w:p>
          <w:p w14:paraId="6D4B1E8B" w14:textId="77777777" w:rsidR="00AC73A1" w:rsidRDefault="00AC73A1" w:rsidP="00AC73A1">
            <w:pPr>
              <w:spacing w:line="360" w:lineRule="auto"/>
              <w:jc w:val="center"/>
              <w:rPr>
                <w:rFonts w:ascii="Palatino Linotype" w:hAnsi="Palatino Linotype" w:cs="Times New Roman"/>
                <w:b/>
                <w:color w:val="000000" w:themeColor="text1"/>
              </w:rPr>
            </w:pPr>
          </w:p>
          <w:p w14:paraId="75DFBB98" w14:textId="77777777" w:rsidR="00AC73A1" w:rsidRDefault="00AC73A1" w:rsidP="00AC73A1">
            <w:pPr>
              <w:spacing w:line="360" w:lineRule="auto"/>
              <w:jc w:val="center"/>
              <w:rPr>
                <w:rFonts w:ascii="Palatino Linotype" w:hAnsi="Palatino Linotype" w:cs="Times New Roman"/>
                <w:b/>
                <w:color w:val="000000" w:themeColor="text1"/>
              </w:rPr>
            </w:pPr>
          </w:p>
          <w:p w14:paraId="5C9ED93A" w14:textId="77777777" w:rsidR="00AC73A1" w:rsidRDefault="00AC73A1" w:rsidP="00AC73A1">
            <w:pPr>
              <w:spacing w:line="360" w:lineRule="auto"/>
              <w:jc w:val="center"/>
              <w:rPr>
                <w:rFonts w:ascii="Palatino Linotype" w:hAnsi="Palatino Linotype" w:cs="Times New Roman"/>
                <w:b/>
                <w:color w:val="000000" w:themeColor="text1"/>
              </w:rPr>
            </w:pPr>
          </w:p>
          <w:p w14:paraId="550069A6" w14:textId="77777777" w:rsidR="00AC73A1" w:rsidRDefault="00AC73A1" w:rsidP="00AC73A1">
            <w:pPr>
              <w:spacing w:line="360" w:lineRule="auto"/>
              <w:jc w:val="center"/>
              <w:rPr>
                <w:rFonts w:ascii="Palatino Linotype" w:hAnsi="Palatino Linotype" w:cs="Times New Roman"/>
                <w:b/>
                <w:color w:val="000000" w:themeColor="text1"/>
              </w:rPr>
            </w:pPr>
          </w:p>
          <w:p w14:paraId="0BE1EE82" w14:textId="77777777" w:rsidR="00AC73A1" w:rsidRDefault="00AC73A1" w:rsidP="00AC73A1">
            <w:pPr>
              <w:spacing w:line="360" w:lineRule="auto"/>
              <w:jc w:val="center"/>
              <w:rPr>
                <w:rFonts w:ascii="Palatino Linotype" w:hAnsi="Palatino Linotype" w:cs="Times New Roman"/>
                <w:b/>
                <w:color w:val="000000" w:themeColor="text1"/>
              </w:rPr>
            </w:pPr>
          </w:p>
          <w:p w14:paraId="7587A599" w14:textId="77777777" w:rsidR="00AC73A1" w:rsidRDefault="00AC73A1" w:rsidP="00AC73A1">
            <w:pPr>
              <w:spacing w:line="360" w:lineRule="auto"/>
              <w:jc w:val="center"/>
              <w:rPr>
                <w:rFonts w:ascii="Palatino Linotype" w:hAnsi="Palatino Linotype" w:cs="Times New Roman"/>
                <w:b/>
                <w:color w:val="000000" w:themeColor="text1"/>
              </w:rPr>
            </w:pPr>
          </w:p>
          <w:p w14:paraId="6FE8DD82" w14:textId="77777777" w:rsidR="00AC73A1" w:rsidRPr="00AC73A1" w:rsidRDefault="00AC73A1" w:rsidP="00AC73A1">
            <w:pPr>
              <w:spacing w:line="360" w:lineRule="auto"/>
              <w:jc w:val="center"/>
              <w:rPr>
                <w:rFonts w:ascii="Palatino Linotype" w:hAnsi="Palatino Linotype" w:cs="Times New Roman"/>
                <w:b/>
                <w:color w:val="000000" w:themeColor="text1"/>
              </w:rPr>
            </w:pPr>
          </w:p>
          <w:p w14:paraId="0E7833F6" w14:textId="77777777" w:rsidR="004F39A4" w:rsidRDefault="004F39A4" w:rsidP="00AC73A1">
            <w:pPr>
              <w:spacing w:line="360" w:lineRule="auto"/>
              <w:jc w:val="center"/>
              <w:rPr>
                <w:rFonts w:ascii="Palatino Linotype" w:hAnsi="Palatino Linotype" w:cs="Times New Roman"/>
                <w:b/>
                <w:color w:val="000000" w:themeColor="text1"/>
              </w:rPr>
            </w:pPr>
          </w:p>
          <w:p w14:paraId="32F51E5C" w14:textId="77777777" w:rsidR="00AC73A1" w:rsidRPr="00AC73A1" w:rsidRDefault="00AC73A1" w:rsidP="00AC73A1">
            <w:pPr>
              <w:spacing w:line="360" w:lineRule="auto"/>
              <w:jc w:val="center"/>
              <w:rPr>
                <w:rFonts w:ascii="Palatino Linotype" w:hAnsi="Palatino Linotype" w:cs="Times New Roman"/>
                <w:b/>
                <w:color w:val="000000" w:themeColor="text1"/>
              </w:rPr>
            </w:pPr>
          </w:p>
          <w:p w14:paraId="3F07FA4F" w14:textId="009A8837" w:rsidR="00D71057" w:rsidRPr="00AC73A1" w:rsidRDefault="00D71057" w:rsidP="00AC73A1">
            <w:pPr>
              <w:spacing w:line="360" w:lineRule="auto"/>
              <w:jc w:val="center"/>
              <w:rPr>
                <w:rFonts w:ascii="Palatino Linotype" w:hAnsi="Palatino Linotype" w:cs="Times New Roman"/>
                <w:color w:val="000000" w:themeColor="text1"/>
              </w:rPr>
            </w:pPr>
            <w:r w:rsidRPr="00AC73A1">
              <w:rPr>
                <w:rFonts w:ascii="Palatino Linotype" w:hAnsi="Palatino Linotype" w:cs="Times New Roman"/>
                <w:b/>
                <w:color w:val="000000" w:themeColor="text1"/>
              </w:rPr>
              <w:t>Javier Martínez Cruz</w:t>
            </w:r>
          </w:p>
          <w:p w14:paraId="1D351E01" w14:textId="301A6DEF" w:rsidR="00D71057" w:rsidRPr="00AC73A1" w:rsidRDefault="00D71057" w:rsidP="00AC73A1">
            <w:pPr>
              <w:spacing w:line="360" w:lineRule="auto"/>
              <w:jc w:val="center"/>
              <w:rPr>
                <w:rFonts w:ascii="Palatino Linotype" w:hAnsi="Palatino Linotype" w:cs="Times New Roman"/>
                <w:color w:val="000000" w:themeColor="text1"/>
              </w:rPr>
            </w:pPr>
            <w:r w:rsidRPr="00AC73A1">
              <w:rPr>
                <w:rFonts w:ascii="Palatino Linotype" w:hAnsi="Palatino Linotype" w:cs="Times New Roman"/>
                <w:color w:val="000000" w:themeColor="text1"/>
              </w:rPr>
              <w:t>Comisionado</w:t>
            </w:r>
          </w:p>
          <w:p w14:paraId="3B4DD7FA" w14:textId="19CCBE0B" w:rsidR="00D71057" w:rsidRPr="00AC73A1" w:rsidRDefault="00D71057" w:rsidP="00AC73A1">
            <w:pPr>
              <w:spacing w:line="360" w:lineRule="auto"/>
              <w:jc w:val="center"/>
              <w:rPr>
                <w:rFonts w:ascii="Palatino Linotype" w:hAnsi="Palatino Linotype" w:cs="Times New Roman"/>
                <w:b/>
                <w:color w:val="000000" w:themeColor="text1"/>
              </w:rPr>
            </w:pPr>
            <w:r w:rsidRPr="00AC73A1">
              <w:rPr>
                <w:rFonts w:ascii="Palatino Linotype" w:hAnsi="Palatino Linotype" w:cs="Times New Roman"/>
                <w:color w:val="000000" w:themeColor="text1"/>
              </w:rPr>
              <w:t>(Rúbrica)</w:t>
            </w:r>
          </w:p>
        </w:tc>
        <w:tc>
          <w:tcPr>
            <w:tcW w:w="4537" w:type="dxa"/>
            <w:vAlign w:val="center"/>
          </w:tcPr>
          <w:p w14:paraId="00F83D60" w14:textId="77777777" w:rsidR="00D71057" w:rsidRPr="00AC73A1" w:rsidRDefault="00D71057" w:rsidP="00AC73A1">
            <w:pPr>
              <w:spacing w:line="360" w:lineRule="auto"/>
              <w:jc w:val="center"/>
              <w:rPr>
                <w:rFonts w:ascii="Palatino Linotype" w:hAnsi="Palatino Linotype" w:cs="Times New Roman"/>
                <w:color w:val="000000" w:themeColor="text1"/>
              </w:rPr>
            </w:pPr>
          </w:p>
          <w:p w14:paraId="346E2EEC" w14:textId="77777777" w:rsidR="004F39A4" w:rsidRDefault="004F39A4" w:rsidP="00AC73A1">
            <w:pPr>
              <w:spacing w:line="360" w:lineRule="auto"/>
              <w:jc w:val="center"/>
              <w:rPr>
                <w:rFonts w:ascii="Palatino Linotype" w:hAnsi="Palatino Linotype" w:cs="Times New Roman"/>
                <w:color w:val="000000" w:themeColor="text1"/>
              </w:rPr>
            </w:pPr>
          </w:p>
          <w:p w14:paraId="232CB539" w14:textId="77777777" w:rsidR="00AC73A1" w:rsidRDefault="00AC73A1" w:rsidP="00AC73A1">
            <w:pPr>
              <w:spacing w:line="360" w:lineRule="auto"/>
              <w:jc w:val="center"/>
              <w:rPr>
                <w:rFonts w:ascii="Palatino Linotype" w:hAnsi="Palatino Linotype" w:cs="Times New Roman"/>
                <w:color w:val="000000" w:themeColor="text1"/>
              </w:rPr>
            </w:pPr>
          </w:p>
          <w:p w14:paraId="0531210E" w14:textId="77777777" w:rsidR="00AC73A1" w:rsidRDefault="00AC73A1" w:rsidP="00AC73A1">
            <w:pPr>
              <w:spacing w:line="360" w:lineRule="auto"/>
              <w:jc w:val="center"/>
              <w:rPr>
                <w:rFonts w:ascii="Palatino Linotype" w:hAnsi="Palatino Linotype" w:cs="Times New Roman"/>
                <w:color w:val="000000" w:themeColor="text1"/>
              </w:rPr>
            </w:pPr>
          </w:p>
          <w:p w14:paraId="48CDC54A" w14:textId="77777777" w:rsidR="00AC73A1" w:rsidRDefault="00AC73A1" w:rsidP="00AC73A1">
            <w:pPr>
              <w:spacing w:line="360" w:lineRule="auto"/>
              <w:jc w:val="center"/>
              <w:rPr>
                <w:rFonts w:ascii="Palatino Linotype" w:hAnsi="Palatino Linotype" w:cs="Times New Roman"/>
                <w:color w:val="000000" w:themeColor="text1"/>
              </w:rPr>
            </w:pPr>
          </w:p>
          <w:p w14:paraId="1916925C" w14:textId="77777777" w:rsidR="00AC73A1" w:rsidRDefault="00AC73A1" w:rsidP="00AC73A1">
            <w:pPr>
              <w:spacing w:line="360" w:lineRule="auto"/>
              <w:jc w:val="center"/>
              <w:rPr>
                <w:rFonts w:ascii="Palatino Linotype" w:hAnsi="Palatino Linotype" w:cs="Times New Roman"/>
                <w:color w:val="000000" w:themeColor="text1"/>
              </w:rPr>
            </w:pPr>
          </w:p>
          <w:p w14:paraId="11F98B2C" w14:textId="77777777" w:rsidR="00AC73A1" w:rsidRDefault="00AC73A1" w:rsidP="00AC73A1">
            <w:pPr>
              <w:spacing w:line="360" w:lineRule="auto"/>
              <w:jc w:val="center"/>
              <w:rPr>
                <w:rFonts w:ascii="Palatino Linotype" w:hAnsi="Palatino Linotype" w:cs="Times New Roman"/>
                <w:color w:val="000000" w:themeColor="text1"/>
              </w:rPr>
            </w:pPr>
          </w:p>
          <w:p w14:paraId="2D5CCFDB" w14:textId="77777777" w:rsidR="00AC73A1" w:rsidRPr="00AC73A1" w:rsidRDefault="00AC73A1" w:rsidP="00AC73A1">
            <w:pPr>
              <w:spacing w:line="360" w:lineRule="auto"/>
              <w:jc w:val="center"/>
              <w:rPr>
                <w:rFonts w:ascii="Palatino Linotype" w:hAnsi="Palatino Linotype" w:cs="Times New Roman"/>
                <w:color w:val="000000" w:themeColor="text1"/>
              </w:rPr>
            </w:pPr>
          </w:p>
          <w:p w14:paraId="4E572D4B" w14:textId="77777777" w:rsidR="00D71057" w:rsidRPr="00AC73A1" w:rsidRDefault="00D71057" w:rsidP="00AC73A1">
            <w:pPr>
              <w:spacing w:line="360" w:lineRule="auto"/>
              <w:jc w:val="center"/>
              <w:rPr>
                <w:rFonts w:ascii="Palatino Linotype" w:hAnsi="Palatino Linotype" w:cs="Times New Roman"/>
                <w:color w:val="000000" w:themeColor="text1"/>
              </w:rPr>
            </w:pPr>
          </w:p>
          <w:p w14:paraId="5386B90A" w14:textId="77777777" w:rsidR="00AC73A1" w:rsidRDefault="00AC73A1" w:rsidP="00AC73A1">
            <w:pPr>
              <w:spacing w:line="360" w:lineRule="auto"/>
              <w:jc w:val="center"/>
              <w:rPr>
                <w:rFonts w:ascii="Palatino Linotype" w:hAnsi="Palatino Linotype" w:cs="Times New Roman"/>
                <w:b/>
                <w:color w:val="000000" w:themeColor="text1"/>
              </w:rPr>
            </w:pPr>
          </w:p>
          <w:p w14:paraId="7275955D" w14:textId="77777777" w:rsidR="00AC73A1" w:rsidRDefault="00AC73A1" w:rsidP="00AC73A1">
            <w:pPr>
              <w:spacing w:line="360" w:lineRule="auto"/>
              <w:jc w:val="center"/>
              <w:rPr>
                <w:rFonts w:ascii="Palatino Linotype" w:hAnsi="Palatino Linotype" w:cs="Times New Roman"/>
                <w:b/>
                <w:color w:val="000000" w:themeColor="text1"/>
              </w:rPr>
            </w:pPr>
          </w:p>
          <w:p w14:paraId="23EFFDBC" w14:textId="77777777" w:rsidR="00AC73A1" w:rsidRDefault="00AC73A1" w:rsidP="00AC73A1">
            <w:pPr>
              <w:spacing w:line="360" w:lineRule="auto"/>
              <w:jc w:val="center"/>
              <w:rPr>
                <w:rFonts w:ascii="Palatino Linotype" w:hAnsi="Palatino Linotype" w:cs="Times New Roman"/>
                <w:b/>
                <w:color w:val="000000" w:themeColor="text1"/>
              </w:rPr>
            </w:pPr>
          </w:p>
          <w:p w14:paraId="48E5CCF8" w14:textId="77777777" w:rsidR="00AC73A1" w:rsidRDefault="00AC73A1" w:rsidP="00AC73A1">
            <w:pPr>
              <w:spacing w:line="360" w:lineRule="auto"/>
              <w:jc w:val="center"/>
              <w:rPr>
                <w:rFonts w:ascii="Palatino Linotype" w:hAnsi="Palatino Linotype" w:cs="Times New Roman"/>
                <w:b/>
                <w:color w:val="000000" w:themeColor="text1"/>
              </w:rPr>
            </w:pPr>
          </w:p>
          <w:p w14:paraId="61E9973B" w14:textId="77777777" w:rsidR="00D71057" w:rsidRPr="00AC73A1" w:rsidRDefault="00D71057" w:rsidP="00AC73A1">
            <w:pPr>
              <w:spacing w:line="360" w:lineRule="auto"/>
              <w:jc w:val="center"/>
              <w:rPr>
                <w:rFonts w:ascii="Palatino Linotype" w:hAnsi="Palatino Linotype" w:cs="Times New Roman"/>
                <w:color w:val="000000" w:themeColor="text1"/>
              </w:rPr>
            </w:pPr>
            <w:r w:rsidRPr="00AC73A1">
              <w:rPr>
                <w:rFonts w:ascii="Palatino Linotype" w:hAnsi="Palatino Linotype" w:cs="Times New Roman"/>
                <w:b/>
                <w:color w:val="000000" w:themeColor="text1"/>
              </w:rPr>
              <w:t>Luis Gustavo Parra Noriega</w:t>
            </w:r>
          </w:p>
          <w:p w14:paraId="595B9D35" w14:textId="77777777" w:rsidR="00D71057" w:rsidRPr="00AC73A1" w:rsidRDefault="00D71057" w:rsidP="00AC73A1">
            <w:pPr>
              <w:spacing w:line="360" w:lineRule="auto"/>
              <w:jc w:val="center"/>
              <w:rPr>
                <w:rFonts w:ascii="Palatino Linotype" w:hAnsi="Palatino Linotype" w:cs="Times New Roman"/>
                <w:color w:val="000000" w:themeColor="text1"/>
              </w:rPr>
            </w:pPr>
            <w:r w:rsidRPr="00AC73A1">
              <w:rPr>
                <w:rFonts w:ascii="Palatino Linotype" w:hAnsi="Palatino Linotype" w:cs="Times New Roman"/>
                <w:color w:val="000000" w:themeColor="text1"/>
              </w:rPr>
              <w:t>Comisionado</w:t>
            </w:r>
          </w:p>
          <w:p w14:paraId="19E39595" w14:textId="699E76CA" w:rsidR="00D71057" w:rsidRPr="00AC73A1" w:rsidRDefault="00D71057" w:rsidP="00AC73A1">
            <w:pPr>
              <w:spacing w:line="360" w:lineRule="auto"/>
              <w:jc w:val="center"/>
              <w:rPr>
                <w:rFonts w:ascii="Palatino Linotype" w:hAnsi="Palatino Linotype" w:cs="Times New Roman"/>
                <w:color w:val="000000" w:themeColor="text1"/>
              </w:rPr>
            </w:pPr>
            <w:r w:rsidRPr="00AC73A1">
              <w:rPr>
                <w:rFonts w:ascii="Palatino Linotype" w:hAnsi="Palatino Linotype" w:cs="Times New Roman"/>
                <w:color w:val="000000" w:themeColor="text1"/>
              </w:rPr>
              <w:t>(Rúbrica)</w:t>
            </w:r>
          </w:p>
        </w:tc>
      </w:tr>
      <w:tr w:rsidR="009959DB" w:rsidRPr="00AC73A1" w14:paraId="21A689F2" w14:textId="77777777" w:rsidTr="008E580D">
        <w:trPr>
          <w:trHeight w:val="1953"/>
        </w:trPr>
        <w:tc>
          <w:tcPr>
            <w:tcW w:w="9073" w:type="dxa"/>
            <w:gridSpan w:val="3"/>
            <w:vAlign w:val="center"/>
          </w:tcPr>
          <w:p w14:paraId="30E5ADF6" w14:textId="2AAACDE0" w:rsidR="009959DB" w:rsidRPr="00AC73A1" w:rsidRDefault="009959DB" w:rsidP="00AC73A1">
            <w:pPr>
              <w:pStyle w:val="Prrafodelista"/>
              <w:spacing w:line="360" w:lineRule="auto"/>
              <w:ind w:left="0"/>
              <w:jc w:val="center"/>
              <w:rPr>
                <w:rFonts w:ascii="Palatino Linotype" w:hAnsi="Palatino Linotype"/>
                <w:color w:val="000000" w:themeColor="text1"/>
              </w:rPr>
            </w:pPr>
          </w:p>
          <w:p w14:paraId="61F23A3D" w14:textId="77777777" w:rsidR="009959DB" w:rsidRPr="00AC73A1" w:rsidRDefault="009959DB" w:rsidP="00AC73A1">
            <w:pPr>
              <w:pStyle w:val="Prrafodelista"/>
              <w:spacing w:line="360" w:lineRule="auto"/>
              <w:ind w:left="0"/>
              <w:jc w:val="center"/>
              <w:rPr>
                <w:rFonts w:ascii="Palatino Linotype" w:hAnsi="Palatino Linotype"/>
                <w:color w:val="000000" w:themeColor="text1"/>
              </w:rPr>
            </w:pPr>
          </w:p>
          <w:p w14:paraId="020AE350" w14:textId="77777777" w:rsidR="004F39A4" w:rsidRPr="00AC73A1" w:rsidRDefault="004F39A4" w:rsidP="00AC73A1">
            <w:pPr>
              <w:pStyle w:val="Prrafodelista"/>
              <w:spacing w:line="360" w:lineRule="auto"/>
              <w:ind w:left="0"/>
              <w:jc w:val="center"/>
              <w:rPr>
                <w:rFonts w:ascii="Palatino Linotype" w:hAnsi="Palatino Linotype"/>
                <w:color w:val="000000" w:themeColor="text1"/>
              </w:rPr>
            </w:pPr>
          </w:p>
          <w:p w14:paraId="24B128E1" w14:textId="78E463D6" w:rsidR="009959DB" w:rsidRPr="00AC73A1" w:rsidRDefault="0034614E" w:rsidP="00AC73A1">
            <w:pPr>
              <w:spacing w:line="360" w:lineRule="auto"/>
              <w:jc w:val="center"/>
              <w:rPr>
                <w:rFonts w:ascii="Palatino Linotype" w:hAnsi="Palatino Linotype" w:cs="Times New Roman"/>
                <w:b/>
                <w:color w:val="000000" w:themeColor="text1"/>
              </w:rPr>
            </w:pPr>
            <w:r w:rsidRPr="00AC73A1">
              <w:rPr>
                <w:rFonts w:ascii="Palatino Linotype" w:hAnsi="Palatino Linotype" w:cs="Times New Roman"/>
                <w:b/>
                <w:color w:val="000000" w:themeColor="text1"/>
              </w:rPr>
              <w:t>Alexis Tapia Ramírez</w:t>
            </w:r>
          </w:p>
          <w:p w14:paraId="3B79F6BC" w14:textId="4AE470CA" w:rsidR="009959DB" w:rsidRPr="00AC73A1" w:rsidRDefault="0034614E" w:rsidP="00AC73A1">
            <w:pPr>
              <w:spacing w:line="360" w:lineRule="auto"/>
              <w:jc w:val="center"/>
              <w:rPr>
                <w:rFonts w:ascii="Palatino Linotype" w:hAnsi="Palatino Linotype" w:cs="Times New Roman"/>
                <w:color w:val="000000" w:themeColor="text1"/>
              </w:rPr>
            </w:pPr>
            <w:r w:rsidRPr="00AC73A1">
              <w:rPr>
                <w:rFonts w:ascii="Palatino Linotype" w:hAnsi="Palatino Linotype" w:cs="Times New Roman"/>
                <w:color w:val="000000" w:themeColor="text1"/>
              </w:rPr>
              <w:t>Secretario</w:t>
            </w:r>
            <w:r w:rsidR="009959DB" w:rsidRPr="00AC73A1">
              <w:rPr>
                <w:rFonts w:ascii="Palatino Linotype" w:hAnsi="Palatino Linotype" w:cs="Times New Roman"/>
                <w:color w:val="000000" w:themeColor="text1"/>
              </w:rPr>
              <w:t xml:space="preserve"> Técnic</w:t>
            </w:r>
            <w:r w:rsidRPr="00AC73A1">
              <w:rPr>
                <w:rFonts w:ascii="Palatino Linotype" w:hAnsi="Palatino Linotype" w:cs="Times New Roman"/>
                <w:color w:val="000000" w:themeColor="text1"/>
              </w:rPr>
              <w:t>o</w:t>
            </w:r>
            <w:r w:rsidR="009959DB" w:rsidRPr="00AC73A1">
              <w:rPr>
                <w:rFonts w:ascii="Palatino Linotype" w:hAnsi="Palatino Linotype" w:cs="Times New Roman"/>
                <w:color w:val="000000" w:themeColor="text1"/>
              </w:rPr>
              <w:t xml:space="preserve"> del Pleno</w:t>
            </w:r>
          </w:p>
          <w:p w14:paraId="6AE9AD34" w14:textId="2D7454BC" w:rsidR="009959DB" w:rsidRPr="00AC73A1" w:rsidRDefault="009959DB" w:rsidP="00AC73A1">
            <w:pPr>
              <w:spacing w:line="360" w:lineRule="auto"/>
              <w:jc w:val="center"/>
              <w:rPr>
                <w:rFonts w:ascii="Palatino Linotype" w:hAnsi="Palatino Linotype" w:cs="Times New Roman"/>
                <w:color w:val="000000" w:themeColor="text1"/>
              </w:rPr>
            </w:pPr>
            <w:r w:rsidRPr="00AC73A1">
              <w:rPr>
                <w:rFonts w:ascii="Palatino Linotype" w:hAnsi="Palatino Linotype" w:cs="Times New Roman"/>
                <w:color w:val="000000" w:themeColor="text1"/>
              </w:rPr>
              <w:t>(Rúbrica)</w:t>
            </w:r>
          </w:p>
        </w:tc>
      </w:tr>
    </w:tbl>
    <w:p w14:paraId="02D9723E" w14:textId="77777777" w:rsidR="004F39A4" w:rsidRPr="00AC73A1" w:rsidRDefault="004F39A4" w:rsidP="00AC73A1">
      <w:pPr>
        <w:spacing w:before="240" w:after="240" w:line="360" w:lineRule="auto"/>
        <w:ind w:right="49"/>
        <w:jc w:val="both"/>
        <w:rPr>
          <w:rFonts w:ascii="Palatino Linotype" w:hAnsi="Palatino Linotype" w:cs="Arial"/>
          <w:color w:val="000000" w:themeColor="text1"/>
        </w:rPr>
      </w:pPr>
    </w:p>
    <w:p w14:paraId="09D5B693" w14:textId="1D7C97E3" w:rsidR="00BB5CA9" w:rsidRPr="00AC73A1" w:rsidRDefault="00025266" w:rsidP="00AC73A1">
      <w:pPr>
        <w:spacing w:before="240" w:after="240" w:line="360" w:lineRule="auto"/>
        <w:ind w:right="49"/>
        <w:jc w:val="both"/>
        <w:rPr>
          <w:rFonts w:ascii="Palatino Linotype" w:hAnsi="Palatino Linotype"/>
        </w:rPr>
      </w:pPr>
      <w:r w:rsidRPr="00AC73A1">
        <w:rPr>
          <w:rFonts w:ascii="Palatino Linotype" w:hAnsi="Palatino Linotype" w:cs="Arial"/>
          <w:color w:val="000000" w:themeColor="text1"/>
        </w:rPr>
        <w:t xml:space="preserve">Esta hoja corresponde a la resolución del </w:t>
      </w:r>
      <w:r w:rsidR="00BB7886" w:rsidRPr="00AC73A1">
        <w:rPr>
          <w:rFonts w:ascii="Palatino Linotype" w:hAnsi="Palatino Linotype" w:cs="Arial"/>
          <w:color w:val="000000" w:themeColor="text1"/>
        </w:rPr>
        <w:t>cuatro</w:t>
      </w:r>
      <w:r w:rsidRPr="00AC73A1">
        <w:rPr>
          <w:rFonts w:ascii="Palatino Linotype" w:hAnsi="Palatino Linotype" w:cs="Arial"/>
          <w:color w:val="000000" w:themeColor="text1"/>
        </w:rPr>
        <w:t xml:space="preserve"> (</w:t>
      </w:r>
      <w:r w:rsidR="00BB7886" w:rsidRPr="00AC73A1">
        <w:rPr>
          <w:rFonts w:ascii="Palatino Linotype" w:hAnsi="Palatino Linotype" w:cs="Arial"/>
          <w:color w:val="000000" w:themeColor="text1"/>
        </w:rPr>
        <w:t>04</w:t>
      </w:r>
      <w:r w:rsidRPr="00AC73A1">
        <w:rPr>
          <w:rFonts w:ascii="Palatino Linotype" w:hAnsi="Palatino Linotype" w:cs="Arial"/>
          <w:color w:val="000000" w:themeColor="text1"/>
        </w:rPr>
        <w:t xml:space="preserve">) de </w:t>
      </w:r>
      <w:r w:rsidR="00BB7886" w:rsidRPr="00AC73A1">
        <w:rPr>
          <w:rFonts w:ascii="Palatino Linotype" w:hAnsi="Palatino Linotype" w:cs="Arial"/>
          <w:color w:val="000000" w:themeColor="text1"/>
        </w:rPr>
        <w:t>diciem</w:t>
      </w:r>
      <w:r w:rsidR="003C770C" w:rsidRPr="00AC73A1">
        <w:rPr>
          <w:rFonts w:ascii="Palatino Linotype" w:hAnsi="Palatino Linotype" w:cs="Arial"/>
          <w:color w:val="000000" w:themeColor="text1"/>
        </w:rPr>
        <w:t>bre</w:t>
      </w:r>
      <w:r w:rsidRPr="00AC73A1">
        <w:rPr>
          <w:rFonts w:ascii="Palatino Linotype" w:hAnsi="Palatino Linotype" w:cs="Arial"/>
          <w:color w:val="000000" w:themeColor="text1"/>
        </w:rPr>
        <w:t xml:space="preserve"> de</w:t>
      </w:r>
      <w:r w:rsidR="003C770C" w:rsidRPr="00AC73A1">
        <w:rPr>
          <w:rFonts w:ascii="Palatino Linotype" w:hAnsi="Palatino Linotype" w:cs="Arial"/>
          <w:color w:val="000000" w:themeColor="text1"/>
        </w:rPr>
        <w:t>l</w:t>
      </w:r>
      <w:r w:rsidRPr="00AC73A1">
        <w:rPr>
          <w:rFonts w:ascii="Palatino Linotype" w:hAnsi="Palatino Linotype" w:cs="Arial"/>
          <w:color w:val="000000" w:themeColor="text1"/>
        </w:rPr>
        <w:t xml:space="preserve"> dos mil </w:t>
      </w:r>
      <w:r w:rsidR="00F01801" w:rsidRPr="00AC73A1">
        <w:rPr>
          <w:rFonts w:ascii="Palatino Linotype" w:hAnsi="Palatino Linotype" w:cs="Arial"/>
          <w:color w:val="000000" w:themeColor="text1"/>
        </w:rPr>
        <w:t>diecinueve</w:t>
      </w:r>
      <w:r w:rsidRPr="00AC73A1">
        <w:rPr>
          <w:rFonts w:ascii="Palatino Linotype" w:hAnsi="Palatino Linotype" w:cs="Arial"/>
          <w:color w:val="000000" w:themeColor="text1"/>
        </w:rPr>
        <w:t xml:space="preserve"> emitida en el recurso de revisión </w:t>
      </w:r>
      <w:r w:rsidR="003C770C" w:rsidRPr="00AC73A1">
        <w:rPr>
          <w:rFonts w:ascii="Palatino Linotype" w:hAnsi="Palatino Linotype" w:cs="Arial"/>
          <w:b/>
          <w:bCs/>
          <w:color w:val="000000" w:themeColor="text1"/>
          <w:lang w:eastAsia="es-MX"/>
        </w:rPr>
        <w:t>0</w:t>
      </w:r>
      <w:r w:rsidR="00BB7886" w:rsidRPr="00AC73A1">
        <w:rPr>
          <w:rFonts w:ascii="Palatino Linotype" w:hAnsi="Palatino Linotype" w:cs="Arial"/>
          <w:b/>
          <w:bCs/>
          <w:color w:val="000000" w:themeColor="text1"/>
          <w:lang w:eastAsia="es-MX"/>
        </w:rPr>
        <w:t>7518</w:t>
      </w:r>
      <w:r w:rsidR="00F01801" w:rsidRPr="00AC73A1">
        <w:rPr>
          <w:rFonts w:ascii="Palatino Linotype" w:hAnsi="Palatino Linotype" w:cs="Arial"/>
          <w:b/>
          <w:bCs/>
          <w:color w:val="000000" w:themeColor="text1"/>
          <w:lang w:eastAsia="es-MX"/>
        </w:rPr>
        <w:t>/INFOEM/IP/RR/2019</w:t>
      </w:r>
      <w:r w:rsidRPr="00AC73A1">
        <w:rPr>
          <w:rFonts w:ascii="Palatino Linotype" w:hAnsi="Palatino Linotype" w:cs="Arial"/>
          <w:color w:val="000000" w:themeColor="text1"/>
        </w:rPr>
        <w:t>.</w:t>
      </w:r>
    </w:p>
    <w:sectPr w:rsidR="00BB5CA9" w:rsidRPr="00AC73A1" w:rsidSect="00AC73A1">
      <w:headerReference w:type="default" r:id="rId18"/>
      <w:footerReference w:type="default" r:id="rId19"/>
      <w:headerReference w:type="first" r:id="rId20"/>
      <w:footerReference w:type="first" r:id="rId21"/>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FFC53" w14:textId="77777777" w:rsidR="00BB224B" w:rsidRDefault="00BB224B" w:rsidP="00587366">
      <w:r>
        <w:separator/>
      </w:r>
    </w:p>
  </w:endnote>
  <w:endnote w:type="continuationSeparator" w:id="0">
    <w:p w14:paraId="02DC400D" w14:textId="77777777" w:rsidR="00BB224B" w:rsidRDefault="00BB224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8DEA4F1" w:rsidR="00D226B1" w:rsidRPr="00883450" w:rsidRDefault="00D226B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A01B8">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A01B8">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6243EC1B" w14:textId="77777777" w:rsidR="00D226B1" w:rsidRDefault="00D226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5F8D666" w:rsidR="00D226B1" w:rsidRPr="00883450" w:rsidRDefault="00D226B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94588" w:rsidRPr="0099458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94588" w:rsidRPr="00994588">
      <w:rPr>
        <w:rFonts w:ascii="Palatino Linotype" w:hAnsi="Palatino Linotype"/>
        <w:noProof/>
        <w:sz w:val="22"/>
        <w:szCs w:val="22"/>
        <w:lang w:val="es-ES"/>
      </w:rPr>
      <w:t>54</w:t>
    </w:r>
    <w:r w:rsidRPr="00883450">
      <w:rPr>
        <w:rFonts w:ascii="Palatino Linotype" w:hAnsi="Palatino Linotype"/>
        <w:sz w:val="22"/>
        <w:szCs w:val="22"/>
      </w:rPr>
      <w:fldChar w:fldCharType="end"/>
    </w:r>
  </w:p>
  <w:p w14:paraId="5F5C4865" w14:textId="77777777" w:rsidR="00D226B1" w:rsidRPr="00883450" w:rsidRDefault="00D226B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4AF0D" w14:textId="77777777" w:rsidR="00BB224B" w:rsidRDefault="00BB224B" w:rsidP="00587366">
      <w:r>
        <w:separator/>
      </w:r>
    </w:p>
  </w:footnote>
  <w:footnote w:type="continuationSeparator" w:id="0">
    <w:p w14:paraId="7803272C" w14:textId="77777777" w:rsidR="00BB224B" w:rsidRDefault="00BB224B" w:rsidP="00587366">
      <w:r>
        <w:continuationSeparator/>
      </w:r>
    </w:p>
  </w:footnote>
  <w:footnote w:id="1">
    <w:p w14:paraId="66C90043" w14:textId="77777777" w:rsidR="00D226B1" w:rsidRPr="00755532" w:rsidRDefault="00D226B1" w:rsidP="00F85EF5">
      <w:pPr>
        <w:pStyle w:val="Textonotapie"/>
        <w:jc w:val="both"/>
      </w:pPr>
      <w:r>
        <w:rPr>
          <w:rStyle w:val="Refdenotaalpie"/>
        </w:rPr>
        <w:footnoteRef/>
      </w:r>
      <w:r>
        <w:t xml:space="preserve"> </w:t>
      </w:r>
      <w:r w:rsidRPr="00755532">
        <w:t>Ley de Transparencia y Acceso a la Información Pública del Estado de México y Municipios, Artículo 9.</w:t>
      </w:r>
    </w:p>
    <w:p w14:paraId="481C08D2" w14:textId="77777777" w:rsidR="00D226B1" w:rsidRDefault="00D226B1" w:rsidP="00F85EF5">
      <w:pPr>
        <w:pStyle w:val="Textonotapie"/>
        <w:numPr>
          <w:ilvl w:val="0"/>
          <w:numId w:val="33"/>
        </w:numPr>
        <w:pBdr>
          <w:top w:val="nil"/>
          <w:left w:val="nil"/>
          <w:bottom w:val="nil"/>
          <w:right w:val="nil"/>
          <w:between w:val="nil"/>
          <w:bar w:val="nil"/>
        </w:pBdr>
        <w:ind w:left="284" w:hanging="142"/>
        <w:jc w:val="both"/>
      </w:pPr>
      <w:r w:rsidRPr="00755532">
        <w:rPr>
          <w:b/>
        </w:rPr>
        <w:t>Eficacia:</w:t>
      </w:r>
      <w:r w:rsidRPr="00755532">
        <w:t xml:space="preserve"> Obligación del Instituto para tutelar, de manera efectiva, el derecho de acceso a la información</w:t>
      </w:r>
    </w:p>
  </w:footnote>
  <w:footnote w:id="2">
    <w:p w14:paraId="4A3A4DD8" w14:textId="537932B1" w:rsidR="00D226B1" w:rsidRDefault="00D226B1">
      <w:pPr>
        <w:pStyle w:val="Textonotapie"/>
      </w:pPr>
      <w:r>
        <w:rPr>
          <w:rStyle w:val="Refdenotaalpie"/>
        </w:rPr>
        <w:footnoteRef/>
      </w:r>
      <w:r>
        <w:t xml:space="preserve"> </w:t>
      </w:r>
      <w:hyperlink r:id="rId1" w:history="1">
        <w:r>
          <w:rPr>
            <w:rStyle w:val="Hipervnculo"/>
          </w:rPr>
          <w:t>http://www.issemym.gob.mx/tu_salud/imagenolog%C3%ADa</w:t>
        </w:r>
      </w:hyperlink>
    </w:p>
  </w:footnote>
  <w:footnote w:id="3">
    <w:p w14:paraId="6EA700F3" w14:textId="77777777" w:rsidR="00D226B1" w:rsidRPr="00C62EC3" w:rsidRDefault="00D226B1" w:rsidP="00690745">
      <w:pPr>
        <w:pStyle w:val="Textonotapie"/>
      </w:pPr>
      <w:r>
        <w:rPr>
          <w:rStyle w:val="Refdenotaalpie"/>
        </w:rPr>
        <w:footnoteRef/>
      </w:r>
      <w:r>
        <w:t xml:space="preserve"> Ver Corte IDH, Caso Gomes </w:t>
      </w:r>
      <w:proofErr w:type="spellStart"/>
      <w:r>
        <w:t>Lund</w:t>
      </w:r>
      <w:proofErr w:type="spellEnd"/>
      <w:r>
        <w:t xml:space="preserve"> y Otros (“</w:t>
      </w:r>
      <w:proofErr w:type="spellStart"/>
      <w:r>
        <w:t>Guerrilha</w:t>
      </w:r>
      <w:proofErr w:type="spellEnd"/>
      <w:r>
        <w:t xml:space="preserve">” Do </w:t>
      </w:r>
      <w:proofErr w:type="spellStart"/>
      <w:r>
        <w:t>Araguaia</w:t>
      </w:r>
      <w:proofErr w:type="spellEnd"/>
      <w:r>
        <w:t>”) vs. Brasil, Sentencia de 24 de noviembre de 2010, Capitulo VII, pág. 81, párr. 211.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D226B1" w:rsidRDefault="00D226B1" w:rsidP="001C6012">
    <w:pPr>
      <w:pStyle w:val="Encabezado"/>
      <w:tabs>
        <w:tab w:val="clear" w:pos="4252"/>
        <w:tab w:val="clear" w:pos="8504"/>
        <w:tab w:val="left" w:pos="8460"/>
      </w:tabs>
    </w:pPr>
    <w:r>
      <w:tab/>
    </w:r>
  </w:p>
  <w:p w14:paraId="64F5F23E" w14:textId="390690E5" w:rsidR="00D226B1" w:rsidRDefault="00D226B1">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D226B1" w:rsidRPr="00674A46" w14:paraId="07F2896E" w14:textId="77777777" w:rsidTr="006E6B65">
      <w:trPr>
        <w:trHeight w:val="138"/>
        <w:jc w:val="right"/>
      </w:trPr>
      <w:tc>
        <w:tcPr>
          <w:tcW w:w="3544" w:type="dxa"/>
          <w:vAlign w:val="center"/>
        </w:tcPr>
        <w:p w14:paraId="4A5B1974" w14:textId="3B2AB4E0" w:rsidR="00D226B1" w:rsidRPr="00674A46" w:rsidRDefault="00D226B1" w:rsidP="005F1362">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7B913B7" w:rsidR="00D226B1" w:rsidRPr="00674A46" w:rsidRDefault="00D226B1" w:rsidP="003B50A7">
          <w:pPr>
            <w:pStyle w:val="Encabezado"/>
            <w:jc w:val="both"/>
            <w:rPr>
              <w:rFonts w:ascii="Palatino Linotype" w:hAnsi="Palatino Linotype"/>
              <w:b/>
              <w:sz w:val="22"/>
              <w:szCs w:val="22"/>
            </w:rPr>
          </w:pPr>
          <w:r>
            <w:rPr>
              <w:rFonts w:ascii="Palatino Linotype" w:hAnsi="Palatino Linotype"/>
              <w:b/>
              <w:sz w:val="20"/>
              <w:szCs w:val="20"/>
            </w:rPr>
            <w:t>07518</w:t>
          </w:r>
          <w:r w:rsidRPr="008D220E">
            <w:rPr>
              <w:rFonts w:ascii="Palatino Linotype" w:hAnsi="Palatino Linotype"/>
              <w:b/>
              <w:sz w:val="20"/>
              <w:szCs w:val="20"/>
            </w:rPr>
            <w:t>/INFOEM/IP/RR/</w:t>
          </w:r>
          <w:r>
            <w:rPr>
              <w:rFonts w:ascii="Palatino Linotype" w:hAnsi="Palatino Linotype"/>
              <w:b/>
              <w:sz w:val="20"/>
              <w:szCs w:val="20"/>
            </w:rPr>
            <w:t>2019</w:t>
          </w:r>
        </w:p>
      </w:tc>
    </w:tr>
    <w:tr w:rsidR="00D226B1" w:rsidRPr="00674A46" w14:paraId="1B5D8690" w14:textId="77777777" w:rsidTr="006E6B65">
      <w:trPr>
        <w:trHeight w:val="233"/>
        <w:jc w:val="right"/>
      </w:trPr>
      <w:tc>
        <w:tcPr>
          <w:tcW w:w="3544" w:type="dxa"/>
          <w:vAlign w:val="center"/>
        </w:tcPr>
        <w:p w14:paraId="3903F2C6" w14:textId="22D569F8" w:rsidR="00D226B1" w:rsidRPr="00674A46" w:rsidRDefault="00D226B1" w:rsidP="00FD7996">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82CBE76" w:rsidR="00D226B1" w:rsidRPr="002317CE" w:rsidRDefault="00D226B1" w:rsidP="00FD7996">
          <w:pPr>
            <w:pStyle w:val="Encabezado"/>
            <w:rPr>
              <w:rFonts w:ascii="Palatino Linotype" w:hAnsi="Palatino Linotype"/>
              <w:b/>
              <w:sz w:val="22"/>
              <w:szCs w:val="22"/>
            </w:rPr>
          </w:pPr>
          <w:r>
            <w:rPr>
              <w:rFonts w:ascii="Palatino Linotype" w:hAnsi="Palatino Linotype"/>
              <w:b/>
              <w:bCs/>
              <w:color w:val="000000"/>
              <w:sz w:val="22"/>
              <w:szCs w:val="20"/>
            </w:rPr>
            <w:t>Instituto de Seguridad Social del Estado de México y Municipios</w:t>
          </w:r>
        </w:p>
      </w:tc>
    </w:tr>
    <w:tr w:rsidR="00D226B1" w:rsidRPr="00674A46" w14:paraId="095EB01B" w14:textId="77777777" w:rsidTr="006E6B65">
      <w:trPr>
        <w:trHeight w:val="321"/>
        <w:jc w:val="right"/>
      </w:trPr>
      <w:tc>
        <w:tcPr>
          <w:tcW w:w="3544" w:type="dxa"/>
          <w:vAlign w:val="center"/>
        </w:tcPr>
        <w:p w14:paraId="6E000A51" w14:textId="25DCC1C7" w:rsidR="00D226B1" w:rsidRPr="00674A46" w:rsidRDefault="00D226B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D226B1" w:rsidRPr="00674A46" w:rsidRDefault="00D226B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D226B1" w:rsidRDefault="00D226B1"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D226B1" w:rsidRDefault="00D226B1"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226B1" w:rsidRPr="00674A46" w14:paraId="0A3256F2" w14:textId="77777777" w:rsidTr="006E6B65">
      <w:trPr>
        <w:trHeight w:val="138"/>
        <w:jc w:val="right"/>
      </w:trPr>
      <w:tc>
        <w:tcPr>
          <w:tcW w:w="3261" w:type="dxa"/>
          <w:vAlign w:val="center"/>
        </w:tcPr>
        <w:p w14:paraId="3D80769D" w14:textId="316F11F8" w:rsidR="00D226B1" w:rsidRPr="00674A46" w:rsidRDefault="00D226B1" w:rsidP="005F1362">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CED449D" w:rsidR="00D226B1" w:rsidRPr="00674A46" w:rsidRDefault="00D226B1" w:rsidP="003B50A7">
          <w:pPr>
            <w:pStyle w:val="Encabezado"/>
            <w:rPr>
              <w:rFonts w:ascii="Palatino Linotype" w:hAnsi="Palatino Linotype"/>
              <w:b/>
              <w:sz w:val="22"/>
              <w:szCs w:val="22"/>
            </w:rPr>
          </w:pPr>
          <w:r>
            <w:rPr>
              <w:rFonts w:ascii="Palatino Linotype" w:hAnsi="Palatino Linotype"/>
              <w:b/>
              <w:sz w:val="20"/>
              <w:szCs w:val="20"/>
            </w:rPr>
            <w:t>07518</w:t>
          </w:r>
          <w:r w:rsidRPr="008D220E">
            <w:rPr>
              <w:rFonts w:ascii="Palatino Linotype" w:hAnsi="Palatino Linotype"/>
              <w:b/>
              <w:sz w:val="20"/>
              <w:szCs w:val="20"/>
            </w:rPr>
            <w:t>/INFOEM/IP/RR/</w:t>
          </w:r>
          <w:r>
            <w:rPr>
              <w:rFonts w:ascii="Palatino Linotype" w:hAnsi="Palatino Linotype"/>
              <w:b/>
              <w:sz w:val="20"/>
              <w:szCs w:val="20"/>
            </w:rPr>
            <w:t>2019</w:t>
          </w:r>
        </w:p>
      </w:tc>
    </w:tr>
    <w:tr w:rsidR="00D226B1" w:rsidRPr="00B75F20" w14:paraId="128C8B3C" w14:textId="77777777" w:rsidTr="006E6B65">
      <w:trPr>
        <w:trHeight w:val="233"/>
        <w:jc w:val="right"/>
      </w:trPr>
      <w:tc>
        <w:tcPr>
          <w:tcW w:w="3261" w:type="dxa"/>
          <w:vAlign w:val="center"/>
        </w:tcPr>
        <w:p w14:paraId="483E3371" w14:textId="66B1BC74" w:rsidR="00D226B1" w:rsidRPr="00674A46" w:rsidRDefault="00D226B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80CB646" w:rsidR="00D226B1" w:rsidRPr="004A6E14" w:rsidRDefault="004A6E14" w:rsidP="0058757A">
          <w:pPr>
            <w:pStyle w:val="Encabezado"/>
            <w:rPr>
              <w:rFonts w:ascii="Palatino Linotype" w:hAnsi="Palatino Linotype"/>
              <w:b/>
              <w:sz w:val="22"/>
              <w:szCs w:val="22"/>
              <w:highlight w:val="black"/>
            </w:rPr>
          </w:pPr>
          <w:r w:rsidRPr="004A6E14">
            <w:rPr>
              <w:rFonts w:ascii="Palatino Linotype" w:hAnsi="Palatino Linotype"/>
              <w:b/>
              <w:sz w:val="20"/>
              <w:szCs w:val="20"/>
              <w:highlight w:val="black"/>
            </w:rPr>
            <w:t>-----------------------------------------</w:t>
          </w:r>
        </w:p>
      </w:tc>
    </w:tr>
    <w:tr w:rsidR="00D226B1" w:rsidRPr="00674A46" w14:paraId="41BE0704" w14:textId="77777777" w:rsidTr="006E6B65">
      <w:trPr>
        <w:trHeight w:val="321"/>
        <w:jc w:val="right"/>
      </w:trPr>
      <w:tc>
        <w:tcPr>
          <w:tcW w:w="3261" w:type="dxa"/>
          <w:vAlign w:val="center"/>
        </w:tcPr>
        <w:p w14:paraId="34C64148" w14:textId="10C6C8A9" w:rsidR="00D226B1" w:rsidRPr="00674A46" w:rsidRDefault="00D226B1" w:rsidP="005F1362">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0ECC27C" w:rsidR="00D226B1" w:rsidRPr="002317CE" w:rsidRDefault="00D226B1" w:rsidP="005F1362">
          <w:pPr>
            <w:pStyle w:val="Encabezado"/>
            <w:rPr>
              <w:rFonts w:ascii="Palatino Linotype" w:hAnsi="Palatino Linotype"/>
              <w:b/>
              <w:sz w:val="22"/>
              <w:szCs w:val="22"/>
            </w:rPr>
          </w:pPr>
          <w:r>
            <w:rPr>
              <w:rFonts w:ascii="Palatino Linotype" w:hAnsi="Palatino Linotype"/>
              <w:b/>
              <w:bCs/>
              <w:color w:val="000000"/>
              <w:sz w:val="22"/>
              <w:szCs w:val="20"/>
            </w:rPr>
            <w:t>Instituto de Seguridad Social del Estado de México y Municipios</w:t>
          </w:r>
        </w:p>
      </w:tc>
    </w:tr>
    <w:tr w:rsidR="00D226B1" w:rsidRPr="00674A46" w14:paraId="0C8B6193" w14:textId="77777777" w:rsidTr="006E6B65">
      <w:trPr>
        <w:trHeight w:val="321"/>
        <w:jc w:val="right"/>
      </w:trPr>
      <w:tc>
        <w:tcPr>
          <w:tcW w:w="3261" w:type="dxa"/>
          <w:vAlign w:val="center"/>
        </w:tcPr>
        <w:p w14:paraId="321FFAFF" w14:textId="40E5A678" w:rsidR="00D226B1" w:rsidRPr="00674A46" w:rsidRDefault="00D226B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226B1" w:rsidRPr="00674A46" w:rsidRDefault="00D226B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226B1" w:rsidRDefault="00D226B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15AA606C"/>
    <w:lvl w:ilvl="0" w:tplc="0D2CC0C6">
      <w:start w:val="6"/>
      <w:numFmt w:val="decimal"/>
      <w:lvlText w:val="%1."/>
      <w:lvlJc w:val="left"/>
      <w:pPr>
        <w:ind w:left="2912" w:hanging="360"/>
      </w:pPr>
      <w:rPr>
        <w:rFonts w:hint="default"/>
        <w:b/>
        <w:i w:val="0"/>
        <w:color w:val="000000" w:themeColor="text1"/>
        <w:sz w:val="24"/>
      </w:rPr>
    </w:lvl>
    <w:lvl w:ilvl="1" w:tplc="7464B61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94437E"/>
    <w:multiLevelType w:val="hybridMultilevel"/>
    <w:tmpl w:val="F0AA2D1A"/>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CCF5904"/>
    <w:multiLevelType w:val="hybridMultilevel"/>
    <w:tmpl w:val="738E7DA6"/>
    <w:lvl w:ilvl="0" w:tplc="76D2B3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CA7577"/>
    <w:multiLevelType w:val="hybridMultilevel"/>
    <w:tmpl w:val="1390EE3E"/>
    <w:lvl w:ilvl="0" w:tplc="AF2C9D68">
      <w:start w:val="21"/>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9047A8"/>
    <w:multiLevelType w:val="hybridMultilevel"/>
    <w:tmpl w:val="F2D8EF96"/>
    <w:lvl w:ilvl="0" w:tplc="FB0C99F4">
      <w:start w:val="1"/>
      <w:numFmt w:val="decimal"/>
      <w:lvlText w:val="%1."/>
      <w:lvlJc w:val="left"/>
      <w:pPr>
        <w:ind w:left="72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497A56"/>
    <w:multiLevelType w:val="hybridMultilevel"/>
    <w:tmpl w:val="D09EC9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71673D"/>
    <w:multiLevelType w:val="hybridMultilevel"/>
    <w:tmpl w:val="BDA4D482"/>
    <w:lvl w:ilvl="0" w:tplc="42CCDED2">
      <w:start w:val="1"/>
      <w:numFmt w:val="lowerLetter"/>
      <w:lvlText w:val="%1)"/>
      <w:lvlJc w:val="left"/>
      <w:pPr>
        <w:ind w:left="927" w:hanging="360"/>
      </w:pPr>
      <w:rPr>
        <w:rFonts w:eastAsia="MS Mincho" w:cs="Times New Roman"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4317490"/>
    <w:multiLevelType w:val="hybridMultilevel"/>
    <w:tmpl w:val="F2D8EF96"/>
    <w:lvl w:ilvl="0" w:tplc="FB0C99F4">
      <w:start w:val="1"/>
      <w:numFmt w:val="decimal"/>
      <w:lvlText w:val="%1."/>
      <w:lvlJc w:val="left"/>
      <w:pPr>
        <w:ind w:left="7874"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61F6F57"/>
    <w:multiLevelType w:val="hybridMultilevel"/>
    <w:tmpl w:val="7FA8C9D2"/>
    <w:lvl w:ilvl="0" w:tplc="E60CFA36">
      <w:start w:val="1"/>
      <w:numFmt w:val="lowerLetter"/>
      <w:lvlText w:val="%1)"/>
      <w:lvlJc w:val="left"/>
      <w:pPr>
        <w:ind w:left="786" w:hanging="360"/>
      </w:pPr>
      <w:rPr>
        <w:rFonts w:eastAsiaTheme="minorEastAsia" w:cstheme="minorBidi"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3109F7"/>
    <w:multiLevelType w:val="hybridMultilevel"/>
    <w:tmpl w:val="D222E7FE"/>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8"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F8D7F4C"/>
    <w:multiLevelType w:val="hybridMultilevel"/>
    <w:tmpl w:val="E5687396"/>
    <w:lvl w:ilvl="0" w:tplc="4D6CC0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026328"/>
    <w:multiLevelType w:val="hybridMultilevel"/>
    <w:tmpl w:val="D8049650"/>
    <w:lvl w:ilvl="0" w:tplc="65946E46">
      <w:start w:val="1"/>
      <w:numFmt w:val="bullet"/>
      <w:lvlText w:val=""/>
      <w:lvlJc w:val="left"/>
      <w:pPr>
        <w:ind w:left="720" w:hanging="360"/>
      </w:pPr>
      <w:rPr>
        <w:rFonts w:ascii="Wingdings" w:hAnsi="Wingdings" w:hint="default"/>
        <w:b/>
      </w:rPr>
    </w:lvl>
    <w:lvl w:ilvl="1" w:tplc="279CF6B0">
      <w:start w:val="1"/>
      <w:numFmt w:val="lowerLetter"/>
      <w:lvlText w:val="%2)"/>
      <w:lvlJc w:val="left"/>
      <w:pPr>
        <w:ind w:left="1440" w:hanging="360"/>
      </w:pPr>
      <w:rPr>
        <w:rFonts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8"/>
  </w:num>
  <w:num w:numId="3">
    <w:abstractNumId w:val="18"/>
  </w:num>
  <w:num w:numId="4">
    <w:abstractNumId w:val="17"/>
  </w:num>
  <w:num w:numId="5">
    <w:abstractNumId w:val="29"/>
  </w:num>
  <w:num w:numId="6">
    <w:abstractNumId w:val="31"/>
  </w:num>
  <w:num w:numId="7">
    <w:abstractNumId w:val="37"/>
  </w:num>
  <w:num w:numId="8">
    <w:abstractNumId w:val="26"/>
  </w:num>
  <w:num w:numId="9">
    <w:abstractNumId w:val="6"/>
  </w:num>
  <w:num w:numId="10">
    <w:abstractNumId w:val="34"/>
  </w:num>
  <w:num w:numId="11">
    <w:abstractNumId w:val="22"/>
  </w:num>
  <w:num w:numId="12">
    <w:abstractNumId w:val="36"/>
  </w:num>
  <w:num w:numId="13">
    <w:abstractNumId w:val="35"/>
  </w:num>
  <w:num w:numId="14">
    <w:abstractNumId w:val="2"/>
  </w:num>
  <w:num w:numId="15">
    <w:abstractNumId w:val="24"/>
  </w:num>
  <w:num w:numId="16">
    <w:abstractNumId w:val="20"/>
  </w:num>
  <w:num w:numId="17">
    <w:abstractNumId w:val="14"/>
  </w:num>
  <w:num w:numId="18">
    <w:abstractNumId w:val="39"/>
  </w:num>
  <w:num w:numId="19">
    <w:abstractNumId w:val="1"/>
  </w:num>
  <w:num w:numId="20">
    <w:abstractNumId w:val="23"/>
  </w:num>
  <w:num w:numId="21">
    <w:abstractNumId w:val="38"/>
  </w:num>
  <w:num w:numId="22">
    <w:abstractNumId w:val="0"/>
  </w:num>
  <w:num w:numId="23">
    <w:abstractNumId w:val="9"/>
  </w:num>
  <w:num w:numId="24">
    <w:abstractNumId w:val="32"/>
  </w:num>
  <w:num w:numId="25">
    <w:abstractNumId w:val="4"/>
  </w:num>
  <w:num w:numId="26">
    <w:abstractNumId w:val="3"/>
  </w:num>
  <w:num w:numId="27">
    <w:abstractNumId w:val="25"/>
  </w:num>
  <w:num w:numId="28">
    <w:abstractNumId w:val="5"/>
  </w:num>
  <w:num w:numId="29">
    <w:abstractNumId w:val="33"/>
  </w:num>
  <w:num w:numId="30">
    <w:abstractNumId w:val="15"/>
  </w:num>
  <w:num w:numId="31">
    <w:abstractNumId w:val="21"/>
  </w:num>
  <w:num w:numId="32">
    <w:abstractNumId w:val="27"/>
  </w:num>
  <w:num w:numId="33">
    <w:abstractNumId w:val="7"/>
  </w:num>
  <w:num w:numId="34">
    <w:abstractNumId w:val="13"/>
  </w:num>
  <w:num w:numId="35">
    <w:abstractNumId w:val="19"/>
  </w:num>
  <w:num w:numId="36">
    <w:abstractNumId w:val="8"/>
  </w:num>
  <w:num w:numId="37">
    <w:abstractNumId w:val="30"/>
  </w:num>
  <w:num w:numId="38">
    <w:abstractNumId w:val="12"/>
  </w:num>
  <w:num w:numId="39">
    <w:abstractNumId w:val="11"/>
  </w:num>
  <w:num w:numId="40">
    <w:abstractNumId w:val="16"/>
  </w:num>
  <w:num w:numId="41">
    <w:abstractNumId w:val="1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161FE"/>
    <w:rsid w:val="000203D3"/>
    <w:rsid w:val="000211F8"/>
    <w:rsid w:val="0002146F"/>
    <w:rsid w:val="00024F35"/>
    <w:rsid w:val="00025266"/>
    <w:rsid w:val="0003063D"/>
    <w:rsid w:val="00031F10"/>
    <w:rsid w:val="00032493"/>
    <w:rsid w:val="0004072A"/>
    <w:rsid w:val="0004193F"/>
    <w:rsid w:val="00041A01"/>
    <w:rsid w:val="00042380"/>
    <w:rsid w:val="0004686A"/>
    <w:rsid w:val="000468E2"/>
    <w:rsid w:val="00046CEE"/>
    <w:rsid w:val="000478BA"/>
    <w:rsid w:val="0005237C"/>
    <w:rsid w:val="00052A3C"/>
    <w:rsid w:val="00053305"/>
    <w:rsid w:val="00054A03"/>
    <w:rsid w:val="00056A79"/>
    <w:rsid w:val="00061344"/>
    <w:rsid w:val="0006247F"/>
    <w:rsid w:val="00062648"/>
    <w:rsid w:val="000631D9"/>
    <w:rsid w:val="0006407E"/>
    <w:rsid w:val="00064A37"/>
    <w:rsid w:val="00064B95"/>
    <w:rsid w:val="00071BB3"/>
    <w:rsid w:val="0007221E"/>
    <w:rsid w:val="00072F64"/>
    <w:rsid w:val="00074573"/>
    <w:rsid w:val="000800AC"/>
    <w:rsid w:val="0008230A"/>
    <w:rsid w:val="00082D11"/>
    <w:rsid w:val="000834FE"/>
    <w:rsid w:val="00084E31"/>
    <w:rsid w:val="0008542A"/>
    <w:rsid w:val="00090D6F"/>
    <w:rsid w:val="000933CF"/>
    <w:rsid w:val="00093FC7"/>
    <w:rsid w:val="000A26B8"/>
    <w:rsid w:val="000A3F90"/>
    <w:rsid w:val="000A4554"/>
    <w:rsid w:val="000A4E44"/>
    <w:rsid w:val="000A556A"/>
    <w:rsid w:val="000A77ED"/>
    <w:rsid w:val="000B0370"/>
    <w:rsid w:val="000B5AB1"/>
    <w:rsid w:val="000B5D79"/>
    <w:rsid w:val="000B6D31"/>
    <w:rsid w:val="000B75CA"/>
    <w:rsid w:val="000C0061"/>
    <w:rsid w:val="000C0663"/>
    <w:rsid w:val="000C10B9"/>
    <w:rsid w:val="000C1D19"/>
    <w:rsid w:val="000C2E5F"/>
    <w:rsid w:val="000C3423"/>
    <w:rsid w:val="000C3861"/>
    <w:rsid w:val="000C48CA"/>
    <w:rsid w:val="000C4A8E"/>
    <w:rsid w:val="000C5A04"/>
    <w:rsid w:val="000C5AF7"/>
    <w:rsid w:val="000C76E9"/>
    <w:rsid w:val="000D04A6"/>
    <w:rsid w:val="000D0855"/>
    <w:rsid w:val="000D11CC"/>
    <w:rsid w:val="000D1E0F"/>
    <w:rsid w:val="000D2B4D"/>
    <w:rsid w:val="000D3275"/>
    <w:rsid w:val="000D5A1D"/>
    <w:rsid w:val="000D69DF"/>
    <w:rsid w:val="000D7369"/>
    <w:rsid w:val="000D7661"/>
    <w:rsid w:val="000E07DC"/>
    <w:rsid w:val="000E1389"/>
    <w:rsid w:val="000E2665"/>
    <w:rsid w:val="000E5176"/>
    <w:rsid w:val="000E67FC"/>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4A21"/>
    <w:rsid w:val="00117441"/>
    <w:rsid w:val="0012006D"/>
    <w:rsid w:val="00121F4A"/>
    <w:rsid w:val="00122E4B"/>
    <w:rsid w:val="0012380D"/>
    <w:rsid w:val="00124015"/>
    <w:rsid w:val="001250B4"/>
    <w:rsid w:val="001253D1"/>
    <w:rsid w:val="001279FF"/>
    <w:rsid w:val="001318D2"/>
    <w:rsid w:val="00132C06"/>
    <w:rsid w:val="00133B79"/>
    <w:rsid w:val="00133CE5"/>
    <w:rsid w:val="00134AEC"/>
    <w:rsid w:val="001352E5"/>
    <w:rsid w:val="00135DD5"/>
    <w:rsid w:val="0013673A"/>
    <w:rsid w:val="00140D44"/>
    <w:rsid w:val="00143219"/>
    <w:rsid w:val="001436BB"/>
    <w:rsid w:val="001459C8"/>
    <w:rsid w:val="00146256"/>
    <w:rsid w:val="00147864"/>
    <w:rsid w:val="00151049"/>
    <w:rsid w:val="00152F19"/>
    <w:rsid w:val="00153833"/>
    <w:rsid w:val="00153FA4"/>
    <w:rsid w:val="00154304"/>
    <w:rsid w:val="0015466E"/>
    <w:rsid w:val="00154765"/>
    <w:rsid w:val="00154EF0"/>
    <w:rsid w:val="00156A23"/>
    <w:rsid w:val="00161E95"/>
    <w:rsid w:val="00163780"/>
    <w:rsid w:val="00163B1F"/>
    <w:rsid w:val="00163E28"/>
    <w:rsid w:val="001648EE"/>
    <w:rsid w:val="00164B65"/>
    <w:rsid w:val="001656F2"/>
    <w:rsid w:val="00166794"/>
    <w:rsid w:val="00174E02"/>
    <w:rsid w:val="0017653A"/>
    <w:rsid w:val="001775DF"/>
    <w:rsid w:val="00187132"/>
    <w:rsid w:val="00192903"/>
    <w:rsid w:val="00192E4B"/>
    <w:rsid w:val="0019439E"/>
    <w:rsid w:val="00196407"/>
    <w:rsid w:val="001972CC"/>
    <w:rsid w:val="001A138D"/>
    <w:rsid w:val="001A180E"/>
    <w:rsid w:val="001A2857"/>
    <w:rsid w:val="001A2A89"/>
    <w:rsid w:val="001A3634"/>
    <w:rsid w:val="001A383E"/>
    <w:rsid w:val="001A4D5D"/>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783F"/>
    <w:rsid w:val="001F7DE2"/>
    <w:rsid w:val="002031F3"/>
    <w:rsid w:val="0020434A"/>
    <w:rsid w:val="002058A7"/>
    <w:rsid w:val="00205A1A"/>
    <w:rsid w:val="00207665"/>
    <w:rsid w:val="00211229"/>
    <w:rsid w:val="00212C9C"/>
    <w:rsid w:val="00213108"/>
    <w:rsid w:val="0021453E"/>
    <w:rsid w:val="0021475E"/>
    <w:rsid w:val="002179AC"/>
    <w:rsid w:val="002202BC"/>
    <w:rsid w:val="00220ADB"/>
    <w:rsid w:val="002217BA"/>
    <w:rsid w:val="00221E74"/>
    <w:rsid w:val="00222B70"/>
    <w:rsid w:val="00223507"/>
    <w:rsid w:val="00223ACC"/>
    <w:rsid w:val="0022448D"/>
    <w:rsid w:val="002275DE"/>
    <w:rsid w:val="00227FEA"/>
    <w:rsid w:val="00230170"/>
    <w:rsid w:val="002305CF"/>
    <w:rsid w:val="00230E4C"/>
    <w:rsid w:val="002317CE"/>
    <w:rsid w:val="00233E08"/>
    <w:rsid w:val="002345FF"/>
    <w:rsid w:val="00237611"/>
    <w:rsid w:val="00243482"/>
    <w:rsid w:val="00244476"/>
    <w:rsid w:val="002457CF"/>
    <w:rsid w:val="00252A20"/>
    <w:rsid w:val="00252B41"/>
    <w:rsid w:val="0025524F"/>
    <w:rsid w:val="00260C1D"/>
    <w:rsid w:val="00261001"/>
    <w:rsid w:val="00261D84"/>
    <w:rsid w:val="00263F23"/>
    <w:rsid w:val="00264D02"/>
    <w:rsid w:val="0026500D"/>
    <w:rsid w:val="00265CD7"/>
    <w:rsid w:val="002665BD"/>
    <w:rsid w:val="00270456"/>
    <w:rsid w:val="00271B06"/>
    <w:rsid w:val="00273013"/>
    <w:rsid w:val="00273C37"/>
    <w:rsid w:val="0027430D"/>
    <w:rsid w:val="002765F2"/>
    <w:rsid w:val="00277A35"/>
    <w:rsid w:val="00280228"/>
    <w:rsid w:val="00280994"/>
    <w:rsid w:val="00280E3F"/>
    <w:rsid w:val="0028248C"/>
    <w:rsid w:val="00286DDB"/>
    <w:rsid w:val="002871EB"/>
    <w:rsid w:val="002948C4"/>
    <w:rsid w:val="002A229B"/>
    <w:rsid w:val="002A35B6"/>
    <w:rsid w:val="002A4172"/>
    <w:rsid w:val="002A54DE"/>
    <w:rsid w:val="002A7FAB"/>
    <w:rsid w:val="002B085C"/>
    <w:rsid w:val="002B284F"/>
    <w:rsid w:val="002B2A2E"/>
    <w:rsid w:val="002B2F59"/>
    <w:rsid w:val="002B4D21"/>
    <w:rsid w:val="002C0074"/>
    <w:rsid w:val="002C0804"/>
    <w:rsid w:val="002C0DC5"/>
    <w:rsid w:val="002C1007"/>
    <w:rsid w:val="002C2A19"/>
    <w:rsid w:val="002C2AAA"/>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A0B"/>
    <w:rsid w:val="002E6531"/>
    <w:rsid w:val="002E66CA"/>
    <w:rsid w:val="002E689B"/>
    <w:rsid w:val="002E6CFE"/>
    <w:rsid w:val="002E74CE"/>
    <w:rsid w:val="002E7AD0"/>
    <w:rsid w:val="002F1871"/>
    <w:rsid w:val="002F3672"/>
    <w:rsid w:val="002F6C00"/>
    <w:rsid w:val="002F72FA"/>
    <w:rsid w:val="002F7D11"/>
    <w:rsid w:val="003007E0"/>
    <w:rsid w:val="0030150B"/>
    <w:rsid w:val="00301B41"/>
    <w:rsid w:val="00301D47"/>
    <w:rsid w:val="003022A5"/>
    <w:rsid w:val="003030B1"/>
    <w:rsid w:val="00303717"/>
    <w:rsid w:val="00304013"/>
    <w:rsid w:val="00304137"/>
    <w:rsid w:val="003046AA"/>
    <w:rsid w:val="00304726"/>
    <w:rsid w:val="003049F3"/>
    <w:rsid w:val="00304CDF"/>
    <w:rsid w:val="00305BB3"/>
    <w:rsid w:val="00305F6D"/>
    <w:rsid w:val="003064B8"/>
    <w:rsid w:val="00307227"/>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941"/>
    <w:rsid w:val="0033794F"/>
    <w:rsid w:val="003407D0"/>
    <w:rsid w:val="00342C51"/>
    <w:rsid w:val="00345B79"/>
    <w:rsid w:val="00345D0F"/>
    <w:rsid w:val="0034614E"/>
    <w:rsid w:val="00346885"/>
    <w:rsid w:val="003472B3"/>
    <w:rsid w:val="0035104F"/>
    <w:rsid w:val="00352901"/>
    <w:rsid w:val="00355AEE"/>
    <w:rsid w:val="00355D3B"/>
    <w:rsid w:val="0035606B"/>
    <w:rsid w:val="00356F82"/>
    <w:rsid w:val="0036073F"/>
    <w:rsid w:val="003629EE"/>
    <w:rsid w:val="0036345F"/>
    <w:rsid w:val="003643B3"/>
    <w:rsid w:val="00370B8E"/>
    <w:rsid w:val="00370BB1"/>
    <w:rsid w:val="003721B2"/>
    <w:rsid w:val="00372328"/>
    <w:rsid w:val="00374CE8"/>
    <w:rsid w:val="003762FD"/>
    <w:rsid w:val="00377278"/>
    <w:rsid w:val="00383E66"/>
    <w:rsid w:val="00385699"/>
    <w:rsid w:val="00387DC9"/>
    <w:rsid w:val="0039142B"/>
    <w:rsid w:val="00391492"/>
    <w:rsid w:val="0039193E"/>
    <w:rsid w:val="00391ADA"/>
    <w:rsid w:val="00392CDB"/>
    <w:rsid w:val="00393301"/>
    <w:rsid w:val="0039380F"/>
    <w:rsid w:val="00393B71"/>
    <w:rsid w:val="00394095"/>
    <w:rsid w:val="003940F6"/>
    <w:rsid w:val="00396545"/>
    <w:rsid w:val="00396F71"/>
    <w:rsid w:val="003A03D0"/>
    <w:rsid w:val="003A04FF"/>
    <w:rsid w:val="003A1B01"/>
    <w:rsid w:val="003A2029"/>
    <w:rsid w:val="003A6417"/>
    <w:rsid w:val="003A65FE"/>
    <w:rsid w:val="003A6A5A"/>
    <w:rsid w:val="003A7221"/>
    <w:rsid w:val="003A730E"/>
    <w:rsid w:val="003B1CEE"/>
    <w:rsid w:val="003B2199"/>
    <w:rsid w:val="003B2579"/>
    <w:rsid w:val="003B2856"/>
    <w:rsid w:val="003B2A0D"/>
    <w:rsid w:val="003B31FA"/>
    <w:rsid w:val="003B50A7"/>
    <w:rsid w:val="003B55AD"/>
    <w:rsid w:val="003B7EC4"/>
    <w:rsid w:val="003C7282"/>
    <w:rsid w:val="003C770C"/>
    <w:rsid w:val="003D00D5"/>
    <w:rsid w:val="003D0A29"/>
    <w:rsid w:val="003D0BC7"/>
    <w:rsid w:val="003D181D"/>
    <w:rsid w:val="003D20C4"/>
    <w:rsid w:val="003D4163"/>
    <w:rsid w:val="003D46D0"/>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2696"/>
    <w:rsid w:val="00412E24"/>
    <w:rsid w:val="00416727"/>
    <w:rsid w:val="0042068A"/>
    <w:rsid w:val="0042267F"/>
    <w:rsid w:val="0042437A"/>
    <w:rsid w:val="00424E72"/>
    <w:rsid w:val="00426D7C"/>
    <w:rsid w:val="004300ED"/>
    <w:rsid w:val="00430A32"/>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3C5"/>
    <w:rsid w:val="00450A5F"/>
    <w:rsid w:val="00451514"/>
    <w:rsid w:val="00453BB4"/>
    <w:rsid w:val="00456317"/>
    <w:rsid w:val="00456348"/>
    <w:rsid w:val="004572A1"/>
    <w:rsid w:val="004613B1"/>
    <w:rsid w:val="0046231E"/>
    <w:rsid w:val="00462802"/>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359"/>
    <w:rsid w:val="004A115C"/>
    <w:rsid w:val="004A14BE"/>
    <w:rsid w:val="004A2BF5"/>
    <w:rsid w:val="004A3085"/>
    <w:rsid w:val="004A4BD5"/>
    <w:rsid w:val="004A4CFD"/>
    <w:rsid w:val="004A677C"/>
    <w:rsid w:val="004A6E14"/>
    <w:rsid w:val="004B05A5"/>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0748"/>
    <w:rsid w:val="004D12F1"/>
    <w:rsid w:val="004D1805"/>
    <w:rsid w:val="004D1CB6"/>
    <w:rsid w:val="004D2229"/>
    <w:rsid w:val="004D257A"/>
    <w:rsid w:val="004D2676"/>
    <w:rsid w:val="004D3142"/>
    <w:rsid w:val="004D4509"/>
    <w:rsid w:val="004D52DD"/>
    <w:rsid w:val="004D68F8"/>
    <w:rsid w:val="004D6D19"/>
    <w:rsid w:val="004E11D8"/>
    <w:rsid w:val="004E6E3A"/>
    <w:rsid w:val="004E6F3A"/>
    <w:rsid w:val="004F0C96"/>
    <w:rsid w:val="004F0F98"/>
    <w:rsid w:val="004F0FA7"/>
    <w:rsid w:val="004F28A0"/>
    <w:rsid w:val="004F3980"/>
    <w:rsid w:val="004F39A4"/>
    <w:rsid w:val="004F44C7"/>
    <w:rsid w:val="004F489F"/>
    <w:rsid w:val="004F4958"/>
    <w:rsid w:val="004F766F"/>
    <w:rsid w:val="004F785F"/>
    <w:rsid w:val="004F78B7"/>
    <w:rsid w:val="004F7944"/>
    <w:rsid w:val="00500224"/>
    <w:rsid w:val="00501B93"/>
    <w:rsid w:val="0050265E"/>
    <w:rsid w:val="005041C2"/>
    <w:rsid w:val="00505CA0"/>
    <w:rsid w:val="00507C08"/>
    <w:rsid w:val="00507D18"/>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901"/>
    <w:rsid w:val="00544B9C"/>
    <w:rsid w:val="00544EC9"/>
    <w:rsid w:val="00546FBD"/>
    <w:rsid w:val="005516E0"/>
    <w:rsid w:val="00551A9B"/>
    <w:rsid w:val="005520BF"/>
    <w:rsid w:val="00552213"/>
    <w:rsid w:val="0055544F"/>
    <w:rsid w:val="00556B04"/>
    <w:rsid w:val="00556F72"/>
    <w:rsid w:val="00556F82"/>
    <w:rsid w:val="00561ED1"/>
    <w:rsid w:val="00562B0A"/>
    <w:rsid w:val="00562CCE"/>
    <w:rsid w:val="005669D6"/>
    <w:rsid w:val="00567998"/>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7D18"/>
    <w:rsid w:val="005A228F"/>
    <w:rsid w:val="005A2A65"/>
    <w:rsid w:val="005A2F65"/>
    <w:rsid w:val="005A3513"/>
    <w:rsid w:val="005A3581"/>
    <w:rsid w:val="005A3BD7"/>
    <w:rsid w:val="005A60E1"/>
    <w:rsid w:val="005A6788"/>
    <w:rsid w:val="005A786F"/>
    <w:rsid w:val="005B169C"/>
    <w:rsid w:val="005B1E6F"/>
    <w:rsid w:val="005B2DD1"/>
    <w:rsid w:val="005B3A49"/>
    <w:rsid w:val="005B6ADF"/>
    <w:rsid w:val="005B773D"/>
    <w:rsid w:val="005B7C5D"/>
    <w:rsid w:val="005C0821"/>
    <w:rsid w:val="005C1A74"/>
    <w:rsid w:val="005C3122"/>
    <w:rsid w:val="005C3294"/>
    <w:rsid w:val="005C347F"/>
    <w:rsid w:val="005C6F55"/>
    <w:rsid w:val="005D0EB4"/>
    <w:rsid w:val="005D27DD"/>
    <w:rsid w:val="005D3493"/>
    <w:rsid w:val="005D44B8"/>
    <w:rsid w:val="005D622E"/>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388D"/>
    <w:rsid w:val="00604AC3"/>
    <w:rsid w:val="00605865"/>
    <w:rsid w:val="00617125"/>
    <w:rsid w:val="00617813"/>
    <w:rsid w:val="006206CC"/>
    <w:rsid w:val="00621470"/>
    <w:rsid w:val="00622B06"/>
    <w:rsid w:val="00624425"/>
    <w:rsid w:val="0062463C"/>
    <w:rsid w:val="006257C2"/>
    <w:rsid w:val="00627163"/>
    <w:rsid w:val="0063034E"/>
    <w:rsid w:val="00634476"/>
    <w:rsid w:val="0064393B"/>
    <w:rsid w:val="00644375"/>
    <w:rsid w:val="00644A5C"/>
    <w:rsid w:val="00646A08"/>
    <w:rsid w:val="00650392"/>
    <w:rsid w:val="0065061D"/>
    <w:rsid w:val="0065715E"/>
    <w:rsid w:val="00657670"/>
    <w:rsid w:val="00657DBF"/>
    <w:rsid w:val="00657DE0"/>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80F25"/>
    <w:rsid w:val="00682297"/>
    <w:rsid w:val="00683494"/>
    <w:rsid w:val="006842C0"/>
    <w:rsid w:val="00685689"/>
    <w:rsid w:val="0068594B"/>
    <w:rsid w:val="00686B04"/>
    <w:rsid w:val="006901FA"/>
    <w:rsid w:val="00690745"/>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B004E"/>
    <w:rsid w:val="006B0198"/>
    <w:rsid w:val="006B12E8"/>
    <w:rsid w:val="006B1C19"/>
    <w:rsid w:val="006B65D4"/>
    <w:rsid w:val="006B7A58"/>
    <w:rsid w:val="006C26B3"/>
    <w:rsid w:val="006C2FEE"/>
    <w:rsid w:val="006C50B1"/>
    <w:rsid w:val="006C50C2"/>
    <w:rsid w:val="006C563A"/>
    <w:rsid w:val="006C6E1A"/>
    <w:rsid w:val="006D27EF"/>
    <w:rsid w:val="006D3CB0"/>
    <w:rsid w:val="006D425C"/>
    <w:rsid w:val="006D52D1"/>
    <w:rsid w:val="006E013D"/>
    <w:rsid w:val="006E1056"/>
    <w:rsid w:val="006E3503"/>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27BB"/>
    <w:rsid w:val="007136BC"/>
    <w:rsid w:val="00714576"/>
    <w:rsid w:val="00715A04"/>
    <w:rsid w:val="00715B7D"/>
    <w:rsid w:val="00720D39"/>
    <w:rsid w:val="00721335"/>
    <w:rsid w:val="00721924"/>
    <w:rsid w:val="00721F66"/>
    <w:rsid w:val="00722B93"/>
    <w:rsid w:val="00731F1F"/>
    <w:rsid w:val="00732F99"/>
    <w:rsid w:val="0073324B"/>
    <w:rsid w:val="007337E6"/>
    <w:rsid w:val="00735A75"/>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367E"/>
    <w:rsid w:val="007644E6"/>
    <w:rsid w:val="007652EA"/>
    <w:rsid w:val="00766CDD"/>
    <w:rsid w:val="007674F3"/>
    <w:rsid w:val="00767CD2"/>
    <w:rsid w:val="00770859"/>
    <w:rsid w:val="00774A5F"/>
    <w:rsid w:val="00774DFD"/>
    <w:rsid w:val="007753FA"/>
    <w:rsid w:val="0077544D"/>
    <w:rsid w:val="00775D67"/>
    <w:rsid w:val="0078079A"/>
    <w:rsid w:val="007860B9"/>
    <w:rsid w:val="00787184"/>
    <w:rsid w:val="007914E4"/>
    <w:rsid w:val="00791E58"/>
    <w:rsid w:val="007A0692"/>
    <w:rsid w:val="007A082B"/>
    <w:rsid w:val="007A0A0E"/>
    <w:rsid w:val="007A1303"/>
    <w:rsid w:val="007A2BBC"/>
    <w:rsid w:val="007A2C90"/>
    <w:rsid w:val="007A4419"/>
    <w:rsid w:val="007A52A6"/>
    <w:rsid w:val="007A65E0"/>
    <w:rsid w:val="007A70B9"/>
    <w:rsid w:val="007A7602"/>
    <w:rsid w:val="007A7A58"/>
    <w:rsid w:val="007B02B9"/>
    <w:rsid w:val="007B1AED"/>
    <w:rsid w:val="007B233D"/>
    <w:rsid w:val="007B26B2"/>
    <w:rsid w:val="007B30F3"/>
    <w:rsid w:val="007B5AF0"/>
    <w:rsid w:val="007B6317"/>
    <w:rsid w:val="007B694D"/>
    <w:rsid w:val="007B79A9"/>
    <w:rsid w:val="007C0013"/>
    <w:rsid w:val="007C0CBC"/>
    <w:rsid w:val="007C255D"/>
    <w:rsid w:val="007C37D2"/>
    <w:rsid w:val="007C3985"/>
    <w:rsid w:val="007C6110"/>
    <w:rsid w:val="007C7154"/>
    <w:rsid w:val="007D0C01"/>
    <w:rsid w:val="007D26D2"/>
    <w:rsid w:val="007D3FBD"/>
    <w:rsid w:val="007D49A0"/>
    <w:rsid w:val="007D77F9"/>
    <w:rsid w:val="007D7EF3"/>
    <w:rsid w:val="007E5125"/>
    <w:rsid w:val="007E5DB4"/>
    <w:rsid w:val="007E72DF"/>
    <w:rsid w:val="007F0617"/>
    <w:rsid w:val="007F313E"/>
    <w:rsid w:val="007F6F57"/>
    <w:rsid w:val="007F729E"/>
    <w:rsid w:val="00800E69"/>
    <w:rsid w:val="00800EFF"/>
    <w:rsid w:val="0080139E"/>
    <w:rsid w:val="00802474"/>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36DE"/>
    <w:rsid w:val="00824C4E"/>
    <w:rsid w:val="00826125"/>
    <w:rsid w:val="00833E4C"/>
    <w:rsid w:val="00834316"/>
    <w:rsid w:val="00836224"/>
    <w:rsid w:val="008376CD"/>
    <w:rsid w:val="00837BE4"/>
    <w:rsid w:val="008400B6"/>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208"/>
    <w:rsid w:val="0085480B"/>
    <w:rsid w:val="008560F4"/>
    <w:rsid w:val="008568B1"/>
    <w:rsid w:val="00860A1E"/>
    <w:rsid w:val="00861622"/>
    <w:rsid w:val="008662C0"/>
    <w:rsid w:val="0087153F"/>
    <w:rsid w:val="00873ABF"/>
    <w:rsid w:val="0087459A"/>
    <w:rsid w:val="00875167"/>
    <w:rsid w:val="00875DF8"/>
    <w:rsid w:val="008765E3"/>
    <w:rsid w:val="00881572"/>
    <w:rsid w:val="008821DB"/>
    <w:rsid w:val="00882FEA"/>
    <w:rsid w:val="00883450"/>
    <w:rsid w:val="0088398C"/>
    <w:rsid w:val="00884A1D"/>
    <w:rsid w:val="00885A71"/>
    <w:rsid w:val="00885BB2"/>
    <w:rsid w:val="00885C6E"/>
    <w:rsid w:val="0088743F"/>
    <w:rsid w:val="008903B0"/>
    <w:rsid w:val="0089067B"/>
    <w:rsid w:val="00890700"/>
    <w:rsid w:val="00893857"/>
    <w:rsid w:val="0089412A"/>
    <w:rsid w:val="00895536"/>
    <w:rsid w:val="00896AD4"/>
    <w:rsid w:val="00897CBD"/>
    <w:rsid w:val="008A131B"/>
    <w:rsid w:val="008A2811"/>
    <w:rsid w:val="008A52F3"/>
    <w:rsid w:val="008A5456"/>
    <w:rsid w:val="008A7F7D"/>
    <w:rsid w:val="008B1A5A"/>
    <w:rsid w:val="008B382F"/>
    <w:rsid w:val="008B38BC"/>
    <w:rsid w:val="008B3C4D"/>
    <w:rsid w:val="008B4590"/>
    <w:rsid w:val="008B56B0"/>
    <w:rsid w:val="008B5AB4"/>
    <w:rsid w:val="008B66A6"/>
    <w:rsid w:val="008B6849"/>
    <w:rsid w:val="008B7FFE"/>
    <w:rsid w:val="008C0446"/>
    <w:rsid w:val="008C2B3C"/>
    <w:rsid w:val="008C41A7"/>
    <w:rsid w:val="008C6F34"/>
    <w:rsid w:val="008C7108"/>
    <w:rsid w:val="008C75C8"/>
    <w:rsid w:val="008D02A3"/>
    <w:rsid w:val="008D0392"/>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17AD"/>
    <w:rsid w:val="0091242A"/>
    <w:rsid w:val="00912E53"/>
    <w:rsid w:val="00913538"/>
    <w:rsid w:val="0091395C"/>
    <w:rsid w:val="00913AA4"/>
    <w:rsid w:val="00915778"/>
    <w:rsid w:val="009164DD"/>
    <w:rsid w:val="009207BF"/>
    <w:rsid w:val="009210C9"/>
    <w:rsid w:val="00925C68"/>
    <w:rsid w:val="009273DB"/>
    <w:rsid w:val="009315B0"/>
    <w:rsid w:val="009316E9"/>
    <w:rsid w:val="00931C93"/>
    <w:rsid w:val="00931EE2"/>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57D2A"/>
    <w:rsid w:val="009606E6"/>
    <w:rsid w:val="009609D2"/>
    <w:rsid w:val="00962F40"/>
    <w:rsid w:val="00963968"/>
    <w:rsid w:val="00970F70"/>
    <w:rsid w:val="00971056"/>
    <w:rsid w:val="0097210F"/>
    <w:rsid w:val="0097252B"/>
    <w:rsid w:val="00972668"/>
    <w:rsid w:val="009727B4"/>
    <w:rsid w:val="00972C36"/>
    <w:rsid w:val="00972DF8"/>
    <w:rsid w:val="0097459F"/>
    <w:rsid w:val="009750AA"/>
    <w:rsid w:val="00977D37"/>
    <w:rsid w:val="009813EA"/>
    <w:rsid w:val="00982F26"/>
    <w:rsid w:val="009830D3"/>
    <w:rsid w:val="00983B8F"/>
    <w:rsid w:val="0098595E"/>
    <w:rsid w:val="00986073"/>
    <w:rsid w:val="009864C3"/>
    <w:rsid w:val="00990EE2"/>
    <w:rsid w:val="009916D2"/>
    <w:rsid w:val="009918B7"/>
    <w:rsid w:val="0099229C"/>
    <w:rsid w:val="00994588"/>
    <w:rsid w:val="009959DB"/>
    <w:rsid w:val="00995C9F"/>
    <w:rsid w:val="0099752D"/>
    <w:rsid w:val="00997C2A"/>
    <w:rsid w:val="009A0461"/>
    <w:rsid w:val="009A28A2"/>
    <w:rsid w:val="009A5191"/>
    <w:rsid w:val="009A696F"/>
    <w:rsid w:val="009B0F5C"/>
    <w:rsid w:val="009B11D6"/>
    <w:rsid w:val="009B2EE9"/>
    <w:rsid w:val="009B4864"/>
    <w:rsid w:val="009B5504"/>
    <w:rsid w:val="009B5D1A"/>
    <w:rsid w:val="009B649B"/>
    <w:rsid w:val="009B6F16"/>
    <w:rsid w:val="009C0940"/>
    <w:rsid w:val="009C0950"/>
    <w:rsid w:val="009C1D99"/>
    <w:rsid w:val="009C1F8B"/>
    <w:rsid w:val="009C20A8"/>
    <w:rsid w:val="009C5057"/>
    <w:rsid w:val="009C53A1"/>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179F"/>
    <w:rsid w:val="00A036C5"/>
    <w:rsid w:val="00A03AD2"/>
    <w:rsid w:val="00A073A0"/>
    <w:rsid w:val="00A07D84"/>
    <w:rsid w:val="00A10336"/>
    <w:rsid w:val="00A10CE2"/>
    <w:rsid w:val="00A131C7"/>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482F"/>
    <w:rsid w:val="00A45039"/>
    <w:rsid w:val="00A454E0"/>
    <w:rsid w:val="00A45546"/>
    <w:rsid w:val="00A4585A"/>
    <w:rsid w:val="00A459D6"/>
    <w:rsid w:val="00A45B12"/>
    <w:rsid w:val="00A462D5"/>
    <w:rsid w:val="00A4650A"/>
    <w:rsid w:val="00A46E5A"/>
    <w:rsid w:val="00A46F7C"/>
    <w:rsid w:val="00A471A7"/>
    <w:rsid w:val="00A47279"/>
    <w:rsid w:val="00A50B8A"/>
    <w:rsid w:val="00A51F40"/>
    <w:rsid w:val="00A572BC"/>
    <w:rsid w:val="00A62B7B"/>
    <w:rsid w:val="00A67428"/>
    <w:rsid w:val="00A70CF3"/>
    <w:rsid w:val="00A7155E"/>
    <w:rsid w:val="00A74EDE"/>
    <w:rsid w:val="00A763AE"/>
    <w:rsid w:val="00A76619"/>
    <w:rsid w:val="00A76B0D"/>
    <w:rsid w:val="00A80223"/>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1409"/>
    <w:rsid w:val="00AA3875"/>
    <w:rsid w:val="00AA404A"/>
    <w:rsid w:val="00AA40DC"/>
    <w:rsid w:val="00AA6228"/>
    <w:rsid w:val="00AA69A4"/>
    <w:rsid w:val="00AB2744"/>
    <w:rsid w:val="00AB274F"/>
    <w:rsid w:val="00AB5F30"/>
    <w:rsid w:val="00AB6BE3"/>
    <w:rsid w:val="00AC2197"/>
    <w:rsid w:val="00AC37C3"/>
    <w:rsid w:val="00AC3E65"/>
    <w:rsid w:val="00AC535B"/>
    <w:rsid w:val="00AC5F6A"/>
    <w:rsid w:val="00AC73A1"/>
    <w:rsid w:val="00AD0B3C"/>
    <w:rsid w:val="00AD1CC0"/>
    <w:rsid w:val="00AD22B5"/>
    <w:rsid w:val="00AD33D3"/>
    <w:rsid w:val="00AD3DB4"/>
    <w:rsid w:val="00AD5712"/>
    <w:rsid w:val="00AD76A1"/>
    <w:rsid w:val="00AE7F20"/>
    <w:rsid w:val="00AF1F04"/>
    <w:rsid w:val="00AF3B55"/>
    <w:rsid w:val="00AF3D59"/>
    <w:rsid w:val="00AF6794"/>
    <w:rsid w:val="00AF6F48"/>
    <w:rsid w:val="00AF717E"/>
    <w:rsid w:val="00AF7CAA"/>
    <w:rsid w:val="00B016F7"/>
    <w:rsid w:val="00B02BDD"/>
    <w:rsid w:val="00B05129"/>
    <w:rsid w:val="00B055B9"/>
    <w:rsid w:val="00B056CE"/>
    <w:rsid w:val="00B11101"/>
    <w:rsid w:val="00B13243"/>
    <w:rsid w:val="00B13D85"/>
    <w:rsid w:val="00B16296"/>
    <w:rsid w:val="00B16CC7"/>
    <w:rsid w:val="00B1786A"/>
    <w:rsid w:val="00B206D8"/>
    <w:rsid w:val="00B230E5"/>
    <w:rsid w:val="00B23E88"/>
    <w:rsid w:val="00B267A4"/>
    <w:rsid w:val="00B312C7"/>
    <w:rsid w:val="00B316B9"/>
    <w:rsid w:val="00B32E58"/>
    <w:rsid w:val="00B335A2"/>
    <w:rsid w:val="00B34371"/>
    <w:rsid w:val="00B357DD"/>
    <w:rsid w:val="00B36BEC"/>
    <w:rsid w:val="00B37104"/>
    <w:rsid w:val="00B406E3"/>
    <w:rsid w:val="00B41516"/>
    <w:rsid w:val="00B433EB"/>
    <w:rsid w:val="00B447D7"/>
    <w:rsid w:val="00B451F7"/>
    <w:rsid w:val="00B4545E"/>
    <w:rsid w:val="00B45D6C"/>
    <w:rsid w:val="00B467C6"/>
    <w:rsid w:val="00B47889"/>
    <w:rsid w:val="00B47D0D"/>
    <w:rsid w:val="00B51D62"/>
    <w:rsid w:val="00B52B7D"/>
    <w:rsid w:val="00B531D2"/>
    <w:rsid w:val="00B53CCA"/>
    <w:rsid w:val="00B54441"/>
    <w:rsid w:val="00B54A5F"/>
    <w:rsid w:val="00B560C2"/>
    <w:rsid w:val="00B56409"/>
    <w:rsid w:val="00B56F9B"/>
    <w:rsid w:val="00B64099"/>
    <w:rsid w:val="00B64919"/>
    <w:rsid w:val="00B667C6"/>
    <w:rsid w:val="00B66BC8"/>
    <w:rsid w:val="00B71F08"/>
    <w:rsid w:val="00B72136"/>
    <w:rsid w:val="00B73838"/>
    <w:rsid w:val="00B7421A"/>
    <w:rsid w:val="00B74366"/>
    <w:rsid w:val="00B75F20"/>
    <w:rsid w:val="00B762FD"/>
    <w:rsid w:val="00B80562"/>
    <w:rsid w:val="00B808A4"/>
    <w:rsid w:val="00B81371"/>
    <w:rsid w:val="00B818B8"/>
    <w:rsid w:val="00B83E2E"/>
    <w:rsid w:val="00B83E8F"/>
    <w:rsid w:val="00B8780A"/>
    <w:rsid w:val="00B902E7"/>
    <w:rsid w:val="00B922D9"/>
    <w:rsid w:val="00B926BA"/>
    <w:rsid w:val="00B926D6"/>
    <w:rsid w:val="00B93351"/>
    <w:rsid w:val="00B95DAE"/>
    <w:rsid w:val="00B966BF"/>
    <w:rsid w:val="00B974B4"/>
    <w:rsid w:val="00BA0012"/>
    <w:rsid w:val="00BA01B8"/>
    <w:rsid w:val="00BA4F66"/>
    <w:rsid w:val="00BA54A2"/>
    <w:rsid w:val="00BA6D15"/>
    <w:rsid w:val="00BA71D2"/>
    <w:rsid w:val="00BA7987"/>
    <w:rsid w:val="00BA7CFA"/>
    <w:rsid w:val="00BB10A1"/>
    <w:rsid w:val="00BB1309"/>
    <w:rsid w:val="00BB224B"/>
    <w:rsid w:val="00BB2592"/>
    <w:rsid w:val="00BB3156"/>
    <w:rsid w:val="00BB5CA9"/>
    <w:rsid w:val="00BB6662"/>
    <w:rsid w:val="00BB7886"/>
    <w:rsid w:val="00BB7E0C"/>
    <w:rsid w:val="00BC0CE4"/>
    <w:rsid w:val="00BC260A"/>
    <w:rsid w:val="00BC30BF"/>
    <w:rsid w:val="00BC3150"/>
    <w:rsid w:val="00BC4307"/>
    <w:rsid w:val="00BC61B2"/>
    <w:rsid w:val="00BD025A"/>
    <w:rsid w:val="00BD02D5"/>
    <w:rsid w:val="00BD0DA4"/>
    <w:rsid w:val="00BD1B67"/>
    <w:rsid w:val="00BD2E8E"/>
    <w:rsid w:val="00BD335B"/>
    <w:rsid w:val="00BD33B6"/>
    <w:rsid w:val="00BD3D7F"/>
    <w:rsid w:val="00BD4097"/>
    <w:rsid w:val="00BD4163"/>
    <w:rsid w:val="00BD4E41"/>
    <w:rsid w:val="00BD517B"/>
    <w:rsid w:val="00BD650E"/>
    <w:rsid w:val="00BD6560"/>
    <w:rsid w:val="00BD687D"/>
    <w:rsid w:val="00BE00FA"/>
    <w:rsid w:val="00BE0C95"/>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10313"/>
    <w:rsid w:val="00C11482"/>
    <w:rsid w:val="00C1254E"/>
    <w:rsid w:val="00C14CDF"/>
    <w:rsid w:val="00C150E0"/>
    <w:rsid w:val="00C150F6"/>
    <w:rsid w:val="00C15F97"/>
    <w:rsid w:val="00C16762"/>
    <w:rsid w:val="00C17637"/>
    <w:rsid w:val="00C179FC"/>
    <w:rsid w:val="00C20EB1"/>
    <w:rsid w:val="00C2139F"/>
    <w:rsid w:val="00C21975"/>
    <w:rsid w:val="00C24101"/>
    <w:rsid w:val="00C2575E"/>
    <w:rsid w:val="00C26121"/>
    <w:rsid w:val="00C27ABF"/>
    <w:rsid w:val="00C3086E"/>
    <w:rsid w:val="00C315FB"/>
    <w:rsid w:val="00C317BD"/>
    <w:rsid w:val="00C33279"/>
    <w:rsid w:val="00C34B8F"/>
    <w:rsid w:val="00C41015"/>
    <w:rsid w:val="00C41131"/>
    <w:rsid w:val="00C411C1"/>
    <w:rsid w:val="00C422BD"/>
    <w:rsid w:val="00C4374B"/>
    <w:rsid w:val="00C45BF0"/>
    <w:rsid w:val="00C46213"/>
    <w:rsid w:val="00C4712A"/>
    <w:rsid w:val="00C47468"/>
    <w:rsid w:val="00C47CDC"/>
    <w:rsid w:val="00C50A2B"/>
    <w:rsid w:val="00C530E0"/>
    <w:rsid w:val="00C54922"/>
    <w:rsid w:val="00C55FE8"/>
    <w:rsid w:val="00C601EF"/>
    <w:rsid w:val="00C6220B"/>
    <w:rsid w:val="00C62658"/>
    <w:rsid w:val="00C634D6"/>
    <w:rsid w:val="00C63CF2"/>
    <w:rsid w:val="00C6440A"/>
    <w:rsid w:val="00C648FC"/>
    <w:rsid w:val="00C663BE"/>
    <w:rsid w:val="00C71806"/>
    <w:rsid w:val="00C71858"/>
    <w:rsid w:val="00C722C5"/>
    <w:rsid w:val="00C74346"/>
    <w:rsid w:val="00C744AE"/>
    <w:rsid w:val="00C74781"/>
    <w:rsid w:val="00C80034"/>
    <w:rsid w:val="00C83EA7"/>
    <w:rsid w:val="00C84559"/>
    <w:rsid w:val="00C85B56"/>
    <w:rsid w:val="00C862C4"/>
    <w:rsid w:val="00C86B34"/>
    <w:rsid w:val="00C95593"/>
    <w:rsid w:val="00CA1E1E"/>
    <w:rsid w:val="00CA2022"/>
    <w:rsid w:val="00CA7F49"/>
    <w:rsid w:val="00CB3C69"/>
    <w:rsid w:val="00CB57BF"/>
    <w:rsid w:val="00CB58C6"/>
    <w:rsid w:val="00CB5AEC"/>
    <w:rsid w:val="00CB7F82"/>
    <w:rsid w:val="00CC10A6"/>
    <w:rsid w:val="00CC10B3"/>
    <w:rsid w:val="00CC2DE4"/>
    <w:rsid w:val="00CC360E"/>
    <w:rsid w:val="00CC3D18"/>
    <w:rsid w:val="00CC48D6"/>
    <w:rsid w:val="00CD32FE"/>
    <w:rsid w:val="00CD6866"/>
    <w:rsid w:val="00CD76D4"/>
    <w:rsid w:val="00CD7893"/>
    <w:rsid w:val="00CE03CC"/>
    <w:rsid w:val="00CE7E6A"/>
    <w:rsid w:val="00CF030B"/>
    <w:rsid w:val="00CF23A2"/>
    <w:rsid w:val="00CF5D77"/>
    <w:rsid w:val="00CF6EB2"/>
    <w:rsid w:val="00D075BA"/>
    <w:rsid w:val="00D10AB0"/>
    <w:rsid w:val="00D12EE7"/>
    <w:rsid w:val="00D1373C"/>
    <w:rsid w:val="00D16BAD"/>
    <w:rsid w:val="00D1735B"/>
    <w:rsid w:val="00D17702"/>
    <w:rsid w:val="00D17C3D"/>
    <w:rsid w:val="00D225CB"/>
    <w:rsid w:val="00D226B1"/>
    <w:rsid w:val="00D25A9F"/>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0F80"/>
    <w:rsid w:val="00D63990"/>
    <w:rsid w:val="00D65068"/>
    <w:rsid w:val="00D65243"/>
    <w:rsid w:val="00D658A1"/>
    <w:rsid w:val="00D6743D"/>
    <w:rsid w:val="00D67E99"/>
    <w:rsid w:val="00D71057"/>
    <w:rsid w:val="00D730F6"/>
    <w:rsid w:val="00D738F0"/>
    <w:rsid w:val="00D82CB3"/>
    <w:rsid w:val="00D82FC0"/>
    <w:rsid w:val="00D8322A"/>
    <w:rsid w:val="00D83C17"/>
    <w:rsid w:val="00D85203"/>
    <w:rsid w:val="00D85885"/>
    <w:rsid w:val="00D8720F"/>
    <w:rsid w:val="00D87527"/>
    <w:rsid w:val="00D87652"/>
    <w:rsid w:val="00D905C2"/>
    <w:rsid w:val="00D9060D"/>
    <w:rsid w:val="00D92D08"/>
    <w:rsid w:val="00D9372E"/>
    <w:rsid w:val="00D9392E"/>
    <w:rsid w:val="00D940FB"/>
    <w:rsid w:val="00D947F0"/>
    <w:rsid w:val="00D963CC"/>
    <w:rsid w:val="00DA3A4F"/>
    <w:rsid w:val="00DA42C0"/>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35B6"/>
    <w:rsid w:val="00DC5188"/>
    <w:rsid w:val="00DC6AEA"/>
    <w:rsid w:val="00DC7377"/>
    <w:rsid w:val="00DD353B"/>
    <w:rsid w:val="00DD417A"/>
    <w:rsid w:val="00DD45C1"/>
    <w:rsid w:val="00DD4849"/>
    <w:rsid w:val="00DE0FC0"/>
    <w:rsid w:val="00DE1A76"/>
    <w:rsid w:val="00DE3A31"/>
    <w:rsid w:val="00DE7FF1"/>
    <w:rsid w:val="00DF09A4"/>
    <w:rsid w:val="00DF0DF7"/>
    <w:rsid w:val="00DF13A5"/>
    <w:rsid w:val="00DF1C93"/>
    <w:rsid w:val="00DF1E5D"/>
    <w:rsid w:val="00DF2ABA"/>
    <w:rsid w:val="00DF419C"/>
    <w:rsid w:val="00DF51C5"/>
    <w:rsid w:val="00DF72C7"/>
    <w:rsid w:val="00E03246"/>
    <w:rsid w:val="00E03508"/>
    <w:rsid w:val="00E03C0E"/>
    <w:rsid w:val="00E0711A"/>
    <w:rsid w:val="00E073C2"/>
    <w:rsid w:val="00E10AC3"/>
    <w:rsid w:val="00E10C25"/>
    <w:rsid w:val="00E1123F"/>
    <w:rsid w:val="00E12D1C"/>
    <w:rsid w:val="00E14307"/>
    <w:rsid w:val="00E16412"/>
    <w:rsid w:val="00E165DD"/>
    <w:rsid w:val="00E16A98"/>
    <w:rsid w:val="00E227C3"/>
    <w:rsid w:val="00E22843"/>
    <w:rsid w:val="00E24C79"/>
    <w:rsid w:val="00E26881"/>
    <w:rsid w:val="00E26DFE"/>
    <w:rsid w:val="00E2713B"/>
    <w:rsid w:val="00E274D7"/>
    <w:rsid w:val="00E32652"/>
    <w:rsid w:val="00E32DDF"/>
    <w:rsid w:val="00E33108"/>
    <w:rsid w:val="00E33E45"/>
    <w:rsid w:val="00E34622"/>
    <w:rsid w:val="00E34657"/>
    <w:rsid w:val="00E34706"/>
    <w:rsid w:val="00E35537"/>
    <w:rsid w:val="00E43ABE"/>
    <w:rsid w:val="00E44057"/>
    <w:rsid w:val="00E445BD"/>
    <w:rsid w:val="00E47A5F"/>
    <w:rsid w:val="00E507A5"/>
    <w:rsid w:val="00E528D2"/>
    <w:rsid w:val="00E54E89"/>
    <w:rsid w:val="00E57E0F"/>
    <w:rsid w:val="00E601CE"/>
    <w:rsid w:val="00E602CF"/>
    <w:rsid w:val="00E61EE8"/>
    <w:rsid w:val="00E62441"/>
    <w:rsid w:val="00E63879"/>
    <w:rsid w:val="00E66A80"/>
    <w:rsid w:val="00E66EE6"/>
    <w:rsid w:val="00E675D5"/>
    <w:rsid w:val="00E7063D"/>
    <w:rsid w:val="00E71400"/>
    <w:rsid w:val="00E71633"/>
    <w:rsid w:val="00E72689"/>
    <w:rsid w:val="00E7285D"/>
    <w:rsid w:val="00E730AA"/>
    <w:rsid w:val="00E74C7A"/>
    <w:rsid w:val="00E75CFF"/>
    <w:rsid w:val="00E76F52"/>
    <w:rsid w:val="00E82B54"/>
    <w:rsid w:val="00E838B2"/>
    <w:rsid w:val="00E843F5"/>
    <w:rsid w:val="00E84521"/>
    <w:rsid w:val="00E853FA"/>
    <w:rsid w:val="00E856B0"/>
    <w:rsid w:val="00E85D85"/>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40DC"/>
    <w:rsid w:val="00EB4A53"/>
    <w:rsid w:val="00EB5616"/>
    <w:rsid w:val="00EB743F"/>
    <w:rsid w:val="00EC064C"/>
    <w:rsid w:val="00EC0BFA"/>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939"/>
    <w:rsid w:val="00F02E9D"/>
    <w:rsid w:val="00F04044"/>
    <w:rsid w:val="00F046C8"/>
    <w:rsid w:val="00F047AB"/>
    <w:rsid w:val="00F05DE1"/>
    <w:rsid w:val="00F069B8"/>
    <w:rsid w:val="00F06D58"/>
    <w:rsid w:val="00F07353"/>
    <w:rsid w:val="00F10D6B"/>
    <w:rsid w:val="00F12C08"/>
    <w:rsid w:val="00F12CDC"/>
    <w:rsid w:val="00F13E45"/>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544F9"/>
    <w:rsid w:val="00F60C62"/>
    <w:rsid w:val="00F61CB3"/>
    <w:rsid w:val="00F645AF"/>
    <w:rsid w:val="00F66BC9"/>
    <w:rsid w:val="00F67946"/>
    <w:rsid w:val="00F72B7C"/>
    <w:rsid w:val="00F72B99"/>
    <w:rsid w:val="00F72CCD"/>
    <w:rsid w:val="00F72E9F"/>
    <w:rsid w:val="00F73166"/>
    <w:rsid w:val="00F739E9"/>
    <w:rsid w:val="00F81620"/>
    <w:rsid w:val="00F8182C"/>
    <w:rsid w:val="00F84240"/>
    <w:rsid w:val="00F85237"/>
    <w:rsid w:val="00F8564F"/>
    <w:rsid w:val="00F85EF5"/>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13C2"/>
    <w:rsid w:val="00FB27FA"/>
    <w:rsid w:val="00FB35D3"/>
    <w:rsid w:val="00FB380D"/>
    <w:rsid w:val="00FB76C5"/>
    <w:rsid w:val="00FB7FBE"/>
    <w:rsid w:val="00FC0C57"/>
    <w:rsid w:val="00FC16B9"/>
    <w:rsid w:val="00FC1DA7"/>
    <w:rsid w:val="00FC2414"/>
    <w:rsid w:val="00FC2C4D"/>
    <w:rsid w:val="00FC2E20"/>
    <w:rsid w:val="00FC44A1"/>
    <w:rsid w:val="00FC4DEB"/>
    <w:rsid w:val="00FC50CE"/>
    <w:rsid w:val="00FC5395"/>
    <w:rsid w:val="00FC62AC"/>
    <w:rsid w:val="00FC72C1"/>
    <w:rsid w:val="00FC77FF"/>
    <w:rsid w:val="00FC7E40"/>
    <w:rsid w:val="00FD1351"/>
    <w:rsid w:val="00FD4B65"/>
    <w:rsid w:val="00FD6729"/>
    <w:rsid w:val="00FD7996"/>
    <w:rsid w:val="00FD7EFE"/>
    <w:rsid w:val="00FE2025"/>
    <w:rsid w:val="00FE2D9D"/>
    <w:rsid w:val="00FE3280"/>
    <w:rsid w:val="00FE4790"/>
    <w:rsid w:val="00FE49E3"/>
    <w:rsid w:val="00FE4E1B"/>
    <w:rsid w:val="00FE562B"/>
    <w:rsid w:val="00FE7171"/>
    <w:rsid w:val="00FE7904"/>
    <w:rsid w:val="00FE79C6"/>
    <w:rsid w:val="00FE7F8E"/>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594496E5-3314-4739-8742-0371DC01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paragraph" w:styleId="Lista">
    <w:name w:val="List"/>
    <w:basedOn w:val="Normal"/>
    <w:uiPriority w:val="99"/>
    <w:unhideWhenUsed/>
    <w:rsid w:val="0097459F"/>
    <w:pPr>
      <w:ind w:left="283" w:hanging="283"/>
      <w:contextualSpacing/>
    </w:pPr>
  </w:style>
  <w:style w:type="paragraph" w:styleId="Lista2">
    <w:name w:val="List 2"/>
    <w:basedOn w:val="Normal"/>
    <w:uiPriority w:val="99"/>
    <w:unhideWhenUsed/>
    <w:rsid w:val="0097459F"/>
    <w:pPr>
      <w:ind w:left="566" w:hanging="283"/>
      <w:contextualSpacing/>
    </w:pPr>
  </w:style>
  <w:style w:type="paragraph" w:styleId="Sangradetextonormal">
    <w:name w:val="Body Text Indent"/>
    <w:basedOn w:val="Normal"/>
    <w:link w:val="SangradetextonormalCar"/>
    <w:uiPriority w:val="99"/>
    <w:semiHidden/>
    <w:unhideWhenUsed/>
    <w:rsid w:val="0097459F"/>
    <w:pPr>
      <w:spacing w:after="120"/>
      <w:ind w:left="283"/>
    </w:pPr>
  </w:style>
  <w:style w:type="character" w:customStyle="1" w:styleId="SangradetextonormalCar">
    <w:name w:val="Sangría de texto normal Car"/>
    <w:basedOn w:val="Fuentedeprrafopredeter"/>
    <w:link w:val="Sangradetextonormal"/>
    <w:uiPriority w:val="99"/>
    <w:semiHidden/>
    <w:rsid w:val="0097459F"/>
  </w:style>
  <w:style w:type="paragraph" w:styleId="Textoindependienteprimerasangra2">
    <w:name w:val="Body Text First Indent 2"/>
    <w:basedOn w:val="Sangradetextonormal"/>
    <w:link w:val="Textoindependienteprimerasangra2Car"/>
    <w:uiPriority w:val="99"/>
    <w:unhideWhenUsed/>
    <w:rsid w:val="0097459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74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4931340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ssemym.gob.mx/tu_salud/imagenolog%C3%A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D2518-CE7E-4965-A6DA-4F25906B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54</Pages>
  <Words>10742</Words>
  <Characters>59087</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Vero</cp:lastModifiedBy>
  <cp:revision>9</cp:revision>
  <cp:lastPrinted>2019-08-06T16:50:00Z</cp:lastPrinted>
  <dcterms:created xsi:type="dcterms:W3CDTF">2019-12-05T01:18:00Z</dcterms:created>
  <dcterms:modified xsi:type="dcterms:W3CDTF">2020-06-12T21:32:00Z</dcterms:modified>
</cp:coreProperties>
</file>