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CE0" w:rsidRPr="00AD2A55" w:rsidRDefault="005D3CE0" w:rsidP="005D3CE0">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B136CE">
        <w:rPr>
          <w:rFonts w:ascii="Palatino Linotype" w:eastAsia="Times New Roman" w:hAnsi="Palatino Linotype" w:cs="Arial"/>
          <w:color w:val="000000"/>
          <w:sz w:val="24"/>
          <w:szCs w:val="24"/>
          <w:lang w:eastAsia="es-MX"/>
        </w:rPr>
        <w:t xml:space="preserve">veintiocho de agosto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5D3CE0" w:rsidRPr="00AD2A55" w:rsidRDefault="005D3CE0" w:rsidP="005D3CE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D3CE0" w:rsidRPr="00AD2A55" w:rsidRDefault="005D3CE0" w:rsidP="005D3CE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w:t>
      </w:r>
      <w:r>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5230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el C. </w:t>
      </w:r>
      <w:r w:rsidR="001E36A7">
        <w:rPr>
          <w:rFonts w:ascii="Palatino Linotype" w:hAnsi="Palatino Linotype" w:cs="Arial"/>
          <w:b/>
          <w:sz w:val="24"/>
          <w:szCs w:val="24"/>
        </w:rPr>
        <w:t>xxxxxxxxxxxxxxxxxxxxxxxxx</w:t>
      </w:r>
      <w:r>
        <w:rPr>
          <w:rFonts w:ascii="Palatino Linotype" w:hAnsi="Palatino Linotype" w:cs="Arial"/>
          <w:sz w:val="24"/>
          <w:szCs w:val="24"/>
        </w:rPr>
        <w:t xml:space="preserve">, quien en lo </w:t>
      </w:r>
      <w:r w:rsidRPr="00AD2A55">
        <w:rPr>
          <w:rFonts w:ascii="Palatino Linotype" w:hAnsi="Palatino Linotype" w:cs="Arial"/>
          <w:sz w:val="24"/>
          <w:szCs w:val="24"/>
        </w:rPr>
        <w:t>s</w:t>
      </w:r>
      <w:r>
        <w:rPr>
          <w:rFonts w:ascii="Palatino Linotype" w:hAnsi="Palatino Linotype" w:cs="Arial"/>
          <w:sz w:val="24"/>
          <w:szCs w:val="24"/>
        </w:rPr>
        <w:t xml:space="preserve">ucesivo será denominado como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F4D24">
        <w:rPr>
          <w:rFonts w:ascii="Palatino Linotype" w:hAnsi="Palatino Linotype" w:cs="Arial"/>
          <w:b/>
          <w:sz w:val="24"/>
          <w:szCs w:val="24"/>
        </w:rPr>
        <w:t>Organismo Público Descentralizado para la Prestación de Los Servicios de Agua Potable Alcantarillado y Saneamiento del Municipio de Naucalpan de Juárez</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5D3CE0" w:rsidRPr="00AD2A55" w:rsidRDefault="005D3CE0" w:rsidP="005D3CE0">
      <w:pPr>
        <w:tabs>
          <w:tab w:val="left" w:pos="6960"/>
        </w:tabs>
        <w:spacing w:after="0" w:line="360" w:lineRule="auto"/>
        <w:jc w:val="both"/>
        <w:rPr>
          <w:rFonts w:ascii="Palatino Linotype" w:hAnsi="Palatino Linotype" w:cs="Arial"/>
          <w:sz w:val="24"/>
          <w:szCs w:val="24"/>
        </w:rPr>
      </w:pPr>
    </w:p>
    <w:p w:rsidR="005D3CE0" w:rsidRPr="007763F3" w:rsidRDefault="005D3CE0" w:rsidP="005D3CE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D3CE0" w:rsidRPr="00D23436" w:rsidRDefault="005D3CE0" w:rsidP="005D3CE0">
      <w:pPr>
        <w:spacing w:after="0" w:line="360" w:lineRule="auto"/>
        <w:rPr>
          <w:rFonts w:ascii="Palatino Linotype" w:hAnsi="Palatino Linotype" w:cs="Arial"/>
          <w:b/>
          <w:sz w:val="24"/>
          <w:szCs w:val="24"/>
        </w:rPr>
      </w:pPr>
    </w:p>
    <w:p w:rsidR="005D3CE0" w:rsidRPr="007763F3" w:rsidRDefault="005D3CE0" w:rsidP="005D3CE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D3CE0" w:rsidRDefault="005D3CE0" w:rsidP="005D3CE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veinte de mayo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5F4D24">
        <w:rPr>
          <w:rFonts w:ascii="Palatino Linotype" w:hAnsi="Palatino Linotype" w:cs="Arial"/>
          <w:b/>
          <w:sz w:val="24"/>
          <w:szCs w:val="24"/>
        </w:rPr>
        <w:t>00102/OASNAUCAL/IP/2019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Pr>
          <w:rFonts w:ascii="Palatino Linotype" w:hAnsi="Palatino Linotype" w:cs="Arial"/>
          <w:sz w:val="24"/>
          <w:szCs w:val="24"/>
          <w:lang w:eastAsia="es-MX"/>
        </w:rPr>
        <w:t>peticionando la</w:t>
      </w:r>
      <w:r w:rsidRPr="00AD2A55">
        <w:rPr>
          <w:rFonts w:ascii="Palatino Linotype" w:hAnsi="Palatino Linotype" w:cs="Arial"/>
          <w:sz w:val="24"/>
          <w:szCs w:val="24"/>
        </w:rPr>
        <w:t xml:space="preserve"> información en el tenor siguiente:</w:t>
      </w:r>
    </w:p>
    <w:p w:rsidR="005D3CE0" w:rsidRDefault="005D3CE0" w:rsidP="005D3CE0">
      <w:pPr>
        <w:spacing w:after="0" w:line="360" w:lineRule="auto"/>
        <w:jc w:val="both"/>
        <w:rPr>
          <w:rFonts w:ascii="Palatino Linotype" w:hAnsi="Palatino Linotype" w:cs="Arial"/>
          <w:sz w:val="24"/>
          <w:szCs w:val="24"/>
        </w:rPr>
      </w:pPr>
    </w:p>
    <w:p w:rsidR="005D3CE0" w:rsidRPr="00DB054A" w:rsidRDefault="005D3CE0" w:rsidP="005D3CE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5F4D24">
        <w:rPr>
          <w:rFonts w:ascii="Palatino Linotype" w:eastAsia="Times New Roman" w:hAnsi="Palatino Linotype" w:cs="Times New Roman"/>
          <w:i/>
          <w:szCs w:val="24"/>
          <w:lang w:val="es-ES_tradnl" w:eastAsia="es-ES"/>
        </w:rPr>
        <w:t xml:space="preserve">En términos del artículo 92 fracción XIII. de la Ley de la materia, solicito la información en </w:t>
      </w:r>
      <w:r w:rsidRPr="00C85535">
        <w:rPr>
          <w:rFonts w:ascii="Palatino Linotype" w:eastAsia="Times New Roman" w:hAnsi="Palatino Linotype" w:cs="Times New Roman"/>
          <w:i/>
          <w:szCs w:val="24"/>
          <w:lang w:val="es-ES_tradnl" w:eastAsia="es-ES"/>
        </w:rPr>
        <w:t>versión pública de las declaraciones patrimoniales y de intereses de los servidores públicos</w:t>
      </w:r>
      <w:r w:rsidRPr="005F4D24">
        <w:rPr>
          <w:rFonts w:ascii="Palatino Linotype" w:eastAsia="Times New Roman" w:hAnsi="Palatino Linotype" w:cs="Times New Roman"/>
          <w:i/>
          <w:szCs w:val="24"/>
          <w:lang w:val="es-ES_tradnl" w:eastAsia="es-ES"/>
        </w:rPr>
        <w:t xml:space="preserve"> que así lo determinen, en los sistemas habilitados para ello, de acuerdo a la </w:t>
      </w:r>
      <w:r w:rsidRPr="005F4D24">
        <w:rPr>
          <w:rFonts w:ascii="Palatino Linotype" w:eastAsia="Times New Roman" w:hAnsi="Palatino Linotype" w:cs="Times New Roman"/>
          <w:i/>
          <w:szCs w:val="24"/>
          <w:lang w:val="es-ES_tradnl" w:eastAsia="es-ES"/>
        </w:rPr>
        <w:lastRenderedPageBreak/>
        <w:t>normatividad aplicable; lo anterior toda vez que no es potestativo de los servidores públicos, es información pública de oficio.</w:t>
      </w:r>
      <w:r w:rsidRPr="007D2633">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i/>
          <w:szCs w:val="24"/>
          <w:lang w:val="es-ES_tradnl" w:eastAsia="es-ES"/>
        </w:rPr>
        <w:t>”</w:t>
      </w:r>
    </w:p>
    <w:p w:rsidR="005D3CE0" w:rsidRDefault="005D3CE0" w:rsidP="005D3CE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5D3CE0" w:rsidRPr="00C05BFE" w:rsidRDefault="005D3CE0" w:rsidP="005D3CE0">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5D3CE0" w:rsidRDefault="005D3CE0" w:rsidP="005D3CE0">
      <w:pPr>
        <w:spacing w:after="0" w:line="360" w:lineRule="auto"/>
        <w:jc w:val="both"/>
        <w:rPr>
          <w:rFonts w:ascii="Palatino Linotype" w:hAnsi="Palatino Linotype" w:cs="Arial"/>
          <w:b/>
          <w:sz w:val="24"/>
          <w:szCs w:val="24"/>
        </w:rPr>
      </w:pPr>
    </w:p>
    <w:p w:rsidR="005D3CE0" w:rsidRPr="007763F3" w:rsidRDefault="005D3CE0" w:rsidP="005D3CE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 xml:space="preserve">De la respuesta del sujeto obligado. </w:t>
      </w:r>
    </w:p>
    <w:p w:rsidR="005D3CE0" w:rsidRDefault="005D3CE0" w:rsidP="005D3CE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 se advierte que en</w:t>
      </w:r>
      <w:r>
        <w:rPr>
          <w:rFonts w:ascii="Palatino Linotype" w:hAnsi="Palatino Linotype" w:cs="Arial"/>
          <w:sz w:val="24"/>
          <w:szCs w:val="24"/>
        </w:rPr>
        <w:t xml:space="preserve"> fecha seis de junio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5D3CE0" w:rsidRDefault="005D3CE0" w:rsidP="005D3CE0">
      <w:pPr>
        <w:spacing w:after="0" w:line="360" w:lineRule="auto"/>
        <w:jc w:val="both"/>
        <w:rPr>
          <w:rFonts w:ascii="Palatino Linotype" w:hAnsi="Palatino Linotype" w:cs="Arial"/>
          <w:sz w:val="24"/>
          <w:szCs w:val="24"/>
        </w:rPr>
      </w:pPr>
    </w:p>
    <w:p w:rsidR="005D3CE0" w:rsidRDefault="005D3CE0" w:rsidP="005D3CE0">
      <w:pPr>
        <w:spacing w:after="0" w:line="240" w:lineRule="auto"/>
        <w:ind w:left="567" w:right="567"/>
        <w:jc w:val="both"/>
        <w:rPr>
          <w:rFonts w:ascii="Palatino Linotype" w:hAnsi="Palatino Linotype" w:cs="Arial"/>
          <w:i/>
          <w:szCs w:val="24"/>
        </w:rPr>
      </w:pPr>
      <w:r>
        <w:rPr>
          <w:rFonts w:ascii="Palatino Linotype" w:hAnsi="Palatino Linotype" w:cs="Arial"/>
          <w:i/>
          <w:szCs w:val="24"/>
        </w:rPr>
        <w:t>“E</w:t>
      </w:r>
      <w:r w:rsidRPr="00414262">
        <w:rPr>
          <w:rFonts w:ascii="Palatino Linotype" w:hAnsi="Palatino Linotype" w:cs="Arial"/>
          <w:i/>
          <w:szCs w:val="24"/>
        </w:rPr>
        <w:t>n respuesta a la solicitud recibida, nos permitimos hacer de su conocimiento que con fundamento en el artículo 53, Fracciones: II, V y VI de la Ley de Transparencia y Acceso a la Información Pública del Estado de México y Municipios, le contestamos que:</w:t>
      </w:r>
    </w:p>
    <w:p w:rsidR="005D3CE0" w:rsidRPr="00414262" w:rsidRDefault="005D3CE0" w:rsidP="005D3CE0">
      <w:pPr>
        <w:spacing w:after="0" w:line="240" w:lineRule="auto"/>
        <w:ind w:left="567" w:right="567"/>
        <w:jc w:val="both"/>
        <w:rPr>
          <w:rFonts w:ascii="Palatino Linotype" w:hAnsi="Palatino Linotype" w:cs="Arial"/>
          <w:i/>
          <w:szCs w:val="24"/>
        </w:rPr>
      </w:pPr>
    </w:p>
    <w:p w:rsidR="005D3CE0" w:rsidRDefault="005D3CE0" w:rsidP="005D3CE0">
      <w:pPr>
        <w:spacing w:after="0" w:line="240" w:lineRule="auto"/>
        <w:ind w:left="567" w:right="567"/>
        <w:jc w:val="both"/>
        <w:rPr>
          <w:rFonts w:ascii="Palatino Linotype" w:hAnsi="Palatino Linotype" w:cs="Arial"/>
          <w:szCs w:val="24"/>
        </w:rPr>
      </w:pPr>
      <w:r w:rsidRPr="00414262">
        <w:rPr>
          <w:rFonts w:ascii="Palatino Linotype" w:hAnsi="Palatino Linotype" w:cs="Arial"/>
          <w:i/>
          <w:szCs w:val="24"/>
        </w:rPr>
        <w:t xml:space="preserve">distinguido ciudadano: en atención a su solicitud de información de folio 00102/OASNAUCAL/IP/2019, mediante la cual solicito lo siguiente : …”En términos del artículo 92 fracción XIII. de la Ley de la materia, solicito la información en versión pública de las declaraciones patrimoniales y de intereses de los servidores públicos que así lo determinen, en los sistemas habilitados para ello, de acuerdo a la normatividad aplicable; lo anterior toda vez que no es potestativo de los servidores públicos, es información pública de oficio.”… Hago de su conocimiento lo siguiente: </w:t>
      </w:r>
      <w:r w:rsidRPr="00414262">
        <w:rPr>
          <w:rFonts w:ascii="Palatino Linotype" w:hAnsi="Palatino Linotype" w:cs="Arial"/>
          <w:i/>
          <w:szCs w:val="24"/>
          <w:u w:val="single"/>
        </w:rPr>
        <w:t>La publicación de la información de la fracción solicitada se hará siempre y cuando los sujetos obligados cuenten con la autorización previa y específica del servidor público de que se trate, es decir, que haya otorgado su consentimiento informado, expreso, previo y por escrito. de conformidad con lo dispuesto en los 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414262">
        <w:rPr>
          <w:rFonts w:ascii="Palatino Linotype" w:hAnsi="Palatino Linotype" w:cs="Arial"/>
          <w:i/>
          <w:szCs w:val="24"/>
        </w:rPr>
        <w:t xml:space="preserve">, que deben de difundir los sujetos obligados en los portales de Internet y en la Plataforma Nacional de Transparencia. Tal y como se desprende en el siguiente link; https://www.ipomex.org.mx/ipo3/lgt/indice/OASNAUCALPAN/art_92_xiii.web Sin otro particular le reitero mi más atenta y distinguida consideración, quedando a sus órdenes para cualquier duda o aclaración en las oficinas centrales de este organismo ubicadas en </w:t>
      </w:r>
      <w:r w:rsidRPr="00414262">
        <w:rPr>
          <w:rFonts w:ascii="Palatino Linotype" w:hAnsi="Palatino Linotype" w:cs="Arial"/>
          <w:i/>
          <w:szCs w:val="24"/>
        </w:rPr>
        <w:lastRenderedPageBreak/>
        <w:t>avenida San Luis Tlatilco número 19, Fraccionamiento Parque Industrial Naucalpan, Naucalpan de Juárez, Estado de México, C.P. 53489. Tel: 53711900 ext. 3016 vom</w:t>
      </w:r>
      <w:r>
        <w:rPr>
          <w:rFonts w:ascii="Palatino Linotype" w:hAnsi="Palatino Linotype" w:cs="Arial"/>
          <w:i/>
          <w:szCs w:val="24"/>
        </w:rPr>
        <w:t xml:space="preserve">” </w:t>
      </w:r>
    </w:p>
    <w:p w:rsidR="005D3CE0" w:rsidRDefault="005D3CE0" w:rsidP="005D3CE0">
      <w:pPr>
        <w:spacing w:after="0" w:line="240" w:lineRule="auto"/>
        <w:ind w:left="567" w:right="567"/>
        <w:jc w:val="both"/>
        <w:rPr>
          <w:rFonts w:ascii="Palatino Linotype" w:hAnsi="Palatino Linotype" w:cs="Arial"/>
          <w:szCs w:val="24"/>
        </w:rPr>
      </w:pPr>
    </w:p>
    <w:p w:rsidR="005D3CE0" w:rsidRPr="00414262" w:rsidRDefault="005D3CE0" w:rsidP="005D3CE0">
      <w:pPr>
        <w:spacing w:after="0" w:line="240" w:lineRule="auto"/>
        <w:ind w:left="567" w:right="567"/>
        <w:jc w:val="right"/>
        <w:rPr>
          <w:rFonts w:ascii="Palatino Linotype" w:hAnsi="Palatino Linotype" w:cs="Arial"/>
          <w:szCs w:val="24"/>
        </w:rPr>
      </w:pPr>
      <w:r w:rsidRPr="00414262">
        <w:rPr>
          <w:rFonts w:ascii="Palatino Linotype" w:hAnsi="Palatino Linotype" w:cs="Arial"/>
          <w:szCs w:val="24"/>
        </w:rPr>
        <w:t>(</w:t>
      </w:r>
      <w:r>
        <w:rPr>
          <w:rFonts w:ascii="Palatino Linotype" w:hAnsi="Palatino Linotype" w:cs="Arial"/>
          <w:szCs w:val="24"/>
        </w:rPr>
        <w:t>Énfasis añadido</w:t>
      </w:r>
      <w:r w:rsidRPr="00414262">
        <w:rPr>
          <w:rFonts w:ascii="Palatino Linotype" w:hAnsi="Palatino Linotype" w:cs="Arial"/>
          <w:szCs w:val="24"/>
        </w:rPr>
        <w:t>)</w:t>
      </w:r>
    </w:p>
    <w:p w:rsidR="005D3CE0" w:rsidRDefault="005D3CE0" w:rsidP="005D3CE0">
      <w:pPr>
        <w:spacing w:after="0" w:line="360" w:lineRule="auto"/>
        <w:jc w:val="both"/>
        <w:rPr>
          <w:rFonts w:ascii="Palatino Linotype" w:hAnsi="Palatino Linotype" w:cs="Arial"/>
          <w:sz w:val="24"/>
          <w:szCs w:val="24"/>
        </w:rPr>
      </w:pPr>
    </w:p>
    <w:p w:rsidR="005D3CE0" w:rsidRPr="007763F3" w:rsidRDefault="005D3CE0" w:rsidP="005D3CE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D3CE0" w:rsidRDefault="005D3CE0" w:rsidP="005D3CE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respuesta</w:t>
      </w:r>
      <w:r>
        <w:rPr>
          <w:rFonts w:ascii="Palatino Linotype" w:hAnsi="Palatino Linotype" w:cs="Arial"/>
          <w:sz w:val="24"/>
          <w:szCs w:val="24"/>
        </w:rPr>
        <w:t xml:space="preserve"> emitida</w:t>
      </w:r>
      <w:r w:rsidRPr="00AD2A55">
        <w:rPr>
          <w:rFonts w:ascii="Palatino Linotype" w:hAnsi="Palatino Linotype" w:cs="Arial"/>
          <w:sz w:val="24"/>
          <w:szCs w:val="24"/>
        </w:rPr>
        <w:t xml:space="preserve">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siete de junio de dos mil diecinueve</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5230/INFOEM/IP/RR/2019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5D3CE0" w:rsidRDefault="005D3CE0" w:rsidP="005D3CE0">
      <w:pPr>
        <w:spacing w:after="0" w:line="360" w:lineRule="auto"/>
        <w:jc w:val="both"/>
        <w:rPr>
          <w:rFonts w:ascii="Palatino Linotype" w:hAnsi="Palatino Linotype" w:cs="Arial"/>
          <w:b/>
          <w:sz w:val="24"/>
          <w:szCs w:val="24"/>
        </w:rPr>
      </w:pPr>
    </w:p>
    <w:p w:rsidR="005D3CE0" w:rsidRDefault="005D3CE0" w:rsidP="005D3CE0">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5D3CE0" w:rsidRPr="00775155" w:rsidRDefault="005D3CE0" w:rsidP="005D3CE0">
      <w:pPr>
        <w:pStyle w:val="Prrafodelista"/>
        <w:spacing w:line="360" w:lineRule="auto"/>
        <w:ind w:left="0"/>
        <w:jc w:val="both"/>
        <w:rPr>
          <w:rFonts w:ascii="Palatino Linotype" w:hAnsi="Palatino Linotype" w:cs="Arial"/>
        </w:rPr>
      </w:pPr>
    </w:p>
    <w:p w:rsidR="005D3CE0" w:rsidRPr="00775155" w:rsidRDefault="005D3CE0" w:rsidP="005D3CE0">
      <w:pPr>
        <w:pStyle w:val="Prrafodelista"/>
        <w:ind w:left="567" w:right="567"/>
        <w:jc w:val="both"/>
        <w:rPr>
          <w:rFonts w:ascii="Palatino Linotype" w:hAnsi="Palatino Linotype" w:cs="Arial"/>
          <w:i/>
          <w:sz w:val="22"/>
        </w:rPr>
      </w:pPr>
      <w:r>
        <w:rPr>
          <w:rFonts w:ascii="Palatino Linotype" w:hAnsi="Palatino Linotype" w:cs="Arial"/>
          <w:i/>
          <w:sz w:val="22"/>
        </w:rPr>
        <w:t>“</w:t>
      </w:r>
      <w:r w:rsidRPr="00D16BB6">
        <w:rPr>
          <w:rFonts w:ascii="Palatino Linotype" w:hAnsi="Palatino Linotype" w:cs="Arial"/>
          <w:i/>
          <w:sz w:val="22"/>
        </w:rPr>
        <w:t>Organismo Público Descentralizado para la Prestación de Los Servicios de Agua Potable Alcantarillado y Saneamiento del Municipio de Naucalpan de Juárez</w:t>
      </w:r>
      <w:r>
        <w:rPr>
          <w:rFonts w:ascii="Palatino Linotype" w:hAnsi="Palatino Linotype" w:cs="Arial"/>
          <w:i/>
          <w:sz w:val="22"/>
        </w:rPr>
        <w:t>”</w:t>
      </w:r>
    </w:p>
    <w:p w:rsidR="005D3CE0" w:rsidRPr="00775155" w:rsidRDefault="005D3CE0" w:rsidP="005D3CE0">
      <w:pPr>
        <w:pStyle w:val="Prrafodelista"/>
        <w:spacing w:line="360" w:lineRule="auto"/>
        <w:ind w:left="0"/>
        <w:jc w:val="both"/>
        <w:rPr>
          <w:rFonts w:ascii="Palatino Linotype" w:hAnsi="Palatino Linotype" w:cs="Arial"/>
        </w:rPr>
      </w:pPr>
    </w:p>
    <w:p w:rsidR="005D3CE0" w:rsidRDefault="005D3CE0" w:rsidP="005D3CE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D3CE0" w:rsidRPr="007F0B4B" w:rsidRDefault="005D3CE0" w:rsidP="005D3CE0">
      <w:pPr>
        <w:pStyle w:val="Prrafodelista"/>
        <w:spacing w:line="360" w:lineRule="auto"/>
        <w:ind w:left="720"/>
        <w:jc w:val="both"/>
        <w:rPr>
          <w:rFonts w:ascii="Palatino Linotype" w:hAnsi="Palatino Linotype" w:cs="Arial"/>
          <w:b/>
          <w:sz w:val="22"/>
        </w:rPr>
      </w:pPr>
    </w:p>
    <w:p w:rsidR="005D3CE0" w:rsidRDefault="005D3CE0" w:rsidP="005D3CE0">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D16BB6">
        <w:rPr>
          <w:rFonts w:ascii="Palatino Linotype" w:hAnsi="Palatino Linotype"/>
          <w:i/>
          <w:color w:val="000000"/>
        </w:rPr>
        <w:t xml:space="preserve">De conformidad con el ACUERDO MEDIANTE EL CUAL SE APRUEBAN LOS LINEAMIENTOS 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publicada en la Gaceta del Gobierno del Estado de México de fecha 14 de junio de 2018, que en el caso que nos ocupa señala: "Sección IV XIII. La información en versión pública de las declaraciones patrimoniales y de intereses de los </w:t>
      </w:r>
      <w:r w:rsidRPr="00D16BB6">
        <w:rPr>
          <w:rFonts w:ascii="Palatino Linotype" w:hAnsi="Palatino Linotype"/>
          <w:i/>
          <w:color w:val="000000"/>
        </w:rPr>
        <w:lastRenderedPageBreak/>
        <w:t>servidores públicos que así lo determinen, en los sistemas habilitados para ello, de acuerdo a la normatividad aplicable; A efecto de dar cumplimiento a lo dispuesto por el artículo 92, fracción XIII de la Ley de Transparencia y Acceso a la Información Pública del Estado de México y Municipios; las versiones públicas de las declaraciones de intereses de los servidores públicos y toda persona que desempeñe un empleo, cargo o comisión y/o ejerza actos de autoridad, que así lo determine, pertenecientes a los Poderes del Estado, organismos autónomos, municipios y organismos auxiliares, tanto del Estado de México, como de los municipios; se publicarán en el Formato 12. LGT_Art_70_Fr_XII previsto en los Lineamientos Técnicos Generales y en observancia a las reglas y los criterios sustantivos de contenido y adjetivos de actualización, de confiabilidad y de formato señalados en dicha normativa." Los sujetos obligados deben contar con las declaraciones patrimoniales y de intereses de los servidores públicos, por lo que están siendo omisos en el cumplimiento de la norma.</w:t>
      </w:r>
      <w:r w:rsidRPr="002C0A1C">
        <w:rPr>
          <w:rFonts w:ascii="Palatino Linotype" w:hAnsi="Palatino Linotype"/>
          <w:i/>
          <w:color w:val="000000"/>
        </w:rPr>
        <w:t>” (Sic)</w:t>
      </w:r>
    </w:p>
    <w:p w:rsidR="005D3CE0" w:rsidRDefault="005D3CE0" w:rsidP="005D3CE0">
      <w:pPr>
        <w:spacing w:after="0" w:line="360" w:lineRule="auto"/>
        <w:jc w:val="both"/>
        <w:rPr>
          <w:rFonts w:ascii="Palatino Linotype" w:hAnsi="Palatino Linotype" w:cs="Arial"/>
          <w:sz w:val="24"/>
          <w:szCs w:val="24"/>
        </w:rPr>
      </w:pPr>
    </w:p>
    <w:p w:rsidR="005D3CE0" w:rsidRPr="00F97922" w:rsidRDefault="005D3CE0" w:rsidP="005D3CE0">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sidRPr="00F97922">
        <w:rPr>
          <w:rFonts w:ascii="Palatino Linotype" w:eastAsia="Times New Roman" w:hAnsi="Palatino Linotype" w:cs="Arial"/>
          <w:b/>
          <w:sz w:val="24"/>
          <w:lang w:eastAsia="es-ES"/>
        </w:rPr>
        <w:t xml:space="preserve"> </w:t>
      </w: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siete de junio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el</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w:t>
      </w:r>
      <w:r>
        <w:rPr>
          <w:rFonts w:ascii="Palatino Linotype" w:eastAsia="Times New Roman" w:hAnsi="Palatino Linotype" w:cs="Arial"/>
          <w:sz w:val="24"/>
          <w:szCs w:val="24"/>
          <w:lang w:val="es-ES_tradnl" w:eastAsia="es-ES"/>
        </w:rPr>
        <w:t xml:space="preserve">ió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decretaran su admisión o desechamiento.</w:t>
      </w:r>
    </w:p>
    <w:p w:rsidR="004B3DCA" w:rsidRDefault="004B3DCA" w:rsidP="005D3CE0">
      <w:pPr>
        <w:spacing w:after="0" w:line="360" w:lineRule="auto"/>
        <w:ind w:right="49"/>
        <w:jc w:val="both"/>
        <w:rPr>
          <w:rFonts w:ascii="Palatino Linotype" w:eastAsia="Times New Roman" w:hAnsi="Palatino Linotype" w:cs="Arial"/>
          <w:sz w:val="24"/>
          <w:szCs w:val="24"/>
          <w:lang w:val="es-ES_tradnl" w:eastAsia="es-ES"/>
        </w:rPr>
      </w:pPr>
    </w:p>
    <w:p w:rsidR="005D3CE0" w:rsidRPr="00F97922" w:rsidRDefault="005D3CE0" w:rsidP="005D3CE0">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b/>
          <w:sz w:val="28"/>
          <w:szCs w:val="28"/>
          <w:lang w:val="es-ES_tradnl" w:eastAsia="es-ES"/>
        </w:rPr>
        <w:t>QUINTO</w:t>
      </w:r>
      <w:r w:rsidRPr="00F97922">
        <w:rPr>
          <w:rFonts w:ascii="Palatino Linotype" w:eastAsia="Times New Roman" w:hAnsi="Palatino Linotype" w:cs="Arial"/>
          <w:b/>
          <w:sz w:val="24"/>
          <w:szCs w:val="24"/>
          <w:lang w:val="es-ES_tradnl" w:eastAsia="es-ES"/>
        </w:rPr>
        <w:t>.</w:t>
      </w:r>
      <w:r w:rsidRPr="00F97922">
        <w:rPr>
          <w:rFonts w:ascii="Palatino Linotype" w:eastAsia="Times New Roman" w:hAnsi="Palatino Linotype" w:cs="Arial"/>
          <w:sz w:val="24"/>
          <w:szCs w:val="24"/>
          <w:lang w:val="es-ES_tradnl" w:eastAsia="es-ES"/>
        </w:rPr>
        <w:t xml:space="preserve"> 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trece de junio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Pr>
          <w:rFonts w:ascii="Palatino Linotype" w:eastAsia="Times New Roman" w:hAnsi="Palatino Linotype" w:cs="Arial"/>
          <w:sz w:val="24"/>
          <w:szCs w:val="24"/>
          <w:lang w:val="es-ES" w:eastAsia="es-ES"/>
        </w:rPr>
        <w:t>cordó la admisión a trámite de</w:t>
      </w:r>
      <w:r w:rsidRPr="00F97922">
        <w:rPr>
          <w:rFonts w:ascii="Palatino Linotype" w:eastAsia="Times New Roman" w:hAnsi="Palatino Linotype" w:cs="Arial"/>
          <w:sz w:val="24"/>
          <w:szCs w:val="24"/>
          <w:lang w:val="es-ES" w:eastAsia="es-ES"/>
        </w:rPr>
        <w:t xml:space="preserve">l recursos de revisión, así como la integración de </w:t>
      </w:r>
      <w:r>
        <w:rPr>
          <w:rFonts w:ascii="Palatino Linotype" w:eastAsia="Times New Roman" w:hAnsi="Palatino Linotype" w:cs="Arial"/>
          <w:sz w:val="24"/>
          <w:szCs w:val="24"/>
          <w:lang w:val="es-ES" w:eastAsia="es-ES"/>
        </w:rPr>
        <w:t>su</w:t>
      </w:r>
      <w:r w:rsidRPr="00F97922">
        <w:rPr>
          <w:rFonts w:ascii="Palatino Linotype" w:eastAsia="Times New Roman" w:hAnsi="Palatino Linotype" w:cs="Arial"/>
          <w:sz w:val="24"/>
          <w:szCs w:val="24"/>
          <w:lang w:val="es-ES" w:eastAsia="es-ES"/>
        </w:rPr>
        <w:t xml:space="preserve"> expediente, mismo que se pus</w:t>
      </w:r>
      <w:r>
        <w:rPr>
          <w:rFonts w:ascii="Palatino Linotype" w:eastAsia="Times New Roman" w:hAnsi="Palatino Linotype" w:cs="Arial"/>
          <w:sz w:val="24"/>
          <w:szCs w:val="24"/>
          <w:lang w:val="es-ES" w:eastAsia="es-ES"/>
        </w:rPr>
        <w:t>o a</w:t>
      </w:r>
      <w:r w:rsidRPr="00F97922">
        <w:rPr>
          <w:rFonts w:ascii="Palatino Linotype" w:eastAsia="Times New Roman" w:hAnsi="Palatino Linotype" w:cs="Arial"/>
          <w:sz w:val="24"/>
          <w:szCs w:val="24"/>
          <w:lang w:val="es-ES" w:eastAsia="es-ES"/>
        </w:rPr>
        <w:t xml:space="preserve"> disposición de las partes, para que en un plazo máximo de siete días hábiles, </w:t>
      </w:r>
      <w:r w:rsidRPr="00F9792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rsidR="005D3CE0" w:rsidRPr="00F97922" w:rsidRDefault="005D3CE0" w:rsidP="005D3CE0">
      <w:pPr>
        <w:spacing w:after="0" w:line="360" w:lineRule="auto"/>
        <w:ind w:right="49"/>
        <w:jc w:val="both"/>
        <w:rPr>
          <w:rFonts w:ascii="Palatino Linotype" w:eastAsia="Times New Roman" w:hAnsi="Palatino Linotype" w:cs="Arial"/>
          <w:sz w:val="24"/>
          <w:szCs w:val="24"/>
          <w:lang w:val="es-ES_tradnl" w:eastAsia="es-ES"/>
        </w:rPr>
      </w:pPr>
    </w:p>
    <w:p w:rsidR="005D3CE0" w:rsidRPr="008B6600" w:rsidRDefault="004B3DCA" w:rsidP="005D3CE0">
      <w:pPr>
        <w:spacing w:after="0" w:line="360" w:lineRule="auto"/>
        <w:jc w:val="both"/>
        <w:rPr>
          <w:rFonts w:ascii="Palatino Linotype" w:hAnsi="Palatino Linotype" w:cs="Arial"/>
          <w:b/>
          <w:sz w:val="28"/>
          <w:szCs w:val="24"/>
        </w:rPr>
      </w:pPr>
      <w:r>
        <w:rPr>
          <w:rFonts w:ascii="Palatino Linotype" w:hAnsi="Palatino Linotype" w:cs="Arial"/>
          <w:b/>
          <w:sz w:val="28"/>
          <w:szCs w:val="24"/>
        </w:rPr>
        <w:t>SEXTO</w:t>
      </w:r>
      <w:r w:rsidR="005D3CE0" w:rsidRPr="008B6600">
        <w:rPr>
          <w:rFonts w:ascii="Palatino Linotype" w:hAnsi="Palatino Linotype" w:cs="Arial"/>
          <w:b/>
          <w:sz w:val="28"/>
          <w:szCs w:val="24"/>
        </w:rPr>
        <w:t xml:space="preserve">. </w:t>
      </w:r>
      <w:r w:rsidR="005D3CE0" w:rsidRPr="002751F6">
        <w:rPr>
          <w:rFonts w:ascii="Palatino Linotype" w:hAnsi="Palatino Linotype" w:cs="Arial"/>
          <w:b/>
          <w:sz w:val="24"/>
          <w:szCs w:val="24"/>
        </w:rPr>
        <w:t>De la etapa de instrucción.</w:t>
      </w:r>
    </w:p>
    <w:p w:rsidR="005D3CE0" w:rsidRPr="00037272" w:rsidRDefault="005D3CE0" w:rsidP="005D3CE0">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través de los archivos electrónicos “</w:t>
      </w:r>
      <w:r w:rsidRPr="005B26EA">
        <w:rPr>
          <w:rFonts w:ascii="Palatino Linotype" w:hAnsi="Palatino Linotype" w:cs="Arial"/>
          <w:sz w:val="24"/>
          <w:szCs w:val="24"/>
        </w:rPr>
        <w:t>5230.pdf</w:t>
      </w:r>
      <w:r>
        <w:rPr>
          <w:rFonts w:ascii="Palatino Linotype" w:hAnsi="Palatino Linotype" w:cs="Arial"/>
          <w:sz w:val="24"/>
          <w:szCs w:val="24"/>
        </w:rPr>
        <w:t>” y “</w:t>
      </w:r>
      <w:r w:rsidRPr="00586F40">
        <w:rPr>
          <w:rFonts w:ascii="Palatino Linotype" w:hAnsi="Palatino Linotype" w:cs="Arial"/>
          <w:sz w:val="24"/>
          <w:szCs w:val="24"/>
        </w:rPr>
        <w:t>NOMBRAMIENTO.pdf</w:t>
      </w:r>
      <w:r>
        <w:rPr>
          <w:rFonts w:ascii="Palatino Linotype" w:hAnsi="Palatino Linotype" w:cs="Arial"/>
          <w:sz w:val="24"/>
          <w:szCs w:val="24"/>
        </w:rPr>
        <w:t xml:space="preserve">” que fueron puestos a la vista del </w:t>
      </w:r>
      <w:r>
        <w:rPr>
          <w:rFonts w:ascii="Palatino Linotype" w:hAnsi="Palatino Linotype" w:cs="Arial"/>
          <w:b/>
          <w:sz w:val="24"/>
          <w:szCs w:val="24"/>
        </w:rPr>
        <w:t xml:space="preserve">recurrente </w:t>
      </w:r>
      <w:r>
        <w:rPr>
          <w:rFonts w:ascii="Palatino Linotype" w:hAnsi="Palatino Linotype" w:cs="Arial"/>
          <w:sz w:val="24"/>
          <w:szCs w:val="24"/>
        </w:rPr>
        <w:t>para que hiciera valer lo que a su derecho correspondiera.</w:t>
      </w:r>
    </w:p>
    <w:p w:rsidR="005D3CE0" w:rsidRDefault="005D3CE0" w:rsidP="005D3CE0">
      <w:pPr>
        <w:spacing w:after="0" w:line="360" w:lineRule="auto"/>
        <w:jc w:val="both"/>
        <w:rPr>
          <w:rFonts w:ascii="Palatino Linotype" w:hAnsi="Palatino Linotype" w:cs="Arial"/>
          <w:sz w:val="24"/>
          <w:szCs w:val="24"/>
        </w:rPr>
      </w:pPr>
    </w:p>
    <w:p w:rsidR="005D3CE0" w:rsidRDefault="005D3CE0" w:rsidP="005D3CE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w:t>
      </w:r>
      <w:r>
        <w:rPr>
          <w:rFonts w:ascii="Palatino Linotype" w:hAnsi="Palatino Linotype" w:cs="Arial"/>
          <w:b/>
          <w:sz w:val="24"/>
          <w:szCs w:val="24"/>
        </w:rPr>
        <w:t xml:space="preserve">el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 xml:space="preserve"> los</w:t>
      </w:r>
      <w:r w:rsidRPr="00E34EB5">
        <w:rPr>
          <w:rFonts w:ascii="Palatino Linotype" w:hAnsi="Palatino Linotype" w:cs="Arial"/>
          <w:sz w:val="24"/>
          <w:szCs w:val="24"/>
        </w:rPr>
        <w:t xml:space="preserve"> recurso</w:t>
      </w:r>
      <w:r>
        <w:rPr>
          <w:rFonts w:ascii="Palatino Linotype" w:hAnsi="Palatino Linotype" w:cs="Arial"/>
          <w:sz w:val="24"/>
          <w:szCs w:val="24"/>
        </w:rPr>
        <w:t>s</w:t>
      </w:r>
      <w:r w:rsidRPr="00E34EB5">
        <w:rPr>
          <w:rFonts w:ascii="Palatino Linotype" w:hAnsi="Palatino Linotype" w:cs="Arial"/>
          <w:sz w:val="24"/>
          <w:szCs w:val="24"/>
        </w:rPr>
        <w:t xml:space="preserve"> de revisión, ni se ofrecieron pruebas por parte de</w:t>
      </w:r>
      <w:r>
        <w:rPr>
          <w:rFonts w:ascii="Palatino Linotype" w:hAnsi="Palatino Linotype" w:cs="Arial"/>
          <w:sz w:val="24"/>
          <w:szCs w:val="24"/>
        </w:rPr>
        <w:t xml:space="preserve"> </w:t>
      </w:r>
      <w:r w:rsidRPr="00E34EB5">
        <w:rPr>
          <w:rFonts w:ascii="Palatino Linotype" w:hAnsi="Palatino Linotype" w:cs="Arial"/>
          <w:sz w:val="24"/>
          <w:szCs w:val="24"/>
        </w:rPr>
        <w:t>l</w:t>
      </w:r>
      <w:r>
        <w:rPr>
          <w:rFonts w:ascii="Palatino Linotype" w:hAnsi="Palatino Linotype" w:cs="Arial"/>
          <w:sz w:val="24"/>
          <w:szCs w:val="24"/>
        </w:rPr>
        <w:t>a</w:t>
      </w:r>
      <w:r w:rsidRPr="00E34EB5">
        <w:rPr>
          <w:rFonts w:ascii="Palatino Linotype" w:hAnsi="Palatino Linotype" w:cs="Arial"/>
          <w:sz w:val="24"/>
          <w:szCs w:val="24"/>
        </w:rPr>
        <w:t xml:space="preserve">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5D3CE0" w:rsidRDefault="005D3CE0" w:rsidP="005D3CE0">
      <w:pPr>
        <w:spacing w:after="0" w:line="360" w:lineRule="auto"/>
        <w:jc w:val="both"/>
        <w:rPr>
          <w:rFonts w:ascii="Palatino Linotype" w:hAnsi="Palatino Linotype" w:cs="Arial"/>
          <w:sz w:val="24"/>
          <w:szCs w:val="24"/>
        </w:rPr>
      </w:pPr>
    </w:p>
    <w:p w:rsidR="005D3CE0" w:rsidRPr="00037272" w:rsidRDefault="004B3DCA" w:rsidP="005D3CE0">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005D3CE0" w:rsidRPr="00037272">
        <w:rPr>
          <w:rFonts w:ascii="Palatino Linotype" w:hAnsi="Palatino Linotype" w:cs="Arial"/>
          <w:b/>
          <w:sz w:val="28"/>
          <w:szCs w:val="24"/>
        </w:rPr>
        <w:t>. Del cierre de instrucción.</w:t>
      </w:r>
    </w:p>
    <w:p w:rsidR="005D3CE0" w:rsidRDefault="005D3CE0" w:rsidP="005D3CE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w:t>
      </w:r>
      <w:r>
        <w:rPr>
          <w:rFonts w:ascii="Palatino Linotype" w:hAnsi="Palatino Linotype" w:cs="Arial"/>
          <w:sz w:val="24"/>
          <w:szCs w:val="24"/>
        </w:rPr>
        <w:t>ni que documentos que integrar el</w:t>
      </w:r>
      <w:r w:rsidRPr="00AC295F">
        <w:rPr>
          <w:rFonts w:ascii="Palatino Linotype" w:hAnsi="Palatino Linotype" w:cs="Arial"/>
          <w:sz w:val="24"/>
          <w:szCs w:val="24"/>
        </w:rPr>
        <w:t xml:space="preserve"> expediente electrónico, se decretó el c</w:t>
      </w:r>
      <w:r>
        <w:rPr>
          <w:rFonts w:ascii="Palatino Linotype" w:hAnsi="Palatino Linotype" w:cs="Arial"/>
          <w:sz w:val="24"/>
          <w:szCs w:val="24"/>
        </w:rPr>
        <w:t xml:space="preserve">ierre de instrucción en fecha tres de julio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D3CE0" w:rsidRPr="00037272" w:rsidRDefault="004B3DCA" w:rsidP="005D3CE0">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OCTAVO</w:t>
      </w:r>
      <w:r w:rsidR="005D3CE0" w:rsidRPr="00037272">
        <w:rPr>
          <w:rFonts w:ascii="Palatino Linotype" w:hAnsi="Palatino Linotype" w:cs="Arial"/>
          <w:b/>
          <w:sz w:val="28"/>
          <w:szCs w:val="24"/>
        </w:rPr>
        <w:t>. De la prórroga para emitir resolución.</w:t>
      </w:r>
    </w:p>
    <w:p w:rsidR="005D3CE0" w:rsidRPr="00037272" w:rsidRDefault="005D3CE0" w:rsidP="005D3CE0">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En fecha</w:t>
      </w:r>
      <w:r>
        <w:rPr>
          <w:rFonts w:ascii="Palatino Linotype" w:eastAsiaTheme="minorEastAsia" w:hAnsi="Palatino Linotype"/>
          <w:sz w:val="24"/>
          <w:szCs w:val="24"/>
          <w:lang w:val="es-ES_tradnl" w:eastAsia="es-ES"/>
        </w:rPr>
        <w:t xml:space="preserve"> ocho de agosto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l</w:t>
      </w:r>
      <w:r>
        <w:rPr>
          <w:rFonts w:ascii="Palatino Linotype" w:eastAsiaTheme="minorEastAsia" w:hAnsi="Palatino Linotype"/>
          <w:sz w:val="24"/>
          <w:szCs w:val="24"/>
          <w:lang w:val="es-ES_tradnl" w:eastAsia="es-ES"/>
        </w:rPr>
        <w:t>os</w:t>
      </w:r>
      <w:r w:rsidRPr="00037272">
        <w:rPr>
          <w:rFonts w:ascii="Palatino Linotype" w:eastAsiaTheme="minorEastAsia" w:hAnsi="Palatino Linotype"/>
          <w:sz w:val="24"/>
          <w:szCs w:val="24"/>
          <w:lang w:val="es-ES_tradnl" w:eastAsia="es-ES"/>
        </w:rPr>
        <w:t xml:space="preserve"> recurso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de revisión citado</w:t>
      </w:r>
      <w:r>
        <w:rPr>
          <w:rFonts w:ascii="Palatino Linotype" w:eastAsiaTheme="minorEastAsia" w:hAnsi="Palatino Linotype"/>
          <w:sz w:val="24"/>
          <w:szCs w:val="24"/>
          <w:lang w:val="es-ES_tradnl" w:eastAsia="es-ES"/>
        </w:rPr>
        <w:t>s</w:t>
      </w:r>
      <w:r w:rsidRPr="00037272">
        <w:rPr>
          <w:rFonts w:ascii="Palatino Linotype" w:eastAsiaTheme="minorEastAsia" w:hAnsi="Palatino Linotype"/>
          <w:sz w:val="24"/>
          <w:szCs w:val="24"/>
          <w:lang w:val="es-ES_tradnl" w:eastAsia="es-ES"/>
        </w:rPr>
        <w:t xml:space="preserve"> al rubro, en términos del artículo 181, tercer párrafo, de la Ley de Transparencia y Acceso a la Información Pública del Estado de México y Municipios.</w:t>
      </w:r>
    </w:p>
    <w:p w:rsidR="005D3CE0" w:rsidRDefault="005D3CE0" w:rsidP="005D3CE0">
      <w:pPr>
        <w:spacing w:after="0" w:line="360" w:lineRule="auto"/>
        <w:jc w:val="both"/>
        <w:rPr>
          <w:rFonts w:ascii="Palatino Linotype" w:hAnsi="Palatino Linotype" w:cs="Arial"/>
          <w:sz w:val="24"/>
          <w:szCs w:val="24"/>
        </w:rPr>
      </w:pPr>
    </w:p>
    <w:p w:rsidR="005D3CE0" w:rsidRPr="008B6600" w:rsidRDefault="005D3CE0" w:rsidP="005D3CE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D3CE0" w:rsidRPr="00AD2A55" w:rsidRDefault="005D3CE0" w:rsidP="005D3CE0">
      <w:pPr>
        <w:spacing w:after="0" w:line="360" w:lineRule="auto"/>
        <w:jc w:val="center"/>
        <w:rPr>
          <w:rFonts w:ascii="Palatino Linotype" w:hAnsi="Palatino Linotype" w:cs="Arial"/>
          <w:b/>
          <w:sz w:val="24"/>
          <w:szCs w:val="24"/>
        </w:rPr>
      </w:pPr>
    </w:p>
    <w:p w:rsidR="005D3CE0" w:rsidRPr="00600F1D" w:rsidRDefault="005D3CE0" w:rsidP="005D3CE0">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5D3CE0" w:rsidRPr="001D77CB" w:rsidRDefault="005D3CE0" w:rsidP="005D3CE0">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5D3CE0" w:rsidRDefault="005D3CE0" w:rsidP="005D3CE0">
      <w:pPr>
        <w:spacing w:after="0" w:line="360" w:lineRule="auto"/>
        <w:jc w:val="both"/>
        <w:rPr>
          <w:rFonts w:ascii="Palatino Linotype" w:hAnsi="Palatino Linotype" w:cs="Arial"/>
          <w:sz w:val="24"/>
          <w:szCs w:val="24"/>
        </w:rPr>
      </w:pPr>
    </w:p>
    <w:p w:rsidR="005D3CE0" w:rsidRPr="00600F1D" w:rsidRDefault="005D3CE0" w:rsidP="005D3CE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5D3CE0" w:rsidRDefault="005D3CE0" w:rsidP="005D3CE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D3CE0" w:rsidRDefault="005D3CE0" w:rsidP="005D3CE0">
      <w:pPr>
        <w:pStyle w:val="Prrafodelista"/>
        <w:autoSpaceDE w:val="0"/>
        <w:autoSpaceDN w:val="0"/>
        <w:adjustRightInd w:val="0"/>
        <w:spacing w:line="360" w:lineRule="auto"/>
        <w:ind w:left="0"/>
        <w:jc w:val="both"/>
        <w:rPr>
          <w:rFonts w:ascii="Palatino Linotype" w:hAnsi="Palatino Linotype" w:cs="Arial"/>
        </w:rPr>
      </w:pPr>
    </w:p>
    <w:p w:rsidR="00996D9B" w:rsidRPr="00996D9B" w:rsidRDefault="00996D9B" w:rsidP="00996D9B">
      <w:pPr>
        <w:spacing w:after="0" w:line="360" w:lineRule="auto"/>
        <w:jc w:val="both"/>
        <w:rPr>
          <w:rFonts w:ascii="Palatino Linotype" w:eastAsiaTheme="minorEastAsia" w:hAnsi="Palatino Linotype" w:cs="Arial"/>
          <w:b/>
          <w:sz w:val="28"/>
          <w:szCs w:val="28"/>
          <w:lang w:val="es-ES_tradnl" w:eastAsia="es-ES"/>
        </w:rPr>
      </w:pPr>
      <w:r w:rsidRPr="00996D9B">
        <w:rPr>
          <w:rFonts w:ascii="Palatino Linotype" w:eastAsiaTheme="minorEastAsia" w:hAnsi="Palatino Linotype" w:cs="Arial"/>
          <w:b/>
          <w:sz w:val="28"/>
          <w:szCs w:val="28"/>
          <w:lang w:val="es-ES_tradnl" w:eastAsia="es-ES"/>
        </w:rPr>
        <w:t>TERCERO. Del estudio de las causas de improcedencia y sobreseimiento.</w:t>
      </w:r>
    </w:p>
    <w:p w:rsidR="00996D9B" w:rsidRPr="00996D9B" w:rsidRDefault="00996D9B" w:rsidP="00996D9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96D9B" w:rsidRPr="00996D9B" w:rsidRDefault="00996D9B" w:rsidP="00996D9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996D9B" w:rsidRPr="00996D9B" w:rsidRDefault="00996D9B" w:rsidP="00996D9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996D9B">
        <w:rPr>
          <w:rFonts w:ascii="Palatino Linotype" w:eastAsiaTheme="minorEastAsia" w:hAnsi="Palatino Linotype" w:cs="Arial"/>
          <w:sz w:val="24"/>
          <w:szCs w:val="24"/>
          <w:lang w:val="es-ES_tradnl" w:eastAsia="es-ES"/>
        </w:rPr>
        <w:lastRenderedPageBreak/>
        <w:t>estudio y resolución de un asunto en su fondo, cuando una vez admitido el recurso de revisión se advierta una causa de improcedencia que permita sobreseerlo.</w:t>
      </w:r>
    </w:p>
    <w:p w:rsidR="00996D9B" w:rsidRPr="00996D9B" w:rsidRDefault="00996D9B" w:rsidP="00996D9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996D9B" w:rsidRPr="00996D9B" w:rsidRDefault="00996D9B" w:rsidP="00996D9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Estudio de causales de improcedencia que no son incompatibles con el derecho de acceso a la justicia, ya que éste no se coarta por regular causas de improcedencia y sobreseimiento con tales fines</w:t>
      </w:r>
      <w:r w:rsidRPr="00996D9B">
        <w:rPr>
          <w:rFonts w:ascii="Palatino Linotype" w:eastAsiaTheme="minorEastAsia" w:hAnsi="Palatino Linotype" w:cs="Arial"/>
          <w:sz w:val="24"/>
          <w:szCs w:val="24"/>
          <w:vertAlign w:val="superscript"/>
          <w:lang w:val="es-ES_tradnl" w:eastAsia="es-ES"/>
        </w:rPr>
        <w:footnoteReference w:id="1"/>
      </w:r>
      <w:r w:rsidRPr="00996D9B">
        <w:rPr>
          <w:rFonts w:ascii="Palatino Linotype" w:eastAsiaTheme="minorEastAsia" w:hAnsi="Palatino Linotype" w:cs="Arial"/>
          <w:sz w:val="24"/>
          <w:szCs w:val="24"/>
          <w:lang w:val="es-ES_tradnl" w:eastAsia="es-ES"/>
        </w:rPr>
        <w:t>.</w:t>
      </w:r>
    </w:p>
    <w:p w:rsidR="00996D9B" w:rsidRPr="00996D9B" w:rsidRDefault="00996D9B" w:rsidP="00996D9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996D9B" w:rsidRPr="00996D9B" w:rsidRDefault="00996D9B" w:rsidP="00996D9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996D9B">
        <w:rPr>
          <w:rFonts w:ascii="Palatino Linotype" w:eastAsiaTheme="minorEastAsia" w:hAnsi="Palatino Linotype" w:cs="Arial"/>
          <w:sz w:val="24"/>
          <w:szCs w:val="24"/>
          <w:lang w:val="es-ES_tradnl" w:eastAsia="es-ES"/>
        </w:rPr>
        <w:lastRenderedPageBreak/>
        <w:t>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996D9B" w:rsidRPr="00996D9B" w:rsidRDefault="00996D9B" w:rsidP="00996D9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996D9B" w:rsidRPr="00996D9B" w:rsidRDefault="00996D9B" w:rsidP="00996D9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996D9B">
        <w:rPr>
          <w:rFonts w:ascii="Palatino Linotype" w:eastAsiaTheme="minorEastAsia" w:hAnsi="Palatino Linotype" w:cs="Arial"/>
          <w:sz w:val="24"/>
          <w:szCs w:val="24"/>
          <w:lang w:val="es-ES_tradnl" w:eastAsia="es-ES"/>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996D9B" w:rsidRPr="00996D9B" w:rsidRDefault="00996D9B" w:rsidP="00996D9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5D3CE0" w:rsidRDefault="00996D9B" w:rsidP="005D3CE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w:t>
      </w:r>
      <w:r w:rsidR="005D3CE0" w:rsidRPr="0053687A">
        <w:rPr>
          <w:rFonts w:ascii="Palatino Linotype" w:hAnsi="Palatino Linotype"/>
          <w:sz w:val="24"/>
          <w:szCs w:val="24"/>
        </w:rPr>
        <w:t xml:space="preserve">n un primer plano </w:t>
      </w:r>
      <w:r>
        <w:rPr>
          <w:rFonts w:ascii="Palatino Linotype" w:hAnsi="Palatino Linotype"/>
          <w:sz w:val="24"/>
          <w:szCs w:val="24"/>
        </w:rPr>
        <w:t>el</w:t>
      </w:r>
      <w:r w:rsidR="005D3CE0" w:rsidRPr="0053687A">
        <w:rPr>
          <w:rFonts w:ascii="Palatino Linotype" w:hAnsi="Palatino Linotype"/>
          <w:sz w:val="24"/>
          <w:szCs w:val="24"/>
        </w:rPr>
        <w:t xml:space="preserve"> estudio </w:t>
      </w:r>
      <w:r>
        <w:rPr>
          <w:rFonts w:ascii="Palatino Linotype" w:hAnsi="Palatino Linotype"/>
          <w:sz w:val="24"/>
          <w:szCs w:val="24"/>
        </w:rPr>
        <w:t>d</w:t>
      </w:r>
      <w:r w:rsidR="005D3CE0" w:rsidRPr="0053687A">
        <w:rPr>
          <w:rFonts w:ascii="Palatino Linotype" w:hAnsi="Palatino Linotype"/>
          <w:sz w:val="24"/>
          <w:szCs w:val="24"/>
        </w:rPr>
        <w:t xml:space="preserve">el texto de la solicitud de información, que fue plasmada por </w:t>
      </w:r>
      <w:r w:rsidR="005D3CE0">
        <w:rPr>
          <w:rFonts w:ascii="Palatino Linotype" w:hAnsi="Palatino Linotype"/>
          <w:sz w:val="24"/>
          <w:szCs w:val="24"/>
        </w:rPr>
        <w:t>el</w:t>
      </w:r>
      <w:r w:rsidR="005D3CE0" w:rsidRPr="0053687A">
        <w:rPr>
          <w:rFonts w:ascii="Palatino Linotype" w:hAnsi="Palatino Linotype"/>
          <w:sz w:val="24"/>
          <w:szCs w:val="24"/>
        </w:rPr>
        <w:t xml:space="preserve"> </w:t>
      </w:r>
      <w:r w:rsidR="005D3CE0" w:rsidRPr="00D7744C">
        <w:rPr>
          <w:rFonts w:ascii="Palatino Linotype" w:hAnsi="Palatino Linotype"/>
          <w:b/>
          <w:sz w:val="24"/>
          <w:szCs w:val="24"/>
        </w:rPr>
        <w:t>recurrente</w:t>
      </w:r>
      <w:r w:rsidR="005D3CE0" w:rsidRPr="0053687A">
        <w:rPr>
          <w:rFonts w:ascii="Palatino Linotype" w:hAnsi="Palatino Linotype"/>
          <w:sz w:val="24"/>
          <w:szCs w:val="24"/>
        </w:rPr>
        <w:t>, ello a efecto de po</w:t>
      </w:r>
      <w:r w:rsidR="005D3CE0">
        <w:rPr>
          <w:rFonts w:ascii="Palatino Linotype" w:hAnsi="Palatino Linotype"/>
          <w:sz w:val="24"/>
          <w:szCs w:val="24"/>
        </w:rPr>
        <w:t>der determinar la materia de la</w:t>
      </w:r>
      <w:r w:rsidR="005D3CE0" w:rsidRPr="0053687A">
        <w:rPr>
          <w:rFonts w:ascii="Palatino Linotype" w:hAnsi="Palatino Linotype"/>
          <w:sz w:val="24"/>
          <w:szCs w:val="24"/>
        </w:rPr>
        <w:t xml:space="preserve"> solicitud de información que nos ocupa, así </w:t>
      </w:r>
      <w:r w:rsidR="005D3CE0">
        <w:rPr>
          <w:rFonts w:ascii="Palatino Linotype" w:hAnsi="Palatino Linotype"/>
          <w:sz w:val="24"/>
          <w:szCs w:val="24"/>
        </w:rPr>
        <w:t>el</w:t>
      </w:r>
      <w:r w:rsidR="005D3CE0" w:rsidRPr="0053687A">
        <w:rPr>
          <w:rFonts w:ascii="Palatino Linotype" w:hAnsi="Palatino Linotype"/>
          <w:sz w:val="24"/>
          <w:szCs w:val="24"/>
        </w:rPr>
        <w:t xml:space="preserve"> particular </w:t>
      </w:r>
      <w:r w:rsidR="005D3CE0" w:rsidRPr="00F73AFF">
        <w:rPr>
          <w:rFonts w:ascii="Palatino Linotype" w:hAnsi="Palatino Linotype"/>
          <w:sz w:val="24"/>
          <w:szCs w:val="24"/>
        </w:rPr>
        <w:t>requiere</w:t>
      </w:r>
      <w:r w:rsidR="005D3CE0">
        <w:rPr>
          <w:rFonts w:ascii="Palatino Linotype" w:hAnsi="Palatino Linotype"/>
          <w:sz w:val="24"/>
          <w:szCs w:val="24"/>
        </w:rPr>
        <w:t xml:space="preserve"> le sean entregadas de los servidores públicos y en versión pública, sus:</w:t>
      </w:r>
    </w:p>
    <w:p w:rsidR="005D3CE0" w:rsidRDefault="005D3CE0" w:rsidP="005D3CE0">
      <w:pPr>
        <w:tabs>
          <w:tab w:val="left" w:pos="709"/>
        </w:tabs>
        <w:spacing w:after="0" w:line="360" w:lineRule="auto"/>
        <w:jc w:val="both"/>
        <w:rPr>
          <w:rFonts w:ascii="Palatino Linotype" w:hAnsi="Palatino Linotype"/>
          <w:sz w:val="24"/>
          <w:szCs w:val="24"/>
        </w:rPr>
      </w:pPr>
    </w:p>
    <w:p w:rsidR="005D3CE0" w:rsidRPr="003675B5" w:rsidRDefault="005D3CE0" w:rsidP="005D3CE0">
      <w:pPr>
        <w:pStyle w:val="Prrafodelista"/>
        <w:numPr>
          <w:ilvl w:val="0"/>
          <w:numId w:val="1"/>
        </w:numPr>
        <w:spacing w:line="360" w:lineRule="auto"/>
        <w:jc w:val="both"/>
        <w:rPr>
          <w:rFonts w:ascii="Palatino Linotype" w:hAnsi="Palatino Linotype"/>
        </w:rPr>
      </w:pPr>
      <w:r w:rsidRPr="003675B5">
        <w:rPr>
          <w:rFonts w:ascii="Palatino Linotype" w:hAnsi="Palatino Linotype"/>
        </w:rPr>
        <w:t>Declaraciones patrimoniales</w:t>
      </w:r>
      <w:r>
        <w:rPr>
          <w:rFonts w:ascii="Palatino Linotype" w:hAnsi="Palatino Linotype"/>
        </w:rPr>
        <w:t>; y</w:t>
      </w:r>
    </w:p>
    <w:p w:rsidR="005D3CE0" w:rsidRPr="003675B5" w:rsidRDefault="005D3CE0" w:rsidP="005D3CE0">
      <w:pPr>
        <w:pStyle w:val="Prrafodelista"/>
        <w:numPr>
          <w:ilvl w:val="0"/>
          <w:numId w:val="1"/>
        </w:numPr>
        <w:spacing w:line="360" w:lineRule="auto"/>
        <w:jc w:val="both"/>
        <w:rPr>
          <w:rFonts w:ascii="Palatino Linotype" w:hAnsi="Palatino Linotype" w:cs="Arial"/>
        </w:rPr>
      </w:pPr>
      <w:r w:rsidRPr="003675B5">
        <w:rPr>
          <w:rFonts w:ascii="Palatino Linotype" w:hAnsi="Palatino Linotype"/>
        </w:rPr>
        <w:t>Declaración de</w:t>
      </w:r>
      <w:r>
        <w:rPr>
          <w:rFonts w:ascii="Palatino Linotype" w:hAnsi="Palatino Linotype"/>
        </w:rPr>
        <w:t xml:space="preserve"> intereses.</w:t>
      </w:r>
    </w:p>
    <w:p w:rsidR="005D3CE0" w:rsidRDefault="005D3CE0" w:rsidP="005D3CE0">
      <w:pPr>
        <w:spacing w:after="0" w:line="360" w:lineRule="auto"/>
        <w:jc w:val="both"/>
        <w:rPr>
          <w:rFonts w:ascii="Palatino Linotype" w:hAnsi="Palatino Linotype" w:cs="Arial"/>
          <w:sz w:val="24"/>
          <w:szCs w:val="24"/>
        </w:rPr>
      </w:pPr>
    </w:p>
    <w:p w:rsidR="005D3CE0" w:rsidRDefault="005D3CE0" w:rsidP="005D3CE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 xml:space="preserve">emitió su respuesta de manera sustancial manifestando lo </w:t>
      </w:r>
      <w:bookmarkStart w:id="0" w:name="_GoBack"/>
      <w:bookmarkEnd w:id="0"/>
      <w:r>
        <w:rPr>
          <w:rFonts w:ascii="Palatino Linotype" w:hAnsi="Palatino Linotype" w:cs="Arial"/>
          <w:sz w:val="24"/>
          <w:szCs w:val="24"/>
        </w:rPr>
        <w:t>siguiente:</w:t>
      </w:r>
    </w:p>
    <w:p w:rsidR="005D3CE0" w:rsidRDefault="005D3CE0" w:rsidP="005D3CE0">
      <w:pPr>
        <w:spacing w:after="0" w:line="360" w:lineRule="auto"/>
        <w:jc w:val="both"/>
        <w:rPr>
          <w:rFonts w:ascii="Palatino Linotype" w:hAnsi="Palatino Linotype" w:cs="Arial"/>
          <w:sz w:val="24"/>
          <w:szCs w:val="24"/>
        </w:rPr>
      </w:pPr>
    </w:p>
    <w:p w:rsidR="005D3CE0" w:rsidRPr="003675B5" w:rsidRDefault="005D3CE0" w:rsidP="005D3CE0">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3675B5">
        <w:rPr>
          <w:rFonts w:ascii="Palatino Linotype" w:hAnsi="Palatino Linotype" w:cs="Arial"/>
          <w:i/>
          <w:szCs w:val="24"/>
        </w:rPr>
        <w:t xml:space="preserve">La publicación de la información de la fracción solicitada se hará siempre y cuando los sujetos obligados cuenten con la autorización previa y específica del servidor público de que se trate, es decir, que haya otorgado su consentimiento informado, expreso, previo y por </w:t>
      </w:r>
      <w:r w:rsidRPr="003675B5">
        <w:rPr>
          <w:rFonts w:ascii="Palatino Linotype" w:hAnsi="Palatino Linotype" w:cs="Arial"/>
          <w:i/>
          <w:szCs w:val="24"/>
        </w:rPr>
        <w:lastRenderedPageBreak/>
        <w:t>escrito. de conformidad con lo dispuesto en los Lineamientos técnicos generales para la publicación, homologación y estandarización de la información de las obligaciones establecidas en el título quinto y en la fracción IV del artículo 31 de la Ley General de Transparencia y Acceso a la Información Pública…”</w:t>
      </w:r>
    </w:p>
    <w:p w:rsidR="005D3CE0" w:rsidRDefault="005D3CE0" w:rsidP="005D3CE0">
      <w:pPr>
        <w:spacing w:after="0" w:line="360" w:lineRule="auto"/>
        <w:jc w:val="both"/>
        <w:rPr>
          <w:rFonts w:ascii="Palatino Linotype" w:eastAsia="Times New Roman" w:hAnsi="Palatino Linotype" w:cs="Times New Roman"/>
          <w:noProof/>
          <w:sz w:val="24"/>
          <w:szCs w:val="24"/>
          <w:lang w:val="es-ES" w:eastAsia="es-MX"/>
        </w:rPr>
      </w:pPr>
    </w:p>
    <w:p w:rsidR="005D3CE0" w:rsidRPr="00FD031D" w:rsidRDefault="005D3CE0" w:rsidP="005D3CE0">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Inconforme ante la respuesta, el </w:t>
      </w:r>
      <w:r>
        <w:rPr>
          <w:rFonts w:ascii="Palatino Linotype" w:eastAsia="Times New Roman" w:hAnsi="Palatino Linotype" w:cs="Times New Roman"/>
          <w:b/>
          <w:noProof/>
          <w:sz w:val="24"/>
          <w:szCs w:val="24"/>
          <w:lang w:val="es-ES" w:eastAsia="es-MX"/>
        </w:rPr>
        <w:t>recurrente</w:t>
      </w:r>
      <w:r>
        <w:rPr>
          <w:rFonts w:ascii="Palatino Linotype" w:eastAsia="Times New Roman" w:hAnsi="Palatino Linotype" w:cs="Times New Roman"/>
          <w:noProof/>
          <w:sz w:val="24"/>
          <w:szCs w:val="24"/>
          <w:lang w:val="es-ES" w:eastAsia="es-MX"/>
        </w:rPr>
        <w:t xml:space="preserve"> interpuso recurso de revisión haciendo valer como razones o motivos de inconformidad que conforme a los </w:t>
      </w:r>
      <w:r w:rsidRPr="003675B5">
        <w:rPr>
          <w:rFonts w:ascii="Palatino Linotype" w:eastAsia="Times New Roman" w:hAnsi="Palatino Linotype" w:cs="Times New Roman"/>
          <w:noProof/>
          <w:sz w:val="24"/>
          <w:szCs w:val="24"/>
          <w:lang w:val="es-ES" w:eastAsia="es-MX"/>
        </w:rPr>
        <w:t>Lineamientos Técnicos para la Publicación, Homologación y Estandarización de la información establecida en el Título Quinto, Capítulos II, III y IV, y el Título Noveno de la Ley de Transparencia y Acceso a la Información Pública del Estado de México y Municipios</w:t>
      </w:r>
      <w:r>
        <w:rPr>
          <w:rFonts w:ascii="Palatino Linotype" w:eastAsia="Times New Roman" w:hAnsi="Palatino Linotype" w:cs="Times New Roman"/>
          <w:noProof/>
          <w:sz w:val="24"/>
          <w:szCs w:val="24"/>
          <w:lang w:val="es-ES" w:eastAsia="es-MX"/>
        </w:rPr>
        <w:t>, es información que debe ser públicada en versión pública, por lo que se advierte la negativa a la entrega de información.</w:t>
      </w:r>
    </w:p>
    <w:p w:rsidR="005D3CE0" w:rsidRDefault="005D3CE0" w:rsidP="005D3CE0">
      <w:pPr>
        <w:spacing w:after="0" w:line="360" w:lineRule="auto"/>
        <w:jc w:val="both"/>
        <w:rPr>
          <w:rFonts w:ascii="Palatino Linotype" w:eastAsia="Times New Roman" w:hAnsi="Palatino Linotype" w:cs="Times New Roman"/>
          <w:noProof/>
          <w:sz w:val="24"/>
          <w:szCs w:val="24"/>
          <w:lang w:val="es-ES" w:eastAsia="es-MX"/>
        </w:rPr>
      </w:pPr>
    </w:p>
    <w:p w:rsidR="005D3CE0" w:rsidRPr="00921790" w:rsidRDefault="005D3CE0" w:rsidP="005D3CE0">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Ante la interposición del presente recurso de revisión el </w:t>
      </w:r>
      <w:r>
        <w:rPr>
          <w:rFonts w:ascii="Palatino Linotype" w:eastAsia="Times New Roman" w:hAnsi="Palatino Linotype" w:cs="Times New Roman"/>
          <w:b/>
          <w:noProof/>
          <w:sz w:val="24"/>
          <w:szCs w:val="24"/>
          <w:lang w:val="es-ES" w:eastAsia="es-MX"/>
        </w:rPr>
        <w:t>sujeto obligado</w:t>
      </w:r>
      <w:r>
        <w:rPr>
          <w:rFonts w:ascii="Palatino Linotype" w:eastAsia="Times New Roman" w:hAnsi="Palatino Linotype" w:cs="Times New Roman"/>
          <w:noProof/>
          <w:sz w:val="24"/>
          <w:szCs w:val="24"/>
          <w:lang w:val="es-ES" w:eastAsia="es-MX"/>
        </w:rPr>
        <w:t xml:space="preserve"> en la etapa de manifestaciones, a través de su informe justificado se sirvio en ampliar su respuesta primigenia, al manifestar que </w:t>
      </w:r>
      <w:r>
        <w:rPr>
          <w:rFonts w:ascii="Palatino Linotype" w:eastAsia="Times New Roman" w:hAnsi="Palatino Linotype" w:cs="Times New Roman"/>
          <w:i/>
          <w:noProof/>
          <w:sz w:val="24"/>
          <w:szCs w:val="24"/>
          <w:lang w:val="es-ES" w:eastAsia="es-MX"/>
        </w:rPr>
        <w:t xml:space="preserve">“…de conformidad con la tabla de aplicabilidad denominada </w:t>
      </w:r>
      <w:r>
        <w:rPr>
          <w:rFonts w:ascii="Palatino Linotype" w:eastAsia="Times New Roman" w:hAnsi="Palatino Linotype" w:cs="Times New Roman"/>
          <w:b/>
          <w:i/>
          <w:noProof/>
          <w:sz w:val="24"/>
          <w:szCs w:val="24"/>
          <w:lang w:val="es-ES" w:eastAsia="es-MX"/>
        </w:rPr>
        <w:t>“Obligaciones de Transparencia de los Sujetos Obligados”</w:t>
      </w:r>
      <w:r>
        <w:rPr>
          <w:rFonts w:ascii="Palatino Linotype" w:eastAsia="Times New Roman" w:hAnsi="Palatino Linotype" w:cs="Times New Roman"/>
          <w:i/>
          <w:noProof/>
          <w:sz w:val="24"/>
          <w:szCs w:val="24"/>
          <w:lang w:val="es-ES" w:eastAsia="es-MX"/>
        </w:rPr>
        <w:t xml:space="preserve">, emitida por el INFOEM, correspondiente al orden de Gobierno Municipal, aplicable a este Organismo como Sujeto Obligado, es decir, a este Organismo Públic Descentralizado para la prestación de los Servicios de Agua Potable Alcantarilladio y Saneamiento del Municipio de Naucalpan, establece que la fracción XIII del artícuslo 92 de la Ley de Transparencia y Acceso a la Información Pública del Estado de México y Municipios </w:t>
      </w:r>
      <w:r>
        <w:rPr>
          <w:rFonts w:ascii="Palatino Linotype" w:eastAsia="Times New Roman" w:hAnsi="Palatino Linotype" w:cs="Times New Roman"/>
          <w:b/>
          <w:i/>
          <w:noProof/>
          <w:sz w:val="24"/>
          <w:szCs w:val="24"/>
          <w:lang w:val="es-ES" w:eastAsia="es-MX"/>
        </w:rPr>
        <w:t xml:space="preserve">NO ES APLICABLE, </w:t>
      </w:r>
      <w:r>
        <w:rPr>
          <w:rFonts w:ascii="Palatino Linotype" w:eastAsia="Times New Roman" w:hAnsi="Palatino Linotype" w:cs="Times New Roman"/>
          <w:i/>
          <w:noProof/>
          <w:sz w:val="24"/>
          <w:szCs w:val="24"/>
          <w:lang w:val="es-ES" w:eastAsia="es-MX"/>
        </w:rPr>
        <w:t>para este Organismo…”</w:t>
      </w:r>
      <w:r>
        <w:rPr>
          <w:rFonts w:ascii="Palatino Linotype" w:eastAsia="Times New Roman" w:hAnsi="Palatino Linotype" w:cs="Times New Roman"/>
          <w:noProof/>
          <w:sz w:val="24"/>
          <w:szCs w:val="24"/>
          <w:lang w:val="es-ES" w:eastAsia="es-MX"/>
        </w:rPr>
        <w:t>.</w:t>
      </w:r>
    </w:p>
    <w:p w:rsidR="005D3CE0" w:rsidRDefault="005D3CE0" w:rsidP="005D3CE0">
      <w:pPr>
        <w:spacing w:after="0" w:line="360" w:lineRule="auto"/>
        <w:jc w:val="both"/>
        <w:rPr>
          <w:rFonts w:ascii="Palatino Linotype" w:eastAsia="Times New Roman" w:hAnsi="Palatino Linotype" w:cs="Times New Roman"/>
          <w:noProof/>
          <w:sz w:val="24"/>
          <w:szCs w:val="24"/>
          <w:lang w:val="es-ES" w:eastAsia="es-MX"/>
        </w:rPr>
      </w:pPr>
    </w:p>
    <w:p w:rsidR="005D3CE0" w:rsidRDefault="005D3CE0" w:rsidP="005D3CE0">
      <w:pPr>
        <w:spacing w:after="0" w:line="360" w:lineRule="auto"/>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noProof/>
          <w:sz w:val="24"/>
          <w:szCs w:val="24"/>
          <w:lang w:val="es-ES" w:eastAsia="es-MX"/>
        </w:rPr>
        <w:t xml:space="preserve">Vistas las respuestas proporcionadas por el </w:t>
      </w:r>
      <w:r>
        <w:rPr>
          <w:rFonts w:ascii="Palatino Linotype" w:eastAsia="Times New Roman" w:hAnsi="Palatino Linotype" w:cs="Times New Roman"/>
          <w:b/>
          <w:noProof/>
          <w:sz w:val="24"/>
          <w:szCs w:val="24"/>
          <w:lang w:val="es-ES" w:eastAsia="es-MX"/>
        </w:rPr>
        <w:t xml:space="preserve">suejto obligado, </w:t>
      </w:r>
      <w:r>
        <w:rPr>
          <w:rFonts w:ascii="Palatino Linotype" w:eastAsia="Times New Roman" w:hAnsi="Palatino Linotype" w:cs="Times New Roman"/>
          <w:noProof/>
          <w:sz w:val="24"/>
          <w:szCs w:val="24"/>
          <w:lang w:val="es-ES" w:eastAsia="es-MX"/>
        </w:rPr>
        <w:t xml:space="preserve">en primer lugar se tiene que este reconoce tener en sus archivos la información peticionada, ello es asi al señalar </w:t>
      </w:r>
      <w:r>
        <w:rPr>
          <w:rFonts w:ascii="Palatino Linotype" w:eastAsia="Times New Roman" w:hAnsi="Palatino Linotype" w:cs="Times New Roman"/>
          <w:noProof/>
          <w:sz w:val="24"/>
          <w:szCs w:val="24"/>
          <w:lang w:val="es-ES" w:eastAsia="es-MX"/>
        </w:rPr>
        <w:lastRenderedPageBreak/>
        <w:t xml:space="preserve">que no se tiene la autorización para la publicación de las declaraciones patrimoniales y declaraciones de intereses, </w:t>
      </w:r>
      <w:r w:rsidRPr="00B014D1">
        <w:rPr>
          <w:rFonts w:ascii="Palatino Linotype" w:eastAsia="Times New Roman" w:hAnsi="Palatino Linotype" w:cs="Times New Roman"/>
          <w:sz w:val="24"/>
          <w:szCs w:val="24"/>
          <w:lang w:val="es-ES" w:eastAsia="es-ES"/>
        </w:rPr>
        <w:t xml:space="preserve">en ese sentido se obvia el estudio del marco normativo que rige el actuar del </w:t>
      </w:r>
      <w:r w:rsidRPr="00B014D1">
        <w:rPr>
          <w:rFonts w:ascii="Palatino Linotype" w:eastAsia="Times New Roman" w:hAnsi="Palatino Linotype" w:cs="Times New Roman"/>
          <w:b/>
          <w:sz w:val="24"/>
          <w:szCs w:val="24"/>
          <w:lang w:val="es-ES" w:eastAsia="es-ES"/>
        </w:rPr>
        <w:t xml:space="preserve">sujeto obligado </w:t>
      </w:r>
      <w:r w:rsidRPr="00B014D1">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a cargo del </w:t>
      </w:r>
      <w:r w:rsidRPr="00B014D1">
        <w:rPr>
          <w:rFonts w:ascii="Palatino Linotype" w:eastAsia="Times New Roman" w:hAnsi="Palatino Linotype" w:cs="Times New Roman"/>
          <w:b/>
          <w:sz w:val="24"/>
          <w:szCs w:val="24"/>
          <w:lang w:val="es-ES" w:eastAsia="es-ES"/>
        </w:rPr>
        <w:t>sujeto obligado.</w:t>
      </w:r>
    </w:p>
    <w:p w:rsidR="00996D9B" w:rsidRPr="00B014D1" w:rsidRDefault="00996D9B" w:rsidP="005D3CE0">
      <w:pPr>
        <w:spacing w:after="0" w:line="360" w:lineRule="auto"/>
        <w:jc w:val="both"/>
        <w:rPr>
          <w:rFonts w:ascii="Palatino Linotype" w:eastAsia="Times New Roman" w:hAnsi="Palatino Linotype" w:cs="Times New Roman"/>
          <w:b/>
          <w:sz w:val="24"/>
          <w:szCs w:val="24"/>
          <w:lang w:val="es-ES" w:eastAsia="es-ES"/>
        </w:rPr>
      </w:pPr>
    </w:p>
    <w:p w:rsidR="005D3CE0" w:rsidRDefault="005D3CE0" w:rsidP="005D3CE0">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Atentos a las manifestaciones del </w:t>
      </w:r>
      <w:r>
        <w:rPr>
          <w:rFonts w:ascii="Palatino Linotype" w:eastAsia="Times New Roman" w:hAnsi="Palatino Linotype" w:cs="Times New Roman"/>
          <w:b/>
          <w:noProof/>
          <w:sz w:val="24"/>
          <w:szCs w:val="24"/>
          <w:lang w:val="es-ES" w:eastAsia="es-MX"/>
        </w:rPr>
        <w:t>sujeto obligado</w:t>
      </w:r>
      <w:r>
        <w:rPr>
          <w:rFonts w:ascii="Palatino Linotype" w:eastAsia="Times New Roman" w:hAnsi="Palatino Linotype" w:cs="Times New Roman"/>
          <w:noProof/>
          <w:sz w:val="24"/>
          <w:szCs w:val="24"/>
          <w:lang w:val="es-ES" w:eastAsia="es-MX"/>
        </w:rPr>
        <w:t>, la litis en el presente asunto se centra en determinar si le asiste obligación alguna que lo constriña a públicar en versión pública las declaraciones peticionadas.</w:t>
      </w:r>
    </w:p>
    <w:p w:rsidR="005D3CE0" w:rsidRDefault="005D3CE0" w:rsidP="005D3CE0">
      <w:pPr>
        <w:spacing w:after="0" w:line="360" w:lineRule="auto"/>
        <w:jc w:val="both"/>
        <w:rPr>
          <w:rFonts w:ascii="Palatino Linotype" w:eastAsia="Times New Roman" w:hAnsi="Palatino Linotype" w:cs="Times New Roman"/>
          <w:noProof/>
          <w:sz w:val="24"/>
          <w:szCs w:val="24"/>
          <w:lang w:val="es-ES" w:eastAsia="es-MX"/>
        </w:rPr>
      </w:pPr>
    </w:p>
    <w:p w:rsidR="005D3CE0" w:rsidRPr="00E67D8B" w:rsidRDefault="005D3CE0" w:rsidP="005D3CE0">
      <w:pPr>
        <w:spacing w:after="0" w:line="360" w:lineRule="auto"/>
        <w:jc w:val="both"/>
        <w:rPr>
          <w:rFonts w:ascii="Palatino Linotype" w:eastAsia="Times New Roman" w:hAnsi="Palatino Linotype" w:cs="Times New Roman"/>
          <w:noProof/>
          <w:sz w:val="24"/>
          <w:szCs w:val="24"/>
          <w:lang w:val="es-ES" w:eastAsia="es-MX"/>
        </w:rPr>
      </w:pPr>
      <w:r w:rsidRPr="00E67D8B">
        <w:rPr>
          <w:rFonts w:ascii="Palatino Linotype" w:eastAsia="Times New Roman" w:hAnsi="Palatino Linotype" w:cs="Times New Roman"/>
          <w:noProof/>
          <w:sz w:val="24"/>
          <w:szCs w:val="24"/>
          <w:lang w:val="es-ES" w:eastAsia="es-MX"/>
        </w:rPr>
        <w:t>En ese contexto, los artículos</w:t>
      </w:r>
      <w:r>
        <w:rPr>
          <w:rFonts w:ascii="Palatino Linotype" w:eastAsia="Times New Roman" w:hAnsi="Palatino Linotype" w:cs="Times New Roman"/>
          <w:noProof/>
          <w:sz w:val="24"/>
          <w:szCs w:val="24"/>
          <w:lang w:val="es-ES" w:eastAsia="es-MX"/>
        </w:rPr>
        <w:t xml:space="preserve"> 32, 33,</w:t>
      </w:r>
      <w:r w:rsidRPr="00E67D8B">
        <w:rPr>
          <w:rFonts w:ascii="Palatino Linotype" w:eastAsia="Times New Roman" w:hAnsi="Palatino Linotype" w:cs="Times New Roman"/>
          <w:noProof/>
          <w:sz w:val="24"/>
          <w:szCs w:val="24"/>
          <w:lang w:val="es-ES" w:eastAsia="es-MX"/>
        </w:rPr>
        <w:t xml:space="preserve"> 34</w:t>
      </w:r>
      <w:r>
        <w:rPr>
          <w:rFonts w:ascii="Palatino Linotype" w:eastAsia="Times New Roman" w:hAnsi="Palatino Linotype" w:cs="Times New Roman"/>
          <w:noProof/>
          <w:sz w:val="24"/>
          <w:szCs w:val="24"/>
          <w:lang w:val="es-ES" w:eastAsia="es-MX"/>
        </w:rPr>
        <w:t>, 35 párrafos primero y segundo,</w:t>
      </w:r>
      <w:r w:rsidRPr="00E67D8B">
        <w:rPr>
          <w:rFonts w:ascii="Palatino Linotype" w:eastAsia="Times New Roman" w:hAnsi="Palatino Linotype" w:cs="Times New Roman"/>
          <w:noProof/>
          <w:sz w:val="24"/>
          <w:szCs w:val="24"/>
          <w:lang w:val="es-ES" w:eastAsia="es-MX"/>
        </w:rPr>
        <w:t xml:space="preserve"> </w:t>
      </w:r>
      <w:r>
        <w:rPr>
          <w:rFonts w:ascii="Palatino Linotype" w:eastAsia="Times New Roman" w:hAnsi="Palatino Linotype" w:cs="Times New Roman"/>
          <w:noProof/>
          <w:sz w:val="24"/>
          <w:szCs w:val="24"/>
          <w:lang w:val="es-ES" w:eastAsia="es-MX"/>
        </w:rPr>
        <w:t xml:space="preserve">44 </w:t>
      </w:r>
      <w:r w:rsidRPr="00E67D8B">
        <w:rPr>
          <w:rFonts w:ascii="Palatino Linotype" w:eastAsia="Times New Roman" w:hAnsi="Palatino Linotype" w:cs="Times New Roman"/>
          <w:noProof/>
          <w:sz w:val="24"/>
          <w:szCs w:val="24"/>
          <w:lang w:val="es-ES" w:eastAsia="es-MX"/>
        </w:rPr>
        <w:t>y 46 de la Ley de Responsabilidades Administrativas del Estado de México y Municipios, establecen lo siguiente:</w:t>
      </w:r>
    </w:p>
    <w:p w:rsidR="005D3CE0" w:rsidRPr="00E67D8B" w:rsidRDefault="005D3CE0" w:rsidP="005D3CE0">
      <w:pPr>
        <w:spacing w:after="0" w:line="360" w:lineRule="auto"/>
        <w:jc w:val="both"/>
        <w:rPr>
          <w:rFonts w:ascii="Palatino Linotype" w:eastAsia="Times New Roman" w:hAnsi="Palatino Linotype" w:cs="Times New Roman"/>
          <w:noProof/>
          <w:sz w:val="24"/>
          <w:szCs w:val="24"/>
          <w:lang w:val="es-ES" w:eastAsia="es-MX"/>
        </w:rPr>
      </w:pPr>
    </w:p>
    <w:p w:rsidR="005D3CE0"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3245EC">
        <w:rPr>
          <w:rFonts w:ascii="Palatino Linotype" w:eastAsia="Times New Roman" w:hAnsi="Palatino Linotype" w:cs="Times New Roman"/>
          <w:b/>
          <w:i/>
          <w:noProof/>
          <w:szCs w:val="24"/>
          <w:lang w:val="es-ES" w:eastAsia="es-MX"/>
        </w:rPr>
        <w:t>“Artículo 32.</w:t>
      </w:r>
      <w:r w:rsidRPr="003245EC">
        <w:rPr>
          <w:rFonts w:ascii="Palatino Linotype" w:eastAsia="Times New Roman" w:hAnsi="Palatino Linotype" w:cs="Times New Roman"/>
          <w:i/>
          <w:noProof/>
          <w:szCs w:val="24"/>
          <w:lang w:val="es-ES" w:eastAsia="es-MX"/>
        </w:rPr>
        <w:t xml:space="preserve"> </w:t>
      </w:r>
      <w:r w:rsidRPr="007335F6">
        <w:rPr>
          <w:rFonts w:ascii="Palatino Linotype" w:eastAsia="Times New Roman" w:hAnsi="Palatino Linotype" w:cs="Times New Roman"/>
          <w:i/>
          <w:noProof/>
          <w:szCs w:val="24"/>
          <w:u w:val="single"/>
          <w:lang w:val="es-ES" w:eastAsia="es-MX"/>
        </w:rPr>
        <w:t>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r w:rsidRPr="003245EC">
        <w:rPr>
          <w:rFonts w:ascii="Palatino Linotype" w:eastAsia="Times New Roman" w:hAnsi="Palatino Linotype" w:cs="Times New Roman"/>
          <w:i/>
          <w:noProof/>
          <w:szCs w:val="24"/>
          <w:lang w:val="es-ES" w:eastAsia="es-MX"/>
        </w:rPr>
        <w:t>.</w:t>
      </w:r>
    </w:p>
    <w:p w:rsidR="005D3CE0" w:rsidRPr="003245EC"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p>
    <w:p w:rsidR="005D3CE0" w:rsidRDefault="005D3CE0" w:rsidP="005D3CE0">
      <w:pPr>
        <w:spacing w:after="0" w:line="240" w:lineRule="auto"/>
        <w:ind w:left="567" w:right="567"/>
        <w:jc w:val="both"/>
        <w:rPr>
          <w:rFonts w:ascii="Palatino Linotype" w:eastAsia="Times New Roman" w:hAnsi="Palatino Linotype" w:cs="Times New Roman"/>
          <w:b/>
          <w:i/>
          <w:noProof/>
          <w:szCs w:val="24"/>
          <w:lang w:val="es-ES" w:eastAsia="es-MX"/>
        </w:rPr>
      </w:pPr>
      <w:r w:rsidRPr="003245EC">
        <w:rPr>
          <w:rFonts w:ascii="Palatino Linotype" w:eastAsia="Times New Roman" w:hAnsi="Palatino Linotype" w:cs="Times New Roman"/>
          <w:i/>
          <w:noProof/>
          <w:szCs w:val="24"/>
          <w:lang w:val="es-ES" w:eastAsia="es-MX"/>
        </w:rPr>
        <w:t>Asimismo, verificarán la situación o posible actualización de algún conflicto de interés, según la</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información proporcionada, llevarán el seguimiento de la evolución y la verificación de la situación</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patrimonial de dichos declarantes, en los términos de la presente Ley. Para tales efectos, la Secretaría</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de la Contraloría podrá firmar Convenios con el Servicio de Administración Tributaria, con la Comisión</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Nacional Bancaria y de Valores, con la Secretaría de Finanzas del Gobierno del Estado de México, con</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el Instituto de la Función Registral, así como con las distintas autoridades que tengan a su disposición</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 xml:space="preserve">datos, información o documentos que puedan servir para verificar la información declarada por </w:t>
      </w:r>
      <w:r w:rsidRPr="003245EC">
        <w:rPr>
          <w:rFonts w:ascii="Palatino Linotype" w:eastAsia="Times New Roman" w:hAnsi="Palatino Linotype" w:cs="Times New Roman"/>
          <w:i/>
          <w:noProof/>
          <w:szCs w:val="24"/>
          <w:lang w:val="es-ES" w:eastAsia="es-MX"/>
        </w:rPr>
        <w:lastRenderedPageBreak/>
        <w:t>los</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servidores públicos.</w:t>
      </w:r>
      <w:r w:rsidRPr="003245EC">
        <w:rPr>
          <w:rFonts w:ascii="Palatino Linotype" w:eastAsia="Times New Roman" w:hAnsi="Palatino Linotype" w:cs="Times New Roman"/>
          <w:i/>
          <w:noProof/>
          <w:szCs w:val="24"/>
          <w:lang w:val="es-ES" w:eastAsia="es-MX"/>
        </w:rPr>
        <w:cr/>
      </w:r>
    </w:p>
    <w:p w:rsidR="005D3CE0" w:rsidRPr="003245EC" w:rsidRDefault="005D3CE0" w:rsidP="005D3CE0">
      <w:pPr>
        <w:spacing w:after="0" w:line="240" w:lineRule="auto"/>
        <w:ind w:left="567" w:right="567"/>
        <w:jc w:val="both"/>
        <w:rPr>
          <w:rFonts w:ascii="Palatino Linotype" w:eastAsia="Times New Roman" w:hAnsi="Palatino Linotype" w:cs="Times New Roman"/>
          <w:b/>
          <w:i/>
          <w:noProof/>
          <w:szCs w:val="24"/>
          <w:u w:val="single"/>
          <w:lang w:val="es-ES" w:eastAsia="es-MX"/>
        </w:rPr>
      </w:pPr>
      <w:r w:rsidRPr="003245EC">
        <w:rPr>
          <w:rFonts w:ascii="Palatino Linotype" w:eastAsia="Times New Roman" w:hAnsi="Palatino Linotype" w:cs="Times New Roman"/>
          <w:b/>
          <w:i/>
          <w:noProof/>
          <w:szCs w:val="24"/>
          <w:lang w:val="es-ES" w:eastAsia="es-MX"/>
        </w:rPr>
        <w:t>Artículo 33.</w:t>
      </w:r>
      <w:r w:rsidRPr="003245EC">
        <w:rPr>
          <w:rFonts w:ascii="Palatino Linotype" w:eastAsia="Times New Roman" w:hAnsi="Palatino Linotype" w:cs="Times New Roman"/>
          <w:i/>
          <w:noProof/>
          <w:szCs w:val="24"/>
          <w:lang w:val="es-ES" w:eastAsia="es-MX"/>
        </w:rPr>
        <w:t xml:space="preserve"> Estarán obligados a presentar las declaraciones de situación patrimonial y de intereses, bajo protesta de decir verdad ante la</w:t>
      </w:r>
      <w:r w:rsidRPr="003245EC">
        <w:rPr>
          <w:rFonts w:ascii="Palatino Linotype" w:eastAsia="Times New Roman" w:hAnsi="Palatino Linotype" w:cs="Times New Roman"/>
          <w:i/>
          <w:noProof/>
          <w:szCs w:val="24"/>
          <w:u w:val="single"/>
          <w:lang w:val="es-ES" w:eastAsia="es-MX"/>
        </w:rPr>
        <w:t xml:space="preserve"> Secretaría de la Contraloría o los órganos internos de control,</w:t>
      </w:r>
      <w:r w:rsidRPr="003245EC">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b/>
          <w:i/>
          <w:noProof/>
          <w:szCs w:val="24"/>
          <w:lang w:val="es-ES" w:eastAsia="es-MX"/>
        </w:rPr>
        <w:t>todos los servidores públicos estatales y municipales, en los términos previstos en la presente Ley.</w:t>
      </w:r>
    </w:p>
    <w:p w:rsidR="005D3CE0" w:rsidRPr="003245EC"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p>
    <w:p w:rsidR="005D3CE0" w:rsidRPr="003245EC"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3245EC">
        <w:rPr>
          <w:rFonts w:ascii="Palatino Linotype" w:eastAsia="Times New Roman" w:hAnsi="Palatino Linotype" w:cs="Times New Roman"/>
          <w:i/>
          <w:noProof/>
          <w:szCs w:val="24"/>
          <w:lang w:val="es-ES" w:eastAsia="es-MX"/>
        </w:rPr>
        <w:t>Asimismo, deberán presentar su declaración fiscal anual, en los términos que disponga la legislación de la materia.</w:t>
      </w:r>
      <w:r w:rsidRPr="003245EC">
        <w:rPr>
          <w:rFonts w:ascii="Palatino Linotype" w:eastAsia="Times New Roman" w:hAnsi="Palatino Linotype" w:cs="Times New Roman"/>
          <w:i/>
          <w:noProof/>
          <w:szCs w:val="24"/>
          <w:lang w:val="es-ES" w:eastAsia="es-MX"/>
        </w:rPr>
        <w:cr/>
      </w:r>
    </w:p>
    <w:p w:rsidR="005D3CE0" w:rsidRPr="00E67D8B"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b/>
          <w:i/>
          <w:noProof/>
          <w:szCs w:val="24"/>
          <w:lang w:val="es-ES" w:eastAsia="es-MX"/>
        </w:rPr>
        <w:t>Artículo 34. La declaración de situación patrimonial</w:t>
      </w:r>
      <w:r w:rsidRPr="00E67D8B">
        <w:rPr>
          <w:rFonts w:ascii="Palatino Linotype" w:eastAsia="Times New Roman" w:hAnsi="Palatino Linotype" w:cs="Times New Roman"/>
          <w:i/>
          <w:noProof/>
          <w:szCs w:val="24"/>
          <w:lang w:val="es-ES" w:eastAsia="es-MX"/>
        </w:rPr>
        <w:t>, deberá presentarse en los siguientes plazos:</w:t>
      </w:r>
    </w:p>
    <w:p w:rsidR="005D3CE0" w:rsidRPr="00E67D8B"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I. Declaración inicial, dentro de los sesenta días naturales siguientes a la toma de posesión con motivo del:</w:t>
      </w:r>
    </w:p>
    <w:p w:rsidR="005D3CE0" w:rsidRPr="00E67D8B"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a) Ingreso al servicio público por primera vez.</w:t>
      </w:r>
    </w:p>
    <w:p w:rsidR="005D3CE0" w:rsidRPr="00E67D8B"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b) Reingreso al servicio público después de sesenta días naturales de la conclusión de su último encargo.</w:t>
      </w:r>
    </w:p>
    <w:p w:rsidR="005D3CE0"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w:t>
      </w:r>
    </w:p>
    <w:p w:rsidR="005D3CE0" w:rsidRPr="003245EC"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p>
    <w:p w:rsidR="005D3CE0"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3245EC">
        <w:rPr>
          <w:rFonts w:ascii="Palatino Linotype" w:eastAsia="Times New Roman" w:hAnsi="Palatino Linotype" w:cs="Times New Roman"/>
          <w:b/>
          <w:i/>
          <w:noProof/>
          <w:szCs w:val="24"/>
          <w:lang w:val="es-ES" w:eastAsia="es-MX"/>
        </w:rPr>
        <w:t>Artículo 35.</w:t>
      </w:r>
      <w:r w:rsidRPr="003245EC">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u w:val="single"/>
          <w:lang w:val="es-ES" w:eastAsia="es-MX"/>
        </w:rPr>
        <w:t>La declaración de situación patrimonial, deberá ser presentada a través de medios electrónicos, empleándose medios de identificación electrónica</w:t>
      </w:r>
      <w:r w:rsidRPr="003245EC">
        <w:rPr>
          <w:rFonts w:ascii="Palatino Linotype" w:eastAsia="Times New Roman" w:hAnsi="Palatino Linotype" w:cs="Times New Roman"/>
          <w:i/>
          <w:noProof/>
          <w:szCs w:val="24"/>
          <w:lang w:val="es-ES" w:eastAsia="es-MX"/>
        </w:rPr>
        <w:t>.</w:t>
      </w:r>
    </w:p>
    <w:p w:rsidR="005D3CE0" w:rsidRPr="003245EC"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p>
    <w:p w:rsidR="005D3CE0" w:rsidRPr="003245EC"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3245EC">
        <w:rPr>
          <w:rFonts w:ascii="Palatino Linotype" w:eastAsia="Times New Roman" w:hAnsi="Palatino Linotype" w:cs="Times New Roman"/>
          <w:i/>
          <w:noProof/>
          <w:szCs w:val="24"/>
          <w:lang w:val="es-ES" w:eastAsia="es-MX"/>
        </w:rPr>
        <w:t>En el caso de municipios que no cuenten con las tecnologías de la información y comunicación</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necesarias para cumplir lo anterior, podrán emplearse formatos impresos, siendo responsabilidad de</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los órganos internos de control y la Secretaría de la Contraloría verificar que dichos formatos sean</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digitalizados e incluir la información que corresponda en el sistema de evolución patrimonial, de</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declaración de intereses y presentación de la constancia de declaración fiscal.</w:t>
      </w:r>
    </w:p>
    <w:p w:rsidR="005D3CE0"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p>
    <w:p w:rsidR="005D3CE0" w:rsidRPr="003245EC" w:rsidRDefault="005D3CE0" w:rsidP="005D3CE0">
      <w:pPr>
        <w:spacing w:after="0" w:line="240" w:lineRule="auto"/>
        <w:ind w:left="567" w:right="567"/>
        <w:jc w:val="both"/>
        <w:rPr>
          <w:rFonts w:ascii="Palatino Linotype" w:eastAsia="Times New Roman" w:hAnsi="Palatino Linotype" w:cs="Times New Roman"/>
          <w:i/>
          <w:noProof/>
          <w:szCs w:val="24"/>
          <w:u w:val="single"/>
          <w:lang w:val="es-ES" w:eastAsia="es-MX"/>
        </w:rPr>
      </w:pPr>
      <w:r w:rsidRPr="003245EC">
        <w:rPr>
          <w:rFonts w:ascii="Palatino Linotype" w:eastAsia="Times New Roman" w:hAnsi="Palatino Linotype" w:cs="Times New Roman"/>
          <w:b/>
          <w:i/>
          <w:noProof/>
          <w:szCs w:val="24"/>
          <w:lang w:val="es-ES" w:eastAsia="es-MX"/>
        </w:rPr>
        <w:t>Artículo 44.</w:t>
      </w:r>
      <w:r w:rsidRPr="003245EC">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u w:val="single"/>
          <w:lang w:val="es-ES" w:eastAsia="es-MX"/>
        </w:rPr>
        <w:t>Se encuentran obligados a presentar declaración de intereses todos los servidores públicos que deban presentar la declaración de situación patrimonial, en términos de la presente Ley.</w:t>
      </w:r>
    </w:p>
    <w:p w:rsidR="005D3CE0" w:rsidRPr="003245EC"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p>
    <w:p w:rsidR="005D3CE0"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3245EC">
        <w:rPr>
          <w:rFonts w:ascii="Palatino Linotype" w:eastAsia="Times New Roman" w:hAnsi="Palatino Linotype" w:cs="Times New Roman"/>
          <w:i/>
          <w:noProof/>
          <w:szCs w:val="24"/>
          <w:lang w:val="es-ES" w:eastAsia="es-MX"/>
        </w:rPr>
        <w:t>Para tal efecto, la Secretaría de la Contraloría y los órganos internos de control se encargarán que las</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declaraciones sean integradas al sistema de evolución patrimonial, de declaración de intereses y</w:t>
      </w:r>
      <w:r>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lang w:val="es-ES" w:eastAsia="es-MX"/>
        </w:rPr>
        <w:t>presentación de la constancia de declaración fiscal.</w:t>
      </w:r>
    </w:p>
    <w:p w:rsidR="005D3CE0" w:rsidRPr="00E67D8B"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p>
    <w:p w:rsidR="005D3CE0" w:rsidRPr="00E67D8B"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lastRenderedPageBreak/>
        <w:t>“</w:t>
      </w:r>
      <w:r w:rsidRPr="003245EC">
        <w:rPr>
          <w:rFonts w:ascii="Palatino Linotype" w:eastAsia="Times New Roman" w:hAnsi="Palatino Linotype" w:cs="Times New Roman"/>
          <w:b/>
          <w:i/>
          <w:noProof/>
          <w:szCs w:val="24"/>
          <w:lang w:val="es-ES" w:eastAsia="es-MX"/>
        </w:rPr>
        <w:t>Artículo 46.</w:t>
      </w:r>
      <w:r w:rsidRPr="00E67D8B">
        <w:rPr>
          <w:rFonts w:ascii="Palatino Linotype" w:eastAsia="Times New Roman" w:hAnsi="Palatino Linotype" w:cs="Times New Roman"/>
          <w:i/>
          <w:noProof/>
          <w:szCs w:val="24"/>
          <w:lang w:val="es-ES" w:eastAsia="es-MX"/>
        </w:rPr>
        <w:t xml:space="preserve"> …</w:t>
      </w:r>
    </w:p>
    <w:p w:rsidR="005D3CE0" w:rsidRPr="00E67D8B"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3245EC">
        <w:rPr>
          <w:rFonts w:ascii="Palatino Linotype" w:eastAsia="Times New Roman" w:hAnsi="Palatino Linotype" w:cs="Times New Roman"/>
          <w:b/>
          <w:i/>
          <w:noProof/>
          <w:szCs w:val="24"/>
          <w:lang w:val="es-ES" w:eastAsia="es-MX"/>
        </w:rPr>
        <w:t>La declaración de intereses</w:t>
      </w:r>
      <w:r w:rsidRPr="00E67D8B">
        <w:rPr>
          <w:rFonts w:ascii="Palatino Linotype" w:eastAsia="Times New Roman" w:hAnsi="Palatino Linotype" w:cs="Times New Roman"/>
          <w:i/>
          <w:noProof/>
          <w:szCs w:val="24"/>
          <w:lang w:val="es-ES" w:eastAsia="es-MX"/>
        </w:rPr>
        <w:t xml:space="preserve"> deberá presentarse en los plazos a que se refiere el artículo 34 de esta Ley, y de la misma manera le serán aplicables los procedimientos establecidos en dicho artículo, para el incumplimiento de dichos plazos.</w:t>
      </w:r>
    </w:p>
    <w:p w:rsidR="005D3CE0" w:rsidRPr="00E67D8B"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w:t>
      </w:r>
    </w:p>
    <w:p w:rsidR="005D3CE0" w:rsidRPr="003245EC" w:rsidRDefault="005D3CE0" w:rsidP="005D3CE0">
      <w:pPr>
        <w:spacing w:after="0" w:line="240" w:lineRule="auto"/>
        <w:ind w:left="567" w:right="567"/>
        <w:jc w:val="right"/>
        <w:rPr>
          <w:rFonts w:ascii="Palatino Linotype" w:eastAsia="Times New Roman" w:hAnsi="Palatino Linotype" w:cs="Times New Roman"/>
          <w:noProof/>
          <w:szCs w:val="24"/>
          <w:lang w:val="es-ES" w:eastAsia="es-MX"/>
        </w:rPr>
      </w:pPr>
      <w:r w:rsidRPr="003245EC">
        <w:rPr>
          <w:rFonts w:ascii="Palatino Linotype" w:eastAsia="Times New Roman" w:hAnsi="Palatino Linotype" w:cs="Times New Roman"/>
          <w:noProof/>
          <w:szCs w:val="24"/>
          <w:lang w:val="es-ES" w:eastAsia="es-MX"/>
        </w:rPr>
        <w:t>(Énfasis añadido)</w:t>
      </w:r>
    </w:p>
    <w:p w:rsidR="005D3CE0" w:rsidRDefault="005D3CE0" w:rsidP="005D3CE0">
      <w:pPr>
        <w:spacing w:after="0" w:line="360" w:lineRule="auto"/>
        <w:jc w:val="both"/>
        <w:rPr>
          <w:rFonts w:ascii="Palatino Linotype" w:eastAsia="Times New Roman" w:hAnsi="Palatino Linotype" w:cs="Times New Roman"/>
          <w:noProof/>
          <w:sz w:val="24"/>
          <w:szCs w:val="24"/>
          <w:lang w:val="es-ES" w:eastAsia="es-MX"/>
        </w:rPr>
      </w:pPr>
    </w:p>
    <w:p w:rsidR="005D3CE0" w:rsidRDefault="002E7972" w:rsidP="005D3CE0">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C</w:t>
      </w:r>
      <w:r w:rsidR="00233C63">
        <w:rPr>
          <w:rFonts w:ascii="Palatino Linotype" w:eastAsia="Times New Roman" w:hAnsi="Palatino Linotype" w:cs="Times New Roman"/>
          <w:noProof/>
          <w:sz w:val="24"/>
          <w:szCs w:val="24"/>
          <w:lang w:val="es-ES" w:eastAsia="es-MX"/>
        </w:rPr>
        <w:t xml:space="preserve">abe señalar que </w:t>
      </w:r>
      <w:r w:rsidR="005D3CE0" w:rsidRPr="00E67D8B">
        <w:rPr>
          <w:rFonts w:ascii="Palatino Linotype" w:eastAsia="Times New Roman" w:hAnsi="Palatino Linotype" w:cs="Times New Roman"/>
          <w:noProof/>
          <w:sz w:val="24"/>
          <w:szCs w:val="24"/>
          <w:lang w:val="es-ES" w:eastAsia="es-MX"/>
        </w:rPr>
        <w:t>la Ley General de Responsabilidades Administrativas en su</w:t>
      </w:r>
      <w:r w:rsidR="00233C63">
        <w:rPr>
          <w:rFonts w:ascii="Palatino Linotype" w:eastAsia="Times New Roman" w:hAnsi="Palatino Linotype" w:cs="Times New Roman"/>
          <w:noProof/>
          <w:sz w:val="24"/>
          <w:szCs w:val="24"/>
          <w:lang w:val="es-ES" w:eastAsia="es-MX"/>
        </w:rPr>
        <w:t>s</w:t>
      </w:r>
      <w:r w:rsidR="005D3CE0" w:rsidRPr="00E67D8B">
        <w:rPr>
          <w:rFonts w:ascii="Palatino Linotype" w:eastAsia="Times New Roman" w:hAnsi="Palatino Linotype" w:cs="Times New Roman"/>
          <w:noProof/>
          <w:sz w:val="24"/>
          <w:szCs w:val="24"/>
          <w:lang w:val="es-ES" w:eastAsia="es-MX"/>
        </w:rPr>
        <w:t xml:space="preserve"> artículo</w:t>
      </w:r>
      <w:r w:rsidR="00233C63">
        <w:rPr>
          <w:rFonts w:ascii="Palatino Linotype" w:eastAsia="Times New Roman" w:hAnsi="Palatino Linotype" w:cs="Times New Roman"/>
          <w:noProof/>
          <w:sz w:val="24"/>
          <w:szCs w:val="24"/>
          <w:lang w:val="es-ES" w:eastAsia="es-MX"/>
        </w:rPr>
        <w:t>s</w:t>
      </w:r>
      <w:r w:rsidR="005D3CE0" w:rsidRPr="00E67D8B">
        <w:rPr>
          <w:rFonts w:ascii="Palatino Linotype" w:eastAsia="Times New Roman" w:hAnsi="Palatino Linotype" w:cs="Times New Roman"/>
          <w:noProof/>
          <w:sz w:val="24"/>
          <w:szCs w:val="24"/>
          <w:lang w:val="es-ES" w:eastAsia="es-MX"/>
        </w:rPr>
        <w:t xml:space="preserve"> 29, así como el artículo 30 de la similar legislación local establecen lo siguiente:</w:t>
      </w:r>
    </w:p>
    <w:p w:rsidR="00233C63" w:rsidRPr="00E67D8B" w:rsidRDefault="00233C63" w:rsidP="005D3CE0">
      <w:pPr>
        <w:spacing w:after="0" w:line="360" w:lineRule="auto"/>
        <w:jc w:val="both"/>
        <w:rPr>
          <w:rFonts w:ascii="Palatino Linotype" w:eastAsia="Times New Roman" w:hAnsi="Palatino Linotype" w:cs="Times New Roman"/>
          <w:noProof/>
          <w:sz w:val="24"/>
          <w:szCs w:val="24"/>
          <w:lang w:val="es-ES" w:eastAsia="es-MX"/>
        </w:rPr>
      </w:pPr>
    </w:p>
    <w:p w:rsidR="005D3CE0" w:rsidRPr="00E67D8B"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w:t>
      </w:r>
      <w:r w:rsidRPr="003245EC">
        <w:rPr>
          <w:rFonts w:ascii="Palatino Linotype" w:eastAsia="Times New Roman" w:hAnsi="Palatino Linotype" w:cs="Times New Roman"/>
          <w:b/>
          <w:i/>
          <w:noProof/>
          <w:szCs w:val="24"/>
          <w:lang w:val="es-ES" w:eastAsia="es-MX"/>
        </w:rPr>
        <w:t>Artículo 29. Las declaraciones patrimoniales y de intereses</w:t>
      </w:r>
      <w:r w:rsidRPr="00E67D8B">
        <w:rPr>
          <w:rFonts w:ascii="Palatino Linotype" w:eastAsia="Times New Roman" w:hAnsi="Palatino Linotype" w:cs="Times New Roman"/>
          <w:i/>
          <w:noProof/>
          <w:szCs w:val="24"/>
          <w:lang w:val="es-ES" w:eastAsia="es-MX"/>
        </w:rPr>
        <w:t xml:space="preserve"> </w:t>
      </w:r>
      <w:r w:rsidRPr="003245EC">
        <w:rPr>
          <w:rFonts w:ascii="Palatino Linotype" w:eastAsia="Times New Roman" w:hAnsi="Palatino Linotype" w:cs="Times New Roman"/>
          <w:i/>
          <w:noProof/>
          <w:szCs w:val="24"/>
          <w:u w:val="single"/>
          <w:lang w:val="es-ES" w:eastAsia="es-MX"/>
        </w:rPr>
        <w:t>serán públicas salvo los rubros cuya publicidad pueda afectar la vida privada o los datos personales protegidos por la Constitución.</w:t>
      </w:r>
      <w:r w:rsidRPr="007335F6">
        <w:rPr>
          <w:rFonts w:ascii="Palatino Linotype" w:eastAsia="Times New Roman" w:hAnsi="Palatino Linotype" w:cs="Times New Roman"/>
          <w:i/>
          <w:noProof/>
          <w:szCs w:val="24"/>
          <w:lang w:val="es-ES" w:eastAsia="es-MX"/>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rsidR="005D3CE0" w:rsidRPr="00E67D8B"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p>
    <w:p w:rsidR="005D3CE0" w:rsidRPr="00E67D8B"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E67D8B">
        <w:rPr>
          <w:rFonts w:ascii="Palatino Linotype" w:eastAsia="Times New Roman" w:hAnsi="Palatino Linotype" w:cs="Times New Roman"/>
          <w:i/>
          <w:noProof/>
          <w:szCs w:val="24"/>
          <w:lang w:val="es-ES" w:eastAsia="es-MX"/>
        </w:rPr>
        <w:t>“</w:t>
      </w:r>
      <w:r w:rsidRPr="003245EC">
        <w:rPr>
          <w:rFonts w:ascii="Palatino Linotype" w:eastAsia="Times New Roman" w:hAnsi="Palatino Linotype" w:cs="Times New Roman"/>
          <w:b/>
          <w:i/>
          <w:noProof/>
          <w:szCs w:val="24"/>
          <w:lang w:val="es-ES" w:eastAsia="es-MX"/>
        </w:rPr>
        <w:t>Artículo 30. Las declaraciones patrimonial y de intereses</w:t>
      </w:r>
      <w:r w:rsidRPr="00E67D8B">
        <w:rPr>
          <w:rFonts w:ascii="Palatino Linotype" w:eastAsia="Times New Roman" w:hAnsi="Palatino Linotype" w:cs="Times New Roman"/>
          <w:i/>
          <w:noProof/>
          <w:szCs w:val="24"/>
          <w:lang w:val="es-ES" w:eastAsia="es-MX"/>
        </w:rPr>
        <w:t>,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rsidR="005D3CE0" w:rsidRPr="00E67D8B" w:rsidRDefault="005D3CE0" w:rsidP="005D3CE0">
      <w:pPr>
        <w:spacing w:after="0" w:line="360" w:lineRule="auto"/>
        <w:jc w:val="both"/>
        <w:rPr>
          <w:rFonts w:ascii="Palatino Linotype" w:eastAsia="Times New Roman" w:hAnsi="Palatino Linotype" w:cs="Times New Roman"/>
          <w:noProof/>
          <w:sz w:val="24"/>
          <w:szCs w:val="24"/>
          <w:lang w:val="es-ES" w:eastAsia="es-MX"/>
        </w:rPr>
      </w:pPr>
    </w:p>
    <w:p w:rsidR="005D3CE0" w:rsidRDefault="005D3CE0" w:rsidP="005D3CE0">
      <w:pPr>
        <w:spacing w:after="0" w:line="360" w:lineRule="auto"/>
        <w:jc w:val="both"/>
        <w:rPr>
          <w:rFonts w:ascii="Palatino Linotype" w:eastAsia="Times New Roman" w:hAnsi="Palatino Linotype" w:cs="Times New Roman"/>
          <w:noProof/>
          <w:sz w:val="24"/>
          <w:szCs w:val="24"/>
          <w:lang w:val="es-ES" w:eastAsia="es-MX"/>
        </w:rPr>
      </w:pPr>
      <w:r w:rsidRPr="00E67D8B">
        <w:rPr>
          <w:rFonts w:ascii="Palatino Linotype" w:eastAsia="Times New Roman" w:hAnsi="Palatino Linotype" w:cs="Times New Roman"/>
          <w:noProof/>
          <w:sz w:val="24"/>
          <w:szCs w:val="24"/>
          <w:lang w:val="es-ES" w:eastAsia="es-MX"/>
        </w:rPr>
        <w:t xml:space="preserve">De lo anterior,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w:t>
      </w:r>
      <w:r w:rsidRPr="00E67D8B">
        <w:rPr>
          <w:rFonts w:ascii="Palatino Linotype" w:eastAsia="Times New Roman" w:hAnsi="Palatino Linotype" w:cs="Times New Roman"/>
          <w:noProof/>
          <w:sz w:val="24"/>
          <w:szCs w:val="24"/>
          <w:lang w:val="es-ES" w:eastAsia="es-MX"/>
        </w:rPr>
        <w:lastRenderedPageBreak/>
        <w:t>pudieran afectar los derechos aludidos queden en resguardo de las autoridades competentes.</w:t>
      </w:r>
    </w:p>
    <w:p w:rsidR="002E7972" w:rsidRDefault="002E7972" w:rsidP="005D3CE0">
      <w:pPr>
        <w:spacing w:after="0" w:line="360" w:lineRule="auto"/>
        <w:jc w:val="both"/>
        <w:rPr>
          <w:rFonts w:ascii="Palatino Linotype" w:eastAsia="Times New Roman" w:hAnsi="Palatino Linotype" w:cs="Times New Roman"/>
          <w:noProof/>
          <w:sz w:val="24"/>
          <w:szCs w:val="24"/>
          <w:lang w:val="es-ES" w:eastAsia="es-MX"/>
        </w:rPr>
      </w:pPr>
    </w:p>
    <w:p w:rsidR="002E7972" w:rsidRDefault="002E7972" w:rsidP="002E7972">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En ese sentido, si bien los ordenes normativos precisados en lineas anteriores, consagran señalan la obligación de hacer públicas las declaraciones patrimoniales y de intereses de los servidores públicos, el artículo NOVENO de los TRANSITORIOS, </w:t>
      </w:r>
      <w:r w:rsidRPr="00233C63">
        <w:rPr>
          <w:rFonts w:ascii="Palatino Linotype" w:eastAsia="Times New Roman" w:hAnsi="Palatino Linotype" w:cs="Times New Roman"/>
          <w:noProof/>
          <w:sz w:val="24"/>
          <w:szCs w:val="24"/>
          <w:lang w:val="es-ES" w:eastAsia="es-MX"/>
        </w:rPr>
        <w:t>párrafo tercero, del Decreto 207, publicado en el periódico oficial “Gaceta del Gobierno” del Estado de México el 30 de mayo de 2017</w:t>
      </w:r>
      <w:r>
        <w:rPr>
          <w:rStyle w:val="Refdenotaalpie"/>
          <w:rFonts w:ascii="Palatino Linotype" w:eastAsia="Times New Roman" w:hAnsi="Palatino Linotype" w:cs="Times New Roman"/>
          <w:noProof/>
          <w:sz w:val="24"/>
          <w:szCs w:val="24"/>
          <w:lang w:val="es-ES" w:eastAsia="es-MX"/>
        </w:rPr>
        <w:footnoteReference w:id="2"/>
      </w:r>
      <w:r>
        <w:rPr>
          <w:rFonts w:ascii="Palatino Linotype" w:eastAsia="Times New Roman" w:hAnsi="Palatino Linotype" w:cs="Times New Roman"/>
          <w:noProof/>
          <w:sz w:val="24"/>
          <w:szCs w:val="24"/>
          <w:lang w:val="es-ES" w:eastAsia="es-MX"/>
        </w:rPr>
        <w:t xml:space="preserve"> (acuerdo mediante el cual se publico la Ley en estudio)</w:t>
      </w:r>
      <w:r w:rsidRPr="00233C63">
        <w:rPr>
          <w:rFonts w:ascii="Palatino Linotype" w:eastAsia="Times New Roman" w:hAnsi="Palatino Linotype" w:cs="Times New Roman"/>
          <w:noProof/>
          <w:sz w:val="24"/>
          <w:szCs w:val="24"/>
          <w:lang w:val="es-ES" w:eastAsia="es-MX"/>
        </w:rPr>
        <w:t>, establece que, hasta en tanto el Comité Coordinador del Estado de México determine los formatos para la presentación de las Declaraciones de Situación Patrimonial y de Intereses, los servidores públicos estatales y municipales presentarán sus declaraciones en los formatos que se</w:t>
      </w:r>
      <w:r>
        <w:rPr>
          <w:rFonts w:ascii="Palatino Linotype" w:eastAsia="Times New Roman" w:hAnsi="Palatino Linotype" w:cs="Times New Roman"/>
          <w:noProof/>
          <w:sz w:val="24"/>
          <w:szCs w:val="24"/>
          <w:lang w:val="es-ES" w:eastAsia="es-MX"/>
        </w:rPr>
        <w:t xml:space="preserve"> utilicen en cada ente público, artículo que se cita para mayor referencia:</w:t>
      </w:r>
    </w:p>
    <w:p w:rsidR="00B136CE" w:rsidRDefault="00B136CE" w:rsidP="002E7972">
      <w:pPr>
        <w:spacing w:after="0" w:line="360" w:lineRule="auto"/>
        <w:jc w:val="both"/>
        <w:rPr>
          <w:rFonts w:ascii="Palatino Linotype" w:eastAsia="Times New Roman" w:hAnsi="Palatino Linotype" w:cs="Times New Roman"/>
          <w:noProof/>
          <w:sz w:val="24"/>
          <w:szCs w:val="24"/>
          <w:lang w:val="es-ES" w:eastAsia="es-MX"/>
        </w:rPr>
      </w:pPr>
    </w:p>
    <w:p w:rsidR="002E7972" w:rsidRDefault="002E7972" w:rsidP="002E7972">
      <w:pPr>
        <w:spacing w:after="0" w:line="240" w:lineRule="auto"/>
        <w:ind w:left="567" w:right="567"/>
        <w:jc w:val="both"/>
        <w:rPr>
          <w:rFonts w:ascii="Palatino Linotype" w:eastAsia="Times New Roman" w:hAnsi="Palatino Linotype" w:cs="Times New Roman"/>
          <w:i/>
          <w:noProof/>
          <w:szCs w:val="24"/>
          <w:lang w:val="es-ES" w:eastAsia="es-MX"/>
        </w:rPr>
      </w:pPr>
      <w:r>
        <w:rPr>
          <w:rFonts w:ascii="Palatino Linotype" w:eastAsia="Times New Roman" w:hAnsi="Palatino Linotype" w:cs="Times New Roman"/>
          <w:i/>
          <w:noProof/>
          <w:szCs w:val="24"/>
          <w:lang w:val="es-ES" w:eastAsia="es-MX"/>
        </w:rPr>
        <w:t>“</w:t>
      </w:r>
      <w:r w:rsidRPr="002E7972">
        <w:rPr>
          <w:rFonts w:ascii="Palatino Linotype" w:eastAsia="Times New Roman" w:hAnsi="Palatino Linotype" w:cs="Times New Roman"/>
          <w:i/>
          <w:noProof/>
          <w:szCs w:val="24"/>
          <w:lang w:val="es-ES" w:eastAsia="es-MX"/>
        </w:rPr>
        <w:t>NOVENO. Una vez que entre en vigor la Ley de Responsabilidades Administrativas del Estado de México y Municipios, se</w:t>
      </w:r>
      <w:r>
        <w:rPr>
          <w:rFonts w:ascii="Palatino Linotype" w:eastAsia="Times New Roman" w:hAnsi="Palatino Linotype" w:cs="Times New Roman"/>
          <w:i/>
          <w:noProof/>
          <w:szCs w:val="24"/>
          <w:lang w:val="es-ES" w:eastAsia="es-MX"/>
        </w:rPr>
        <w:t xml:space="preserve"> </w:t>
      </w:r>
      <w:r w:rsidRPr="002E7972">
        <w:rPr>
          <w:rFonts w:ascii="Palatino Linotype" w:eastAsia="Times New Roman" w:hAnsi="Palatino Linotype" w:cs="Times New Roman"/>
          <w:i/>
          <w:noProof/>
          <w:szCs w:val="24"/>
          <w:lang w:val="es-ES" w:eastAsia="es-MX"/>
        </w:rPr>
        <w:t>abrogará la Ley de Responsabilidades de los Servidores Públicos del Estado y Municipios publicada en el periódico oficial</w:t>
      </w:r>
      <w:r>
        <w:rPr>
          <w:rFonts w:ascii="Palatino Linotype" w:eastAsia="Times New Roman" w:hAnsi="Palatino Linotype" w:cs="Times New Roman"/>
          <w:i/>
          <w:noProof/>
          <w:szCs w:val="24"/>
          <w:lang w:val="es-ES" w:eastAsia="es-MX"/>
        </w:rPr>
        <w:t xml:space="preserve"> </w:t>
      </w:r>
      <w:r w:rsidRPr="002E7972">
        <w:rPr>
          <w:rFonts w:ascii="Palatino Linotype" w:eastAsia="Times New Roman" w:hAnsi="Palatino Linotype" w:cs="Times New Roman"/>
          <w:i/>
          <w:noProof/>
          <w:szCs w:val="24"/>
          <w:lang w:val="es-ES" w:eastAsia="es-MX"/>
        </w:rPr>
        <w:t>“Gaceta del Gobierno” el 11 de septiembre de 1990.</w:t>
      </w:r>
    </w:p>
    <w:p w:rsidR="002E7972" w:rsidRDefault="002E7972" w:rsidP="002E7972">
      <w:pPr>
        <w:spacing w:after="0" w:line="240" w:lineRule="auto"/>
        <w:ind w:left="567" w:right="567"/>
        <w:jc w:val="both"/>
        <w:rPr>
          <w:rFonts w:ascii="Palatino Linotype" w:eastAsia="Times New Roman" w:hAnsi="Palatino Linotype" w:cs="Times New Roman"/>
          <w:i/>
          <w:noProof/>
          <w:szCs w:val="24"/>
          <w:lang w:val="es-ES" w:eastAsia="es-MX"/>
        </w:rPr>
      </w:pPr>
      <w:r>
        <w:rPr>
          <w:rFonts w:ascii="Palatino Linotype" w:eastAsia="Times New Roman" w:hAnsi="Palatino Linotype" w:cs="Times New Roman"/>
          <w:i/>
          <w:noProof/>
          <w:szCs w:val="24"/>
          <w:lang w:val="es-ES" w:eastAsia="es-MX"/>
        </w:rPr>
        <w:t>(…)</w:t>
      </w:r>
    </w:p>
    <w:p w:rsidR="002E7972" w:rsidRDefault="002E7972" w:rsidP="002E7972">
      <w:pPr>
        <w:spacing w:after="0" w:line="240" w:lineRule="auto"/>
        <w:ind w:left="567" w:right="567"/>
        <w:jc w:val="both"/>
        <w:rPr>
          <w:rFonts w:ascii="Palatino Linotype" w:eastAsia="Times New Roman" w:hAnsi="Palatino Linotype" w:cs="Times New Roman"/>
          <w:i/>
          <w:noProof/>
          <w:szCs w:val="24"/>
          <w:lang w:val="es-ES" w:eastAsia="es-MX"/>
        </w:rPr>
      </w:pPr>
      <w:r w:rsidRPr="002E7972">
        <w:rPr>
          <w:rFonts w:ascii="Palatino Linotype" w:eastAsia="Times New Roman" w:hAnsi="Palatino Linotype" w:cs="Times New Roman"/>
          <w:i/>
          <w:noProof/>
          <w:szCs w:val="24"/>
          <w:u w:val="single"/>
          <w:lang w:val="es-ES" w:eastAsia="es-MX"/>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r w:rsidRPr="002E7972">
        <w:rPr>
          <w:rFonts w:ascii="Palatino Linotype" w:eastAsia="Times New Roman" w:hAnsi="Palatino Linotype" w:cs="Times New Roman"/>
          <w:i/>
          <w:noProof/>
          <w:szCs w:val="24"/>
          <w:lang w:val="es-ES" w:eastAsia="es-MX"/>
        </w:rPr>
        <w:t>.</w:t>
      </w:r>
      <w:r>
        <w:rPr>
          <w:rFonts w:ascii="Palatino Linotype" w:eastAsia="Times New Roman" w:hAnsi="Palatino Linotype" w:cs="Times New Roman"/>
          <w:i/>
          <w:noProof/>
          <w:szCs w:val="24"/>
          <w:lang w:val="es-ES" w:eastAsia="es-MX"/>
        </w:rPr>
        <w:t>”</w:t>
      </w:r>
    </w:p>
    <w:p w:rsidR="002E7972" w:rsidRDefault="002E7972" w:rsidP="002E7972">
      <w:pPr>
        <w:spacing w:after="0" w:line="240" w:lineRule="auto"/>
        <w:ind w:left="567" w:right="567"/>
        <w:jc w:val="both"/>
        <w:rPr>
          <w:rFonts w:ascii="Palatino Linotype" w:eastAsia="Times New Roman" w:hAnsi="Palatino Linotype" w:cs="Times New Roman"/>
          <w:noProof/>
          <w:szCs w:val="24"/>
          <w:lang w:val="es-ES" w:eastAsia="es-MX"/>
        </w:rPr>
      </w:pPr>
    </w:p>
    <w:p w:rsidR="002E7972" w:rsidRPr="002E7972" w:rsidRDefault="002E7972" w:rsidP="002E7972">
      <w:pPr>
        <w:spacing w:after="0" w:line="240" w:lineRule="auto"/>
        <w:ind w:left="567" w:right="567"/>
        <w:jc w:val="right"/>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Cs w:val="24"/>
          <w:lang w:val="es-ES" w:eastAsia="es-MX"/>
        </w:rPr>
        <w:t>(Énfasis añadido)</w:t>
      </w:r>
    </w:p>
    <w:p w:rsidR="005D3CE0" w:rsidRPr="002E7972" w:rsidRDefault="002E7972" w:rsidP="005D3CE0">
      <w:pPr>
        <w:spacing w:after="0" w:line="360" w:lineRule="auto"/>
        <w:jc w:val="both"/>
        <w:rPr>
          <w:rFonts w:ascii="Palatino Linotype" w:eastAsia="Times New Roman" w:hAnsi="Palatino Linotype" w:cs="Times New Roman"/>
          <w:noProof/>
          <w:sz w:val="24"/>
          <w:szCs w:val="24"/>
          <w:lang w:val="es-ES" w:eastAsia="es-MX"/>
        </w:rPr>
      </w:pPr>
      <w:r w:rsidRPr="002E7972">
        <w:rPr>
          <w:rFonts w:ascii="Palatino Linotype" w:eastAsia="Times New Roman" w:hAnsi="Palatino Linotype" w:cs="Times New Roman"/>
          <w:noProof/>
          <w:sz w:val="24"/>
          <w:szCs w:val="24"/>
          <w:lang w:val="es-ES" w:eastAsia="es-MX"/>
        </w:rPr>
        <w:lastRenderedPageBreak/>
        <w:t>Luego entonces, concluye que las Declaraciones de Patrimonial</w:t>
      </w:r>
      <w:r>
        <w:rPr>
          <w:rFonts w:ascii="Palatino Linotype" w:eastAsia="Times New Roman" w:hAnsi="Palatino Linotype" w:cs="Times New Roman"/>
          <w:noProof/>
          <w:sz w:val="24"/>
          <w:szCs w:val="24"/>
          <w:lang w:val="es-ES" w:eastAsia="es-MX"/>
        </w:rPr>
        <w:t>es</w:t>
      </w:r>
      <w:r w:rsidRPr="002E7972">
        <w:rPr>
          <w:rFonts w:ascii="Palatino Linotype" w:eastAsia="Times New Roman" w:hAnsi="Palatino Linotype" w:cs="Times New Roman"/>
          <w:noProof/>
          <w:sz w:val="24"/>
          <w:szCs w:val="24"/>
          <w:lang w:val="es-ES" w:eastAsia="es-MX"/>
        </w:rPr>
        <w:t xml:space="preserve"> y de Intereses de los servidores públicos del</w:t>
      </w:r>
      <w:r>
        <w:rPr>
          <w:rFonts w:ascii="Palatino Linotype" w:eastAsia="Times New Roman" w:hAnsi="Palatino Linotype" w:cs="Times New Roman"/>
          <w:noProof/>
          <w:sz w:val="24"/>
          <w:szCs w:val="24"/>
          <w:lang w:val="es-ES" w:eastAsia="es-MX"/>
        </w:rPr>
        <w:t xml:space="preserve"> sujeto obligado</w:t>
      </w:r>
      <w:r w:rsidRPr="002E7972">
        <w:rPr>
          <w:rFonts w:ascii="Palatino Linotype" w:eastAsia="Times New Roman" w:hAnsi="Palatino Linotype" w:cs="Times New Roman"/>
          <w:noProof/>
          <w:sz w:val="24"/>
          <w:szCs w:val="24"/>
          <w:lang w:val="es-ES" w:eastAsia="es-MX"/>
        </w:rPr>
        <w:t xml:space="preserve">, se consideran confidenciales hasta en tanto el Comité Coordinador del Estado de México emita los formatos respectivos para elaborar las versiones públicas de las mismas, o bien, el titular de la información manifieste de forma expresa y por escrito su consentimiento para hacer pública de manera total o parcial sus datos personales, hipótesis que no actualizan en la especie </w:t>
      </w:r>
      <w:r>
        <w:rPr>
          <w:rFonts w:ascii="Palatino Linotype" w:eastAsia="Times New Roman" w:hAnsi="Palatino Linotype" w:cs="Times New Roman"/>
          <w:noProof/>
          <w:sz w:val="24"/>
          <w:szCs w:val="24"/>
          <w:lang w:val="es-ES" w:eastAsia="es-MX"/>
        </w:rPr>
        <w:t xml:space="preserve">atendiendo a que como lo preciso el </w:t>
      </w:r>
      <w:r>
        <w:rPr>
          <w:rFonts w:ascii="Palatino Linotype" w:eastAsia="Times New Roman" w:hAnsi="Palatino Linotype" w:cs="Times New Roman"/>
          <w:b/>
          <w:noProof/>
          <w:sz w:val="24"/>
          <w:szCs w:val="24"/>
          <w:lang w:val="es-ES" w:eastAsia="es-MX"/>
        </w:rPr>
        <w:t>sujeto obligado</w:t>
      </w:r>
      <w:r>
        <w:rPr>
          <w:rFonts w:ascii="Palatino Linotype" w:eastAsia="Times New Roman" w:hAnsi="Palatino Linotype" w:cs="Times New Roman"/>
          <w:noProof/>
          <w:sz w:val="24"/>
          <w:szCs w:val="24"/>
          <w:lang w:val="es-ES" w:eastAsia="es-MX"/>
        </w:rPr>
        <w:t xml:space="preserve"> no se cuenta con la autorización de los servidores públicos para hacer pública sus declaraciones patrimoniales y de intereses.</w:t>
      </w:r>
    </w:p>
    <w:p w:rsidR="002E7972" w:rsidRDefault="002E7972" w:rsidP="005D3CE0">
      <w:pPr>
        <w:spacing w:after="0" w:line="360" w:lineRule="auto"/>
        <w:jc w:val="both"/>
        <w:rPr>
          <w:rFonts w:ascii="Palatino Linotype" w:eastAsia="Times New Roman" w:hAnsi="Palatino Linotype" w:cs="Times New Roman"/>
          <w:noProof/>
          <w:sz w:val="24"/>
          <w:szCs w:val="24"/>
          <w:lang w:val="es-ES" w:eastAsia="es-MX"/>
        </w:rPr>
      </w:pPr>
    </w:p>
    <w:p w:rsidR="005D3CE0" w:rsidRDefault="005D3CE0" w:rsidP="005D3CE0">
      <w:pPr>
        <w:spacing w:after="0" w:line="360" w:lineRule="auto"/>
        <w:jc w:val="both"/>
        <w:rPr>
          <w:rFonts w:ascii="Palatino Linotype" w:eastAsia="Times New Roman" w:hAnsi="Palatino Linotype" w:cs="Times New Roman"/>
          <w:noProof/>
          <w:sz w:val="24"/>
          <w:szCs w:val="24"/>
          <w:lang w:val="es-ES" w:eastAsia="es-MX"/>
        </w:rPr>
      </w:pPr>
      <w:r w:rsidRPr="002D63EB">
        <w:rPr>
          <w:rFonts w:ascii="Palatino Linotype" w:eastAsia="Times New Roman" w:hAnsi="Palatino Linotype" w:cs="Times New Roman"/>
          <w:noProof/>
          <w:sz w:val="24"/>
          <w:szCs w:val="24"/>
          <w:lang w:val="es-ES" w:eastAsia="es-MX"/>
        </w:rPr>
        <w:t>Ahora bien,</w:t>
      </w:r>
      <w:r>
        <w:rPr>
          <w:rFonts w:ascii="Palatino Linotype" w:eastAsia="Times New Roman" w:hAnsi="Palatino Linotype" w:cs="Times New Roman"/>
          <w:noProof/>
          <w:sz w:val="24"/>
          <w:szCs w:val="24"/>
          <w:lang w:val="es-ES" w:eastAsia="es-MX"/>
        </w:rPr>
        <w:t xml:space="preserve"> como quedó precisado el </w:t>
      </w:r>
      <w:r>
        <w:rPr>
          <w:rFonts w:ascii="Palatino Linotype" w:eastAsia="Times New Roman" w:hAnsi="Palatino Linotype" w:cs="Times New Roman"/>
          <w:b/>
          <w:noProof/>
          <w:sz w:val="24"/>
          <w:szCs w:val="24"/>
          <w:lang w:val="es-ES" w:eastAsia="es-MX"/>
        </w:rPr>
        <w:t>suejto obligado</w:t>
      </w:r>
      <w:r>
        <w:rPr>
          <w:rFonts w:ascii="Palatino Linotype" w:eastAsia="Times New Roman" w:hAnsi="Palatino Linotype" w:cs="Times New Roman"/>
          <w:noProof/>
          <w:sz w:val="24"/>
          <w:szCs w:val="24"/>
          <w:lang w:val="es-ES" w:eastAsia="es-MX"/>
        </w:rPr>
        <w:t xml:space="preserve"> en su informe justificado manifiesta que si bien es cierto la información peticionada es información que debe estar al alcance público, la cual debe ser públicada de manera oficiosa en los medios electronicos, al encontrarse establecida en los artículos 24 fracción XII, 92 fracción XIII de la Ley de Transparencia local, que eseñalan:</w:t>
      </w:r>
    </w:p>
    <w:p w:rsidR="00B136CE" w:rsidRDefault="00B136CE" w:rsidP="005D3CE0">
      <w:pPr>
        <w:spacing w:after="0" w:line="360" w:lineRule="auto"/>
        <w:jc w:val="both"/>
        <w:rPr>
          <w:rFonts w:ascii="Palatino Linotype" w:eastAsia="Times New Roman" w:hAnsi="Palatino Linotype" w:cs="Times New Roman"/>
          <w:noProof/>
          <w:sz w:val="24"/>
          <w:szCs w:val="24"/>
          <w:lang w:val="es-ES" w:eastAsia="es-MX"/>
        </w:rPr>
      </w:pPr>
    </w:p>
    <w:p w:rsidR="005D3CE0" w:rsidRPr="00A73027"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i/>
          <w:noProof/>
          <w:szCs w:val="24"/>
          <w:lang w:val="es-ES" w:eastAsia="es-MX"/>
        </w:rPr>
        <w:t>“</w:t>
      </w:r>
      <w:r w:rsidRPr="00A73027">
        <w:rPr>
          <w:rFonts w:ascii="Palatino Linotype" w:eastAsia="Times New Roman" w:hAnsi="Palatino Linotype" w:cs="Times New Roman"/>
          <w:b/>
          <w:i/>
          <w:noProof/>
          <w:szCs w:val="24"/>
          <w:lang w:val="es-ES" w:eastAsia="es-MX"/>
        </w:rPr>
        <w:t>Artículo 24</w:t>
      </w:r>
      <w:r w:rsidRPr="00A73027">
        <w:rPr>
          <w:rFonts w:ascii="Palatino Linotype" w:eastAsia="Times New Roman" w:hAnsi="Palatino Linotype" w:cs="Times New Roman"/>
          <w:i/>
          <w:noProof/>
          <w:szCs w:val="24"/>
          <w:lang w:val="es-ES" w:eastAsia="es-MX"/>
        </w:rPr>
        <w:t xml:space="preserve">. Para el cumplimiento de los objetivos de esta Ley, los sujetos obligados deberán cumplir con las siguientes obligaciones, según corresponda, de acuerdo a su naturaleza: </w:t>
      </w:r>
    </w:p>
    <w:p w:rsidR="005D3CE0" w:rsidRPr="00A73027"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i/>
          <w:noProof/>
          <w:szCs w:val="24"/>
          <w:lang w:val="es-ES" w:eastAsia="es-MX"/>
        </w:rPr>
        <w:t>(…)</w:t>
      </w:r>
    </w:p>
    <w:p w:rsidR="005D3CE0" w:rsidRPr="00A73027"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b/>
          <w:i/>
          <w:noProof/>
          <w:szCs w:val="24"/>
          <w:lang w:val="es-ES" w:eastAsia="es-MX"/>
        </w:rPr>
        <w:t>XII.</w:t>
      </w:r>
      <w:r w:rsidRPr="00A73027">
        <w:rPr>
          <w:rFonts w:ascii="Palatino Linotype" w:eastAsia="Times New Roman" w:hAnsi="Palatino Linotype" w:cs="Times New Roman"/>
          <w:i/>
          <w:noProof/>
          <w:szCs w:val="24"/>
          <w:lang w:val="es-ES" w:eastAsia="es-MX"/>
        </w:rPr>
        <w:t xml:space="preserve"> </w:t>
      </w:r>
      <w:r w:rsidRPr="00A73027">
        <w:rPr>
          <w:rFonts w:ascii="Palatino Linotype" w:eastAsia="Times New Roman" w:hAnsi="Palatino Linotype" w:cs="Times New Roman"/>
          <w:b/>
          <w:i/>
          <w:noProof/>
          <w:szCs w:val="24"/>
          <w:lang w:val="es-ES" w:eastAsia="es-MX"/>
        </w:rPr>
        <w:t>Publicar y mantener actualizada la información relativa a las obligaciones generales de transparencia</w:t>
      </w:r>
      <w:r w:rsidRPr="00A73027">
        <w:rPr>
          <w:rFonts w:ascii="Palatino Linotype" w:eastAsia="Times New Roman" w:hAnsi="Palatino Linotype" w:cs="Times New Roman"/>
          <w:i/>
          <w:noProof/>
          <w:szCs w:val="24"/>
          <w:lang w:val="es-ES" w:eastAsia="es-MX"/>
        </w:rPr>
        <w:t xml:space="preserve"> previstas en la presente Ley o determinadas así por el Instituto, y en general aquella que sea de interés público;</w:t>
      </w:r>
    </w:p>
    <w:p w:rsidR="005D3CE0" w:rsidRPr="00A73027"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i/>
          <w:noProof/>
          <w:szCs w:val="24"/>
          <w:lang w:val="es-ES" w:eastAsia="es-MX"/>
        </w:rPr>
        <w:t>(…)</w:t>
      </w:r>
    </w:p>
    <w:p w:rsidR="005D3CE0"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b/>
          <w:i/>
          <w:noProof/>
          <w:szCs w:val="24"/>
          <w:lang w:val="es-ES" w:eastAsia="es-MX"/>
        </w:rPr>
        <w:t>Artículo 92.</w:t>
      </w:r>
      <w:r w:rsidRPr="00A73027">
        <w:rPr>
          <w:rFonts w:ascii="Palatino Linotype" w:eastAsia="Times New Roman" w:hAnsi="Palatino Linotype" w:cs="Times New Roman"/>
          <w:i/>
          <w:noProof/>
          <w:szCs w:val="24"/>
          <w:lang w:val="es-ES"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A73027">
        <w:rPr>
          <w:rFonts w:ascii="Palatino Linotype" w:eastAsia="Times New Roman" w:hAnsi="Palatino Linotype" w:cs="Times New Roman"/>
          <w:i/>
          <w:noProof/>
          <w:szCs w:val="24"/>
          <w:lang w:val="es-ES" w:eastAsia="es-MX"/>
        </w:rPr>
        <w:lastRenderedPageBreak/>
        <w:t>corresponda, la información, por lo menos, de los temas, documentos y políticas que a continuación se señalan:</w:t>
      </w:r>
    </w:p>
    <w:p w:rsidR="005D3CE0"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Pr>
          <w:rFonts w:ascii="Palatino Linotype" w:eastAsia="Times New Roman" w:hAnsi="Palatino Linotype" w:cs="Times New Roman"/>
          <w:i/>
          <w:noProof/>
          <w:szCs w:val="24"/>
          <w:lang w:val="es-ES" w:eastAsia="es-MX"/>
        </w:rPr>
        <w:t>(…)</w:t>
      </w:r>
    </w:p>
    <w:p w:rsidR="005D3CE0" w:rsidRPr="00A73027"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b/>
          <w:i/>
          <w:noProof/>
          <w:szCs w:val="24"/>
          <w:lang w:val="es-ES" w:eastAsia="es-MX"/>
        </w:rPr>
        <w:t xml:space="preserve">XIII. </w:t>
      </w:r>
      <w:r w:rsidRPr="00A73027">
        <w:rPr>
          <w:rFonts w:ascii="Palatino Linotype" w:eastAsia="Times New Roman" w:hAnsi="Palatino Linotype" w:cs="Times New Roman"/>
          <w:i/>
          <w:noProof/>
          <w:szCs w:val="24"/>
          <w:lang w:val="es-ES" w:eastAsia="es-MX"/>
        </w:rPr>
        <w:t xml:space="preserve">La información en versión pública de las </w:t>
      </w:r>
      <w:r w:rsidRPr="00A73027">
        <w:rPr>
          <w:rFonts w:ascii="Palatino Linotype" w:eastAsia="Times New Roman" w:hAnsi="Palatino Linotype" w:cs="Times New Roman"/>
          <w:b/>
          <w:i/>
          <w:noProof/>
          <w:szCs w:val="24"/>
          <w:lang w:val="es-ES" w:eastAsia="es-MX"/>
        </w:rPr>
        <w:t>declaraciones patrimoniales y de intereses de los</w:t>
      </w:r>
      <w:r w:rsidR="002E7972">
        <w:rPr>
          <w:rFonts w:ascii="Palatino Linotype" w:eastAsia="Times New Roman" w:hAnsi="Palatino Linotype" w:cs="Times New Roman"/>
          <w:b/>
          <w:i/>
          <w:noProof/>
          <w:szCs w:val="24"/>
          <w:lang w:val="es-ES" w:eastAsia="es-MX"/>
        </w:rPr>
        <w:t xml:space="preserve"> </w:t>
      </w:r>
      <w:r w:rsidRPr="00A73027">
        <w:rPr>
          <w:rFonts w:ascii="Palatino Linotype" w:eastAsia="Times New Roman" w:hAnsi="Palatino Linotype" w:cs="Times New Roman"/>
          <w:b/>
          <w:i/>
          <w:noProof/>
          <w:szCs w:val="24"/>
          <w:lang w:val="es-ES" w:eastAsia="es-MX"/>
        </w:rPr>
        <w:t>servidores públicos que así lo determinen</w:t>
      </w:r>
      <w:r w:rsidRPr="00A73027">
        <w:rPr>
          <w:rFonts w:ascii="Palatino Linotype" w:eastAsia="Times New Roman" w:hAnsi="Palatino Linotype" w:cs="Times New Roman"/>
          <w:i/>
          <w:noProof/>
          <w:szCs w:val="24"/>
          <w:lang w:val="es-ES" w:eastAsia="es-MX"/>
        </w:rPr>
        <w:t>, en los sistemas habilitados para ello, de acuerdo a la</w:t>
      </w:r>
    </w:p>
    <w:p w:rsidR="005D3CE0"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r w:rsidRPr="00A73027">
        <w:rPr>
          <w:rFonts w:ascii="Palatino Linotype" w:eastAsia="Times New Roman" w:hAnsi="Palatino Linotype" w:cs="Times New Roman"/>
          <w:i/>
          <w:noProof/>
          <w:szCs w:val="24"/>
          <w:lang w:val="es-ES" w:eastAsia="es-MX"/>
        </w:rPr>
        <w:t>no</w:t>
      </w:r>
      <w:r>
        <w:rPr>
          <w:rFonts w:ascii="Palatino Linotype" w:eastAsia="Times New Roman" w:hAnsi="Palatino Linotype" w:cs="Times New Roman"/>
          <w:i/>
          <w:noProof/>
          <w:szCs w:val="24"/>
          <w:lang w:val="es-ES" w:eastAsia="es-MX"/>
        </w:rPr>
        <w:t>rmatividad aplicable;”</w:t>
      </w:r>
    </w:p>
    <w:p w:rsidR="005D3CE0" w:rsidRPr="00A73027" w:rsidRDefault="005D3CE0" w:rsidP="005D3CE0">
      <w:pPr>
        <w:spacing w:after="0" w:line="240" w:lineRule="auto"/>
        <w:ind w:left="567" w:right="567"/>
        <w:jc w:val="both"/>
        <w:rPr>
          <w:rFonts w:ascii="Palatino Linotype" w:eastAsia="Times New Roman" w:hAnsi="Palatino Linotype" w:cs="Times New Roman"/>
          <w:i/>
          <w:noProof/>
          <w:szCs w:val="24"/>
          <w:lang w:val="es-ES" w:eastAsia="es-MX"/>
        </w:rPr>
      </w:pPr>
    </w:p>
    <w:p w:rsidR="005D3CE0" w:rsidRPr="00A73027" w:rsidRDefault="005D3CE0" w:rsidP="005D3CE0">
      <w:pPr>
        <w:spacing w:after="0" w:line="360" w:lineRule="auto"/>
        <w:ind w:left="567" w:right="567"/>
        <w:jc w:val="right"/>
        <w:rPr>
          <w:rFonts w:ascii="Palatino Linotype" w:eastAsia="Times New Roman" w:hAnsi="Palatino Linotype" w:cs="Times New Roman"/>
          <w:noProof/>
          <w:szCs w:val="24"/>
          <w:lang w:val="es-ES" w:eastAsia="es-MX"/>
        </w:rPr>
      </w:pPr>
      <w:r w:rsidRPr="00A73027">
        <w:rPr>
          <w:rFonts w:ascii="Palatino Linotype" w:eastAsia="Times New Roman" w:hAnsi="Palatino Linotype" w:cs="Times New Roman"/>
          <w:noProof/>
          <w:szCs w:val="24"/>
          <w:lang w:val="es-ES" w:eastAsia="es-MX"/>
        </w:rPr>
        <w:t>(Ánfasis añadido)</w:t>
      </w:r>
    </w:p>
    <w:p w:rsidR="005D3CE0" w:rsidRDefault="005D3CE0" w:rsidP="005D3CE0">
      <w:pPr>
        <w:spacing w:after="0" w:line="360" w:lineRule="auto"/>
        <w:jc w:val="both"/>
        <w:rPr>
          <w:rFonts w:ascii="Palatino Linotype" w:eastAsia="Times New Roman" w:hAnsi="Palatino Linotype" w:cs="Times New Roman"/>
          <w:noProof/>
          <w:sz w:val="24"/>
          <w:szCs w:val="24"/>
          <w:lang w:val="es-ES" w:eastAsia="es-MX"/>
        </w:rPr>
      </w:pPr>
    </w:p>
    <w:p w:rsidR="005D3CE0" w:rsidRDefault="005D3CE0" w:rsidP="005D3CE0">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Ordenamientos normativos que señalan la obligación de hacer públicas las declaraciones patrimoniales y de intereses de los servidores públicos que asi lo determinen, públicación que debe ser hecha conforme a los </w:t>
      </w:r>
      <w:r w:rsidRPr="00BE48F3">
        <w:rPr>
          <w:rFonts w:ascii="Palatino Linotype" w:eastAsia="Times New Roman" w:hAnsi="Palatino Linotype" w:cs="Times New Roman"/>
          <w:noProof/>
          <w:sz w:val="24"/>
          <w:szCs w:val="24"/>
          <w:lang w:val="es-ES" w:eastAsia="es-MX"/>
        </w:rPr>
        <w:t>Lineamientos técnicos generales para la publicación,</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homologación y estandarización de la información de las</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obligaciones establecidas en el Título Quinto y en la</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Fracción IV del artículo 31 de la Ley General de</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Transparencia y Acceso a la Información Pública, que</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deben de difundir los sujetos obligados en los portales de</w:t>
      </w:r>
      <w:r>
        <w:rPr>
          <w:rFonts w:ascii="Palatino Linotype" w:eastAsia="Times New Roman" w:hAnsi="Palatino Linotype" w:cs="Times New Roman"/>
          <w:noProof/>
          <w:sz w:val="24"/>
          <w:szCs w:val="24"/>
          <w:lang w:val="es-ES" w:eastAsia="es-MX"/>
        </w:rPr>
        <w:t xml:space="preserve"> </w:t>
      </w:r>
      <w:r w:rsidRPr="00BE48F3">
        <w:rPr>
          <w:rFonts w:ascii="Palatino Linotype" w:eastAsia="Times New Roman" w:hAnsi="Palatino Linotype" w:cs="Times New Roman"/>
          <w:noProof/>
          <w:sz w:val="24"/>
          <w:szCs w:val="24"/>
          <w:lang w:val="es-ES" w:eastAsia="es-MX"/>
        </w:rPr>
        <w:t>internet y en la Plataforma Nacional de Transparencia</w:t>
      </w:r>
      <w:r>
        <w:rPr>
          <w:rStyle w:val="Refdenotaalpie"/>
          <w:rFonts w:ascii="Palatino Linotype" w:eastAsia="Times New Roman" w:hAnsi="Palatino Linotype" w:cs="Times New Roman"/>
          <w:noProof/>
          <w:sz w:val="24"/>
          <w:szCs w:val="24"/>
          <w:lang w:val="es-ES" w:eastAsia="es-MX"/>
        </w:rPr>
        <w:footnoteReference w:id="3"/>
      </w:r>
      <w:r>
        <w:rPr>
          <w:rFonts w:ascii="Palatino Linotype" w:eastAsia="Times New Roman" w:hAnsi="Palatino Linotype" w:cs="Times New Roman"/>
          <w:noProof/>
          <w:sz w:val="24"/>
          <w:szCs w:val="24"/>
          <w:lang w:val="es-ES" w:eastAsia="es-MX"/>
        </w:rPr>
        <w:t>.</w:t>
      </w:r>
    </w:p>
    <w:p w:rsidR="00B136CE" w:rsidRDefault="00B136CE" w:rsidP="005D3CE0">
      <w:pPr>
        <w:spacing w:after="0" w:line="360" w:lineRule="auto"/>
        <w:jc w:val="both"/>
        <w:rPr>
          <w:rFonts w:ascii="Palatino Linotype" w:eastAsia="Times New Roman" w:hAnsi="Palatino Linotype" w:cs="Times New Roman"/>
          <w:noProof/>
          <w:sz w:val="24"/>
          <w:szCs w:val="24"/>
          <w:lang w:val="es-ES" w:eastAsia="es-MX"/>
        </w:rPr>
      </w:pPr>
    </w:p>
    <w:p w:rsidR="005D3CE0" w:rsidRPr="00A57CE1" w:rsidRDefault="005D3CE0" w:rsidP="005D3CE0">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Lineamientos que establecen que por cuanto hace a la fracción XII del artículo 70 de la Ley General de Transparencia y Acceso a la Información Pública (fracción espejo con la fracción XIII del artículo 92 de la Ley de Transparencia local), la </w:t>
      </w:r>
      <w:r w:rsidRPr="00A57CE1">
        <w:rPr>
          <w:rFonts w:ascii="Palatino Linotype" w:eastAsia="Times New Roman" w:hAnsi="Palatino Linotype" w:cs="Times New Roman"/>
          <w:noProof/>
          <w:sz w:val="24"/>
          <w:szCs w:val="24"/>
          <w:lang w:val="es-ES" w:eastAsia="es-MX"/>
        </w:rPr>
        <w:t xml:space="preserve">públicación se hará siempre y cuando los sujetos obligados cuenten con la autorización previa y especifica </w:t>
      </w:r>
      <w:r w:rsidRPr="00A57CE1">
        <w:rPr>
          <w:rFonts w:ascii="Palatino Linotype" w:eastAsia="Times New Roman" w:hAnsi="Palatino Linotype" w:cs="Times New Roman"/>
          <w:noProof/>
          <w:sz w:val="24"/>
          <w:szCs w:val="24"/>
          <w:lang w:val="es-ES" w:eastAsia="es-MX"/>
        </w:rPr>
        <w:lastRenderedPageBreak/>
        <w:t xml:space="preserve">del servidor público de que se trate, es decir, que haya otorgado su </w:t>
      </w:r>
      <w:r w:rsidRPr="00A57CE1">
        <w:rPr>
          <w:rFonts w:ascii="Palatino Linotype" w:eastAsia="Times New Roman" w:hAnsi="Palatino Linotype" w:cs="Times New Roman"/>
          <w:noProof/>
          <w:sz w:val="24"/>
          <w:szCs w:val="24"/>
          <w:u w:val="single"/>
          <w:lang w:val="es-ES" w:eastAsia="es-MX"/>
        </w:rPr>
        <w:t>consentimiento</w:t>
      </w:r>
      <w:r w:rsidRPr="00A57CE1">
        <w:rPr>
          <w:rFonts w:ascii="Palatino Linotype" w:eastAsia="Times New Roman" w:hAnsi="Palatino Linotype" w:cs="Times New Roman"/>
          <w:noProof/>
          <w:sz w:val="24"/>
          <w:szCs w:val="24"/>
          <w:lang w:val="es-ES" w:eastAsia="es-MX"/>
        </w:rPr>
        <w:t xml:space="preserve"> informado, expreso, previo y por escrito; de acuerdo con lo previsto en el artículo 40,</w:t>
      </w:r>
    </w:p>
    <w:p w:rsidR="005D3CE0" w:rsidRPr="00A57CE1" w:rsidRDefault="005D3CE0" w:rsidP="005D3CE0">
      <w:pPr>
        <w:spacing w:after="0" w:line="360" w:lineRule="auto"/>
        <w:jc w:val="both"/>
        <w:rPr>
          <w:rFonts w:ascii="Palatino Linotype" w:eastAsia="Times New Roman" w:hAnsi="Palatino Linotype" w:cs="Times New Roman"/>
          <w:noProof/>
          <w:sz w:val="24"/>
          <w:szCs w:val="24"/>
          <w:lang w:val="es-ES" w:eastAsia="es-MX"/>
        </w:rPr>
      </w:pPr>
      <w:r w:rsidRPr="00A57CE1">
        <w:rPr>
          <w:rFonts w:ascii="Palatino Linotype" w:eastAsia="Times New Roman" w:hAnsi="Palatino Linotype" w:cs="Times New Roman"/>
          <w:noProof/>
          <w:sz w:val="24"/>
          <w:szCs w:val="24"/>
          <w:lang w:val="es-ES" w:eastAsia="es-MX"/>
        </w:rPr>
        <w:t>párrafo tercero de la Ley Federal de Responsabilidades Administrativas de los Servidores Públicos.</w:t>
      </w:r>
    </w:p>
    <w:p w:rsidR="00F01723" w:rsidRDefault="00F01723" w:rsidP="005D3CE0">
      <w:pPr>
        <w:spacing w:after="0" w:line="360" w:lineRule="auto"/>
        <w:jc w:val="both"/>
        <w:rPr>
          <w:rFonts w:ascii="Palatino Linotype" w:eastAsia="Times New Roman" w:hAnsi="Palatino Linotype" w:cs="Times New Roman"/>
          <w:noProof/>
          <w:sz w:val="24"/>
          <w:szCs w:val="24"/>
          <w:lang w:val="es-ES" w:eastAsia="es-MX"/>
        </w:rPr>
      </w:pPr>
    </w:p>
    <w:p w:rsidR="005D3CE0" w:rsidRDefault="005D3CE0" w:rsidP="005D3CE0">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val="es-ES" w:eastAsia="es-MX"/>
        </w:rPr>
        <w:t xml:space="preserve">Atentos a tales consideraciones este Órgano Garante en uso de sus atribuciones procedio a hacer consulta de la tabla de aplicabilidad del </w:t>
      </w:r>
      <w:r>
        <w:rPr>
          <w:rFonts w:ascii="Palatino Linotype" w:eastAsia="Times New Roman" w:hAnsi="Palatino Linotype" w:cs="Times New Roman"/>
          <w:b/>
          <w:noProof/>
          <w:sz w:val="24"/>
          <w:szCs w:val="24"/>
          <w:lang w:val="es-ES" w:eastAsia="es-MX"/>
        </w:rPr>
        <w:t>sujeto obligado</w:t>
      </w:r>
      <w:r>
        <w:rPr>
          <w:rFonts w:ascii="Palatino Linotype" w:eastAsia="Times New Roman" w:hAnsi="Palatino Linotype" w:cs="Times New Roman"/>
          <w:noProof/>
          <w:sz w:val="24"/>
          <w:szCs w:val="24"/>
          <w:lang w:val="es-ES" w:eastAsia="es-MX"/>
        </w:rPr>
        <w:t>, en la que se advierte que efectivamente no le resulta aplicable la obligación de transparencia de oficio establecida en la fracción XIII del artículo 92, como se observa en la efinge siguiente:</w:t>
      </w:r>
    </w:p>
    <w:p w:rsidR="005D3CE0" w:rsidRDefault="005D3CE0" w:rsidP="005D3CE0">
      <w:pPr>
        <w:spacing w:after="0" w:line="360" w:lineRule="auto"/>
        <w:jc w:val="both"/>
        <w:rPr>
          <w:rFonts w:ascii="Palatino Linotype" w:eastAsia="Times New Roman" w:hAnsi="Palatino Linotype" w:cs="Times New Roman"/>
          <w:noProof/>
          <w:sz w:val="24"/>
          <w:szCs w:val="24"/>
          <w:lang w:val="es-ES" w:eastAsia="es-MX"/>
        </w:rPr>
      </w:pPr>
    </w:p>
    <w:p w:rsidR="005D3CE0" w:rsidRDefault="005D3CE0" w:rsidP="005D3CE0">
      <w:pPr>
        <w:spacing w:after="0" w:line="360" w:lineRule="auto"/>
        <w:jc w:val="both"/>
        <w:rPr>
          <w:rFonts w:ascii="Palatino Linotype" w:eastAsia="Times New Roman" w:hAnsi="Palatino Linotype" w:cs="Times New Roman"/>
          <w:noProof/>
          <w:sz w:val="24"/>
          <w:szCs w:val="24"/>
          <w:lang w:val="es-ES" w:eastAsia="es-MX"/>
        </w:rPr>
      </w:pPr>
      <w:r>
        <w:rPr>
          <w:rFonts w:ascii="Palatino Linotype" w:eastAsia="Times New Roman" w:hAnsi="Palatino Linotype" w:cs="Times New Roman"/>
          <w:noProof/>
          <w:sz w:val="24"/>
          <w:szCs w:val="24"/>
          <w:lang w:eastAsia="es-MX"/>
        </w:rPr>
        <w:drawing>
          <wp:inline distT="0" distB="0" distL="0" distR="0" wp14:anchorId="062A1097" wp14:editId="16CB2CCD">
            <wp:extent cx="5760720" cy="36760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3676015"/>
                    </a:xfrm>
                    <a:prstGeom prst="rect">
                      <a:avLst/>
                    </a:prstGeom>
                  </pic:spPr>
                </pic:pic>
              </a:graphicData>
            </a:graphic>
          </wp:inline>
        </w:drawing>
      </w:r>
    </w:p>
    <w:p w:rsidR="005D3CE0" w:rsidRPr="00886FD3" w:rsidRDefault="005D3CE0" w:rsidP="005D3CE0">
      <w:pPr>
        <w:autoSpaceDE w:val="0"/>
        <w:autoSpaceDN w:val="0"/>
        <w:adjustRightInd w:val="0"/>
        <w:spacing w:after="0" w:line="360" w:lineRule="auto"/>
        <w:jc w:val="both"/>
        <w:rPr>
          <w:rFonts w:ascii="Palatino Linotype" w:hAnsi="Palatino Linotype" w:cs="Arial"/>
          <w:sz w:val="24"/>
          <w:szCs w:val="24"/>
        </w:rPr>
      </w:pPr>
      <w:r w:rsidRPr="00886FD3">
        <w:rPr>
          <w:rFonts w:ascii="Palatino Linotype" w:hAnsi="Palatino Linotype" w:cs="Arial"/>
          <w:sz w:val="24"/>
          <w:szCs w:val="24"/>
        </w:rPr>
        <w:lastRenderedPageBreak/>
        <w:t xml:space="preserve">Bajo ese entendido debemos recordar que la actuación de los entes de gobierno, se rige a través del principio de legalidad, </w:t>
      </w:r>
      <w:r>
        <w:rPr>
          <w:rFonts w:ascii="Palatino Linotype" w:hAnsi="Palatino Linotype" w:cs="Arial"/>
          <w:sz w:val="24"/>
          <w:szCs w:val="24"/>
        </w:rPr>
        <w:t xml:space="preserve">que se encuentra </w:t>
      </w:r>
      <w:r w:rsidRPr="00886FD3">
        <w:rPr>
          <w:rFonts w:ascii="Palatino Linotype" w:hAnsi="Palatino Linotype" w:cs="Arial"/>
          <w:sz w:val="24"/>
          <w:szCs w:val="24"/>
        </w:rPr>
        <w:t>consagrado en el primer párrafo del artículo 16 de</w:t>
      </w:r>
      <w:r>
        <w:rPr>
          <w:rFonts w:ascii="Palatino Linotype" w:hAnsi="Palatino Linotype" w:cs="Arial"/>
          <w:sz w:val="24"/>
          <w:szCs w:val="24"/>
        </w:rPr>
        <w:t xml:space="preserve"> </w:t>
      </w:r>
      <w:r w:rsidRPr="00886FD3">
        <w:rPr>
          <w:rFonts w:ascii="Palatino Linotype" w:hAnsi="Palatino Linotype" w:cs="Arial"/>
          <w:sz w:val="24"/>
          <w:szCs w:val="24"/>
        </w:rPr>
        <w:t>l</w:t>
      </w:r>
      <w:r>
        <w:rPr>
          <w:rFonts w:ascii="Palatino Linotype" w:hAnsi="Palatino Linotype" w:cs="Arial"/>
          <w:sz w:val="24"/>
          <w:szCs w:val="24"/>
        </w:rPr>
        <w:t>a Constitución Política de los Estados Unidos Mexicanos</w:t>
      </w:r>
      <w:r w:rsidRPr="00886FD3">
        <w:rPr>
          <w:rFonts w:ascii="Palatino Linotype" w:hAnsi="Palatino Linotype" w:cs="Arial"/>
          <w:sz w:val="24"/>
          <w:szCs w:val="24"/>
        </w:rPr>
        <w:t>, que establece:</w:t>
      </w:r>
    </w:p>
    <w:p w:rsidR="005D3CE0" w:rsidRPr="00886FD3" w:rsidRDefault="005D3CE0" w:rsidP="005D3CE0">
      <w:pPr>
        <w:autoSpaceDE w:val="0"/>
        <w:autoSpaceDN w:val="0"/>
        <w:adjustRightInd w:val="0"/>
        <w:spacing w:after="0" w:line="360" w:lineRule="auto"/>
        <w:jc w:val="both"/>
        <w:rPr>
          <w:rFonts w:ascii="Palatino Linotype" w:hAnsi="Palatino Linotype" w:cs="Arial"/>
          <w:sz w:val="24"/>
          <w:szCs w:val="24"/>
        </w:rPr>
      </w:pPr>
    </w:p>
    <w:p w:rsidR="005D3CE0" w:rsidRPr="00886FD3" w:rsidRDefault="005D3CE0" w:rsidP="005D3CE0">
      <w:pPr>
        <w:autoSpaceDE w:val="0"/>
        <w:autoSpaceDN w:val="0"/>
        <w:adjustRightInd w:val="0"/>
        <w:spacing w:after="0" w:line="240" w:lineRule="auto"/>
        <w:ind w:left="567" w:right="567"/>
        <w:jc w:val="both"/>
        <w:rPr>
          <w:rFonts w:ascii="Palatino Linotype" w:hAnsi="Palatino Linotype" w:cs="Arial"/>
          <w:i/>
          <w:szCs w:val="24"/>
        </w:rPr>
      </w:pPr>
      <w:r w:rsidRPr="00886FD3">
        <w:rPr>
          <w:rFonts w:ascii="Palatino Linotype" w:hAnsi="Palatino Linotype" w:cs="Arial"/>
          <w:i/>
          <w:szCs w:val="24"/>
        </w:rPr>
        <w:t>“</w:t>
      </w:r>
      <w:r w:rsidRPr="00886FD3">
        <w:rPr>
          <w:rFonts w:ascii="Palatino Linotype" w:hAnsi="Palatino Linotype" w:cs="Arial"/>
          <w:b/>
          <w:i/>
          <w:szCs w:val="24"/>
        </w:rPr>
        <w:t>Artículo 16.</w:t>
      </w:r>
      <w:r w:rsidRPr="00886FD3">
        <w:rPr>
          <w:rFonts w:ascii="Palatino Linotype" w:hAnsi="Palatino Linotype" w:cs="Arial"/>
          <w:i/>
          <w:szCs w:val="24"/>
        </w:rPr>
        <w:t xml:space="preserve"> </w:t>
      </w:r>
      <w:r w:rsidRPr="00886FD3">
        <w:rPr>
          <w:rFonts w:ascii="Palatino Linotype" w:hAnsi="Palatino Linotype" w:cs="Arial"/>
          <w:b/>
          <w:i/>
          <w:szCs w:val="24"/>
        </w:rPr>
        <w:t xml:space="preserve">Nadie puede ser molestado en su persona, familia, domicilio, papeles o posesiones, sino en virtud de mandamiento escrito de la autoridad </w:t>
      </w:r>
      <w:r w:rsidRPr="00886FD3">
        <w:rPr>
          <w:rFonts w:ascii="Palatino Linotype" w:hAnsi="Palatino Linotype" w:cs="Arial"/>
          <w:b/>
          <w:i/>
          <w:sz w:val="24"/>
          <w:szCs w:val="24"/>
          <w:u w:val="single"/>
        </w:rPr>
        <w:t>competente</w:t>
      </w:r>
      <w:r w:rsidRPr="00886FD3">
        <w:rPr>
          <w:rFonts w:ascii="Palatino Linotype" w:hAnsi="Palatino Linotype" w:cs="Arial"/>
          <w:b/>
          <w:i/>
          <w:szCs w:val="24"/>
        </w:rPr>
        <w:t>, que funde y motive la causa legal del procedimiento</w:t>
      </w:r>
      <w:r w:rsidRPr="00886FD3">
        <w:rPr>
          <w:rFonts w:ascii="Palatino Linotype" w:hAnsi="Palatino Linotype" w:cs="Arial"/>
          <w:i/>
          <w:szCs w:val="24"/>
        </w:rPr>
        <w:t>. En los juicios y procedimientos seguidos en forma de juicio en los que se establezca como regla la oralidad, bastará con que quede constancia de ellos en cualquier medio que dé certeza de su contenido y del cumplimiento de lo previsto en este párrafo.</w:t>
      </w:r>
    </w:p>
    <w:p w:rsidR="005D3CE0" w:rsidRPr="00886FD3" w:rsidRDefault="005D3CE0" w:rsidP="005D3CE0">
      <w:pPr>
        <w:autoSpaceDE w:val="0"/>
        <w:autoSpaceDN w:val="0"/>
        <w:adjustRightInd w:val="0"/>
        <w:spacing w:after="0" w:line="240" w:lineRule="auto"/>
        <w:ind w:left="567" w:right="567"/>
        <w:jc w:val="both"/>
        <w:rPr>
          <w:rFonts w:ascii="Palatino Linotype" w:hAnsi="Palatino Linotype" w:cs="Arial"/>
          <w:i/>
          <w:szCs w:val="24"/>
        </w:rPr>
      </w:pPr>
      <w:r w:rsidRPr="00886FD3">
        <w:rPr>
          <w:rFonts w:ascii="Palatino Linotype" w:hAnsi="Palatino Linotype" w:cs="Arial"/>
          <w:i/>
          <w:szCs w:val="24"/>
        </w:rPr>
        <w:t>(…)</w:t>
      </w:r>
    </w:p>
    <w:p w:rsidR="00B136CE" w:rsidRDefault="00B136CE" w:rsidP="005D3CE0">
      <w:pPr>
        <w:autoSpaceDE w:val="0"/>
        <w:autoSpaceDN w:val="0"/>
        <w:adjustRightInd w:val="0"/>
        <w:spacing w:after="0" w:line="360" w:lineRule="auto"/>
        <w:jc w:val="both"/>
        <w:rPr>
          <w:rFonts w:ascii="Palatino Linotype" w:hAnsi="Palatino Linotype" w:cs="Arial"/>
          <w:sz w:val="24"/>
          <w:szCs w:val="24"/>
        </w:rPr>
      </w:pPr>
    </w:p>
    <w:p w:rsidR="005D3CE0" w:rsidRPr="0086637D" w:rsidRDefault="005D3CE0" w:rsidP="005D3CE0">
      <w:pPr>
        <w:autoSpaceDE w:val="0"/>
        <w:autoSpaceDN w:val="0"/>
        <w:adjustRightInd w:val="0"/>
        <w:spacing w:after="0" w:line="360" w:lineRule="auto"/>
        <w:jc w:val="both"/>
        <w:rPr>
          <w:rFonts w:ascii="Palatino Linotype" w:hAnsi="Palatino Linotype" w:cs="Arial"/>
          <w:sz w:val="24"/>
          <w:szCs w:val="24"/>
        </w:rPr>
      </w:pPr>
      <w:r w:rsidRPr="00886FD3">
        <w:rPr>
          <w:rFonts w:ascii="Palatino Linotype" w:hAnsi="Palatino Linotype" w:cs="Arial"/>
          <w:sz w:val="24"/>
          <w:szCs w:val="24"/>
        </w:rPr>
        <w:t xml:space="preserve">Orden normativo que señala que las autoridades solo pueden hacer lo que expresamente les facultan las leyes, </w:t>
      </w:r>
      <w:r>
        <w:rPr>
          <w:rFonts w:ascii="Palatino Linotype" w:hAnsi="Palatino Linotype" w:cs="Arial"/>
          <w:sz w:val="24"/>
          <w:szCs w:val="24"/>
        </w:rPr>
        <w:t xml:space="preserve">lo que a </w:t>
      </w:r>
      <w:r>
        <w:rPr>
          <w:rFonts w:ascii="Palatino Linotype" w:hAnsi="Palatino Linotype" w:cs="Arial"/>
          <w:i/>
          <w:sz w:val="24"/>
          <w:szCs w:val="24"/>
        </w:rPr>
        <w:t>“contrario sensu”</w:t>
      </w:r>
      <w:r>
        <w:rPr>
          <w:rFonts w:ascii="Palatino Linotype" w:hAnsi="Palatino Linotype" w:cs="Arial"/>
          <w:sz w:val="24"/>
          <w:szCs w:val="24"/>
        </w:rPr>
        <w:t xml:space="preserve"> se traduce en la imposibilidad de los entes de gobierno de hacer aquello que no se encuentre establecido entre sus facultades, funciones o atribuciones; es decir, al </w:t>
      </w:r>
      <w:r>
        <w:rPr>
          <w:rFonts w:ascii="Palatino Linotype" w:hAnsi="Palatino Linotype" w:cs="Arial"/>
          <w:b/>
          <w:sz w:val="24"/>
          <w:szCs w:val="24"/>
        </w:rPr>
        <w:t>sujeto obligado</w:t>
      </w:r>
      <w:r>
        <w:rPr>
          <w:rFonts w:ascii="Palatino Linotype" w:hAnsi="Palatino Linotype" w:cs="Arial"/>
          <w:sz w:val="24"/>
          <w:szCs w:val="24"/>
        </w:rPr>
        <w:t xml:space="preserve"> no se encuentra impelido a publicar hacer públicas las declaraciones patrimoniales y de intereses.</w:t>
      </w:r>
    </w:p>
    <w:p w:rsidR="005D3CE0" w:rsidRDefault="005D3CE0" w:rsidP="005D3CE0">
      <w:pPr>
        <w:autoSpaceDE w:val="0"/>
        <w:autoSpaceDN w:val="0"/>
        <w:adjustRightInd w:val="0"/>
        <w:spacing w:after="0" w:line="360" w:lineRule="auto"/>
        <w:jc w:val="both"/>
        <w:rPr>
          <w:rFonts w:ascii="Palatino Linotype" w:hAnsi="Palatino Linotype" w:cs="Arial"/>
          <w:sz w:val="24"/>
          <w:szCs w:val="24"/>
        </w:rPr>
      </w:pPr>
    </w:p>
    <w:p w:rsidR="007275EB" w:rsidRPr="007275EB" w:rsidRDefault="007275EB" w:rsidP="007275EB">
      <w:pPr>
        <w:spacing w:after="0" w:line="360" w:lineRule="auto"/>
        <w:jc w:val="both"/>
        <w:rPr>
          <w:rFonts w:ascii="Palatino Linotype" w:eastAsia="Calibri" w:hAnsi="Palatino Linotype" w:cs="Times New Roman"/>
          <w:sz w:val="24"/>
          <w:szCs w:val="24"/>
          <w:lang w:val="es-ES_tradnl" w:eastAsia="es-ES"/>
        </w:rPr>
      </w:pPr>
      <w:r w:rsidRPr="007275EB">
        <w:rPr>
          <w:rFonts w:ascii="Palatino Linotype" w:eastAsiaTheme="minorEastAsia" w:hAnsi="Palatino Linotype" w:cs="Arial"/>
          <w:sz w:val="24"/>
          <w:szCs w:val="24"/>
          <w:lang w:val="es-ES_tradnl" w:eastAsia="es-ES"/>
        </w:rPr>
        <w:t>Es con base en las consideraciones de hecho y de derecho precisadas en párrafos anterior</w:t>
      </w:r>
      <w:r>
        <w:rPr>
          <w:rFonts w:ascii="Palatino Linotype" w:eastAsiaTheme="minorEastAsia" w:hAnsi="Palatino Linotype" w:cs="Arial"/>
          <w:sz w:val="24"/>
          <w:szCs w:val="24"/>
          <w:lang w:val="es-ES_tradnl" w:eastAsia="es-ES"/>
        </w:rPr>
        <w:t>es, que se tiene por acreditada la imposibilidad de hacer pública la información contenida en las declaraciones patrimoniales y de intereses de los servidores públicos, al no existir consentimiento, así mismo que no le asiste la obligación de tenerlas publicadas en la plataforma de las obligaciones de oficio (IPOMEX)</w:t>
      </w:r>
      <w:r w:rsidRPr="007275EB">
        <w:rPr>
          <w:rFonts w:ascii="Palatino Linotype" w:eastAsiaTheme="minorEastAsia" w:hAnsi="Palatino Linotype" w:cs="Arial"/>
          <w:sz w:val="24"/>
          <w:szCs w:val="24"/>
          <w:lang w:val="es-ES_tradnl" w:eastAsia="es-ES"/>
        </w:rPr>
        <w:t xml:space="preserve">, </w:t>
      </w:r>
      <w:r w:rsidRPr="007275EB">
        <w:rPr>
          <w:rFonts w:ascii="Palatino Linotype" w:eastAsia="Calibri" w:hAnsi="Palatino Linotype" w:cs="Times New Roman"/>
          <w:sz w:val="24"/>
          <w:szCs w:val="24"/>
          <w:lang w:val="es-ES_tradnl" w:eastAsia="es-ES"/>
        </w:rPr>
        <w:t xml:space="preserve">en ese sentido se </w:t>
      </w:r>
      <w:r w:rsidRPr="007275EB">
        <w:rPr>
          <w:rFonts w:ascii="Palatino Linotype" w:eastAsiaTheme="minorEastAsia" w:hAnsi="Palatino Linotype" w:cs="Arial"/>
          <w:sz w:val="24"/>
          <w:szCs w:val="24"/>
          <w:lang w:val="es-ES_tradnl" w:eastAsia="es-ES"/>
        </w:rPr>
        <w:t xml:space="preserve">actualiza lo consagrado en la fracción III del artículo 192, de la </w:t>
      </w:r>
      <w:r w:rsidRPr="007275EB">
        <w:rPr>
          <w:rFonts w:ascii="Palatino Linotype" w:eastAsiaTheme="minorEastAsia" w:hAnsi="Palatino Linotype" w:cs="Arial"/>
          <w:b/>
          <w:sz w:val="24"/>
          <w:szCs w:val="24"/>
          <w:lang w:val="es-ES_tradnl" w:eastAsia="es-ES"/>
        </w:rPr>
        <w:t xml:space="preserve">Ley de Transparencia </w:t>
      </w:r>
      <w:r w:rsidRPr="007275EB">
        <w:rPr>
          <w:rFonts w:ascii="Palatino Linotype" w:eastAsiaTheme="minorEastAsia" w:hAnsi="Palatino Linotype" w:cs="Arial"/>
          <w:b/>
          <w:sz w:val="24"/>
          <w:szCs w:val="24"/>
          <w:lang w:val="es-ES_tradnl" w:eastAsia="es-ES"/>
        </w:rPr>
        <w:lastRenderedPageBreak/>
        <w:t xml:space="preserve">y Acceso a la Información Pública del Estado de México y Municipios </w:t>
      </w:r>
      <w:r w:rsidRPr="007275EB">
        <w:rPr>
          <w:rFonts w:ascii="Palatino Linotype" w:eastAsiaTheme="minorEastAsia" w:hAnsi="Palatino Linotype" w:cs="Arial"/>
          <w:sz w:val="24"/>
          <w:szCs w:val="24"/>
          <w:lang w:val="es-ES_tradnl" w:eastAsia="es-ES"/>
        </w:rPr>
        <w:t>vigente, que a la letra señala:</w:t>
      </w:r>
    </w:p>
    <w:p w:rsidR="007275EB" w:rsidRPr="007275EB" w:rsidRDefault="007275EB" w:rsidP="007275EB">
      <w:pPr>
        <w:spacing w:after="0" w:line="360" w:lineRule="auto"/>
        <w:ind w:left="426"/>
        <w:contextualSpacing/>
        <w:jc w:val="both"/>
        <w:rPr>
          <w:rFonts w:ascii="Palatino Linotype" w:eastAsia="Calibri" w:hAnsi="Palatino Linotype" w:cs="Times New Roman"/>
          <w:sz w:val="24"/>
          <w:szCs w:val="24"/>
          <w:lang w:val="es-ES_tradnl" w:eastAsia="es-ES"/>
        </w:rPr>
      </w:pPr>
    </w:p>
    <w:p w:rsidR="007275EB" w:rsidRPr="007275EB" w:rsidRDefault="007275EB" w:rsidP="007275EB">
      <w:pPr>
        <w:autoSpaceDE w:val="0"/>
        <w:autoSpaceDN w:val="0"/>
        <w:adjustRightInd w:val="0"/>
        <w:spacing w:after="0" w:line="240" w:lineRule="auto"/>
        <w:ind w:left="567" w:right="567"/>
        <w:contextualSpacing/>
        <w:jc w:val="both"/>
        <w:rPr>
          <w:rFonts w:ascii="Palatino Linotype" w:eastAsiaTheme="minorEastAsia" w:hAnsi="Palatino Linotype" w:cs="Arial"/>
          <w:i/>
          <w:lang w:val="es-ES_tradnl" w:eastAsia="es-ES"/>
        </w:rPr>
      </w:pPr>
      <w:r w:rsidRPr="007275EB">
        <w:rPr>
          <w:rFonts w:ascii="Palatino Linotype" w:eastAsiaTheme="minorEastAsia" w:hAnsi="Palatino Linotype" w:cs="Arial"/>
          <w:b/>
          <w:bCs/>
          <w:i/>
          <w:lang w:val="es-ES_tradnl" w:eastAsia="es-ES"/>
        </w:rPr>
        <w:t xml:space="preserve">“Artículo 192. </w:t>
      </w:r>
      <w:r w:rsidRPr="007275EB">
        <w:rPr>
          <w:rFonts w:ascii="Palatino Linotype" w:eastAsiaTheme="minorEastAsia" w:hAnsi="Palatino Linotype" w:cs="Arial"/>
          <w:i/>
          <w:lang w:val="es-ES_tradnl" w:eastAsia="es-ES"/>
        </w:rPr>
        <w:t>El recurso será sobreseído, en todo o en parte, cuando una vez admitido, se actualicen alguno de los siguientes supuestos:</w:t>
      </w:r>
    </w:p>
    <w:p w:rsidR="007275EB" w:rsidRPr="007275EB" w:rsidRDefault="007275EB" w:rsidP="007275EB">
      <w:pPr>
        <w:autoSpaceDE w:val="0"/>
        <w:autoSpaceDN w:val="0"/>
        <w:adjustRightInd w:val="0"/>
        <w:spacing w:after="0" w:line="240" w:lineRule="auto"/>
        <w:ind w:left="567" w:right="567"/>
        <w:rPr>
          <w:rFonts w:ascii="Palatino Linotype" w:eastAsiaTheme="minorEastAsia" w:hAnsi="Palatino Linotype" w:cs="Arial"/>
          <w:i/>
          <w:lang w:eastAsia="es-ES"/>
        </w:rPr>
      </w:pPr>
      <w:r w:rsidRPr="007275EB">
        <w:rPr>
          <w:rFonts w:ascii="Palatino Linotype" w:eastAsiaTheme="minorEastAsia" w:hAnsi="Palatino Linotype" w:cs="Arial"/>
          <w:bCs/>
          <w:i/>
          <w:lang w:eastAsia="es-ES"/>
        </w:rPr>
        <w:t>(…)</w:t>
      </w:r>
    </w:p>
    <w:p w:rsidR="007275EB" w:rsidRPr="007275EB" w:rsidRDefault="007275EB" w:rsidP="007275EB">
      <w:pPr>
        <w:autoSpaceDE w:val="0"/>
        <w:autoSpaceDN w:val="0"/>
        <w:adjustRightInd w:val="0"/>
        <w:spacing w:after="0" w:line="240" w:lineRule="auto"/>
        <w:ind w:left="567" w:right="567"/>
        <w:rPr>
          <w:rFonts w:ascii="Palatino Linotype" w:eastAsiaTheme="minorEastAsia" w:hAnsi="Palatino Linotype" w:cs="Arial"/>
          <w:i/>
          <w:lang w:eastAsia="es-ES"/>
        </w:rPr>
      </w:pPr>
      <w:r w:rsidRPr="007275EB">
        <w:rPr>
          <w:rFonts w:ascii="Palatino Linotype" w:eastAsiaTheme="minorEastAsia" w:hAnsi="Palatino Linotype" w:cs="Arial"/>
          <w:b/>
          <w:bCs/>
          <w:i/>
          <w:lang w:eastAsia="es-ES"/>
        </w:rPr>
        <w:t xml:space="preserve">III. </w:t>
      </w:r>
      <w:r w:rsidRPr="007275EB">
        <w:rPr>
          <w:rFonts w:ascii="Palatino Linotype" w:eastAsiaTheme="minorEastAsia" w:hAnsi="Palatino Linotype" w:cs="Arial"/>
          <w:i/>
          <w:u w:val="single"/>
          <w:lang w:eastAsia="es-ES"/>
        </w:rPr>
        <w:t xml:space="preserve">El sujeto obligado responsable del acto lo </w:t>
      </w:r>
      <w:r w:rsidRPr="007275EB">
        <w:rPr>
          <w:rFonts w:ascii="Palatino Linotype" w:eastAsiaTheme="minorEastAsia" w:hAnsi="Palatino Linotype" w:cs="Arial"/>
          <w:b/>
          <w:i/>
          <w:u w:val="single"/>
          <w:lang w:eastAsia="es-ES"/>
        </w:rPr>
        <w:t>modifique</w:t>
      </w:r>
      <w:r w:rsidRPr="007275EB">
        <w:rPr>
          <w:rFonts w:ascii="Palatino Linotype" w:eastAsiaTheme="minorEastAsia" w:hAnsi="Palatino Linotype" w:cs="Arial"/>
          <w:i/>
          <w:u w:val="single"/>
          <w:lang w:eastAsia="es-ES"/>
        </w:rPr>
        <w:t xml:space="preserve"> o revoque de tal manera que el recurso de revisión quede sin materia;</w:t>
      </w:r>
    </w:p>
    <w:p w:rsidR="007275EB" w:rsidRPr="007275EB" w:rsidRDefault="007275EB" w:rsidP="007275EB">
      <w:pPr>
        <w:autoSpaceDE w:val="0"/>
        <w:autoSpaceDN w:val="0"/>
        <w:adjustRightInd w:val="0"/>
        <w:spacing w:after="0" w:line="240" w:lineRule="auto"/>
        <w:ind w:left="567" w:right="567"/>
        <w:contextualSpacing/>
        <w:jc w:val="both"/>
        <w:rPr>
          <w:rFonts w:ascii="Palatino Linotype" w:eastAsiaTheme="minorEastAsia" w:hAnsi="Palatino Linotype" w:cs="Arial"/>
          <w:i/>
          <w:lang w:eastAsia="es-ES"/>
        </w:rPr>
      </w:pPr>
      <w:r w:rsidRPr="007275EB">
        <w:rPr>
          <w:rFonts w:ascii="Palatino Linotype" w:eastAsiaTheme="minorEastAsia" w:hAnsi="Palatino Linotype" w:cs="Arial"/>
          <w:i/>
          <w:lang w:eastAsia="es-ES"/>
        </w:rPr>
        <w:t>(…)</w:t>
      </w:r>
    </w:p>
    <w:p w:rsidR="007275EB" w:rsidRPr="007275EB" w:rsidRDefault="007275EB" w:rsidP="007275EB">
      <w:pPr>
        <w:autoSpaceDE w:val="0"/>
        <w:autoSpaceDN w:val="0"/>
        <w:adjustRightInd w:val="0"/>
        <w:spacing w:after="0" w:line="240" w:lineRule="auto"/>
        <w:ind w:left="567" w:right="567"/>
        <w:contextualSpacing/>
        <w:jc w:val="both"/>
        <w:rPr>
          <w:rFonts w:ascii="Palatino Linotype" w:eastAsiaTheme="minorEastAsia" w:hAnsi="Palatino Linotype" w:cs="Arial"/>
          <w:lang w:eastAsia="es-ES"/>
        </w:rPr>
      </w:pPr>
    </w:p>
    <w:p w:rsidR="007275EB" w:rsidRPr="007275EB" w:rsidRDefault="007275EB" w:rsidP="007275EB">
      <w:pPr>
        <w:autoSpaceDE w:val="0"/>
        <w:autoSpaceDN w:val="0"/>
        <w:adjustRightInd w:val="0"/>
        <w:spacing w:after="0" w:line="240" w:lineRule="auto"/>
        <w:ind w:left="567" w:right="567"/>
        <w:contextualSpacing/>
        <w:jc w:val="right"/>
        <w:rPr>
          <w:rFonts w:ascii="Palatino Linotype" w:eastAsiaTheme="minorEastAsia" w:hAnsi="Palatino Linotype" w:cs="Arial"/>
          <w:lang w:eastAsia="es-ES"/>
        </w:rPr>
      </w:pPr>
      <w:r w:rsidRPr="007275EB">
        <w:rPr>
          <w:rFonts w:ascii="Palatino Linotype" w:eastAsiaTheme="minorEastAsia" w:hAnsi="Palatino Linotype" w:cs="Arial"/>
          <w:lang w:eastAsia="es-ES"/>
        </w:rPr>
        <w:t>(Énfasis añadido)</w:t>
      </w:r>
    </w:p>
    <w:p w:rsidR="007275EB" w:rsidRDefault="007275EB" w:rsidP="007275EB">
      <w:pPr>
        <w:spacing w:after="0" w:line="360" w:lineRule="auto"/>
        <w:jc w:val="both"/>
        <w:rPr>
          <w:rFonts w:ascii="Palatino Linotype" w:eastAsiaTheme="minorEastAsia" w:hAnsi="Palatino Linotype"/>
          <w:sz w:val="24"/>
          <w:szCs w:val="24"/>
        </w:rPr>
      </w:pPr>
    </w:p>
    <w:p w:rsidR="007275EB" w:rsidRPr="007275EB" w:rsidRDefault="007275EB" w:rsidP="007275EB">
      <w:pPr>
        <w:spacing w:after="0" w:line="360" w:lineRule="auto"/>
        <w:jc w:val="both"/>
        <w:rPr>
          <w:rFonts w:ascii="Palatino Linotype" w:eastAsia="Batang" w:hAnsi="Palatino Linotype" w:cs="Arial"/>
          <w:sz w:val="24"/>
          <w:szCs w:val="24"/>
          <w:lang w:val="es-ES_tradnl" w:eastAsia="es-ES"/>
        </w:rPr>
      </w:pPr>
      <w:r w:rsidRPr="007275EB">
        <w:rPr>
          <w:rFonts w:ascii="Palatino Linotype" w:eastAsiaTheme="minorEastAsia" w:hAnsi="Palatino Linotype"/>
          <w:sz w:val="24"/>
          <w:szCs w:val="24"/>
        </w:rPr>
        <w:t xml:space="preserve">Artículo </w:t>
      </w:r>
      <w:r w:rsidRPr="007275EB">
        <w:rPr>
          <w:rFonts w:ascii="Palatino Linotype" w:eastAsia="Batang" w:hAnsi="Palatino Linotype" w:cs="Arial"/>
          <w:sz w:val="24"/>
          <w:szCs w:val="24"/>
          <w:lang w:val="es-ES_tradnl" w:eastAsia="es-ES"/>
        </w:rPr>
        <w:t xml:space="preserve">de la Ley de Transparencia y Acceso a la Información Pública del Estado de México y Municipios, la procedencia para sobreseer el recurso de revisión cuando el </w:t>
      </w:r>
      <w:r w:rsidRPr="007275EB">
        <w:rPr>
          <w:rFonts w:ascii="Palatino Linotype" w:eastAsia="Batang" w:hAnsi="Palatino Linotype" w:cs="Arial"/>
          <w:b/>
          <w:sz w:val="24"/>
          <w:szCs w:val="24"/>
          <w:lang w:val="es-ES_tradnl" w:eastAsia="es-ES"/>
        </w:rPr>
        <w:t>sujeto obligado</w:t>
      </w:r>
      <w:r w:rsidRPr="007275EB">
        <w:rPr>
          <w:rFonts w:ascii="Palatino Linotype" w:eastAsia="Batang" w:hAnsi="Palatino Linotype" w:cs="Arial"/>
          <w:sz w:val="24"/>
          <w:szCs w:val="24"/>
          <w:lang w:val="es-ES_tradnl" w:eastAsia="es-ES"/>
        </w:rPr>
        <w:t xml:space="preserve"> mediante un acto posterior, revoque o modifique el acto de origen del recurso de tal manera que se quede sin materia.</w:t>
      </w:r>
    </w:p>
    <w:p w:rsidR="007275EB" w:rsidRPr="007275EB" w:rsidRDefault="007275EB" w:rsidP="007275EB">
      <w:pPr>
        <w:spacing w:after="0" w:line="360" w:lineRule="auto"/>
        <w:jc w:val="both"/>
        <w:rPr>
          <w:rFonts w:ascii="Palatino Linotype" w:eastAsia="Batang" w:hAnsi="Palatino Linotype" w:cs="Arial"/>
          <w:sz w:val="24"/>
          <w:szCs w:val="24"/>
          <w:lang w:val="es-ES_tradnl" w:eastAsia="es-ES"/>
        </w:rPr>
      </w:pPr>
    </w:p>
    <w:p w:rsidR="007275EB" w:rsidRPr="007275EB" w:rsidRDefault="007275EB" w:rsidP="007275EB">
      <w:pPr>
        <w:spacing w:after="0" w:line="360" w:lineRule="auto"/>
        <w:jc w:val="both"/>
        <w:rPr>
          <w:rFonts w:ascii="Palatino Linotype" w:eastAsia="Batang" w:hAnsi="Palatino Linotype" w:cs="Arial"/>
          <w:sz w:val="24"/>
          <w:szCs w:val="24"/>
          <w:lang w:val="es-ES_tradnl" w:eastAsia="es-ES"/>
        </w:rPr>
      </w:pPr>
      <w:r w:rsidRPr="007275EB">
        <w:rPr>
          <w:rFonts w:ascii="Palatino Linotype" w:eastAsia="Batang" w:hAnsi="Palatino Linotype" w:cs="Arial"/>
          <w:sz w:val="24"/>
          <w:szCs w:val="24"/>
          <w:lang w:val="es-ES" w:eastAsia="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7275EB" w:rsidRPr="007275EB" w:rsidRDefault="007275EB" w:rsidP="007275EB">
      <w:pPr>
        <w:spacing w:after="0" w:line="360" w:lineRule="auto"/>
        <w:ind w:left="720"/>
        <w:contextualSpacing/>
        <w:rPr>
          <w:rFonts w:ascii="Palatino Linotype" w:eastAsia="Batang" w:hAnsi="Palatino Linotype" w:cs="Arial"/>
          <w:sz w:val="24"/>
          <w:szCs w:val="24"/>
          <w:lang w:val="es-ES_tradnl" w:eastAsia="es-ES"/>
        </w:rPr>
      </w:pPr>
    </w:p>
    <w:p w:rsidR="007275EB" w:rsidRPr="007275EB" w:rsidRDefault="007275EB" w:rsidP="007275EB">
      <w:pPr>
        <w:autoSpaceDE w:val="0"/>
        <w:autoSpaceDN w:val="0"/>
        <w:adjustRightInd w:val="0"/>
        <w:spacing w:after="0" w:line="240" w:lineRule="auto"/>
        <w:ind w:left="567" w:right="567"/>
        <w:contextualSpacing/>
        <w:jc w:val="both"/>
        <w:rPr>
          <w:rFonts w:ascii="Palatino Linotype" w:eastAsia="Batang" w:hAnsi="Palatino Linotype" w:cs="Arial"/>
          <w:b/>
          <w:i/>
          <w:szCs w:val="24"/>
          <w:lang w:val="es-AR" w:eastAsia="es-ES"/>
        </w:rPr>
      </w:pPr>
      <w:r w:rsidRPr="007275EB">
        <w:rPr>
          <w:rFonts w:ascii="Palatino Linotype" w:eastAsia="Batang" w:hAnsi="Palatino Linotype" w:cs="Arial"/>
          <w:b/>
          <w:i/>
          <w:szCs w:val="24"/>
          <w:lang w:val="es-AR" w:eastAsia="es-ES"/>
        </w:rPr>
        <w:t>SOBRESEIMIENTO EN EL JUICIO DE AMPARO DIRECTO. IMPIDE EL ESTUDIO DE LAS VIOLACIONES PROCESALES PLANTEADAS EN LOS CONCEPTOS DE VIOLACIÓN.</w:t>
      </w:r>
    </w:p>
    <w:p w:rsidR="007275EB" w:rsidRPr="007275EB" w:rsidRDefault="007275EB" w:rsidP="007275EB">
      <w:pPr>
        <w:autoSpaceDE w:val="0"/>
        <w:autoSpaceDN w:val="0"/>
        <w:adjustRightInd w:val="0"/>
        <w:spacing w:after="0" w:line="240" w:lineRule="auto"/>
        <w:ind w:left="567" w:right="567"/>
        <w:contextualSpacing/>
        <w:jc w:val="both"/>
        <w:rPr>
          <w:rFonts w:ascii="Palatino Linotype" w:eastAsia="Batang" w:hAnsi="Palatino Linotype" w:cs="Arial"/>
          <w:i/>
          <w:szCs w:val="24"/>
          <w:lang w:val="es-AR" w:eastAsia="es-ES"/>
        </w:rPr>
      </w:pPr>
      <w:r w:rsidRPr="007275EB">
        <w:rPr>
          <w:rFonts w:ascii="Palatino Linotype" w:eastAsia="Batang" w:hAnsi="Palatino Linotype" w:cs="Arial"/>
          <w:b/>
          <w:i/>
          <w:szCs w:val="24"/>
          <w:lang w:val="es-AR" w:eastAsia="es-ES"/>
        </w:rPr>
        <w:t>El sobreseimiento</w:t>
      </w:r>
      <w:r w:rsidRPr="007275EB">
        <w:rPr>
          <w:rFonts w:ascii="Palatino Linotype" w:eastAsia="Batang" w:hAnsi="Palatino Linotype" w:cs="Arial"/>
          <w:i/>
          <w:szCs w:val="24"/>
          <w:lang w:val="es-AR" w:eastAsia="es-ES"/>
        </w:rPr>
        <w:t xml:space="preserve"> en el juicio de amparo directo </w:t>
      </w:r>
      <w:r w:rsidRPr="007275EB">
        <w:rPr>
          <w:rFonts w:ascii="Palatino Linotype" w:eastAsia="Batang" w:hAnsi="Palatino Linotype" w:cs="Arial"/>
          <w:b/>
          <w:i/>
          <w:szCs w:val="24"/>
          <w:lang w:val="es-AR" w:eastAsia="es-ES"/>
        </w:rPr>
        <w:t>provoca la terminación de la controversia planteada</w:t>
      </w:r>
      <w:r w:rsidRPr="007275EB">
        <w:rPr>
          <w:rFonts w:ascii="Palatino Linotype" w:eastAsia="Batang" w:hAnsi="Palatino Linotype" w:cs="Arial"/>
          <w:i/>
          <w:szCs w:val="24"/>
          <w:lang w:val="es-AR" w:eastAsia="es-ES"/>
        </w:rPr>
        <w:t xml:space="preserve"> por el quejoso en la demanda de amparo</w:t>
      </w:r>
      <w:r w:rsidRPr="007275EB">
        <w:rPr>
          <w:rFonts w:ascii="Palatino Linotype" w:eastAsia="Batang" w:hAnsi="Palatino Linotype" w:cs="Arial"/>
          <w:b/>
          <w:i/>
          <w:szCs w:val="24"/>
          <w:lang w:val="es-AR" w:eastAsia="es-ES"/>
        </w:rPr>
        <w:t xml:space="preserve">, sin hacer un </w:t>
      </w:r>
      <w:r w:rsidRPr="007275EB">
        <w:rPr>
          <w:rFonts w:ascii="Palatino Linotype" w:eastAsia="Batang" w:hAnsi="Palatino Linotype" w:cs="Arial"/>
          <w:b/>
          <w:i/>
          <w:szCs w:val="24"/>
          <w:lang w:val="es-AR" w:eastAsia="es-ES"/>
        </w:rPr>
        <w:lastRenderedPageBreak/>
        <w:t>pronunciamiento de fondo sobre la legalidad o ilegalidad de la sentencia reclamada</w:t>
      </w:r>
      <w:r w:rsidRPr="007275EB">
        <w:rPr>
          <w:rFonts w:ascii="Palatino Linotype" w:eastAsia="Batang" w:hAnsi="Palatino Linotype" w:cs="Arial"/>
          <w:i/>
          <w:szCs w:val="24"/>
          <w:lang w:val="es-AR" w:eastAsia="es-ES"/>
        </w:rPr>
        <w:t xml:space="preserve">. </w:t>
      </w:r>
      <w:r w:rsidRPr="007275EB">
        <w:rPr>
          <w:rFonts w:ascii="Palatino Linotype" w:eastAsia="Batang" w:hAnsi="Palatino Linotype" w:cs="Arial"/>
          <w:b/>
          <w:i/>
          <w:szCs w:val="24"/>
          <w:lang w:val="es-AR" w:eastAsia="es-ES"/>
        </w:rPr>
        <w:t xml:space="preserve">Por consiguiente, si al sobreseerse en el juicio de amparo </w:t>
      </w:r>
      <w:r w:rsidRPr="007275EB">
        <w:rPr>
          <w:rFonts w:ascii="Palatino Linotype" w:eastAsia="Batang" w:hAnsi="Palatino Linotype" w:cs="Arial"/>
          <w:b/>
          <w:i/>
          <w:szCs w:val="24"/>
          <w:u w:val="single"/>
          <w:lang w:val="es-AR" w:eastAsia="es-ES"/>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275EB">
        <w:rPr>
          <w:rFonts w:ascii="Palatino Linotype" w:eastAsia="Batang" w:hAnsi="Palatino Linotype" w:cs="Arial"/>
          <w:i/>
          <w:szCs w:val="24"/>
          <w:lang w:val="es-AR" w:eastAsia="es-ES"/>
        </w:rPr>
        <w:t>.</w:t>
      </w:r>
    </w:p>
    <w:p w:rsidR="007275EB" w:rsidRPr="007275EB" w:rsidRDefault="007275EB" w:rsidP="007275EB">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7275EB">
        <w:rPr>
          <w:rFonts w:ascii="Palatino Linotype" w:eastAsia="Batang" w:hAnsi="Palatino Linotype" w:cs="Arial"/>
          <w:i/>
          <w:sz w:val="20"/>
          <w:szCs w:val="24"/>
          <w:lang w:val="es-AR" w:eastAsia="es-ES"/>
        </w:rPr>
        <w:t>SÉPTIMO TRIBUNAL COLEGIADO EN MATERIA CIVIL DEL PRIMER CIRCUITO.</w:t>
      </w:r>
    </w:p>
    <w:p w:rsidR="007275EB" w:rsidRPr="007275EB" w:rsidRDefault="007275EB" w:rsidP="007275EB">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7275EB">
        <w:rPr>
          <w:rFonts w:ascii="Palatino Linotype" w:eastAsia="Batang" w:hAnsi="Palatino Linotype" w:cs="Arial"/>
          <w:i/>
          <w:sz w:val="20"/>
          <w:szCs w:val="24"/>
          <w:lang w:val="es-AR" w:eastAsia="es-ES"/>
        </w:rPr>
        <w:t>Amparo directo 699/2008. Mariana Leticia González Steele. 13 de noviembre de 2008. Unanimidad de votos. Ponente: Sara Judith Montalvo Trejo. Secretario: Arnulfo Mateos García.</w:t>
      </w:r>
    </w:p>
    <w:p w:rsidR="00B136CE" w:rsidRDefault="00B136CE" w:rsidP="007275EB">
      <w:pPr>
        <w:spacing w:after="0" w:line="360" w:lineRule="auto"/>
        <w:jc w:val="both"/>
        <w:rPr>
          <w:rFonts w:ascii="Palatino Linotype" w:eastAsia="Batang" w:hAnsi="Palatino Linotype" w:cs="Arial"/>
          <w:sz w:val="24"/>
          <w:szCs w:val="24"/>
          <w:lang w:val="es-ES" w:eastAsia="es-ES"/>
        </w:rPr>
      </w:pPr>
    </w:p>
    <w:p w:rsidR="007275EB" w:rsidRPr="007275EB" w:rsidRDefault="007275EB" w:rsidP="007275EB">
      <w:pPr>
        <w:spacing w:after="0" w:line="360" w:lineRule="auto"/>
        <w:jc w:val="both"/>
        <w:rPr>
          <w:rFonts w:ascii="Palatino Linotype" w:eastAsia="Batang" w:hAnsi="Palatino Linotype" w:cs="Arial"/>
          <w:sz w:val="24"/>
          <w:szCs w:val="24"/>
          <w:lang w:val="es-ES" w:eastAsia="es-ES"/>
        </w:rPr>
      </w:pPr>
      <w:r w:rsidRPr="007275EB">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7275EB">
        <w:rPr>
          <w:rFonts w:ascii="Palatino Linotype" w:eastAsia="Batang" w:hAnsi="Palatino Linotype" w:cs="Arial"/>
          <w:b/>
          <w:sz w:val="24"/>
          <w:szCs w:val="24"/>
          <w:lang w:val="es-ES" w:eastAsia="es-ES"/>
        </w:rPr>
        <w:t xml:space="preserve">192 </w:t>
      </w:r>
      <w:r w:rsidRPr="007275EB">
        <w:rPr>
          <w:rFonts w:ascii="Palatino Linotype" w:eastAsia="Batang" w:hAnsi="Palatino Linotype" w:cs="Arial"/>
          <w:sz w:val="24"/>
          <w:szCs w:val="24"/>
          <w:lang w:val="es-ES" w:eastAsia="es-ES"/>
        </w:rPr>
        <w:t xml:space="preserve">de la </w:t>
      </w:r>
      <w:r w:rsidRPr="007275EB">
        <w:rPr>
          <w:rFonts w:ascii="Palatino Linotype" w:eastAsia="Batang" w:hAnsi="Palatino Linotype" w:cs="Arial"/>
          <w:b/>
          <w:sz w:val="24"/>
          <w:szCs w:val="24"/>
          <w:lang w:val="es-ES" w:eastAsia="es-ES"/>
        </w:rPr>
        <w:t>Ley de Transparencia y Acceso a la Información Pública del Estado de México y Municipios</w:t>
      </w:r>
      <w:r w:rsidRPr="007275EB">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7275EB" w:rsidRPr="007275EB" w:rsidRDefault="007275EB" w:rsidP="007275EB">
      <w:pPr>
        <w:spacing w:after="0" w:line="360" w:lineRule="auto"/>
        <w:jc w:val="both"/>
        <w:rPr>
          <w:rFonts w:ascii="Palatino Linotype" w:eastAsia="Batang" w:hAnsi="Palatino Linotype" w:cs="Arial"/>
          <w:sz w:val="24"/>
          <w:szCs w:val="24"/>
          <w:lang w:val="es-ES" w:eastAsia="es-ES"/>
        </w:rPr>
      </w:pPr>
    </w:p>
    <w:p w:rsidR="007275EB" w:rsidRPr="007275EB" w:rsidRDefault="007275EB" w:rsidP="007275EB">
      <w:pPr>
        <w:spacing w:after="0" w:line="360" w:lineRule="auto"/>
        <w:jc w:val="both"/>
        <w:rPr>
          <w:rFonts w:ascii="Palatino Linotype" w:eastAsiaTheme="minorEastAsia" w:hAnsi="Palatino Linotype"/>
          <w:sz w:val="24"/>
          <w:szCs w:val="24"/>
          <w:lang w:val="es-ES_tradnl" w:eastAsia="es-ES"/>
        </w:rPr>
      </w:pPr>
      <w:r w:rsidRPr="007275EB">
        <w:rPr>
          <w:rFonts w:ascii="Palatino Linotype" w:eastAsiaTheme="minorEastAsia" w:hAnsi="Palatino Linotype"/>
          <w:sz w:val="24"/>
          <w:szCs w:val="24"/>
          <w:lang w:val="es-ES_tradnl" w:eastAsia="es-ES"/>
        </w:rPr>
        <w:t xml:space="preserve">Lo que se materializo en el presente recurso, toda vez que el </w:t>
      </w:r>
      <w:r w:rsidRPr="007275EB">
        <w:rPr>
          <w:rFonts w:ascii="Palatino Linotype" w:eastAsiaTheme="minorEastAsia" w:hAnsi="Palatino Linotype"/>
          <w:b/>
          <w:sz w:val="24"/>
          <w:szCs w:val="24"/>
          <w:lang w:val="es-ES_tradnl" w:eastAsia="es-ES"/>
        </w:rPr>
        <w:t>sujeto obligado</w:t>
      </w:r>
      <w:r w:rsidRPr="007275EB">
        <w:rPr>
          <w:rFonts w:ascii="Palatino Linotype" w:eastAsiaTheme="minorEastAsia" w:hAnsi="Palatino Linotype"/>
          <w:sz w:val="24"/>
          <w:szCs w:val="24"/>
          <w:lang w:val="es-ES_tradnl" w:eastAsia="es-ES"/>
        </w:rPr>
        <w:t xml:space="preserve"> al dar respuesta a la solicitud de información se pronunció respecto a</w:t>
      </w:r>
      <w:r>
        <w:rPr>
          <w:rFonts w:ascii="Palatino Linotype" w:eastAsiaTheme="minorEastAsia" w:hAnsi="Palatino Linotype"/>
          <w:sz w:val="24"/>
          <w:szCs w:val="24"/>
          <w:lang w:val="es-ES_tradnl" w:eastAsia="es-ES"/>
        </w:rPr>
        <w:t xml:space="preserve"> </w:t>
      </w:r>
      <w:r w:rsidRPr="007275EB">
        <w:rPr>
          <w:rFonts w:ascii="Palatino Linotype" w:eastAsiaTheme="minorEastAsia" w:hAnsi="Palatino Linotype"/>
          <w:sz w:val="24"/>
          <w:szCs w:val="24"/>
          <w:lang w:val="es-ES_tradnl" w:eastAsia="es-ES"/>
        </w:rPr>
        <w:t>l</w:t>
      </w:r>
      <w:r>
        <w:rPr>
          <w:rFonts w:ascii="Palatino Linotype" w:eastAsiaTheme="minorEastAsia" w:hAnsi="Palatino Linotype"/>
          <w:sz w:val="24"/>
          <w:szCs w:val="24"/>
          <w:lang w:val="es-ES_tradnl" w:eastAsia="es-ES"/>
        </w:rPr>
        <w:t>a</w:t>
      </w:r>
      <w:r w:rsidRPr="007275EB">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 xml:space="preserve"> falta de autorización para publicar las declaraciones</w:t>
      </w:r>
      <w:r w:rsidRPr="007275EB">
        <w:rPr>
          <w:rFonts w:ascii="Palatino Linotype" w:eastAsiaTheme="minorEastAsia" w:hAnsi="Palatino Linotype"/>
          <w:sz w:val="24"/>
          <w:szCs w:val="24"/>
          <w:lang w:val="es-ES_tradnl" w:eastAsia="es-ES"/>
        </w:rPr>
        <w:t xml:space="preserve">, lo que genero descontento ante el </w:t>
      </w:r>
      <w:r w:rsidRPr="007275EB">
        <w:rPr>
          <w:rFonts w:ascii="Palatino Linotype" w:eastAsiaTheme="minorEastAsia" w:hAnsi="Palatino Linotype"/>
          <w:b/>
          <w:sz w:val="24"/>
          <w:szCs w:val="24"/>
          <w:lang w:val="es-ES_tradnl" w:eastAsia="es-ES"/>
        </w:rPr>
        <w:t>recurrente</w:t>
      </w:r>
      <w:r w:rsidRPr="007275EB">
        <w:rPr>
          <w:rFonts w:ascii="Palatino Linotype" w:eastAsiaTheme="minorEastAsia" w:hAnsi="Palatino Linotype"/>
          <w:sz w:val="24"/>
          <w:szCs w:val="24"/>
          <w:lang w:val="es-ES_tradnl" w:eastAsia="es-ES"/>
        </w:rPr>
        <w:t xml:space="preserve"> interponiendo el presente recurso de revisión; sin embargo el </w:t>
      </w:r>
      <w:r w:rsidRPr="007275EB">
        <w:rPr>
          <w:rFonts w:ascii="Palatino Linotype" w:eastAsiaTheme="minorEastAsia" w:hAnsi="Palatino Linotype"/>
          <w:b/>
          <w:sz w:val="24"/>
          <w:szCs w:val="24"/>
          <w:lang w:val="es-ES_tradnl" w:eastAsia="es-ES"/>
        </w:rPr>
        <w:t>sujeto obligado</w:t>
      </w:r>
      <w:r w:rsidRPr="007275EB">
        <w:rPr>
          <w:rFonts w:ascii="Palatino Linotype" w:eastAsiaTheme="minorEastAsia" w:hAnsi="Palatino Linotype"/>
          <w:sz w:val="24"/>
          <w:szCs w:val="24"/>
          <w:lang w:val="es-ES_tradnl" w:eastAsia="es-ES"/>
        </w:rPr>
        <w:t xml:space="preserve"> mediante un acto posterior amplio su respuesta primigenia, al </w:t>
      </w:r>
      <w:r>
        <w:rPr>
          <w:rFonts w:ascii="Palatino Linotype" w:eastAsiaTheme="minorEastAsia" w:hAnsi="Palatino Linotype"/>
          <w:sz w:val="24"/>
          <w:szCs w:val="24"/>
          <w:lang w:val="es-ES_tradnl" w:eastAsia="es-ES"/>
        </w:rPr>
        <w:t>señalar que no le asiste la obligación de oficio conforme a las tablas de aplicabilidad,</w:t>
      </w:r>
      <w:r w:rsidRPr="007275EB">
        <w:rPr>
          <w:rFonts w:ascii="Palatino Linotype" w:eastAsiaTheme="minorEastAsia" w:hAnsi="Palatino Linotype"/>
          <w:sz w:val="24"/>
          <w:szCs w:val="24"/>
          <w:lang w:val="es-ES_tradnl" w:eastAsia="es-ES"/>
        </w:rPr>
        <w:t xml:space="preserve"> acreditándose la modificación de su acto de origen, resultando procedente el </w:t>
      </w:r>
      <w:r w:rsidRPr="007275EB">
        <w:rPr>
          <w:rFonts w:ascii="Palatino Linotype" w:eastAsiaTheme="minorEastAsia" w:hAnsi="Palatino Linotype"/>
          <w:b/>
          <w:sz w:val="24"/>
          <w:szCs w:val="24"/>
          <w:lang w:val="es-ES_tradnl" w:eastAsia="es-ES"/>
        </w:rPr>
        <w:t xml:space="preserve">sobreseimiento </w:t>
      </w:r>
      <w:r w:rsidRPr="007275EB">
        <w:rPr>
          <w:rFonts w:ascii="Palatino Linotype" w:eastAsiaTheme="minorEastAsia" w:hAnsi="Palatino Linotype"/>
          <w:sz w:val="24"/>
          <w:szCs w:val="24"/>
          <w:lang w:val="es-ES_tradnl" w:eastAsia="es-ES"/>
        </w:rPr>
        <w:t>del presente recurso de revisión.</w:t>
      </w:r>
    </w:p>
    <w:p w:rsidR="007275EB" w:rsidRPr="007275EB" w:rsidRDefault="007275EB" w:rsidP="007275EB">
      <w:pPr>
        <w:spacing w:after="0" w:line="360" w:lineRule="auto"/>
        <w:jc w:val="both"/>
        <w:rPr>
          <w:rFonts w:ascii="Palatino Linotype" w:eastAsiaTheme="minorEastAsia" w:hAnsi="Palatino Linotype"/>
          <w:sz w:val="24"/>
          <w:szCs w:val="24"/>
          <w:lang w:val="es-ES_tradnl" w:eastAsia="es-ES"/>
        </w:rPr>
      </w:pPr>
    </w:p>
    <w:p w:rsidR="007275EB" w:rsidRPr="007275EB" w:rsidRDefault="007275EB" w:rsidP="007275EB">
      <w:pPr>
        <w:tabs>
          <w:tab w:val="left" w:pos="709"/>
        </w:tabs>
        <w:spacing w:after="0" w:line="360" w:lineRule="auto"/>
        <w:ind w:right="51"/>
        <w:jc w:val="both"/>
        <w:rPr>
          <w:rFonts w:ascii="Palatino Linotype" w:eastAsiaTheme="minorEastAsia" w:hAnsi="Palatino Linotype"/>
          <w:sz w:val="24"/>
          <w:szCs w:val="24"/>
          <w:lang w:val="es-ES_tradnl" w:eastAsia="es-ES"/>
        </w:rPr>
      </w:pPr>
      <w:r w:rsidRPr="007275EB">
        <w:rPr>
          <w:rFonts w:ascii="Palatino Linotype" w:eastAsiaTheme="minorEastAsia" w:hAnsi="Palatino Linotype"/>
          <w:sz w:val="24"/>
          <w:szCs w:val="24"/>
          <w:lang w:val="es-ES_tradnl" w:eastAsia="es-ES"/>
        </w:rPr>
        <w:lastRenderedPageBreak/>
        <w:t xml:space="preserve">Por lo tanto, en mérito de lo expuesto en líneas anteriores, resultan improcedentes los motivos de inconformidad que arguye </w:t>
      </w:r>
      <w:r w:rsidRPr="007275EB">
        <w:rPr>
          <w:rFonts w:ascii="Palatino Linotype" w:eastAsiaTheme="minorEastAsia" w:hAnsi="Palatino Linotype"/>
          <w:b/>
          <w:sz w:val="24"/>
          <w:szCs w:val="24"/>
          <w:lang w:val="es-ES_tradnl" w:eastAsia="es-ES"/>
        </w:rPr>
        <w:t>el recurrente</w:t>
      </w:r>
      <w:r w:rsidRPr="007275EB">
        <w:rPr>
          <w:rFonts w:ascii="Palatino Linotype" w:eastAsiaTheme="minorEastAsia" w:hAnsi="Palatino Linotype"/>
          <w:sz w:val="24"/>
          <w:szCs w:val="24"/>
          <w:lang w:val="es-ES_tradnl" w:eastAsia="es-ES"/>
        </w:rPr>
        <w:t xml:space="preserve"> en su medio de impugnación que fue materia de estudio, por ello </w:t>
      </w:r>
      <w:r w:rsidRPr="007275EB">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7275EB">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7275EB">
        <w:rPr>
          <w:rFonts w:ascii="Palatino Linotype" w:eastAsiaTheme="minorEastAsia" w:hAnsi="Palatino Linotype" w:cs="Arial"/>
          <w:b/>
          <w:sz w:val="24"/>
          <w:szCs w:val="24"/>
          <w:lang w:val="es-ES_tradnl" w:eastAsia="es-ES"/>
        </w:rPr>
        <w:t xml:space="preserve">sobresee </w:t>
      </w:r>
      <w:r w:rsidRPr="007275EB">
        <w:rPr>
          <w:rFonts w:ascii="Palatino Linotype" w:eastAsiaTheme="minorEastAsia" w:hAnsi="Palatino Linotype" w:cs="Arial"/>
          <w:sz w:val="24"/>
          <w:szCs w:val="24"/>
          <w:lang w:val="es-ES_tradnl" w:eastAsia="es-ES"/>
        </w:rPr>
        <w:t xml:space="preserve">el recurso de revisión </w:t>
      </w:r>
      <w:r w:rsidRPr="007275EB">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5230</w:t>
      </w:r>
      <w:r w:rsidRPr="007275EB">
        <w:rPr>
          <w:rFonts w:ascii="Palatino Linotype" w:eastAsiaTheme="minorEastAsia" w:hAnsi="Palatino Linotype" w:cs="Arial"/>
          <w:b/>
          <w:sz w:val="24"/>
          <w:szCs w:val="24"/>
          <w:lang w:val="es-ES_tradnl" w:eastAsia="es-ES"/>
        </w:rPr>
        <w:t>/INFOEM/IP/RR/2019</w:t>
      </w:r>
      <w:r w:rsidRPr="007275EB">
        <w:rPr>
          <w:rFonts w:ascii="Palatino Linotype" w:eastAsiaTheme="minorEastAsia" w:hAnsi="Palatino Linotype" w:cs="Arial"/>
          <w:sz w:val="24"/>
          <w:szCs w:val="24"/>
          <w:lang w:val="es-ES_tradnl" w:eastAsia="es-ES"/>
        </w:rPr>
        <w:t>,</w:t>
      </w:r>
      <w:r w:rsidRPr="007275EB">
        <w:rPr>
          <w:rFonts w:ascii="Palatino Linotype" w:eastAsiaTheme="minorEastAsia" w:hAnsi="Palatino Linotype"/>
          <w:sz w:val="24"/>
          <w:szCs w:val="24"/>
          <w:lang w:val="es-ES_tradnl" w:eastAsia="es-ES"/>
        </w:rPr>
        <w:t xml:space="preserve"> que ha sido materia del presente fallo.</w:t>
      </w:r>
    </w:p>
    <w:p w:rsidR="004B3DCA" w:rsidRPr="007275EB" w:rsidRDefault="004B3DCA" w:rsidP="007275EB">
      <w:pPr>
        <w:spacing w:after="0" w:line="360" w:lineRule="auto"/>
        <w:jc w:val="both"/>
        <w:rPr>
          <w:rFonts w:ascii="Palatino Linotype" w:eastAsiaTheme="minorEastAsia" w:hAnsi="Palatino Linotype" w:cs="Arial"/>
          <w:sz w:val="24"/>
          <w:szCs w:val="24"/>
          <w:lang w:val="es-CO" w:eastAsia="es-ES"/>
        </w:rPr>
      </w:pPr>
    </w:p>
    <w:p w:rsidR="007275EB" w:rsidRPr="007275EB" w:rsidRDefault="007275EB" w:rsidP="007275EB">
      <w:pPr>
        <w:keepNext/>
        <w:keepLines/>
        <w:spacing w:after="0" w:line="360" w:lineRule="auto"/>
        <w:jc w:val="center"/>
        <w:outlineLvl w:val="0"/>
        <w:rPr>
          <w:rFonts w:ascii="Palatino Linotype" w:eastAsia="Calibri" w:hAnsi="Palatino Linotype" w:cstheme="majorBidi"/>
          <w:b/>
          <w:sz w:val="28"/>
          <w:szCs w:val="24"/>
          <w:lang w:val="es-ES" w:eastAsia="es-ES"/>
        </w:rPr>
      </w:pPr>
      <w:bookmarkStart w:id="1" w:name="_Toc504500693"/>
      <w:bookmarkStart w:id="2" w:name="_Toc534742545"/>
      <w:r w:rsidRPr="007275EB">
        <w:rPr>
          <w:rFonts w:ascii="Palatino Linotype" w:eastAsia="Calibri" w:hAnsi="Palatino Linotype" w:cstheme="majorBidi"/>
          <w:b/>
          <w:sz w:val="28"/>
          <w:szCs w:val="24"/>
          <w:lang w:val="es-ES" w:eastAsia="es-ES"/>
        </w:rPr>
        <w:t>R E S O L U T I V O S</w:t>
      </w:r>
      <w:bookmarkEnd w:id="1"/>
      <w:bookmarkEnd w:id="2"/>
      <w:r w:rsidRPr="007275EB">
        <w:rPr>
          <w:rFonts w:ascii="Palatino Linotype" w:eastAsia="Calibri" w:hAnsi="Palatino Linotype" w:cstheme="majorBidi"/>
          <w:b/>
          <w:sz w:val="28"/>
          <w:szCs w:val="24"/>
          <w:lang w:val="es-ES" w:eastAsia="es-ES"/>
        </w:rPr>
        <w:t xml:space="preserve"> </w:t>
      </w:r>
    </w:p>
    <w:p w:rsidR="007275EB" w:rsidRPr="007275EB" w:rsidRDefault="007275EB" w:rsidP="007275EB">
      <w:pPr>
        <w:spacing w:after="0" w:line="360" w:lineRule="auto"/>
        <w:rPr>
          <w:rFonts w:eastAsiaTheme="minorEastAsia"/>
          <w:sz w:val="24"/>
          <w:szCs w:val="24"/>
          <w:lang w:val="es-ES" w:eastAsia="es-ES"/>
        </w:rPr>
      </w:pPr>
    </w:p>
    <w:p w:rsidR="007275EB" w:rsidRPr="007275EB" w:rsidRDefault="007275EB" w:rsidP="007275E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7275EB">
        <w:rPr>
          <w:rFonts w:ascii="Palatino Linotype" w:eastAsiaTheme="minorEastAsia" w:hAnsi="Palatino Linotype" w:cs="Arial"/>
          <w:b/>
          <w:sz w:val="28"/>
          <w:szCs w:val="24"/>
          <w:lang w:val="es-ES_tradnl" w:eastAsia="es-ES"/>
        </w:rPr>
        <w:t>PRIMERO.</w:t>
      </w:r>
      <w:r w:rsidRPr="007275EB">
        <w:rPr>
          <w:rFonts w:ascii="Palatino Linotype" w:eastAsiaTheme="minorEastAsia" w:hAnsi="Palatino Linotype" w:cs="Arial"/>
          <w:sz w:val="24"/>
          <w:szCs w:val="24"/>
          <w:lang w:val="es-ES_tradnl" w:eastAsia="es-ES"/>
        </w:rPr>
        <w:t xml:space="preserve"> Se </w:t>
      </w:r>
      <w:r w:rsidRPr="007275EB">
        <w:rPr>
          <w:rFonts w:ascii="Palatino Linotype" w:eastAsiaTheme="minorEastAsia" w:hAnsi="Palatino Linotype" w:cs="Arial"/>
          <w:b/>
          <w:sz w:val="24"/>
          <w:szCs w:val="24"/>
          <w:lang w:val="es-ES_tradnl" w:eastAsia="es-ES"/>
        </w:rPr>
        <w:t>SOBRESEE</w:t>
      </w:r>
      <w:r w:rsidRPr="007275EB">
        <w:rPr>
          <w:rFonts w:ascii="Palatino Linotype" w:eastAsiaTheme="minorEastAsia" w:hAnsi="Palatino Linotype" w:cs="Arial"/>
          <w:sz w:val="24"/>
          <w:szCs w:val="24"/>
          <w:lang w:val="es-ES_tradnl" w:eastAsia="es-ES"/>
        </w:rPr>
        <w:t xml:space="preserve"> el recurso de revisión </w:t>
      </w:r>
      <w:r w:rsidRPr="007275EB">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5230</w:t>
      </w:r>
      <w:r w:rsidRPr="007275EB">
        <w:rPr>
          <w:rFonts w:ascii="Palatino Linotype" w:eastAsiaTheme="minorEastAsia" w:hAnsi="Palatino Linotype" w:cs="Arial"/>
          <w:b/>
          <w:sz w:val="24"/>
          <w:szCs w:val="24"/>
          <w:lang w:val="es-ES_tradnl" w:eastAsia="es-ES"/>
        </w:rPr>
        <w:t>/INFOEM/IP/RR/2019</w:t>
      </w:r>
      <w:r w:rsidRPr="007275EB">
        <w:rPr>
          <w:rFonts w:ascii="Palatino Linotype" w:eastAsiaTheme="minorEastAsia" w:hAnsi="Palatino Linotype" w:cs="Arial"/>
          <w:sz w:val="24"/>
          <w:szCs w:val="24"/>
          <w:lang w:val="es-ES_tradnl" w:eastAsia="es-ES"/>
        </w:rPr>
        <w:t xml:space="preserve">, porque el </w:t>
      </w:r>
      <w:r w:rsidRPr="007275EB">
        <w:rPr>
          <w:rFonts w:ascii="Palatino Linotype" w:eastAsiaTheme="minorEastAsia" w:hAnsi="Palatino Linotype" w:cs="Arial"/>
          <w:b/>
          <w:sz w:val="24"/>
          <w:szCs w:val="24"/>
          <w:lang w:val="es-ES_tradnl" w:eastAsia="es-ES"/>
        </w:rPr>
        <w:t>sujeto obligado</w:t>
      </w:r>
      <w:r w:rsidRPr="007275EB">
        <w:rPr>
          <w:rFonts w:ascii="Palatino Linotype" w:eastAsiaTheme="minorEastAsia" w:hAnsi="Palatino Linotype" w:cs="Arial"/>
          <w:sz w:val="24"/>
          <w:szCs w:val="24"/>
          <w:lang w:val="es-ES_tradnl" w:eastAsia="es-ES"/>
        </w:rPr>
        <w:t xml:space="preserve"> al </w:t>
      </w:r>
      <w:r w:rsidRPr="007275EB">
        <w:rPr>
          <w:rFonts w:ascii="Palatino Linotype" w:eastAsiaTheme="minorEastAsia" w:hAnsi="Palatino Linotype" w:cs="Arial"/>
          <w:b/>
          <w:sz w:val="24"/>
          <w:szCs w:val="24"/>
          <w:lang w:val="es-ES_tradnl" w:eastAsia="es-ES"/>
        </w:rPr>
        <w:t>modificar</w:t>
      </w:r>
      <w:r w:rsidRPr="007275EB">
        <w:rPr>
          <w:rFonts w:ascii="Palatino Linotype" w:eastAsiaTheme="minorEastAsia" w:hAnsi="Palatino Linotype" w:cs="Arial"/>
          <w:sz w:val="24"/>
          <w:szCs w:val="24"/>
          <w:lang w:val="es-ES_tradnl" w:eastAsia="es-ES"/>
        </w:rPr>
        <w:t xml:space="preserve"> su respuesta, el recurso de revisión quedó sin materia, en términos de lo expuesto en el Considerando </w:t>
      </w:r>
      <w:r w:rsidRPr="007275EB">
        <w:rPr>
          <w:rFonts w:ascii="Palatino Linotype" w:eastAsiaTheme="minorEastAsia" w:hAnsi="Palatino Linotype" w:cs="Arial"/>
          <w:b/>
          <w:sz w:val="24"/>
          <w:szCs w:val="24"/>
          <w:lang w:val="es-ES_tradnl" w:eastAsia="es-ES"/>
        </w:rPr>
        <w:t>Tercero</w:t>
      </w:r>
      <w:r w:rsidRPr="007275EB">
        <w:rPr>
          <w:rFonts w:ascii="Palatino Linotype" w:eastAsiaTheme="minorEastAsia" w:hAnsi="Palatino Linotype" w:cs="Arial"/>
          <w:sz w:val="24"/>
          <w:szCs w:val="24"/>
          <w:lang w:val="es-ES_tradnl" w:eastAsia="es-ES"/>
        </w:rPr>
        <w:t xml:space="preserve"> de la presente resolución.</w:t>
      </w:r>
    </w:p>
    <w:p w:rsidR="007275EB" w:rsidRPr="007275EB" w:rsidRDefault="007275EB" w:rsidP="007275E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7275EB" w:rsidRPr="007275EB" w:rsidRDefault="007275EB" w:rsidP="007275EB">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7275EB">
        <w:rPr>
          <w:rFonts w:ascii="Palatino Linotype" w:eastAsiaTheme="minorEastAsia" w:hAnsi="Palatino Linotype" w:cs="Arial"/>
          <w:b/>
          <w:sz w:val="28"/>
          <w:szCs w:val="24"/>
          <w:lang w:val="es-ES_tradnl" w:eastAsia="es-ES"/>
        </w:rPr>
        <w:t>SEGUNDO</w:t>
      </w:r>
      <w:r w:rsidRPr="007275EB">
        <w:rPr>
          <w:rFonts w:ascii="Palatino Linotype" w:eastAsiaTheme="minorEastAsia" w:hAnsi="Palatino Linotype" w:cs="Arial"/>
          <w:b/>
          <w:sz w:val="24"/>
          <w:szCs w:val="24"/>
          <w:lang w:val="es-ES_tradnl" w:eastAsia="es-ES"/>
        </w:rPr>
        <w:t>.</w:t>
      </w:r>
      <w:r w:rsidRPr="007275EB">
        <w:rPr>
          <w:rFonts w:ascii="Palatino Linotype" w:eastAsiaTheme="minorEastAsia" w:hAnsi="Palatino Linotype" w:cs="Arial"/>
          <w:sz w:val="24"/>
          <w:szCs w:val="24"/>
          <w:lang w:val="es-ES_tradnl" w:eastAsia="es-ES"/>
        </w:rPr>
        <w:t xml:space="preserve"> Notifíquese vía SAIMEX la presente resolución al Titular de la Unidad de Transparencia del </w:t>
      </w:r>
      <w:r w:rsidRPr="007275EB">
        <w:rPr>
          <w:rFonts w:ascii="Palatino Linotype" w:eastAsiaTheme="minorEastAsia" w:hAnsi="Palatino Linotype" w:cs="Arial"/>
          <w:b/>
          <w:sz w:val="24"/>
          <w:szCs w:val="24"/>
          <w:lang w:val="es-ES_tradnl" w:eastAsia="es-ES"/>
        </w:rPr>
        <w:t>sujeto obligado</w:t>
      </w:r>
      <w:r w:rsidRPr="007275EB">
        <w:rPr>
          <w:rFonts w:ascii="Palatino Linotype" w:eastAsiaTheme="minorEastAsia" w:hAnsi="Palatino Linotype" w:cs="Arial"/>
          <w:sz w:val="24"/>
          <w:szCs w:val="24"/>
          <w:lang w:val="es-ES_tradnl" w:eastAsia="es-ES"/>
        </w:rPr>
        <w:t>.</w:t>
      </w:r>
    </w:p>
    <w:p w:rsidR="007275EB" w:rsidRPr="007275EB" w:rsidRDefault="007275EB" w:rsidP="007275EB">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7275EB" w:rsidRPr="007275EB" w:rsidRDefault="007275EB" w:rsidP="007275E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7275EB">
        <w:rPr>
          <w:rFonts w:ascii="Palatino Linotype" w:eastAsiaTheme="minorEastAsia" w:hAnsi="Palatino Linotype" w:cs="Arial"/>
          <w:b/>
          <w:sz w:val="28"/>
          <w:szCs w:val="24"/>
          <w:lang w:val="es-ES_tradnl" w:eastAsia="es-ES"/>
        </w:rPr>
        <w:t>TERCERO</w:t>
      </w:r>
      <w:r w:rsidRPr="007275EB">
        <w:rPr>
          <w:rFonts w:ascii="Palatino Linotype" w:eastAsiaTheme="minorEastAsia" w:hAnsi="Palatino Linotype" w:cs="Arial"/>
          <w:sz w:val="24"/>
          <w:szCs w:val="24"/>
          <w:lang w:val="es-ES_tradnl" w:eastAsia="es-ES"/>
        </w:rPr>
        <w:t>. Notifíquese la presente resolución al</w:t>
      </w:r>
      <w:r w:rsidRPr="007275EB">
        <w:rPr>
          <w:rFonts w:ascii="Palatino Linotype" w:eastAsiaTheme="minorEastAsia" w:hAnsi="Palatino Linotype" w:cs="Arial"/>
          <w:b/>
          <w:sz w:val="24"/>
          <w:szCs w:val="24"/>
          <w:lang w:val="es-ES_tradnl" w:eastAsia="es-ES"/>
        </w:rPr>
        <w:t xml:space="preserve"> recurrente</w:t>
      </w:r>
      <w:r>
        <w:rPr>
          <w:rFonts w:ascii="Palatino Linotype" w:eastAsiaTheme="minorEastAsia" w:hAnsi="Palatino Linotype" w:cs="Arial"/>
          <w:sz w:val="24"/>
          <w:szCs w:val="24"/>
          <w:lang w:val="es-ES_tradnl" w:eastAsia="es-ES"/>
        </w:rPr>
        <w:t xml:space="preserve"> y hágase </w:t>
      </w:r>
      <w:r w:rsidRPr="007275EB">
        <w:rPr>
          <w:rFonts w:ascii="Palatino Linotype" w:eastAsiaTheme="minorEastAsia" w:hAnsi="Palatino Linotype" w:cs="Arial"/>
          <w:sz w:val="24"/>
          <w:szCs w:val="24"/>
          <w:lang w:val="es-ES_tradnl" w:eastAsia="es-ES"/>
        </w:rPr>
        <w:t>de</w:t>
      </w:r>
      <w:r>
        <w:rPr>
          <w:rFonts w:ascii="Palatino Linotype" w:eastAsiaTheme="minorEastAsia" w:hAnsi="Palatino Linotype" w:cs="Arial"/>
          <w:sz w:val="24"/>
          <w:szCs w:val="24"/>
          <w:lang w:val="es-ES_tradnl" w:eastAsia="es-ES"/>
        </w:rPr>
        <w:t xml:space="preserve"> su</w:t>
      </w:r>
      <w:r w:rsidRPr="007275EB">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 xml:space="preserve">conocimiento </w:t>
      </w:r>
      <w:r w:rsidRPr="007275EB">
        <w:rPr>
          <w:rFonts w:ascii="Palatino Linotype" w:eastAsiaTheme="minorEastAsia" w:hAnsi="Palatino Linotype" w:cs="Arial"/>
          <w:sz w:val="24"/>
          <w:szCs w:val="24"/>
          <w:lang w:val="es-ES_tradnl" w:eastAsia="es-ES"/>
        </w:rPr>
        <w:t>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5D3CE0" w:rsidRDefault="005D3CE0" w:rsidP="005D3CE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B136CE">
        <w:rPr>
          <w:rFonts w:ascii="Palatino Linotype" w:hAnsi="Palatino Linotype" w:cs="Arial"/>
          <w:sz w:val="24"/>
          <w:szCs w:val="24"/>
        </w:rPr>
        <w:t xml:space="preserve">TRIGÉSIMO PRIMERA </w:t>
      </w:r>
      <w:r w:rsidRPr="0074270D">
        <w:rPr>
          <w:rFonts w:ascii="Palatino Linotype" w:hAnsi="Palatino Linotype" w:cs="Arial"/>
          <w:sz w:val="24"/>
          <w:szCs w:val="24"/>
        </w:rPr>
        <w:t xml:space="preserve">SESIÓN </w:t>
      </w:r>
      <w:r>
        <w:rPr>
          <w:rFonts w:ascii="Palatino Linotype" w:hAnsi="Palatino Linotype" w:cs="Arial"/>
          <w:sz w:val="24"/>
          <w:szCs w:val="24"/>
        </w:rPr>
        <w:t xml:space="preserve">ORDINARIA CELEBRADA EL </w:t>
      </w:r>
      <w:r w:rsidR="00B136CE">
        <w:rPr>
          <w:rFonts w:ascii="Palatino Linotype" w:hAnsi="Palatino Linotype" w:cs="Arial"/>
          <w:sz w:val="24"/>
          <w:szCs w:val="24"/>
        </w:rPr>
        <w:t xml:space="preserve">VEINTIOCHO DE AGOSTO </w:t>
      </w:r>
      <w:r>
        <w:rPr>
          <w:rFonts w:ascii="Palatino Linotype" w:hAnsi="Palatino Linotype" w:cs="Arial"/>
          <w:sz w:val="24"/>
          <w:szCs w:val="24"/>
        </w:rPr>
        <w:t>DE DOS MIL DIECINUEVE, ANTE EL SECRETARIO TÉCNICO DEL PLENO, ALEXIS TAPIA RAMÍREZ. -------------------------------------------------------------------------------------------------------------------------------------------------------------------------------------------------------------------------------------------------------------------------------------------------------------------------------------------------------------------------------------------------------------------------------------------</w:t>
      </w:r>
    </w:p>
    <w:p w:rsidR="005D3CE0" w:rsidRDefault="005D3CE0" w:rsidP="005D3CE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D3CE0" w:rsidRDefault="005D3CE0" w:rsidP="005D3CE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D3CE0" w:rsidRDefault="005D3CE0" w:rsidP="005D3CE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D3CE0" w:rsidRDefault="005D3CE0" w:rsidP="005D3CE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D3CE0" w:rsidRDefault="005D3CE0" w:rsidP="005D3CE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5D3CE0" w:rsidRDefault="005D3CE0" w:rsidP="005D3CE0">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136CE" w:rsidRDefault="00B136CE" w:rsidP="00B13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136CE" w:rsidRDefault="00B136CE" w:rsidP="00B13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136CE" w:rsidRDefault="00B136CE" w:rsidP="00B13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136CE" w:rsidRDefault="00B136CE" w:rsidP="00B13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B136CE" w:rsidRDefault="00B136CE" w:rsidP="00B136C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D3CE0" w:rsidTr="00EA0ED8">
        <w:trPr>
          <w:jc w:val="center"/>
        </w:trPr>
        <w:tc>
          <w:tcPr>
            <w:tcW w:w="9062" w:type="dxa"/>
            <w:gridSpan w:val="2"/>
          </w:tcPr>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r>
              <w:rPr>
                <w:rFonts w:ascii="Palatino Linotype" w:hAnsi="Palatino Linotype"/>
                <w:b/>
              </w:rPr>
              <w:t>Zulema Martínez Sánchez</w:t>
            </w:r>
          </w:p>
          <w:p w:rsidR="005D3CE0" w:rsidRDefault="005D3CE0" w:rsidP="00EA0ED8">
            <w:pPr>
              <w:pStyle w:val="Sinespaciado"/>
              <w:jc w:val="center"/>
              <w:rPr>
                <w:rFonts w:ascii="Palatino Linotype" w:hAnsi="Palatino Linotype"/>
              </w:rPr>
            </w:pPr>
            <w:r>
              <w:rPr>
                <w:rFonts w:ascii="Palatino Linotype" w:hAnsi="Palatino Linotype"/>
              </w:rPr>
              <w:t>Comisionada Presidenta</w:t>
            </w:r>
          </w:p>
          <w:p w:rsidR="005D3CE0" w:rsidRDefault="005D3CE0" w:rsidP="00EA0ED8">
            <w:pPr>
              <w:pStyle w:val="Sinespaciado"/>
              <w:jc w:val="center"/>
              <w:rPr>
                <w:rFonts w:ascii="Palatino Linotype" w:hAnsi="Palatino Linotype"/>
              </w:rPr>
            </w:pPr>
            <w:r>
              <w:rPr>
                <w:rFonts w:ascii="Palatino Linotype" w:hAnsi="Palatino Linotype"/>
              </w:rPr>
              <w:t>(Rúbrica)</w:t>
            </w:r>
          </w:p>
          <w:p w:rsidR="005D3CE0" w:rsidRDefault="005D3CE0" w:rsidP="00EA0ED8">
            <w:pPr>
              <w:pStyle w:val="Sinespaciado"/>
              <w:jc w:val="center"/>
              <w:rPr>
                <w:rFonts w:ascii="Palatino Linotype" w:hAnsi="Palatino Linotype"/>
              </w:rPr>
            </w:pPr>
            <w:r>
              <w:rPr>
                <w:rFonts w:ascii="Palatino Linotype" w:hAnsi="Palatino Linotype"/>
                <w:color w:val="FFFFFF" w:themeColor="background1"/>
              </w:rPr>
              <w:t>(Rúbrica)</w:t>
            </w:r>
          </w:p>
        </w:tc>
      </w:tr>
      <w:tr w:rsidR="005D3CE0" w:rsidTr="00EA0ED8">
        <w:trPr>
          <w:jc w:val="center"/>
        </w:trPr>
        <w:tc>
          <w:tcPr>
            <w:tcW w:w="4531" w:type="dxa"/>
          </w:tcPr>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r>
              <w:rPr>
                <w:rFonts w:ascii="Palatino Linotype" w:hAnsi="Palatino Linotype"/>
                <w:b/>
              </w:rPr>
              <w:t>Eva Abaid Yapur</w:t>
            </w:r>
          </w:p>
          <w:p w:rsidR="005D3CE0" w:rsidRDefault="005D3CE0" w:rsidP="00EA0ED8">
            <w:pPr>
              <w:pStyle w:val="Sinespaciado"/>
              <w:jc w:val="center"/>
              <w:rPr>
                <w:rFonts w:ascii="Palatino Linotype" w:hAnsi="Palatino Linotype"/>
              </w:rPr>
            </w:pPr>
            <w:r>
              <w:rPr>
                <w:rFonts w:ascii="Palatino Linotype" w:hAnsi="Palatino Linotype"/>
              </w:rPr>
              <w:t>Comisionada</w:t>
            </w:r>
          </w:p>
          <w:p w:rsidR="005D3CE0" w:rsidRDefault="005D3CE0" w:rsidP="00EA0ED8">
            <w:pPr>
              <w:pStyle w:val="Sinespaciado"/>
              <w:jc w:val="center"/>
              <w:rPr>
                <w:rFonts w:ascii="Palatino Linotype" w:hAnsi="Palatino Linotype"/>
              </w:rPr>
            </w:pPr>
            <w:r>
              <w:rPr>
                <w:rFonts w:ascii="Palatino Linotype" w:hAnsi="Palatino Linotype"/>
              </w:rPr>
              <w:t>(Rúbrica)</w:t>
            </w:r>
          </w:p>
          <w:p w:rsidR="005D3CE0" w:rsidRDefault="005D3CE0" w:rsidP="00EA0ED8">
            <w:pPr>
              <w:pStyle w:val="Sinespaciado"/>
              <w:spacing w:line="276" w:lineRule="auto"/>
              <w:jc w:val="center"/>
              <w:rPr>
                <w:rFonts w:ascii="Palatino Linotype" w:hAnsi="Palatino Linotype"/>
              </w:rPr>
            </w:pPr>
          </w:p>
          <w:p w:rsidR="005D3CE0" w:rsidRDefault="005D3CE0" w:rsidP="00EA0ED8">
            <w:pPr>
              <w:pStyle w:val="Sinespaciado"/>
              <w:spacing w:line="276" w:lineRule="auto"/>
              <w:jc w:val="center"/>
              <w:rPr>
                <w:rFonts w:ascii="Palatino Linotype" w:hAnsi="Palatino Linotype"/>
              </w:rPr>
            </w:pPr>
          </w:p>
          <w:p w:rsidR="005D3CE0" w:rsidRDefault="005D3CE0" w:rsidP="00EA0ED8">
            <w:pPr>
              <w:pStyle w:val="Sinespaciado"/>
              <w:spacing w:line="276" w:lineRule="auto"/>
              <w:jc w:val="center"/>
              <w:rPr>
                <w:rFonts w:ascii="Palatino Linotype" w:hAnsi="Palatino Linotype"/>
              </w:rPr>
            </w:pPr>
          </w:p>
          <w:p w:rsidR="005D3CE0" w:rsidRDefault="005D3CE0" w:rsidP="00EA0ED8">
            <w:pPr>
              <w:pStyle w:val="Sinespaciado"/>
              <w:spacing w:line="276" w:lineRule="auto"/>
              <w:jc w:val="center"/>
              <w:rPr>
                <w:rFonts w:ascii="Palatino Linotype" w:hAnsi="Palatino Linotype"/>
              </w:rPr>
            </w:pPr>
          </w:p>
          <w:p w:rsidR="005D3CE0" w:rsidRDefault="005D3CE0" w:rsidP="00EA0ED8">
            <w:pPr>
              <w:pStyle w:val="Sinespaciado"/>
              <w:spacing w:line="276" w:lineRule="auto"/>
              <w:jc w:val="center"/>
              <w:rPr>
                <w:rFonts w:ascii="Palatino Linotype" w:hAnsi="Palatino Linotype"/>
                <w:b/>
              </w:rPr>
            </w:pPr>
            <w:r>
              <w:rPr>
                <w:rFonts w:ascii="Palatino Linotype" w:hAnsi="Palatino Linotype"/>
                <w:b/>
              </w:rPr>
              <w:t>Javier Martínez Cruz</w:t>
            </w:r>
          </w:p>
          <w:p w:rsidR="005D3CE0" w:rsidRDefault="005D3CE0" w:rsidP="00EA0ED8">
            <w:pPr>
              <w:pStyle w:val="Sinespaciado"/>
              <w:spacing w:line="276" w:lineRule="auto"/>
              <w:jc w:val="center"/>
              <w:rPr>
                <w:rFonts w:ascii="Palatino Linotype" w:hAnsi="Palatino Linotype"/>
              </w:rPr>
            </w:pPr>
            <w:r>
              <w:rPr>
                <w:rFonts w:ascii="Palatino Linotype" w:hAnsi="Palatino Linotype"/>
              </w:rPr>
              <w:t>Comisionado</w:t>
            </w:r>
          </w:p>
          <w:p w:rsidR="005D3CE0" w:rsidRDefault="005D3CE0" w:rsidP="00EA0ED8">
            <w:pPr>
              <w:pStyle w:val="Sinespaciado"/>
              <w:spacing w:line="276" w:lineRule="auto"/>
              <w:jc w:val="center"/>
              <w:rPr>
                <w:rFonts w:ascii="Palatino Linotype" w:hAnsi="Palatino Linotype"/>
              </w:rPr>
            </w:pPr>
            <w:r>
              <w:rPr>
                <w:rFonts w:ascii="Palatino Linotype" w:hAnsi="Palatino Linotype"/>
              </w:rPr>
              <w:t>(Rúbrica)</w:t>
            </w:r>
          </w:p>
          <w:p w:rsidR="005D3CE0" w:rsidRDefault="005D3CE0" w:rsidP="00EA0ED8">
            <w:pPr>
              <w:pStyle w:val="Sinespaciado"/>
              <w:spacing w:line="276" w:lineRule="auto"/>
              <w:jc w:val="center"/>
              <w:rPr>
                <w:rFonts w:ascii="Palatino Linotype" w:hAnsi="Palatino Linotype"/>
              </w:rPr>
            </w:pPr>
          </w:p>
          <w:p w:rsidR="005D3CE0" w:rsidRDefault="005D3CE0" w:rsidP="00EA0ED8">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r>
              <w:rPr>
                <w:rFonts w:ascii="Palatino Linotype" w:hAnsi="Palatino Linotype"/>
                <w:b/>
              </w:rPr>
              <w:t>José Guadalupe Luna Hernández</w:t>
            </w:r>
          </w:p>
          <w:p w:rsidR="005D3CE0" w:rsidRDefault="005D3CE0" w:rsidP="00EA0ED8">
            <w:pPr>
              <w:pStyle w:val="Sinespaciado"/>
              <w:jc w:val="center"/>
              <w:rPr>
                <w:rFonts w:ascii="Palatino Linotype" w:hAnsi="Palatino Linotype"/>
              </w:rPr>
            </w:pPr>
            <w:r>
              <w:rPr>
                <w:rFonts w:ascii="Palatino Linotype" w:hAnsi="Palatino Linotype"/>
              </w:rPr>
              <w:t>Comisionado</w:t>
            </w:r>
          </w:p>
          <w:p w:rsidR="005D3CE0" w:rsidRDefault="005D3CE0" w:rsidP="00EA0ED8">
            <w:pPr>
              <w:pStyle w:val="Sinespaciado"/>
              <w:jc w:val="center"/>
              <w:rPr>
                <w:rFonts w:ascii="Palatino Linotype" w:hAnsi="Palatino Linotype"/>
              </w:rPr>
            </w:pPr>
            <w:r>
              <w:rPr>
                <w:rFonts w:ascii="Palatino Linotype" w:hAnsi="Palatino Linotype"/>
              </w:rPr>
              <w:t>(Rúbrica)</w:t>
            </w:r>
          </w:p>
          <w:p w:rsidR="005D3CE0" w:rsidRDefault="005D3CE0" w:rsidP="00EA0ED8">
            <w:pPr>
              <w:pStyle w:val="Sinespaciado"/>
              <w:jc w:val="center"/>
              <w:rPr>
                <w:rFonts w:ascii="Palatino Linotype" w:hAnsi="Palatino Linotype"/>
              </w:rPr>
            </w:pPr>
          </w:p>
          <w:p w:rsidR="005D3CE0" w:rsidRDefault="005D3CE0" w:rsidP="00EA0ED8">
            <w:pPr>
              <w:pStyle w:val="Sinespaciado"/>
              <w:jc w:val="center"/>
              <w:rPr>
                <w:rFonts w:ascii="Palatino Linotype" w:hAnsi="Palatino Linotype"/>
              </w:rPr>
            </w:pPr>
          </w:p>
          <w:p w:rsidR="005D3CE0" w:rsidRDefault="005D3CE0" w:rsidP="00EA0ED8">
            <w:pPr>
              <w:pStyle w:val="Sinespaciado"/>
              <w:jc w:val="center"/>
              <w:rPr>
                <w:rFonts w:ascii="Palatino Linotype" w:hAnsi="Palatino Linotype"/>
              </w:rPr>
            </w:pPr>
          </w:p>
          <w:p w:rsidR="005D3CE0" w:rsidRDefault="005D3CE0" w:rsidP="00EA0ED8">
            <w:pPr>
              <w:pStyle w:val="Sinespaciado"/>
              <w:jc w:val="center"/>
              <w:rPr>
                <w:rFonts w:ascii="Palatino Linotype" w:hAnsi="Palatino Linotype"/>
              </w:rPr>
            </w:pPr>
          </w:p>
          <w:p w:rsidR="005D3CE0" w:rsidRDefault="005D3CE0" w:rsidP="00EA0ED8">
            <w:pPr>
              <w:pStyle w:val="Sinespaciado"/>
              <w:jc w:val="center"/>
              <w:rPr>
                <w:rFonts w:ascii="Palatino Linotype" w:hAnsi="Palatino Linotype"/>
              </w:rPr>
            </w:pPr>
          </w:p>
          <w:p w:rsidR="005D3CE0" w:rsidRDefault="005D3CE0" w:rsidP="00EA0ED8">
            <w:pPr>
              <w:pStyle w:val="Sinespaciado"/>
              <w:spacing w:line="276" w:lineRule="auto"/>
              <w:jc w:val="center"/>
              <w:rPr>
                <w:rFonts w:ascii="Palatino Linotype" w:hAnsi="Palatino Linotype"/>
                <w:b/>
              </w:rPr>
            </w:pPr>
            <w:r>
              <w:rPr>
                <w:rFonts w:ascii="Palatino Linotype" w:hAnsi="Palatino Linotype"/>
                <w:b/>
              </w:rPr>
              <w:t>Luis Gustavo Parra Noriega</w:t>
            </w:r>
          </w:p>
          <w:p w:rsidR="005D3CE0" w:rsidRDefault="005D3CE0" w:rsidP="00EA0ED8">
            <w:pPr>
              <w:pStyle w:val="Sinespaciado"/>
              <w:spacing w:line="276" w:lineRule="auto"/>
              <w:jc w:val="center"/>
              <w:rPr>
                <w:rFonts w:ascii="Palatino Linotype" w:hAnsi="Palatino Linotype"/>
              </w:rPr>
            </w:pPr>
            <w:r>
              <w:rPr>
                <w:rFonts w:ascii="Palatino Linotype" w:hAnsi="Palatino Linotype"/>
              </w:rPr>
              <w:t xml:space="preserve">Comisionado </w:t>
            </w:r>
          </w:p>
          <w:p w:rsidR="005D3CE0" w:rsidRDefault="005D3CE0" w:rsidP="00EA0ED8">
            <w:pPr>
              <w:pStyle w:val="Sinespaciado"/>
              <w:spacing w:line="276" w:lineRule="auto"/>
              <w:jc w:val="center"/>
              <w:rPr>
                <w:rFonts w:ascii="Palatino Linotype" w:hAnsi="Palatino Linotype"/>
              </w:rPr>
            </w:pPr>
            <w:r>
              <w:rPr>
                <w:rFonts w:ascii="Palatino Linotype" w:hAnsi="Palatino Linotype"/>
              </w:rPr>
              <w:t>(Rúbrica)</w:t>
            </w:r>
          </w:p>
        </w:tc>
      </w:tr>
      <w:tr w:rsidR="005D3CE0" w:rsidTr="00EA0ED8">
        <w:trPr>
          <w:jc w:val="center"/>
        </w:trPr>
        <w:tc>
          <w:tcPr>
            <w:tcW w:w="9062" w:type="dxa"/>
            <w:gridSpan w:val="2"/>
          </w:tcPr>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p>
          <w:p w:rsidR="005D3CE0" w:rsidRDefault="005D3CE0" w:rsidP="00EA0ED8">
            <w:pPr>
              <w:pStyle w:val="Sinespaciado"/>
              <w:jc w:val="center"/>
              <w:rPr>
                <w:rFonts w:ascii="Palatino Linotype" w:hAnsi="Palatino Linotype"/>
                <w:b/>
              </w:rPr>
            </w:pPr>
            <w:r>
              <w:rPr>
                <w:rFonts w:ascii="Palatino Linotype" w:hAnsi="Palatino Linotype"/>
                <w:b/>
              </w:rPr>
              <w:t>Alexis Tapia Ramírez</w:t>
            </w:r>
          </w:p>
          <w:p w:rsidR="005D3CE0" w:rsidRDefault="005D3CE0" w:rsidP="00EA0ED8">
            <w:pPr>
              <w:pStyle w:val="Sinespaciado"/>
              <w:jc w:val="center"/>
              <w:rPr>
                <w:rFonts w:ascii="Palatino Linotype" w:hAnsi="Palatino Linotype"/>
              </w:rPr>
            </w:pPr>
            <w:r>
              <w:rPr>
                <w:rFonts w:ascii="Palatino Linotype" w:hAnsi="Palatino Linotype"/>
              </w:rPr>
              <w:t>Secretario Técnico del Pleno</w:t>
            </w:r>
          </w:p>
          <w:p w:rsidR="005D3CE0" w:rsidRDefault="005D3CE0" w:rsidP="00EA0ED8">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D3CE0" w:rsidRDefault="005D3CE0" w:rsidP="005D3CE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8B120E">
        <w:rPr>
          <w:rFonts w:ascii="Palatino Linotype" w:hAnsi="Palatino Linotype" w:cs="Arial"/>
          <w:sz w:val="16"/>
          <w:szCs w:val="16"/>
        </w:rPr>
        <w:t xml:space="preserve">veintiocho de agosto </w:t>
      </w:r>
      <w:r>
        <w:rPr>
          <w:rFonts w:ascii="Palatino Linotype" w:hAnsi="Palatino Linotype" w:cs="Arial"/>
          <w:sz w:val="16"/>
          <w:szCs w:val="16"/>
        </w:rPr>
        <w:t>de dos mil diecinueve, emitida en el recurso de revisión 0</w:t>
      </w:r>
      <w:r w:rsidR="008B120E">
        <w:rPr>
          <w:rFonts w:ascii="Palatino Linotype" w:hAnsi="Palatino Linotype" w:cs="Arial"/>
          <w:sz w:val="16"/>
          <w:szCs w:val="16"/>
        </w:rPr>
        <w:t>5230/INFOEM/IP/RR/2019</w:t>
      </w:r>
    </w:p>
    <w:p w:rsidR="00DE50A8" w:rsidRDefault="005D3CE0" w:rsidP="00B136CE">
      <w:pPr>
        <w:spacing w:after="0" w:line="276" w:lineRule="auto"/>
        <w:jc w:val="both"/>
      </w:pPr>
      <w:r>
        <w:rPr>
          <w:rFonts w:ascii="Palatino Linotype" w:hAnsi="Palatino Linotype" w:cs="Arial"/>
          <w:sz w:val="16"/>
          <w:szCs w:val="16"/>
        </w:rPr>
        <w:t>ZMS/OSAM/HAP</w:t>
      </w:r>
    </w:p>
    <w:sectPr w:rsidR="00DE50A8" w:rsidSect="008A03F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896" w:rsidRDefault="00B70896" w:rsidP="005D3CE0">
      <w:pPr>
        <w:spacing w:after="0" w:line="240" w:lineRule="auto"/>
      </w:pPr>
      <w:r>
        <w:separator/>
      </w:r>
    </w:p>
  </w:endnote>
  <w:endnote w:type="continuationSeparator" w:id="0">
    <w:p w:rsidR="00B70896" w:rsidRDefault="00B70896" w:rsidP="005D3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57CE1" w:rsidRPr="002D6DD8" w:rsidRDefault="007E534D" w:rsidP="008A03F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3D58">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C3D58">
              <w:rPr>
                <w:rFonts w:ascii="Palatino Linotype" w:hAnsi="Palatino Linotype"/>
                <w:bCs/>
                <w:noProof/>
                <w:sz w:val="20"/>
              </w:rPr>
              <w:t>23</w:t>
            </w:r>
            <w:r>
              <w:rPr>
                <w:rFonts w:ascii="Palatino Linotype" w:hAnsi="Palatino Linotype"/>
                <w:bCs/>
                <w:noProof/>
                <w:sz w:val="20"/>
              </w:rPr>
              <w:fldChar w:fldCharType="end"/>
            </w:r>
          </w:p>
        </w:sdtContent>
      </w:sdt>
    </w:sdtContent>
  </w:sdt>
  <w:p w:rsidR="00A57CE1" w:rsidRDefault="003C3D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E1" w:rsidRPr="000B69FA" w:rsidRDefault="007E534D" w:rsidP="008A03F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3D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C3D58">
      <w:rPr>
        <w:rFonts w:ascii="Palatino Linotype" w:hAnsi="Palatino Linotype"/>
        <w:bCs/>
        <w:noProof/>
        <w:sz w:val="20"/>
      </w:rPr>
      <w:t>23</w:t>
    </w:r>
    <w:r>
      <w:rPr>
        <w:rFonts w:ascii="Palatino Linotype" w:hAnsi="Palatino Linotype"/>
        <w:bCs/>
        <w:noProof/>
        <w:sz w:val="20"/>
      </w:rPr>
      <w:fldChar w:fldCharType="end"/>
    </w:r>
  </w:p>
  <w:p w:rsidR="00A57CE1" w:rsidRDefault="003C3D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896" w:rsidRDefault="00B70896" w:rsidP="005D3CE0">
      <w:pPr>
        <w:spacing w:after="0" w:line="240" w:lineRule="auto"/>
      </w:pPr>
      <w:r>
        <w:separator/>
      </w:r>
    </w:p>
  </w:footnote>
  <w:footnote w:type="continuationSeparator" w:id="0">
    <w:p w:rsidR="00B70896" w:rsidRDefault="00B70896" w:rsidP="005D3CE0">
      <w:pPr>
        <w:spacing w:after="0" w:line="240" w:lineRule="auto"/>
      </w:pPr>
      <w:r>
        <w:continuationSeparator/>
      </w:r>
    </w:p>
  </w:footnote>
  <w:footnote w:id="1">
    <w:p w:rsidR="00996D9B" w:rsidRPr="00911081" w:rsidRDefault="00996D9B" w:rsidP="00996D9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996D9B" w:rsidRPr="00911081" w:rsidRDefault="00996D9B" w:rsidP="00996D9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E7972" w:rsidRPr="00233C63" w:rsidRDefault="002E7972" w:rsidP="002E7972">
      <w:pPr>
        <w:pStyle w:val="Textonotapie"/>
        <w:jc w:val="both"/>
        <w:rPr>
          <w:rFonts w:ascii="Palatino Linotype" w:hAnsi="Palatino Linotype"/>
          <w:i/>
          <w:lang w:val="es-MX"/>
        </w:rPr>
      </w:pPr>
      <w:r w:rsidRPr="00233C63">
        <w:rPr>
          <w:rStyle w:val="Refdenotaalpie"/>
          <w:rFonts w:ascii="Palatino Linotype" w:hAnsi="Palatino Linotype"/>
          <w:i/>
        </w:rPr>
        <w:footnoteRef/>
      </w:r>
      <w:r w:rsidRPr="00233C63">
        <w:rPr>
          <w:rFonts w:ascii="Palatino Linotype" w:hAnsi="Palatino Linotype"/>
          <w:i/>
        </w:rPr>
        <w:t xml:space="preserve"> </w:t>
      </w:r>
      <w:hyperlink r:id="rId3" w:history="1">
        <w:r w:rsidRPr="00233C63">
          <w:rPr>
            <w:rStyle w:val="Hipervnculo"/>
            <w:rFonts w:ascii="Palatino Linotype" w:hAnsi="Palatino Linotype"/>
            <w:i/>
          </w:rPr>
          <w:t>http://legislacion.edomex.gob.mx/sites/legislacion.edomex.gob.mx/files/files/pdf/gct/2017/may303.pdf</w:t>
        </w:r>
      </w:hyperlink>
      <w:r w:rsidRPr="00233C63">
        <w:rPr>
          <w:rFonts w:ascii="Palatino Linotype" w:hAnsi="Palatino Linotype"/>
          <w:i/>
        </w:rPr>
        <w:t>, consultado el doce de agosto de dos mil diecinueve a las 19:22 horas.</w:t>
      </w:r>
    </w:p>
  </w:footnote>
  <w:footnote w:id="3">
    <w:p w:rsidR="005D3CE0" w:rsidRPr="00BE48F3" w:rsidRDefault="005D3CE0" w:rsidP="005D3CE0">
      <w:pPr>
        <w:pStyle w:val="Textonotapie"/>
        <w:jc w:val="both"/>
        <w:rPr>
          <w:lang w:val="es-MX"/>
        </w:rPr>
      </w:pPr>
      <w:r>
        <w:rPr>
          <w:rStyle w:val="Refdenotaalpie"/>
        </w:rPr>
        <w:footnoteRef/>
      </w:r>
      <w:r>
        <w:t xml:space="preserve"> </w:t>
      </w:r>
      <w:hyperlink r:id="rId4" w:history="1">
        <w:r w:rsidRPr="00BE48F3">
          <w:rPr>
            <w:rStyle w:val="Hipervnculo"/>
            <w:rFonts w:ascii="Palatino Linotype" w:hAnsi="Palatino Linotype"/>
            <w:i/>
          </w:rPr>
          <w:t>https://www.cndh.org.mx/DocTR/2016/JUR/A70/01/JUR-20170331-LIN01.pdf</w:t>
        </w:r>
      </w:hyperlink>
      <w:r w:rsidRPr="00BE48F3">
        <w:rPr>
          <w:rFonts w:ascii="Palatino Linotype" w:hAnsi="Palatino Linotype"/>
          <w:i/>
        </w:rPr>
        <w:t>, consultado el día ocho de agosto de dos mil diecinueve a las 14:21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A57CE1" w:rsidTr="008A03FC">
      <w:trPr>
        <w:trHeight w:val="227"/>
      </w:trPr>
      <w:tc>
        <w:tcPr>
          <w:tcW w:w="4962" w:type="dxa"/>
          <w:hideMark/>
        </w:tcPr>
        <w:p w:rsidR="00A57CE1" w:rsidRDefault="007E534D" w:rsidP="008A03F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A57CE1" w:rsidRDefault="007E534D" w:rsidP="005F4D24">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5230/INFOEM/IP/RR/2019</w:t>
          </w:r>
        </w:p>
      </w:tc>
    </w:tr>
    <w:tr w:rsidR="00A57CE1" w:rsidTr="008A03FC">
      <w:trPr>
        <w:trHeight w:val="242"/>
      </w:trPr>
      <w:tc>
        <w:tcPr>
          <w:tcW w:w="4962" w:type="dxa"/>
          <w:hideMark/>
        </w:tcPr>
        <w:p w:rsidR="00A57CE1" w:rsidRDefault="007E534D" w:rsidP="008A03F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A57CE1" w:rsidRDefault="007E534D" w:rsidP="008A03FC">
          <w:pPr>
            <w:spacing w:after="120" w:line="256" w:lineRule="auto"/>
            <w:ind w:left="-486" w:right="214" w:firstLine="284"/>
            <w:jc w:val="right"/>
            <w:rPr>
              <w:rFonts w:ascii="Palatino Linotype" w:hAnsi="Palatino Linotype" w:cs="Arial"/>
              <w:szCs w:val="20"/>
            </w:rPr>
          </w:pPr>
          <w:r w:rsidRPr="005F4D24">
            <w:rPr>
              <w:rFonts w:ascii="Palatino Linotype" w:hAnsi="Palatino Linotype" w:cs="Arial"/>
              <w:szCs w:val="20"/>
            </w:rPr>
            <w:t>Organismo Público Descentralizado para la Prestación de Los Servicios de Agua Potable Alcantarillado y Saneamiento del Municipio de Naucalpan de Juárez</w:t>
          </w:r>
        </w:p>
      </w:tc>
    </w:tr>
    <w:tr w:rsidR="00A57CE1" w:rsidTr="008A03FC">
      <w:trPr>
        <w:trHeight w:val="342"/>
      </w:trPr>
      <w:tc>
        <w:tcPr>
          <w:tcW w:w="4962" w:type="dxa"/>
          <w:hideMark/>
        </w:tcPr>
        <w:p w:rsidR="00A57CE1" w:rsidRDefault="007E534D" w:rsidP="008A03F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A57CE1" w:rsidRDefault="007E534D" w:rsidP="008A03F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57CE1" w:rsidRPr="00AE046A" w:rsidRDefault="003C3D58" w:rsidP="008A03FC">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57CE1" w:rsidTr="008A03FC">
      <w:trPr>
        <w:trHeight w:val="227"/>
      </w:trPr>
      <w:tc>
        <w:tcPr>
          <w:tcW w:w="5104" w:type="dxa"/>
          <w:hideMark/>
        </w:tcPr>
        <w:p w:rsidR="00A57CE1" w:rsidRDefault="007E534D" w:rsidP="008A03F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A57CE1" w:rsidRDefault="007E534D" w:rsidP="005F4D24">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5230/INFOEM/IP/RR/2019</w:t>
          </w:r>
        </w:p>
      </w:tc>
    </w:tr>
    <w:tr w:rsidR="00A57CE1" w:rsidTr="008A03FC">
      <w:trPr>
        <w:trHeight w:val="242"/>
      </w:trPr>
      <w:tc>
        <w:tcPr>
          <w:tcW w:w="5104" w:type="dxa"/>
          <w:hideMark/>
        </w:tcPr>
        <w:p w:rsidR="00A57CE1" w:rsidRDefault="007E534D" w:rsidP="008A03F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A57CE1" w:rsidRDefault="007E534D" w:rsidP="008A03FC">
          <w:pPr>
            <w:spacing w:after="120" w:line="256" w:lineRule="auto"/>
            <w:ind w:left="-486" w:right="214" w:firstLine="284"/>
            <w:jc w:val="right"/>
            <w:rPr>
              <w:rFonts w:ascii="Palatino Linotype" w:hAnsi="Palatino Linotype" w:cs="Arial"/>
              <w:szCs w:val="20"/>
            </w:rPr>
          </w:pPr>
          <w:r w:rsidRPr="005F4D24">
            <w:rPr>
              <w:rFonts w:ascii="Palatino Linotype" w:hAnsi="Palatino Linotype" w:cs="Arial"/>
              <w:szCs w:val="20"/>
            </w:rPr>
            <w:t>Organismo Público Descentralizado para la Prestación de Los Servicios de Agua Potable Alcantarillado y Saneamiento del Municipio de Naucalpan de Juárez</w:t>
          </w:r>
        </w:p>
      </w:tc>
    </w:tr>
    <w:tr w:rsidR="00A57CE1" w:rsidTr="008A03FC">
      <w:trPr>
        <w:trHeight w:val="342"/>
      </w:trPr>
      <w:tc>
        <w:tcPr>
          <w:tcW w:w="5104" w:type="dxa"/>
        </w:tcPr>
        <w:p w:rsidR="00A57CE1" w:rsidRDefault="007E534D" w:rsidP="008A03F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A57CE1" w:rsidRPr="003D23D7" w:rsidRDefault="001E36A7" w:rsidP="008A03FC">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w:t>
          </w:r>
        </w:p>
      </w:tc>
    </w:tr>
    <w:tr w:rsidR="00A57CE1" w:rsidTr="008A03FC">
      <w:trPr>
        <w:trHeight w:val="342"/>
      </w:trPr>
      <w:tc>
        <w:tcPr>
          <w:tcW w:w="5104" w:type="dxa"/>
        </w:tcPr>
        <w:p w:rsidR="00A57CE1" w:rsidRDefault="007E534D" w:rsidP="008A03F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A57CE1" w:rsidRDefault="007E534D" w:rsidP="008A03F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A57CE1" w:rsidRPr="00C222C0" w:rsidRDefault="003C3D58">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4C0A6C7F"/>
    <w:multiLevelType w:val="hybridMultilevel"/>
    <w:tmpl w:val="29249A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04521E"/>
    <w:multiLevelType w:val="hybridMultilevel"/>
    <w:tmpl w:val="29249A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E0"/>
    <w:rsid w:val="001205CF"/>
    <w:rsid w:val="001E36A7"/>
    <w:rsid w:val="00233C63"/>
    <w:rsid w:val="002E7972"/>
    <w:rsid w:val="003C3D58"/>
    <w:rsid w:val="00485E36"/>
    <w:rsid w:val="004B3DCA"/>
    <w:rsid w:val="005D3CE0"/>
    <w:rsid w:val="007275EB"/>
    <w:rsid w:val="00727CD6"/>
    <w:rsid w:val="007E534D"/>
    <w:rsid w:val="008B120E"/>
    <w:rsid w:val="00996D9B"/>
    <w:rsid w:val="00B136CE"/>
    <w:rsid w:val="00B70896"/>
    <w:rsid w:val="00C85535"/>
    <w:rsid w:val="00DE50A8"/>
    <w:rsid w:val="00F017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BD00E-EF7A-47E7-BB08-437B1BDD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C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3CE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D3CE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D3CE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D3CE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E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3CE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D3CE0"/>
  </w:style>
  <w:style w:type="character" w:styleId="Hipervnculo">
    <w:name w:val="Hyperlink"/>
    <w:basedOn w:val="Fuentedeprrafopredeter"/>
    <w:uiPriority w:val="99"/>
    <w:unhideWhenUsed/>
    <w:rsid w:val="005D3CE0"/>
    <w:rPr>
      <w:color w:val="0563C1" w:themeColor="hyperlink"/>
      <w:u w:val="single"/>
    </w:rPr>
  </w:style>
  <w:style w:type="character" w:customStyle="1" w:styleId="SinespaciadoCar">
    <w:name w:val="Sin espaciado Car"/>
    <w:aliases w:val="Francesa Car"/>
    <w:link w:val="Sinespaciado"/>
    <w:uiPriority w:val="1"/>
    <w:locked/>
    <w:rsid w:val="005D3CE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D3CE0"/>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D3C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D3CE0"/>
    <w:rPr>
      <w:vertAlign w:val="superscript"/>
    </w:rPr>
  </w:style>
  <w:style w:type="paragraph" w:styleId="Textonotapie">
    <w:name w:val="footnote text"/>
    <w:basedOn w:val="Normal"/>
    <w:link w:val="TextonotapieCar"/>
    <w:uiPriority w:val="99"/>
    <w:semiHidden/>
    <w:unhideWhenUsed/>
    <w:rsid w:val="005D3CE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5D3CE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gct/2017/may30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cndh.org.mx/DocTR/2016/JUR/A70/01/JUR-20170331-LIN0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5453</Words>
  <Characters>29994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2019-09-04T01:54:00Z</dcterms:created>
  <dcterms:modified xsi:type="dcterms:W3CDTF">2019-09-04T01:54:00Z</dcterms:modified>
</cp:coreProperties>
</file>