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8C" w:rsidRDefault="00CF608C" w:rsidP="00CF608C">
      <w:pPr>
        <w:spacing w:before="240" w:after="240" w:line="360" w:lineRule="auto"/>
        <w:jc w:val="center"/>
        <w:rPr>
          <w:rFonts w:ascii="Palatino Linotype" w:eastAsia="Calibri" w:hAnsi="Palatino Linotype" w:cs="Arial"/>
          <w:b/>
          <w:szCs w:val="22"/>
          <w:lang w:val="es-ES" w:eastAsia="es-MX"/>
        </w:rPr>
      </w:pPr>
      <w:r>
        <w:rPr>
          <w:rFonts w:ascii="Palatino Linotype" w:eastAsia="Calibri" w:hAnsi="Palatino Linotype" w:cs="Arial"/>
          <w:b/>
          <w:szCs w:val="22"/>
          <w:lang w:val="es-ES" w:eastAsia="es-MX"/>
        </w:rPr>
        <w:t>LÍNEAS ARGUMENTATIVAS</w:t>
      </w:r>
    </w:p>
    <w:p w:rsidR="00E5337C" w:rsidRPr="006E74A1" w:rsidRDefault="00CF608C" w:rsidP="00E5337C">
      <w:pPr>
        <w:spacing w:before="240" w:after="240" w:line="360" w:lineRule="auto"/>
        <w:jc w:val="both"/>
        <w:rPr>
          <w:rFonts w:ascii="Palatino Linotype" w:hAnsi="Palatino Linotype" w:cs="Arial"/>
        </w:rPr>
      </w:pPr>
      <w:r>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103206</wp:posOffset>
                </wp:positionH>
                <wp:positionV relativeFrom="paragraph">
                  <wp:posOffset>2791123</wp:posOffset>
                </wp:positionV>
                <wp:extent cx="5409560" cy="3941909"/>
                <wp:effectExtent l="19050" t="19050" r="20320" b="20955"/>
                <wp:wrapNone/>
                <wp:docPr id="1" name="Conector recto 1"/>
                <wp:cNvGraphicFramePr/>
                <a:graphic xmlns:a="http://schemas.openxmlformats.org/drawingml/2006/main">
                  <a:graphicData uri="http://schemas.microsoft.com/office/word/2010/wordprocessingShape">
                    <wps:wsp>
                      <wps:cNvCnPr/>
                      <wps:spPr>
                        <a:xfrm>
                          <a:off x="0" y="0"/>
                          <a:ext cx="5409560" cy="394190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6C9B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219.75pt" to="434.1pt,5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" strokecolor="#5b9bd5 [3204]" strokeweight="3pt">
                <v:stroke joinstyle="miter"/>
              </v:line>
            </w:pict>
          </mc:Fallback>
        </mc:AlternateContent>
      </w:r>
      <w:r w:rsidR="00E5337C" w:rsidRPr="006E74A1">
        <w:rPr>
          <w:rFonts w:ascii="Palatino Linotype" w:eastAsia="Calibri" w:hAnsi="Palatino Linotype" w:cs="Arial"/>
          <w:b/>
          <w:szCs w:val="22"/>
          <w:lang w:val="es-ES" w:eastAsia="es-MX"/>
        </w:rPr>
        <w:t>DE LAS FORMALIDADES LEGALES DE LA CLASIFICACIÓN DE LA INFORMACIÓN.</w:t>
      </w:r>
      <w:r w:rsidR="00E5337C" w:rsidRPr="006E74A1">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E5337C" w:rsidRPr="006E74A1">
        <w:rPr>
          <w:rFonts w:ascii="Palatino Linotype" w:eastAsia="Calibri" w:hAnsi="Palatino Linotype" w:cs="Arial"/>
          <w:bCs/>
          <w:lang w:val="es-MX" w:eastAsia="en-US"/>
        </w:rPr>
        <w:t xml:space="preserve"> VIII,</w:t>
      </w:r>
      <w:r w:rsidR="00E5337C" w:rsidRPr="006E74A1">
        <w:rPr>
          <w:rFonts w:ascii="Palatino Linotype" w:eastAsia="Calibri" w:hAnsi="Palatino Linotype" w:cs="Arial"/>
          <w:szCs w:val="22"/>
          <w:lang w:val="es-ES" w:eastAsia="es-MX"/>
        </w:rPr>
        <w:t xml:space="preserve"> 122, 135 </w:t>
      </w:r>
      <w:r w:rsidR="00E5337C" w:rsidRPr="006E74A1">
        <w:rPr>
          <w:rFonts w:ascii="Palatino Linotype" w:hAnsi="Palatino Linotype" w:cs="Arial"/>
        </w:rPr>
        <w:t>143 y 149, así como los establecido en los Lineamientos Generales en Materia de Clasificación</w:t>
      </w:r>
      <w:r w:rsidR="00E5337C" w:rsidRPr="006E74A1">
        <w:rPr>
          <w:rFonts w:ascii="Palatino Linotype" w:hAnsi="Palatino Linotype"/>
        </w:rPr>
        <w:t xml:space="preserve"> </w:t>
      </w:r>
      <w:r w:rsidR="00E5337C" w:rsidRPr="006E74A1">
        <w:rPr>
          <w:rFonts w:ascii="Palatino Linotype" w:hAnsi="Palatino Linotype" w:cs="Arial"/>
        </w:rPr>
        <w:t>y Desclasificación de la Información.</w:t>
      </w:r>
    </w:p>
    <w:p w:rsidR="001A0DF3" w:rsidRDefault="001A0DF3" w:rsidP="001A0DF3">
      <w:pPr>
        <w:spacing w:before="240" w:after="240" w:line="360" w:lineRule="auto"/>
        <w:jc w:val="both"/>
        <w:rPr>
          <w:rFonts w:ascii="Palatino Linotype" w:eastAsia="MS Mincho" w:hAnsi="Palatino Linotype" w:cs="Times New Roman"/>
        </w:rPr>
      </w:pPr>
    </w:p>
    <w:p w:rsidR="00E5337C" w:rsidRDefault="00E5337C" w:rsidP="001A0DF3">
      <w:pPr>
        <w:spacing w:before="240" w:after="240" w:line="360" w:lineRule="auto"/>
        <w:jc w:val="both"/>
        <w:rPr>
          <w:rFonts w:ascii="Palatino Linotype" w:eastAsia="MS Mincho" w:hAnsi="Palatino Linotype" w:cs="Times New Roman"/>
        </w:rPr>
      </w:pPr>
    </w:p>
    <w:p w:rsidR="00E5337C" w:rsidRDefault="00E5337C" w:rsidP="001A0DF3">
      <w:pPr>
        <w:spacing w:before="240" w:after="240" w:line="360" w:lineRule="auto"/>
        <w:jc w:val="both"/>
        <w:rPr>
          <w:rFonts w:ascii="Palatino Linotype" w:eastAsia="MS Mincho" w:hAnsi="Palatino Linotype" w:cs="Times New Roman"/>
        </w:rPr>
      </w:pPr>
    </w:p>
    <w:p w:rsidR="00053623" w:rsidRDefault="00053623" w:rsidP="00406442">
      <w:pPr>
        <w:spacing w:before="240" w:after="240" w:line="360" w:lineRule="auto"/>
        <w:jc w:val="both"/>
        <w:rPr>
          <w:rFonts w:ascii="Palatino Linotype" w:eastAsia="MS Mincho" w:hAnsi="Palatino Linotype" w:cs="Times New Roman"/>
          <w:b/>
        </w:rPr>
      </w:pPr>
    </w:p>
    <w:p w:rsidR="001A0DF3" w:rsidRDefault="001A0DF3" w:rsidP="00406442">
      <w:pPr>
        <w:spacing w:before="240" w:after="240" w:line="360" w:lineRule="auto"/>
        <w:jc w:val="both"/>
        <w:rPr>
          <w:rFonts w:ascii="Palatino Linotype" w:eastAsia="MS Mincho" w:hAnsi="Palatino Linotype" w:cs="Times New Roman"/>
          <w:b/>
        </w:rPr>
      </w:pPr>
    </w:p>
    <w:p w:rsidR="001A0DF3" w:rsidRDefault="001A0DF3" w:rsidP="00406442">
      <w:pPr>
        <w:spacing w:before="240" w:after="240" w:line="360" w:lineRule="auto"/>
        <w:jc w:val="both"/>
        <w:rPr>
          <w:rFonts w:ascii="Palatino Linotype" w:eastAsia="MS Mincho" w:hAnsi="Palatino Linotype" w:cs="Times New Roman"/>
          <w:b/>
        </w:rPr>
      </w:pPr>
    </w:p>
    <w:p w:rsidR="001A0DF3" w:rsidRDefault="001A0DF3" w:rsidP="00406442">
      <w:pPr>
        <w:spacing w:before="240" w:after="240" w:line="360" w:lineRule="auto"/>
        <w:jc w:val="both"/>
        <w:rPr>
          <w:rFonts w:ascii="Palatino Linotype" w:eastAsia="MS Mincho" w:hAnsi="Palatino Linotype" w:cs="Times New Roman"/>
          <w:b/>
        </w:rPr>
      </w:pPr>
    </w:p>
    <w:p w:rsidR="00CF608C" w:rsidRDefault="00CF608C" w:rsidP="00406442">
      <w:pPr>
        <w:spacing w:before="240" w:after="240" w:line="360" w:lineRule="auto"/>
        <w:jc w:val="both"/>
        <w:rPr>
          <w:rFonts w:ascii="Palatino Linotype" w:eastAsia="MS Mincho" w:hAnsi="Palatino Linotype" w:cs="Times New Roman"/>
          <w:b/>
        </w:rPr>
      </w:pPr>
    </w:p>
    <w:p w:rsidR="002A5BA4" w:rsidRPr="00863ACE" w:rsidRDefault="002A5BA4" w:rsidP="002A5BA4">
      <w:pPr>
        <w:spacing w:before="240" w:after="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F608C" w:rsidRDefault="002A5BA4" w:rsidP="00CF608C">
          <w:pPr>
            <w:pStyle w:val="TtulodeTDC"/>
            <w:spacing w:after="240" w:line="480" w:lineRule="auto"/>
          </w:pPr>
        </w:p>
        <w:p w:rsidR="00E5337C" w:rsidRPr="00CF608C" w:rsidRDefault="002A5BA4" w:rsidP="00CF608C">
          <w:pPr>
            <w:pStyle w:val="TDC1"/>
            <w:tabs>
              <w:tab w:val="right" w:leader="dot" w:pos="8779"/>
            </w:tabs>
            <w:spacing w:after="240"/>
            <w:rPr>
              <w:b/>
              <w:noProof/>
              <w:sz w:val="22"/>
              <w:szCs w:val="22"/>
              <w:lang w:val="es-MX" w:eastAsia="es-MX"/>
            </w:rPr>
          </w:pPr>
          <w:r w:rsidRPr="00CF608C">
            <w:rPr>
              <w:rFonts w:ascii="Palatino Linotype" w:hAnsi="Palatino Linotype"/>
              <w:b/>
            </w:rPr>
            <w:fldChar w:fldCharType="begin"/>
          </w:r>
          <w:r w:rsidRPr="00CF608C">
            <w:rPr>
              <w:rFonts w:ascii="Palatino Linotype" w:hAnsi="Palatino Linotype"/>
              <w:b/>
            </w:rPr>
            <w:instrText xml:space="preserve"> TOC \o "1-3" \h \z \u </w:instrText>
          </w:r>
          <w:r w:rsidRPr="00CF608C">
            <w:rPr>
              <w:rFonts w:ascii="Palatino Linotype" w:hAnsi="Palatino Linotype"/>
              <w:b/>
            </w:rPr>
            <w:fldChar w:fldCharType="separate"/>
          </w:r>
          <w:hyperlink w:anchor="_Toc17802775" w:history="1">
            <w:r w:rsidR="00E5337C" w:rsidRPr="00CF608C">
              <w:rPr>
                <w:rStyle w:val="Hipervnculo"/>
                <w:b/>
                <w:noProof/>
              </w:rPr>
              <w:t>ANTECEDENTES</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_Toc17802775 \h </w:instrText>
            </w:r>
            <w:r w:rsidR="00E5337C" w:rsidRPr="00CF608C">
              <w:rPr>
                <w:b/>
                <w:noProof/>
                <w:webHidden/>
              </w:rPr>
            </w:r>
            <w:r w:rsidR="00E5337C" w:rsidRPr="00CF608C">
              <w:rPr>
                <w:b/>
                <w:noProof/>
                <w:webHidden/>
              </w:rPr>
              <w:fldChar w:fldCharType="separate"/>
            </w:r>
            <w:r w:rsidR="00CF608C">
              <w:rPr>
                <w:b/>
                <w:noProof/>
                <w:webHidden/>
              </w:rPr>
              <w:t>3</w:t>
            </w:r>
            <w:r w:rsidR="00E5337C" w:rsidRPr="00CF608C">
              <w:rPr>
                <w:b/>
                <w:noProof/>
                <w:webHidden/>
              </w:rPr>
              <w:fldChar w:fldCharType="end"/>
            </w:r>
          </w:hyperlink>
        </w:p>
        <w:p w:rsidR="00E5337C" w:rsidRPr="00CF608C" w:rsidRDefault="00030DF1" w:rsidP="00CF608C">
          <w:pPr>
            <w:pStyle w:val="TDC1"/>
            <w:tabs>
              <w:tab w:val="right" w:leader="dot" w:pos="8779"/>
            </w:tabs>
            <w:spacing w:after="240"/>
            <w:rPr>
              <w:b/>
              <w:noProof/>
              <w:sz w:val="22"/>
              <w:szCs w:val="22"/>
              <w:lang w:val="es-MX" w:eastAsia="es-MX"/>
            </w:rPr>
          </w:pPr>
          <w:hyperlink w:anchor="_Toc17802776" w:history="1">
            <w:r w:rsidR="00E5337C" w:rsidRPr="00CF608C">
              <w:rPr>
                <w:rStyle w:val="Hipervnculo"/>
                <w:b/>
                <w:noProof/>
              </w:rPr>
              <w:t>CONSIDERANDO</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_Toc17802776 \h </w:instrText>
            </w:r>
            <w:r w:rsidR="00E5337C" w:rsidRPr="00CF608C">
              <w:rPr>
                <w:b/>
                <w:noProof/>
                <w:webHidden/>
              </w:rPr>
            </w:r>
            <w:r w:rsidR="00E5337C" w:rsidRPr="00CF608C">
              <w:rPr>
                <w:b/>
                <w:noProof/>
                <w:webHidden/>
              </w:rPr>
              <w:fldChar w:fldCharType="separate"/>
            </w:r>
            <w:r w:rsidR="00CF608C">
              <w:rPr>
                <w:b/>
                <w:noProof/>
                <w:webHidden/>
              </w:rPr>
              <w:t>9</w:t>
            </w:r>
            <w:r w:rsidR="00E5337C" w:rsidRPr="00CF608C">
              <w:rPr>
                <w:b/>
                <w:noProof/>
                <w:webHidden/>
              </w:rPr>
              <w:fldChar w:fldCharType="end"/>
            </w:r>
          </w:hyperlink>
        </w:p>
        <w:p w:rsidR="00E5337C" w:rsidRPr="00CF608C" w:rsidRDefault="00030DF1" w:rsidP="00CF608C">
          <w:pPr>
            <w:pStyle w:val="TDC2"/>
            <w:spacing w:after="240"/>
            <w:rPr>
              <w:b/>
              <w:noProof/>
              <w:sz w:val="22"/>
              <w:szCs w:val="22"/>
              <w:lang w:val="es-MX" w:eastAsia="es-MX"/>
            </w:rPr>
          </w:pPr>
          <w:hyperlink w:anchor="_Toc17802777" w:history="1">
            <w:r w:rsidR="00E5337C" w:rsidRPr="00CF608C">
              <w:rPr>
                <w:rStyle w:val="Hipervnculo"/>
                <w:rFonts w:ascii="Palatino Linotype" w:hAnsi="Palatino Linotype"/>
                <w:b/>
                <w:noProof/>
              </w:rPr>
              <w:t>PRIMERO. De la competencia</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_Toc17802777 \h </w:instrText>
            </w:r>
            <w:r w:rsidR="00E5337C" w:rsidRPr="00CF608C">
              <w:rPr>
                <w:b/>
                <w:noProof/>
                <w:webHidden/>
              </w:rPr>
            </w:r>
            <w:r w:rsidR="00E5337C" w:rsidRPr="00CF608C">
              <w:rPr>
                <w:b/>
                <w:noProof/>
                <w:webHidden/>
              </w:rPr>
              <w:fldChar w:fldCharType="separate"/>
            </w:r>
            <w:r w:rsidR="00CF608C">
              <w:rPr>
                <w:b/>
                <w:noProof/>
                <w:webHidden/>
              </w:rPr>
              <w:t>9</w:t>
            </w:r>
            <w:r w:rsidR="00E5337C" w:rsidRPr="00CF608C">
              <w:rPr>
                <w:b/>
                <w:noProof/>
                <w:webHidden/>
              </w:rPr>
              <w:fldChar w:fldCharType="end"/>
            </w:r>
          </w:hyperlink>
        </w:p>
        <w:p w:rsidR="00E5337C" w:rsidRPr="00CF608C" w:rsidRDefault="00030DF1" w:rsidP="00CF608C">
          <w:pPr>
            <w:pStyle w:val="TDC2"/>
            <w:spacing w:after="240"/>
            <w:rPr>
              <w:b/>
              <w:noProof/>
              <w:sz w:val="22"/>
              <w:szCs w:val="22"/>
              <w:lang w:val="es-MX" w:eastAsia="es-MX"/>
            </w:rPr>
          </w:pPr>
          <w:hyperlink w:anchor="_Toc17802778" w:history="1">
            <w:r w:rsidR="00E5337C" w:rsidRPr="00CF608C">
              <w:rPr>
                <w:rStyle w:val="Hipervnculo"/>
                <w:rFonts w:ascii="Palatino Linotype" w:hAnsi="Palatino Linotype"/>
                <w:b/>
                <w:noProof/>
              </w:rPr>
              <w:t>SEGUNDO. De la oportunidad y procedencia.</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_Toc17802778 \h </w:instrText>
            </w:r>
            <w:r w:rsidR="00E5337C" w:rsidRPr="00CF608C">
              <w:rPr>
                <w:b/>
                <w:noProof/>
                <w:webHidden/>
              </w:rPr>
            </w:r>
            <w:r w:rsidR="00E5337C" w:rsidRPr="00CF608C">
              <w:rPr>
                <w:b/>
                <w:noProof/>
                <w:webHidden/>
              </w:rPr>
              <w:fldChar w:fldCharType="separate"/>
            </w:r>
            <w:r w:rsidR="00CF608C">
              <w:rPr>
                <w:b/>
                <w:noProof/>
                <w:webHidden/>
              </w:rPr>
              <w:t>9</w:t>
            </w:r>
            <w:r w:rsidR="00E5337C" w:rsidRPr="00CF608C">
              <w:rPr>
                <w:b/>
                <w:noProof/>
                <w:webHidden/>
              </w:rPr>
              <w:fldChar w:fldCharType="end"/>
            </w:r>
          </w:hyperlink>
        </w:p>
        <w:p w:rsidR="00E5337C" w:rsidRPr="00CF608C" w:rsidRDefault="00030DF1" w:rsidP="00CF608C">
          <w:pPr>
            <w:pStyle w:val="TDC2"/>
            <w:spacing w:after="240"/>
            <w:rPr>
              <w:b/>
              <w:noProof/>
              <w:sz w:val="22"/>
              <w:szCs w:val="22"/>
              <w:lang w:val="es-MX" w:eastAsia="es-MX"/>
            </w:rPr>
          </w:pPr>
          <w:hyperlink w:anchor="_Toc17802779" w:history="1">
            <w:r w:rsidR="00E5337C" w:rsidRPr="00CF608C">
              <w:rPr>
                <w:rStyle w:val="Hipervnculo"/>
                <w:rFonts w:ascii="Palatino Linotype" w:hAnsi="Palatino Linotype"/>
                <w:b/>
                <w:noProof/>
              </w:rPr>
              <w:t>TERCERO. Planteamiento de la Litis.</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_Toc17802779 \h </w:instrText>
            </w:r>
            <w:r w:rsidR="00E5337C" w:rsidRPr="00CF608C">
              <w:rPr>
                <w:b/>
                <w:noProof/>
                <w:webHidden/>
              </w:rPr>
            </w:r>
            <w:r w:rsidR="00E5337C" w:rsidRPr="00CF608C">
              <w:rPr>
                <w:b/>
                <w:noProof/>
                <w:webHidden/>
              </w:rPr>
              <w:fldChar w:fldCharType="separate"/>
            </w:r>
            <w:r w:rsidR="00CF608C">
              <w:rPr>
                <w:b/>
                <w:noProof/>
                <w:webHidden/>
              </w:rPr>
              <w:t>10</w:t>
            </w:r>
            <w:r w:rsidR="00E5337C" w:rsidRPr="00CF608C">
              <w:rPr>
                <w:b/>
                <w:noProof/>
                <w:webHidden/>
              </w:rPr>
              <w:fldChar w:fldCharType="end"/>
            </w:r>
          </w:hyperlink>
        </w:p>
        <w:p w:rsidR="00E5337C" w:rsidRPr="00CF608C" w:rsidRDefault="00030DF1" w:rsidP="00CF608C">
          <w:pPr>
            <w:pStyle w:val="TDC1"/>
            <w:tabs>
              <w:tab w:val="right" w:leader="dot" w:pos="8779"/>
            </w:tabs>
            <w:spacing w:after="240"/>
            <w:rPr>
              <w:b/>
              <w:noProof/>
              <w:sz w:val="22"/>
              <w:szCs w:val="22"/>
              <w:lang w:val="es-MX" w:eastAsia="es-MX"/>
            </w:rPr>
          </w:pPr>
          <w:hyperlink w:anchor="_Toc17802780" w:history="1">
            <w:r w:rsidR="00E5337C" w:rsidRPr="00CF608C">
              <w:rPr>
                <w:rStyle w:val="Hipervnculo"/>
                <w:b/>
                <w:noProof/>
              </w:rPr>
              <w:t>CUARTO. Estudio y resolución del asunto.</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_Toc17802780 \h </w:instrText>
            </w:r>
            <w:r w:rsidR="00E5337C" w:rsidRPr="00CF608C">
              <w:rPr>
                <w:b/>
                <w:noProof/>
                <w:webHidden/>
              </w:rPr>
            </w:r>
            <w:r w:rsidR="00E5337C" w:rsidRPr="00CF608C">
              <w:rPr>
                <w:b/>
                <w:noProof/>
                <w:webHidden/>
              </w:rPr>
              <w:fldChar w:fldCharType="separate"/>
            </w:r>
            <w:r w:rsidR="00CF608C">
              <w:rPr>
                <w:b/>
                <w:noProof/>
                <w:webHidden/>
              </w:rPr>
              <w:t>11</w:t>
            </w:r>
            <w:r w:rsidR="00E5337C" w:rsidRPr="00CF608C">
              <w:rPr>
                <w:b/>
                <w:noProof/>
                <w:webHidden/>
              </w:rPr>
              <w:fldChar w:fldCharType="end"/>
            </w:r>
          </w:hyperlink>
        </w:p>
        <w:p w:rsidR="00E5337C" w:rsidRPr="00CF608C" w:rsidRDefault="00030DF1" w:rsidP="00CF608C">
          <w:pPr>
            <w:pStyle w:val="TDC2"/>
            <w:tabs>
              <w:tab w:val="left" w:pos="480"/>
            </w:tabs>
            <w:spacing w:after="240"/>
            <w:rPr>
              <w:b/>
              <w:noProof/>
              <w:sz w:val="22"/>
              <w:szCs w:val="22"/>
              <w:lang w:val="es-MX" w:eastAsia="es-MX"/>
            </w:rPr>
          </w:pPr>
          <w:hyperlink w:anchor="_Toc17802781" w:history="1">
            <w:r w:rsidR="00E5337C" w:rsidRPr="00CF608C">
              <w:rPr>
                <w:rStyle w:val="Hipervnculo"/>
                <w:rFonts w:ascii="Palatino Linotype" w:hAnsi="Palatino Linotype"/>
                <w:b/>
                <w:noProof/>
              </w:rPr>
              <w:t>I.De la fuente obligacional.</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_Toc17802781 \h </w:instrText>
            </w:r>
            <w:r w:rsidR="00E5337C" w:rsidRPr="00CF608C">
              <w:rPr>
                <w:b/>
                <w:noProof/>
                <w:webHidden/>
              </w:rPr>
            </w:r>
            <w:r w:rsidR="00E5337C" w:rsidRPr="00CF608C">
              <w:rPr>
                <w:b/>
                <w:noProof/>
                <w:webHidden/>
              </w:rPr>
              <w:fldChar w:fldCharType="separate"/>
            </w:r>
            <w:r w:rsidR="00CF608C">
              <w:rPr>
                <w:b/>
                <w:noProof/>
                <w:webHidden/>
              </w:rPr>
              <w:t>11</w:t>
            </w:r>
            <w:r w:rsidR="00E5337C" w:rsidRPr="00CF608C">
              <w:rPr>
                <w:b/>
                <w:noProof/>
                <w:webHidden/>
              </w:rPr>
              <w:fldChar w:fldCharType="end"/>
            </w:r>
          </w:hyperlink>
        </w:p>
        <w:p w:rsidR="00E5337C" w:rsidRPr="00CF608C" w:rsidRDefault="00030DF1" w:rsidP="00CF608C">
          <w:pPr>
            <w:pStyle w:val="TDC2"/>
            <w:tabs>
              <w:tab w:val="left" w:pos="480"/>
            </w:tabs>
            <w:spacing w:after="240"/>
            <w:rPr>
              <w:b/>
              <w:noProof/>
              <w:sz w:val="22"/>
              <w:szCs w:val="22"/>
              <w:lang w:val="es-MX" w:eastAsia="es-MX"/>
            </w:rPr>
          </w:pPr>
          <w:hyperlink w:anchor="_Toc17802782" w:history="1">
            <w:r w:rsidR="00E5337C" w:rsidRPr="00CF608C">
              <w:rPr>
                <w:rStyle w:val="Hipervnculo"/>
                <w:rFonts w:ascii="Palatino Linotype" w:hAnsi="Palatino Linotype"/>
                <w:b/>
                <w:noProof/>
              </w:rPr>
              <w:t>II.El derecho de acceso a la información.</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_Toc17802782 \h </w:instrText>
            </w:r>
            <w:r w:rsidR="00E5337C" w:rsidRPr="00CF608C">
              <w:rPr>
                <w:b/>
                <w:noProof/>
                <w:webHidden/>
              </w:rPr>
            </w:r>
            <w:r w:rsidR="00E5337C" w:rsidRPr="00CF608C">
              <w:rPr>
                <w:b/>
                <w:noProof/>
                <w:webHidden/>
              </w:rPr>
              <w:fldChar w:fldCharType="separate"/>
            </w:r>
            <w:r w:rsidR="00CF608C">
              <w:rPr>
                <w:b/>
                <w:noProof/>
                <w:webHidden/>
              </w:rPr>
              <w:t>11</w:t>
            </w:r>
            <w:r w:rsidR="00E5337C" w:rsidRPr="00CF608C">
              <w:rPr>
                <w:b/>
                <w:noProof/>
                <w:webHidden/>
              </w:rPr>
              <w:fldChar w:fldCharType="end"/>
            </w:r>
          </w:hyperlink>
        </w:p>
        <w:p w:rsidR="00E5337C" w:rsidRPr="00CF608C" w:rsidRDefault="00030DF1" w:rsidP="00CF608C">
          <w:pPr>
            <w:pStyle w:val="TDC2"/>
            <w:tabs>
              <w:tab w:val="left" w:pos="480"/>
            </w:tabs>
            <w:spacing w:after="240"/>
            <w:rPr>
              <w:b/>
              <w:noProof/>
              <w:sz w:val="22"/>
              <w:szCs w:val="22"/>
              <w:lang w:val="es-MX" w:eastAsia="es-MX"/>
            </w:rPr>
          </w:pPr>
          <w:hyperlink w:anchor="_Toc17802783" w:history="1">
            <w:r w:rsidR="00E5337C" w:rsidRPr="00CF608C">
              <w:rPr>
                <w:rStyle w:val="Hipervnculo"/>
                <w:b/>
                <w:noProof/>
              </w:rPr>
              <w:t>III.</w:t>
            </w:r>
            <w:r w:rsidR="00E5337C" w:rsidRPr="00CF608C">
              <w:rPr>
                <w:rStyle w:val="Hipervnculo"/>
                <w:rFonts w:ascii="Palatino Linotype" w:hAnsi="Palatino Linotype"/>
                <w:b/>
                <w:noProof/>
              </w:rPr>
              <w:t>De las declaraciones patrimoniales</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_Toc17802783 \h </w:instrText>
            </w:r>
            <w:r w:rsidR="00E5337C" w:rsidRPr="00CF608C">
              <w:rPr>
                <w:b/>
                <w:noProof/>
                <w:webHidden/>
              </w:rPr>
            </w:r>
            <w:r w:rsidR="00E5337C" w:rsidRPr="00CF608C">
              <w:rPr>
                <w:b/>
                <w:noProof/>
                <w:webHidden/>
              </w:rPr>
              <w:fldChar w:fldCharType="separate"/>
            </w:r>
            <w:r w:rsidR="00CF608C">
              <w:rPr>
                <w:b/>
                <w:noProof/>
                <w:webHidden/>
              </w:rPr>
              <w:t>19</w:t>
            </w:r>
            <w:r w:rsidR="00E5337C" w:rsidRPr="00CF608C">
              <w:rPr>
                <w:b/>
                <w:noProof/>
                <w:webHidden/>
              </w:rPr>
              <w:fldChar w:fldCharType="end"/>
            </w:r>
          </w:hyperlink>
        </w:p>
        <w:p w:rsidR="00E5337C" w:rsidRPr="00CF608C" w:rsidRDefault="00030DF1" w:rsidP="00CF608C">
          <w:pPr>
            <w:pStyle w:val="TDC2"/>
            <w:tabs>
              <w:tab w:val="left" w:pos="660"/>
            </w:tabs>
            <w:spacing w:after="240"/>
            <w:rPr>
              <w:b/>
              <w:noProof/>
              <w:sz w:val="22"/>
              <w:szCs w:val="22"/>
              <w:lang w:val="es-MX" w:eastAsia="es-MX"/>
            </w:rPr>
          </w:pPr>
          <w:hyperlink w:anchor="_Toc17802784" w:history="1">
            <w:r w:rsidR="00E5337C" w:rsidRPr="00CF608C">
              <w:rPr>
                <w:rStyle w:val="Hipervnculo"/>
                <w:rFonts w:ascii="Palatino Linotype" w:hAnsi="Palatino Linotype"/>
                <w:b/>
                <w:noProof/>
              </w:rPr>
              <w:t>IV.Acuerdo de Clasificación</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_Toc17802784 \h </w:instrText>
            </w:r>
            <w:r w:rsidR="00E5337C" w:rsidRPr="00CF608C">
              <w:rPr>
                <w:b/>
                <w:noProof/>
                <w:webHidden/>
              </w:rPr>
            </w:r>
            <w:r w:rsidR="00E5337C" w:rsidRPr="00CF608C">
              <w:rPr>
                <w:b/>
                <w:noProof/>
                <w:webHidden/>
              </w:rPr>
              <w:fldChar w:fldCharType="separate"/>
            </w:r>
            <w:r w:rsidR="00CF608C">
              <w:rPr>
                <w:b/>
                <w:noProof/>
                <w:webHidden/>
              </w:rPr>
              <w:t>28</w:t>
            </w:r>
            <w:r w:rsidR="00E5337C" w:rsidRPr="00CF608C">
              <w:rPr>
                <w:b/>
                <w:noProof/>
                <w:webHidden/>
              </w:rPr>
              <w:fldChar w:fldCharType="end"/>
            </w:r>
          </w:hyperlink>
        </w:p>
        <w:p w:rsidR="00E5337C" w:rsidRPr="00CF608C" w:rsidRDefault="00030DF1" w:rsidP="00CF608C">
          <w:pPr>
            <w:pStyle w:val="TDC3"/>
            <w:tabs>
              <w:tab w:val="left" w:pos="1100"/>
              <w:tab w:val="right" w:leader="dot" w:pos="8779"/>
            </w:tabs>
            <w:spacing w:after="240"/>
            <w:ind w:left="0"/>
            <w:rPr>
              <w:b/>
              <w:noProof/>
              <w:sz w:val="22"/>
              <w:szCs w:val="22"/>
              <w:lang w:val="es-MX" w:eastAsia="es-MX"/>
            </w:rPr>
          </w:pPr>
          <w:hyperlink w:anchor="_Toc17802785" w:history="1">
            <w:r w:rsidR="00E5337C" w:rsidRPr="00CF608C">
              <w:rPr>
                <w:rStyle w:val="Hipervnculo"/>
                <w:rFonts w:ascii="Palatino Linotype" w:hAnsi="Palatino Linotype"/>
                <w:b/>
                <w:noProof/>
              </w:rPr>
              <w:t>a.Requisitos previos.</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_Toc17802785 \h </w:instrText>
            </w:r>
            <w:r w:rsidR="00E5337C" w:rsidRPr="00CF608C">
              <w:rPr>
                <w:b/>
                <w:noProof/>
                <w:webHidden/>
              </w:rPr>
            </w:r>
            <w:r w:rsidR="00E5337C" w:rsidRPr="00CF608C">
              <w:rPr>
                <w:b/>
                <w:noProof/>
                <w:webHidden/>
              </w:rPr>
              <w:fldChar w:fldCharType="separate"/>
            </w:r>
            <w:r w:rsidR="00CF608C">
              <w:rPr>
                <w:b/>
                <w:noProof/>
                <w:webHidden/>
              </w:rPr>
              <w:t>28</w:t>
            </w:r>
            <w:r w:rsidR="00E5337C" w:rsidRPr="00CF608C">
              <w:rPr>
                <w:b/>
                <w:noProof/>
                <w:webHidden/>
              </w:rPr>
              <w:fldChar w:fldCharType="end"/>
            </w:r>
          </w:hyperlink>
        </w:p>
        <w:p w:rsidR="00E5337C" w:rsidRPr="00CF608C" w:rsidRDefault="00030DF1" w:rsidP="00CF608C">
          <w:pPr>
            <w:pStyle w:val="TDC3"/>
            <w:tabs>
              <w:tab w:val="left" w:pos="1100"/>
              <w:tab w:val="right" w:leader="dot" w:pos="8779"/>
            </w:tabs>
            <w:spacing w:after="240"/>
            <w:ind w:left="0"/>
            <w:rPr>
              <w:b/>
              <w:noProof/>
              <w:sz w:val="22"/>
              <w:szCs w:val="22"/>
              <w:lang w:val="es-MX" w:eastAsia="es-MX"/>
            </w:rPr>
          </w:pPr>
          <w:hyperlink w:anchor="_Toc17802786" w:history="1">
            <w:r w:rsidR="00E5337C" w:rsidRPr="00CF608C">
              <w:rPr>
                <w:rStyle w:val="Hipervnculo"/>
                <w:rFonts w:ascii="Palatino Linotype" w:hAnsi="Palatino Linotype"/>
                <w:b/>
                <w:noProof/>
              </w:rPr>
              <w:t>b.Supuesto de clasificación.</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_Toc17802786 \h </w:instrText>
            </w:r>
            <w:r w:rsidR="00E5337C" w:rsidRPr="00CF608C">
              <w:rPr>
                <w:b/>
                <w:noProof/>
                <w:webHidden/>
              </w:rPr>
            </w:r>
            <w:r w:rsidR="00E5337C" w:rsidRPr="00CF608C">
              <w:rPr>
                <w:b/>
                <w:noProof/>
                <w:webHidden/>
              </w:rPr>
              <w:fldChar w:fldCharType="separate"/>
            </w:r>
            <w:r w:rsidR="00CF608C">
              <w:rPr>
                <w:b/>
                <w:noProof/>
                <w:webHidden/>
              </w:rPr>
              <w:t>29</w:t>
            </w:r>
            <w:r w:rsidR="00E5337C" w:rsidRPr="00CF608C">
              <w:rPr>
                <w:b/>
                <w:noProof/>
                <w:webHidden/>
              </w:rPr>
              <w:fldChar w:fldCharType="end"/>
            </w:r>
          </w:hyperlink>
        </w:p>
        <w:p w:rsidR="00E5337C" w:rsidRPr="00CF608C" w:rsidRDefault="00030DF1" w:rsidP="00CF608C">
          <w:pPr>
            <w:pStyle w:val="TDC3"/>
            <w:tabs>
              <w:tab w:val="left" w:pos="880"/>
              <w:tab w:val="right" w:leader="dot" w:pos="8779"/>
            </w:tabs>
            <w:spacing w:after="240"/>
            <w:ind w:left="0"/>
            <w:rPr>
              <w:b/>
              <w:noProof/>
              <w:sz w:val="22"/>
              <w:szCs w:val="22"/>
              <w:lang w:val="es-MX" w:eastAsia="es-MX"/>
            </w:rPr>
          </w:pPr>
          <w:hyperlink w:anchor="_Toc17802787" w:history="1">
            <w:r w:rsidR="00E5337C" w:rsidRPr="00CF608C">
              <w:rPr>
                <w:rStyle w:val="Hipervnculo"/>
                <w:rFonts w:ascii="Palatino Linotype" w:hAnsi="Palatino Linotype"/>
                <w:b/>
                <w:noProof/>
              </w:rPr>
              <w:t>c.La intervención del Comité de Transparencia.</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_Toc17802787 \h </w:instrText>
            </w:r>
            <w:r w:rsidR="00E5337C" w:rsidRPr="00CF608C">
              <w:rPr>
                <w:b/>
                <w:noProof/>
                <w:webHidden/>
              </w:rPr>
            </w:r>
            <w:r w:rsidR="00E5337C" w:rsidRPr="00CF608C">
              <w:rPr>
                <w:b/>
                <w:noProof/>
                <w:webHidden/>
              </w:rPr>
              <w:fldChar w:fldCharType="separate"/>
            </w:r>
            <w:r w:rsidR="00CF608C">
              <w:rPr>
                <w:b/>
                <w:noProof/>
                <w:webHidden/>
              </w:rPr>
              <w:t>32</w:t>
            </w:r>
            <w:r w:rsidR="00E5337C" w:rsidRPr="00CF608C">
              <w:rPr>
                <w:b/>
                <w:noProof/>
                <w:webHidden/>
              </w:rPr>
              <w:fldChar w:fldCharType="end"/>
            </w:r>
          </w:hyperlink>
        </w:p>
        <w:p w:rsidR="00E5337C" w:rsidRPr="00CF608C" w:rsidRDefault="00030DF1" w:rsidP="00CF608C">
          <w:pPr>
            <w:pStyle w:val="TDC1"/>
            <w:tabs>
              <w:tab w:val="right" w:leader="dot" w:pos="8779"/>
            </w:tabs>
            <w:spacing w:after="240"/>
            <w:rPr>
              <w:b/>
              <w:noProof/>
              <w:sz w:val="22"/>
              <w:szCs w:val="22"/>
              <w:lang w:val="es-MX" w:eastAsia="es-MX"/>
            </w:rPr>
          </w:pPr>
          <w:hyperlink w:anchor="_Toc17802788" w:history="1">
            <w:r w:rsidR="00E5337C" w:rsidRPr="00CF608C">
              <w:rPr>
                <w:rStyle w:val="Hipervnculo"/>
                <w:rFonts w:ascii="Palatino Linotype" w:eastAsia="Times New Roman" w:hAnsi="Palatino Linotype" w:cstheme="majorBidi"/>
                <w:b/>
                <w:bCs/>
                <w:noProof/>
              </w:rPr>
              <w:t>R E S O L U T I V O S</w:t>
            </w:r>
            <w:r w:rsidR="00E5337C" w:rsidRPr="00CF608C">
              <w:rPr>
                <w:b/>
                <w:noProof/>
                <w:webHidden/>
              </w:rPr>
              <w:tab/>
            </w:r>
            <w:r w:rsidR="00E5337C" w:rsidRPr="00CF608C">
              <w:rPr>
                <w:b/>
                <w:noProof/>
                <w:webHidden/>
              </w:rPr>
              <w:fldChar w:fldCharType="begin"/>
            </w:r>
            <w:r w:rsidR="00E5337C" w:rsidRPr="00CF608C">
              <w:rPr>
                <w:b/>
                <w:noProof/>
                <w:webHidden/>
              </w:rPr>
              <w:instrText xml:space="preserve"> PAGEREF _Toc17802788 \h </w:instrText>
            </w:r>
            <w:r w:rsidR="00E5337C" w:rsidRPr="00CF608C">
              <w:rPr>
                <w:b/>
                <w:noProof/>
                <w:webHidden/>
              </w:rPr>
            </w:r>
            <w:r w:rsidR="00E5337C" w:rsidRPr="00CF608C">
              <w:rPr>
                <w:b/>
                <w:noProof/>
                <w:webHidden/>
              </w:rPr>
              <w:fldChar w:fldCharType="separate"/>
            </w:r>
            <w:r w:rsidR="00CF608C">
              <w:rPr>
                <w:b/>
                <w:noProof/>
                <w:webHidden/>
              </w:rPr>
              <w:t>38</w:t>
            </w:r>
            <w:r w:rsidR="00E5337C" w:rsidRPr="00CF608C">
              <w:rPr>
                <w:b/>
                <w:noProof/>
                <w:webHidden/>
              </w:rPr>
              <w:fldChar w:fldCharType="end"/>
            </w:r>
          </w:hyperlink>
        </w:p>
        <w:p w:rsidR="002A5BA4" w:rsidRPr="00863ACE" w:rsidRDefault="002A5BA4" w:rsidP="00CF608C">
          <w:pPr>
            <w:spacing w:after="240" w:line="480" w:lineRule="auto"/>
          </w:pPr>
          <w:r w:rsidRPr="00CF608C">
            <w:rPr>
              <w:rFonts w:ascii="Palatino Linotype" w:hAnsi="Palatino Linotype"/>
              <w:b/>
              <w:bCs/>
              <w:lang w:val="es-ES"/>
            </w:rPr>
            <w:fldChar w:fldCharType="end"/>
          </w:r>
        </w:p>
      </w:sdtContent>
    </w:sdt>
    <w:p w:rsidR="00162C19" w:rsidRDefault="00162C19" w:rsidP="002A5BA4">
      <w:pPr>
        <w:spacing w:before="240" w:after="240" w:line="360" w:lineRule="auto"/>
        <w:jc w:val="both"/>
        <w:rPr>
          <w:rFonts w:ascii="Palatino Linotype" w:hAnsi="Palatino Linotype"/>
        </w:rPr>
      </w:pPr>
    </w:p>
    <w:p w:rsidR="001A0DF3" w:rsidRDefault="001A0DF3" w:rsidP="002A5BA4">
      <w:pPr>
        <w:spacing w:before="240" w:after="240" w:line="360" w:lineRule="auto"/>
        <w:jc w:val="both"/>
        <w:rPr>
          <w:rFonts w:ascii="Palatino Linotype" w:hAnsi="Palatino Linotype"/>
        </w:rPr>
      </w:pPr>
    </w:p>
    <w:p w:rsidR="002A5BA4" w:rsidRPr="00863ACE" w:rsidRDefault="002A5BA4" w:rsidP="002A5BA4">
      <w:pPr>
        <w:spacing w:before="240" w:after="240" w:line="360" w:lineRule="auto"/>
        <w:jc w:val="both"/>
        <w:rPr>
          <w:rFonts w:ascii="Palatino Linotype" w:hAnsi="Palatino Linotype"/>
        </w:rPr>
      </w:pPr>
      <w:r w:rsidRPr="00863ACE">
        <w:rPr>
          <w:rFonts w:ascii="Palatino Linotype" w:hAnsi="Palatino Linotype"/>
        </w:rPr>
        <w:lastRenderedPageBreak/>
        <w:t>R</w:t>
      </w:r>
      <w:r w:rsidRPr="00CF608C">
        <w:rPr>
          <w:rFonts w:ascii="Palatino Linotype" w:hAnsi="Palatino Linotype"/>
        </w:rPr>
        <w:t>esolución del Pleno del Instituto de Transparencia, Acceso a la Información Pública y Protección de Datos Personales del Estado de México y Municipios, con domicilio en Met</w:t>
      </w:r>
      <w:r w:rsidR="00376439" w:rsidRPr="00CF608C">
        <w:rPr>
          <w:rFonts w:ascii="Palatino Linotype" w:hAnsi="Palatino Linotype"/>
        </w:rPr>
        <w:t>epec, Esta</w:t>
      </w:r>
      <w:r w:rsidR="00760607" w:rsidRPr="00CF608C">
        <w:rPr>
          <w:rFonts w:ascii="Palatino Linotype" w:hAnsi="Palatino Linotype"/>
        </w:rPr>
        <w:t>d</w:t>
      </w:r>
      <w:r w:rsidR="00E828F9" w:rsidRPr="00CF608C">
        <w:rPr>
          <w:rFonts w:ascii="Palatino Linotype" w:hAnsi="Palatino Linotype"/>
        </w:rPr>
        <w:t xml:space="preserve">o de México; de fecha </w:t>
      </w:r>
      <w:r w:rsidR="008055D7" w:rsidRPr="00CF608C">
        <w:rPr>
          <w:rFonts w:ascii="Palatino Linotype" w:hAnsi="Palatino Linotype"/>
        </w:rPr>
        <w:t>veintiocho</w:t>
      </w:r>
      <w:r w:rsidR="00525F8D" w:rsidRPr="00CF608C">
        <w:rPr>
          <w:rFonts w:ascii="Palatino Linotype" w:hAnsi="Palatino Linotype"/>
        </w:rPr>
        <w:t xml:space="preserve"> (</w:t>
      </w:r>
      <w:r w:rsidR="008055D7" w:rsidRPr="00CF608C">
        <w:rPr>
          <w:rFonts w:ascii="Palatino Linotype" w:hAnsi="Palatino Linotype"/>
        </w:rPr>
        <w:t>28</w:t>
      </w:r>
      <w:r w:rsidR="00525F8D" w:rsidRPr="00CF608C">
        <w:rPr>
          <w:rFonts w:ascii="Palatino Linotype" w:hAnsi="Palatino Linotype"/>
        </w:rPr>
        <w:t xml:space="preserve">) de </w:t>
      </w:r>
      <w:r w:rsidR="008055D7" w:rsidRPr="00CF608C">
        <w:rPr>
          <w:rFonts w:ascii="Palatino Linotype" w:hAnsi="Palatino Linotype"/>
        </w:rPr>
        <w:t>agosto</w:t>
      </w:r>
      <w:r w:rsidR="00CD1057" w:rsidRPr="00CF608C">
        <w:rPr>
          <w:rFonts w:ascii="Palatino Linotype" w:hAnsi="Palatino Linotype"/>
        </w:rPr>
        <w:t xml:space="preserve"> </w:t>
      </w:r>
      <w:r w:rsidRPr="00CF608C">
        <w:rPr>
          <w:rFonts w:ascii="Palatino Linotype" w:hAnsi="Palatino Linotype"/>
        </w:rPr>
        <w:t xml:space="preserve">de dos mil </w:t>
      </w:r>
      <w:r w:rsidR="00406442" w:rsidRPr="00CF608C">
        <w:rPr>
          <w:rFonts w:ascii="Palatino Linotype" w:eastAsia="Calibri" w:hAnsi="Palatino Linotype" w:cs="Arial"/>
          <w:lang w:val="es-ES"/>
        </w:rPr>
        <w:t>diecinueve</w:t>
      </w:r>
      <w:r w:rsidR="000404FD" w:rsidRPr="00CF608C">
        <w:rPr>
          <w:rFonts w:ascii="Palatino Linotype" w:hAnsi="Palatino Linotype"/>
        </w:rPr>
        <w:t>.</w:t>
      </w:r>
    </w:p>
    <w:p w:rsidR="002A5BA4" w:rsidRDefault="002A5BA4" w:rsidP="002A5BA4">
      <w:pPr>
        <w:spacing w:before="240" w:after="360" w:line="360" w:lineRule="auto"/>
        <w:jc w:val="both"/>
        <w:rPr>
          <w:rFonts w:ascii="Palatino Linotype" w:hAnsi="Palatino Linotype"/>
        </w:rPr>
      </w:pPr>
      <w:r w:rsidRPr="00863ACE">
        <w:rPr>
          <w:rFonts w:ascii="Palatino Linotype" w:hAnsi="Palatino Linotype"/>
          <w:b/>
        </w:rPr>
        <w:t>VISTO</w:t>
      </w:r>
      <w:r w:rsidR="00E828F9">
        <w:rPr>
          <w:rFonts w:ascii="Palatino Linotype" w:hAnsi="Palatino Linotype"/>
          <w:b/>
        </w:rPr>
        <w:t>S</w:t>
      </w:r>
      <w:r w:rsidR="00DE1F83">
        <w:rPr>
          <w:rFonts w:ascii="Palatino Linotype" w:hAnsi="Palatino Linotype"/>
          <w:b/>
        </w:rPr>
        <w:t xml:space="preserve"> </w:t>
      </w:r>
      <w:r w:rsidR="00E828F9">
        <w:rPr>
          <w:rFonts w:ascii="Palatino Linotype" w:hAnsi="Palatino Linotype"/>
          <w:b/>
        </w:rPr>
        <w:t>los</w:t>
      </w:r>
      <w:r w:rsidRPr="00863ACE">
        <w:rPr>
          <w:rFonts w:ascii="Palatino Linotype" w:hAnsi="Palatino Linotype"/>
        </w:rPr>
        <w:t xml:space="preserve"> expediente</w:t>
      </w:r>
      <w:r w:rsidR="00E828F9">
        <w:rPr>
          <w:rFonts w:ascii="Palatino Linotype" w:hAnsi="Palatino Linotype"/>
        </w:rPr>
        <w:t>s</w:t>
      </w:r>
      <w:r w:rsidRPr="00863ACE">
        <w:rPr>
          <w:rFonts w:ascii="Palatino Linotype" w:hAnsi="Palatino Linotype"/>
        </w:rPr>
        <w:t xml:space="preserve"> electrónico</w:t>
      </w:r>
      <w:r w:rsidR="00E828F9">
        <w:rPr>
          <w:rFonts w:ascii="Palatino Linotype" w:hAnsi="Palatino Linotype"/>
        </w:rPr>
        <w:t>s</w:t>
      </w:r>
      <w:r w:rsidRPr="00863ACE">
        <w:rPr>
          <w:rFonts w:ascii="Palatino Linotype" w:hAnsi="Palatino Linotype"/>
        </w:rPr>
        <w:t xml:space="preserve"> formado</w:t>
      </w:r>
      <w:r w:rsidR="00E828F9">
        <w:rPr>
          <w:rFonts w:ascii="Palatino Linotype" w:hAnsi="Palatino Linotype"/>
        </w:rPr>
        <w:t>s</w:t>
      </w:r>
      <w:r w:rsidRPr="00863ACE">
        <w:rPr>
          <w:rFonts w:ascii="Palatino Linotype" w:hAnsi="Palatino Linotype"/>
        </w:rPr>
        <w:t xml:space="preserve"> con motivo de</w:t>
      </w:r>
      <w:r w:rsidR="00E828F9">
        <w:rPr>
          <w:rFonts w:ascii="Palatino Linotype" w:hAnsi="Palatino Linotype"/>
        </w:rPr>
        <w:t xml:space="preserve"> </w:t>
      </w:r>
      <w:r w:rsidRPr="00863ACE">
        <w:rPr>
          <w:rFonts w:ascii="Palatino Linotype" w:hAnsi="Palatino Linotype"/>
        </w:rPr>
        <w:t>l</w:t>
      </w:r>
      <w:r w:rsidR="00E828F9">
        <w:rPr>
          <w:rFonts w:ascii="Palatino Linotype" w:hAnsi="Palatino Linotype"/>
        </w:rPr>
        <w:t>os</w:t>
      </w:r>
      <w:r w:rsidRPr="00863ACE">
        <w:rPr>
          <w:rFonts w:ascii="Palatino Linotype" w:hAnsi="Palatino Linotype"/>
        </w:rPr>
        <w:t xml:space="preserve"> recurso</w:t>
      </w:r>
      <w:r w:rsidR="00E828F9">
        <w:rPr>
          <w:rFonts w:ascii="Palatino Linotype" w:hAnsi="Palatino Linotype"/>
        </w:rPr>
        <w:t>s</w:t>
      </w:r>
      <w:r w:rsidRPr="00863ACE">
        <w:rPr>
          <w:rFonts w:ascii="Palatino Linotype" w:hAnsi="Palatino Linotype"/>
        </w:rPr>
        <w:t xml:space="preserve"> de revisión </w:t>
      </w:r>
      <w:r w:rsidR="00606AB6">
        <w:rPr>
          <w:rFonts w:ascii="Palatino Linotype" w:hAnsi="Palatino Linotype" w:cs="Arial"/>
          <w:b/>
          <w:bCs/>
          <w:szCs w:val="22"/>
          <w:lang w:eastAsia="es-MX"/>
        </w:rPr>
        <w:t>05378</w:t>
      </w:r>
      <w:r w:rsidR="006562A4" w:rsidRPr="008055D7">
        <w:rPr>
          <w:rFonts w:ascii="Palatino Linotype" w:hAnsi="Palatino Linotype" w:cs="Arial"/>
          <w:b/>
          <w:bCs/>
          <w:szCs w:val="22"/>
          <w:lang w:eastAsia="es-MX"/>
        </w:rPr>
        <w:t>/INFOEM/IP/RR/2019 y 053</w:t>
      </w:r>
      <w:r w:rsidR="00606AB6">
        <w:rPr>
          <w:rFonts w:ascii="Palatino Linotype" w:hAnsi="Palatino Linotype" w:cs="Arial"/>
          <w:b/>
          <w:bCs/>
          <w:szCs w:val="22"/>
          <w:lang w:eastAsia="es-MX"/>
        </w:rPr>
        <w:t>79</w:t>
      </w:r>
      <w:r w:rsidR="006562A4" w:rsidRPr="008055D7">
        <w:rPr>
          <w:rFonts w:ascii="Palatino Linotype" w:hAnsi="Palatino Linotype" w:cs="Arial"/>
          <w:b/>
          <w:bCs/>
          <w:szCs w:val="22"/>
          <w:lang w:eastAsia="es-MX"/>
        </w:rPr>
        <w:t xml:space="preserve">/INFOEM/IP/RR/2019 </w:t>
      </w:r>
      <w:r w:rsidRPr="00863ACE">
        <w:rPr>
          <w:rFonts w:ascii="Palatino Linotype" w:hAnsi="Palatino Linotype"/>
        </w:rPr>
        <w:t>promovido</w:t>
      </w:r>
      <w:r w:rsidR="00E828F9">
        <w:rPr>
          <w:rFonts w:ascii="Palatino Linotype" w:hAnsi="Palatino Linotype"/>
        </w:rPr>
        <w:t>s</w:t>
      </w:r>
      <w:r w:rsidRPr="00863ACE">
        <w:rPr>
          <w:rFonts w:ascii="Palatino Linotype" w:hAnsi="Palatino Linotype"/>
        </w:rPr>
        <w:t xml:space="preserve"> por </w:t>
      </w:r>
      <w:r w:rsidR="001107A6" w:rsidRPr="001107A6">
        <w:rPr>
          <w:rFonts w:ascii="Palatino Linotype" w:hAnsi="Palatino Linotype"/>
          <w:b/>
          <w:szCs w:val="22"/>
          <w:highlight w:val="black"/>
        </w:rPr>
        <w:t>---------------</w:t>
      </w:r>
      <w:r w:rsidRPr="00863ACE">
        <w:rPr>
          <w:rFonts w:ascii="Palatino Linotype" w:hAnsi="Palatino Linotype" w:cs="Arial"/>
        </w:rPr>
        <w:t>, en contra de la</w:t>
      </w:r>
      <w:r w:rsidR="001D3FCB">
        <w:rPr>
          <w:rFonts w:ascii="Palatino Linotype" w:hAnsi="Palatino Linotype" w:cs="Arial"/>
        </w:rPr>
        <w:t>s</w:t>
      </w:r>
      <w:r w:rsidRPr="00863ACE">
        <w:rPr>
          <w:rFonts w:ascii="Palatino Linotype" w:hAnsi="Palatino Linotype" w:cs="Arial"/>
        </w:rPr>
        <w:t xml:space="preserve"> respuesta</w:t>
      </w:r>
      <w:r w:rsidR="001D3FCB">
        <w:rPr>
          <w:rFonts w:ascii="Palatino Linotype" w:hAnsi="Palatino Linotype" w:cs="Arial"/>
        </w:rPr>
        <w:t>s</w:t>
      </w:r>
      <w:r w:rsidRPr="00863ACE">
        <w:rPr>
          <w:rFonts w:ascii="Palatino Linotype" w:hAnsi="Palatino Linotype" w:cs="Arial"/>
        </w:rPr>
        <w:t xml:space="preserve"> de</w:t>
      </w:r>
      <w:r w:rsidR="00606AB6">
        <w:rPr>
          <w:rFonts w:ascii="Palatino Linotype" w:hAnsi="Palatino Linotype" w:cs="Arial"/>
        </w:rPr>
        <w:t xml:space="preserve"> </w:t>
      </w:r>
      <w:r>
        <w:rPr>
          <w:rFonts w:ascii="Palatino Linotype" w:hAnsi="Palatino Linotype" w:cs="Arial"/>
        </w:rPr>
        <w:t>l</w:t>
      </w:r>
      <w:r w:rsidR="00606AB6">
        <w:rPr>
          <w:rFonts w:ascii="Palatino Linotype" w:hAnsi="Palatino Linotype" w:cs="Arial"/>
        </w:rPr>
        <w:t>a</w:t>
      </w:r>
      <w:r>
        <w:rPr>
          <w:rFonts w:ascii="Palatino Linotype" w:hAnsi="Palatino Linotype" w:cs="Arial"/>
        </w:rPr>
        <w:t xml:space="preserve"> </w:t>
      </w:r>
      <w:r w:rsidR="00606AB6" w:rsidRPr="00606AB6">
        <w:rPr>
          <w:rFonts w:ascii="Palatino Linotype" w:hAnsi="Palatino Linotype"/>
          <w:b/>
          <w:bCs/>
          <w:szCs w:val="22"/>
        </w:rPr>
        <w:t>Comisión de Derechos Humanos del Estado de México</w:t>
      </w:r>
      <w:r w:rsidRPr="007569DE">
        <w:rPr>
          <w:rFonts w:ascii="Palatino Linotype" w:hAnsi="Palatino Linotype" w:cs="Arial"/>
        </w:rPr>
        <w:t>,</w:t>
      </w:r>
      <w:r w:rsidRPr="00863ACE">
        <w:rPr>
          <w:rFonts w:ascii="Palatino Linotype" w:hAnsi="Palatino Linotype"/>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2A5BA4" w:rsidRDefault="002A5BA4" w:rsidP="002A5BA4">
      <w:pPr>
        <w:pStyle w:val="Ttulo1"/>
        <w:jc w:val="center"/>
      </w:pPr>
      <w:bookmarkStart w:id="0" w:name="_Toc17802775"/>
      <w:r w:rsidRPr="00863ACE">
        <w:t>ANTECEDENTES</w:t>
      </w:r>
      <w:bookmarkEnd w:id="0"/>
    </w:p>
    <w:p w:rsidR="00E26459" w:rsidRPr="00E26459" w:rsidRDefault="00E26459" w:rsidP="00E26459">
      <w:pPr>
        <w:rPr>
          <w:lang w:val="es-MX" w:eastAsia="en-US"/>
        </w:rPr>
      </w:pPr>
    </w:p>
    <w:p w:rsidR="00C8411A" w:rsidRPr="001D3FCB" w:rsidRDefault="001D3FCB" w:rsidP="00EB6703">
      <w:pPr>
        <w:pStyle w:val="Prrafodelista"/>
        <w:numPr>
          <w:ilvl w:val="0"/>
          <w:numId w:val="1"/>
        </w:numPr>
        <w:spacing w:line="360" w:lineRule="auto"/>
        <w:ind w:left="0" w:firstLine="0"/>
        <w:jc w:val="both"/>
        <w:rPr>
          <w:rFonts w:ascii="Palatino Linotype" w:eastAsia="Times New Roman" w:hAnsi="Palatino Linotype" w:cs="Arial"/>
          <w:lang w:val="es-ES"/>
        </w:rPr>
      </w:pPr>
      <w:r w:rsidRPr="001D3FCB">
        <w:rPr>
          <w:rFonts w:ascii="Palatino Linotype" w:eastAsia="Calibri" w:hAnsi="Palatino Linotype" w:cs="Arial"/>
          <w:lang w:val="es-ES"/>
        </w:rPr>
        <w:t>Los</w:t>
      </w:r>
      <w:r w:rsidR="007878D1" w:rsidRPr="001D3FCB">
        <w:rPr>
          <w:rFonts w:ascii="Palatino Linotype" w:eastAsia="Calibri" w:hAnsi="Palatino Linotype" w:cs="Arial"/>
          <w:lang w:val="es-ES"/>
        </w:rPr>
        <w:t xml:space="preserve"> día</w:t>
      </w:r>
      <w:r w:rsidRPr="001D3FCB">
        <w:rPr>
          <w:rFonts w:ascii="Palatino Linotype" w:eastAsia="Calibri" w:hAnsi="Palatino Linotype" w:cs="Arial"/>
          <w:lang w:val="es-ES"/>
        </w:rPr>
        <w:t>s</w:t>
      </w:r>
      <w:r w:rsidR="00E26459" w:rsidRPr="001D3FCB">
        <w:rPr>
          <w:rFonts w:ascii="Palatino Linotype" w:eastAsia="Calibri" w:hAnsi="Palatino Linotype" w:cs="Arial"/>
          <w:lang w:val="es-ES"/>
        </w:rPr>
        <w:t xml:space="preserve"> </w:t>
      </w:r>
      <w:r w:rsidR="00606AB6">
        <w:rPr>
          <w:rFonts w:ascii="Palatino Linotype" w:eastAsia="Calibri" w:hAnsi="Palatino Linotype" w:cs="Arial"/>
          <w:lang w:val="es-ES"/>
        </w:rPr>
        <w:t>tres</w:t>
      </w:r>
      <w:r w:rsidRPr="001D3FCB">
        <w:rPr>
          <w:rFonts w:ascii="Palatino Linotype" w:eastAsia="Calibri" w:hAnsi="Palatino Linotype" w:cs="Times New Roman"/>
          <w:lang w:val="es-ES"/>
        </w:rPr>
        <w:t xml:space="preserve"> (</w:t>
      </w:r>
      <w:r w:rsidR="00606AB6">
        <w:rPr>
          <w:rFonts w:ascii="Palatino Linotype" w:eastAsia="Calibri" w:hAnsi="Palatino Linotype" w:cs="Times New Roman"/>
          <w:lang w:val="es-ES"/>
        </w:rPr>
        <w:t>3</w:t>
      </w:r>
      <w:r w:rsidRPr="001D3FCB">
        <w:rPr>
          <w:rFonts w:ascii="Palatino Linotype" w:eastAsia="Calibri" w:hAnsi="Palatino Linotype" w:cs="Times New Roman"/>
          <w:lang w:val="es-ES"/>
        </w:rPr>
        <w:t xml:space="preserve">) de </w:t>
      </w:r>
      <w:r w:rsidR="00606AB6">
        <w:rPr>
          <w:rFonts w:ascii="Palatino Linotype" w:eastAsia="Calibri" w:hAnsi="Palatino Linotype" w:cs="Times New Roman"/>
          <w:lang w:val="es-ES"/>
        </w:rPr>
        <w:t>junio</w:t>
      </w:r>
      <w:r w:rsidRPr="001D3FCB">
        <w:rPr>
          <w:rFonts w:ascii="Palatino Linotype" w:eastAsia="Calibri" w:hAnsi="Palatino Linotype" w:cs="Times New Roman"/>
          <w:lang w:val="es-ES"/>
        </w:rPr>
        <w:t xml:space="preserve"> </w:t>
      </w:r>
      <w:r w:rsidR="00623AAA" w:rsidRPr="001D3FCB">
        <w:rPr>
          <w:rFonts w:ascii="Palatino Linotype" w:eastAsia="Calibri" w:hAnsi="Palatino Linotype" w:cs="Times New Roman"/>
          <w:lang w:val="es-ES"/>
        </w:rPr>
        <w:t>de dos mil diecinueve</w:t>
      </w:r>
      <w:r w:rsidR="00E26459" w:rsidRPr="001D3FCB">
        <w:rPr>
          <w:rFonts w:ascii="Palatino Linotype" w:eastAsia="Calibri" w:hAnsi="Palatino Linotype" w:cs="Arial"/>
          <w:lang w:val="es-ES"/>
        </w:rPr>
        <w:t>,</w:t>
      </w:r>
      <w:r w:rsidR="00E26459" w:rsidRPr="001D3FCB">
        <w:rPr>
          <w:rFonts w:ascii="Palatino Linotype" w:eastAsia="Calibri" w:hAnsi="Palatino Linotype" w:cs="Times New Roman"/>
          <w:lang w:val="es-ES"/>
        </w:rPr>
        <w:t xml:space="preserve"> </w:t>
      </w:r>
      <w:r w:rsidR="00623AAA" w:rsidRPr="001D3FCB">
        <w:rPr>
          <w:rFonts w:ascii="Palatino Linotype" w:eastAsia="Calibri" w:hAnsi="Palatino Linotype" w:cs="Times New Roman"/>
          <w:b/>
          <w:lang w:val="es-ES"/>
        </w:rPr>
        <w:t>EL RECURRENTE</w:t>
      </w:r>
      <w:r w:rsidR="00623AAA" w:rsidRPr="001D3FCB">
        <w:rPr>
          <w:rFonts w:ascii="Palatino Linotype" w:hAnsi="Palatino Linotype"/>
          <w:b/>
        </w:rPr>
        <w:t>,</w:t>
      </w:r>
      <w:r w:rsidR="00B85C3A" w:rsidRPr="001D3FCB">
        <w:rPr>
          <w:rFonts w:ascii="Palatino Linotype" w:eastAsia="Calibri" w:hAnsi="Palatino Linotype" w:cs="Arial"/>
          <w:lang w:val="es-ES"/>
        </w:rPr>
        <w:t xml:space="preserve"> </w:t>
      </w:r>
      <w:r w:rsidR="00E26459" w:rsidRPr="001D3FCB">
        <w:rPr>
          <w:rFonts w:ascii="Palatino Linotype" w:eastAsia="Calibri" w:hAnsi="Palatino Linotype" w:cs="Arial"/>
          <w:lang w:val="es-ES"/>
        </w:rPr>
        <w:t xml:space="preserve">ante el </w:t>
      </w:r>
      <w:r w:rsidR="00E26459" w:rsidRPr="001D3FCB">
        <w:rPr>
          <w:rFonts w:ascii="Palatino Linotype" w:eastAsia="Calibri" w:hAnsi="Palatino Linotype" w:cs="Arial"/>
          <w:b/>
          <w:lang w:val="es-ES"/>
        </w:rPr>
        <w:t>SUJETO OBLIGADO</w:t>
      </w:r>
      <w:r w:rsidR="00E26459" w:rsidRPr="001D3FCB">
        <w:rPr>
          <w:rFonts w:ascii="Palatino Linotype" w:eastAsia="Calibri" w:hAnsi="Palatino Linotype" w:cs="Arial"/>
        </w:rPr>
        <w:t xml:space="preserve"> vía </w:t>
      </w:r>
      <w:r w:rsidR="00E26459" w:rsidRPr="001D3FCB">
        <w:rPr>
          <w:rFonts w:ascii="Palatino Linotype" w:eastAsia="Calibri" w:hAnsi="Palatino Linotype" w:cs="Arial"/>
          <w:lang w:val="es-ES"/>
        </w:rPr>
        <w:t>Sistema de Acceso a la Información Mexiquense (</w:t>
      </w:r>
      <w:r w:rsidR="00E26459" w:rsidRPr="001D3FCB">
        <w:rPr>
          <w:rFonts w:ascii="Palatino Linotype" w:eastAsia="Calibri" w:hAnsi="Palatino Linotype" w:cs="Arial"/>
          <w:b/>
          <w:lang w:val="es-ES"/>
        </w:rPr>
        <w:t>SAIMEX)</w:t>
      </w:r>
      <w:r w:rsidR="00E26459" w:rsidRPr="001D3FCB">
        <w:rPr>
          <w:rFonts w:ascii="Palatino Linotype" w:eastAsia="Calibri" w:hAnsi="Palatino Linotype" w:cs="Arial"/>
          <w:lang w:val="es-ES"/>
        </w:rPr>
        <w:t>, presentó la</w:t>
      </w:r>
      <w:r w:rsidR="00E828F9" w:rsidRPr="001D3FCB">
        <w:rPr>
          <w:rFonts w:ascii="Palatino Linotype" w:eastAsia="Calibri" w:hAnsi="Palatino Linotype" w:cs="Arial"/>
          <w:lang w:val="es-ES"/>
        </w:rPr>
        <w:t>s</w:t>
      </w:r>
      <w:r w:rsidR="00387CFF" w:rsidRPr="001D3FCB">
        <w:rPr>
          <w:rFonts w:ascii="Palatino Linotype" w:eastAsia="Calibri" w:hAnsi="Palatino Linotype" w:cs="Arial"/>
          <w:lang w:val="es-ES"/>
        </w:rPr>
        <w:t xml:space="preserve"> solicitud</w:t>
      </w:r>
      <w:r w:rsidR="00E828F9" w:rsidRPr="001D3FCB">
        <w:rPr>
          <w:rFonts w:ascii="Palatino Linotype" w:eastAsia="Calibri" w:hAnsi="Palatino Linotype" w:cs="Arial"/>
          <w:lang w:val="es-ES"/>
        </w:rPr>
        <w:t>es</w:t>
      </w:r>
      <w:r w:rsidR="00E26459" w:rsidRPr="001D3FCB">
        <w:rPr>
          <w:rFonts w:ascii="Palatino Linotype" w:eastAsia="Calibri" w:hAnsi="Palatino Linotype" w:cs="Arial"/>
          <w:lang w:val="es-ES"/>
        </w:rPr>
        <w:t xml:space="preserve"> de</w:t>
      </w:r>
      <w:r w:rsidR="00387CFF" w:rsidRPr="001D3FCB">
        <w:rPr>
          <w:rFonts w:ascii="Palatino Linotype" w:eastAsia="Calibri" w:hAnsi="Palatino Linotype" w:cs="Arial"/>
          <w:lang w:val="es-ES"/>
        </w:rPr>
        <w:t xml:space="preserve"> información pública registrada</w:t>
      </w:r>
      <w:r w:rsidR="00E828F9" w:rsidRPr="001D3FCB">
        <w:rPr>
          <w:rFonts w:ascii="Palatino Linotype" w:eastAsia="Calibri" w:hAnsi="Palatino Linotype" w:cs="Arial"/>
          <w:lang w:val="es-ES"/>
        </w:rPr>
        <w:t>s</w:t>
      </w:r>
      <w:r w:rsidR="00E26459" w:rsidRPr="001D3FCB">
        <w:rPr>
          <w:rFonts w:ascii="Palatino Linotype" w:eastAsia="Calibri" w:hAnsi="Palatino Linotype" w:cs="Arial"/>
          <w:lang w:val="es-ES"/>
        </w:rPr>
        <w:t xml:space="preserve"> con </w:t>
      </w:r>
      <w:r w:rsidR="00E828F9" w:rsidRPr="001D3FCB">
        <w:rPr>
          <w:rFonts w:ascii="Palatino Linotype" w:eastAsia="Calibri" w:hAnsi="Palatino Linotype" w:cs="Arial"/>
          <w:lang w:val="es-ES"/>
        </w:rPr>
        <w:t>los</w:t>
      </w:r>
      <w:r w:rsidR="00E26459" w:rsidRPr="001D3FCB">
        <w:rPr>
          <w:rFonts w:ascii="Palatino Linotype" w:eastAsia="Calibri" w:hAnsi="Palatino Linotype" w:cs="Arial"/>
          <w:lang w:val="es-ES"/>
        </w:rPr>
        <w:t xml:space="preserve"> número</w:t>
      </w:r>
      <w:r w:rsidR="00E828F9" w:rsidRPr="001D3FCB">
        <w:rPr>
          <w:rFonts w:ascii="Palatino Linotype" w:eastAsia="Calibri" w:hAnsi="Palatino Linotype" w:cs="Arial"/>
          <w:lang w:val="es-ES"/>
        </w:rPr>
        <w:t>s</w:t>
      </w:r>
      <w:r w:rsidR="00E26459" w:rsidRPr="001D3FCB">
        <w:rPr>
          <w:rFonts w:ascii="Palatino Linotype" w:eastAsia="Calibri" w:hAnsi="Palatino Linotype" w:cs="Arial"/>
          <w:lang w:val="es-ES"/>
        </w:rPr>
        <w:t xml:space="preserve"> </w:t>
      </w:r>
      <w:r w:rsidR="00B85C3A" w:rsidRPr="001D3FCB">
        <w:rPr>
          <w:rFonts w:ascii="Palatino Linotype" w:eastAsia="Calibri" w:hAnsi="Palatino Linotype" w:cs="Arial"/>
          <w:b/>
          <w:lang w:val="es-ES"/>
        </w:rPr>
        <w:t>00</w:t>
      </w:r>
      <w:r w:rsidR="00606AB6">
        <w:rPr>
          <w:rFonts w:ascii="Palatino Linotype" w:eastAsia="Calibri" w:hAnsi="Palatino Linotype" w:cs="Arial"/>
          <w:b/>
          <w:lang w:val="es-ES"/>
        </w:rPr>
        <w:t>166</w:t>
      </w:r>
      <w:r w:rsidR="00B85C3A" w:rsidRPr="001D3FCB">
        <w:rPr>
          <w:rFonts w:ascii="Palatino Linotype" w:eastAsia="Calibri" w:hAnsi="Palatino Linotype" w:cs="Arial"/>
          <w:b/>
          <w:lang w:val="es-ES"/>
        </w:rPr>
        <w:t>/</w:t>
      </w:r>
      <w:r w:rsidR="00606AB6">
        <w:rPr>
          <w:rFonts w:ascii="Palatino Linotype" w:eastAsia="Calibri" w:hAnsi="Palatino Linotype" w:cs="Arial"/>
          <w:b/>
          <w:lang w:val="es-ES"/>
        </w:rPr>
        <w:t>CODHEM</w:t>
      </w:r>
      <w:r w:rsidR="00623AAA" w:rsidRPr="001D3FCB">
        <w:rPr>
          <w:rFonts w:ascii="Palatino Linotype" w:eastAsia="Calibri" w:hAnsi="Palatino Linotype" w:cs="Arial"/>
          <w:b/>
          <w:lang w:val="es-ES"/>
        </w:rPr>
        <w:t>/IP/2019</w:t>
      </w:r>
      <w:r w:rsidRPr="001D3FCB">
        <w:rPr>
          <w:rFonts w:ascii="Palatino Linotype" w:hAnsi="Palatino Linotype"/>
          <w:b/>
        </w:rPr>
        <w:t xml:space="preserve"> y </w:t>
      </w:r>
      <w:r w:rsidR="00606AB6" w:rsidRPr="001D3FCB">
        <w:rPr>
          <w:rFonts w:ascii="Palatino Linotype" w:eastAsia="Calibri" w:hAnsi="Palatino Linotype" w:cs="Arial"/>
          <w:b/>
          <w:lang w:val="es-ES"/>
        </w:rPr>
        <w:t>00</w:t>
      </w:r>
      <w:r w:rsidR="00606AB6">
        <w:rPr>
          <w:rFonts w:ascii="Palatino Linotype" w:eastAsia="Calibri" w:hAnsi="Palatino Linotype" w:cs="Arial"/>
          <w:b/>
          <w:lang w:val="es-ES"/>
        </w:rPr>
        <w:t>165</w:t>
      </w:r>
      <w:r w:rsidR="00606AB6" w:rsidRPr="001D3FCB">
        <w:rPr>
          <w:rFonts w:ascii="Palatino Linotype" w:eastAsia="Calibri" w:hAnsi="Palatino Linotype" w:cs="Arial"/>
          <w:b/>
          <w:lang w:val="es-ES"/>
        </w:rPr>
        <w:t>/</w:t>
      </w:r>
      <w:r w:rsidR="00606AB6">
        <w:rPr>
          <w:rFonts w:ascii="Palatino Linotype" w:eastAsia="Calibri" w:hAnsi="Palatino Linotype" w:cs="Arial"/>
          <w:b/>
          <w:lang w:val="es-ES"/>
        </w:rPr>
        <w:t>CODHEM</w:t>
      </w:r>
      <w:r w:rsidR="00606AB6" w:rsidRPr="001D3FCB">
        <w:rPr>
          <w:rFonts w:ascii="Palatino Linotype" w:eastAsia="Calibri" w:hAnsi="Palatino Linotype" w:cs="Arial"/>
          <w:b/>
          <w:lang w:val="es-ES"/>
        </w:rPr>
        <w:t>/IP/2019</w:t>
      </w:r>
      <w:r>
        <w:rPr>
          <w:rFonts w:ascii="Palatino Linotype" w:eastAsia="Calibri" w:hAnsi="Palatino Linotype" w:cs="Arial"/>
          <w:b/>
          <w:lang w:val="es-ES"/>
        </w:rPr>
        <w:t xml:space="preserve">, </w:t>
      </w:r>
      <w:r w:rsidRPr="001D3FCB">
        <w:rPr>
          <w:rFonts w:ascii="Palatino Linotype" w:eastAsia="Calibri" w:hAnsi="Palatino Linotype" w:cs="Arial"/>
          <w:lang w:val="es-ES"/>
        </w:rPr>
        <w:t>mediante las cuales solicitó la siguiente:</w:t>
      </w:r>
    </w:p>
    <w:p w:rsidR="001D3FCB" w:rsidRPr="001D3FCB" w:rsidRDefault="001D3FCB" w:rsidP="001D3FCB">
      <w:pPr>
        <w:pStyle w:val="Prrafodelista"/>
        <w:spacing w:line="360" w:lineRule="auto"/>
        <w:ind w:left="0"/>
        <w:jc w:val="both"/>
        <w:rPr>
          <w:rFonts w:ascii="Palatino Linotype" w:eastAsia="Times New Roman" w:hAnsi="Palatino Linotype" w:cs="Arial"/>
          <w:lang w:val="es-ES"/>
        </w:rPr>
      </w:pPr>
    </w:p>
    <w:p w:rsidR="00E828F9" w:rsidRDefault="00606AB6" w:rsidP="00606AB6">
      <w:pPr>
        <w:pStyle w:val="Prrafodelista"/>
        <w:numPr>
          <w:ilvl w:val="0"/>
          <w:numId w:val="15"/>
        </w:numPr>
        <w:spacing w:before="240" w:after="240" w:line="360" w:lineRule="auto"/>
        <w:ind w:left="851" w:right="567"/>
        <w:jc w:val="both"/>
        <w:rPr>
          <w:rFonts w:ascii="Palatino Linotype" w:eastAsia="Calibri" w:hAnsi="Palatino Linotype" w:cs="Arial"/>
          <w:b/>
          <w:lang w:val="es-ES"/>
        </w:rPr>
      </w:pPr>
      <w:r w:rsidRPr="001D3FCB">
        <w:rPr>
          <w:rFonts w:ascii="Palatino Linotype" w:eastAsia="Calibri" w:hAnsi="Palatino Linotype" w:cs="Arial"/>
          <w:b/>
          <w:lang w:val="es-ES"/>
        </w:rPr>
        <w:t>00</w:t>
      </w:r>
      <w:r>
        <w:rPr>
          <w:rFonts w:ascii="Palatino Linotype" w:eastAsia="Calibri" w:hAnsi="Palatino Linotype" w:cs="Arial"/>
          <w:b/>
          <w:lang w:val="es-ES"/>
        </w:rPr>
        <w:t>166</w:t>
      </w:r>
      <w:r w:rsidRPr="001D3FCB">
        <w:rPr>
          <w:rFonts w:ascii="Palatino Linotype" w:eastAsia="Calibri" w:hAnsi="Palatino Linotype" w:cs="Arial"/>
          <w:b/>
          <w:lang w:val="es-ES"/>
        </w:rPr>
        <w:t>/</w:t>
      </w:r>
      <w:r>
        <w:rPr>
          <w:rFonts w:ascii="Palatino Linotype" w:eastAsia="Calibri" w:hAnsi="Palatino Linotype" w:cs="Arial"/>
          <w:b/>
          <w:lang w:val="es-ES"/>
        </w:rPr>
        <w:t>CODHEM</w:t>
      </w:r>
      <w:r w:rsidRPr="001D3FCB">
        <w:rPr>
          <w:rFonts w:ascii="Palatino Linotype" w:eastAsia="Calibri" w:hAnsi="Palatino Linotype" w:cs="Arial"/>
          <w:b/>
          <w:lang w:val="es-ES"/>
        </w:rPr>
        <w:t>/IP/2019</w:t>
      </w:r>
      <w:r>
        <w:rPr>
          <w:rFonts w:ascii="Palatino Linotype" w:eastAsia="Calibri" w:hAnsi="Palatino Linotype" w:cs="Arial"/>
          <w:b/>
          <w:lang w:val="es-ES"/>
        </w:rPr>
        <w:t>:</w:t>
      </w:r>
      <w:r w:rsidRPr="001D3FCB">
        <w:rPr>
          <w:rFonts w:ascii="Palatino Linotype" w:hAnsi="Palatino Linotype"/>
          <w:b/>
        </w:rPr>
        <w:t xml:space="preserve"> </w:t>
      </w:r>
    </w:p>
    <w:p w:rsidR="00E828F9" w:rsidRPr="00E828F9" w:rsidRDefault="00E828F9" w:rsidP="00E828F9">
      <w:pPr>
        <w:pStyle w:val="Prrafodelista"/>
        <w:spacing w:before="240" w:after="240" w:line="360" w:lineRule="auto"/>
        <w:ind w:left="709" w:right="567"/>
        <w:jc w:val="both"/>
        <w:rPr>
          <w:rFonts w:ascii="Palatino Linotype" w:eastAsia="Calibri" w:hAnsi="Palatino Linotype" w:cs="Arial"/>
          <w:i/>
          <w:sz w:val="22"/>
          <w:lang w:val="es-ES"/>
        </w:rPr>
      </w:pPr>
      <w:r w:rsidRPr="00E828F9">
        <w:rPr>
          <w:rFonts w:ascii="Palatino Linotype" w:eastAsia="Calibri" w:hAnsi="Palatino Linotype" w:cs="Arial"/>
          <w:i/>
          <w:sz w:val="22"/>
          <w:lang w:val="es-ES"/>
        </w:rPr>
        <w:t>“</w:t>
      </w:r>
      <w:r w:rsidR="00606AB6" w:rsidRPr="00606AB6">
        <w:rPr>
          <w:rFonts w:ascii="Palatino Linotype" w:eastAsia="Calibri" w:hAnsi="Palatino Linotype" w:cs="Arial"/>
          <w:i/>
          <w:sz w:val="22"/>
          <w:lang w:val="es-ES"/>
        </w:rPr>
        <w:t xml:space="preserve">Solicito la declaración o manifestación de bienes o patrimonial del año 2019, del Primer Visitador de la comisión de Derechos Humanos del Estado de México. Doctor </w:t>
      </w:r>
      <w:proofErr w:type="spellStart"/>
      <w:r w:rsidR="00606AB6" w:rsidRPr="00606AB6">
        <w:rPr>
          <w:rFonts w:ascii="Palatino Linotype" w:eastAsia="Calibri" w:hAnsi="Palatino Linotype" w:cs="Arial"/>
          <w:i/>
          <w:sz w:val="22"/>
          <w:lang w:val="es-ES"/>
        </w:rPr>
        <w:t>Benjamin</w:t>
      </w:r>
      <w:proofErr w:type="spellEnd"/>
      <w:r w:rsidR="00606AB6" w:rsidRPr="00606AB6">
        <w:rPr>
          <w:rFonts w:ascii="Palatino Linotype" w:eastAsia="Calibri" w:hAnsi="Palatino Linotype" w:cs="Arial"/>
          <w:i/>
          <w:sz w:val="22"/>
          <w:lang w:val="es-ES"/>
        </w:rPr>
        <w:t xml:space="preserve"> Bernal Suarez.</w:t>
      </w:r>
      <w:r w:rsidRPr="00E828F9">
        <w:rPr>
          <w:rFonts w:ascii="Palatino Linotype" w:eastAsia="Calibri" w:hAnsi="Palatino Linotype" w:cs="Arial"/>
          <w:i/>
          <w:sz w:val="22"/>
          <w:lang w:val="es-ES"/>
        </w:rPr>
        <w:t>” (Sic)</w:t>
      </w:r>
    </w:p>
    <w:p w:rsidR="00E828F9" w:rsidRDefault="00E828F9" w:rsidP="00623AAA">
      <w:pPr>
        <w:pStyle w:val="Prrafodelista"/>
        <w:spacing w:before="240" w:after="240" w:line="360" w:lineRule="auto"/>
        <w:ind w:left="709" w:right="567"/>
        <w:jc w:val="both"/>
        <w:rPr>
          <w:rFonts w:ascii="Palatino Linotype" w:eastAsia="Calibri" w:hAnsi="Palatino Linotype" w:cs="Arial"/>
          <w:b/>
          <w:lang w:val="es-ES"/>
        </w:rPr>
      </w:pPr>
    </w:p>
    <w:p w:rsidR="001D3FCB" w:rsidRPr="00606AB6" w:rsidRDefault="00606AB6" w:rsidP="00606AB6">
      <w:pPr>
        <w:pStyle w:val="Prrafodelista"/>
        <w:numPr>
          <w:ilvl w:val="0"/>
          <w:numId w:val="15"/>
        </w:numPr>
        <w:spacing w:line="360" w:lineRule="auto"/>
        <w:ind w:left="851" w:right="567"/>
        <w:jc w:val="both"/>
        <w:rPr>
          <w:rFonts w:ascii="Palatino Linotype" w:eastAsia="Calibri" w:hAnsi="Palatino Linotype" w:cs="Arial"/>
          <w:b/>
          <w:i/>
          <w:sz w:val="22"/>
          <w:szCs w:val="22"/>
          <w:lang w:val="es-ES"/>
        </w:rPr>
      </w:pPr>
      <w:r w:rsidRPr="00606AB6">
        <w:rPr>
          <w:rFonts w:ascii="Palatino Linotype" w:eastAsia="Calibri" w:hAnsi="Palatino Linotype" w:cs="Arial"/>
          <w:b/>
          <w:lang w:val="es-ES"/>
        </w:rPr>
        <w:t>00165/CODHEM</w:t>
      </w:r>
      <w:r>
        <w:rPr>
          <w:rFonts w:ascii="Palatino Linotype" w:eastAsia="Calibri" w:hAnsi="Palatino Linotype" w:cs="Arial"/>
          <w:b/>
          <w:lang w:val="es-ES"/>
        </w:rPr>
        <w:t>/IP/2019:</w:t>
      </w:r>
    </w:p>
    <w:p w:rsidR="001D3FCB" w:rsidRDefault="001D3FCB" w:rsidP="00E828F9">
      <w:pPr>
        <w:spacing w:line="360" w:lineRule="auto"/>
        <w:ind w:left="567" w:right="567"/>
        <w:jc w:val="both"/>
        <w:rPr>
          <w:rFonts w:ascii="Palatino Linotype" w:eastAsia="Calibri" w:hAnsi="Palatino Linotype" w:cs="Arial"/>
          <w:b/>
          <w:i/>
          <w:sz w:val="22"/>
          <w:szCs w:val="22"/>
          <w:lang w:val="es-ES"/>
        </w:rPr>
      </w:pPr>
    </w:p>
    <w:p w:rsidR="00E828F9" w:rsidRDefault="00E828F9" w:rsidP="00E828F9">
      <w:pPr>
        <w:spacing w:line="360" w:lineRule="auto"/>
        <w:ind w:left="567" w:right="567"/>
        <w:jc w:val="both"/>
        <w:rPr>
          <w:rFonts w:ascii="Palatino Linotype" w:eastAsia="Times New Roman" w:hAnsi="Palatino Linotype" w:cs="Times New Roman"/>
          <w:i/>
          <w:sz w:val="22"/>
          <w:szCs w:val="22"/>
          <w:lang w:val="es-MX" w:eastAsia="es-MX"/>
        </w:rPr>
      </w:pPr>
      <w:r w:rsidRPr="00E828F9">
        <w:rPr>
          <w:rFonts w:ascii="Palatino Linotype" w:eastAsia="Calibri" w:hAnsi="Palatino Linotype" w:cs="Arial"/>
          <w:b/>
          <w:i/>
          <w:sz w:val="22"/>
          <w:szCs w:val="22"/>
          <w:lang w:val="es-ES"/>
        </w:rPr>
        <w:t>“</w:t>
      </w:r>
      <w:r w:rsidR="00606AB6" w:rsidRPr="00606AB6">
        <w:rPr>
          <w:rFonts w:ascii="Palatino Linotype" w:eastAsia="Times New Roman" w:hAnsi="Palatino Linotype" w:cs="Times New Roman"/>
          <w:i/>
          <w:sz w:val="22"/>
          <w:szCs w:val="22"/>
          <w:lang w:val="es-MX" w:eastAsia="es-MX"/>
        </w:rPr>
        <w:t>Solicito la declaración o manifestación de bienes o patrimonial del año 2019, del Presidente de la comisión de Derechos Humanos del Estado de México. Doctor Jorge Overa Gracia.</w:t>
      </w:r>
      <w:r w:rsidRPr="00E828F9">
        <w:rPr>
          <w:rFonts w:ascii="Palatino Linotype" w:eastAsia="Times New Roman" w:hAnsi="Palatino Linotype" w:cs="Times New Roman"/>
          <w:i/>
          <w:sz w:val="22"/>
          <w:szCs w:val="22"/>
          <w:lang w:val="es-MX" w:eastAsia="es-MX"/>
        </w:rPr>
        <w:t>” (Sic)</w:t>
      </w:r>
    </w:p>
    <w:p w:rsidR="001D3FCB" w:rsidRPr="00E828F9" w:rsidRDefault="001D3FCB" w:rsidP="00E828F9">
      <w:pPr>
        <w:spacing w:line="360" w:lineRule="auto"/>
        <w:ind w:left="567" w:right="567"/>
        <w:jc w:val="both"/>
        <w:rPr>
          <w:rFonts w:ascii="Palatino Linotype" w:eastAsia="Times New Roman" w:hAnsi="Palatino Linotype" w:cs="Times New Roman"/>
          <w:i/>
          <w:sz w:val="22"/>
          <w:szCs w:val="22"/>
          <w:lang w:val="es-MX" w:eastAsia="es-MX"/>
        </w:rPr>
      </w:pPr>
    </w:p>
    <w:p w:rsidR="00FC5D9F" w:rsidRPr="00863ACE"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FC5D9F" w:rsidRPr="00FC5D9F" w:rsidRDefault="00FC5D9F" w:rsidP="00FC5D9F">
      <w:pPr>
        <w:pStyle w:val="Prrafodelista"/>
        <w:spacing w:before="240" w:after="240" w:line="360" w:lineRule="auto"/>
        <w:ind w:left="0"/>
        <w:jc w:val="both"/>
        <w:rPr>
          <w:rFonts w:ascii="Palatino Linotype" w:hAnsi="Palatino Linotype"/>
        </w:rPr>
      </w:pPr>
    </w:p>
    <w:p w:rsidR="00991257" w:rsidRPr="00606AB6" w:rsidRDefault="001D3FCB" w:rsidP="00606AB6">
      <w:pPr>
        <w:pStyle w:val="Prrafodelista"/>
        <w:numPr>
          <w:ilvl w:val="0"/>
          <w:numId w:val="1"/>
        </w:numPr>
        <w:spacing w:before="240" w:after="240" w:line="360" w:lineRule="auto"/>
        <w:ind w:left="0" w:firstLine="0"/>
        <w:jc w:val="both"/>
        <w:rPr>
          <w:rFonts w:ascii="Palatino Linotype" w:eastAsia="Calibri" w:hAnsi="Palatino Linotype" w:cs="Times New Roman"/>
          <w:b/>
          <w:lang w:val="es-ES"/>
        </w:rPr>
      </w:pPr>
      <w:r>
        <w:rPr>
          <w:rFonts w:ascii="Palatino Linotype" w:hAnsi="Palatino Linotype"/>
        </w:rPr>
        <w:t xml:space="preserve">El día </w:t>
      </w:r>
      <w:r w:rsidR="00606AB6">
        <w:rPr>
          <w:rFonts w:ascii="Palatino Linotype" w:hAnsi="Palatino Linotype"/>
        </w:rPr>
        <w:t>once</w:t>
      </w:r>
      <w:r w:rsidR="00D73625">
        <w:rPr>
          <w:rFonts w:ascii="Palatino Linotype" w:hAnsi="Palatino Linotype"/>
        </w:rPr>
        <w:t xml:space="preserve"> (</w:t>
      </w:r>
      <w:r w:rsidR="00606AB6">
        <w:rPr>
          <w:rFonts w:ascii="Palatino Linotype" w:hAnsi="Palatino Linotype"/>
        </w:rPr>
        <w:t>11</w:t>
      </w:r>
      <w:r w:rsidR="00D73625">
        <w:rPr>
          <w:rFonts w:ascii="Palatino Linotype" w:hAnsi="Palatino Linotype"/>
        </w:rPr>
        <w:t>)</w:t>
      </w:r>
      <w:r w:rsidR="00A10C1A">
        <w:rPr>
          <w:rFonts w:ascii="Palatino Linotype" w:hAnsi="Palatino Linotype"/>
        </w:rPr>
        <w:t xml:space="preserve"> </w:t>
      </w:r>
      <w:r w:rsidR="00D73625">
        <w:rPr>
          <w:rFonts w:ascii="Palatino Linotype" w:hAnsi="Palatino Linotype"/>
        </w:rPr>
        <w:t xml:space="preserve">de </w:t>
      </w:r>
      <w:r w:rsidR="00606AB6">
        <w:rPr>
          <w:rFonts w:ascii="Palatino Linotype" w:hAnsi="Palatino Linotype"/>
        </w:rPr>
        <w:t>junio</w:t>
      </w:r>
      <w:r w:rsidR="00D73625">
        <w:rPr>
          <w:rFonts w:ascii="Palatino Linotype" w:hAnsi="Palatino Linotype"/>
        </w:rPr>
        <w:t xml:space="preserve"> de d</w:t>
      </w:r>
      <w:r w:rsidR="00FA2078">
        <w:rPr>
          <w:rFonts w:ascii="Palatino Linotype" w:hAnsi="Palatino Linotype"/>
        </w:rPr>
        <w:t>os mil dieci</w:t>
      </w:r>
      <w:r w:rsidR="00623AAA">
        <w:rPr>
          <w:rFonts w:ascii="Palatino Linotype" w:hAnsi="Palatino Linotype"/>
        </w:rPr>
        <w:t xml:space="preserve">nueve, </w:t>
      </w:r>
      <w:r w:rsidR="00C82ADE" w:rsidRPr="00623AAA">
        <w:rPr>
          <w:rFonts w:ascii="Palatino Linotype" w:eastAsia="Calibri" w:hAnsi="Palatino Linotype" w:cs="Times New Roman"/>
          <w:lang w:val="es-ES"/>
        </w:rPr>
        <w:t>e</w:t>
      </w:r>
      <w:r w:rsidR="002A5BA4" w:rsidRPr="00623AAA">
        <w:rPr>
          <w:rFonts w:ascii="Palatino Linotype" w:eastAsia="Calibri" w:hAnsi="Palatino Linotype" w:cs="Times New Roman"/>
          <w:lang w:val="es-ES"/>
        </w:rPr>
        <w:t xml:space="preserve">l </w:t>
      </w:r>
      <w:r w:rsidR="002A5BA4" w:rsidRPr="00623AAA">
        <w:rPr>
          <w:rFonts w:ascii="Palatino Linotype" w:eastAsia="Calibri" w:hAnsi="Palatino Linotype" w:cs="Arial"/>
          <w:b/>
          <w:lang w:val="es-AR"/>
        </w:rPr>
        <w:t>SUJETO OBLIGADO</w:t>
      </w:r>
      <w:r w:rsidR="002A5BA4" w:rsidRPr="00623AAA">
        <w:rPr>
          <w:rFonts w:ascii="Palatino Linotype" w:eastAsia="Calibri" w:hAnsi="Palatino Linotype" w:cs="Arial"/>
          <w:b/>
          <w:i/>
          <w:lang w:val="es-AR"/>
        </w:rPr>
        <w:t xml:space="preserve"> </w:t>
      </w:r>
      <w:r w:rsidR="002A5BA4" w:rsidRPr="00623AAA">
        <w:rPr>
          <w:rFonts w:ascii="Palatino Linotype" w:eastAsia="Times New Roman" w:hAnsi="Palatino Linotype" w:cs="Arial"/>
          <w:lang w:val="es-ES"/>
        </w:rPr>
        <w:t>dio respuesta</w:t>
      </w:r>
      <w:r w:rsidR="00D73625">
        <w:rPr>
          <w:rFonts w:ascii="Palatino Linotype" w:eastAsia="Times New Roman" w:hAnsi="Palatino Linotype" w:cs="Arial"/>
          <w:lang w:val="es-ES"/>
        </w:rPr>
        <w:t>s</w:t>
      </w:r>
      <w:r w:rsidR="002A5BA4" w:rsidRPr="00623AAA">
        <w:rPr>
          <w:rFonts w:ascii="Palatino Linotype" w:eastAsia="Times New Roman" w:hAnsi="Palatino Linotype" w:cs="Arial"/>
          <w:lang w:val="es-ES"/>
        </w:rPr>
        <w:t xml:space="preserve"> a la</w:t>
      </w:r>
      <w:r w:rsidR="00D73625">
        <w:rPr>
          <w:rFonts w:ascii="Palatino Linotype" w:eastAsia="Times New Roman" w:hAnsi="Palatino Linotype" w:cs="Arial"/>
          <w:lang w:val="es-ES"/>
        </w:rPr>
        <w:t>s</w:t>
      </w:r>
      <w:r w:rsidR="002A5BA4" w:rsidRPr="00623AAA">
        <w:rPr>
          <w:rFonts w:ascii="Palatino Linotype" w:eastAsia="Times New Roman" w:hAnsi="Palatino Linotype" w:cs="Arial"/>
          <w:lang w:val="es-ES"/>
        </w:rPr>
        <w:t xml:space="preserve"> solicitud</w:t>
      </w:r>
      <w:r w:rsidR="00D73625">
        <w:rPr>
          <w:rFonts w:ascii="Palatino Linotype" w:eastAsia="Times New Roman" w:hAnsi="Palatino Linotype" w:cs="Arial"/>
          <w:lang w:val="es-ES"/>
        </w:rPr>
        <w:t>es</w:t>
      </w:r>
      <w:r w:rsidR="002A5BA4" w:rsidRPr="00623AAA">
        <w:rPr>
          <w:rFonts w:ascii="Palatino Linotype" w:eastAsia="Times New Roman" w:hAnsi="Palatino Linotype" w:cs="Arial"/>
          <w:lang w:val="es-ES"/>
        </w:rPr>
        <w:t xml:space="preserve"> de información</w:t>
      </w:r>
      <w:r w:rsidR="00D73625">
        <w:rPr>
          <w:rFonts w:ascii="Palatino Linotype" w:eastAsia="Times New Roman" w:hAnsi="Palatino Linotype" w:cs="Arial"/>
          <w:lang w:val="es-ES"/>
        </w:rPr>
        <w:t xml:space="preserve"> </w:t>
      </w:r>
      <w:r w:rsidR="00EA1B0F">
        <w:rPr>
          <w:rFonts w:ascii="Palatino Linotype" w:eastAsia="Times New Roman" w:hAnsi="Palatino Linotype" w:cs="Arial"/>
          <w:lang w:val="es-ES"/>
        </w:rPr>
        <w:t xml:space="preserve">anexando </w:t>
      </w:r>
      <w:r w:rsidR="00606AB6">
        <w:rPr>
          <w:rFonts w:ascii="Palatino Linotype" w:eastAsia="Times New Roman" w:hAnsi="Palatino Linotype" w:cs="Arial"/>
          <w:lang w:val="es-ES"/>
        </w:rPr>
        <w:t xml:space="preserve">los documentos electrónicos denominados </w:t>
      </w:r>
      <w:r w:rsidR="00606AB6" w:rsidRPr="00606AB6">
        <w:rPr>
          <w:rFonts w:ascii="Palatino Linotype" w:eastAsia="Times New Roman" w:hAnsi="Palatino Linotype" w:cs="Arial"/>
          <w:b/>
          <w:lang w:val="es-ES"/>
        </w:rPr>
        <w:t>00166-CODHEM-IP-2019.pdf; Respuesta 00166 CODHEM IP 20190001.pdf;</w:t>
      </w:r>
      <w:r w:rsidR="00606AB6">
        <w:rPr>
          <w:rFonts w:ascii="Palatino Linotype" w:eastAsia="Times New Roman" w:hAnsi="Palatino Linotype" w:cs="Arial"/>
          <w:b/>
          <w:lang w:val="es-ES"/>
        </w:rPr>
        <w:t xml:space="preserve"> Respuesta 00165</w:t>
      </w:r>
      <w:r w:rsidR="00606AB6" w:rsidRPr="00606AB6">
        <w:rPr>
          <w:rFonts w:ascii="Palatino Linotype" w:eastAsia="Times New Roman" w:hAnsi="Palatino Linotype" w:cs="Arial"/>
          <w:b/>
          <w:lang w:val="es-ES"/>
        </w:rPr>
        <w:t xml:space="preserve"> CODHEM IP 20190001.pdf</w:t>
      </w:r>
      <w:r w:rsidR="00606AB6">
        <w:rPr>
          <w:rFonts w:ascii="Palatino Linotype" w:eastAsia="Times New Roman" w:hAnsi="Palatino Linotype" w:cs="Arial"/>
          <w:b/>
          <w:lang w:val="es-ES"/>
        </w:rPr>
        <w:t>; y, 00165</w:t>
      </w:r>
      <w:r w:rsidR="00606AB6" w:rsidRPr="00606AB6">
        <w:rPr>
          <w:rFonts w:ascii="Palatino Linotype" w:eastAsia="Times New Roman" w:hAnsi="Palatino Linotype" w:cs="Arial"/>
          <w:b/>
          <w:lang w:val="es-ES"/>
        </w:rPr>
        <w:t>-CODHEM-IP-2019.pdf</w:t>
      </w:r>
      <w:r w:rsidR="00606AB6">
        <w:rPr>
          <w:rFonts w:ascii="Palatino Linotype" w:eastAsia="Times New Roman" w:hAnsi="Palatino Linotype" w:cs="Arial"/>
          <w:b/>
          <w:lang w:val="es-ES"/>
        </w:rPr>
        <w:t xml:space="preserve"> </w:t>
      </w:r>
      <w:r w:rsidR="00606AB6" w:rsidRPr="006506E2">
        <w:rPr>
          <w:rFonts w:ascii="Palatino Linotype" w:eastAsia="Times New Roman" w:hAnsi="Palatino Linotype" w:cs="Arial"/>
          <w:lang w:val="es-ES"/>
        </w:rPr>
        <w:t>mediante los cu</w:t>
      </w:r>
      <w:r w:rsidR="006506E2">
        <w:rPr>
          <w:rFonts w:ascii="Palatino Linotype" w:eastAsia="Times New Roman" w:hAnsi="Palatino Linotype" w:cs="Arial"/>
          <w:lang w:val="es-ES"/>
        </w:rPr>
        <w:t>ales refiere que no cuenta con e</w:t>
      </w:r>
      <w:r w:rsidR="00606AB6" w:rsidRPr="006506E2">
        <w:rPr>
          <w:rFonts w:ascii="Palatino Linotype" w:eastAsia="Times New Roman" w:hAnsi="Palatino Linotype" w:cs="Arial"/>
          <w:lang w:val="es-ES"/>
        </w:rPr>
        <w:t>l consentimiento del titular de la información para que sea proporcionada, además señaló:</w:t>
      </w:r>
    </w:p>
    <w:p w:rsidR="00D73625" w:rsidRPr="00D73625" w:rsidRDefault="00D73625" w:rsidP="00D73625">
      <w:pPr>
        <w:pStyle w:val="Prrafodelista"/>
        <w:rPr>
          <w:rFonts w:ascii="Palatino Linotype" w:eastAsia="Calibri" w:hAnsi="Palatino Linotype" w:cs="Times New Roman"/>
          <w:lang w:val="es-ES"/>
        </w:rPr>
      </w:pPr>
    </w:p>
    <w:p w:rsidR="001D3FCB" w:rsidRDefault="00606AB6" w:rsidP="00D73625">
      <w:pPr>
        <w:pStyle w:val="Prrafodelista"/>
        <w:spacing w:before="240" w:after="240" w:line="360" w:lineRule="auto"/>
        <w:ind w:left="709" w:right="567"/>
        <w:jc w:val="both"/>
        <w:rPr>
          <w:rFonts w:ascii="Palatino Linotype" w:hAnsi="Palatino Linotype"/>
          <w:b/>
        </w:rPr>
      </w:pPr>
      <w:r w:rsidRPr="001D3FCB">
        <w:rPr>
          <w:rFonts w:ascii="Palatino Linotype" w:eastAsia="Calibri" w:hAnsi="Palatino Linotype" w:cs="Arial"/>
          <w:b/>
          <w:lang w:val="es-ES"/>
        </w:rPr>
        <w:t>00</w:t>
      </w:r>
      <w:r>
        <w:rPr>
          <w:rFonts w:ascii="Palatino Linotype" w:eastAsia="Calibri" w:hAnsi="Palatino Linotype" w:cs="Arial"/>
          <w:b/>
          <w:lang w:val="es-ES"/>
        </w:rPr>
        <w:t>166</w:t>
      </w:r>
      <w:r w:rsidRPr="001D3FCB">
        <w:rPr>
          <w:rFonts w:ascii="Palatino Linotype" w:eastAsia="Calibri" w:hAnsi="Palatino Linotype" w:cs="Arial"/>
          <w:b/>
          <w:lang w:val="es-ES"/>
        </w:rPr>
        <w:t>/</w:t>
      </w:r>
      <w:r>
        <w:rPr>
          <w:rFonts w:ascii="Palatino Linotype" w:eastAsia="Calibri" w:hAnsi="Palatino Linotype" w:cs="Arial"/>
          <w:b/>
          <w:lang w:val="es-ES"/>
        </w:rPr>
        <w:t>CODHEM</w:t>
      </w:r>
      <w:r w:rsidRPr="001D3FCB">
        <w:rPr>
          <w:rFonts w:ascii="Palatino Linotype" w:eastAsia="Calibri" w:hAnsi="Palatino Linotype" w:cs="Arial"/>
          <w:b/>
          <w:lang w:val="es-ES"/>
        </w:rPr>
        <w:t>/IP/2019</w:t>
      </w:r>
      <w:r w:rsidR="001D3FCB" w:rsidRPr="001D3FCB">
        <w:rPr>
          <w:rFonts w:ascii="Palatino Linotype" w:hAnsi="Palatino Linotype"/>
          <w:b/>
        </w:rPr>
        <w:t xml:space="preserve"> </w:t>
      </w:r>
    </w:p>
    <w:p w:rsidR="00606AB6" w:rsidRPr="00606AB6" w:rsidRDefault="00D73625" w:rsidP="00606AB6">
      <w:pPr>
        <w:pStyle w:val="Prrafodelista"/>
        <w:spacing w:before="240" w:after="240" w:line="360" w:lineRule="auto"/>
        <w:ind w:left="709" w:right="567"/>
        <w:jc w:val="both"/>
        <w:rPr>
          <w:rFonts w:ascii="Palatino Linotype" w:eastAsia="Calibri" w:hAnsi="Palatino Linotype" w:cs="Arial"/>
          <w:i/>
          <w:sz w:val="22"/>
          <w:lang w:val="es-ES"/>
        </w:rPr>
      </w:pPr>
      <w:r w:rsidRPr="00E828F9">
        <w:rPr>
          <w:rFonts w:ascii="Palatino Linotype" w:eastAsia="Calibri" w:hAnsi="Palatino Linotype" w:cs="Arial"/>
          <w:i/>
          <w:sz w:val="22"/>
          <w:lang w:val="es-ES"/>
        </w:rPr>
        <w:t>“</w:t>
      </w:r>
      <w:r w:rsidR="00606AB6" w:rsidRPr="00606AB6">
        <w:rPr>
          <w:rFonts w:ascii="Palatino Linotype" w:eastAsia="Calibri"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3625" w:rsidRPr="00E828F9" w:rsidRDefault="00606AB6" w:rsidP="00606AB6">
      <w:pPr>
        <w:pStyle w:val="Prrafodelista"/>
        <w:spacing w:before="240" w:after="240" w:line="360" w:lineRule="auto"/>
        <w:ind w:left="709" w:right="567"/>
        <w:jc w:val="both"/>
        <w:rPr>
          <w:rFonts w:ascii="Palatino Linotype" w:eastAsia="Calibri" w:hAnsi="Palatino Linotype" w:cs="Arial"/>
          <w:i/>
          <w:sz w:val="22"/>
          <w:lang w:val="es-ES"/>
        </w:rPr>
      </w:pPr>
      <w:r w:rsidRPr="00606AB6">
        <w:rPr>
          <w:rFonts w:ascii="Palatino Linotype" w:eastAsia="Calibri" w:hAnsi="Palatino Linotype" w:cs="Arial"/>
          <w:i/>
          <w:sz w:val="22"/>
          <w:lang w:val="es-ES"/>
        </w:rPr>
        <w:t xml:space="preserve">Toluca, México a once de junio de dos mil diecinueve Nombre del solicitante: </w:t>
      </w:r>
      <w:r w:rsidR="001107A6" w:rsidRPr="001107A6">
        <w:rPr>
          <w:rFonts w:ascii="Palatino Linotype" w:eastAsia="Calibri" w:hAnsi="Palatino Linotype" w:cs="Arial"/>
          <w:i/>
          <w:sz w:val="22"/>
          <w:highlight w:val="black"/>
          <w:lang w:val="es-ES"/>
        </w:rPr>
        <w:t>--------------</w:t>
      </w:r>
      <w:r w:rsidRPr="00606AB6">
        <w:rPr>
          <w:rFonts w:ascii="Palatino Linotype" w:eastAsia="Calibri" w:hAnsi="Palatino Linotype" w:cs="Arial"/>
          <w:i/>
          <w:sz w:val="22"/>
          <w:lang w:val="es-ES"/>
        </w:rPr>
        <w:t xml:space="preserve"> Folio de la solicitud: 00166/CODHEM/IP/2019 Con fundamento en los artículos 163, y 53 fracciones II, V y VI de la Ley de Transparencia y Acceso a la información Pública del Estado de México y Municipios, me permito notificar la respuesta a su solicitud, misma que encontrará en archivos anexos. Atte. M. en A. P. Sheila Velázquez </w:t>
      </w:r>
      <w:proofErr w:type="spellStart"/>
      <w:r w:rsidRPr="00606AB6">
        <w:rPr>
          <w:rFonts w:ascii="Palatino Linotype" w:eastAsia="Calibri" w:hAnsi="Palatino Linotype" w:cs="Arial"/>
          <w:i/>
          <w:sz w:val="22"/>
          <w:lang w:val="es-ES"/>
        </w:rPr>
        <w:t>Londaiz</w:t>
      </w:r>
      <w:proofErr w:type="spellEnd"/>
      <w:r w:rsidRPr="00606AB6">
        <w:rPr>
          <w:rFonts w:ascii="Palatino Linotype" w:eastAsia="Calibri" w:hAnsi="Palatino Linotype" w:cs="Arial"/>
          <w:i/>
          <w:sz w:val="22"/>
          <w:lang w:val="es-ES"/>
        </w:rPr>
        <w:t xml:space="preserve"> Titular de la Unidad de Transparencia</w:t>
      </w:r>
      <w:r w:rsidR="00D73625" w:rsidRPr="00E828F9">
        <w:rPr>
          <w:rFonts w:ascii="Palatino Linotype" w:eastAsia="Calibri" w:hAnsi="Palatino Linotype" w:cs="Arial"/>
          <w:i/>
          <w:sz w:val="22"/>
          <w:lang w:val="es-ES"/>
        </w:rPr>
        <w:t>”</w:t>
      </w:r>
      <w:r w:rsidR="00D73625">
        <w:rPr>
          <w:rFonts w:ascii="Palatino Linotype" w:eastAsia="Calibri" w:hAnsi="Palatino Linotype" w:cs="Arial"/>
          <w:i/>
          <w:sz w:val="22"/>
          <w:lang w:val="es-ES"/>
        </w:rPr>
        <w:t xml:space="preserve"> (SIC)</w:t>
      </w:r>
    </w:p>
    <w:p w:rsidR="00D73625" w:rsidRDefault="00D73625" w:rsidP="00D73625">
      <w:pPr>
        <w:pStyle w:val="Prrafodelista"/>
        <w:spacing w:before="240" w:after="240" w:line="360" w:lineRule="auto"/>
        <w:ind w:left="709" w:right="567"/>
        <w:jc w:val="both"/>
        <w:rPr>
          <w:rFonts w:ascii="Palatino Linotype" w:eastAsia="Calibri" w:hAnsi="Palatino Linotype" w:cs="Arial"/>
          <w:b/>
          <w:lang w:val="es-ES"/>
        </w:rPr>
      </w:pPr>
    </w:p>
    <w:p w:rsidR="00D73625" w:rsidRDefault="00606AB6" w:rsidP="00D73625">
      <w:pPr>
        <w:pStyle w:val="Prrafodelista"/>
        <w:spacing w:before="240" w:after="240" w:line="360" w:lineRule="auto"/>
        <w:ind w:left="709" w:right="567"/>
        <w:jc w:val="both"/>
        <w:rPr>
          <w:rFonts w:ascii="Palatino Linotype" w:eastAsia="Calibri" w:hAnsi="Palatino Linotype" w:cs="Arial"/>
          <w:b/>
          <w:lang w:val="es-ES"/>
        </w:rPr>
      </w:pPr>
      <w:r w:rsidRPr="001D3FCB">
        <w:rPr>
          <w:rFonts w:ascii="Palatino Linotype" w:eastAsia="Calibri" w:hAnsi="Palatino Linotype" w:cs="Arial"/>
          <w:b/>
          <w:lang w:val="es-ES"/>
        </w:rPr>
        <w:t>00</w:t>
      </w:r>
      <w:r>
        <w:rPr>
          <w:rFonts w:ascii="Palatino Linotype" w:eastAsia="Calibri" w:hAnsi="Palatino Linotype" w:cs="Arial"/>
          <w:b/>
          <w:lang w:val="es-ES"/>
        </w:rPr>
        <w:t>165</w:t>
      </w:r>
      <w:r w:rsidRPr="001D3FCB">
        <w:rPr>
          <w:rFonts w:ascii="Palatino Linotype" w:eastAsia="Calibri" w:hAnsi="Palatino Linotype" w:cs="Arial"/>
          <w:b/>
          <w:lang w:val="es-ES"/>
        </w:rPr>
        <w:t>/</w:t>
      </w:r>
      <w:r>
        <w:rPr>
          <w:rFonts w:ascii="Palatino Linotype" w:eastAsia="Calibri" w:hAnsi="Palatino Linotype" w:cs="Arial"/>
          <w:b/>
          <w:lang w:val="es-ES"/>
        </w:rPr>
        <w:t>CODHEM</w:t>
      </w:r>
      <w:r w:rsidRPr="001D3FCB">
        <w:rPr>
          <w:rFonts w:ascii="Palatino Linotype" w:eastAsia="Calibri" w:hAnsi="Palatino Linotype" w:cs="Arial"/>
          <w:b/>
          <w:lang w:val="es-ES"/>
        </w:rPr>
        <w:t>/IP/2019</w:t>
      </w:r>
    </w:p>
    <w:p w:rsidR="00D73625" w:rsidRDefault="00D73625" w:rsidP="00D73625">
      <w:pPr>
        <w:pStyle w:val="Prrafodelista"/>
        <w:spacing w:before="240" w:after="240" w:line="360" w:lineRule="auto"/>
        <w:ind w:left="709" w:right="567"/>
        <w:jc w:val="both"/>
        <w:rPr>
          <w:rFonts w:ascii="Palatino Linotype" w:eastAsia="Calibri" w:hAnsi="Palatino Linotype" w:cs="Arial"/>
          <w:b/>
          <w:lang w:val="es-ES"/>
        </w:rPr>
      </w:pPr>
    </w:p>
    <w:p w:rsidR="00606AB6" w:rsidRPr="00606AB6" w:rsidRDefault="00D73625" w:rsidP="00606AB6">
      <w:pPr>
        <w:pStyle w:val="Prrafodelista"/>
        <w:spacing w:before="240" w:after="240" w:line="360" w:lineRule="auto"/>
        <w:ind w:left="709" w:right="567"/>
        <w:jc w:val="both"/>
        <w:rPr>
          <w:rFonts w:ascii="Palatino Linotype" w:eastAsia="Calibri" w:hAnsi="Palatino Linotype" w:cs="Arial"/>
          <w:i/>
          <w:sz w:val="22"/>
          <w:lang w:val="es-ES"/>
        </w:rPr>
      </w:pPr>
      <w:r w:rsidRPr="00E828F9">
        <w:rPr>
          <w:rFonts w:ascii="Palatino Linotype" w:eastAsia="Calibri" w:hAnsi="Palatino Linotype" w:cs="Arial"/>
          <w:i/>
          <w:sz w:val="22"/>
          <w:lang w:val="es-ES"/>
        </w:rPr>
        <w:t>“</w:t>
      </w:r>
      <w:r w:rsidR="00606AB6" w:rsidRPr="00606AB6">
        <w:rPr>
          <w:rFonts w:ascii="Palatino Linotype" w:eastAsia="Calibri"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3625" w:rsidRDefault="00606AB6" w:rsidP="00606AB6">
      <w:pPr>
        <w:pStyle w:val="Prrafodelista"/>
        <w:spacing w:before="240" w:after="240" w:line="360" w:lineRule="auto"/>
        <w:ind w:left="709" w:right="567"/>
        <w:jc w:val="both"/>
        <w:rPr>
          <w:rFonts w:ascii="Palatino Linotype" w:eastAsia="Calibri" w:hAnsi="Palatino Linotype" w:cs="Arial"/>
          <w:i/>
          <w:sz w:val="22"/>
          <w:lang w:val="es-ES"/>
        </w:rPr>
      </w:pPr>
      <w:r w:rsidRPr="00606AB6">
        <w:rPr>
          <w:rFonts w:ascii="Palatino Linotype" w:eastAsia="Calibri" w:hAnsi="Palatino Linotype" w:cs="Arial"/>
          <w:i/>
          <w:sz w:val="22"/>
          <w:lang w:val="es-ES"/>
        </w:rPr>
        <w:t>Toluca, México a once de junio de dos mil diecinueve Nombre del solicitante</w:t>
      </w:r>
      <w:r w:rsidRPr="001107A6">
        <w:rPr>
          <w:rFonts w:ascii="Palatino Linotype" w:eastAsia="Calibri" w:hAnsi="Palatino Linotype" w:cs="Arial"/>
          <w:i/>
          <w:sz w:val="22"/>
          <w:highlight w:val="black"/>
          <w:lang w:val="es-ES"/>
        </w:rPr>
        <w:t xml:space="preserve">: </w:t>
      </w:r>
      <w:r w:rsidR="001107A6" w:rsidRPr="001107A6">
        <w:rPr>
          <w:rFonts w:ascii="Palatino Linotype" w:eastAsia="Calibri" w:hAnsi="Palatino Linotype" w:cs="Arial"/>
          <w:i/>
          <w:sz w:val="22"/>
          <w:highlight w:val="black"/>
          <w:lang w:val="es-ES"/>
        </w:rPr>
        <w:t>--------------</w:t>
      </w:r>
      <w:r w:rsidRPr="00606AB6">
        <w:rPr>
          <w:rFonts w:ascii="Palatino Linotype" w:eastAsia="Calibri" w:hAnsi="Palatino Linotype" w:cs="Arial"/>
          <w:i/>
          <w:sz w:val="22"/>
          <w:lang w:val="es-ES"/>
        </w:rPr>
        <w:t xml:space="preserve"> Folio de la solicitud: 00165/CODHEM/IP/2019 Con fundamento en los artículos 163, y 53 fracciones II, V y VI de la Ley de Transparencia y Acceso a la información Pública del Estado de México y Municipios, me permito notificar la respuesta a su solicitud, misma que encontrará en archivos anexos. Atte. M. en A. P. Sheila Velázquez </w:t>
      </w:r>
      <w:proofErr w:type="spellStart"/>
      <w:r w:rsidRPr="00606AB6">
        <w:rPr>
          <w:rFonts w:ascii="Palatino Linotype" w:eastAsia="Calibri" w:hAnsi="Palatino Linotype" w:cs="Arial"/>
          <w:i/>
          <w:sz w:val="22"/>
          <w:lang w:val="es-ES"/>
        </w:rPr>
        <w:t>Londaiz</w:t>
      </w:r>
      <w:proofErr w:type="spellEnd"/>
      <w:r w:rsidRPr="00606AB6">
        <w:rPr>
          <w:rFonts w:ascii="Palatino Linotype" w:eastAsia="Calibri" w:hAnsi="Palatino Linotype" w:cs="Arial"/>
          <w:i/>
          <w:sz w:val="22"/>
          <w:lang w:val="es-ES"/>
        </w:rPr>
        <w:t xml:space="preserve"> Titular de la Unidad de Transparencia</w:t>
      </w:r>
      <w:proofErr w:type="gramStart"/>
      <w:r w:rsidR="00EA1B0F">
        <w:rPr>
          <w:rFonts w:ascii="Palatino Linotype" w:eastAsia="Calibri" w:hAnsi="Palatino Linotype" w:cs="Arial"/>
          <w:i/>
          <w:sz w:val="22"/>
          <w:lang w:val="es-ES"/>
        </w:rPr>
        <w:t>”(</w:t>
      </w:r>
      <w:proofErr w:type="gramEnd"/>
      <w:r w:rsidR="00EA1B0F">
        <w:rPr>
          <w:rFonts w:ascii="Palatino Linotype" w:eastAsia="Calibri" w:hAnsi="Palatino Linotype" w:cs="Arial"/>
          <w:i/>
          <w:sz w:val="22"/>
          <w:lang w:val="es-ES"/>
        </w:rPr>
        <w:t>sic)</w:t>
      </w:r>
    </w:p>
    <w:p w:rsidR="00EA1B0F" w:rsidRDefault="00EA1B0F" w:rsidP="00EA1B0F">
      <w:pPr>
        <w:pStyle w:val="Prrafodelista"/>
        <w:spacing w:before="240" w:after="240" w:line="360" w:lineRule="auto"/>
        <w:ind w:left="709" w:right="567"/>
        <w:jc w:val="both"/>
        <w:rPr>
          <w:rFonts w:ascii="Palatino Linotype" w:eastAsia="Calibri" w:hAnsi="Palatino Linotype" w:cs="Arial"/>
          <w:i/>
          <w:sz w:val="22"/>
          <w:lang w:val="es-ES"/>
        </w:rPr>
      </w:pPr>
    </w:p>
    <w:p w:rsidR="002A5BA4" w:rsidRPr="000E053C" w:rsidRDefault="003A2AD9"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El día </w:t>
      </w:r>
      <w:r w:rsidR="006506E2">
        <w:rPr>
          <w:rFonts w:ascii="Palatino Linotype" w:eastAsia="Calibri" w:hAnsi="Palatino Linotype" w:cs="Arial"/>
          <w:lang w:val="es-AR"/>
        </w:rPr>
        <w:t>doce</w:t>
      </w:r>
      <w:r w:rsidR="00845874">
        <w:rPr>
          <w:rFonts w:ascii="Palatino Linotype" w:eastAsia="Calibri" w:hAnsi="Palatino Linotype" w:cs="Arial"/>
          <w:lang w:val="es-AR"/>
        </w:rPr>
        <w:t xml:space="preserve"> </w:t>
      </w:r>
      <w:r w:rsidR="007A33D9">
        <w:rPr>
          <w:rFonts w:ascii="Palatino Linotype" w:eastAsia="Calibri" w:hAnsi="Palatino Linotype" w:cs="Arial"/>
          <w:lang w:val="es-AR"/>
        </w:rPr>
        <w:t>(</w:t>
      </w:r>
      <w:r w:rsidR="006506E2">
        <w:rPr>
          <w:rFonts w:ascii="Palatino Linotype" w:eastAsia="Calibri" w:hAnsi="Palatino Linotype" w:cs="Arial"/>
          <w:lang w:val="es-AR"/>
        </w:rPr>
        <w:t>12</w:t>
      </w:r>
      <w:r w:rsidR="007A33D9">
        <w:rPr>
          <w:rFonts w:ascii="Palatino Linotype" w:eastAsia="Calibri" w:hAnsi="Palatino Linotype" w:cs="Arial"/>
          <w:lang w:val="es-AR"/>
        </w:rPr>
        <w:t>)</w:t>
      </w:r>
      <w:r w:rsidR="00387CFF">
        <w:rPr>
          <w:rFonts w:ascii="Palatino Linotype" w:eastAsia="Calibri" w:hAnsi="Palatino Linotype" w:cs="Arial"/>
          <w:lang w:val="es-AR"/>
        </w:rPr>
        <w:t xml:space="preserve"> </w:t>
      </w:r>
      <w:r>
        <w:rPr>
          <w:rFonts w:ascii="Palatino Linotype" w:eastAsia="Calibri" w:hAnsi="Palatino Linotype" w:cs="Arial"/>
          <w:lang w:val="es-AR"/>
        </w:rPr>
        <w:t xml:space="preserve">de </w:t>
      </w:r>
      <w:r w:rsidR="00EA1B0F">
        <w:rPr>
          <w:rFonts w:ascii="Palatino Linotype" w:eastAsia="Calibri" w:hAnsi="Palatino Linotype" w:cs="Arial"/>
          <w:lang w:val="es-AR"/>
        </w:rPr>
        <w:t>junio</w:t>
      </w:r>
      <w:r>
        <w:rPr>
          <w:rFonts w:ascii="Palatino Linotype" w:eastAsia="Calibri" w:hAnsi="Palatino Linotype" w:cs="Arial"/>
          <w:lang w:val="es-AR"/>
        </w:rPr>
        <w:t xml:space="preserve"> de</w:t>
      </w:r>
      <w:r w:rsidR="002A5BA4" w:rsidRPr="00863ACE">
        <w:rPr>
          <w:rFonts w:ascii="Palatino Linotype" w:eastAsia="Times New Roman" w:hAnsi="Palatino Linotype" w:cs="Arial"/>
          <w:lang w:val="es-ES"/>
        </w:rPr>
        <w:t xml:space="preserve"> dos mil </w:t>
      </w:r>
      <w:r w:rsidR="002A5BA4">
        <w:rPr>
          <w:rFonts w:ascii="Palatino Linotype" w:eastAsia="Times New Roman" w:hAnsi="Palatino Linotype" w:cs="Arial"/>
          <w:lang w:val="es-ES"/>
        </w:rPr>
        <w:t>dieci</w:t>
      </w:r>
      <w:r>
        <w:rPr>
          <w:rFonts w:ascii="Palatino Linotype" w:eastAsia="Times New Roman" w:hAnsi="Palatino Linotype" w:cs="Arial"/>
          <w:lang w:val="es-ES"/>
        </w:rPr>
        <w:t>nueve</w:t>
      </w:r>
      <w:r w:rsidR="002A5BA4">
        <w:rPr>
          <w:rFonts w:ascii="Palatino Linotype" w:eastAsia="Times New Roman" w:hAnsi="Palatino Linotype" w:cs="Arial"/>
          <w:lang w:val="es-ES"/>
        </w:rPr>
        <w:t xml:space="preserve">, </w:t>
      </w:r>
      <w:r>
        <w:rPr>
          <w:rFonts w:ascii="Palatino Linotype" w:hAnsi="Palatino Linotype"/>
          <w:b/>
        </w:rPr>
        <w:t>EL RECURRENTE</w:t>
      </w:r>
      <w:r w:rsidR="00FB61C7">
        <w:rPr>
          <w:rFonts w:ascii="Palatino Linotype" w:eastAsia="Times New Roman" w:hAnsi="Palatino Linotype" w:cs="Arial"/>
          <w:lang w:val="es-ES"/>
        </w:rPr>
        <w:t xml:space="preserve"> interpuso </w:t>
      </w:r>
      <w:r w:rsidR="00A10C1A">
        <w:rPr>
          <w:rFonts w:ascii="Palatino Linotype" w:eastAsia="Times New Roman" w:hAnsi="Palatino Linotype" w:cs="Arial"/>
          <w:lang w:val="es-ES"/>
        </w:rPr>
        <w:t>los</w:t>
      </w:r>
      <w:r w:rsidR="002A5BA4" w:rsidRPr="00863ACE">
        <w:rPr>
          <w:rFonts w:ascii="Palatino Linotype" w:eastAsia="Times New Roman" w:hAnsi="Palatino Linotype" w:cs="Arial"/>
          <w:lang w:val="es-ES"/>
        </w:rPr>
        <w:t xml:space="preserve"> recurso</w:t>
      </w:r>
      <w:r w:rsidR="00A10C1A">
        <w:rPr>
          <w:rFonts w:ascii="Palatino Linotype" w:eastAsia="Times New Roman" w:hAnsi="Palatino Linotype" w:cs="Arial"/>
          <w:lang w:val="es-ES"/>
        </w:rPr>
        <w:t>s</w:t>
      </w:r>
      <w:r w:rsidR="002A5BA4" w:rsidRPr="00863ACE">
        <w:rPr>
          <w:rFonts w:ascii="Palatino Linotype" w:eastAsia="Times New Roman" w:hAnsi="Palatino Linotype" w:cs="Arial"/>
          <w:lang w:val="es-ES"/>
        </w:rPr>
        <w:t xml:space="preserve"> de revisión, </w:t>
      </w:r>
      <w:r w:rsidR="00EA1B0F">
        <w:rPr>
          <w:rFonts w:ascii="Palatino Linotype" w:eastAsia="Times New Roman" w:hAnsi="Palatino Linotype" w:cs="Arial"/>
          <w:lang w:val="es-ES"/>
        </w:rPr>
        <w:t>señalando en ambos recursos de revisión como:</w:t>
      </w:r>
      <w:r w:rsidR="002A5BA4" w:rsidRPr="00863ACE">
        <w:rPr>
          <w:rFonts w:ascii="Palatino Linotype" w:eastAsia="Times New Roman" w:hAnsi="Palatino Linotype" w:cs="Arial"/>
          <w:lang w:val="es-ES"/>
        </w:rPr>
        <w:t>:</w:t>
      </w:r>
      <w:bookmarkStart w:id="1" w:name="_Toc462307683"/>
      <w:bookmarkStart w:id="2" w:name="_Toc472427085"/>
      <w:bookmarkStart w:id="3" w:name="_Toc472500652"/>
    </w:p>
    <w:p w:rsidR="000E053C" w:rsidRPr="000E053C" w:rsidRDefault="000E053C" w:rsidP="000E053C">
      <w:pPr>
        <w:pStyle w:val="Prrafodelista"/>
        <w:rPr>
          <w:rFonts w:ascii="Palatino Linotype" w:hAnsi="Palatino Linotype" w:cs="Arial"/>
          <w:i/>
          <w:sz w:val="22"/>
          <w:szCs w:val="22"/>
        </w:rPr>
      </w:pPr>
    </w:p>
    <w:p w:rsidR="00D6243A" w:rsidRDefault="00D6243A" w:rsidP="00D6243A">
      <w:pPr>
        <w:pStyle w:val="Prrafodelista"/>
        <w:spacing w:line="360" w:lineRule="auto"/>
        <w:jc w:val="both"/>
        <w:rPr>
          <w:rFonts w:ascii="Palatino Linotype" w:eastAsia="Calibri" w:hAnsi="Palatino Linotype" w:cs="Arial"/>
          <w:szCs w:val="22"/>
          <w:lang w:val="es-ES"/>
        </w:rPr>
      </w:pPr>
      <w:r w:rsidRPr="000E053C">
        <w:rPr>
          <w:rFonts w:ascii="Palatino Linotype" w:hAnsi="Palatino Linotype"/>
          <w:b/>
        </w:rPr>
        <w:t>Acto impugnado:</w:t>
      </w:r>
      <w:r w:rsidRPr="000E053C">
        <w:rPr>
          <w:rStyle w:val="Ttulo2Car"/>
          <w:rFonts w:ascii="Palatino Linotype" w:hAnsi="Palatino Linotype"/>
          <w:b/>
          <w:i/>
          <w:color w:val="auto"/>
          <w:lang w:val="es-ES"/>
        </w:rPr>
        <w:t xml:space="preserve"> </w:t>
      </w:r>
      <w:r w:rsidRPr="000E053C">
        <w:rPr>
          <w:rFonts w:ascii="Palatino Linotype" w:hAnsi="Palatino Linotype"/>
        </w:rPr>
        <w:t>“</w:t>
      </w:r>
      <w:r w:rsidR="006506E2">
        <w:rPr>
          <w:rFonts w:ascii="Palatino Linotype" w:hAnsi="Palatino Linotype"/>
          <w:i/>
          <w:sz w:val="22"/>
        </w:rPr>
        <w:t>NEGATIVA DE INFORMACIÓN</w:t>
      </w:r>
      <w:r w:rsidRPr="002005E9">
        <w:rPr>
          <w:rFonts w:ascii="Palatino Linotype" w:hAnsi="Palatino Linotype"/>
          <w:i/>
          <w:sz w:val="22"/>
        </w:rPr>
        <w:t>.</w:t>
      </w:r>
      <w:r w:rsidRPr="000E053C">
        <w:rPr>
          <w:rFonts w:ascii="Palatino Linotype" w:hAnsi="Palatino Linotype"/>
        </w:rPr>
        <w:t>"</w:t>
      </w:r>
      <w:r w:rsidRPr="000E053C">
        <w:rPr>
          <w:rFonts w:ascii="Palatino Linotype" w:eastAsia="Calibri" w:hAnsi="Palatino Linotype" w:cs="Arial"/>
          <w:sz w:val="20"/>
          <w:szCs w:val="22"/>
          <w:lang w:val="es-ES"/>
        </w:rPr>
        <w:t xml:space="preserve"> </w:t>
      </w:r>
      <w:r w:rsidRPr="000E053C">
        <w:rPr>
          <w:rFonts w:ascii="Palatino Linotype" w:eastAsia="Calibri" w:hAnsi="Palatino Linotype" w:cs="Arial"/>
          <w:szCs w:val="22"/>
          <w:lang w:val="es-ES"/>
        </w:rPr>
        <w:t>(Sic); Y</w:t>
      </w:r>
    </w:p>
    <w:p w:rsidR="00D6243A" w:rsidRDefault="00D6243A" w:rsidP="00D6243A">
      <w:pPr>
        <w:pStyle w:val="Prrafodelista"/>
        <w:spacing w:line="360" w:lineRule="auto"/>
        <w:jc w:val="both"/>
        <w:rPr>
          <w:rFonts w:ascii="Palatino Linotype" w:hAnsi="Palatino Linotype" w:cs="Arial"/>
          <w:sz w:val="22"/>
          <w:szCs w:val="22"/>
        </w:rPr>
      </w:pPr>
      <w:r w:rsidRPr="000E053C">
        <w:rPr>
          <w:rFonts w:ascii="Palatino Linotype" w:hAnsi="Palatino Linotype"/>
          <w:b/>
        </w:rPr>
        <w:t>Razones o Motivos de inconformidad:</w:t>
      </w:r>
      <w:r w:rsidRPr="000E053C">
        <w:rPr>
          <w:rStyle w:val="Ttulo2Car"/>
          <w:rFonts w:ascii="Palatino Linotype" w:hAnsi="Palatino Linotype"/>
          <w:b/>
          <w:lang w:val="es-ES"/>
        </w:rPr>
        <w:t xml:space="preserve"> </w:t>
      </w:r>
      <w:r w:rsidRPr="000404FD">
        <w:rPr>
          <w:rFonts w:ascii="Palatino Linotype" w:hAnsi="Palatino Linotype"/>
          <w:i/>
          <w:szCs w:val="22"/>
        </w:rPr>
        <w:t>“</w:t>
      </w:r>
      <w:r w:rsidR="006506E2">
        <w:rPr>
          <w:rFonts w:ascii="Palatino Linotype" w:hAnsi="Palatino Linotype"/>
          <w:i/>
          <w:sz w:val="22"/>
        </w:rPr>
        <w:t>NEGATIVA DE INFORMACIÓN SOLICITADA. ARGUMENTANDO QUE EL SERVIDOR PUBLICO NO ESTA OBLIGADO A PROPORCIONAR SU DECLARACIÓN DE BIENES</w:t>
      </w:r>
      <w:r w:rsidRPr="000404FD">
        <w:rPr>
          <w:rFonts w:ascii="Palatino Linotype" w:hAnsi="Palatino Linotype"/>
          <w:i/>
          <w:sz w:val="22"/>
          <w:szCs w:val="22"/>
        </w:rPr>
        <w:t xml:space="preserve">” </w:t>
      </w:r>
      <w:r w:rsidRPr="000404FD">
        <w:rPr>
          <w:rFonts w:ascii="Palatino Linotype" w:hAnsi="Palatino Linotype" w:cs="Arial"/>
          <w:i/>
          <w:sz w:val="22"/>
          <w:szCs w:val="22"/>
        </w:rPr>
        <w:t>(Sic)</w:t>
      </w:r>
      <w:r w:rsidRPr="000E053C">
        <w:rPr>
          <w:rFonts w:ascii="Palatino Linotype" w:hAnsi="Palatino Linotype" w:cs="Arial"/>
          <w:sz w:val="22"/>
          <w:szCs w:val="22"/>
        </w:rPr>
        <w:t xml:space="preserve"> </w:t>
      </w:r>
    </w:p>
    <w:p w:rsidR="00D6243A" w:rsidRDefault="00D6243A" w:rsidP="000E053C">
      <w:pPr>
        <w:pStyle w:val="Prrafodelista"/>
        <w:spacing w:line="360" w:lineRule="auto"/>
        <w:jc w:val="both"/>
        <w:rPr>
          <w:rFonts w:ascii="Palatino Linotype" w:hAnsi="Palatino Linotype" w:cs="Arial"/>
          <w:b/>
          <w:bCs/>
        </w:rPr>
      </w:pPr>
    </w:p>
    <w:bookmarkEnd w:id="1"/>
    <w:bookmarkEnd w:id="2"/>
    <w:bookmarkEnd w:id="3"/>
    <w:p w:rsidR="003667C7" w:rsidRPr="00EA1B0F" w:rsidRDefault="00264EC2" w:rsidP="00EA1B0F">
      <w:pPr>
        <w:pStyle w:val="Prrafodelista"/>
        <w:numPr>
          <w:ilvl w:val="0"/>
          <w:numId w:val="1"/>
        </w:numPr>
        <w:spacing w:line="360" w:lineRule="auto"/>
        <w:ind w:left="0" w:firstLine="0"/>
        <w:jc w:val="both"/>
        <w:rPr>
          <w:rFonts w:ascii="Palatino Linotype" w:eastAsia="Calibri" w:hAnsi="Palatino Linotype" w:cs="Arial"/>
          <w:lang w:val="es-AR"/>
        </w:rPr>
      </w:pPr>
      <w:r w:rsidRPr="00EA1B0F">
        <w:rPr>
          <w:rFonts w:ascii="Palatino Linotype" w:eastAsia="Times New Roman" w:hAnsi="Palatino Linotype" w:cs="Arial"/>
          <w:lang w:val="es-ES"/>
        </w:rPr>
        <w:t>Se registró</w:t>
      </w:r>
      <w:r w:rsidR="003667C7" w:rsidRPr="00EA1B0F">
        <w:rPr>
          <w:rFonts w:ascii="Palatino Linotype" w:eastAsia="Times New Roman" w:hAnsi="Palatino Linotype" w:cs="Arial"/>
          <w:lang w:val="es-ES"/>
        </w:rPr>
        <w:t xml:space="preserve"> </w:t>
      </w:r>
      <w:r w:rsidRPr="00EA1B0F">
        <w:rPr>
          <w:rFonts w:ascii="Palatino Linotype" w:eastAsia="Times New Roman" w:hAnsi="Palatino Linotype" w:cs="Arial"/>
          <w:lang w:val="es-ES"/>
        </w:rPr>
        <w:t xml:space="preserve">el </w:t>
      </w:r>
      <w:r w:rsidR="003667C7" w:rsidRPr="00EA1B0F">
        <w:rPr>
          <w:rFonts w:ascii="Palatino Linotype" w:eastAsia="Times New Roman" w:hAnsi="Palatino Linotype" w:cs="Arial"/>
          <w:lang w:val="es-ES"/>
        </w:rPr>
        <w:t xml:space="preserve">recurso de revisión bajo </w:t>
      </w:r>
      <w:r w:rsidRPr="00EA1B0F">
        <w:rPr>
          <w:rFonts w:ascii="Palatino Linotype" w:eastAsia="Times New Roman" w:hAnsi="Palatino Linotype" w:cs="Arial"/>
          <w:lang w:val="es-ES"/>
        </w:rPr>
        <w:t>el</w:t>
      </w:r>
      <w:r w:rsidR="003667C7" w:rsidRPr="00EA1B0F">
        <w:rPr>
          <w:rFonts w:ascii="Palatino Linotype" w:eastAsia="Times New Roman" w:hAnsi="Palatino Linotype" w:cs="Arial"/>
          <w:lang w:val="es-ES"/>
        </w:rPr>
        <w:t xml:space="preserve"> número de expediente </w:t>
      </w:r>
      <w:r w:rsidR="003667C7" w:rsidRPr="00EA1B0F">
        <w:rPr>
          <w:rFonts w:ascii="Palatino Linotype" w:hAnsi="Palatino Linotype" w:cs="Arial"/>
          <w:bCs/>
        </w:rPr>
        <w:t xml:space="preserve">al rubro indicado, asimismo con fundamento en lo dispuesto por el </w:t>
      </w:r>
      <w:r w:rsidR="003667C7" w:rsidRPr="00EA1B0F">
        <w:rPr>
          <w:rFonts w:ascii="Palatino Linotype" w:eastAsia="Calibri" w:hAnsi="Palatino Linotype" w:cs="Arial"/>
          <w:lang w:val="es-ES"/>
        </w:rPr>
        <w:t xml:space="preserve">artículo 185 fracción I de la </w:t>
      </w:r>
      <w:r w:rsidR="003667C7" w:rsidRPr="00EA1B0F">
        <w:rPr>
          <w:rFonts w:ascii="Palatino Linotype" w:eastAsia="Calibri" w:hAnsi="Palatino Linotype" w:cs="Arial"/>
          <w:b/>
          <w:lang w:val="es-ES"/>
        </w:rPr>
        <w:t xml:space="preserve">Ley de Transparencia y Acceso a la Información Pública del Estado de México y Municipios </w:t>
      </w:r>
      <w:r w:rsidR="003667C7" w:rsidRPr="00EA1B0F">
        <w:rPr>
          <w:rFonts w:ascii="Palatino Linotype" w:eastAsia="Times New Roman" w:hAnsi="Palatino Linotype" w:cs="Arial"/>
          <w:lang w:val="es-ES"/>
        </w:rPr>
        <w:t>se turn</w:t>
      </w:r>
      <w:r w:rsidRPr="00EA1B0F">
        <w:rPr>
          <w:rFonts w:ascii="Palatino Linotype" w:eastAsia="Times New Roman" w:hAnsi="Palatino Linotype" w:cs="Arial"/>
          <w:lang w:val="es-ES"/>
        </w:rPr>
        <w:t>ó</w:t>
      </w:r>
      <w:r w:rsidR="003667C7" w:rsidRPr="00EA1B0F">
        <w:rPr>
          <w:rFonts w:ascii="Palatino Linotype" w:eastAsia="Times New Roman" w:hAnsi="Palatino Linotype" w:cs="Arial"/>
          <w:lang w:val="es-ES"/>
        </w:rPr>
        <w:t xml:space="preserve"> al </w:t>
      </w:r>
      <w:r w:rsidR="003667C7" w:rsidRPr="00EA1B0F">
        <w:rPr>
          <w:rFonts w:ascii="Palatino Linotype" w:eastAsia="Times New Roman" w:hAnsi="Palatino Linotype" w:cs="Arial"/>
          <w:b/>
          <w:lang w:val="es-ES"/>
        </w:rPr>
        <w:t xml:space="preserve">Comisionado José Guadalupe Luna Hernández, </w:t>
      </w:r>
      <w:r w:rsidR="003667C7" w:rsidRPr="00EA1B0F">
        <w:rPr>
          <w:rFonts w:ascii="Palatino Linotype" w:eastAsia="Times New Roman" w:hAnsi="Palatino Linotype" w:cs="Arial"/>
          <w:lang w:val="es-ES"/>
        </w:rPr>
        <w:t xml:space="preserve">con el objeto de </w:t>
      </w:r>
      <w:r w:rsidR="003667C7" w:rsidRPr="00EA1B0F">
        <w:rPr>
          <w:rFonts w:ascii="Palatino Linotype" w:eastAsia="Times New Roman" w:hAnsi="Palatino Linotype" w:cs="Arial"/>
          <w:lang w:val="es-MX"/>
        </w:rPr>
        <w:t xml:space="preserve">su análisis. </w:t>
      </w:r>
    </w:p>
    <w:p w:rsidR="003667C7" w:rsidRPr="003667C7" w:rsidRDefault="003667C7" w:rsidP="003667C7">
      <w:pPr>
        <w:pStyle w:val="Prrafodelista"/>
        <w:spacing w:before="240" w:after="240" w:line="360" w:lineRule="auto"/>
        <w:ind w:left="0"/>
        <w:jc w:val="both"/>
        <w:rPr>
          <w:rFonts w:ascii="Palatino Linotype" w:eastAsia="Calibri" w:hAnsi="Palatino Linotype" w:cs="Arial"/>
          <w:lang w:val="es-AR"/>
        </w:rPr>
      </w:pPr>
    </w:p>
    <w:p w:rsidR="003667C7" w:rsidRPr="002355C2" w:rsidRDefault="003667C7" w:rsidP="003667C7">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63ACE">
        <w:rPr>
          <w:rFonts w:ascii="Palatino Linotype" w:eastAsia="Calibri" w:hAnsi="Palatino Linotype" w:cs="Arial"/>
          <w:lang w:val="es-ES"/>
        </w:rPr>
        <w:t>El Comisionado Ponente con fundamento en lo dispuesto por el artículo 185 fracción II de la ley de la materia, a través de</w:t>
      </w:r>
      <w:r w:rsidR="002355C2">
        <w:rPr>
          <w:rFonts w:ascii="Palatino Linotype" w:eastAsia="Calibri" w:hAnsi="Palatino Linotype" w:cs="Arial"/>
          <w:lang w:val="es-ES"/>
        </w:rPr>
        <w:t xml:space="preserve"> </w:t>
      </w:r>
      <w:r w:rsidRPr="00863ACE">
        <w:rPr>
          <w:rFonts w:ascii="Palatino Linotype" w:eastAsia="Calibri" w:hAnsi="Palatino Linotype" w:cs="Arial"/>
          <w:lang w:val="es-ES"/>
        </w:rPr>
        <w:t>l</w:t>
      </w:r>
      <w:r w:rsidR="002355C2">
        <w:rPr>
          <w:rFonts w:ascii="Palatino Linotype" w:eastAsia="Calibri" w:hAnsi="Palatino Linotype" w:cs="Arial"/>
          <w:lang w:val="es-ES"/>
        </w:rPr>
        <w:t>os</w:t>
      </w:r>
      <w:r w:rsidR="002A1EE7">
        <w:rPr>
          <w:rFonts w:ascii="Palatino Linotype" w:eastAsia="Calibri" w:hAnsi="Palatino Linotype" w:cs="Arial"/>
          <w:lang w:val="es-ES"/>
        </w:rPr>
        <w:t xml:space="preserve"> </w:t>
      </w:r>
      <w:r w:rsidRPr="00863ACE">
        <w:rPr>
          <w:rFonts w:ascii="Palatino Linotype" w:eastAsia="Calibri" w:hAnsi="Palatino Linotype" w:cs="Arial"/>
          <w:lang w:val="es-ES"/>
        </w:rPr>
        <w:t>acuerdo</w:t>
      </w:r>
      <w:r w:rsidR="002355C2">
        <w:rPr>
          <w:rFonts w:ascii="Palatino Linotype" w:eastAsia="Calibri" w:hAnsi="Palatino Linotype" w:cs="Arial"/>
          <w:lang w:val="es-ES"/>
        </w:rPr>
        <w:t>s</w:t>
      </w:r>
      <w:r w:rsidRPr="00863ACE">
        <w:rPr>
          <w:rFonts w:ascii="Palatino Linotype" w:eastAsia="Calibri" w:hAnsi="Palatino Linotype" w:cs="Arial"/>
          <w:lang w:val="es-ES"/>
        </w:rPr>
        <w:t xml:space="preserve"> de admisión de fecha </w:t>
      </w:r>
      <w:r w:rsidR="006506E2">
        <w:rPr>
          <w:rFonts w:ascii="Palatino Linotype" w:eastAsia="Calibri" w:hAnsi="Palatino Linotype" w:cs="Arial"/>
          <w:lang w:val="es-ES"/>
        </w:rPr>
        <w:t>dieciocho</w:t>
      </w:r>
      <w:r>
        <w:rPr>
          <w:rFonts w:ascii="Palatino Linotype" w:eastAsia="Calibri" w:hAnsi="Palatino Linotype" w:cs="Arial"/>
          <w:lang w:val="es-ES"/>
        </w:rPr>
        <w:t xml:space="preserve"> </w:t>
      </w:r>
      <w:r w:rsidR="00A10C1A">
        <w:rPr>
          <w:rFonts w:ascii="Palatino Linotype" w:eastAsia="Calibri" w:hAnsi="Palatino Linotype" w:cs="Arial"/>
          <w:lang w:val="es-ES"/>
        </w:rPr>
        <w:t>(</w:t>
      </w:r>
      <w:r w:rsidR="006506E2">
        <w:rPr>
          <w:rFonts w:ascii="Palatino Linotype" w:eastAsia="Calibri" w:hAnsi="Palatino Linotype" w:cs="Arial"/>
          <w:lang w:val="es-ES"/>
        </w:rPr>
        <w:t>18</w:t>
      </w:r>
      <w:r w:rsidR="00A10C1A">
        <w:rPr>
          <w:rFonts w:ascii="Palatino Linotype" w:eastAsia="Calibri" w:hAnsi="Palatino Linotype" w:cs="Arial"/>
          <w:lang w:val="es-ES"/>
        </w:rPr>
        <w:t xml:space="preserve">) </w:t>
      </w:r>
      <w:r>
        <w:rPr>
          <w:rFonts w:ascii="Palatino Linotype" w:eastAsia="Calibri" w:hAnsi="Palatino Linotype" w:cs="Arial"/>
          <w:lang w:val="es-ES"/>
        </w:rPr>
        <w:t xml:space="preserve">de </w:t>
      </w:r>
      <w:r w:rsidR="00EA1B0F">
        <w:rPr>
          <w:rFonts w:ascii="Palatino Linotype" w:eastAsia="Calibri" w:hAnsi="Palatino Linotype" w:cs="Arial"/>
          <w:lang w:val="es-ES"/>
        </w:rPr>
        <w:t>junio</w:t>
      </w:r>
      <w:r>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de dos mil </w:t>
      </w:r>
      <w:r>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w:t>
      </w:r>
      <w:r w:rsidR="002A1EE7">
        <w:rPr>
          <w:rFonts w:ascii="Palatino Linotype" w:eastAsia="Calibri" w:hAnsi="Palatino Linotype" w:cs="Arial"/>
          <w:lang w:val="es-ES"/>
        </w:rPr>
        <w:t>el</w:t>
      </w:r>
      <w:r w:rsidRPr="00863ACE">
        <w:rPr>
          <w:rFonts w:ascii="Palatino Linotype" w:eastAsia="Calibri" w:hAnsi="Palatino Linotype" w:cs="Arial"/>
          <w:lang w:val="es-ES"/>
        </w:rPr>
        <w:t xml:space="preserve"> expediente electrónico </w:t>
      </w:r>
      <w:r w:rsidRPr="00863ACE">
        <w:rPr>
          <w:rFonts w:ascii="Palatino Linotype" w:eastAsia="Calibri" w:hAnsi="Palatino Linotype" w:cs="Arial"/>
        </w:rPr>
        <w:t xml:space="preserve">vía </w:t>
      </w:r>
      <w:r w:rsidRPr="00863ACE">
        <w:rPr>
          <w:rFonts w:ascii="Palatino Linotype" w:eastAsia="Calibri" w:hAnsi="Palatino Linotype" w:cs="Arial"/>
          <w:b/>
          <w:lang w:val="es-ES"/>
        </w:rPr>
        <w:t xml:space="preserve">SAIMEX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63ACE">
        <w:rPr>
          <w:rFonts w:ascii="Palatino Linotype" w:eastAsia="Calibri" w:hAnsi="Palatino Linotype" w:cs="Arial"/>
          <w:b/>
          <w:lang w:val="es-ES"/>
        </w:rPr>
        <w:t>SUJETO OBLIGADO</w:t>
      </w:r>
      <w:r w:rsidR="00264EC2">
        <w:rPr>
          <w:rFonts w:ascii="Palatino Linotype" w:eastAsia="Calibri" w:hAnsi="Palatino Linotype" w:cs="Arial"/>
          <w:lang w:val="es-ES"/>
        </w:rPr>
        <w:t xml:space="preserve"> presentara</w:t>
      </w:r>
      <w:r>
        <w:rPr>
          <w:rFonts w:ascii="Palatino Linotype" w:eastAsia="Calibri" w:hAnsi="Palatino Linotype" w:cs="Arial"/>
          <w:lang w:val="es-ES"/>
        </w:rPr>
        <w:t xml:space="preserve"> </w:t>
      </w:r>
      <w:r w:rsidR="00264EC2">
        <w:rPr>
          <w:rFonts w:ascii="Palatino Linotype" w:eastAsia="Calibri" w:hAnsi="Palatino Linotype" w:cs="Arial"/>
          <w:lang w:val="es-ES"/>
        </w:rPr>
        <w:t>el informe justificado</w:t>
      </w:r>
      <w:r w:rsidRPr="00863ACE">
        <w:rPr>
          <w:rFonts w:ascii="Palatino Linotype" w:eastAsia="Calibri" w:hAnsi="Palatino Linotype" w:cs="Arial"/>
          <w:lang w:val="es-ES"/>
        </w:rPr>
        <w:t xml:space="preserve"> procedente</w:t>
      </w:r>
      <w:r w:rsidR="00264EC2">
        <w:rPr>
          <w:rFonts w:ascii="Palatino Linotype" w:eastAsia="Calibri" w:hAnsi="Palatino Linotype" w:cs="Arial"/>
          <w:lang w:val="es-ES"/>
        </w:rPr>
        <w:t>.</w:t>
      </w:r>
    </w:p>
    <w:p w:rsidR="002355C2" w:rsidRPr="002355C2" w:rsidRDefault="002355C2" w:rsidP="002355C2">
      <w:pPr>
        <w:pStyle w:val="Prrafodelista"/>
        <w:rPr>
          <w:rFonts w:ascii="Palatino Linotype" w:hAnsi="Palatino Linotype"/>
          <w:i/>
          <w:color w:val="000000"/>
          <w:sz w:val="22"/>
          <w:szCs w:val="22"/>
        </w:rPr>
      </w:pPr>
    </w:p>
    <w:p w:rsidR="002355C2" w:rsidRPr="00CF45A5" w:rsidRDefault="002355C2" w:rsidP="00CF45A5">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Pr>
          <w:rFonts w:ascii="Palatino Linotype" w:eastAsia="MS Mincho" w:hAnsi="Palatino Linotype" w:cs="Arial"/>
        </w:rPr>
        <w:t xml:space="preserve">En la </w:t>
      </w:r>
      <w:r w:rsidR="00EB6703">
        <w:rPr>
          <w:rFonts w:ascii="Palatino Linotype" w:eastAsia="MS Mincho" w:hAnsi="Palatino Linotype" w:cs="Arial"/>
        </w:rPr>
        <w:t xml:space="preserve">Vigésima </w:t>
      </w:r>
      <w:r w:rsidR="006506E2">
        <w:rPr>
          <w:rFonts w:ascii="Palatino Linotype" w:eastAsia="MS Mincho" w:hAnsi="Palatino Linotype" w:cs="Arial"/>
        </w:rPr>
        <w:t>Cuarta</w:t>
      </w:r>
      <w:r w:rsidR="00EB6703">
        <w:rPr>
          <w:rFonts w:ascii="Palatino Linotype" w:eastAsia="MS Mincho" w:hAnsi="Palatino Linotype" w:cs="Arial"/>
        </w:rPr>
        <w:t xml:space="preserve"> </w:t>
      </w:r>
      <w:r>
        <w:rPr>
          <w:rFonts w:ascii="Palatino Linotype" w:eastAsia="MS Mincho" w:hAnsi="Palatino Linotype" w:cs="Arial"/>
        </w:rPr>
        <w:t xml:space="preserve">Sesión Ordinaria de fecha </w:t>
      </w:r>
      <w:r w:rsidR="006506E2">
        <w:rPr>
          <w:rFonts w:ascii="Palatino Linotype" w:eastAsia="MS Mincho" w:hAnsi="Palatino Linotype" w:cs="Arial"/>
        </w:rPr>
        <w:t>veintiséis</w:t>
      </w:r>
      <w:r>
        <w:rPr>
          <w:rFonts w:ascii="Palatino Linotype" w:eastAsia="MS Mincho" w:hAnsi="Palatino Linotype" w:cs="Arial"/>
        </w:rPr>
        <w:t xml:space="preserve"> (</w:t>
      </w:r>
      <w:r w:rsidR="006506E2">
        <w:rPr>
          <w:rFonts w:ascii="Palatino Linotype" w:eastAsia="MS Mincho" w:hAnsi="Palatino Linotype" w:cs="Arial"/>
        </w:rPr>
        <w:t>26</w:t>
      </w:r>
      <w:r>
        <w:rPr>
          <w:rFonts w:ascii="Palatino Linotype" w:eastAsia="MS Mincho" w:hAnsi="Palatino Linotype" w:cs="Arial"/>
        </w:rPr>
        <w:t xml:space="preserve">) de </w:t>
      </w:r>
      <w:r w:rsidR="00EB6703">
        <w:rPr>
          <w:rFonts w:ascii="Palatino Linotype" w:eastAsia="MS Mincho" w:hAnsi="Palatino Linotype" w:cs="Arial"/>
        </w:rPr>
        <w:t xml:space="preserve">junio </w:t>
      </w:r>
      <w:r>
        <w:rPr>
          <w:rFonts w:ascii="Palatino Linotype" w:eastAsia="MS Mincho" w:hAnsi="Palatino Linotype" w:cs="Arial"/>
        </w:rPr>
        <w:t>de dos mil dieci</w:t>
      </w:r>
      <w:r w:rsidR="00A10C1A">
        <w:rPr>
          <w:rFonts w:ascii="Palatino Linotype" w:eastAsia="MS Mincho" w:hAnsi="Palatino Linotype" w:cs="Arial"/>
        </w:rPr>
        <w:t>nueve</w:t>
      </w:r>
      <w:r>
        <w:rPr>
          <w:rFonts w:ascii="Palatino Linotype" w:eastAsia="MS Mincho" w:hAnsi="Palatino Linotype" w:cs="Arial"/>
        </w:rPr>
        <w:t xml:space="preserve">, el Pleno de este Órgano Garante acordó el </w:t>
      </w:r>
      <w:proofErr w:type="spellStart"/>
      <w:r>
        <w:rPr>
          <w:rFonts w:ascii="Palatino Linotype" w:eastAsia="MS Mincho" w:hAnsi="Palatino Linotype" w:cs="Arial"/>
        </w:rPr>
        <w:t>return</w:t>
      </w:r>
      <w:r w:rsidR="00450EA4">
        <w:rPr>
          <w:rFonts w:ascii="Palatino Linotype" w:eastAsia="MS Mincho" w:hAnsi="Palatino Linotype" w:cs="Arial"/>
        </w:rPr>
        <w:t>ó</w:t>
      </w:r>
      <w:proofErr w:type="spellEnd"/>
      <w:r>
        <w:rPr>
          <w:rFonts w:ascii="Palatino Linotype" w:eastAsia="MS Mincho" w:hAnsi="Palatino Linotype" w:cs="Arial"/>
        </w:rPr>
        <w:t xml:space="preserve"> del recurso de revisión </w:t>
      </w:r>
      <w:r w:rsidR="00CF45A5" w:rsidRPr="00CF45A5">
        <w:rPr>
          <w:rFonts w:ascii="Palatino Linotype" w:hAnsi="Palatino Linotype" w:cs="Arial"/>
          <w:b/>
          <w:bCs/>
          <w:szCs w:val="22"/>
          <w:lang w:eastAsia="es-MX"/>
        </w:rPr>
        <w:t>0</w:t>
      </w:r>
      <w:r w:rsidR="006506E2">
        <w:rPr>
          <w:rFonts w:ascii="Palatino Linotype" w:hAnsi="Palatino Linotype" w:cs="Arial"/>
          <w:b/>
          <w:bCs/>
          <w:szCs w:val="22"/>
          <w:lang w:eastAsia="es-MX"/>
        </w:rPr>
        <w:t>5379</w:t>
      </w:r>
      <w:r w:rsidR="00EB6703">
        <w:rPr>
          <w:rFonts w:ascii="Palatino Linotype" w:hAnsi="Palatino Linotype" w:cs="Arial"/>
          <w:b/>
          <w:bCs/>
        </w:rPr>
        <w:t>/INFOEM/IP/RR/2019</w:t>
      </w:r>
      <w:r w:rsidR="00CF45A5">
        <w:rPr>
          <w:rFonts w:ascii="Palatino Linotype" w:hAnsi="Palatino Linotype"/>
          <w:i/>
          <w:color w:val="000000"/>
          <w:sz w:val="22"/>
          <w:szCs w:val="22"/>
        </w:rPr>
        <w:t xml:space="preserve"> </w:t>
      </w:r>
      <w:r w:rsidRPr="00CF45A5">
        <w:rPr>
          <w:rFonts w:ascii="Palatino Linotype" w:eastAsia="MS Mincho" w:hAnsi="Palatino Linotype" w:cs="Times New Roman"/>
          <w:b/>
          <w:bCs/>
        </w:rPr>
        <w:t xml:space="preserve">al </w:t>
      </w:r>
      <w:r w:rsidRPr="00CF45A5">
        <w:rPr>
          <w:rFonts w:ascii="Palatino Linotype" w:eastAsia="MS Mincho" w:hAnsi="Palatino Linotype" w:cs="Times New Roman"/>
        </w:rPr>
        <w:t>Comisionado</w:t>
      </w:r>
      <w:r w:rsidRPr="00CF45A5">
        <w:rPr>
          <w:rFonts w:ascii="Palatino Linotype" w:eastAsia="MS Mincho" w:hAnsi="Palatino Linotype" w:cs="Times New Roman"/>
          <w:b/>
        </w:rPr>
        <w:t xml:space="preserve"> José Guadalupe Luna Hernández </w:t>
      </w:r>
      <w:r w:rsidRPr="00CF45A5">
        <w:rPr>
          <w:rFonts w:ascii="Palatino Linotype" w:eastAsia="MS Mincho" w:hAnsi="Palatino Linotype" w:cs="Times New Roman"/>
        </w:rPr>
        <w:t xml:space="preserve">a efecto de presentar al Pleno el proyecto de resolución correspondiente y de </w:t>
      </w:r>
      <w:r w:rsidRPr="00CF45A5">
        <w:rPr>
          <w:rFonts w:ascii="Palatino Linotype" w:eastAsia="Times New Roman" w:hAnsi="Palatino Linotype" w:cs="Arial"/>
        </w:rPr>
        <w:t xml:space="preserve">conformidad con el numeral ONCE inciso c) de los </w:t>
      </w:r>
      <w:r w:rsidRPr="00CF45A5">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21A86">
        <w:rPr>
          <w:rFonts w:ascii="Palatino Linotype" w:eastAsia="Times New Roman" w:hAnsi="Palatino Linotype" w:cs="Arial"/>
          <w:vertAlign w:val="superscript"/>
        </w:rPr>
        <w:footnoteReference w:id="1"/>
      </w:r>
      <w:r w:rsidRPr="00CF45A5">
        <w:rPr>
          <w:rFonts w:ascii="Palatino Linotype" w:eastAsia="Times New Roman" w:hAnsi="Palatino Linotype" w:cs="Arial"/>
        </w:rPr>
        <w:t>, que señala:</w:t>
      </w:r>
    </w:p>
    <w:p w:rsidR="002355C2" w:rsidRPr="00421A86" w:rsidRDefault="002355C2" w:rsidP="002355C2">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1A86">
        <w:rPr>
          <w:rFonts w:ascii="Palatino Linotype" w:eastAsia="Times New Roman" w:hAnsi="Palatino Linotype" w:cs="Arial"/>
          <w:b/>
          <w:i/>
          <w:sz w:val="22"/>
        </w:rPr>
        <w:t>ONCE.</w:t>
      </w:r>
      <w:r w:rsidRPr="00421A8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2355C2" w:rsidRPr="00421A86" w:rsidRDefault="002355C2" w:rsidP="002355C2">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1A86">
        <w:rPr>
          <w:rFonts w:ascii="Palatino Linotype" w:eastAsia="Times New Roman" w:hAnsi="Palatino Linotype" w:cs="Arial"/>
          <w:i/>
          <w:sz w:val="22"/>
        </w:rPr>
        <w:t>…</w:t>
      </w:r>
    </w:p>
    <w:p w:rsidR="002355C2" w:rsidRPr="00421A86" w:rsidRDefault="002355C2" w:rsidP="002355C2">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1A86">
        <w:rPr>
          <w:rFonts w:ascii="Palatino Linotype" w:eastAsia="Times New Roman" w:hAnsi="Palatino Linotype" w:cs="Arial"/>
          <w:i/>
          <w:sz w:val="22"/>
        </w:rPr>
        <w:t>c) Cuando se trate del mismo solicitante, el mismo SUJETO OBLIGADO, aunque se trate de solicitudes diversas;</w:t>
      </w:r>
    </w:p>
    <w:p w:rsidR="002355C2" w:rsidRPr="00421A86" w:rsidRDefault="002355C2" w:rsidP="002355C2">
      <w:pPr>
        <w:spacing w:before="240" w:after="240" w:line="360" w:lineRule="auto"/>
        <w:ind w:left="567"/>
        <w:contextualSpacing/>
        <w:jc w:val="both"/>
        <w:rPr>
          <w:rFonts w:ascii="Palatino Linotype" w:eastAsia="Times New Roman" w:hAnsi="Palatino Linotype" w:cs="Arial"/>
          <w:i/>
        </w:rPr>
      </w:pPr>
      <w:r w:rsidRPr="00421A86">
        <w:rPr>
          <w:rFonts w:ascii="Palatino Linotype" w:eastAsia="Times New Roman" w:hAnsi="Palatino Linotype" w:cs="Arial"/>
          <w:i/>
        </w:rPr>
        <w:t>…</w:t>
      </w:r>
    </w:p>
    <w:p w:rsidR="002355C2" w:rsidRPr="00421A86" w:rsidRDefault="002355C2" w:rsidP="002355C2">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421A8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21A86">
        <w:rPr>
          <w:rFonts w:ascii="Palatino Linotype" w:eastAsia="MS Mincho" w:hAnsi="Palatino Linotype" w:cs="Arial"/>
          <w:color w:val="000000"/>
          <w:lang w:val="es-ES"/>
        </w:rPr>
        <w:t xml:space="preserve">Código de Procedimientos Administrativos del Estado de México, de aplicación supletoria en términos del </w:t>
      </w:r>
      <w:r w:rsidRPr="00421A86">
        <w:rPr>
          <w:rFonts w:ascii="Palatino Linotype" w:eastAsia="MS Mincho" w:hAnsi="Palatino Linotype" w:cs="Arial"/>
          <w:color w:val="000000"/>
        </w:rPr>
        <w:t xml:space="preserve">artículo 195 de </w:t>
      </w:r>
      <w:r w:rsidRPr="00421A86">
        <w:rPr>
          <w:rFonts w:ascii="Palatino Linotype" w:eastAsia="MS Mincho" w:hAnsi="Palatino Linotype" w:cs="Times New Roman"/>
        </w:rPr>
        <w:t>la Ley de Transparencia y Acceso a la Información Pública del Estado de México y Municipios en vigor, que a la letra señalan:</w:t>
      </w:r>
    </w:p>
    <w:p w:rsidR="002355C2" w:rsidRPr="00421A86" w:rsidRDefault="002355C2" w:rsidP="002355C2">
      <w:pPr>
        <w:tabs>
          <w:tab w:val="center" w:pos="4252"/>
          <w:tab w:val="right" w:pos="8504"/>
        </w:tabs>
        <w:spacing w:line="360" w:lineRule="auto"/>
        <w:jc w:val="both"/>
        <w:rPr>
          <w:rFonts w:ascii="Palatino Linotype" w:eastAsia="MS Mincho" w:hAnsi="Palatino Linotype" w:cs="Times New Roman"/>
        </w:rPr>
      </w:pPr>
    </w:p>
    <w:p w:rsidR="002355C2" w:rsidRPr="00421A86" w:rsidRDefault="002355C2" w:rsidP="002355C2">
      <w:pPr>
        <w:spacing w:line="360" w:lineRule="auto"/>
        <w:ind w:left="567" w:right="567"/>
        <w:jc w:val="both"/>
        <w:rPr>
          <w:rFonts w:ascii="Palatino Linotype" w:eastAsia="MS Mincho" w:hAnsi="Palatino Linotype" w:cs="Arial"/>
          <w:b/>
          <w:i/>
        </w:rPr>
      </w:pPr>
      <w:r w:rsidRPr="00421A86">
        <w:rPr>
          <w:rFonts w:ascii="Palatino Linotype" w:eastAsia="MS Mincho" w:hAnsi="Palatino Linotype" w:cs="Arial"/>
          <w:b/>
          <w:i/>
        </w:rPr>
        <w:t>Código de Procedimientos Administrativos del Estado de México</w:t>
      </w:r>
    </w:p>
    <w:p w:rsidR="002355C2" w:rsidRPr="00421A86" w:rsidRDefault="002355C2" w:rsidP="002355C2">
      <w:pPr>
        <w:spacing w:line="360" w:lineRule="auto"/>
        <w:ind w:left="567" w:right="567"/>
        <w:jc w:val="both"/>
        <w:rPr>
          <w:rFonts w:ascii="Palatino Linotype" w:eastAsia="MS Mincho" w:hAnsi="Palatino Linotype" w:cs="Arial"/>
          <w:i/>
          <w:sz w:val="22"/>
        </w:rPr>
      </w:pPr>
      <w:r w:rsidRPr="00421A86">
        <w:rPr>
          <w:rFonts w:ascii="Palatino Linotype" w:eastAsia="MS Mincho" w:hAnsi="Palatino Linotype" w:cs="Arial"/>
          <w:i/>
          <w:sz w:val="22"/>
        </w:rPr>
        <w:t>“</w:t>
      </w:r>
      <w:r w:rsidRPr="00421A86">
        <w:rPr>
          <w:rFonts w:ascii="Palatino Linotype" w:eastAsia="MS Mincho" w:hAnsi="Palatino Linotype" w:cs="Arial"/>
          <w:b/>
          <w:i/>
          <w:sz w:val="22"/>
        </w:rPr>
        <w:t>Artículo 18</w:t>
      </w:r>
      <w:r w:rsidRPr="00421A86">
        <w:rPr>
          <w:rFonts w:ascii="Palatino Linotype" w:eastAsia="MS Mincho" w:hAnsi="Palatino Linotype" w:cs="Arial"/>
          <w:i/>
          <w:sz w:val="22"/>
        </w:rPr>
        <w:t xml:space="preserve">.- </w:t>
      </w:r>
      <w:r w:rsidRPr="00421A86">
        <w:rPr>
          <w:rFonts w:ascii="Palatino Linotype" w:eastAsia="MS Mincho" w:hAnsi="Palatino Linotype" w:cs="Arial"/>
          <w:b/>
          <w:i/>
          <w:sz w:val="22"/>
        </w:rPr>
        <w:t xml:space="preserve">La autoridad administrativa o el Tribunal </w:t>
      </w:r>
      <w:r w:rsidRPr="00421A86">
        <w:rPr>
          <w:rFonts w:ascii="Palatino Linotype" w:eastAsia="MS Mincho" w:hAnsi="Palatino Linotype" w:cs="Arial"/>
          <w:b/>
          <w:i/>
          <w:sz w:val="22"/>
          <w:u w:val="single"/>
        </w:rPr>
        <w:t>acordarán la acumulación de los expedientes</w:t>
      </w:r>
      <w:r w:rsidRPr="00421A86">
        <w:rPr>
          <w:rFonts w:ascii="Palatino Linotype" w:eastAsia="MS Mincho" w:hAnsi="Palatino Linotype" w:cs="Arial"/>
          <w:b/>
          <w:i/>
          <w:sz w:val="22"/>
        </w:rPr>
        <w:t xml:space="preserve"> del procedimiento y proceso administrativo que ante ellos se sigan, de oficio</w:t>
      </w:r>
      <w:r w:rsidRPr="00421A86">
        <w:rPr>
          <w:rFonts w:ascii="Palatino Linotype" w:eastAsia="MS Mincho" w:hAnsi="Palatino Linotype" w:cs="Arial"/>
          <w:i/>
          <w:sz w:val="22"/>
        </w:rPr>
        <w:t xml:space="preserve"> o a petición de parte, </w:t>
      </w:r>
      <w:r w:rsidRPr="00421A86">
        <w:rPr>
          <w:rFonts w:ascii="Palatino Linotype" w:eastAsia="MS Mincho" w:hAnsi="Palatino Linotype" w:cs="Arial"/>
          <w:b/>
          <w:i/>
          <w:sz w:val="22"/>
          <w:u w:val="single"/>
        </w:rPr>
        <w:t>cuando las partes</w:t>
      </w:r>
      <w:r w:rsidRPr="00421A86">
        <w:rPr>
          <w:rFonts w:ascii="Palatino Linotype" w:eastAsia="MS Mincho" w:hAnsi="Palatino Linotype" w:cs="Arial"/>
          <w:i/>
          <w:sz w:val="22"/>
        </w:rPr>
        <w:t xml:space="preserve"> o los actos administrativos </w:t>
      </w:r>
      <w:r w:rsidRPr="00421A86">
        <w:rPr>
          <w:rFonts w:ascii="Palatino Linotype" w:eastAsia="MS Mincho" w:hAnsi="Palatino Linotype" w:cs="Arial"/>
          <w:b/>
          <w:i/>
          <w:sz w:val="22"/>
          <w:u w:val="single"/>
        </w:rPr>
        <w:t>sean iguales</w:t>
      </w:r>
      <w:r w:rsidRPr="00421A86">
        <w:rPr>
          <w:rFonts w:ascii="Palatino Linotype" w:eastAsia="MS Mincho" w:hAnsi="Palatino Linotype" w:cs="Arial"/>
          <w:i/>
          <w:sz w:val="22"/>
        </w:rPr>
        <w:t xml:space="preserve">, se trate de actos conexos o </w:t>
      </w:r>
      <w:r w:rsidRPr="00421A86">
        <w:rPr>
          <w:rFonts w:ascii="Palatino Linotype" w:eastAsia="MS Mincho" w:hAnsi="Palatino Linotype" w:cs="Arial"/>
          <w:b/>
          <w:i/>
          <w:sz w:val="22"/>
          <w:u w:val="single"/>
        </w:rPr>
        <w:t>resulte conveniente el trámite unificado de los asuntos, para evitar la emisión de resoluciones contradictorias</w:t>
      </w:r>
      <w:r w:rsidRPr="00421A86">
        <w:rPr>
          <w:rFonts w:ascii="Palatino Linotype" w:eastAsia="MS Mincho" w:hAnsi="Palatino Linotype" w:cs="Arial"/>
          <w:i/>
          <w:sz w:val="22"/>
        </w:rPr>
        <w:t>. La misma regla se aplicará, en lo conducente, para la separación de los expedientes.”</w:t>
      </w:r>
    </w:p>
    <w:p w:rsidR="002355C2" w:rsidRPr="00421A86" w:rsidRDefault="002355C2" w:rsidP="002355C2">
      <w:pPr>
        <w:spacing w:line="360" w:lineRule="auto"/>
        <w:ind w:left="567" w:right="567"/>
        <w:jc w:val="both"/>
        <w:rPr>
          <w:rFonts w:ascii="Palatino Linotype" w:eastAsia="MS Mincho" w:hAnsi="Palatino Linotype" w:cs="Arial"/>
          <w:i/>
          <w:sz w:val="22"/>
        </w:rPr>
      </w:pPr>
    </w:p>
    <w:p w:rsidR="002355C2" w:rsidRPr="00421A86" w:rsidRDefault="002355C2" w:rsidP="002355C2">
      <w:pPr>
        <w:spacing w:line="360" w:lineRule="auto"/>
        <w:ind w:left="567" w:right="567"/>
        <w:jc w:val="both"/>
        <w:rPr>
          <w:rFonts w:ascii="Palatino Linotype" w:eastAsia="MS Mincho" w:hAnsi="Palatino Linotype" w:cs="Arial"/>
          <w:b/>
          <w:i/>
          <w:sz w:val="22"/>
        </w:rPr>
      </w:pPr>
      <w:r w:rsidRPr="00421A86">
        <w:rPr>
          <w:rFonts w:ascii="Palatino Linotype" w:eastAsia="MS Mincho" w:hAnsi="Palatino Linotype" w:cs="Arial"/>
          <w:b/>
          <w:i/>
          <w:sz w:val="22"/>
        </w:rPr>
        <w:t xml:space="preserve">Ley de Transparencia y Acceso a la Información Pública del Estado de México y Municipios </w:t>
      </w:r>
    </w:p>
    <w:p w:rsidR="002355C2" w:rsidRPr="00421A86" w:rsidRDefault="002355C2" w:rsidP="002355C2">
      <w:pPr>
        <w:spacing w:line="360" w:lineRule="auto"/>
        <w:ind w:left="567" w:right="567"/>
        <w:jc w:val="both"/>
        <w:rPr>
          <w:rFonts w:ascii="Palatino Linotype" w:eastAsia="MS Mincho" w:hAnsi="Palatino Linotype" w:cs="Arial"/>
          <w:i/>
          <w:sz w:val="22"/>
        </w:rPr>
      </w:pPr>
      <w:r w:rsidRPr="00421A86">
        <w:rPr>
          <w:rFonts w:ascii="Palatino Linotype" w:eastAsia="MS Mincho" w:hAnsi="Palatino Linotype" w:cs="Arial"/>
          <w:i/>
          <w:sz w:val="22"/>
        </w:rPr>
        <w:t>“</w:t>
      </w:r>
      <w:r w:rsidRPr="00421A86">
        <w:rPr>
          <w:rFonts w:ascii="Palatino Linotype" w:eastAsia="MS Mincho" w:hAnsi="Palatino Linotype" w:cs="Arial"/>
          <w:b/>
          <w:i/>
          <w:sz w:val="22"/>
        </w:rPr>
        <w:t xml:space="preserve">Artículo 195. </w:t>
      </w:r>
      <w:r w:rsidRPr="00421A8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2355C2" w:rsidRDefault="002355C2" w:rsidP="002355C2">
      <w:pPr>
        <w:pStyle w:val="Prrafodelista"/>
        <w:spacing w:before="240" w:after="240" w:line="360" w:lineRule="auto"/>
        <w:ind w:left="0"/>
        <w:jc w:val="both"/>
        <w:rPr>
          <w:rFonts w:ascii="Palatino Linotype" w:eastAsia="MS Mincho" w:hAnsi="Palatino Linotype" w:cs="Arial"/>
          <w:i/>
          <w:sz w:val="22"/>
        </w:rPr>
      </w:pPr>
      <w:r w:rsidRPr="00421A86">
        <w:rPr>
          <w:rFonts w:ascii="Palatino Linotype" w:eastAsia="MS Mincho" w:hAnsi="Palatino Linotype" w:cs="Arial"/>
          <w:i/>
          <w:sz w:val="22"/>
        </w:rPr>
        <w:t>(Énfasis añadido)</w:t>
      </w:r>
    </w:p>
    <w:p w:rsidR="00283DDD" w:rsidRPr="00283DDD" w:rsidRDefault="00283DDD" w:rsidP="00283DDD">
      <w:pPr>
        <w:pStyle w:val="Prrafodelista"/>
        <w:rPr>
          <w:rFonts w:ascii="Palatino Linotype" w:hAnsi="Palatino Linotype"/>
          <w:i/>
          <w:color w:val="000000"/>
          <w:sz w:val="22"/>
          <w:szCs w:val="22"/>
        </w:rPr>
      </w:pPr>
    </w:p>
    <w:p w:rsidR="005B5C50" w:rsidRDefault="005B5C50" w:rsidP="007851D1">
      <w:pPr>
        <w:pStyle w:val="Prrafodelista"/>
        <w:numPr>
          <w:ilvl w:val="0"/>
          <w:numId w:val="1"/>
        </w:numPr>
        <w:spacing w:line="360" w:lineRule="auto"/>
        <w:ind w:left="0" w:firstLine="0"/>
        <w:jc w:val="both"/>
        <w:rPr>
          <w:rFonts w:ascii="Palatino Linotype" w:eastAsia="Calibri" w:hAnsi="Palatino Linotype" w:cs="Arial"/>
          <w:lang w:val="es-ES"/>
        </w:rPr>
      </w:pPr>
      <w:r w:rsidRPr="009051B3">
        <w:rPr>
          <w:rFonts w:ascii="Palatino Linotype" w:eastAsia="Calibri" w:hAnsi="Palatino Linotype" w:cs="Arial"/>
          <w:lang w:val="es-ES"/>
        </w:rPr>
        <w:t>De las constancias que obran en el expediente electrónico del SAIMEX, se tiene que</w:t>
      </w:r>
      <w:r w:rsidR="00CF45A5">
        <w:rPr>
          <w:rFonts w:ascii="Palatino Linotype" w:eastAsia="Calibri" w:hAnsi="Palatino Linotype" w:cs="Arial"/>
          <w:lang w:val="es-ES"/>
        </w:rPr>
        <w:t xml:space="preserve"> el Sujeto Obligado remitió informe justificado el día veinti</w:t>
      </w:r>
      <w:r w:rsidR="006506E2">
        <w:rPr>
          <w:rFonts w:ascii="Palatino Linotype" w:eastAsia="Calibri" w:hAnsi="Palatino Linotype" w:cs="Arial"/>
          <w:lang w:val="es-ES"/>
        </w:rPr>
        <w:t>siete</w:t>
      </w:r>
      <w:r w:rsidR="00CF45A5">
        <w:rPr>
          <w:rFonts w:ascii="Palatino Linotype" w:eastAsia="Calibri" w:hAnsi="Palatino Linotype" w:cs="Arial"/>
          <w:lang w:val="es-ES"/>
        </w:rPr>
        <w:t xml:space="preserve"> (2</w:t>
      </w:r>
      <w:r w:rsidR="006506E2">
        <w:rPr>
          <w:rFonts w:ascii="Palatino Linotype" w:eastAsia="Calibri" w:hAnsi="Palatino Linotype" w:cs="Arial"/>
          <w:lang w:val="es-ES"/>
        </w:rPr>
        <w:t>7</w:t>
      </w:r>
      <w:r w:rsidR="00CF45A5">
        <w:rPr>
          <w:rFonts w:ascii="Palatino Linotype" w:eastAsia="Calibri" w:hAnsi="Palatino Linotype" w:cs="Arial"/>
          <w:lang w:val="es-ES"/>
        </w:rPr>
        <w:t>) de junio de dos mil diecinueve; sin embargo, no se puso a la vista del recurrente</w:t>
      </w:r>
      <w:r w:rsidR="00EB6703">
        <w:rPr>
          <w:rFonts w:ascii="Palatino Linotype" w:eastAsia="Calibri" w:hAnsi="Palatino Linotype" w:cs="Arial"/>
          <w:lang w:val="es-ES"/>
        </w:rPr>
        <w:t xml:space="preserve"> por no </w:t>
      </w:r>
      <w:r w:rsidR="006506E2">
        <w:rPr>
          <w:rFonts w:ascii="Palatino Linotype" w:eastAsia="Calibri" w:hAnsi="Palatino Linotype" w:cs="Arial"/>
          <w:lang w:val="es-ES"/>
        </w:rPr>
        <w:t>modificar su respuesta inicial. Se pondrá a disposición del recurrente al notificarse la presente resolución.</w:t>
      </w:r>
    </w:p>
    <w:p w:rsidR="006506E2" w:rsidRDefault="006506E2" w:rsidP="006506E2">
      <w:pPr>
        <w:pStyle w:val="Prrafodelista"/>
        <w:spacing w:line="360" w:lineRule="auto"/>
        <w:ind w:left="0"/>
        <w:jc w:val="both"/>
        <w:rPr>
          <w:rFonts w:ascii="Palatino Linotype" w:eastAsia="Calibri" w:hAnsi="Palatino Linotype" w:cs="Arial"/>
          <w:lang w:val="es-ES"/>
        </w:rPr>
      </w:pPr>
    </w:p>
    <w:p w:rsidR="006506E2" w:rsidRDefault="006506E2" w:rsidP="007851D1">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Por su parte, el recurrente realizó manifestaciones a través de dos documentos electrónicos:</w:t>
      </w:r>
    </w:p>
    <w:p w:rsidR="006506E2" w:rsidRPr="006506E2" w:rsidRDefault="006506E2" w:rsidP="006506E2">
      <w:pPr>
        <w:pStyle w:val="Prrafodelista"/>
        <w:rPr>
          <w:rFonts w:ascii="Palatino Linotype" w:eastAsia="Calibri" w:hAnsi="Palatino Linotype" w:cs="Arial"/>
          <w:lang w:val="es-ES"/>
        </w:rPr>
      </w:pPr>
    </w:p>
    <w:p w:rsidR="006506E2" w:rsidRDefault="006506E2" w:rsidP="009C5066">
      <w:pPr>
        <w:pStyle w:val="Prrafodelista"/>
        <w:numPr>
          <w:ilvl w:val="0"/>
          <w:numId w:val="15"/>
        </w:numPr>
        <w:spacing w:line="360" w:lineRule="auto"/>
        <w:ind w:left="709"/>
        <w:jc w:val="both"/>
        <w:rPr>
          <w:rFonts w:ascii="Palatino Linotype" w:eastAsia="Calibri" w:hAnsi="Palatino Linotype" w:cs="Arial"/>
          <w:lang w:val="es-ES"/>
        </w:rPr>
      </w:pPr>
      <w:r w:rsidRPr="006506E2">
        <w:rPr>
          <w:rFonts w:ascii="Palatino Linotype" w:eastAsia="Calibri" w:hAnsi="Palatino Linotype" w:cs="Arial"/>
          <w:b/>
          <w:lang w:val="es-ES"/>
        </w:rPr>
        <w:t>recurso 2.docx:</w:t>
      </w:r>
      <w:r>
        <w:rPr>
          <w:rFonts w:ascii="Palatino Linotype" w:eastAsia="Calibri" w:hAnsi="Palatino Linotype" w:cs="Arial"/>
          <w:lang w:val="es-ES"/>
        </w:rPr>
        <w:t xml:space="preserve"> Manifestó que la información solicitada debe ponerse a disposición de los particulares en apego al principio de máxima publicidad.</w:t>
      </w:r>
    </w:p>
    <w:p w:rsidR="006506E2" w:rsidRDefault="006506E2" w:rsidP="009C5066">
      <w:pPr>
        <w:pStyle w:val="Prrafodelista"/>
        <w:numPr>
          <w:ilvl w:val="0"/>
          <w:numId w:val="15"/>
        </w:numPr>
        <w:spacing w:line="360" w:lineRule="auto"/>
        <w:ind w:left="709"/>
        <w:jc w:val="both"/>
        <w:rPr>
          <w:rFonts w:ascii="Palatino Linotype" w:eastAsia="Calibri" w:hAnsi="Palatino Linotype" w:cs="Arial"/>
          <w:lang w:val="es-ES"/>
        </w:rPr>
      </w:pPr>
      <w:r w:rsidRPr="006506E2">
        <w:rPr>
          <w:rFonts w:ascii="Palatino Linotype" w:eastAsia="Calibri" w:hAnsi="Palatino Linotype" w:cs="Arial"/>
          <w:b/>
          <w:lang w:val="es-ES"/>
        </w:rPr>
        <w:t>Derivado de la negativa a entregar lo solicitado:</w:t>
      </w:r>
      <w:r>
        <w:rPr>
          <w:rFonts w:ascii="Palatino Linotype" w:eastAsia="Calibri" w:hAnsi="Palatino Linotype" w:cs="Arial"/>
          <w:lang w:val="es-ES"/>
        </w:rPr>
        <w:t xml:space="preserve"> Refiere que la información solicitada debe ser proporcionada en versión pública.</w:t>
      </w:r>
    </w:p>
    <w:p w:rsidR="00EB6703" w:rsidRDefault="00EB6703" w:rsidP="00EB6703">
      <w:pPr>
        <w:spacing w:line="360" w:lineRule="auto"/>
        <w:jc w:val="both"/>
        <w:rPr>
          <w:rFonts w:ascii="Palatino Linotype" w:eastAsia="Calibri" w:hAnsi="Palatino Linotype" w:cs="Arial"/>
          <w:lang w:val="es-ES"/>
        </w:rPr>
      </w:pPr>
    </w:p>
    <w:p w:rsidR="00EB6703" w:rsidRPr="00CF608C" w:rsidRDefault="00CF0879" w:rsidP="00431B12">
      <w:pPr>
        <w:pStyle w:val="Prrafodelista"/>
        <w:numPr>
          <w:ilvl w:val="0"/>
          <w:numId w:val="1"/>
        </w:numPr>
        <w:spacing w:line="360" w:lineRule="auto"/>
        <w:ind w:left="0" w:hanging="11"/>
        <w:jc w:val="both"/>
        <w:rPr>
          <w:rFonts w:ascii="Palatino Linotype" w:hAnsi="Palatino Linotype"/>
          <w:b/>
          <w:u w:val="single"/>
        </w:rPr>
      </w:pPr>
      <w:r w:rsidRPr="00CF608C">
        <w:rPr>
          <w:rFonts w:ascii="Palatino Linotype" w:hAnsi="Palatino Linotype"/>
        </w:rPr>
        <w:t>El Comisionado Ponente decretó el cierre de instrucción</w:t>
      </w:r>
      <w:r w:rsidRPr="00CF608C">
        <w:rPr>
          <w:rFonts w:ascii="Palatino Linotype" w:hAnsi="Palatino Linotype" w:cs="Arial"/>
        </w:rPr>
        <w:t xml:space="preserve"> </w:t>
      </w:r>
      <w:r w:rsidRPr="00CF608C">
        <w:rPr>
          <w:rFonts w:ascii="Palatino Linotype" w:hAnsi="Palatino Linotype"/>
        </w:rPr>
        <w:t>med</w:t>
      </w:r>
      <w:r w:rsidR="00190B12" w:rsidRPr="00CF608C">
        <w:rPr>
          <w:rFonts w:ascii="Palatino Linotype" w:hAnsi="Palatino Linotype"/>
        </w:rPr>
        <w:t>iante</w:t>
      </w:r>
      <w:r w:rsidR="00B76AE1" w:rsidRPr="00CF608C">
        <w:rPr>
          <w:rFonts w:ascii="Palatino Linotype" w:hAnsi="Palatino Linotype"/>
        </w:rPr>
        <w:t xml:space="preserve"> </w:t>
      </w:r>
      <w:r w:rsidR="005C4DDF" w:rsidRPr="00CF608C">
        <w:rPr>
          <w:rFonts w:ascii="Palatino Linotype" w:hAnsi="Palatino Linotype"/>
        </w:rPr>
        <w:t>el acuerdo</w:t>
      </w:r>
      <w:r w:rsidR="00B76AE1" w:rsidRPr="00CF608C">
        <w:rPr>
          <w:rFonts w:ascii="Palatino Linotype" w:hAnsi="Palatino Linotype"/>
        </w:rPr>
        <w:t xml:space="preserve"> </w:t>
      </w:r>
      <w:r w:rsidR="00190B12" w:rsidRPr="00CF608C">
        <w:rPr>
          <w:rFonts w:ascii="Palatino Linotype" w:hAnsi="Palatino Linotype"/>
        </w:rPr>
        <w:t xml:space="preserve">de fecha </w:t>
      </w:r>
      <w:r w:rsidR="00555E67" w:rsidRPr="00CF608C">
        <w:rPr>
          <w:rFonts w:ascii="Palatino Linotype" w:hAnsi="Palatino Linotype"/>
        </w:rPr>
        <w:t>veintitrés</w:t>
      </w:r>
      <w:r w:rsidR="002005E9" w:rsidRPr="00CF608C">
        <w:rPr>
          <w:rFonts w:ascii="Palatino Linotype" w:hAnsi="Palatino Linotype"/>
        </w:rPr>
        <w:t xml:space="preserve"> </w:t>
      </w:r>
      <w:r w:rsidRPr="00CF608C">
        <w:rPr>
          <w:rFonts w:ascii="Palatino Linotype" w:hAnsi="Palatino Linotype"/>
        </w:rPr>
        <w:t>(</w:t>
      </w:r>
      <w:r w:rsidR="00555E67" w:rsidRPr="00CF608C">
        <w:rPr>
          <w:rFonts w:ascii="Palatino Linotype" w:hAnsi="Palatino Linotype"/>
        </w:rPr>
        <w:t>23</w:t>
      </w:r>
      <w:r w:rsidRPr="00CF608C">
        <w:rPr>
          <w:rFonts w:ascii="Palatino Linotype" w:hAnsi="Palatino Linotype"/>
        </w:rPr>
        <w:t xml:space="preserve">) de </w:t>
      </w:r>
      <w:r w:rsidR="00555E67" w:rsidRPr="00CF608C">
        <w:rPr>
          <w:rFonts w:ascii="Palatino Linotype" w:hAnsi="Palatino Linotype"/>
        </w:rPr>
        <w:t>agosto</w:t>
      </w:r>
      <w:r w:rsidRPr="00CF608C">
        <w:rPr>
          <w:rFonts w:ascii="Palatino Linotype" w:hAnsi="Palatino Linotype"/>
        </w:rPr>
        <w:t xml:space="preserve"> de dos mil dieci</w:t>
      </w:r>
      <w:r w:rsidR="00B76AE1" w:rsidRPr="00CF608C">
        <w:rPr>
          <w:rFonts w:ascii="Palatino Linotype" w:hAnsi="Palatino Linotype"/>
        </w:rPr>
        <w:t>nueve</w:t>
      </w:r>
      <w:r w:rsidRPr="00CF608C">
        <w:rPr>
          <w:rFonts w:ascii="Palatino Linotype" w:hAnsi="Palatino Linotype"/>
        </w:rPr>
        <w:t>.</w:t>
      </w:r>
      <w:r w:rsidRPr="00CF608C">
        <w:rPr>
          <w:rFonts w:ascii="Palatino Linotype" w:hAnsi="Palatino Linotype" w:cs="Arial"/>
        </w:rPr>
        <w:t xml:space="preserve"> </w:t>
      </w:r>
      <w:r w:rsidR="005B5C50" w:rsidRPr="00CF608C">
        <w:rPr>
          <w:rFonts w:ascii="Palatino Linotype" w:hAnsi="Palatino Linotype" w:cs="Arial"/>
        </w:rPr>
        <w:t>Asimismo</w:t>
      </w:r>
      <w:r w:rsidR="00555D30" w:rsidRPr="00CF608C">
        <w:rPr>
          <w:rFonts w:ascii="Palatino Linotype" w:hAnsi="Palatino Linotype" w:cs="Arial"/>
        </w:rPr>
        <w:t xml:space="preserve"> </w:t>
      </w:r>
      <w:r w:rsidRPr="00CF608C">
        <w:rPr>
          <w:rFonts w:ascii="Palatino Linotype" w:hAnsi="Palatino Linotype"/>
          <w:color w:val="000000" w:themeColor="text1"/>
        </w:rPr>
        <w:t xml:space="preserve">se amplió el plazo </w:t>
      </w:r>
      <w:r w:rsidR="00A943FF" w:rsidRPr="00CF608C">
        <w:rPr>
          <w:rFonts w:ascii="Palatino Linotype" w:hAnsi="Palatino Linotype"/>
          <w:color w:val="000000" w:themeColor="text1"/>
        </w:rPr>
        <w:t>p</w:t>
      </w:r>
      <w:r w:rsidRPr="00CF608C">
        <w:rPr>
          <w:rFonts w:ascii="Palatino Linotype" w:hAnsi="Palatino Linotype"/>
          <w:color w:val="000000" w:themeColor="text1"/>
        </w:rPr>
        <w:t xml:space="preserve">ara </w:t>
      </w:r>
      <w:r w:rsidR="00A943FF" w:rsidRPr="00CF608C">
        <w:rPr>
          <w:rFonts w:ascii="Palatino Linotype" w:hAnsi="Palatino Linotype"/>
          <w:color w:val="000000" w:themeColor="text1"/>
        </w:rPr>
        <w:t>resolver el recurso de revisión por un periodo de quince (15) días hábiles más,</w:t>
      </w:r>
      <w:r w:rsidRPr="00CF608C">
        <w:rPr>
          <w:rFonts w:ascii="Palatino Linotype" w:hAnsi="Palatino Linotype"/>
          <w:color w:val="000000" w:themeColor="text1"/>
        </w:rPr>
        <w:t xml:space="preserve"> </w:t>
      </w:r>
      <w:r w:rsidRPr="00CF608C">
        <w:rPr>
          <w:rFonts w:ascii="Palatino Linotype" w:hAnsi="Palatino Linotype" w:cs="Arial"/>
          <w:color w:val="000000" w:themeColor="text1"/>
        </w:rPr>
        <w:t xml:space="preserve">por lo que ordenó turnar el expediente para su resolución, misma que ahora se pronuncia; y  - - - - - - - - - - - </w:t>
      </w:r>
      <w:r w:rsidRPr="00CF608C">
        <w:rPr>
          <w:rFonts w:ascii="Palatino Linotype" w:hAnsi="Palatino Linotype" w:cs="Arial"/>
        </w:rPr>
        <w:t xml:space="preserve">- - - - - - - - - - - - -- - - - - </w:t>
      </w:r>
      <w:r w:rsidR="005C4DDF" w:rsidRPr="00CF608C">
        <w:rPr>
          <w:rFonts w:ascii="Palatino Linotype" w:hAnsi="Palatino Linotype" w:cs="Arial"/>
        </w:rPr>
        <w:t>- - - - -</w:t>
      </w:r>
      <w:r w:rsidR="005C4DDF">
        <w:rPr>
          <w:rFonts w:ascii="Palatino Linotype" w:hAnsi="Palatino Linotype" w:cs="Arial"/>
        </w:rPr>
        <w:t xml:space="preserve"> - - - -</w:t>
      </w:r>
      <w:r w:rsidR="00555D30">
        <w:rPr>
          <w:rFonts w:ascii="Palatino Linotype" w:hAnsi="Palatino Linotype" w:cs="Arial"/>
        </w:rPr>
        <w:t xml:space="preserve"> - - - - - - - - </w:t>
      </w:r>
      <w:r w:rsidR="00CF608C">
        <w:rPr>
          <w:rFonts w:ascii="Palatino Linotype" w:hAnsi="Palatino Linotype" w:cs="Arial"/>
        </w:rPr>
        <w:t xml:space="preserve">- - - - </w:t>
      </w:r>
    </w:p>
    <w:p w:rsidR="002A5BA4" w:rsidRPr="00863ACE" w:rsidRDefault="002A5BA4" w:rsidP="002A5BA4">
      <w:pPr>
        <w:pStyle w:val="Ttulo1"/>
        <w:jc w:val="center"/>
        <w:rPr>
          <w:b w:val="0"/>
          <w:szCs w:val="24"/>
        </w:rPr>
      </w:pPr>
      <w:bookmarkStart w:id="4" w:name="_Toc17802776"/>
      <w:r w:rsidRPr="00863ACE">
        <w:rPr>
          <w:szCs w:val="24"/>
        </w:rPr>
        <w:t>CONSIDERANDO</w:t>
      </w:r>
      <w:bookmarkEnd w:id="4"/>
      <w:r w:rsidR="005E6C51">
        <w:rPr>
          <w:szCs w:val="24"/>
        </w:rPr>
        <w:t xml:space="preserve"> </w:t>
      </w:r>
    </w:p>
    <w:p w:rsidR="002A5BA4" w:rsidRPr="00863ACE" w:rsidRDefault="002A5BA4" w:rsidP="002A5BA4">
      <w:pPr>
        <w:rPr>
          <w:rFonts w:ascii="Palatino Linotype" w:hAnsi="Palatino Linotype"/>
          <w:lang w:val="es-MX" w:eastAsia="en-US"/>
        </w:rPr>
      </w:pPr>
    </w:p>
    <w:p w:rsidR="002A5BA4" w:rsidRPr="00863ACE" w:rsidRDefault="002A5BA4" w:rsidP="002A5BA4">
      <w:pPr>
        <w:pStyle w:val="Ttulo2"/>
        <w:rPr>
          <w:rFonts w:ascii="Palatino Linotype" w:hAnsi="Palatino Linotype"/>
          <w:b/>
          <w:bCs/>
          <w:color w:val="auto"/>
          <w:spacing w:val="60"/>
          <w:sz w:val="24"/>
        </w:rPr>
      </w:pPr>
      <w:bookmarkStart w:id="5" w:name="_Toc17802777"/>
      <w:r w:rsidRPr="00863ACE">
        <w:rPr>
          <w:rFonts w:ascii="Palatino Linotype" w:hAnsi="Palatino Linotype"/>
          <w:b/>
          <w:color w:val="auto"/>
          <w:sz w:val="24"/>
        </w:rPr>
        <w:t>PRIMERO. De la competencia</w:t>
      </w:r>
      <w:bookmarkEnd w:id="5"/>
    </w:p>
    <w:p w:rsidR="002A5BA4"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vigésimo</w:t>
      </w:r>
      <w:r w:rsidR="00CF608C">
        <w:rPr>
          <w:rFonts w:ascii="Palatino Linotype" w:hAnsi="Palatino Linotype" w:cs="Arial"/>
          <w:bCs/>
          <w:color w:val="222222"/>
          <w:lang w:val="es-ES"/>
        </w:rPr>
        <w:t xml:space="preserve"> segundo, vigésimo tercero y vigésimo cuarto,</w:t>
      </w:r>
      <w:r w:rsidR="00555E67">
        <w:rPr>
          <w:rFonts w:ascii="Palatino Linotype" w:hAnsi="Palatino Linotype" w:cs="Arial"/>
          <w:bCs/>
          <w:color w:val="222222"/>
          <w:lang w:val="es-ES"/>
        </w:rPr>
        <w:t xml:space="preserve">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455827" w:rsidRDefault="00455827" w:rsidP="00455827">
      <w:pPr>
        <w:pStyle w:val="Prrafodelista"/>
        <w:spacing w:before="240" w:after="240" w:line="360" w:lineRule="auto"/>
        <w:ind w:left="0"/>
        <w:jc w:val="both"/>
        <w:rPr>
          <w:rFonts w:ascii="Palatino Linotype" w:hAnsi="Palatino Linotype"/>
        </w:rPr>
      </w:pPr>
    </w:p>
    <w:p w:rsidR="002A5BA4" w:rsidRPr="00863ACE" w:rsidRDefault="002A5BA4" w:rsidP="002A5BA4">
      <w:pPr>
        <w:pStyle w:val="Ttulo2"/>
        <w:rPr>
          <w:rFonts w:ascii="Palatino Linotype" w:hAnsi="Palatino Linotype"/>
          <w:b/>
          <w:color w:val="auto"/>
          <w:sz w:val="24"/>
        </w:rPr>
      </w:pPr>
      <w:bookmarkStart w:id="6" w:name="_Toc17802778"/>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6"/>
    </w:p>
    <w:p w:rsidR="002A5BA4" w:rsidRPr="00863ACE" w:rsidRDefault="002A5BA4" w:rsidP="002A5BA4">
      <w:pPr>
        <w:rPr>
          <w:lang w:val="es-MX" w:eastAsia="en-US"/>
        </w:rPr>
      </w:pPr>
    </w:p>
    <w:p w:rsidR="001C1F82" w:rsidRPr="00455827"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00CF45A5">
        <w:rPr>
          <w:rFonts w:ascii="Palatino Linotype" w:eastAsia="Calibri" w:hAnsi="Palatino Linotype" w:cs="Arial"/>
        </w:rPr>
        <w:t xml:space="preserve"> entregó respuestas a las solicit</w:t>
      </w:r>
      <w:r w:rsidR="00555E67">
        <w:rPr>
          <w:rFonts w:ascii="Palatino Linotype" w:eastAsia="Calibri" w:hAnsi="Palatino Linotype" w:cs="Arial"/>
        </w:rPr>
        <w:t xml:space="preserve">udes el día </w:t>
      </w:r>
      <w:r w:rsidR="006506E2">
        <w:rPr>
          <w:rFonts w:ascii="Palatino Linotype" w:eastAsia="Calibri" w:hAnsi="Palatino Linotype" w:cs="Arial"/>
        </w:rPr>
        <w:t>once</w:t>
      </w:r>
      <w:r w:rsidR="00CF45A5">
        <w:rPr>
          <w:rFonts w:ascii="Palatino Linotype" w:eastAsia="Calibri" w:hAnsi="Palatino Linotype" w:cs="Arial"/>
        </w:rPr>
        <w:t xml:space="preserve"> </w:t>
      </w:r>
      <w:r w:rsidR="006506E2">
        <w:rPr>
          <w:rFonts w:ascii="Palatino Linotype" w:eastAsia="Calibri" w:hAnsi="Palatino Linotype" w:cs="Arial"/>
        </w:rPr>
        <w:t>(11</w:t>
      </w:r>
      <w:r w:rsidR="00CF45A5">
        <w:rPr>
          <w:rFonts w:ascii="Palatino Linotype" w:eastAsia="Calibri" w:hAnsi="Palatino Linotype" w:cs="Arial"/>
        </w:rPr>
        <w:t xml:space="preserve">) </w:t>
      </w:r>
      <w:r w:rsidR="00555E67">
        <w:rPr>
          <w:rFonts w:ascii="Palatino Linotype" w:eastAsia="Calibri" w:hAnsi="Palatino Linotype" w:cs="Arial"/>
        </w:rPr>
        <w:t xml:space="preserve">de </w:t>
      </w:r>
      <w:r w:rsidR="006506E2">
        <w:rPr>
          <w:rFonts w:ascii="Palatino Linotype" w:eastAsia="Calibri" w:hAnsi="Palatino Linotype" w:cs="Arial"/>
        </w:rPr>
        <w:t>junio</w:t>
      </w:r>
      <w:r w:rsidR="00CF45A5">
        <w:rPr>
          <w:rFonts w:ascii="Palatino Linotype" w:eastAsia="Calibri" w:hAnsi="Palatino Linotype" w:cs="Arial"/>
        </w:rPr>
        <w:t xml:space="preserve"> </w:t>
      </w:r>
      <w:r w:rsidR="00104D1D">
        <w:rPr>
          <w:rFonts w:ascii="Palatino Linotype" w:eastAsia="Calibri" w:hAnsi="Palatino Linotype" w:cs="Arial"/>
        </w:rPr>
        <w:t>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sidR="00555E67">
        <w:rPr>
          <w:rFonts w:ascii="Palatino Linotype" w:hAnsi="Palatino Linotype" w:cs="Arial"/>
        </w:rPr>
        <w:t>el</w:t>
      </w:r>
      <w:r w:rsidR="00A943FF">
        <w:rPr>
          <w:rFonts w:ascii="Palatino Linotype" w:hAnsi="Palatino Linotype" w:cs="Arial"/>
        </w:rPr>
        <w:t xml:space="preserve"> </w:t>
      </w:r>
      <w:r w:rsidRPr="0044471B">
        <w:rPr>
          <w:rFonts w:ascii="Palatino Linotype" w:hAnsi="Palatino Linotype" w:cs="Arial"/>
        </w:rPr>
        <w:t>plazo</w:t>
      </w:r>
      <w:r w:rsidR="00CF45A5">
        <w:rPr>
          <w:rFonts w:ascii="Palatino Linotype" w:hAnsi="Palatino Linotype" w:cs="Arial"/>
        </w:rPr>
        <w:t>s</w:t>
      </w:r>
      <w:r w:rsidRPr="0044471B">
        <w:rPr>
          <w:rFonts w:ascii="Palatino Linotype" w:hAnsi="Palatino Linotype" w:cs="Arial"/>
        </w:rPr>
        <w:t xml:space="preserve"> para interponer </w:t>
      </w:r>
      <w:r w:rsidR="00CF45A5">
        <w:rPr>
          <w:rFonts w:ascii="Palatino Linotype" w:hAnsi="Palatino Linotype" w:cs="Arial"/>
        </w:rPr>
        <w:t>los</w:t>
      </w:r>
      <w:r w:rsidRPr="0044471B">
        <w:rPr>
          <w:rFonts w:ascii="Palatino Linotype" w:hAnsi="Palatino Linotype" w:cs="Arial"/>
        </w:rPr>
        <w:t xml:space="preserve"> recurso</w:t>
      </w:r>
      <w:r w:rsidR="00CF45A5">
        <w:rPr>
          <w:rFonts w:ascii="Palatino Linotype" w:hAnsi="Palatino Linotype" w:cs="Arial"/>
        </w:rPr>
        <w:t>s</w:t>
      </w:r>
      <w:r w:rsidRPr="0044471B">
        <w:rPr>
          <w:rFonts w:ascii="Palatino Linotype" w:hAnsi="Palatino Linotype" w:cs="Arial"/>
        </w:rPr>
        <w:t xml:space="preserve"> </w:t>
      </w:r>
      <w:r>
        <w:rPr>
          <w:rFonts w:ascii="Palatino Linotype" w:hAnsi="Palatino Linotype" w:cs="Arial"/>
        </w:rPr>
        <w:t>de revisión</w:t>
      </w:r>
      <w:r w:rsidR="00AF0D0E">
        <w:rPr>
          <w:rFonts w:ascii="Palatino Linotype" w:hAnsi="Palatino Linotype" w:cs="Arial"/>
        </w:rPr>
        <w:t xml:space="preserve"> transcurri</w:t>
      </w:r>
      <w:r w:rsidR="00CF45A5">
        <w:rPr>
          <w:rFonts w:ascii="Palatino Linotype" w:hAnsi="Palatino Linotype" w:cs="Arial"/>
        </w:rPr>
        <w:t>eron</w:t>
      </w:r>
      <w:r w:rsidR="00AF0D0E">
        <w:rPr>
          <w:rFonts w:ascii="Palatino Linotype" w:hAnsi="Palatino Linotype" w:cs="Arial"/>
        </w:rPr>
        <w:t xml:space="preserve"> de</w:t>
      </w:r>
      <w:r w:rsidR="004E0C1F">
        <w:rPr>
          <w:rFonts w:ascii="Palatino Linotype" w:hAnsi="Palatino Linotype" w:cs="Arial"/>
        </w:rPr>
        <w:t>l</w:t>
      </w:r>
      <w:r w:rsidR="009472D4">
        <w:rPr>
          <w:rFonts w:ascii="Palatino Linotype" w:hAnsi="Palatino Linotype" w:cs="Arial"/>
        </w:rPr>
        <w:t xml:space="preserve"> </w:t>
      </w:r>
      <w:r w:rsidR="00A01349">
        <w:rPr>
          <w:rFonts w:ascii="Palatino Linotype" w:hAnsi="Palatino Linotype" w:cs="Arial"/>
        </w:rPr>
        <w:t>doce</w:t>
      </w:r>
      <w:r w:rsidR="00190B12">
        <w:rPr>
          <w:rFonts w:ascii="Palatino Linotype" w:hAnsi="Palatino Linotype" w:cs="Arial"/>
        </w:rPr>
        <w:t xml:space="preserve"> (</w:t>
      </w:r>
      <w:r w:rsidR="00A01349">
        <w:rPr>
          <w:rFonts w:ascii="Palatino Linotype" w:hAnsi="Palatino Linotype" w:cs="Arial"/>
        </w:rPr>
        <w:t>12</w:t>
      </w:r>
      <w:r w:rsidR="00190B12">
        <w:rPr>
          <w:rFonts w:ascii="Palatino Linotype" w:hAnsi="Palatino Linotype" w:cs="Arial"/>
        </w:rPr>
        <w:t xml:space="preserve">) </w:t>
      </w:r>
      <w:r w:rsidR="00104D1D">
        <w:rPr>
          <w:rFonts w:ascii="Palatino Linotype" w:hAnsi="Palatino Linotype" w:cs="Arial"/>
        </w:rPr>
        <w:t xml:space="preserve">de </w:t>
      </w:r>
      <w:r w:rsidR="00A01349">
        <w:rPr>
          <w:rFonts w:ascii="Palatino Linotype" w:hAnsi="Palatino Linotype" w:cs="Arial"/>
        </w:rPr>
        <w:t>junio al dos</w:t>
      </w:r>
      <w:r w:rsidR="00555E67">
        <w:rPr>
          <w:rFonts w:ascii="Palatino Linotype" w:hAnsi="Palatino Linotype" w:cs="Arial"/>
        </w:rPr>
        <w:t xml:space="preserve"> (</w:t>
      </w:r>
      <w:r w:rsidR="00A01349">
        <w:rPr>
          <w:rFonts w:ascii="Palatino Linotype" w:hAnsi="Palatino Linotype" w:cs="Arial"/>
        </w:rPr>
        <w:t>2</w:t>
      </w:r>
      <w:r w:rsidR="00555E67">
        <w:rPr>
          <w:rFonts w:ascii="Palatino Linotype" w:hAnsi="Palatino Linotype" w:cs="Arial"/>
        </w:rPr>
        <w:t>)</w:t>
      </w:r>
      <w:r w:rsidR="00104D1D">
        <w:rPr>
          <w:rFonts w:ascii="Palatino Linotype" w:hAnsi="Palatino Linotype" w:cs="Arial"/>
        </w:rPr>
        <w:t xml:space="preserve"> </w:t>
      </w:r>
      <w:r w:rsidR="00CF45A5">
        <w:rPr>
          <w:rFonts w:ascii="Palatino Linotype" w:hAnsi="Palatino Linotype" w:cs="Arial"/>
        </w:rPr>
        <w:t xml:space="preserve">de </w:t>
      </w:r>
      <w:r w:rsidR="00A01349">
        <w:rPr>
          <w:rFonts w:ascii="Palatino Linotype" w:hAnsi="Palatino Linotype" w:cs="Arial"/>
        </w:rPr>
        <w:t>julio</w:t>
      </w:r>
      <w:r w:rsidR="00104D1D">
        <w:rPr>
          <w:rFonts w:ascii="Palatino Linotype" w:hAnsi="Palatino Linotype" w:cs="Arial"/>
        </w:rPr>
        <w:t xml:space="preserve"> de dos mil </w:t>
      </w:r>
      <w:r w:rsidR="005C4DDF">
        <w:rPr>
          <w:rFonts w:ascii="Palatino Linotype" w:hAnsi="Palatino Linotype" w:cs="Arial"/>
        </w:rPr>
        <w:t>diecinueve</w:t>
      </w:r>
      <w:r w:rsidRPr="0044471B">
        <w:rPr>
          <w:rFonts w:ascii="Palatino Linotype" w:hAnsi="Palatino Linotype" w:cs="Arial"/>
        </w:rPr>
        <w:t xml:space="preserve">; en consecuencia, presentó su inconformidad </w:t>
      </w:r>
      <w:r w:rsidR="00104D1D">
        <w:rPr>
          <w:rFonts w:ascii="Palatino Linotype" w:hAnsi="Palatino Linotype" w:cs="Arial"/>
        </w:rPr>
        <w:t>el día</w:t>
      </w:r>
      <w:r w:rsidR="00190B12">
        <w:rPr>
          <w:rFonts w:ascii="Palatino Linotype" w:hAnsi="Palatino Linotype" w:cs="Arial"/>
        </w:rPr>
        <w:t xml:space="preserve"> </w:t>
      </w:r>
      <w:r w:rsidR="00A01349">
        <w:rPr>
          <w:rFonts w:ascii="Palatino Linotype" w:hAnsi="Palatino Linotype" w:cs="Arial"/>
        </w:rPr>
        <w:t>doce</w:t>
      </w:r>
      <w:r w:rsidR="00190B12">
        <w:rPr>
          <w:rFonts w:ascii="Palatino Linotype" w:eastAsia="Calibri" w:hAnsi="Palatino Linotype" w:cs="Arial"/>
        </w:rPr>
        <w:t xml:space="preserve"> (</w:t>
      </w:r>
      <w:r w:rsidR="00A01349">
        <w:rPr>
          <w:rFonts w:ascii="Palatino Linotype" w:eastAsia="Calibri" w:hAnsi="Palatino Linotype" w:cs="Arial"/>
        </w:rPr>
        <w:t>12</w:t>
      </w:r>
      <w:r w:rsidR="00190B12">
        <w:rPr>
          <w:rFonts w:ascii="Palatino Linotype" w:eastAsia="Calibri" w:hAnsi="Palatino Linotype" w:cs="Arial"/>
        </w:rPr>
        <w:t xml:space="preserve">) </w:t>
      </w:r>
      <w:r w:rsidR="00104D1D">
        <w:rPr>
          <w:rFonts w:ascii="Palatino Linotype" w:eastAsia="Calibri" w:hAnsi="Palatino Linotype" w:cs="Arial"/>
        </w:rPr>
        <w:t xml:space="preserve">de </w:t>
      </w:r>
      <w:r w:rsidR="00CF45A5">
        <w:rPr>
          <w:rFonts w:ascii="Palatino Linotype" w:eastAsia="Calibri" w:hAnsi="Palatino Linotype" w:cs="Arial"/>
        </w:rPr>
        <w:t>junio</w:t>
      </w:r>
      <w:r w:rsidR="00190B12">
        <w:rPr>
          <w:rFonts w:ascii="Palatino Linotype" w:eastAsia="Calibri" w:hAnsi="Palatino Linotype" w:cs="Arial"/>
        </w:rPr>
        <w:t xml:space="preserve"> de dos mil dieci</w:t>
      </w:r>
      <w:r w:rsidR="00104D1D">
        <w:rPr>
          <w:rFonts w:ascii="Palatino Linotype" w:eastAsia="Calibri" w:hAnsi="Palatino Linotype" w:cs="Arial"/>
        </w:rPr>
        <w:t>nueve</w:t>
      </w:r>
      <w:r w:rsidRPr="00AA7A73">
        <w:rPr>
          <w:rFonts w:ascii="Palatino Linotype" w:hAnsi="Palatino Linotype" w:cs="Arial"/>
        </w:rPr>
        <w:t xml:space="preserve">, por lo que se encuentra dentro de los márgenes temporales previstos en el artículo 178 de la </w:t>
      </w:r>
      <w:r w:rsidRPr="00AA7A73">
        <w:rPr>
          <w:rFonts w:ascii="Palatino Linotype" w:hAnsi="Palatino Linotype" w:cs="Arial"/>
          <w:b/>
        </w:rPr>
        <w:t xml:space="preserve">Ley de Transparencia y Acceso a la Información Pública del Estado de México y Municipios </w:t>
      </w:r>
      <w:r w:rsidRPr="00AA7A73">
        <w:rPr>
          <w:rFonts w:ascii="Palatino Linotype" w:hAnsi="Palatino Linotype" w:cs="Arial"/>
        </w:rPr>
        <w:t>vigente.</w:t>
      </w:r>
    </w:p>
    <w:p w:rsidR="00455827" w:rsidRPr="00455827" w:rsidRDefault="00455827" w:rsidP="00455827">
      <w:pPr>
        <w:pStyle w:val="Prrafodelista"/>
        <w:spacing w:before="240" w:after="240" w:line="360" w:lineRule="auto"/>
        <w:ind w:left="0" w:right="49"/>
        <w:jc w:val="both"/>
        <w:rPr>
          <w:rFonts w:ascii="Palatino Linotype" w:hAnsi="Palatino Linotype"/>
        </w:rPr>
      </w:pPr>
    </w:p>
    <w:p w:rsidR="001C1F82" w:rsidRPr="00455827" w:rsidRDefault="001C1F82" w:rsidP="00455827">
      <w:pPr>
        <w:pStyle w:val="Prrafodelista"/>
        <w:numPr>
          <w:ilvl w:val="0"/>
          <w:numId w:val="1"/>
        </w:numPr>
        <w:spacing w:before="240" w:after="240" w:line="360" w:lineRule="auto"/>
        <w:ind w:left="0" w:right="49" w:firstLine="0"/>
        <w:jc w:val="both"/>
        <w:rPr>
          <w:rFonts w:ascii="Palatino Linotype" w:hAnsi="Palatino Linotype"/>
        </w:rPr>
      </w:pPr>
      <w:r w:rsidRPr="00455827">
        <w:rPr>
          <w:rFonts w:ascii="Palatino Linotype" w:eastAsia="Calibri" w:hAnsi="Palatino Linotype" w:cs="Arial"/>
        </w:rPr>
        <w:t>Por otro lado,</w:t>
      </w:r>
      <w:r w:rsidR="007C2187" w:rsidRPr="00455827">
        <w:rPr>
          <w:rFonts w:ascii="Palatino Linotype" w:eastAsia="Calibri" w:hAnsi="Palatino Linotype" w:cs="Arial"/>
        </w:rPr>
        <w:t xml:space="preserve"> el escrito </w:t>
      </w:r>
      <w:r w:rsidRPr="00455827">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455827">
        <w:rPr>
          <w:rFonts w:ascii="Palatino Linotype" w:eastAsia="Calibri" w:hAnsi="Palatino Linotype" w:cs="Arial"/>
        </w:rPr>
        <w:t>el</w:t>
      </w:r>
      <w:r w:rsidRPr="00455827">
        <w:rPr>
          <w:rFonts w:ascii="Palatino Linotype" w:eastAsia="Calibri" w:hAnsi="Palatino Linotype" w:cs="Arial"/>
        </w:rPr>
        <w:t xml:space="preserve"> presente recurso.</w:t>
      </w:r>
    </w:p>
    <w:p w:rsidR="00FA2078" w:rsidRPr="00FA2078" w:rsidRDefault="002A5BA4" w:rsidP="00FA2078">
      <w:pPr>
        <w:pStyle w:val="Ttulo2"/>
        <w:rPr>
          <w:rFonts w:ascii="Palatino Linotype" w:hAnsi="Palatino Linotype"/>
          <w:b/>
          <w:color w:val="auto"/>
          <w:sz w:val="24"/>
        </w:rPr>
      </w:pPr>
      <w:bookmarkStart w:id="7" w:name="_Toc486525253"/>
      <w:bookmarkStart w:id="8" w:name="_Toc17802779"/>
      <w:r w:rsidRPr="00FA2078">
        <w:rPr>
          <w:rFonts w:ascii="Palatino Linotype" w:hAnsi="Palatino Linotype"/>
          <w:b/>
          <w:color w:val="auto"/>
          <w:sz w:val="24"/>
        </w:rPr>
        <w:t xml:space="preserve">TERCERO. </w:t>
      </w:r>
      <w:bookmarkEnd w:id="7"/>
      <w:r w:rsidR="00104D1D">
        <w:rPr>
          <w:rFonts w:ascii="Palatino Linotype" w:hAnsi="Palatino Linotype"/>
          <w:b/>
          <w:color w:val="auto"/>
          <w:sz w:val="24"/>
        </w:rPr>
        <w:t>Planteamiento de la Litis.</w:t>
      </w:r>
      <w:bookmarkEnd w:id="8"/>
    </w:p>
    <w:p w:rsidR="00FA2078" w:rsidRPr="00FA2078" w:rsidRDefault="00FA2078" w:rsidP="00FA2078">
      <w:pPr>
        <w:rPr>
          <w:lang w:val="es-MX" w:eastAsia="es-MX"/>
        </w:rPr>
      </w:pPr>
    </w:p>
    <w:p w:rsidR="00A01349" w:rsidRDefault="007C2187" w:rsidP="00A01349">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Pr>
          <w:rFonts w:ascii="Palatino Linotype" w:hAnsi="Palatino Linotype" w:cs="Arial"/>
        </w:rPr>
        <w:t>Se solicitó</w:t>
      </w:r>
      <w:r w:rsidR="00CF45A5">
        <w:rPr>
          <w:rFonts w:ascii="Palatino Linotype" w:hAnsi="Palatino Linotype" w:cs="Arial"/>
        </w:rPr>
        <w:t xml:space="preserve"> </w:t>
      </w:r>
      <w:r w:rsidR="00431B12">
        <w:rPr>
          <w:rFonts w:ascii="Palatino Linotype" w:hAnsi="Palatino Linotype" w:cs="Arial"/>
        </w:rPr>
        <w:t xml:space="preserve">al Sujeto Obligado </w:t>
      </w:r>
      <w:r w:rsidR="00A01349">
        <w:rPr>
          <w:rFonts w:ascii="Palatino Linotype" w:hAnsi="Palatino Linotype" w:cs="Arial"/>
        </w:rPr>
        <w:t>lo siguiente:</w:t>
      </w:r>
    </w:p>
    <w:p w:rsidR="00CF45A5" w:rsidRDefault="00A01349" w:rsidP="00A01349">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 </w:t>
      </w:r>
    </w:p>
    <w:p w:rsidR="00A01349" w:rsidRDefault="00A01349" w:rsidP="00230C62">
      <w:pPr>
        <w:pStyle w:val="Prrafodelista"/>
        <w:numPr>
          <w:ilvl w:val="0"/>
          <w:numId w:val="10"/>
        </w:numPr>
        <w:spacing w:before="240" w:after="240" w:line="360" w:lineRule="auto"/>
        <w:ind w:right="567"/>
        <w:jc w:val="both"/>
        <w:rPr>
          <w:rFonts w:ascii="Palatino Linotype" w:eastAsia="Calibri" w:hAnsi="Palatino Linotype" w:cs="Arial"/>
          <w:b/>
          <w:lang w:val="es-ES"/>
        </w:rPr>
      </w:pPr>
      <w:r>
        <w:rPr>
          <w:rFonts w:ascii="Palatino Linotype" w:eastAsia="Calibri" w:hAnsi="Palatino Linotype" w:cs="Arial"/>
          <w:b/>
          <w:lang w:val="es-ES"/>
        </w:rPr>
        <w:t>Declaración Patrimonial correspondiente al 2019 de los servidores públicos José Benjamín Bernal Suárez y de Jorge Olvera García.</w:t>
      </w:r>
    </w:p>
    <w:p w:rsidR="00A01349" w:rsidRDefault="00A01349" w:rsidP="00A01349">
      <w:pPr>
        <w:pStyle w:val="Prrafodelista"/>
        <w:spacing w:before="240" w:after="240" w:line="360" w:lineRule="auto"/>
        <w:ind w:right="567"/>
        <w:jc w:val="both"/>
        <w:rPr>
          <w:rFonts w:ascii="Palatino Linotype" w:eastAsia="Calibri" w:hAnsi="Palatino Linotype" w:cs="Arial"/>
          <w:b/>
          <w:lang w:val="es-ES"/>
        </w:rPr>
      </w:pPr>
    </w:p>
    <w:p w:rsidR="00A01349" w:rsidRDefault="00705883" w:rsidP="00A01349">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El Sujeto Obligado</w:t>
      </w:r>
      <w:r w:rsidR="00A01349">
        <w:rPr>
          <w:rFonts w:ascii="Palatino Linotype" w:hAnsi="Palatino Linotype" w:cs="Arial"/>
        </w:rPr>
        <w:t xml:space="preserve"> manifestó que no se cuenta con el consentimiento de los servidores públicos para hacer pública la información. Asimismo, refirió que no se ha autorizado un formato para realizar la versión pública de las declaraciones patrimoniales de los servidores públicos.</w:t>
      </w:r>
    </w:p>
    <w:p w:rsidR="00705883" w:rsidRDefault="00A01349" w:rsidP="00A01349">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 </w:t>
      </w:r>
    </w:p>
    <w:p w:rsidR="00E02855" w:rsidRDefault="00E02855" w:rsidP="00E02855">
      <w:pPr>
        <w:pStyle w:val="Prrafodelista"/>
        <w:numPr>
          <w:ilvl w:val="0"/>
          <w:numId w:val="1"/>
        </w:numPr>
        <w:spacing w:line="360" w:lineRule="auto"/>
        <w:ind w:left="0" w:firstLine="0"/>
        <w:jc w:val="both"/>
        <w:rPr>
          <w:rFonts w:ascii="Palatino Linotype" w:eastAsia="MS Mincho" w:hAnsi="Palatino Linotype" w:cs="Arial"/>
        </w:rPr>
      </w:pPr>
      <w:r w:rsidRPr="00957B2F">
        <w:rPr>
          <w:rFonts w:ascii="Palatino Linotype" w:eastAsia="Times New Roman" w:hAnsi="Palatino Linotype" w:cs="Arial"/>
        </w:rPr>
        <w:t xml:space="preserve">En dichas condiciones, la </w:t>
      </w:r>
      <w:proofErr w:type="spellStart"/>
      <w:r w:rsidRPr="00957B2F">
        <w:rPr>
          <w:rFonts w:ascii="Palatino Linotype" w:eastAsia="Times New Roman" w:hAnsi="Palatino Linotype" w:cs="Arial"/>
          <w:i/>
        </w:rPr>
        <w:t>litis</w:t>
      </w:r>
      <w:proofErr w:type="spellEnd"/>
      <w:r w:rsidRPr="00957B2F">
        <w:rPr>
          <w:rFonts w:ascii="Palatino Linotype" w:eastAsia="Times New Roman" w:hAnsi="Palatino Linotype" w:cs="Arial"/>
        </w:rPr>
        <w:t xml:space="preserve"> a resolver en este recurso se circunscribe a determinar si </w:t>
      </w:r>
      <w:r w:rsidRPr="00DB7492">
        <w:rPr>
          <w:rFonts w:ascii="Palatino Linotype" w:eastAsia="MS Mincho" w:hAnsi="Palatino Linotype" w:cs="Arial"/>
        </w:rPr>
        <w:t xml:space="preserve">se actualiza la causal de procedencia prevista en el artículo 179, fracción </w:t>
      </w:r>
      <w:r w:rsidR="00A01349">
        <w:rPr>
          <w:rFonts w:ascii="Palatino Linotype" w:eastAsia="MS Mincho" w:hAnsi="Palatino Linotype" w:cs="Arial"/>
        </w:rPr>
        <w:t xml:space="preserve">I </w:t>
      </w:r>
      <w:r w:rsidRPr="00DB7492">
        <w:rPr>
          <w:rFonts w:ascii="Palatino Linotype" w:eastAsia="MS Mincho" w:hAnsi="Palatino Linotype" w:cs="Arial"/>
        </w:rPr>
        <w:t>de la Ley de Transparencia y Acceso a la Información Pública del Estado de México y Municipios.</w:t>
      </w:r>
    </w:p>
    <w:p w:rsidR="00AD1284" w:rsidRPr="00CF608C" w:rsidRDefault="00AD1284" w:rsidP="00CF608C">
      <w:pPr>
        <w:rPr>
          <w:rFonts w:ascii="Palatino Linotype" w:eastAsia="MS Mincho" w:hAnsi="Palatino Linotype" w:cs="Arial"/>
        </w:rPr>
      </w:pPr>
    </w:p>
    <w:p w:rsidR="00E02855" w:rsidRDefault="00E02855" w:rsidP="00E02855">
      <w:pPr>
        <w:pStyle w:val="Ttulo1"/>
        <w:spacing w:before="0" w:line="360" w:lineRule="auto"/>
      </w:pPr>
      <w:bookmarkStart w:id="12" w:name="_Toc499201873"/>
      <w:bookmarkStart w:id="13" w:name="_Toc3372324"/>
      <w:bookmarkStart w:id="14" w:name="_Toc17802780"/>
      <w:r>
        <w:t xml:space="preserve">CUARTO. </w:t>
      </w:r>
      <w:r w:rsidRPr="00957B2F">
        <w:t>Estudio y resolución del asunto</w:t>
      </w:r>
      <w:bookmarkEnd w:id="12"/>
      <w:bookmarkEnd w:id="13"/>
      <w:r w:rsidR="00AD1284">
        <w:t>.</w:t>
      </w:r>
      <w:bookmarkEnd w:id="14"/>
    </w:p>
    <w:p w:rsidR="00E02855" w:rsidRDefault="00E02855" w:rsidP="00E02855">
      <w:pPr>
        <w:rPr>
          <w:lang w:val="es-MX" w:eastAsia="en-US"/>
        </w:rPr>
      </w:pPr>
    </w:p>
    <w:p w:rsidR="009A0FB8" w:rsidRDefault="00C76F51" w:rsidP="00230C62">
      <w:pPr>
        <w:pStyle w:val="Ttulo2"/>
        <w:numPr>
          <w:ilvl w:val="0"/>
          <w:numId w:val="2"/>
        </w:numPr>
        <w:rPr>
          <w:rFonts w:ascii="Palatino Linotype" w:hAnsi="Palatino Linotype"/>
          <w:b/>
          <w:color w:val="auto"/>
          <w:sz w:val="24"/>
        </w:rPr>
      </w:pPr>
      <w:bookmarkStart w:id="15" w:name="_Toc17802781"/>
      <w:r>
        <w:rPr>
          <w:rFonts w:ascii="Palatino Linotype" w:hAnsi="Palatino Linotype"/>
          <w:b/>
          <w:color w:val="auto"/>
          <w:sz w:val="24"/>
        </w:rPr>
        <w:t>De la fuente obligacional.</w:t>
      </w:r>
      <w:bookmarkEnd w:id="15"/>
    </w:p>
    <w:p w:rsidR="009A0FB8" w:rsidRDefault="009A0FB8" w:rsidP="009A0FB8">
      <w:pPr>
        <w:rPr>
          <w:lang w:val="es-MX" w:eastAsia="en-US"/>
        </w:rPr>
      </w:pPr>
    </w:p>
    <w:p w:rsidR="009A0FB8" w:rsidRDefault="009A0FB8" w:rsidP="009A0FB8">
      <w:pPr>
        <w:rPr>
          <w:lang w:val="es-MX" w:eastAsia="en-US"/>
        </w:rPr>
      </w:pPr>
    </w:p>
    <w:p w:rsidR="00C76F51" w:rsidRDefault="00C76F51" w:rsidP="006652CB">
      <w:pPr>
        <w:pStyle w:val="Prrafodelista"/>
        <w:numPr>
          <w:ilvl w:val="0"/>
          <w:numId w:val="1"/>
        </w:numPr>
        <w:spacing w:line="360" w:lineRule="auto"/>
        <w:ind w:left="0" w:firstLine="0"/>
        <w:jc w:val="both"/>
        <w:rPr>
          <w:rFonts w:ascii="Palatino Linotype" w:eastAsia="Calibri" w:hAnsi="Palatino Linotype" w:cs="Arial"/>
        </w:rPr>
      </w:pPr>
      <w:r w:rsidRPr="00FE4A44">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w:t>
      </w:r>
      <w:r w:rsidR="00303185">
        <w:rPr>
          <w:rFonts w:ascii="Palatino Linotype" w:eastAsia="Calibri" w:hAnsi="Palatino Linotype" w:cs="Arial"/>
        </w:rPr>
        <w:t xml:space="preserve"> </w:t>
      </w:r>
      <w:r w:rsidR="00A01349">
        <w:rPr>
          <w:rFonts w:ascii="Palatino Linotype" w:eastAsia="Calibri" w:hAnsi="Palatino Linotype" w:cs="Arial"/>
        </w:rPr>
        <w:t>la declaraciones patrimoniales</w:t>
      </w:r>
    </w:p>
    <w:p w:rsidR="00FE4A44" w:rsidRPr="00FE4A44" w:rsidRDefault="00FE4A44" w:rsidP="00FE4A44">
      <w:pPr>
        <w:pStyle w:val="Prrafodelista"/>
        <w:spacing w:line="360" w:lineRule="auto"/>
        <w:ind w:left="0"/>
        <w:jc w:val="both"/>
        <w:rPr>
          <w:rFonts w:ascii="Palatino Linotype" w:eastAsia="Calibri" w:hAnsi="Palatino Linotype" w:cs="Arial"/>
        </w:rPr>
      </w:pPr>
    </w:p>
    <w:p w:rsidR="00C76F51" w:rsidRPr="00FE4A44" w:rsidRDefault="00C76F51" w:rsidP="00FE4A44">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eastAsia="Calibri" w:hAnsi="Palatino Linotype" w:cs="Arial"/>
        </w:rPr>
        <w:t>Una vez mencionado lo anterior, cabe señalar que e</w:t>
      </w:r>
      <w:r w:rsidRPr="00CC56F5">
        <w:rPr>
          <w:rFonts w:ascii="Palatino Linotype" w:eastAsia="Calibri" w:hAnsi="Palatino Linotype" w:cs="Arial"/>
        </w:rPr>
        <w:t>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w:t>
      </w:r>
      <w:r>
        <w:rPr>
          <w:rFonts w:ascii="Palatino Linotype" w:eastAsia="Calibri" w:hAnsi="Palatino Linotype" w:cs="Arial"/>
        </w:rPr>
        <w:t xml:space="preserve"> el presente caso en particular, </w:t>
      </w:r>
      <w:r w:rsidR="00FE4A44">
        <w:rPr>
          <w:rFonts w:ascii="Palatino Linotype" w:eastAsia="Calibri" w:hAnsi="Palatino Linotype" w:cs="Arial"/>
        </w:rPr>
        <w:t xml:space="preserve">refirió que la información </w:t>
      </w:r>
      <w:r w:rsidR="00A01349">
        <w:rPr>
          <w:rFonts w:ascii="Palatino Linotype" w:eastAsia="Calibri" w:hAnsi="Palatino Linotype" w:cs="Arial"/>
        </w:rPr>
        <w:t xml:space="preserve">no puede ser proporcionada por no contar con el consentimiento o autorización de los servidores públicos. </w:t>
      </w:r>
      <w:r w:rsidRPr="00FE4A44">
        <w:rPr>
          <w:rFonts w:ascii="Palatino Linotype" w:eastAsia="Calibri" w:hAnsi="Palatino Linotype" w:cs="Arial"/>
        </w:rPr>
        <w:t>Bajo dicho pronunciamiento se entiende que el Sujeto Obligado genera, posee y administra la información solicitada.</w:t>
      </w:r>
    </w:p>
    <w:p w:rsidR="00C76F51" w:rsidRDefault="00C76F51" w:rsidP="00C76F51">
      <w:pPr>
        <w:pStyle w:val="Prrafodelista"/>
        <w:spacing w:line="360" w:lineRule="auto"/>
        <w:ind w:left="0"/>
        <w:jc w:val="both"/>
        <w:rPr>
          <w:rFonts w:ascii="Palatino Linotype" w:eastAsia="Calibri" w:hAnsi="Palatino Linotype" w:cs="Arial"/>
        </w:rPr>
      </w:pPr>
    </w:p>
    <w:p w:rsidR="00C76F51" w:rsidRPr="00C76F51" w:rsidRDefault="00C76F51" w:rsidP="00230C62">
      <w:pPr>
        <w:pStyle w:val="Ttulo2"/>
        <w:numPr>
          <w:ilvl w:val="0"/>
          <w:numId w:val="2"/>
        </w:numPr>
        <w:rPr>
          <w:rFonts w:ascii="Palatino Linotype" w:hAnsi="Palatino Linotype"/>
          <w:b/>
          <w:color w:val="auto"/>
          <w:sz w:val="24"/>
        </w:rPr>
      </w:pPr>
      <w:bookmarkStart w:id="16" w:name="_Toc9525984"/>
      <w:bookmarkStart w:id="17" w:name="_Toc17802782"/>
      <w:r w:rsidRPr="00C76F51">
        <w:rPr>
          <w:rFonts w:ascii="Palatino Linotype" w:hAnsi="Palatino Linotype"/>
          <w:b/>
          <w:color w:val="auto"/>
          <w:sz w:val="24"/>
        </w:rPr>
        <w:t>El derecho de acceso a la información.</w:t>
      </w:r>
      <w:bookmarkEnd w:id="16"/>
      <w:bookmarkEnd w:id="17"/>
    </w:p>
    <w:p w:rsidR="00C76F51" w:rsidRPr="00CF6D27" w:rsidRDefault="00C76F51" w:rsidP="00C76F51">
      <w:pPr>
        <w:pStyle w:val="Prrafodelista"/>
        <w:rPr>
          <w:rFonts w:ascii="Palatino Linotype" w:hAnsi="Palatino Linotype"/>
          <w:lang w:val="es-ES"/>
        </w:rPr>
      </w:pPr>
    </w:p>
    <w:p w:rsidR="00C76F51" w:rsidRPr="00D112AF" w:rsidRDefault="00C76F51" w:rsidP="00C76F51">
      <w:pPr>
        <w:pStyle w:val="Prrafodelista"/>
        <w:numPr>
          <w:ilvl w:val="0"/>
          <w:numId w:val="1"/>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El Derecho que tutela este Órgano Garante es la </w:t>
      </w:r>
      <w:r w:rsidRPr="00D112AF">
        <w:rPr>
          <w:rFonts w:ascii="Palatino Linotype" w:eastAsia="Times New Roman" w:hAnsi="Palatino Linotype" w:cs="Arial"/>
          <w:color w:val="000000" w:themeColor="text1"/>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2"/>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3"/>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6"/>
      </w:r>
      <w:r w:rsidRPr="00D112AF">
        <w:rPr>
          <w:rFonts w:ascii="Palatino Linotype" w:eastAsia="MS Mincho" w:hAnsi="Palatino Linotype" w:cs="Times New Roman"/>
        </w:rPr>
        <w:t xml:space="preserve"> ” </w:t>
      </w:r>
    </w:p>
    <w:p w:rsidR="00C76F51" w:rsidRPr="00286987" w:rsidRDefault="00C76F51" w:rsidP="00C76F51">
      <w:pPr>
        <w:pStyle w:val="Prrafodelista"/>
        <w:rPr>
          <w:rFonts w:ascii="Palatino Linotype" w:hAnsi="Palatino Linotype" w:cs="Arial"/>
        </w:rPr>
      </w:pPr>
    </w:p>
    <w:p w:rsidR="00C76F51" w:rsidRPr="00286987" w:rsidRDefault="00C76F51" w:rsidP="00C76F5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C76F51" w:rsidRPr="00286987" w:rsidRDefault="00C76F51" w:rsidP="00C76F51">
      <w:pPr>
        <w:pStyle w:val="Prrafodelista"/>
        <w:autoSpaceDE w:val="0"/>
        <w:autoSpaceDN w:val="0"/>
        <w:adjustRightInd w:val="0"/>
        <w:spacing w:line="360" w:lineRule="auto"/>
        <w:ind w:left="0"/>
        <w:jc w:val="both"/>
        <w:rPr>
          <w:rFonts w:ascii="Palatino Linotype" w:hAnsi="Palatino Linotype" w:cs="Arial"/>
          <w:lang w:val="es-MX"/>
        </w:rPr>
      </w:pPr>
    </w:p>
    <w:p w:rsidR="00C76F51" w:rsidRPr="00286987" w:rsidRDefault="00C76F51" w:rsidP="00C76F5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C76F51" w:rsidRPr="00286987"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286987"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C76F51" w:rsidRPr="00286987"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C76F51" w:rsidRPr="00286987" w:rsidRDefault="00C76F51" w:rsidP="00C76F5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C76F51" w:rsidRPr="00286987" w:rsidRDefault="00C76F51" w:rsidP="00C76F51">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C76F51"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6E74A1" w:rsidRDefault="00C76F51" w:rsidP="00CF608C">
      <w:pPr>
        <w:pStyle w:val="Prrafodelista"/>
        <w:numPr>
          <w:ilvl w:val="0"/>
          <w:numId w:val="1"/>
        </w:numPr>
        <w:tabs>
          <w:tab w:val="left" w:pos="709"/>
        </w:tabs>
        <w:spacing w:before="240" w:after="240"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6E74A1" w:rsidRDefault="00C76F51" w:rsidP="00C76F51">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6E74A1"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Default="00C76F51" w:rsidP="00CF608C">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Default="00C76F51" w:rsidP="00C76F51">
      <w:pPr>
        <w:pStyle w:val="Prrafodelista"/>
        <w:spacing w:line="360" w:lineRule="auto"/>
        <w:ind w:left="0"/>
        <w:jc w:val="both"/>
        <w:rPr>
          <w:rFonts w:ascii="Palatino Linotype" w:eastAsia="Calibri" w:hAnsi="Palatino Linotype" w:cs="Arial"/>
        </w:rPr>
      </w:pPr>
    </w:p>
    <w:p w:rsidR="00C76F51" w:rsidRPr="00EA5BE4" w:rsidRDefault="00C76F51" w:rsidP="00CF608C">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7"/>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EA5BE4" w:rsidRDefault="00C76F51" w:rsidP="00C76F51">
      <w:pPr>
        <w:pStyle w:val="Prrafodelista"/>
        <w:rPr>
          <w:rFonts w:ascii="Palatino Linotype" w:eastAsia="Calibri" w:hAnsi="Palatino Linotype" w:cs="Arial"/>
        </w:rPr>
      </w:pPr>
    </w:p>
    <w:p w:rsidR="00C76F51" w:rsidRDefault="00C76F51" w:rsidP="00CF608C">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C76F51" w:rsidRPr="00EA5BE4" w:rsidRDefault="00C76F51" w:rsidP="00C76F51">
      <w:pPr>
        <w:pStyle w:val="Prrafodelista"/>
        <w:rPr>
          <w:rFonts w:ascii="Palatino Linotype" w:eastAsia="Calibri" w:hAnsi="Palatino Linotype" w:cs="Arial"/>
        </w:rPr>
      </w:pPr>
    </w:p>
    <w:p w:rsidR="00C76F51" w:rsidRPr="00EA5BE4" w:rsidRDefault="00C76F51" w:rsidP="00CF608C">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6E74A1" w:rsidRDefault="00C76F51" w:rsidP="00C76F51">
      <w:pPr>
        <w:pStyle w:val="Prrafodelista"/>
        <w:spacing w:line="360" w:lineRule="auto"/>
        <w:rPr>
          <w:rFonts w:ascii="Palatino Linotype" w:eastAsia="Times New Roman" w:hAnsi="Palatino Linotype" w:cs="Arial"/>
          <w:color w:val="000000"/>
        </w:rPr>
      </w:pP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C76F51" w:rsidRPr="006E74A1" w:rsidRDefault="00C76F51" w:rsidP="00C76F51">
      <w:pPr>
        <w:autoSpaceDE w:val="0"/>
        <w:autoSpaceDN w:val="0"/>
        <w:adjustRightInd w:val="0"/>
        <w:spacing w:line="360" w:lineRule="auto"/>
        <w:ind w:right="567"/>
        <w:jc w:val="both"/>
        <w:rPr>
          <w:rFonts w:ascii="Palatino Linotype" w:eastAsia="Times New Roman" w:hAnsi="Palatino Linotype" w:cs="Arial"/>
          <w:i/>
          <w:color w:val="000000"/>
          <w:sz w:val="28"/>
        </w:rPr>
      </w:pP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C76F51" w:rsidRPr="006E74A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C76F5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C76F51" w:rsidRPr="002F0DA0" w:rsidRDefault="00C76F51" w:rsidP="00C76F51">
      <w:pPr>
        <w:autoSpaceDE w:val="0"/>
        <w:autoSpaceDN w:val="0"/>
        <w:adjustRightInd w:val="0"/>
        <w:spacing w:line="360" w:lineRule="auto"/>
        <w:ind w:left="567" w:right="567"/>
        <w:jc w:val="both"/>
        <w:rPr>
          <w:rFonts w:ascii="Palatino Linotype" w:eastAsia="Times New Roman" w:hAnsi="Palatino Linotype" w:cs="Arial"/>
          <w:i/>
          <w:color w:val="000000"/>
        </w:rPr>
      </w:pPr>
    </w:p>
    <w:p w:rsidR="00C76F51" w:rsidRDefault="00C76F51" w:rsidP="00CF608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8"/>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Default="00C76F51" w:rsidP="00C76F51">
      <w:pPr>
        <w:pStyle w:val="Prrafodelista"/>
        <w:tabs>
          <w:tab w:val="left" w:pos="851"/>
        </w:tabs>
        <w:spacing w:line="360" w:lineRule="auto"/>
        <w:ind w:left="0" w:right="49"/>
        <w:jc w:val="both"/>
        <w:rPr>
          <w:rFonts w:ascii="Palatino Linotype" w:hAnsi="Palatino Linotype"/>
          <w:lang w:val="es-ES"/>
        </w:rPr>
      </w:pPr>
    </w:p>
    <w:p w:rsidR="00C76F51" w:rsidRPr="00EA5BE4" w:rsidRDefault="00C76F51" w:rsidP="00CF608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6E74A1" w:rsidRDefault="00C76F51" w:rsidP="00C76F51">
      <w:pPr>
        <w:pStyle w:val="Prrafodelista"/>
        <w:spacing w:line="360" w:lineRule="auto"/>
        <w:rPr>
          <w:rFonts w:ascii="Palatino Linotype" w:hAnsi="Palatino Linotype"/>
          <w:lang w:val="es-ES"/>
        </w:rPr>
      </w:pPr>
    </w:p>
    <w:p w:rsidR="00C76F51" w:rsidRPr="006E74A1" w:rsidRDefault="00C76F51" w:rsidP="00C76F51">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6E74A1" w:rsidRDefault="00C76F51" w:rsidP="00C76F51">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C76F51">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C76F51" w:rsidRPr="006E74A1" w:rsidRDefault="00C76F51" w:rsidP="00C76F51">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C76F51">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C76F51" w:rsidRPr="006E74A1" w:rsidRDefault="00C76F51" w:rsidP="00C76F51">
      <w:pPr>
        <w:pStyle w:val="Prrafodelista"/>
        <w:spacing w:line="360" w:lineRule="auto"/>
        <w:rPr>
          <w:rFonts w:ascii="Palatino Linotype" w:hAnsi="Palatino Linotype"/>
          <w:lang w:val="es-ES"/>
        </w:rPr>
      </w:pPr>
    </w:p>
    <w:p w:rsidR="00C76F51" w:rsidRDefault="00C76F51" w:rsidP="00C76F51">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F608C" w:rsidRDefault="00CF608C" w:rsidP="00CF608C">
      <w:pPr>
        <w:pStyle w:val="Prrafodelista"/>
        <w:tabs>
          <w:tab w:val="left" w:pos="851"/>
        </w:tabs>
        <w:spacing w:line="360" w:lineRule="auto"/>
        <w:ind w:left="0" w:right="49"/>
        <w:jc w:val="both"/>
        <w:rPr>
          <w:rFonts w:ascii="Palatino Linotype" w:hAnsi="Palatino Linotype"/>
          <w:lang w:val="es-ES"/>
        </w:rPr>
      </w:pPr>
    </w:p>
    <w:p w:rsidR="00A01349" w:rsidRDefault="0019201A" w:rsidP="00A01349">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En el presente asunto en particular,</w:t>
      </w:r>
      <w:r w:rsidR="00303185">
        <w:rPr>
          <w:rFonts w:ascii="Palatino Linotype" w:hAnsi="Palatino Linotype"/>
          <w:lang w:val="es-ES"/>
        </w:rPr>
        <w:t xml:space="preserve"> el Sujeto Obligado tanto en las respuestas como en informes justificados manifestó que la información</w:t>
      </w:r>
      <w:r w:rsidR="00A01349">
        <w:rPr>
          <w:rFonts w:ascii="Palatino Linotype" w:hAnsi="Palatino Linotype"/>
          <w:lang w:val="es-ES"/>
        </w:rPr>
        <w:t xml:space="preserve"> no puede ser proporcionada por no contar con la autorización de los servidores públicos, aunado a que, no se han autorizado los formatos para las versiones públicas correspondientes.</w:t>
      </w:r>
    </w:p>
    <w:p w:rsidR="00A01349" w:rsidRDefault="00A01349" w:rsidP="00A01349">
      <w:pPr>
        <w:rPr>
          <w:rFonts w:ascii="Palatino Linotype" w:hAnsi="Palatino Linotype"/>
          <w:lang w:val="es-ES"/>
        </w:rPr>
      </w:pPr>
    </w:p>
    <w:p w:rsidR="005A6601" w:rsidRPr="005A6601" w:rsidRDefault="005A6601" w:rsidP="005A6601">
      <w:pPr>
        <w:pStyle w:val="Ttulo2"/>
        <w:numPr>
          <w:ilvl w:val="0"/>
          <w:numId w:val="2"/>
        </w:numPr>
      </w:pPr>
      <w:bookmarkStart w:id="18" w:name="_Toc531283473"/>
      <w:bookmarkStart w:id="19" w:name="_Toc17802783"/>
      <w:r w:rsidRPr="005A6601">
        <w:rPr>
          <w:rFonts w:ascii="Palatino Linotype" w:hAnsi="Palatino Linotype"/>
          <w:b/>
          <w:color w:val="auto"/>
          <w:sz w:val="24"/>
        </w:rPr>
        <w:t>De las declaraciones patrimoniales</w:t>
      </w:r>
      <w:bookmarkEnd w:id="18"/>
      <w:bookmarkEnd w:id="19"/>
    </w:p>
    <w:p w:rsidR="005A6601" w:rsidRDefault="005A6601" w:rsidP="005A6601">
      <w:pPr>
        <w:rPr>
          <w:lang w:val="es-MX" w:eastAsia="en-US"/>
        </w:rPr>
      </w:pPr>
    </w:p>
    <w:p w:rsidR="005A6601" w:rsidRDefault="005A6601" w:rsidP="005A6601">
      <w:pPr>
        <w:pStyle w:val="Prrafodelista"/>
        <w:numPr>
          <w:ilvl w:val="0"/>
          <w:numId w:val="1"/>
        </w:numPr>
        <w:spacing w:line="360" w:lineRule="auto"/>
        <w:ind w:left="0" w:firstLine="0"/>
        <w:jc w:val="both"/>
        <w:rPr>
          <w:rFonts w:ascii="Palatino Linotype" w:hAnsi="Palatino Linotype"/>
          <w:lang w:val="es-MX" w:eastAsia="en-US"/>
        </w:rPr>
      </w:pPr>
      <w:r w:rsidRPr="00B64989">
        <w:rPr>
          <w:rFonts w:ascii="Palatino Linotype" w:hAnsi="Palatino Linotype"/>
          <w:lang w:val="es-MX" w:eastAsia="en-US"/>
        </w:rPr>
        <w:t>Las solicitudes de acceso a la inform</w:t>
      </w:r>
      <w:r>
        <w:rPr>
          <w:rFonts w:ascii="Palatino Linotype" w:hAnsi="Palatino Linotype"/>
          <w:lang w:val="es-MX" w:eastAsia="en-US"/>
        </w:rPr>
        <w:t xml:space="preserve">ación que formuló el particular, </w:t>
      </w:r>
      <w:r w:rsidRPr="00B64989">
        <w:rPr>
          <w:rFonts w:ascii="Palatino Linotype" w:hAnsi="Palatino Linotype"/>
          <w:lang w:val="es-MX" w:eastAsia="en-US"/>
        </w:rPr>
        <w:t>son relativas a l</w:t>
      </w:r>
      <w:r>
        <w:rPr>
          <w:rFonts w:ascii="Palatino Linotype" w:hAnsi="Palatino Linotype"/>
          <w:lang w:val="es-MX" w:eastAsia="en-US"/>
        </w:rPr>
        <w:t xml:space="preserve">as declaraciones patrimoniales </w:t>
      </w:r>
      <w:r w:rsidRPr="00B64989">
        <w:rPr>
          <w:rFonts w:ascii="Palatino Linotype" w:hAnsi="Palatino Linotype"/>
          <w:lang w:val="es-MX" w:eastAsia="en-US"/>
        </w:rPr>
        <w:t xml:space="preserve">que se deben presentar ante la Secretaría de la Contraloría del Gobierno del Estado de México. </w:t>
      </w:r>
    </w:p>
    <w:p w:rsidR="005A6601" w:rsidRPr="00A01010" w:rsidRDefault="005A6601" w:rsidP="005A6601">
      <w:pPr>
        <w:rPr>
          <w:rFonts w:ascii="Palatino Linotype" w:eastAsia="Calibri" w:hAnsi="Palatino Linotype" w:cs="Arial"/>
        </w:rPr>
      </w:pPr>
    </w:p>
    <w:p w:rsidR="005A6601" w:rsidRPr="00753655" w:rsidRDefault="005A6601" w:rsidP="005A6601">
      <w:pPr>
        <w:pStyle w:val="Prrafodelista"/>
        <w:numPr>
          <w:ilvl w:val="0"/>
          <w:numId w:val="18"/>
        </w:numPr>
        <w:spacing w:before="240" w:after="240" w:line="360" w:lineRule="auto"/>
        <w:ind w:left="0" w:right="49" w:firstLine="0"/>
        <w:jc w:val="both"/>
        <w:rPr>
          <w:rFonts w:ascii="Palatino Linotype" w:hAnsi="Palatino Linotype"/>
        </w:rPr>
      </w:pPr>
      <w:r>
        <w:rPr>
          <w:rFonts w:ascii="Palatino Linotype" w:hAnsi="Palatino Linotype" w:cs="Arial"/>
          <w:color w:val="000000" w:themeColor="text1"/>
        </w:rPr>
        <w:t>Respecto de las declaraciones que el particular refiere, si bien algunas de ellas, las posee, o administra los</w:t>
      </w:r>
      <w:r w:rsidRPr="004E62B6">
        <w:rPr>
          <w:rFonts w:ascii="Palatino Linotype" w:hAnsi="Palatino Linotype" w:cs="Arial"/>
          <w:b/>
          <w:color w:val="000000" w:themeColor="text1"/>
        </w:rPr>
        <w:t xml:space="preserve"> SUJETOS OBLIGADOS</w:t>
      </w:r>
      <w:r>
        <w:rPr>
          <w:rFonts w:ascii="Palatino Linotype" w:hAnsi="Palatino Linotype" w:cs="Arial"/>
          <w:color w:val="000000" w:themeColor="text1"/>
        </w:rPr>
        <w:t xml:space="preserve">, las mismas son presentadas en la Contraloría del Gobierno del Estado de México; sin embargo, ello no es óbice para que los </w:t>
      </w:r>
      <w:r w:rsidRPr="00FE6019">
        <w:rPr>
          <w:rFonts w:ascii="Palatino Linotype" w:hAnsi="Palatino Linotype" w:cs="Arial"/>
          <w:b/>
          <w:color w:val="000000" w:themeColor="text1"/>
        </w:rPr>
        <w:t>SUJETO</w:t>
      </w:r>
      <w:r>
        <w:rPr>
          <w:rFonts w:ascii="Palatino Linotype" w:hAnsi="Palatino Linotype" w:cs="Arial"/>
          <w:b/>
          <w:color w:val="000000" w:themeColor="text1"/>
        </w:rPr>
        <w:t>S</w:t>
      </w:r>
      <w:r w:rsidRPr="00FE6019">
        <w:rPr>
          <w:rFonts w:ascii="Palatino Linotype" w:hAnsi="Palatino Linotype" w:cs="Arial"/>
          <w:b/>
          <w:color w:val="000000" w:themeColor="text1"/>
        </w:rPr>
        <w:t xml:space="preserve"> OBLIGADO</w:t>
      </w:r>
      <w:r>
        <w:rPr>
          <w:rFonts w:ascii="Palatino Linotype" w:hAnsi="Palatino Linotype" w:cs="Arial"/>
          <w:b/>
          <w:color w:val="000000" w:themeColor="text1"/>
        </w:rPr>
        <w:t>S</w:t>
      </w:r>
      <w:r>
        <w:rPr>
          <w:rFonts w:ascii="Palatino Linotype" w:hAnsi="Palatino Linotype" w:cs="Arial"/>
          <w:color w:val="000000" w:themeColor="text1"/>
        </w:rPr>
        <w:t>, eventualmente tengan conocimiento y posean y administren la información, como ya se adujera.</w:t>
      </w:r>
    </w:p>
    <w:p w:rsidR="005A6601" w:rsidRPr="00753655" w:rsidRDefault="005A6601" w:rsidP="005A6601">
      <w:pPr>
        <w:pStyle w:val="Prrafodelista"/>
        <w:spacing w:before="240" w:after="240" w:line="360" w:lineRule="auto"/>
        <w:ind w:left="0" w:right="49"/>
        <w:jc w:val="both"/>
        <w:rPr>
          <w:rFonts w:ascii="Palatino Linotype" w:hAnsi="Palatino Linotype"/>
        </w:rPr>
      </w:pPr>
    </w:p>
    <w:p w:rsidR="005A6601" w:rsidRPr="000120C5" w:rsidRDefault="005A6601" w:rsidP="005A6601">
      <w:pPr>
        <w:pStyle w:val="Prrafodelista"/>
        <w:numPr>
          <w:ilvl w:val="0"/>
          <w:numId w:val="18"/>
        </w:numPr>
        <w:spacing w:before="240" w:after="240" w:line="360" w:lineRule="auto"/>
        <w:ind w:left="0" w:right="49" w:firstLine="0"/>
        <w:jc w:val="both"/>
        <w:rPr>
          <w:rFonts w:ascii="Palatino Linotype" w:hAnsi="Palatino Linotype"/>
        </w:rPr>
      </w:pPr>
      <w:r>
        <w:rPr>
          <w:rFonts w:ascii="Palatino Linotype" w:hAnsi="Palatino Linotype" w:cs="Arial"/>
          <w:color w:val="000000" w:themeColor="text1"/>
        </w:rPr>
        <w:t xml:space="preserve">En ese contexto, los </w:t>
      </w:r>
      <w:r>
        <w:rPr>
          <w:rFonts w:ascii="Palatino Linotype" w:eastAsia="MS Mincho" w:hAnsi="Palatino Linotype" w:cs="Arial"/>
        </w:rPr>
        <w:t xml:space="preserve">artículos 34 y 46 de la </w:t>
      </w:r>
      <w:r w:rsidRPr="0062768A">
        <w:rPr>
          <w:rFonts w:ascii="Palatino Linotype" w:eastAsia="MS Mincho" w:hAnsi="Palatino Linotype" w:cs="Arial"/>
          <w:b/>
        </w:rPr>
        <w:t>Ley de Responsabilidades Administrativas del Estado de México y Municipios</w:t>
      </w:r>
      <w:r>
        <w:rPr>
          <w:rFonts w:ascii="Palatino Linotype" w:eastAsia="MS Mincho" w:hAnsi="Palatino Linotype" w:cs="Arial"/>
        </w:rPr>
        <w:t>, establecen lo siguiente:</w:t>
      </w:r>
    </w:p>
    <w:p w:rsidR="005A6601" w:rsidRPr="000120C5" w:rsidRDefault="005A6601" w:rsidP="005A6601">
      <w:pPr>
        <w:pStyle w:val="Prrafodelista"/>
        <w:spacing w:before="240" w:after="240" w:line="360" w:lineRule="auto"/>
        <w:ind w:left="0" w:right="49"/>
        <w:jc w:val="both"/>
        <w:rPr>
          <w:rFonts w:ascii="Palatino Linotype" w:hAnsi="Palatino Linotype"/>
        </w:rPr>
      </w:pP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b/>
          <w:i/>
        </w:rPr>
        <w:t>“Artículo 34.</w:t>
      </w:r>
      <w:r w:rsidRPr="00FC026A">
        <w:rPr>
          <w:rFonts w:ascii="Palatino Linotype" w:hAnsi="Palatino Linotype"/>
          <w:i/>
        </w:rPr>
        <w:t xml:space="preserve"> La </w:t>
      </w:r>
      <w:r w:rsidRPr="00FC026A">
        <w:rPr>
          <w:rFonts w:ascii="Palatino Linotype" w:hAnsi="Palatino Linotype"/>
          <w:b/>
          <w:i/>
          <w:u w:val="single"/>
        </w:rPr>
        <w:t>declaración de situación patrimonial</w:t>
      </w:r>
      <w:r w:rsidRPr="00FC026A">
        <w:rPr>
          <w:rFonts w:ascii="Palatino Linotype" w:hAnsi="Palatino Linotype"/>
          <w:i/>
        </w:rPr>
        <w:t>, deberá presentarse en los siguientes plazos:</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i/>
        </w:rPr>
        <w:t xml:space="preserve">I. Declaración inicial, dentro de los </w:t>
      </w:r>
      <w:r w:rsidRPr="00FC026A">
        <w:rPr>
          <w:rFonts w:ascii="Palatino Linotype" w:hAnsi="Palatino Linotype"/>
          <w:b/>
          <w:i/>
          <w:u w:val="single"/>
        </w:rPr>
        <w:t>sesenta días naturales siguientes</w:t>
      </w:r>
      <w:r w:rsidRPr="00FC026A">
        <w:rPr>
          <w:rFonts w:ascii="Palatino Linotype" w:hAnsi="Palatino Linotype"/>
          <w:i/>
        </w:rPr>
        <w:t xml:space="preserve"> a la toma de posesión con motivo del:</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i/>
        </w:rPr>
        <w:t>a) Ingreso al servicio público por primera vez.</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i/>
        </w:rPr>
        <w:t>b) Reingreso al servicio público después de sesenta días naturales de la conclusión de su último encargo.</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i/>
        </w:rPr>
        <w:t xml:space="preserve">…” </w:t>
      </w:r>
    </w:p>
    <w:p w:rsidR="005A6601" w:rsidRPr="00FC026A" w:rsidRDefault="005A6601" w:rsidP="005A6601">
      <w:pPr>
        <w:pStyle w:val="Prrafodelista"/>
        <w:spacing w:before="240" w:after="240" w:line="360" w:lineRule="auto"/>
        <w:ind w:left="567" w:right="567"/>
        <w:jc w:val="both"/>
        <w:rPr>
          <w:rFonts w:ascii="Palatino Linotype" w:hAnsi="Palatino Linotype"/>
          <w:i/>
        </w:rPr>
      </w:pP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i/>
        </w:rPr>
        <w:t>“Artículo 46. …</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b/>
          <w:i/>
          <w:u w:val="single"/>
        </w:rPr>
        <w:t>La declaración de intereses</w:t>
      </w:r>
      <w:r w:rsidRPr="00FC026A">
        <w:rPr>
          <w:rFonts w:ascii="Palatino Linotype" w:hAnsi="Palatino Linotype"/>
          <w:b/>
          <w:i/>
        </w:rPr>
        <w:t xml:space="preserve"> deberá presentarse en los plazos a que se refiere el artículo 34 de esta Ley</w:t>
      </w:r>
      <w:r w:rsidRPr="00FC026A">
        <w:rPr>
          <w:rFonts w:ascii="Palatino Linotype" w:hAnsi="Palatino Linotype"/>
          <w:i/>
        </w:rPr>
        <w:t>, y de la misma manera le serán aplicables los procedimientos establecidos en dicho artículo, para el incumplimiento de dichos plazos.</w:t>
      </w:r>
    </w:p>
    <w:p w:rsidR="005A6601" w:rsidRPr="00FC026A" w:rsidRDefault="005A6601" w:rsidP="005A6601">
      <w:pPr>
        <w:pStyle w:val="Prrafodelista"/>
        <w:spacing w:before="240" w:after="240" w:line="360" w:lineRule="auto"/>
        <w:ind w:left="567" w:right="567"/>
        <w:jc w:val="both"/>
        <w:rPr>
          <w:rFonts w:ascii="Palatino Linotype" w:hAnsi="Palatino Linotype"/>
          <w:i/>
        </w:rPr>
      </w:pPr>
      <w:r w:rsidRPr="00FC026A">
        <w:rPr>
          <w:rFonts w:ascii="Palatino Linotype" w:hAnsi="Palatino Linotype"/>
          <w:b/>
          <w:i/>
        </w:rPr>
        <w:t>…”</w:t>
      </w:r>
    </w:p>
    <w:p w:rsidR="005A6601" w:rsidRPr="000120C5" w:rsidRDefault="005A6601" w:rsidP="005A6601">
      <w:pPr>
        <w:pStyle w:val="Prrafodelista"/>
        <w:spacing w:before="240" w:after="240" w:line="360" w:lineRule="auto"/>
        <w:ind w:left="567" w:right="567"/>
        <w:jc w:val="both"/>
        <w:rPr>
          <w:rFonts w:ascii="Palatino Linotype" w:hAnsi="Palatino Linotype"/>
          <w:sz w:val="22"/>
        </w:rPr>
      </w:pPr>
      <w:r w:rsidRPr="000120C5">
        <w:rPr>
          <w:rFonts w:ascii="Palatino Linotype" w:hAnsi="Palatino Linotype"/>
          <w:sz w:val="22"/>
        </w:rPr>
        <w:t>(Énfasis añadido)</w:t>
      </w:r>
    </w:p>
    <w:p w:rsidR="005A6601" w:rsidRPr="00AA1F5F" w:rsidRDefault="005A6601" w:rsidP="005A6601">
      <w:pPr>
        <w:pStyle w:val="Prrafodelista"/>
        <w:spacing w:before="240" w:after="240" w:line="360" w:lineRule="auto"/>
        <w:ind w:left="0" w:right="49"/>
        <w:jc w:val="both"/>
        <w:rPr>
          <w:rFonts w:ascii="Palatino Linotype" w:hAnsi="Palatino Linotype"/>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En ese tenor, l</w:t>
      </w:r>
      <w:r w:rsidRPr="007F3CB7">
        <w:rPr>
          <w:rFonts w:ascii="Palatino Linotype" w:eastAsia="MS Mincho" w:hAnsi="Palatino Linotype"/>
          <w:color w:val="000000"/>
        </w:rPr>
        <w:t xml:space="preserve">a </w:t>
      </w:r>
      <w:r>
        <w:rPr>
          <w:rFonts w:ascii="Palatino Linotype" w:eastAsia="MS Mincho" w:hAnsi="Palatino Linotype"/>
          <w:color w:val="000000"/>
        </w:rPr>
        <w:t xml:space="preserve">ya referida </w:t>
      </w:r>
      <w:r w:rsidRPr="00E244F5">
        <w:rPr>
          <w:rFonts w:ascii="Palatino Linotype" w:eastAsia="MS Mincho" w:hAnsi="Palatino Linotype"/>
          <w:color w:val="000000"/>
        </w:rPr>
        <w:t>Ley General de Responsabilidades Administrativas</w:t>
      </w:r>
      <w:r w:rsidRPr="007F3CB7">
        <w:rPr>
          <w:rFonts w:ascii="Palatino Linotype" w:eastAsia="MS Mincho" w:hAnsi="Palatino Linotype"/>
          <w:color w:val="000000"/>
        </w:rPr>
        <w:t xml:space="preserve"> en su artículo 29</w:t>
      </w:r>
      <w:r>
        <w:rPr>
          <w:rFonts w:ascii="Palatino Linotype" w:eastAsia="MS Mincho" w:hAnsi="Palatino Linotype"/>
          <w:color w:val="000000"/>
        </w:rPr>
        <w:t>, así como el artículo 30 de la similar legislación local establecen lo siguiente:</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eastAsia="MS Mincho" w:hAnsi="Palatino Linotype"/>
          <w:i/>
          <w:color w:val="000000"/>
          <w:sz w:val="22"/>
        </w:rPr>
        <w:t>“</w:t>
      </w:r>
      <w:r w:rsidRPr="007F3CB7">
        <w:rPr>
          <w:rFonts w:ascii="Palatino Linotype" w:eastAsia="MS Mincho" w:hAnsi="Palatino Linotype"/>
          <w:i/>
          <w:color w:val="000000"/>
          <w:sz w:val="22"/>
        </w:rPr>
        <w:t xml:space="preserve">Artículo 29. </w:t>
      </w:r>
      <w:r w:rsidRPr="00B53616">
        <w:rPr>
          <w:rFonts w:ascii="Palatino Linotype" w:eastAsia="MS Mincho" w:hAnsi="Palatino Linotype"/>
          <w:b/>
          <w:i/>
          <w:color w:val="000000"/>
          <w:sz w:val="22"/>
        </w:rPr>
        <w:t>Las declaraciones patrimoniales y de intereses serán públicas salvo los rubros cuya publicidad pueda afectar la vida privada</w:t>
      </w:r>
      <w:r w:rsidRPr="007F3CB7">
        <w:rPr>
          <w:rFonts w:ascii="Palatino Linotype" w:eastAsia="MS Mincho" w:hAnsi="Palatino Linotype"/>
          <w:i/>
          <w:color w:val="000000"/>
          <w:sz w:val="22"/>
        </w:rPr>
        <w:t xml:space="preserve"> </w:t>
      </w:r>
      <w:r w:rsidRPr="002A61A7">
        <w:rPr>
          <w:rFonts w:ascii="Palatino Linotype" w:eastAsia="MS Mincho" w:hAnsi="Palatino Linotype"/>
          <w:b/>
          <w:i/>
          <w:color w:val="000000"/>
          <w:sz w:val="22"/>
        </w:rPr>
        <w:t>o los datos personales protegidos por la Constitución</w:t>
      </w:r>
      <w:r w:rsidRPr="007F3CB7">
        <w:rPr>
          <w:rFonts w:ascii="Palatino Linotype" w:eastAsia="MS Mincho" w:hAnsi="Palatino Linotype"/>
          <w:i/>
          <w:color w:val="000000"/>
          <w:sz w:val="22"/>
        </w:rPr>
        <w:t xml:space="preserve">. Para tal efecto, el Comité Coordinador, a propuesta del Comité de Participación Ciudadana, </w:t>
      </w:r>
      <w:r w:rsidRPr="00B53616">
        <w:rPr>
          <w:rFonts w:ascii="Palatino Linotype" w:eastAsia="MS Mincho" w:hAnsi="Palatino Linotype"/>
          <w:b/>
          <w:i/>
          <w:color w:val="000000"/>
          <w:sz w:val="22"/>
        </w:rPr>
        <w:t xml:space="preserve">emitirá los </w:t>
      </w:r>
      <w:r w:rsidRPr="002A61A7">
        <w:rPr>
          <w:rFonts w:ascii="Palatino Linotype" w:eastAsia="MS Mincho" w:hAnsi="Palatino Linotype"/>
          <w:b/>
          <w:i/>
          <w:color w:val="000000"/>
          <w:sz w:val="22"/>
          <w:u w:val="single"/>
        </w:rPr>
        <w:t xml:space="preserve">formatos </w:t>
      </w:r>
      <w:r w:rsidRPr="00B53616">
        <w:rPr>
          <w:rFonts w:ascii="Palatino Linotype" w:eastAsia="MS Mincho" w:hAnsi="Palatino Linotype"/>
          <w:b/>
          <w:i/>
          <w:color w:val="000000"/>
          <w:sz w:val="22"/>
        </w:rPr>
        <w:t>respectivos</w:t>
      </w:r>
      <w:r w:rsidRPr="007F3CB7">
        <w:rPr>
          <w:rFonts w:ascii="Palatino Linotype" w:eastAsia="MS Mincho" w:hAnsi="Palatino Linotype"/>
          <w:i/>
          <w:color w:val="000000"/>
          <w:sz w:val="22"/>
        </w:rPr>
        <w:t>, garantizando que los rubros que pudieran afectar los derechos aludidos queden en resguardo de las autoridades competentes.</w:t>
      </w:r>
      <w:r>
        <w:rPr>
          <w:rFonts w:ascii="Palatino Linotype" w:eastAsia="MS Mincho" w:hAnsi="Palatino Linotype"/>
          <w:i/>
          <w:color w:val="000000"/>
          <w:sz w:val="22"/>
        </w:rPr>
        <w:t xml:space="preserve">” </w:t>
      </w:r>
    </w:p>
    <w:p w:rsidR="005A6601"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p>
    <w:p w:rsidR="005A6601" w:rsidRPr="00F31039"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hAnsi="Palatino Linotype"/>
          <w:i/>
          <w:sz w:val="22"/>
        </w:rPr>
        <w:t>“</w:t>
      </w:r>
      <w:r w:rsidRPr="00F31039">
        <w:rPr>
          <w:rFonts w:ascii="Palatino Linotype" w:hAnsi="Palatino Linotype"/>
          <w:i/>
          <w:sz w:val="22"/>
        </w:rPr>
        <w:t xml:space="preserve">Artículo 30. </w:t>
      </w:r>
      <w:r w:rsidRPr="003D3C1A">
        <w:rPr>
          <w:rFonts w:ascii="Palatino Linotype" w:hAnsi="Palatino Linotype"/>
          <w:b/>
          <w:i/>
          <w:sz w:val="22"/>
          <w:u w:val="single"/>
        </w:rPr>
        <w:t>Las declaraciones patrimonial y de intereses</w:t>
      </w:r>
      <w:r w:rsidRPr="00F31039">
        <w:rPr>
          <w:rFonts w:ascii="Palatino Linotype" w:hAnsi="Palatino Linotype"/>
          <w:b/>
          <w:i/>
          <w:sz w:val="22"/>
        </w:rPr>
        <w:t>, serán públicas salvo los rubros cuya publicidad pueda afectar la vida privada o los datos personales protegidos por las Constituciones federal y local.</w:t>
      </w:r>
      <w:r w:rsidRPr="00F31039">
        <w:rPr>
          <w:rFonts w:ascii="Palatino Linotype" w:hAnsi="Palatino Linotype"/>
          <w:i/>
          <w:sz w:val="22"/>
        </w:rPr>
        <w:t xml:space="preserve"> Para tal efecto, el Comité Coordinador, a propuesta del Comité de Participación Ciudadana, </w:t>
      </w:r>
      <w:r w:rsidRPr="00F31039">
        <w:rPr>
          <w:rFonts w:ascii="Palatino Linotype" w:hAnsi="Palatino Linotype"/>
          <w:b/>
          <w:i/>
          <w:sz w:val="22"/>
        </w:rPr>
        <w:t xml:space="preserve">emitirá los </w:t>
      </w:r>
      <w:r w:rsidRPr="00F31039">
        <w:rPr>
          <w:rFonts w:ascii="Palatino Linotype" w:hAnsi="Palatino Linotype"/>
          <w:b/>
          <w:i/>
          <w:sz w:val="22"/>
          <w:u w:val="single"/>
        </w:rPr>
        <w:t>formatos</w:t>
      </w:r>
      <w:r w:rsidRPr="00F31039">
        <w:rPr>
          <w:rFonts w:ascii="Palatino Linotype" w:hAnsi="Palatino Linotype"/>
          <w:b/>
          <w:i/>
          <w:sz w:val="22"/>
        </w:rPr>
        <w:t xml:space="preserve"> respectivos</w:t>
      </w:r>
      <w:r w:rsidRPr="00F31039">
        <w:rPr>
          <w:rFonts w:ascii="Palatino Linotype" w:hAnsi="Palatino Linotype"/>
          <w:i/>
          <w:sz w:val="22"/>
        </w:rPr>
        <w:t>, en apego a las leyes y ordenamientos en la materia, garantizando que los rubros que pudieran afectar los derechos aludidos queden en resguardo de las autoridades competentes.</w:t>
      </w:r>
      <w:r>
        <w:rPr>
          <w:rFonts w:ascii="Palatino Linotype" w:hAnsi="Palatino Linotype"/>
          <w:i/>
          <w:sz w:val="22"/>
        </w:rPr>
        <w:t>”</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sz w:val="22"/>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De lo anterior</w:t>
      </w:r>
      <w:r w:rsidRPr="007F3CB7">
        <w:rPr>
          <w:rFonts w:ascii="Palatino Linotype" w:eastAsia="MS Mincho" w:hAnsi="Palatino Linotype"/>
          <w:color w:val="000000"/>
        </w:rPr>
        <w:t>,</w:t>
      </w:r>
      <w:r>
        <w:rPr>
          <w:rFonts w:ascii="Palatino Linotype" w:eastAsia="MS Mincho" w:hAnsi="Palatino Linotype"/>
          <w:color w:val="000000"/>
        </w:rPr>
        <w:t xml:space="preserve"> se advierte </w:t>
      </w:r>
      <w:r w:rsidRPr="007F3CB7">
        <w:rPr>
          <w:rFonts w:ascii="Palatino Linotype" w:eastAsia="MS Mincho" w:hAnsi="Palatino Linotype"/>
          <w:color w:val="000000"/>
        </w:rPr>
        <w:t xml:space="preserve">que las declaraciones patrimoniales y de intereses </w:t>
      </w:r>
      <w:r w:rsidRPr="000439C9">
        <w:rPr>
          <w:rFonts w:ascii="Palatino Linotype" w:eastAsia="MS Mincho" w:hAnsi="Palatino Linotype"/>
          <w:b/>
          <w:color w:val="000000"/>
        </w:rPr>
        <w:t>serán públicas</w:t>
      </w:r>
      <w:r w:rsidRPr="007F3CB7">
        <w:rPr>
          <w:rFonts w:ascii="Palatino Linotype" w:eastAsia="MS Mincho" w:hAnsi="Palatino Linotype"/>
          <w:color w:val="000000"/>
        </w:rPr>
        <w:t xml:space="preserve">, salvo los rubros cuya publicidad pueda </w:t>
      </w:r>
      <w:r w:rsidRPr="007F3CB7">
        <w:rPr>
          <w:rFonts w:ascii="Palatino Linotype" w:eastAsia="MS Mincho" w:hAnsi="Palatino Linotype"/>
          <w:b/>
          <w:color w:val="000000"/>
        </w:rPr>
        <w:t>afectar la vida privada o los datos personales protegidos por la Constitución</w:t>
      </w:r>
      <w:r w:rsidRPr="007F3CB7">
        <w:rPr>
          <w:rFonts w:ascii="Palatino Linotype" w:eastAsia="MS Mincho" w:hAnsi="Palatino Linotype"/>
          <w:color w:val="000000"/>
        </w:rPr>
        <w:t xml:space="preserve">; para tal efecto, el Comité Coordinador del Sistema Nacional Anticorrupción, a propuesta del Comité de Participación Ciudadana, emitirá los </w:t>
      </w:r>
      <w:r w:rsidRPr="001B2129">
        <w:rPr>
          <w:rFonts w:ascii="Palatino Linotype" w:eastAsia="MS Mincho" w:hAnsi="Palatino Linotype"/>
          <w:b/>
          <w:color w:val="000000"/>
          <w:u w:val="single"/>
        </w:rPr>
        <w:t xml:space="preserve">formatos </w:t>
      </w:r>
      <w:r w:rsidRPr="007F3CB7">
        <w:rPr>
          <w:rFonts w:ascii="Palatino Linotype" w:eastAsia="MS Mincho" w:hAnsi="Palatino Linotype"/>
          <w:color w:val="000000"/>
        </w:rPr>
        <w:t xml:space="preserve">respectivos, </w:t>
      </w:r>
      <w:r w:rsidRPr="00A8561B">
        <w:rPr>
          <w:rFonts w:ascii="Palatino Linotype" w:eastAsia="MS Mincho" w:hAnsi="Palatino Linotype"/>
          <w:b/>
          <w:color w:val="000000"/>
        </w:rPr>
        <w:t xml:space="preserve">garantizando que los rubros que pudieran afectar los derechos aludidos </w:t>
      </w:r>
      <w:r w:rsidRPr="00E26C1E">
        <w:rPr>
          <w:rFonts w:ascii="Palatino Linotype" w:eastAsia="MS Mincho" w:hAnsi="Palatino Linotype"/>
          <w:color w:val="000000"/>
        </w:rPr>
        <w:t>queden en resguardo</w:t>
      </w:r>
      <w:r w:rsidRPr="007F3CB7">
        <w:rPr>
          <w:rFonts w:ascii="Palatino Linotype" w:eastAsia="MS Mincho" w:hAnsi="Palatino Linotype"/>
          <w:color w:val="000000"/>
        </w:rPr>
        <w:t xml:space="preserve"> de las autoridades competentes</w:t>
      </w:r>
      <w:r>
        <w:rPr>
          <w:rFonts w:ascii="Palatino Linotype" w:eastAsia="MS Mincho" w:hAnsi="Palatino Linotype"/>
          <w:color w:val="000000"/>
        </w:rPr>
        <w:t>.</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sidRPr="000E63C8">
        <w:rPr>
          <w:rFonts w:ascii="Palatino Linotype" w:eastAsia="MS Mincho" w:hAnsi="Palatino Linotype"/>
          <w:color w:val="000000"/>
        </w:rPr>
        <w:t xml:space="preserve">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w:t>
      </w:r>
      <w:r>
        <w:rPr>
          <w:rFonts w:ascii="Palatino Linotype" w:eastAsia="MS Mincho" w:hAnsi="Palatino Linotype"/>
          <w:color w:val="000000"/>
        </w:rPr>
        <w:t>también al estatal y municipal.</w:t>
      </w:r>
    </w:p>
    <w:p w:rsidR="005A6601" w:rsidRPr="005A6601" w:rsidRDefault="005A6601" w:rsidP="005A6601">
      <w:pPr>
        <w:pStyle w:val="Prrafodelista"/>
        <w:rPr>
          <w:rFonts w:ascii="Palatino Linotype" w:eastAsia="MS Mincho" w:hAnsi="Palatino Linotype"/>
          <w:color w:val="000000"/>
        </w:rPr>
      </w:pPr>
    </w:p>
    <w:p w:rsidR="005A6601" w:rsidRPr="000E63C8" w:rsidRDefault="005A6601" w:rsidP="005A6601">
      <w:pPr>
        <w:pStyle w:val="Prrafodelista"/>
        <w:numPr>
          <w:ilvl w:val="0"/>
          <w:numId w:val="17"/>
        </w:numPr>
        <w:spacing w:before="240" w:after="240" w:line="360" w:lineRule="auto"/>
        <w:ind w:left="0" w:firstLine="0"/>
        <w:jc w:val="both"/>
        <w:rPr>
          <w:rFonts w:ascii="Palatino Linotype" w:eastAsia="MS Mincho" w:hAnsi="Palatino Linotype"/>
          <w:color w:val="000000"/>
        </w:rPr>
      </w:pPr>
      <w:r w:rsidRPr="000E63C8">
        <w:rPr>
          <w:rFonts w:ascii="Palatino Linotype" w:eastAsia="MS Mincho" w:hAnsi="Palatino Linotype"/>
          <w:color w:val="000000"/>
        </w:rPr>
        <w:t>Dichos formatos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w:t>
      </w:r>
      <w:r>
        <w:rPr>
          <w:rFonts w:ascii="Palatino Linotype" w:eastAsia="MS Mincho" w:hAnsi="Palatino Linotype"/>
          <w:color w:val="000000"/>
        </w:rPr>
        <w:t>istema Nacional Anticorrupción.</w:t>
      </w:r>
    </w:p>
    <w:p w:rsidR="005A6601" w:rsidRPr="000E63C8"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sidRPr="000E63C8">
        <w:rPr>
          <w:rFonts w:ascii="Palatino Linotype" w:eastAsia="MS Mincho" w:hAnsi="Palatino Linotype"/>
          <w:color w:val="000000"/>
        </w:rPr>
        <w:t xml:space="preserve">En ese contexto, el </w:t>
      </w:r>
      <w:r w:rsidRPr="000E63C8">
        <w:rPr>
          <w:rFonts w:ascii="Palatino Linotype" w:eastAsia="MS Mincho" w:hAnsi="Palatino Linotype"/>
          <w:b/>
          <w:color w:val="000000"/>
        </w:rPr>
        <w:t>Transitorio Tercero</w:t>
      </w:r>
      <w:r w:rsidRPr="000E63C8">
        <w:rPr>
          <w:rFonts w:ascii="Palatino Linotype" w:eastAsia="MS Mincho" w:hAnsi="Palatino Linotype"/>
          <w:color w:val="000000"/>
        </w:rPr>
        <w:t xml:space="preserve"> de la Ley General de Responsabilidades Administrativas, </w:t>
      </w:r>
      <w:r w:rsidRPr="000E63C8">
        <w:rPr>
          <w:rFonts w:ascii="Palatino Linotype" w:eastAsia="MS Mincho" w:hAnsi="Palatino Linotype"/>
          <w:b/>
          <w:color w:val="000000"/>
        </w:rPr>
        <w:t>Transitorio Noveno</w:t>
      </w:r>
      <w:r w:rsidRPr="000E63C8">
        <w:rPr>
          <w:rFonts w:ascii="Palatino Linotype" w:eastAsia="MS Mincho" w:hAnsi="Palatino Linotype"/>
          <w:color w:val="000000"/>
        </w:rPr>
        <w:t xml:space="preserve"> de la Ley de Responsabilidades Administrativas del Estado de México y Municipios, y </w:t>
      </w:r>
      <w:r w:rsidRPr="000E63C8">
        <w:rPr>
          <w:rFonts w:ascii="Palatino Linotype" w:eastAsia="MS Mincho" w:hAnsi="Palatino Linotype"/>
          <w:b/>
          <w:color w:val="000000"/>
        </w:rPr>
        <w:t>Transitorio Tercero</w:t>
      </w:r>
      <w:r w:rsidRPr="000E63C8">
        <w:rPr>
          <w:rFonts w:ascii="Palatino Linotype" w:eastAsia="MS Mincho" w:hAnsi="Palatino Linotype"/>
          <w:color w:val="000000"/>
        </w:rPr>
        <w:t xml:space="preserve"> de la Ley General del Sistema Nacional</w:t>
      </w:r>
      <w:r w:rsidRPr="00917A9D">
        <w:rPr>
          <w:rFonts w:ascii="Palatino Linotype" w:eastAsia="MS Mincho" w:hAnsi="Palatino Linotype"/>
          <w:color w:val="000000"/>
        </w:rPr>
        <w:t xml:space="preserve"> Anticorrupción</w:t>
      </w:r>
      <w:r>
        <w:rPr>
          <w:rFonts w:ascii="Palatino Linotype" w:eastAsia="MS Mincho" w:hAnsi="Palatino Linotype"/>
          <w:color w:val="000000"/>
        </w:rPr>
        <w:t xml:space="preserve"> </w:t>
      </w:r>
      <w:r w:rsidRPr="00496C48">
        <w:rPr>
          <w:rFonts w:ascii="Palatino Linotype" w:eastAsia="MS Mincho" w:hAnsi="Palatino Linotype"/>
          <w:color w:val="000000"/>
        </w:rPr>
        <w:t>indica</w:t>
      </w:r>
      <w:r>
        <w:rPr>
          <w:rFonts w:ascii="Palatino Linotype" w:eastAsia="MS Mincho" w:hAnsi="Palatino Linotype"/>
          <w:color w:val="000000"/>
        </w:rPr>
        <w:t>n</w:t>
      </w:r>
      <w:r w:rsidRPr="00496C48">
        <w:rPr>
          <w:rFonts w:ascii="Palatino Linotype" w:eastAsia="MS Mincho" w:hAnsi="Palatino Linotype"/>
          <w:color w:val="000000"/>
        </w:rPr>
        <w:t xml:space="preserve"> </w:t>
      </w:r>
      <w:r>
        <w:rPr>
          <w:rFonts w:ascii="Palatino Linotype" w:eastAsia="MS Mincho" w:hAnsi="Palatino Linotype"/>
          <w:color w:val="000000"/>
        </w:rPr>
        <w:t xml:space="preserve">respectivamente </w:t>
      </w:r>
      <w:r w:rsidRPr="00496C48">
        <w:rPr>
          <w:rFonts w:ascii="Palatino Linotype" w:eastAsia="MS Mincho" w:hAnsi="Palatino Linotype"/>
          <w:color w:val="000000"/>
        </w:rPr>
        <w:t>lo siguiente:</w:t>
      </w:r>
    </w:p>
    <w:p w:rsidR="005A6601" w:rsidRPr="00496C48" w:rsidRDefault="005A6601" w:rsidP="005A6601">
      <w:pPr>
        <w:pStyle w:val="Prrafodelista"/>
        <w:ind w:left="0" w:right="49"/>
        <w:jc w:val="both"/>
        <w:rPr>
          <w:rFonts w:ascii="Palatino Linotype" w:eastAsia="MS Mincho" w:hAnsi="Palatino Linotype"/>
          <w:color w:val="000000"/>
        </w:rPr>
      </w:pPr>
    </w:p>
    <w:p w:rsidR="005A6601" w:rsidRPr="00496C48"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496C48">
        <w:rPr>
          <w:rFonts w:ascii="Palatino Linotype" w:eastAsia="MS Mincho" w:hAnsi="Palatino Linotype"/>
          <w:b/>
          <w:i/>
          <w:color w:val="000000"/>
          <w:sz w:val="22"/>
        </w:rPr>
        <w:t>Tercero.</w:t>
      </w:r>
      <w:r w:rsidRPr="00496C48">
        <w:rPr>
          <w:rFonts w:ascii="Palatino Linotype" w:eastAsia="MS Mincho" w:hAnsi="Palatino Linotype"/>
          <w:i/>
          <w:color w:val="000000"/>
          <w:sz w:val="22"/>
        </w:rPr>
        <w:t xml:space="preserve"> </w:t>
      </w:r>
      <w:r>
        <w:rPr>
          <w:rFonts w:ascii="Palatino Linotype" w:eastAsia="MS Mincho" w:hAnsi="Palatino Linotype"/>
          <w:i/>
          <w:color w:val="000000"/>
          <w:sz w:val="22"/>
        </w:rPr>
        <w:t>…</w:t>
      </w:r>
    </w:p>
    <w:p w:rsidR="005A6601" w:rsidRPr="00496C48"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eastAsia="MS Mincho" w:hAnsi="Palatino Linotype"/>
          <w:i/>
          <w:color w:val="000000"/>
          <w:sz w:val="22"/>
        </w:rPr>
        <w:t>…</w:t>
      </w:r>
    </w:p>
    <w:p w:rsidR="005A6601" w:rsidRPr="00496C48"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BF6747">
        <w:rPr>
          <w:rFonts w:ascii="Palatino Linotype" w:eastAsia="MS Mincho" w:hAnsi="Palatino Linotype"/>
          <w:b/>
          <w:i/>
          <w:color w:val="000000"/>
          <w:sz w:val="22"/>
        </w:rPr>
        <w:t>El cumplimiento de las obligaciones</w:t>
      </w:r>
      <w:r w:rsidRPr="00496C48">
        <w:rPr>
          <w:rFonts w:ascii="Palatino Linotype" w:eastAsia="MS Mincho" w:hAnsi="Palatino Linotype"/>
          <w:i/>
          <w:color w:val="000000"/>
          <w:sz w:val="22"/>
        </w:rPr>
        <w:t xml:space="preserve"> previstas en la Ley General de Responsabilidades Administrativas, una vez que ésta entre en vigor, </w:t>
      </w:r>
      <w:r w:rsidRPr="00BF6747">
        <w:rPr>
          <w:rFonts w:ascii="Palatino Linotype" w:eastAsia="MS Mincho" w:hAnsi="Palatino Linotype"/>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496C48">
        <w:rPr>
          <w:rFonts w:ascii="Palatino Linotype" w:eastAsia="MS Mincho" w:hAnsi="Palatino Linotype"/>
          <w:i/>
          <w:color w:val="000000"/>
          <w:sz w:val="22"/>
        </w:rPr>
        <w:t>.</w:t>
      </w:r>
    </w:p>
    <w:p w:rsidR="005A6601" w:rsidRPr="00496C48"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496C48">
        <w:rPr>
          <w:rFonts w:ascii="Palatino Linotype" w:eastAsia="MS Mincho" w:hAnsi="Palatino Linotype"/>
          <w:i/>
          <w:color w:val="000000"/>
          <w:sz w:val="22"/>
        </w:rPr>
        <w:t>…</w:t>
      </w:r>
      <w:r>
        <w:rPr>
          <w:rFonts w:ascii="Palatino Linotype" w:eastAsia="MS Mincho" w:hAnsi="Palatino Linotype"/>
          <w:i/>
          <w:color w:val="000000"/>
          <w:sz w:val="22"/>
        </w:rPr>
        <w:t>”</w:t>
      </w:r>
    </w:p>
    <w:p w:rsidR="005A6601" w:rsidRDefault="005A6601" w:rsidP="005A6601">
      <w:pPr>
        <w:pStyle w:val="Prrafodelista"/>
        <w:spacing w:before="240" w:after="240" w:line="360" w:lineRule="auto"/>
        <w:ind w:left="567" w:right="567"/>
        <w:jc w:val="both"/>
        <w:rPr>
          <w:rFonts w:ascii="Palatino Linotype" w:eastAsia="MS Mincho" w:hAnsi="Palatino Linotype"/>
          <w:b/>
          <w:color w:val="000000"/>
        </w:rPr>
      </w:pPr>
    </w:p>
    <w:p w:rsidR="005A6601" w:rsidRPr="00917A9D" w:rsidRDefault="005A6601" w:rsidP="005A6601">
      <w:pPr>
        <w:pStyle w:val="Prrafodelista"/>
        <w:spacing w:before="240" w:after="240" w:line="360" w:lineRule="auto"/>
        <w:ind w:left="567" w:right="567"/>
        <w:jc w:val="both"/>
        <w:rPr>
          <w:rFonts w:ascii="Palatino Linotype" w:eastAsia="MS Mincho" w:hAnsi="Palatino Linotype"/>
          <w:b/>
          <w:i/>
          <w:color w:val="000000"/>
          <w:sz w:val="22"/>
        </w:rPr>
      </w:pPr>
      <w:r>
        <w:rPr>
          <w:rFonts w:ascii="Palatino Linotype" w:eastAsia="MS Mincho" w:hAnsi="Palatino Linotype"/>
          <w:b/>
          <w:i/>
          <w:color w:val="000000"/>
          <w:sz w:val="22"/>
        </w:rPr>
        <w:t>“</w:t>
      </w:r>
      <w:r w:rsidRPr="00917A9D">
        <w:rPr>
          <w:rFonts w:ascii="Palatino Linotype" w:eastAsia="MS Mincho" w:hAnsi="Palatino Linotype"/>
          <w:b/>
          <w:i/>
          <w:color w:val="000000"/>
          <w:sz w:val="22"/>
        </w:rPr>
        <w:t xml:space="preserve">NOVENO. </w:t>
      </w:r>
      <w:r w:rsidRPr="00917A9D">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917A9D">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color w:val="000000"/>
        </w:rPr>
      </w:pPr>
      <w:r w:rsidRPr="00BF6747">
        <w:rPr>
          <w:rFonts w:ascii="Palatino Linotype" w:eastAsia="MS Mincho" w:hAnsi="Palatino Linotype"/>
          <w:i/>
          <w:color w:val="000000"/>
          <w:sz w:val="22"/>
        </w:rPr>
        <w:t>Hasta en tanto el Comité Coordinador del Sistema Estatal Anticorrupción, determina los formatos para la presentación de las declaraciones patrimonial y de intereses,</w:t>
      </w:r>
      <w:r w:rsidRPr="00917A9D">
        <w:rPr>
          <w:rFonts w:ascii="Palatino Linotype" w:eastAsia="MS Mincho" w:hAnsi="Palatino Linotype"/>
          <w:i/>
          <w:color w:val="000000"/>
          <w:sz w:val="22"/>
        </w:rPr>
        <w:t xml:space="preserve"> los servidores públicos estatales y municipales, presentarán sus declaraciones en los formatos que, a la entrada en vigor del presente Decreto, se utilicen en la Entidad.</w:t>
      </w:r>
      <w:r>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color w:val="000000"/>
        </w:rPr>
      </w:pPr>
    </w:p>
    <w:p w:rsidR="005A6601" w:rsidRPr="00917A9D" w:rsidRDefault="005A6601" w:rsidP="005A6601">
      <w:pPr>
        <w:pStyle w:val="Prrafodelista"/>
        <w:spacing w:before="240" w:after="240" w:line="360" w:lineRule="auto"/>
        <w:ind w:left="567" w:right="567"/>
        <w:jc w:val="both"/>
        <w:rPr>
          <w:rFonts w:ascii="Palatino Linotype" w:eastAsia="MS Mincho" w:hAnsi="Palatino Linotype"/>
          <w:b/>
          <w:i/>
          <w:color w:val="000000"/>
          <w:sz w:val="22"/>
        </w:rPr>
      </w:pPr>
      <w:r w:rsidRPr="00917A9D">
        <w:rPr>
          <w:rFonts w:ascii="Palatino Linotype" w:eastAsia="MS Mincho" w:hAnsi="Palatino Linotype"/>
          <w:b/>
          <w:i/>
          <w:color w:val="000000"/>
          <w:sz w:val="22"/>
        </w:rPr>
        <w:t>“Tercero.</w:t>
      </w:r>
      <w:r>
        <w:rPr>
          <w:rFonts w:ascii="Palatino Linotype" w:eastAsia="MS Mincho" w:hAnsi="Palatino Linotype"/>
          <w:b/>
          <w:i/>
          <w:color w:val="000000"/>
          <w:sz w:val="22"/>
        </w:rPr>
        <w:t xml:space="preserve"> </w:t>
      </w:r>
      <w:r w:rsidRPr="00917A9D">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917A9D">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917A9D">
        <w:rPr>
          <w:rFonts w:ascii="Palatino Linotype" w:eastAsia="MS Mincho" w:hAnsi="Palatino Linotype"/>
          <w:i/>
          <w:color w:val="000000"/>
          <w:sz w:val="22"/>
        </w:rPr>
        <w:t>El cumplimiento de las obligaciones previstas en la Ley General de Responsabilidades Administrativas, una vez que ésta entre en vigor,</w:t>
      </w:r>
      <w:r w:rsidRPr="00BF6747">
        <w:rPr>
          <w:rFonts w:ascii="Palatino Linotype" w:eastAsia="MS Mincho" w:hAnsi="Palatino Linotype"/>
          <w:b/>
          <w:i/>
          <w:color w:val="000000"/>
          <w:sz w:val="22"/>
        </w:rPr>
        <w:t xml:space="preserve"> serán exigibles, en lo que resulte aplicable, </w:t>
      </w:r>
      <w:r w:rsidRPr="004E5988">
        <w:rPr>
          <w:rFonts w:ascii="Palatino Linotype" w:eastAsia="MS Mincho" w:hAnsi="Palatino Linotype"/>
          <w:b/>
          <w:i/>
          <w:color w:val="000000"/>
          <w:sz w:val="22"/>
          <w:u w:val="single"/>
        </w:rPr>
        <w:t>hasta en tanto</w:t>
      </w:r>
      <w:r w:rsidRPr="00BF6747">
        <w:rPr>
          <w:rFonts w:ascii="Palatino Linotype" w:eastAsia="MS Mincho" w:hAnsi="Palatino Linotype"/>
          <w:b/>
          <w:i/>
          <w:color w:val="000000"/>
          <w:sz w:val="22"/>
        </w:rPr>
        <w:t xml:space="preserve"> el Comité Coordinador del Sistema Nacional Anticorrupción, de conformidad con la ley de la materia, emita los lineamientos, criterios y demás resoluciones conducentes de su competencia.</w:t>
      </w:r>
      <w:r w:rsidRPr="00BF6747">
        <w:rPr>
          <w:rFonts w:ascii="Palatino Linotype" w:eastAsia="MS Mincho" w:hAnsi="Palatino Linotype"/>
          <w:b/>
          <w:i/>
          <w:color w:val="000000"/>
          <w:sz w:val="22"/>
        </w:rPr>
        <w:cr/>
      </w:r>
      <w:r w:rsidRPr="00917A9D">
        <w:rPr>
          <w:rFonts w:ascii="Palatino Linotype" w:eastAsia="MS Mincho" w:hAnsi="Palatino Linotype"/>
          <w:i/>
          <w:color w:val="000000"/>
          <w:sz w:val="22"/>
        </w:rPr>
        <w:t>...</w:t>
      </w:r>
    </w:p>
    <w:p w:rsidR="005A6601" w:rsidRPr="00917A9D" w:rsidRDefault="005A6601" w:rsidP="005A6601">
      <w:pPr>
        <w:pStyle w:val="Prrafodelista"/>
        <w:spacing w:before="240" w:after="240" w:line="360" w:lineRule="auto"/>
        <w:ind w:left="567" w:right="567"/>
        <w:jc w:val="both"/>
        <w:rPr>
          <w:rFonts w:ascii="Palatino Linotype" w:eastAsia="MS Mincho" w:hAnsi="Palatino Linotype"/>
          <w:i/>
          <w:color w:val="000000"/>
          <w:sz w:val="22"/>
        </w:rPr>
      </w:pPr>
      <w:r w:rsidRPr="00917A9D">
        <w:rPr>
          <w:rFonts w:ascii="Palatino Linotype" w:eastAsia="MS Mincho" w:hAnsi="Palatino Linotype"/>
          <w:i/>
          <w:color w:val="000000"/>
          <w:sz w:val="22"/>
        </w:rPr>
        <w:t xml:space="preserve">Una vez en vigor la Ley General de Responsabilidades Administrativas y hasta en tanto el </w:t>
      </w:r>
      <w:r w:rsidRPr="004E5988">
        <w:rPr>
          <w:rFonts w:ascii="Palatino Linotype" w:eastAsia="MS Mincho" w:hAnsi="Palatino Linotype"/>
          <w:b/>
          <w:i/>
          <w:color w:val="000000"/>
          <w:sz w:val="22"/>
        </w:rPr>
        <w:t xml:space="preserve">Comité Coordinador del Sistema Nacional Anticorrupción determina los formatos para la presentación de las declaraciones patrimonial y de intereses, </w:t>
      </w:r>
      <w:r w:rsidRPr="004E5988">
        <w:rPr>
          <w:rFonts w:ascii="Palatino Linotype" w:eastAsia="MS Mincho" w:hAnsi="Palatino Linotype"/>
          <w:b/>
          <w:i/>
          <w:color w:val="000000"/>
          <w:sz w:val="22"/>
          <w:u w:val="single"/>
        </w:rPr>
        <w:t>los servidores públicos de todos los órdenes de gobierno presentarán sus declaraciones</w:t>
      </w:r>
      <w:r w:rsidRPr="004E5988">
        <w:rPr>
          <w:rFonts w:ascii="Palatino Linotype" w:eastAsia="MS Mincho" w:hAnsi="Palatino Linotype"/>
          <w:b/>
          <w:i/>
          <w:color w:val="000000"/>
          <w:sz w:val="22"/>
        </w:rPr>
        <w:t xml:space="preserve"> en los formatos que a la entrada en vigor de la referida Ley General, se utilicen en el ámbito federal.”</w:t>
      </w:r>
      <w:r>
        <w:rPr>
          <w:rFonts w:ascii="Palatino Linotype" w:eastAsia="MS Mincho" w:hAnsi="Palatino Linotype"/>
          <w:i/>
          <w:color w:val="000000"/>
          <w:sz w:val="22"/>
        </w:rPr>
        <w:t xml:space="preserve"> </w:t>
      </w:r>
      <w:r w:rsidRPr="00917A9D">
        <w:rPr>
          <w:rFonts w:ascii="Palatino Linotype" w:eastAsia="MS Mincho" w:hAnsi="Palatino Linotype"/>
          <w:color w:val="000000"/>
          <w:sz w:val="22"/>
        </w:rPr>
        <w:t>(Énfasis añadido)</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Pr="00C83986"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sz w:val="28"/>
        </w:rPr>
      </w:pPr>
      <w:r>
        <w:rPr>
          <w:rFonts w:ascii="Palatino Linotype" w:eastAsia="MS Mincho" w:hAnsi="Palatino Linotype"/>
          <w:color w:val="000000"/>
        </w:rPr>
        <w:t xml:space="preserve">No pasa desapercibido para este Órgano Garante el ACUERDO publicado en el Diario Oficial de la Federación en fecha 16 de abril de 2019, mismo que dispone </w:t>
      </w:r>
      <w:r w:rsidRPr="005A6601">
        <w:rPr>
          <w:rFonts w:ascii="Palatino Linotype" w:hAnsi="Palatino Linotype" w:cs="Times"/>
          <w:i/>
          <w:color w:val="2F2F2F"/>
          <w:sz w:val="22"/>
          <w:szCs w:val="18"/>
        </w:rPr>
        <w:t>que se modifica el artículo Segundo Transitorio del Acuerdo por el que el Comité Coordinador del Sistema Nacional Anticorrupción emite el formato de declaraciones: de situación patrimonial y de intereses; y expide las normas e instructivo para su llenado y presentación.</w:t>
      </w:r>
      <w:r>
        <w:rPr>
          <w:rFonts w:ascii="Palatino Linotype" w:hAnsi="Palatino Linotype" w:cs="Times"/>
          <w:i/>
          <w:color w:val="2F2F2F"/>
          <w:sz w:val="22"/>
          <w:szCs w:val="18"/>
        </w:rPr>
        <w:t xml:space="preserve"> </w:t>
      </w:r>
      <w:r w:rsidR="00C83986" w:rsidRPr="00C83986">
        <w:rPr>
          <w:rFonts w:ascii="Palatino Linotype" w:hAnsi="Palatino Linotype" w:cs="Times"/>
          <w:color w:val="2F2F2F"/>
          <w:szCs w:val="18"/>
        </w:rPr>
        <w:t>D</w:t>
      </w:r>
      <w:r w:rsidRPr="00C83986">
        <w:rPr>
          <w:rFonts w:ascii="Palatino Linotype" w:hAnsi="Palatino Linotype" w:cs="Times"/>
          <w:color w:val="2F2F2F"/>
          <w:szCs w:val="18"/>
        </w:rPr>
        <w:t>icho</w:t>
      </w:r>
      <w:r w:rsidR="00C83986" w:rsidRPr="00C83986">
        <w:rPr>
          <w:rFonts w:ascii="Palatino Linotype" w:hAnsi="Palatino Linotype" w:cs="Times"/>
          <w:color w:val="2F2F2F"/>
          <w:szCs w:val="18"/>
        </w:rPr>
        <w:t xml:space="preserve"> transitorio</w:t>
      </w:r>
      <w:r w:rsidR="00C83986">
        <w:rPr>
          <w:rFonts w:ascii="Palatino Linotype" w:hAnsi="Palatino Linotype" w:cs="Times"/>
          <w:color w:val="2F2F2F"/>
          <w:szCs w:val="18"/>
        </w:rPr>
        <w:t xml:space="preserve"> modificado</w:t>
      </w:r>
      <w:r w:rsidR="00C83986" w:rsidRPr="00C83986">
        <w:rPr>
          <w:rFonts w:ascii="Palatino Linotype" w:hAnsi="Palatino Linotype" w:cs="Times"/>
          <w:color w:val="2F2F2F"/>
          <w:szCs w:val="18"/>
        </w:rPr>
        <w:t xml:space="preserve"> dispone lo siguiente:</w:t>
      </w:r>
    </w:p>
    <w:p w:rsidR="00C83986" w:rsidRPr="00C83986" w:rsidRDefault="00C83986" w:rsidP="00C83986">
      <w:pPr>
        <w:pStyle w:val="Prrafodelista"/>
        <w:spacing w:before="240" w:after="240" w:line="360" w:lineRule="auto"/>
        <w:ind w:left="0" w:right="49"/>
        <w:jc w:val="both"/>
        <w:rPr>
          <w:rFonts w:ascii="Palatino Linotype" w:eastAsia="MS Mincho" w:hAnsi="Palatino Linotype"/>
          <w:color w:val="000000"/>
          <w:sz w:val="28"/>
        </w:rPr>
      </w:pPr>
    </w:p>
    <w:p w:rsidR="00C83986" w:rsidRPr="00C83986" w:rsidRDefault="00C83986" w:rsidP="00C83986">
      <w:pPr>
        <w:pStyle w:val="Prrafodelista"/>
        <w:spacing w:before="240" w:after="240" w:line="360" w:lineRule="auto"/>
        <w:ind w:left="567" w:right="567"/>
        <w:jc w:val="both"/>
        <w:rPr>
          <w:rFonts w:ascii="Palatino Linotype" w:eastAsia="MS Mincho" w:hAnsi="Palatino Linotype"/>
          <w:b/>
          <w:i/>
          <w:color w:val="000000"/>
          <w:sz w:val="32"/>
        </w:rPr>
      </w:pPr>
      <w:r w:rsidRPr="00C83986">
        <w:rPr>
          <w:rFonts w:ascii="Palatino Linotype" w:hAnsi="Palatino Linotype" w:cs="Arial"/>
          <w:i/>
          <w:color w:val="000000"/>
          <w:sz w:val="22"/>
          <w:szCs w:val="18"/>
          <w:shd w:val="clear" w:color="auto" w:fill="FFFFFF"/>
        </w:rPr>
        <w:t xml:space="preserve">"SEGUNDO. Se determina que los formatos aprobados mediante el presente Acuerdo, serán obligatorios para los Servidores Públicos al momento de presentar sus declaraciones de situación patrimonial y de intereses, una vez que se encuentren debidamente integrados y correctamente segmentados, estén plenamente adecuados a las directrices establecidas en el marco jurídico aplicable y se garantice la interoperabilidad con el sistema de evolución patrimonial y de declaración de intereses de la Plataforma Digital Nacional, a que hace referencia la fracción I del artículo 49 de la Ley General del Sistema Nacional Anticorrupción, situación que será formalmente informada a los involucrados mediante el Acuerdo correspondiente que, para tal efecto, emita el Comité Coordinador del Sistema Nacional Anticorrupción y publique en el Diario Oficial de la Federación para su aplicación y observancia obligatoria, </w:t>
      </w:r>
      <w:r w:rsidRPr="00C83986">
        <w:rPr>
          <w:rFonts w:ascii="Palatino Linotype" w:hAnsi="Palatino Linotype" w:cs="Arial"/>
          <w:b/>
          <w:i/>
          <w:color w:val="000000"/>
          <w:sz w:val="22"/>
          <w:szCs w:val="18"/>
          <w:shd w:val="clear" w:color="auto" w:fill="FFFFFF"/>
        </w:rPr>
        <w:t>lo que no podrá exceder del 31 de diciembre de 2019".</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sidRPr="009B7156">
        <w:rPr>
          <w:rFonts w:ascii="Palatino Linotype" w:eastAsia="MS Mincho" w:hAnsi="Palatino Linotype"/>
          <w:color w:val="000000"/>
        </w:rPr>
        <w:t>Luego entonces, a</w:t>
      </w:r>
      <w:r>
        <w:rPr>
          <w:rFonts w:ascii="Palatino Linotype" w:eastAsia="MS Mincho" w:hAnsi="Palatino Linotype"/>
          <w:color w:val="000000"/>
        </w:rPr>
        <w:t>ú</w:t>
      </w:r>
      <w:r w:rsidRPr="009B7156">
        <w:rPr>
          <w:rFonts w:ascii="Palatino Linotype" w:eastAsia="MS Mincho" w:hAnsi="Palatino Linotype"/>
          <w:color w:val="000000"/>
        </w:rPr>
        <w:t xml:space="preserve">n y cuando ya se encuentran vigentes las citadas legislaciones, no es dable ordenar al </w:t>
      </w:r>
      <w:r w:rsidRPr="00656621">
        <w:rPr>
          <w:rFonts w:ascii="Palatino Linotype" w:eastAsia="MS Mincho" w:hAnsi="Palatino Linotype"/>
          <w:b/>
          <w:color w:val="000000"/>
        </w:rPr>
        <w:t>SUJETO OBLIGADO</w:t>
      </w:r>
      <w:r w:rsidRPr="009B7156">
        <w:rPr>
          <w:rFonts w:ascii="Palatino Linotype" w:eastAsia="MS Mincho" w:hAnsi="Palatino Linotype"/>
          <w:color w:val="000000"/>
        </w:rPr>
        <w:t xml:space="preserve"> haga entrega la información de referencia en los formatos, porque por un lado, </w:t>
      </w:r>
      <w:r w:rsidRPr="009B7156">
        <w:rPr>
          <w:rFonts w:ascii="Palatino Linotype" w:eastAsia="MS Mincho" w:hAnsi="Palatino Linotype"/>
          <w:b/>
          <w:color w:val="000000"/>
        </w:rPr>
        <w:t xml:space="preserve">no han entrado en vigor </w:t>
      </w:r>
      <w:r w:rsidRPr="009B7156">
        <w:rPr>
          <w:rFonts w:ascii="Palatino Linotype" w:eastAsia="MS Mincho" w:hAnsi="Palatino Linotype"/>
          <w:color w:val="000000"/>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w:t>
      </w:r>
    </w:p>
    <w:p w:rsidR="005A6601" w:rsidRDefault="005A6601" w:rsidP="005A6601">
      <w:pPr>
        <w:pStyle w:val="Prrafodelista"/>
        <w:spacing w:before="240" w:after="240" w:line="360" w:lineRule="auto"/>
        <w:ind w:left="0" w:right="49"/>
        <w:jc w:val="both"/>
        <w:rPr>
          <w:rFonts w:ascii="Palatino Linotype" w:eastAsia="MS Mincho" w:hAnsi="Palatino Linotype"/>
          <w:color w:val="000000"/>
        </w:rPr>
      </w:pPr>
    </w:p>
    <w:p w:rsidR="005A6601" w:rsidRDefault="005A6601"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sidRPr="009B7156">
        <w:rPr>
          <w:rFonts w:ascii="Palatino Linotype" w:eastAsia="MS Mincho" w:hAnsi="Palatino Linotype"/>
          <w:color w:val="000000"/>
        </w:rPr>
        <w:t xml:space="preserve">Por lo que este Órgano Garante advierte que si </w:t>
      </w:r>
      <w:r w:rsidRPr="00753655">
        <w:rPr>
          <w:rFonts w:ascii="Palatino Linotype" w:eastAsia="MS Mincho" w:hAnsi="Palatino Linotype"/>
          <w:b/>
          <w:color w:val="000000"/>
          <w:u w:val="single"/>
        </w:rPr>
        <w:t>no han entrado en vigor los formatos</w:t>
      </w:r>
      <w:r w:rsidRPr="009B7156">
        <w:rPr>
          <w:rFonts w:ascii="Palatino Linotype" w:eastAsia="MS Mincho" w:hAnsi="Palatino Linotype"/>
          <w:color w:val="000000"/>
        </w:rPr>
        <w:t xml:space="preserve"> por la autoridad competente para proporcionar las documentales en versión pública, </w:t>
      </w:r>
      <w:r>
        <w:rPr>
          <w:rFonts w:ascii="Palatino Linotype" w:eastAsia="MS Mincho" w:hAnsi="Palatino Linotype"/>
          <w:color w:val="000000"/>
        </w:rPr>
        <w:t>no pueden ser de acce</w:t>
      </w:r>
      <w:r w:rsidR="00C83986">
        <w:rPr>
          <w:rFonts w:ascii="Palatino Linotype" w:eastAsia="MS Mincho" w:hAnsi="Palatino Linotype"/>
          <w:color w:val="000000"/>
        </w:rPr>
        <w:t>so público si no se cuenta con el consentimiento de sus titulares.</w:t>
      </w:r>
    </w:p>
    <w:p w:rsidR="00C83986" w:rsidRPr="00C83986" w:rsidRDefault="00C83986" w:rsidP="00C83986">
      <w:pPr>
        <w:pStyle w:val="Prrafodelista"/>
        <w:rPr>
          <w:rFonts w:ascii="Palatino Linotype" w:eastAsia="MS Mincho" w:hAnsi="Palatino Linotype"/>
          <w:color w:val="000000"/>
        </w:rPr>
      </w:pPr>
    </w:p>
    <w:p w:rsidR="00C83986" w:rsidRDefault="00C83986" w:rsidP="005A6601">
      <w:pPr>
        <w:pStyle w:val="Prrafodelista"/>
        <w:numPr>
          <w:ilvl w:val="0"/>
          <w:numId w:val="17"/>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En el presente asunto en particular, el Sujeto Obligado en ningún momento negó contar con la información, sino por el contrario, asumió que si obra en sus archivos, sin embargo, no cuenta con el consentimiento de los servidores públicos para hacer pública la información, asimismo, refirió que, como no han sido autorizados los formatos para las versiones públicas de las declaraciones patrimoniales, se encuentra limitado a proporcionar la información.</w:t>
      </w:r>
    </w:p>
    <w:p w:rsidR="005A6601" w:rsidRPr="00656621" w:rsidRDefault="005A6601" w:rsidP="005A6601">
      <w:pPr>
        <w:pStyle w:val="Prrafodelista"/>
        <w:ind w:left="0" w:right="49"/>
        <w:jc w:val="both"/>
        <w:rPr>
          <w:rFonts w:ascii="Palatino Linotype" w:eastAsia="MS Mincho" w:hAnsi="Palatino Linotype"/>
          <w:color w:val="000000"/>
        </w:rPr>
      </w:pPr>
    </w:p>
    <w:p w:rsidR="00C83986" w:rsidRPr="00562FDE" w:rsidRDefault="00C83986" w:rsidP="00CF608C">
      <w:pPr>
        <w:pStyle w:val="Prrafodelista"/>
        <w:numPr>
          <w:ilvl w:val="0"/>
          <w:numId w:val="17"/>
        </w:numPr>
        <w:tabs>
          <w:tab w:val="left" w:pos="0"/>
        </w:tabs>
        <w:spacing w:line="360" w:lineRule="auto"/>
        <w:ind w:left="0" w:right="49" w:hanging="11"/>
        <w:jc w:val="both"/>
        <w:rPr>
          <w:rFonts w:ascii="Palatino Linotype" w:hAnsi="Palatino Linotype" w:cs="Arial"/>
          <w:lang w:eastAsia="es-MX"/>
        </w:rPr>
      </w:pPr>
      <w:r>
        <w:rPr>
          <w:rFonts w:ascii="Palatino Linotype" w:eastAsia="MS Mincho" w:hAnsi="Palatino Linotype"/>
          <w:color w:val="000000"/>
        </w:rPr>
        <w:t xml:space="preserve">Luego entonces, al ser el Servidor Público Habilitado del Órgano de Control Interno del Sujeto Obligado quien respondió la solicitud, </w:t>
      </w:r>
      <w:r w:rsidRPr="00562FDE">
        <w:rPr>
          <w:rFonts w:ascii="Palatino Linotype" w:hAnsi="Palatino Linotype"/>
          <w:lang w:val="es-MX" w:eastAsia="en-US"/>
        </w:rPr>
        <w:t xml:space="preserve">En ese sentido, </w:t>
      </w:r>
      <w:r w:rsidRPr="00562FDE">
        <w:rPr>
          <w:rFonts w:ascii="Palatino Linotype" w:hAnsi="Palatino Linotype"/>
          <w:lang w:val="es-ES"/>
        </w:rPr>
        <w:t>debemos</w:t>
      </w:r>
      <w:r w:rsidRPr="00562FDE">
        <w:rPr>
          <w:rFonts w:ascii="Palatino Linotype" w:hAnsi="Palatino Linotype"/>
          <w:i/>
          <w:lang w:val="es-ES"/>
        </w:rPr>
        <w:t xml:space="preserve"> </w:t>
      </w:r>
      <w:r w:rsidRPr="00562FDE">
        <w:rPr>
          <w:rFonts w:ascii="Palatino Linotype" w:hAnsi="Palatino Linotype" w:cs="Arial"/>
          <w:szCs w:val="20"/>
        </w:rPr>
        <w:t>hacer referencia a l</w:t>
      </w:r>
      <w:r w:rsidRPr="00562FDE">
        <w:rPr>
          <w:rFonts w:ascii="Palatino Linotype" w:hAnsi="Palatino Linotype"/>
        </w:rPr>
        <w:t>a presunción de veracidad</w:t>
      </w:r>
      <w:r w:rsidRPr="00562FDE">
        <w:rPr>
          <w:rStyle w:val="Refdenotaalpie"/>
          <w:rFonts w:ascii="Palatino Linotype" w:hAnsi="Palatino Linotype"/>
        </w:rPr>
        <w:footnoteReference w:id="9"/>
      </w:r>
      <w:r w:rsidRPr="00562FDE">
        <w:rPr>
          <w:rFonts w:ascii="Palatino Linotype" w:hAnsi="Palatino Linotype"/>
        </w:rPr>
        <w:t xml:space="preserve"> supone una declaración </w:t>
      </w:r>
      <w:proofErr w:type="spellStart"/>
      <w:r w:rsidRPr="00562FDE">
        <w:rPr>
          <w:rFonts w:ascii="Palatino Linotype" w:hAnsi="Palatino Linotype"/>
          <w:i/>
        </w:rPr>
        <w:t>iurus</w:t>
      </w:r>
      <w:proofErr w:type="spellEnd"/>
      <w:r w:rsidRPr="00562FDE">
        <w:rPr>
          <w:rFonts w:ascii="Palatino Linotype" w:hAnsi="Palatino Linotype"/>
          <w:i/>
        </w:rPr>
        <w:t xml:space="preserve"> tantum</w:t>
      </w:r>
      <w:r w:rsidRPr="00562FDE">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C83986" w:rsidRPr="00BD2D96" w:rsidRDefault="00C83986" w:rsidP="00C83986">
      <w:pPr>
        <w:pStyle w:val="Prrafodelista"/>
        <w:rPr>
          <w:rFonts w:ascii="Palatino Linotype" w:hAnsi="Palatino Linotype"/>
        </w:rPr>
      </w:pPr>
    </w:p>
    <w:p w:rsidR="00C83986" w:rsidRPr="00BD2D96" w:rsidRDefault="00C83986" w:rsidP="00CF608C">
      <w:pPr>
        <w:pStyle w:val="Prrafodelista"/>
        <w:numPr>
          <w:ilvl w:val="0"/>
          <w:numId w:val="17"/>
        </w:numPr>
        <w:spacing w:line="360" w:lineRule="auto"/>
        <w:ind w:left="0" w:firstLine="0"/>
        <w:jc w:val="both"/>
        <w:rPr>
          <w:rFonts w:ascii="Palatino Linotype" w:hAnsi="Palatino Linotype"/>
        </w:rPr>
      </w:pPr>
      <w:r w:rsidRPr="00BD2D96">
        <w:rPr>
          <w:rFonts w:ascii="Palatino Linotype" w:hAnsi="Palatino Linotype"/>
        </w:rPr>
        <w:t>Sirve de apoyo a lo anterior por analogía el criterio 31-10 emitido por el entonces Instituto Federal de Acceso a la Información y Protección de Datos, que a la letra dice:</w:t>
      </w:r>
    </w:p>
    <w:p w:rsidR="00C83986" w:rsidRPr="00BD2D96" w:rsidRDefault="00C83986" w:rsidP="00C83986">
      <w:pPr>
        <w:pStyle w:val="Prrafodelista"/>
        <w:rPr>
          <w:rFonts w:ascii="Palatino Linotype" w:hAnsi="Palatino Linotype"/>
        </w:rPr>
      </w:pPr>
    </w:p>
    <w:p w:rsidR="00C83986" w:rsidRPr="00BD2D96" w:rsidRDefault="00C83986" w:rsidP="00C83986">
      <w:pPr>
        <w:autoSpaceDE w:val="0"/>
        <w:autoSpaceDN w:val="0"/>
        <w:adjustRightInd w:val="0"/>
        <w:spacing w:line="360" w:lineRule="auto"/>
        <w:ind w:left="567" w:right="567"/>
        <w:jc w:val="both"/>
        <w:rPr>
          <w:rFonts w:ascii="Palatino Linotype" w:hAnsi="Palatino Linotype"/>
          <w:i/>
          <w:iCs/>
          <w:sz w:val="22"/>
        </w:rPr>
      </w:pPr>
      <w:r w:rsidRPr="00BD2D96">
        <w:rPr>
          <w:rFonts w:ascii="Palatino Linotype" w:hAnsi="Palatino Linotype"/>
          <w:b/>
          <w:i/>
          <w:iCs/>
          <w:sz w:val="22"/>
        </w:rPr>
        <w:t>El Instituto Federal de Acceso a la Información y Protección de Datos </w:t>
      </w:r>
      <w:r w:rsidRPr="00BD2D96">
        <w:rPr>
          <w:rFonts w:ascii="Palatino Linotype" w:hAnsi="Palatino Linotype"/>
          <w:b/>
          <w:bCs/>
          <w:i/>
          <w:iCs/>
          <w:sz w:val="22"/>
        </w:rPr>
        <w:t>no cuenta con facultades para pronunciarse respecto de la veracidad de los documentos proporcionados por los sujetos obligados.</w:t>
      </w:r>
      <w:r w:rsidRPr="00BD2D96">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83986" w:rsidRPr="00BD2D96" w:rsidRDefault="00C83986" w:rsidP="00C83986">
      <w:pPr>
        <w:autoSpaceDE w:val="0"/>
        <w:autoSpaceDN w:val="0"/>
        <w:adjustRightInd w:val="0"/>
        <w:spacing w:line="360" w:lineRule="auto"/>
        <w:ind w:left="567" w:right="567"/>
        <w:jc w:val="both"/>
        <w:rPr>
          <w:rFonts w:ascii="Palatino Linotype" w:hAnsi="Palatino Linotype"/>
          <w:i/>
          <w:iCs/>
          <w:sz w:val="22"/>
        </w:rPr>
      </w:pPr>
    </w:p>
    <w:p w:rsidR="00C83986" w:rsidRPr="00B00AA4" w:rsidRDefault="00C83986" w:rsidP="00CF608C">
      <w:pPr>
        <w:pStyle w:val="Prrafodelista"/>
        <w:numPr>
          <w:ilvl w:val="0"/>
          <w:numId w:val="17"/>
        </w:numPr>
        <w:spacing w:before="240" w:after="240" w:line="360" w:lineRule="auto"/>
        <w:ind w:left="0" w:firstLine="0"/>
        <w:jc w:val="both"/>
        <w:rPr>
          <w:lang w:val="es-MX" w:eastAsia="en-US"/>
        </w:rPr>
      </w:pPr>
      <w:r w:rsidRPr="00627661">
        <w:rPr>
          <w:rFonts w:ascii="Palatino Linotype" w:eastAsia="Times New Roman" w:hAnsi="Palatino Linotype" w:cs="Arial"/>
          <w:color w:val="000000"/>
        </w:rPr>
        <w:t xml:space="preserve">Este Órgano Garante carece de facultades para dudar de la veracidad sobre la información proporcionada por el Sujeto Obligado, por lo que, se tienen atendidos los puntos </w:t>
      </w:r>
      <w:r>
        <w:rPr>
          <w:rFonts w:ascii="Palatino Linotype" w:eastAsia="Times New Roman" w:hAnsi="Palatino Linotype" w:cs="Arial"/>
          <w:color w:val="000000"/>
        </w:rPr>
        <w:t>analizados en este apartado.</w:t>
      </w:r>
    </w:p>
    <w:p w:rsidR="00B00AA4" w:rsidRPr="00B00AA4" w:rsidRDefault="00B00AA4" w:rsidP="00D16B8F">
      <w:pPr>
        <w:pStyle w:val="Prrafodelista"/>
        <w:spacing w:before="240" w:after="240" w:line="360" w:lineRule="auto"/>
        <w:ind w:left="0"/>
        <w:jc w:val="both"/>
        <w:rPr>
          <w:lang w:val="es-MX" w:eastAsia="en-US"/>
        </w:rPr>
      </w:pPr>
    </w:p>
    <w:p w:rsidR="00B00AA4" w:rsidRPr="00D16B8F" w:rsidRDefault="00D16B8F" w:rsidP="00CF608C">
      <w:pPr>
        <w:pStyle w:val="Prrafodelista"/>
        <w:numPr>
          <w:ilvl w:val="0"/>
          <w:numId w:val="17"/>
        </w:numPr>
        <w:spacing w:before="240" w:after="240" w:line="360" w:lineRule="auto"/>
        <w:ind w:left="0" w:firstLine="0"/>
        <w:jc w:val="both"/>
        <w:rPr>
          <w:lang w:val="es-MX" w:eastAsia="en-US"/>
        </w:rPr>
      </w:pPr>
      <w:r>
        <w:rPr>
          <w:rFonts w:ascii="Palatino Linotype" w:eastAsia="Times New Roman" w:hAnsi="Palatino Linotype" w:cs="Arial"/>
          <w:color w:val="000000"/>
        </w:rPr>
        <w:t xml:space="preserve">No obstante, la simple manifestación de la imposibilidad de proporcionar la información por no contar con la autorización de los titulares de los datos personales no es suficiente para colmar el derecho del recurrente. </w:t>
      </w:r>
    </w:p>
    <w:p w:rsidR="00D16B8F" w:rsidRPr="00D16B8F" w:rsidRDefault="00D16B8F" w:rsidP="00D16B8F">
      <w:pPr>
        <w:pStyle w:val="Prrafodelista"/>
        <w:rPr>
          <w:lang w:val="es-MX" w:eastAsia="en-US"/>
        </w:rPr>
      </w:pPr>
    </w:p>
    <w:p w:rsidR="00D16B8F" w:rsidRDefault="00D16B8F" w:rsidP="00CF608C">
      <w:pPr>
        <w:pStyle w:val="Prrafodelista"/>
        <w:numPr>
          <w:ilvl w:val="0"/>
          <w:numId w:val="17"/>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lang w:eastAsia="es-MX"/>
        </w:rPr>
        <w:t>El derecho de acceso a la información encuentra un limitante cuando la información requerida actualice una causal de clasificación, ya sea como información reservada o confidencial. En ambos casos, existe una restricción al derecho accionado, misma restricción que el Sujeto Obligado debe de justificar claramente, toda vez que está causando un agravio al recurrente y, dicho agravio o restricción puede ser procedente legalmente siempre y cuando exista un mandato u orden por la autoridad competente en el que se justifiquen las razones de tal acción.</w:t>
      </w:r>
    </w:p>
    <w:p w:rsidR="00D16B8F" w:rsidRPr="00552192" w:rsidRDefault="00D16B8F" w:rsidP="00D16B8F">
      <w:pPr>
        <w:pStyle w:val="Prrafodelista"/>
        <w:rPr>
          <w:rFonts w:ascii="Palatino Linotype" w:hAnsi="Palatino Linotype"/>
          <w:lang w:val="es-ES"/>
        </w:rPr>
      </w:pPr>
    </w:p>
    <w:p w:rsidR="00D16B8F" w:rsidRPr="00552192" w:rsidRDefault="00D16B8F" w:rsidP="00CF608C">
      <w:pPr>
        <w:pStyle w:val="Prrafodelista"/>
        <w:numPr>
          <w:ilvl w:val="0"/>
          <w:numId w:val="17"/>
        </w:numPr>
        <w:tabs>
          <w:tab w:val="left" w:pos="0"/>
        </w:tabs>
        <w:spacing w:line="360" w:lineRule="auto"/>
        <w:ind w:left="0" w:right="49" w:firstLine="0"/>
        <w:jc w:val="both"/>
        <w:rPr>
          <w:rFonts w:ascii="Palatino Linotype" w:hAnsi="Palatino Linotype" w:cs="Arial"/>
          <w:lang w:eastAsia="es-MX"/>
        </w:rPr>
      </w:pPr>
      <w:r w:rsidRPr="00552192">
        <w:rPr>
          <w:rFonts w:ascii="Palatino Linotype" w:hAnsi="Palatino Linotype"/>
          <w:lang w:val="es-ES"/>
        </w:rPr>
        <w:t xml:space="preserve">Lo anterior, en estricto apego al artículo </w:t>
      </w:r>
      <w:r w:rsidRPr="00D16B8F">
        <w:rPr>
          <w:rFonts w:ascii="Palatino Linotype" w:hAnsi="Palatino Linotype"/>
          <w:b/>
          <w:lang w:val="es-ES"/>
        </w:rPr>
        <w:t>16, primer párrafo</w:t>
      </w:r>
      <w:r w:rsidRPr="00552192">
        <w:rPr>
          <w:rFonts w:ascii="Palatino Linotype" w:hAnsi="Palatino Linotype"/>
          <w:lang w:val="es-ES"/>
        </w:rPr>
        <w:t xml:space="preserve"> de la Constitución Política de los Estado Unidos Mexicano que establece lo siguiente:</w:t>
      </w:r>
    </w:p>
    <w:p w:rsidR="00D16B8F" w:rsidRPr="00E73F83" w:rsidRDefault="00D16B8F" w:rsidP="00D16B8F">
      <w:pPr>
        <w:pStyle w:val="Prrafodelista"/>
        <w:rPr>
          <w:rFonts w:ascii="Palatino Linotype" w:hAnsi="Palatino Linotype"/>
          <w:lang w:val="es-ES"/>
        </w:rPr>
      </w:pPr>
    </w:p>
    <w:p w:rsidR="00D16B8F" w:rsidRPr="00C479D4" w:rsidRDefault="00D16B8F" w:rsidP="00D16B8F">
      <w:pPr>
        <w:pStyle w:val="Textoindependiente2"/>
        <w:spacing w:after="0" w:line="360" w:lineRule="auto"/>
        <w:ind w:left="567" w:right="567"/>
        <w:contextualSpacing/>
        <w:jc w:val="both"/>
        <w:rPr>
          <w:rFonts w:ascii="Palatino Linotype" w:hAnsi="Palatino Linotype" w:cs="Arial"/>
          <w:i/>
          <w:color w:val="000000"/>
        </w:rPr>
      </w:pPr>
      <w:r w:rsidRPr="00C479D4">
        <w:rPr>
          <w:rFonts w:ascii="Palatino Linotype" w:hAnsi="Palatino Linotype" w:cs="Arial"/>
          <w:b/>
          <w:i/>
          <w:color w:val="000000"/>
        </w:rPr>
        <w:t>Artículo 16.</w:t>
      </w:r>
      <w:r w:rsidRPr="00C479D4">
        <w:rPr>
          <w:rFonts w:ascii="Palatino Linotype" w:hAnsi="Palatino Linotype" w:cs="Arial"/>
          <w:i/>
          <w:color w:val="000000"/>
        </w:rPr>
        <w:t xml:space="preserve"> Nadie puede ser molestado en su persona, familia, domicilio, papeles o posesiones, </w:t>
      </w:r>
      <w:r w:rsidRPr="00C479D4">
        <w:rPr>
          <w:rFonts w:ascii="Palatino Linotype" w:hAnsi="Palatino Linotype" w:cs="Arial"/>
          <w:b/>
          <w:i/>
          <w:color w:val="000000"/>
        </w:rPr>
        <w:t>sino en virtud de mandamiento escrito de la autoridad competente, que funde y motive la causa legal del procedimiento</w:t>
      </w:r>
      <w:r w:rsidRPr="00C479D4">
        <w:rPr>
          <w:rFonts w:ascii="Palatino Linotype" w:hAnsi="Palatino Linotype" w:cs="Arial"/>
          <w:i/>
          <w:color w:val="000000"/>
        </w:rPr>
        <w:t>.</w:t>
      </w:r>
    </w:p>
    <w:p w:rsidR="00D16B8F" w:rsidRPr="00CB2782" w:rsidRDefault="00D16B8F" w:rsidP="00CF608C">
      <w:pPr>
        <w:pStyle w:val="Prrafodelista"/>
        <w:numPr>
          <w:ilvl w:val="0"/>
          <w:numId w:val="17"/>
        </w:numPr>
        <w:spacing w:before="240" w:after="240" w:line="360" w:lineRule="auto"/>
        <w:ind w:left="0" w:firstLine="0"/>
        <w:jc w:val="both"/>
        <w:rPr>
          <w:rFonts w:ascii="Palatino Linotype" w:eastAsia="Times New Roman" w:hAnsi="Palatino Linotype" w:cs="Arial"/>
          <w:color w:val="222222"/>
          <w:lang w:eastAsia="es-MX"/>
        </w:rPr>
      </w:pPr>
      <w:r>
        <w:rPr>
          <w:rFonts w:ascii="Palatino Linotype" w:eastAsia="Times New Roman" w:hAnsi="Palatino Linotype" w:cs="Arial"/>
          <w:color w:val="222222"/>
          <w:lang w:eastAsia="es-MX"/>
        </w:rPr>
        <w:t xml:space="preserve">Así las cosas, </w:t>
      </w:r>
      <w:r w:rsidRPr="00C479D4">
        <w:rPr>
          <w:rFonts w:ascii="Palatino Linotype" w:eastAsia="Times New Roman" w:hAnsi="Palatino Linotype" w:cs="Arial"/>
          <w:color w:val="222222"/>
          <w:lang w:eastAsia="es-MX"/>
        </w:rPr>
        <w:t xml:space="preserve">las autoridades </w:t>
      </w:r>
      <w:r>
        <w:rPr>
          <w:rFonts w:ascii="Palatino Linotype" w:eastAsia="Times New Roman" w:hAnsi="Palatino Linotype" w:cs="Arial"/>
          <w:color w:val="222222"/>
          <w:lang w:eastAsia="es-MX"/>
        </w:rPr>
        <w:t xml:space="preserve">tienen </w:t>
      </w:r>
      <w:r w:rsidRPr="00C479D4">
        <w:rPr>
          <w:rFonts w:ascii="Palatino Linotype" w:eastAsia="Times New Roman" w:hAnsi="Palatino Linotype" w:cs="Arial"/>
          <w:color w:val="222222"/>
          <w:lang w:eastAsia="es-MX"/>
        </w:rPr>
        <w:t>la obligación de fundar y motivar todo acto que implique una molestia en la es</w:t>
      </w:r>
      <w:r>
        <w:rPr>
          <w:rFonts w:ascii="Palatino Linotype" w:eastAsia="Times New Roman" w:hAnsi="Palatino Linotype" w:cs="Arial"/>
          <w:color w:val="222222"/>
          <w:lang w:eastAsia="es-MX"/>
        </w:rPr>
        <w:t xml:space="preserve">fera de derecho de las personas. </w:t>
      </w:r>
      <w:r w:rsidRPr="00CB2782">
        <w:rPr>
          <w:rFonts w:ascii="Palatino Linotype" w:eastAsia="Times New Roman" w:hAnsi="Palatino Linotype" w:cs="Arial"/>
          <w:color w:val="222222"/>
          <w:lang w:eastAsia="es-MX"/>
        </w:rPr>
        <w:t xml:space="preserve">De este precepto se deduce </w:t>
      </w:r>
      <w:r>
        <w:rPr>
          <w:rFonts w:ascii="Palatino Linotype" w:eastAsia="Times New Roman" w:hAnsi="Palatino Linotype" w:cs="Arial"/>
          <w:color w:val="222222"/>
          <w:lang w:eastAsia="es-MX"/>
        </w:rPr>
        <w:t>también que, en</w:t>
      </w:r>
      <w:r w:rsidRPr="00CB2782">
        <w:rPr>
          <w:rFonts w:ascii="Palatino Linotype" w:eastAsia="Times New Roman" w:hAnsi="Palatino Linotype" w:cs="Arial"/>
          <w:color w:val="222222"/>
          <w:lang w:eastAsia="es-MX"/>
        </w:rPr>
        <w:t xml:space="preserve">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16B8F" w:rsidRDefault="00D16B8F" w:rsidP="00D16B8F">
      <w:pPr>
        <w:pStyle w:val="Prrafodelista"/>
        <w:spacing w:before="240" w:after="240" w:line="360" w:lineRule="auto"/>
        <w:ind w:left="0"/>
        <w:jc w:val="both"/>
        <w:rPr>
          <w:rFonts w:ascii="Palatino Linotype" w:eastAsia="Times New Roman" w:hAnsi="Palatino Linotype" w:cs="Arial"/>
          <w:color w:val="222222"/>
          <w:lang w:eastAsia="es-MX"/>
        </w:rPr>
      </w:pPr>
    </w:p>
    <w:p w:rsidR="00D16B8F" w:rsidRDefault="00D16B8F" w:rsidP="00CF608C">
      <w:pPr>
        <w:pStyle w:val="Prrafodelista"/>
        <w:numPr>
          <w:ilvl w:val="0"/>
          <w:numId w:val="17"/>
        </w:numPr>
        <w:spacing w:before="240" w:after="240" w:line="360" w:lineRule="auto"/>
        <w:ind w:left="0" w:firstLine="0"/>
        <w:jc w:val="both"/>
        <w:rPr>
          <w:rFonts w:ascii="Palatino Linotype" w:eastAsia="Times New Roman" w:hAnsi="Palatino Linotype" w:cs="Arial"/>
          <w:color w:val="222222"/>
          <w:lang w:eastAsia="es-MX"/>
        </w:rPr>
      </w:pPr>
      <w:r w:rsidRPr="001C09DD">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D16B8F" w:rsidRPr="00CB2782" w:rsidRDefault="00D16B8F" w:rsidP="00D16B8F">
      <w:pPr>
        <w:pStyle w:val="Prrafodelista"/>
        <w:rPr>
          <w:rFonts w:ascii="Palatino Linotype" w:eastAsia="Times New Roman" w:hAnsi="Palatino Linotype" w:cs="Arial"/>
          <w:color w:val="222222"/>
          <w:lang w:eastAsia="es-MX"/>
        </w:rPr>
      </w:pPr>
    </w:p>
    <w:p w:rsidR="00D16B8F" w:rsidRPr="00D16B8F" w:rsidRDefault="00D16B8F" w:rsidP="00CF608C">
      <w:pPr>
        <w:pStyle w:val="Prrafodelista"/>
        <w:numPr>
          <w:ilvl w:val="0"/>
          <w:numId w:val="17"/>
        </w:numPr>
        <w:spacing w:before="240" w:after="240" w:line="360" w:lineRule="auto"/>
        <w:ind w:left="0" w:firstLine="0"/>
        <w:jc w:val="both"/>
        <w:rPr>
          <w:rFonts w:ascii="Palatino Linotype" w:hAnsi="Palatino Linotype"/>
          <w:lang w:val="es-MX" w:eastAsia="en-US"/>
        </w:rPr>
      </w:pPr>
      <w:r>
        <w:rPr>
          <w:rFonts w:ascii="Palatino Linotype" w:eastAsia="Times New Roman" w:hAnsi="Palatino Linotype" w:cs="Arial"/>
          <w:color w:val="222222"/>
          <w:lang w:eastAsia="es-MX"/>
        </w:rPr>
        <w:t xml:space="preserve">En conclusión, </w:t>
      </w:r>
      <w:r w:rsidRPr="00552192">
        <w:rPr>
          <w:rFonts w:ascii="Palatino Linotype" w:eastAsia="Times New Roman" w:hAnsi="Palatino Linotype" w:cs="Arial"/>
          <w:b/>
          <w:color w:val="222222"/>
          <w:lang w:eastAsia="es-MX"/>
        </w:rPr>
        <w:t>toda aquella molestia o restricción</w:t>
      </w:r>
      <w:r>
        <w:rPr>
          <w:rFonts w:ascii="Palatino Linotype" w:eastAsia="Times New Roman" w:hAnsi="Palatino Linotype" w:cs="Arial"/>
          <w:color w:val="222222"/>
          <w:lang w:eastAsia="es-MX"/>
        </w:rPr>
        <w:t xml:space="preserve"> a los derechos </w:t>
      </w:r>
      <w:r w:rsidRPr="00552192">
        <w:rPr>
          <w:rFonts w:ascii="Palatino Linotype" w:eastAsia="Times New Roman" w:hAnsi="Palatino Linotype" w:cs="Arial"/>
          <w:b/>
          <w:color w:val="222222"/>
          <w:lang w:eastAsia="es-MX"/>
        </w:rPr>
        <w:t>sin la debida justificación, es una evidente violación</w:t>
      </w:r>
      <w:r>
        <w:rPr>
          <w:rFonts w:ascii="Palatino Linotype" w:eastAsia="Times New Roman" w:hAnsi="Palatino Linotype" w:cs="Arial"/>
          <w:color w:val="222222"/>
          <w:lang w:eastAsia="es-MX"/>
        </w:rPr>
        <w:t xml:space="preserve">. En el presente asunto en particular, el Sujeto Obligado únicamente refirió que no puede proporcionar la información porque no </w:t>
      </w:r>
      <w:r w:rsidRPr="00D16B8F">
        <w:rPr>
          <w:rFonts w:ascii="Palatino Linotype" w:eastAsia="Times New Roman" w:hAnsi="Palatino Linotype" w:cs="Arial"/>
          <w:color w:val="222222"/>
          <w:lang w:eastAsia="es-MX"/>
        </w:rPr>
        <w:t>cuenta con la autorización de los titulares de los datos personales.</w:t>
      </w:r>
      <w:r w:rsidRPr="00D16B8F">
        <w:rPr>
          <w:rFonts w:ascii="Palatino Linotype" w:hAnsi="Palatino Linotype"/>
          <w:lang w:val="es-MX" w:eastAsia="en-US"/>
        </w:rPr>
        <w:t xml:space="preserve"> No obstante, fue omiso en emitir un acuerdo de clasificación, a través del Comité de Transparencia y Acceso a la Información Pública, esto con el fin de no vulnerar el derecho accionado por el recurrente.</w:t>
      </w:r>
    </w:p>
    <w:p w:rsidR="00D16B8F" w:rsidRPr="00D16B8F" w:rsidRDefault="00D16B8F" w:rsidP="00D16B8F">
      <w:pPr>
        <w:pStyle w:val="Prrafodelista"/>
        <w:rPr>
          <w:rFonts w:ascii="Palatino Linotype" w:hAnsi="Palatino Linotype"/>
          <w:lang w:val="es-MX" w:eastAsia="en-US"/>
        </w:rPr>
      </w:pPr>
    </w:p>
    <w:p w:rsidR="00D16B8F" w:rsidRPr="00CF608C" w:rsidRDefault="00D16B8F" w:rsidP="00CF608C">
      <w:pPr>
        <w:pStyle w:val="Prrafodelista"/>
        <w:numPr>
          <w:ilvl w:val="0"/>
          <w:numId w:val="17"/>
        </w:numPr>
        <w:spacing w:before="240" w:after="240" w:line="360" w:lineRule="auto"/>
        <w:ind w:left="0" w:firstLine="0"/>
        <w:jc w:val="both"/>
        <w:rPr>
          <w:rFonts w:ascii="Palatino Linotype" w:hAnsi="Palatino Linotype"/>
          <w:lang w:val="es-MX" w:eastAsia="en-US"/>
        </w:rPr>
      </w:pPr>
      <w:r w:rsidRPr="00D16B8F">
        <w:rPr>
          <w:rFonts w:ascii="Palatino Linotype" w:hAnsi="Palatino Linotype"/>
          <w:lang w:val="es-MX" w:eastAsia="en-US"/>
        </w:rPr>
        <w:t>En consecuencia, se ordena al Sujeto Obligado emitir el acuerdo de clasificación correspondiente, atendiendo los siguientes parámetros.</w:t>
      </w:r>
    </w:p>
    <w:p w:rsidR="00D16B8F" w:rsidRDefault="00D16B8F" w:rsidP="00D16B8F">
      <w:pPr>
        <w:pStyle w:val="Ttulo2"/>
        <w:numPr>
          <w:ilvl w:val="0"/>
          <w:numId w:val="2"/>
        </w:numPr>
        <w:rPr>
          <w:rFonts w:ascii="Palatino Linotype" w:hAnsi="Palatino Linotype"/>
          <w:b/>
          <w:color w:val="auto"/>
          <w:sz w:val="24"/>
        </w:rPr>
      </w:pPr>
      <w:r w:rsidRPr="00D16B8F">
        <w:rPr>
          <w:rFonts w:ascii="Palatino Linotype" w:hAnsi="Palatino Linotype"/>
          <w:b/>
          <w:color w:val="auto"/>
          <w:sz w:val="24"/>
        </w:rPr>
        <w:t xml:space="preserve"> </w:t>
      </w:r>
      <w:bookmarkStart w:id="20" w:name="_Toc17802784"/>
      <w:r w:rsidRPr="00D16B8F">
        <w:rPr>
          <w:rFonts w:ascii="Palatino Linotype" w:hAnsi="Palatino Linotype"/>
          <w:b/>
          <w:color w:val="auto"/>
          <w:sz w:val="24"/>
        </w:rPr>
        <w:t>Acuerdo de Clasificación</w:t>
      </w:r>
      <w:bookmarkEnd w:id="20"/>
    </w:p>
    <w:p w:rsidR="00E5337C" w:rsidRPr="00E5337C" w:rsidRDefault="00E5337C" w:rsidP="00E5337C">
      <w:pPr>
        <w:rPr>
          <w:lang w:val="es-MX" w:eastAsia="en-US"/>
        </w:rPr>
      </w:pPr>
    </w:p>
    <w:p w:rsidR="00E5337C" w:rsidRPr="006E74A1" w:rsidRDefault="00E5337C" w:rsidP="00E5337C">
      <w:pPr>
        <w:pStyle w:val="Ttulo3"/>
        <w:numPr>
          <w:ilvl w:val="0"/>
          <w:numId w:val="20"/>
        </w:numPr>
        <w:spacing w:line="360" w:lineRule="auto"/>
        <w:rPr>
          <w:rFonts w:ascii="Palatino Linotype" w:eastAsia="Calibri" w:hAnsi="Palatino Linotype"/>
          <w:b/>
          <w:color w:val="auto"/>
        </w:rPr>
      </w:pPr>
      <w:bookmarkStart w:id="21" w:name="_Toc531859121"/>
      <w:bookmarkStart w:id="22" w:name="_Toc532385645"/>
      <w:bookmarkStart w:id="23" w:name="_Toc954273"/>
      <w:bookmarkStart w:id="24" w:name="_Toc17308810"/>
      <w:bookmarkStart w:id="25" w:name="_Toc17802785"/>
      <w:r w:rsidRPr="006E74A1">
        <w:rPr>
          <w:rFonts w:ascii="Palatino Linotype" w:hAnsi="Palatino Linotype"/>
          <w:b/>
          <w:color w:val="auto"/>
        </w:rPr>
        <w:t>Requisitos previos.</w:t>
      </w:r>
      <w:bookmarkEnd w:id="21"/>
      <w:bookmarkEnd w:id="22"/>
      <w:bookmarkEnd w:id="23"/>
      <w:bookmarkEnd w:id="24"/>
      <w:bookmarkEnd w:id="25"/>
    </w:p>
    <w:p w:rsidR="00E5337C" w:rsidRPr="006E74A1"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5337C" w:rsidRPr="006E74A1"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5337C" w:rsidRPr="006E74A1" w:rsidRDefault="00E5337C" w:rsidP="00E5337C">
      <w:pPr>
        <w:pStyle w:val="Prrafodelista"/>
        <w:spacing w:line="360" w:lineRule="auto"/>
        <w:rPr>
          <w:rFonts w:ascii="Palatino Linotype" w:eastAsia="Calibri" w:hAnsi="Palatino Linotype" w:cs="Arial"/>
          <w:szCs w:val="22"/>
          <w:lang w:val="es-ES" w:eastAsia="es-MX"/>
        </w:rPr>
      </w:pPr>
    </w:p>
    <w:p w:rsidR="00E5337C" w:rsidRPr="00CF608C"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5337C" w:rsidRPr="006E74A1" w:rsidRDefault="00E5337C" w:rsidP="00E5337C">
      <w:pPr>
        <w:pStyle w:val="Ttulo3"/>
        <w:numPr>
          <w:ilvl w:val="0"/>
          <w:numId w:val="20"/>
        </w:numPr>
        <w:spacing w:line="360" w:lineRule="auto"/>
        <w:rPr>
          <w:rFonts w:ascii="Palatino Linotype" w:hAnsi="Palatino Linotype"/>
          <w:b/>
          <w:color w:val="auto"/>
        </w:rPr>
      </w:pPr>
      <w:bookmarkStart w:id="26" w:name="_Toc531859122"/>
      <w:bookmarkStart w:id="27" w:name="_Toc532385646"/>
      <w:bookmarkStart w:id="28" w:name="_Toc954274"/>
      <w:bookmarkStart w:id="29" w:name="_Toc17308811"/>
      <w:bookmarkStart w:id="30" w:name="_Toc17802786"/>
      <w:r w:rsidRPr="006E74A1">
        <w:rPr>
          <w:rFonts w:ascii="Palatino Linotype" w:hAnsi="Palatino Linotype"/>
          <w:b/>
          <w:color w:val="auto"/>
        </w:rPr>
        <w:t>Supuesto de clasificación.</w:t>
      </w:r>
      <w:bookmarkEnd w:id="26"/>
      <w:bookmarkEnd w:id="27"/>
      <w:bookmarkEnd w:id="28"/>
      <w:bookmarkEnd w:id="29"/>
      <w:bookmarkEnd w:id="30"/>
    </w:p>
    <w:p w:rsidR="00E5337C" w:rsidRPr="006E74A1"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5337C" w:rsidRPr="006E74A1" w:rsidRDefault="00E5337C" w:rsidP="00E5337C">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5337C" w:rsidRPr="006E74A1" w:rsidRDefault="00E5337C" w:rsidP="00E5337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5337C" w:rsidRPr="006E74A1"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10"/>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5337C" w:rsidRPr="006E74A1" w:rsidRDefault="00E5337C" w:rsidP="00E5337C">
      <w:pPr>
        <w:pStyle w:val="Prrafodelista"/>
        <w:spacing w:line="360" w:lineRule="auto"/>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5337C" w:rsidRPr="006E74A1" w:rsidRDefault="00E5337C" w:rsidP="00E5337C">
      <w:pPr>
        <w:pStyle w:val="Prrafodelista"/>
        <w:spacing w:line="360" w:lineRule="auto"/>
        <w:rPr>
          <w:rFonts w:ascii="Palatino Linotype" w:eastAsia="Calibri" w:hAnsi="Palatino Linotype" w:cs="Arial"/>
          <w:szCs w:val="22"/>
          <w:lang w:val="es-ES" w:eastAsia="es-MX"/>
        </w:rPr>
      </w:pPr>
    </w:p>
    <w:p w:rsidR="00E5337C" w:rsidRPr="006E74A1" w:rsidRDefault="00E5337C" w:rsidP="00E5337C">
      <w:pPr>
        <w:pStyle w:val="Ttulo3"/>
        <w:numPr>
          <w:ilvl w:val="0"/>
          <w:numId w:val="20"/>
        </w:numPr>
        <w:spacing w:line="360" w:lineRule="auto"/>
        <w:rPr>
          <w:rFonts w:ascii="Palatino Linotype" w:hAnsi="Palatino Linotype"/>
          <w:b/>
          <w:color w:val="auto"/>
        </w:rPr>
      </w:pPr>
      <w:bookmarkStart w:id="31" w:name="_Toc531859123"/>
      <w:bookmarkStart w:id="32" w:name="_Toc532385647"/>
      <w:bookmarkStart w:id="33" w:name="_Toc954275"/>
      <w:bookmarkStart w:id="34" w:name="_Toc17308812"/>
      <w:bookmarkStart w:id="35" w:name="_Toc17802787"/>
      <w:r w:rsidRPr="006E74A1">
        <w:rPr>
          <w:rFonts w:ascii="Palatino Linotype" w:hAnsi="Palatino Linotype"/>
          <w:b/>
          <w:color w:val="auto"/>
        </w:rPr>
        <w:t>La intervención del Comité de Transparencia.</w:t>
      </w:r>
      <w:bookmarkEnd w:id="31"/>
      <w:bookmarkEnd w:id="32"/>
      <w:bookmarkEnd w:id="33"/>
      <w:bookmarkEnd w:id="34"/>
      <w:bookmarkEnd w:id="35"/>
    </w:p>
    <w:p w:rsidR="00E5337C" w:rsidRPr="006E74A1" w:rsidRDefault="00E5337C" w:rsidP="00CF608C">
      <w:pPr>
        <w:pStyle w:val="Ttulo4"/>
        <w:numPr>
          <w:ilvl w:val="1"/>
          <w:numId w:val="17"/>
        </w:numPr>
        <w:spacing w:line="360" w:lineRule="auto"/>
        <w:ind w:left="1800"/>
        <w:rPr>
          <w:rFonts w:ascii="Palatino Linotype" w:hAnsi="Palatino Linotype"/>
          <w:b/>
          <w:i w:val="0"/>
          <w:color w:val="auto"/>
        </w:rPr>
      </w:pPr>
      <w:r w:rsidRPr="006E74A1">
        <w:rPr>
          <w:rFonts w:ascii="Palatino Linotype" w:hAnsi="Palatino Linotype"/>
          <w:b/>
          <w:i w:val="0"/>
          <w:color w:val="auto"/>
        </w:rPr>
        <w:t>Formalidades para emitir el acuerdo de clasificación.</w:t>
      </w:r>
    </w:p>
    <w:p w:rsidR="00E5337C" w:rsidRPr="006E74A1" w:rsidRDefault="00E5337C" w:rsidP="00E5337C">
      <w:pPr>
        <w:spacing w:line="360" w:lineRule="auto"/>
        <w:rPr>
          <w:rFonts w:ascii="Palatino Linotype" w:hAnsi="Palatino Linotype"/>
          <w:lang w:val="es-MX" w:eastAsia="en-US"/>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5337C" w:rsidRPr="006E74A1"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5337C" w:rsidRPr="00CF608C" w:rsidRDefault="00E5337C" w:rsidP="00E5337C">
      <w:pPr>
        <w:pStyle w:val="Prrafodelista"/>
        <w:spacing w:line="360" w:lineRule="auto"/>
        <w:rPr>
          <w:rFonts w:ascii="Palatino Linotype" w:eastAsia="Calibri" w:hAnsi="Palatino Linotype" w:cs="Arial"/>
          <w:sz w:val="12"/>
          <w:szCs w:val="22"/>
          <w:lang w:val="es-ES" w:eastAsia="es-MX"/>
        </w:rPr>
      </w:pPr>
    </w:p>
    <w:p w:rsidR="00E5337C" w:rsidRPr="00F77E6F"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5337C" w:rsidRPr="00F77E6F" w:rsidRDefault="00E5337C" w:rsidP="00E5337C">
      <w:pPr>
        <w:pStyle w:val="Prrafodelista"/>
        <w:rPr>
          <w:rFonts w:ascii="Palatino Linotype" w:eastAsia="Calibri" w:hAnsi="Palatino Linotype" w:cs="Arial"/>
          <w:szCs w:val="22"/>
          <w:lang w:val="es-ES" w:eastAsia="es-MX"/>
        </w:rPr>
      </w:pPr>
    </w:p>
    <w:p w:rsidR="00E5337C" w:rsidRPr="006E74A1" w:rsidRDefault="00E5337C" w:rsidP="00E5337C">
      <w:pPr>
        <w:pStyle w:val="Ttulo4"/>
        <w:numPr>
          <w:ilvl w:val="0"/>
          <w:numId w:val="21"/>
        </w:numPr>
        <w:spacing w:line="360" w:lineRule="auto"/>
        <w:rPr>
          <w:rFonts w:ascii="Palatino Linotype" w:hAnsi="Palatino Linotype"/>
          <w:b/>
          <w:i w:val="0"/>
          <w:sz w:val="22"/>
        </w:rPr>
      </w:pPr>
      <w:r w:rsidRPr="006E74A1">
        <w:rPr>
          <w:rFonts w:ascii="Palatino Linotype" w:hAnsi="Palatino Linotype"/>
          <w:b/>
          <w:i w:val="0"/>
          <w:color w:val="auto"/>
        </w:rPr>
        <w:t>Requisitos de fondo del acuerdo de clasificación</w:t>
      </w:r>
    </w:p>
    <w:p w:rsidR="00E5337C" w:rsidRPr="00CF608C" w:rsidRDefault="00E5337C" w:rsidP="00E5337C">
      <w:pPr>
        <w:pStyle w:val="Prrafodelista"/>
        <w:spacing w:line="360" w:lineRule="auto"/>
        <w:rPr>
          <w:rFonts w:ascii="Palatino Linotype" w:eastAsia="Calibri" w:hAnsi="Palatino Linotype" w:cs="Arial"/>
          <w:sz w:val="12"/>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5337C" w:rsidRPr="00CF608C" w:rsidRDefault="00E5337C" w:rsidP="00E5337C">
      <w:pPr>
        <w:pStyle w:val="Prrafodelista"/>
        <w:autoSpaceDE w:val="0"/>
        <w:autoSpaceDN w:val="0"/>
        <w:adjustRightInd w:val="0"/>
        <w:spacing w:after="160" w:line="360" w:lineRule="auto"/>
        <w:ind w:left="0" w:right="50"/>
        <w:jc w:val="both"/>
        <w:rPr>
          <w:rFonts w:ascii="Palatino Linotype" w:eastAsia="Calibri" w:hAnsi="Palatino Linotype" w:cs="Arial"/>
          <w:sz w:val="12"/>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337C" w:rsidRPr="00CF608C" w:rsidRDefault="00E5337C" w:rsidP="00E5337C">
      <w:pPr>
        <w:pStyle w:val="Prrafodelista"/>
        <w:spacing w:line="360" w:lineRule="auto"/>
        <w:rPr>
          <w:rFonts w:ascii="Palatino Linotype" w:eastAsia="Calibri" w:hAnsi="Palatino Linotype" w:cs="Arial"/>
          <w:sz w:val="12"/>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11"/>
      </w:r>
    </w:p>
    <w:p w:rsidR="00E5337C" w:rsidRPr="00CF608C" w:rsidRDefault="00E5337C" w:rsidP="00E5337C">
      <w:pPr>
        <w:pStyle w:val="Prrafodelista"/>
        <w:spacing w:line="360" w:lineRule="auto"/>
        <w:rPr>
          <w:rFonts w:ascii="Palatino Linotype" w:eastAsia="Calibri" w:hAnsi="Palatino Linotype" w:cs="Arial"/>
          <w:sz w:val="12"/>
          <w:szCs w:val="22"/>
          <w:lang w:val="es-ES" w:eastAsia="es-MX"/>
        </w:rPr>
      </w:pPr>
    </w:p>
    <w:p w:rsidR="00E5337C" w:rsidRPr="006E74A1" w:rsidRDefault="00E5337C" w:rsidP="00CF608C">
      <w:pPr>
        <w:pStyle w:val="Prrafodelista"/>
        <w:numPr>
          <w:ilvl w:val="0"/>
          <w:numId w:val="17"/>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5337C" w:rsidRPr="00CF608C" w:rsidRDefault="00E5337C" w:rsidP="00E5337C">
      <w:pPr>
        <w:pStyle w:val="Prrafodelista"/>
        <w:spacing w:line="360" w:lineRule="auto"/>
        <w:rPr>
          <w:rFonts w:ascii="Palatino Linotype" w:eastAsia="Calibri" w:hAnsi="Palatino Linotype" w:cs="Arial"/>
          <w:sz w:val="12"/>
          <w:szCs w:val="22"/>
          <w:lang w:val="es-ES" w:eastAsia="es-MX"/>
        </w:rPr>
      </w:pP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rsidR="00E5337C" w:rsidRPr="006E74A1" w:rsidRDefault="00E5337C" w:rsidP="00E5337C">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rsidR="00E5337C" w:rsidRPr="00CF608C" w:rsidRDefault="00E5337C" w:rsidP="00E5337C">
      <w:pPr>
        <w:spacing w:line="360" w:lineRule="auto"/>
        <w:ind w:firstLine="1418"/>
        <w:contextualSpacing/>
        <w:jc w:val="both"/>
        <w:rPr>
          <w:rFonts w:ascii="Palatino Linotype" w:hAnsi="Palatino Linotype" w:cs="Arial"/>
          <w:sz w:val="10"/>
          <w:lang w:val="es-ES"/>
        </w:rPr>
      </w:pPr>
    </w:p>
    <w:p w:rsidR="00E5337C" w:rsidRPr="006E74A1" w:rsidRDefault="00E5337C" w:rsidP="00CF608C">
      <w:pPr>
        <w:pStyle w:val="Prrafodelista"/>
        <w:numPr>
          <w:ilvl w:val="0"/>
          <w:numId w:val="17"/>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337C" w:rsidRPr="00CF608C" w:rsidRDefault="00E5337C" w:rsidP="00E5337C">
      <w:pPr>
        <w:pStyle w:val="Prrafodelista"/>
        <w:shd w:val="clear" w:color="auto" w:fill="FFFFFF"/>
        <w:spacing w:line="360" w:lineRule="auto"/>
        <w:ind w:left="360"/>
        <w:jc w:val="both"/>
        <w:rPr>
          <w:rFonts w:ascii="Palatino Linotype" w:eastAsia="Times New Roman" w:hAnsi="Palatino Linotype" w:cs="Arial"/>
          <w:sz w:val="12"/>
          <w:lang w:eastAsia="es-MX"/>
        </w:rPr>
      </w:pPr>
    </w:p>
    <w:p w:rsidR="00E5337C" w:rsidRPr="006E74A1" w:rsidRDefault="00E5337C" w:rsidP="00CF608C">
      <w:pPr>
        <w:pStyle w:val="Prrafodelista"/>
        <w:numPr>
          <w:ilvl w:val="0"/>
          <w:numId w:val="17"/>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5337C" w:rsidRPr="00CF608C" w:rsidRDefault="00E5337C" w:rsidP="00E5337C">
      <w:pPr>
        <w:shd w:val="clear" w:color="auto" w:fill="FFFFFF"/>
        <w:spacing w:line="360" w:lineRule="auto"/>
        <w:contextualSpacing/>
        <w:jc w:val="both"/>
        <w:rPr>
          <w:rFonts w:ascii="Palatino Linotype" w:eastAsia="Times New Roman" w:hAnsi="Palatino Linotype" w:cs="Arial"/>
          <w:sz w:val="12"/>
          <w:lang w:eastAsia="es-MX"/>
        </w:rPr>
      </w:pPr>
    </w:p>
    <w:p w:rsidR="00E5337C" w:rsidRPr="006E74A1" w:rsidRDefault="00E5337C" w:rsidP="00CF608C">
      <w:pPr>
        <w:pStyle w:val="Prrafodelista"/>
        <w:numPr>
          <w:ilvl w:val="0"/>
          <w:numId w:val="17"/>
        </w:numPr>
        <w:shd w:val="clear" w:color="auto" w:fill="FFFFFF"/>
        <w:spacing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E5337C" w:rsidRPr="006E74A1" w:rsidRDefault="00E5337C" w:rsidP="00E5337C">
      <w:pPr>
        <w:shd w:val="clear" w:color="auto" w:fill="FFFFFF"/>
        <w:spacing w:line="360" w:lineRule="auto"/>
        <w:jc w:val="both"/>
        <w:rPr>
          <w:rFonts w:ascii="Palatino Linotype" w:eastAsia="Times New Roman" w:hAnsi="Palatino Linotype" w:cs="Arial"/>
          <w:lang w:eastAsia="es-MX"/>
        </w:rPr>
      </w:pPr>
    </w:p>
    <w:p w:rsidR="00E5337C" w:rsidRPr="006E74A1" w:rsidRDefault="00E5337C" w:rsidP="00CF608C">
      <w:pPr>
        <w:pStyle w:val="Prrafodelista"/>
        <w:numPr>
          <w:ilvl w:val="0"/>
          <w:numId w:val="17"/>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12"/>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5337C" w:rsidRPr="00CF608C" w:rsidRDefault="00E5337C" w:rsidP="00E5337C">
      <w:pPr>
        <w:pStyle w:val="Prrafodelista"/>
        <w:spacing w:line="360" w:lineRule="auto"/>
        <w:rPr>
          <w:rFonts w:ascii="Palatino Linotype" w:eastAsia="Times New Roman" w:hAnsi="Palatino Linotype" w:cs="Arial"/>
          <w:sz w:val="12"/>
          <w:lang w:eastAsia="es-MX"/>
        </w:rPr>
      </w:pPr>
    </w:p>
    <w:p w:rsidR="00E5337C" w:rsidRPr="006E74A1" w:rsidRDefault="00E5337C" w:rsidP="00CF608C">
      <w:pPr>
        <w:pStyle w:val="Prrafodelista"/>
        <w:numPr>
          <w:ilvl w:val="0"/>
          <w:numId w:val="17"/>
        </w:numPr>
        <w:shd w:val="clear" w:color="auto" w:fill="FFFFFF"/>
        <w:spacing w:after="200" w:line="360" w:lineRule="auto"/>
        <w:ind w:left="0" w:firstLine="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5337C" w:rsidRPr="006E74A1" w:rsidRDefault="00E5337C" w:rsidP="00E5337C">
      <w:pPr>
        <w:pStyle w:val="Prrafodelista"/>
        <w:spacing w:line="360" w:lineRule="auto"/>
        <w:rPr>
          <w:rFonts w:ascii="Palatino Linotype" w:eastAsia="Times New Roman" w:hAnsi="Palatino Linotype" w:cs="Arial"/>
          <w:lang w:eastAsia="es-MX"/>
        </w:rPr>
      </w:pPr>
    </w:p>
    <w:p w:rsidR="00E5337C" w:rsidRDefault="00E5337C" w:rsidP="00CF608C">
      <w:pPr>
        <w:pStyle w:val="Prrafodelista"/>
        <w:numPr>
          <w:ilvl w:val="0"/>
          <w:numId w:val="17"/>
        </w:numPr>
        <w:tabs>
          <w:tab w:val="left" w:pos="851"/>
        </w:tabs>
        <w:spacing w:before="240" w:after="240" w:line="360" w:lineRule="auto"/>
        <w:ind w:left="0" w:right="49" w:firstLine="0"/>
        <w:jc w:val="both"/>
        <w:rPr>
          <w:rFonts w:ascii="Palatino Linotype" w:hAnsi="Palatino Linotype"/>
          <w:lang w:val="es-ES"/>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rsidR="00E5337C" w:rsidRPr="00CF608C" w:rsidRDefault="00E5337C" w:rsidP="00E5337C">
      <w:pPr>
        <w:pStyle w:val="Prrafodelista"/>
        <w:spacing w:before="240" w:after="240" w:line="360" w:lineRule="auto"/>
        <w:ind w:left="0"/>
        <w:jc w:val="both"/>
        <w:rPr>
          <w:sz w:val="10"/>
          <w:lang w:val="es-MX" w:eastAsia="en-US"/>
        </w:rPr>
      </w:pPr>
    </w:p>
    <w:p w:rsidR="00C83986" w:rsidRPr="001D712D" w:rsidRDefault="00C83986" w:rsidP="00CF608C">
      <w:pPr>
        <w:pStyle w:val="Prrafodelista"/>
        <w:numPr>
          <w:ilvl w:val="0"/>
          <w:numId w:val="17"/>
        </w:numPr>
        <w:spacing w:before="240" w:after="240" w:line="360" w:lineRule="auto"/>
        <w:ind w:left="0" w:firstLine="0"/>
        <w:jc w:val="both"/>
        <w:rPr>
          <w:b/>
          <w:lang w:val="es-MX" w:eastAsia="en-US"/>
        </w:rPr>
      </w:pPr>
      <w:r w:rsidRPr="00E5337C">
        <w:rPr>
          <w:rFonts w:ascii="Palatino Linotype" w:eastAsia="Times New Roman" w:hAnsi="Palatino Linotype" w:cs="Arial"/>
          <w:b/>
          <w:color w:val="000000"/>
        </w:rPr>
        <w:t>Por último y no menos importante, es necesario hacer de conocimiento a la parte recurrente que, se dejan a salvo sus derechos para presentar una nueva solicitud, en cuanto ya se encuentren vigentes los formatos respectivos.</w:t>
      </w:r>
    </w:p>
    <w:p w:rsidR="001D712D" w:rsidRPr="001D712D" w:rsidRDefault="001D712D" w:rsidP="001D712D">
      <w:pPr>
        <w:pStyle w:val="Prrafodelista"/>
        <w:rPr>
          <w:b/>
          <w:lang w:val="es-MX" w:eastAsia="en-US"/>
        </w:rPr>
      </w:pPr>
    </w:p>
    <w:p w:rsidR="001D712D" w:rsidRPr="00CF608C" w:rsidRDefault="001D712D" w:rsidP="00CF608C">
      <w:pPr>
        <w:rPr>
          <w:lang w:val="es-MX" w:eastAsia="en-US"/>
        </w:rPr>
      </w:pPr>
    </w:p>
    <w:p w:rsidR="002A5BA4" w:rsidRDefault="002A5BA4" w:rsidP="002A5BA4">
      <w:pPr>
        <w:keepNext/>
        <w:keepLines/>
        <w:spacing w:line="360" w:lineRule="auto"/>
        <w:jc w:val="center"/>
        <w:outlineLvl w:val="0"/>
        <w:rPr>
          <w:rFonts w:ascii="Palatino Linotype" w:eastAsia="Times New Roman" w:hAnsi="Palatino Linotype" w:cstheme="majorBidi"/>
          <w:b/>
          <w:bCs/>
        </w:rPr>
      </w:pPr>
      <w:bookmarkStart w:id="36" w:name="_Toc447699324"/>
      <w:bookmarkStart w:id="37" w:name="_Toc445745148"/>
      <w:bookmarkStart w:id="38" w:name="_Toc486525261"/>
      <w:bookmarkStart w:id="39" w:name="_Toc17802788"/>
      <w:r w:rsidRPr="00C479D4">
        <w:rPr>
          <w:rFonts w:ascii="Palatino Linotype" w:eastAsia="Times New Roman" w:hAnsi="Palatino Linotype" w:cstheme="majorBidi"/>
          <w:b/>
          <w:bCs/>
        </w:rPr>
        <w:t>R E S O L U T I V O S</w:t>
      </w:r>
      <w:bookmarkEnd w:id="36"/>
      <w:bookmarkEnd w:id="37"/>
      <w:bookmarkEnd w:id="38"/>
      <w:bookmarkEnd w:id="39"/>
    </w:p>
    <w:p w:rsidR="004D60FB" w:rsidRPr="00C479D4" w:rsidRDefault="004D60FB" w:rsidP="002A5BA4">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6E74A1" w:rsidRDefault="00BB3F4C" w:rsidP="00BB3F4C">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6E74A1">
        <w:rPr>
          <w:rFonts w:ascii="Palatino Linotype" w:eastAsia="Times New Roman" w:hAnsi="Palatino Linotype" w:cs="Arial"/>
        </w:rPr>
        <w:t>Resultan</w:t>
      </w:r>
      <w:r w:rsidR="00861C19">
        <w:rPr>
          <w:rFonts w:ascii="Palatino Linotype" w:eastAsia="Times New Roman" w:hAnsi="Palatino Linotype" w:cs="Arial"/>
        </w:rPr>
        <w:t xml:space="preserve"> </w:t>
      </w:r>
      <w:r w:rsidR="0025798E">
        <w:rPr>
          <w:rFonts w:ascii="Palatino Linotype" w:eastAsia="Times New Roman" w:hAnsi="Palatino Linotype" w:cs="Arial"/>
        </w:rPr>
        <w:t>parcialmente fundadas</w:t>
      </w:r>
      <w:r w:rsidR="000828B3">
        <w:rPr>
          <w:rFonts w:ascii="Palatino Linotype" w:eastAsia="Times New Roman" w:hAnsi="Palatino Linotype" w:cs="Arial"/>
        </w:rPr>
        <w:t xml:space="preserve"> las razones o motivos de inconformidad hechos valer en los recursos de revisión </w:t>
      </w:r>
      <w:r w:rsidR="00861C19">
        <w:rPr>
          <w:rFonts w:ascii="Palatino Linotype" w:hAnsi="Palatino Linotype" w:cs="Arial"/>
          <w:b/>
          <w:bCs/>
          <w:szCs w:val="22"/>
          <w:lang w:eastAsia="es-MX"/>
        </w:rPr>
        <w:t>05</w:t>
      </w:r>
      <w:r w:rsidR="000828B3">
        <w:rPr>
          <w:rFonts w:ascii="Palatino Linotype" w:hAnsi="Palatino Linotype" w:cs="Arial"/>
          <w:b/>
          <w:bCs/>
          <w:szCs w:val="22"/>
          <w:lang w:eastAsia="es-MX"/>
        </w:rPr>
        <w:t>378</w:t>
      </w:r>
      <w:r w:rsidR="00162C19">
        <w:rPr>
          <w:rFonts w:ascii="Palatino Linotype" w:hAnsi="Palatino Linotype" w:cs="Arial"/>
          <w:b/>
          <w:bCs/>
        </w:rPr>
        <w:t>/INFOEM/IP/RR/2019</w:t>
      </w:r>
      <w:r w:rsidR="00861C19">
        <w:rPr>
          <w:rFonts w:ascii="Palatino Linotype" w:hAnsi="Palatino Linotype" w:cs="Arial"/>
          <w:b/>
          <w:bCs/>
        </w:rPr>
        <w:t xml:space="preserve"> y</w:t>
      </w:r>
      <w:r w:rsidR="00162C19">
        <w:rPr>
          <w:rFonts w:ascii="Palatino Linotype" w:hAnsi="Palatino Linotype" w:cs="Arial"/>
          <w:b/>
          <w:bCs/>
        </w:rPr>
        <w:t xml:space="preserve"> </w:t>
      </w:r>
      <w:r w:rsidR="00162C19">
        <w:rPr>
          <w:rFonts w:ascii="Palatino Linotype" w:hAnsi="Palatino Linotype" w:cs="Arial"/>
          <w:b/>
          <w:bCs/>
          <w:szCs w:val="22"/>
          <w:lang w:eastAsia="es-MX"/>
        </w:rPr>
        <w:t>0</w:t>
      </w:r>
      <w:r w:rsidR="000828B3">
        <w:rPr>
          <w:rFonts w:ascii="Palatino Linotype" w:hAnsi="Palatino Linotype" w:cs="Arial"/>
          <w:b/>
          <w:bCs/>
          <w:szCs w:val="22"/>
          <w:lang w:eastAsia="es-MX"/>
        </w:rPr>
        <w:t>5379</w:t>
      </w:r>
      <w:r w:rsidR="00162C19">
        <w:rPr>
          <w:rFonts w:ascii="Palatino Linotype" w:hAnsi="Palatino Linotype" w:cs="Arial"/>
          <w:b/>
          <w:bCs/>
        </w:rPr>
        <w:t>/INFOEM/IP/RR/2019</w:t>
      </w:r>
      <w:r w:rsidR="00604428">
        <w:rPr>
          <w:rFonts w:ascii="Palatino Linotype" w:hAnsi="Palatino Linotype" w:cs="Arial"/>
          <w:b/>
          <w:bCs/>
        </w:rPr>
        <w:t xml:space="preserve"> </w:t>
      </w:r>
      <w:r w:rsidRPr="006E74A1">
        <w:rPr>
          <w:rFonts w:ascii="Palatino Linotype" w:hAnsi="Palatino Linotype" w:cs="Arial"/>
          <w:bCs/>
        </w:rPr>
        <w:t>en términos de</w:t>
      </w:r>
      <w:r>
        <w:rPr>
          <w:rFonts w:ascii="Palatino Linotype" w:hAnsi="Palatino Linotype" w:cs="Arial"/>
          <w:bCs/>
        </w:rPr>
        <w:t>l</w:t>
      </w:r>
      <w:r w:rsidRPr="006E74A1">
        <w:rPr>
          <w:rFonts w:ascii="Palatino Linotype" w:hAnsi="Palatino Linotype" w:cs="Arial"/>
          <w:bCs/>
        </w:rPr>
        <w:t xml:space="preserve"> considerando </w:t>
      </w:r>
      <w:r w:rsidRPr="006E74A1">
        <w:rPr>
          <w:rFonts w:ascii="Palatino Linotype" w:hAnsi="Palatino Linotype" w:cs="Arial"/>
          <w:b/>
          <w:bCs/>
        </w:rPr>
        <w:t>CUARTO</w:t>
      </w:r>
      <w:r w:rsidR="000828B3">
        <w:rPr>
          <w:rFonts w:ascii="Palatino Linotype" w:hAnsi="Palatino Linotype" w:cs="Arial"/>
          <w:b/>
          <w:bCs/>
        </w:rPr>
        <w:t xml:space="preserve"> </w:t>
      </w:r>
      <w:r w:rsidRPr="006E74A1">
        <w:rPr>
          <w:rFonts w:ascii="Palatino Linotype" w:hAnsi="Palatino Linotype" w:cs="Arial"/>
          <w:bCs/>
        </w:rPr>
        <w:t>de la presente resolución.</w:t>
      </w:r>
    </w:p>
    <w:p w:rsidR="00691456" w:rsidRDefault="00BB3F4C" w:rsidP="00691456">
      <w:pPr>
        <w:spacing w:before="240" w:after="240" w:line="360" w:lineRule="auto"/>
        <w:jc w:val="both"/>
        <w:rPr>
          <w:rFonts w:ascii="Palatino Linotype" w:eastAsia="Times New Roman" w:hAnsi="Palatino Linotype" w:cs="Arial"/>
          <w:lang w:val="es-ES"/>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40"/>
      <w:bookmarkEnd w:id="41"/>
      <w:bookmarkEnd w:id="42"/>
      <w:bookmarkEnd w:id="43"/>
      <w:bookmarkEnd w:id="44"/>
      <w:bookmarkEnd w:id="45"/>
      <w:bookmarkEnd w:id="46"/>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sidR="00B00AA4">
        <w:rPr>
          <w:rFonts w:ascii="Palatino Linotype" w:eastAsia="Calibri" w:hAnsi="Palatino Linotype" w:cs="Arial"/>
          <w:b/>
          <w:lang w:val="es-ES"/>
        </w:rPr>
        <w:t>MODIFICAN</w:t>
      </w:r>
      <w:r w:rsidRPr="006E74A1">
        <w:rPr>
          <w:rFonts w:ascii="Palatino Linotype" w:eastAsia="Calibri" w:hAnsi="Palatino Linotype" w:cs="Arial"/>
          <w:b/>
          <w:lang w:val="es-ES"/>
        </w:rPr>
        <w:t xml:space="preserve"> </w:t>
      </w:r>
      <w:r w:rsidRPr="006E74A1">
        <w:rPr>
          <w:rFonts w:ascii="Palatino Linotype" w:eastAsia="Calibri" w:hAnsi="Palatino Linotype" w:cs="Arial"/>
          <w:lang w:val="es-ES"/>
        </w:rPr>
        <w:t>la</w:t>
      </w:r>
      <w:r w:rsidR="00162C19">
        <w:rPr>
          <w:rFonts w:ascii="Palatino Linotype" w:eastAsia="Calibri" w:hAnsi="Palatino Linotype" w:cs="Arial"/>
          <w:lang w:val="es-ES"/>
        </w:rPr>
        <w:t>s</w:t>
      </w:r>
      <w:r w:rsidR="00691456">
        <w:rPr>
          <w:rFonts w:ascii="Palatino Linotype" w:eastAsia="Calibri" w:hAnsi="Palatino Linotype" w:cs="Arial"/>
          <w:lang w:val="es-ES"/>
        </w:rPr>
        <w:t xml:space="preserve"> respuesta</w:t>
      </w:r>
      <w:r w:rsidR="00162C19">
        <w:rPr>
          <w:rFonts w:ascii="Palatino Linotype" w:eastAsia="Calibri" w:hAnsi="Palatino Linotype" w:cs="Arial"/>
          <w:lang w:val="es-ES"/>
        </w:rPr>
        <w:t>s</w:t>
      </w:r>
      <w:r w:rsidRPr="006E74A1">
        <w:rPr>
          <w:rFonts w:ascii="Palatino Linotype" w:eastAsia="Calibri" w:hAnsi="Palatino Linotype" w:cs="Arial"/>
          <w:lang w:val="es-ES"/>
        </w:rPr>
        <w:t xml:space="preserve"> emitida</w:t>
      </w:r>
      <w:r w:rsidR="00162C19">
        <w:rPr>
          <w:rFonts w:ascii="Palatino Linotype" w:eastAsia="Calibri" w:hAnsi="Palatino Linotype" w:cs="Arial"/>
          <w:lang w:val="es-ES"/>
        </w:rPr>
        <w:t>s</w:t>
      </w:r>
      <w:r w:rsidRPr="006E74A1">
        <w:rPr>
          <w:rFonts w:ascii="Palatino Linotype" w:eastAsia="Calibri" w:hAnsi="Palatino Linotype" w:cs="Arial"/>
          <w:lang w:val="es-ES"/>
        </w:rPr>
        <w:t xml:space="preserve"> por </w:t>
      </w:r>
      <w:r w:rsidR="000828B3">
        <w:rPr>
          <w:rFonts w:ascii="Palatino Linotype" w:eastAsia="Calibri" w:hAnsi="Palatino Linotype" w:cs="Arial"/>
          <w:lang w:val="es-ES"/>
        </w:rPr>
        <w:t>la</w:t>
      </w:r>
      <w:r w:rsidRPr="006E74A1">
        <w:rPr>
          <w:rFonts w:ascii="Palatino Linotype" w:eastAsia="Calibri" w:hAnsi="Palatino Linotype" w:cs="Arial"/>
          <w:lang w:val="es-ES"/>
        </w:rPr>
        <w:t xml:space="preserve"> </w:t>
      </w:r>
      <w:r w:rsidR="00606AB6" w:rsidRPr="00606AB6">
        <w:rPr>
          <w:rFonts w:ascii="Palatino Linotype" w:hAnsi="Palatino Linotype"/>
          <w:b/>
          <w:bCs/>
          <w:szCs w:val="22"/>
        </w:rPr>
        <w:t>Comisión de Derechos Humanos del Estado de México</w:t>
      </w:r>
      <w:bookmarkStart w:id="47" w:name="_Toc460947013"/>
      <w:r w:rsidR="00B00AA4">
        <w:rPr>
          <w:rFonts w:ascii="Palatino Linotype" w:eastAsia="Times New Roman" w:hAnsi="Palatino Linotype" w:cs="Arial"/>
          <w:lang w:val="es-ES"/>
        </w:rPr>
        <w:t xml:space="preserve"> y se </w:t>
      </w:r>
      <w:r w:rsidR="00B00AA4" w:rsidRPr="00E5337C">
        <w:rPr>
          <w:rFonts w:ascii="Palatino Linotype" w:eastAsia="Times New Roman" w:hAnsi="Palatino Linotype" w:cs="Arial"/>
          <w:b/>
          <w:lang w:val="es-ES"/>
        </w:rPr>
        <w:t>ORDENA</w:t>
      </w:r>
      <w:r w:rsidR="00B00AA4">
        <w:rPr>
          <w:rFonts w:ascii="Palatino Linotype" w:eastAsia="Times New Roman" w:hAnsi="Palatino Linotype" w:cs="Arial"/>
          <w:lang w:val="es-ES"/>
        </w:rPr>
        <w:t xml:space="preserve"> entregar vía Sistema de Acceso a la Información Mexiquense (SAIMEX)</w:t>
      </w:r>
      <w:r w:rsidR="00E5337C">
        <w:rPr>
          <w:rFonts w:ascii="Palatino Linotype" w:eastAsia="Times New Roman" w:hAnsi="Palatino Linotype" w:cs="Arial"/>
          <w:lang w:val="es-ES"/>
        </w:rPr>
        <w:t>,</w:t>
      </w:r>
      <w:r w:rsidR="00B00AA4">
        <w:rPr>
          <w:rFonts w:ascii="Palatino Linotype" w:eastAsia="Times New Roman" w:hAnsi="Palatino Linotype" w:cs="Arial"/>
          <w:lang w:val="es-ES"/>
        </w:rPr>
        <w:t xml:space="preserve"> lo siguiente:</w:t>
      </w:r>
    </w:p>
    <w:p w:rsidR="00B00AA4" w:rsidRPr="00B00AA4" w:rsidRDefault="00B00AA4" w:rsidP="00B00AA4">
      <w:pPr>
        <w:pStyle w:val="Prrafodelista"/>
        <w:numPr>
          <w:ilvl w:val="0"/>
          <w:numId w:val="19"/>
        </w:numPr>
        <w:spacing w:before="240" w:after="240" w:line="360" w:lineRule="auto"/>
        <w:jc w:val="both"/>
        <w:rPr>
          <w:rFonts w:ascii="Palatino Linotype" w:eastAsia="Times New Roman" w:hAnsi="Palatino Linotype" w:cs="Arial"/>
          <w:lang w:val="es-ES"/>
        </w:rPr>
      </w:pPr>
      <w:r w:rsidRPr="00B00AA4">
        <w:rPr>
          <w:rFonts w:ascii="Palatino Linotype" w:eastAsia="Times New Roman" w:hAnsi="Palatino Linotype" w:cs="Arial"/>
          <w:lang w:val="es-ES"/>
        </w:rPr>
        <w:t xml:space="preserve">Acuerdo emitido por el Comité de Transparencia, mediante el cual se clasifique como confidencial, la información requerida en las solicitudes </w:t>
      </w:r>
      <w:r w:rsidRPr="00B00AA4">
        <w:rPr>
          <w:rFonts w:ascii="Palatino Linotype" w:eastAsia="Calibri" w:hAnsi="Palatino Linotype" w:cs="Arial"/>
          <w:b/>
          <w:lang w:val="es-ES"/>
        </w:rPr>
        <w:t xml:space="preserve">00166/CODHEM/IP/2019 </w:t>
      </w:r>
      <w:r w:rsidRPr="00B00AA4">
        <w:rPr>
          <w:rFonts w:ascii="Palatino Linotype" w:eastAsia="Calibri" w:hAnsi="Palatino Linotype" w:cs="Arial"/>
          <w:lang w:val="es-ES"/>
        </w:rPr>
        <w:t>y</w:t>
      </w:r>
      <w:r w:rsidRPr="00B00AA4">
        <w:rPr>
          <w:rFonts w:ascii="Palatino Linotype" w:eastAsia="Calibri" w:hAnsi="Palatino Linotype" w:cs="Arial"/>
          <w:b/>
          <w:lang w:val="es-ES"/>
        </w:rPr>
        <w:t xml:space="preserve"> 00165/CODHEM/IP/2019.</w:t>
      </w:r>
    </w:p>
    <w:p w:rsidR="00B00AA4" w:rsidRPr="00B00AA4" w:rsidRDefault="00B00AA4" w:rsidP="00B00AA4">
      <w:pPr>
        <w:pStyle w:val="Prrafodelista"/>
        <w:spacing w:before="240" w:after="240" w:line="360" w:lineRule="auto"/>
        <w:jc w:val="both"/>
        <w:rPr>
          <w:rFonts w:ascii="Palatino Linotype" w:eastAsia="Times New Roman" w:hAnsi="Palatino Linotype" w:cs="Arial"/>
          <w:lang w:val="es-ES"/>
        </w:rPr>
      </w:pPr>
    </w:p>
    <w:bookmarkEnd w:id="47"/>
    <w:p w:rsidR="00B00AA4" w:rsidRPr="006E74A1" w:rsidRDefault="00B00AA4" w:rsidP="00B00AA4">
      <w:pPr>
        <w:tabs>
          <w:tab w:val="left" w:pos="8080"/>
        </w:tabs>
        <w:spacing w:line="360" w:lineRule="auto"/>
        <w:ind w:right="49"/>
        <w:contextualSpacing/>
        <w:jc w:val="both"/>
        <w:rPr>
          <w:rFonts w:ascii="Palatino Linotype" w:eastAsia="Palatino Linotype" w:hAnsi="Palatino Linotype" w:cs="Palatino Linotype"/>
          <w:b/>
        </w:rPr>
      </w:pPr>
      <w:r w:rsidRPr="006E74A1">
        <w:rPr>
          <w:rFonts w:ascii="Palatino Linotype" w:eastAsia="Palatino Linotype" w:hAnsi="Palatino Linotype" w:cs="Palatino Linotype"/>
          <w:b/>
        </w:rPr>
        <w:t xml:space="preserve">TERCERO. Notifíquese </w:t>
      </w:r>
      <w:r w:rsidRPr="006E74A1">
        <w:rPr>
          <w:rFonts w:ascii="Palatino Linotype" w:eastAsia="Palatino Linotype" w:hAnsi="Palatino Linotype" w:cs="Palatino Linotype"/>
        </w:rPr>
        <w:t xml:space="preserve">al Titular de la Unidad de Transparencia del </w:t>
      </w:r>
      <w:r w:rsidRPr="006E74A1">
        <w:rPr>
          <w:rFonts w:ascii="Palatino Linotype" w:eastAsia="Palatino Linotype" w:hAnsi="Palatino Linotype" w:cs="Palatino Linotype"/>
          <w:b/>
        </w:rPr>
        <w:t>SUJETO OBLIGADO</w:t>
      </w:r>
      <w:r w:rsidRPr="006E74A1">
        <w:rPr>
          <w:rFonts w:ascii="Palatino Linotype" w:eastAsia="Palatino Linotype" w:hAnsi="Palatino Linotype" w:cs="Palatino Linotype"/>
        </w:rPr>
        <w:t>, para que conforme a los artículos 186 último párrafo, 189 párrafo segundo y 199 de la Ley de Transparencia y Acce</w:t>
      </w:r>
      <w:r>
        <w:rPr>
          <w:rFonts w:ascii="Palatino Linotype" w:eastAsia="Palatino Linotype" w:hAnsi="Palatino Linotype" w:cs="Palatino Linotype"/>
        </w:rPr>
        <w:t xml:space="preserve">so a la Información Pública del </w:t>
      </w:r>
      <w:r w:rsidRPr="006E74A1">
        <w:rPr>
          <w:rFonts w:ascii="Palatino Linotype" w:eastAsia="Palatino Linotype" w:hAnsi="Palatino Linotype" w:cs="Palatino Linotype"/>
        </w:rPr>
        <w:t xml:space="preserve">Estado de México y Municipios, </w:t>
      </w:r>
      <w:r w:rsidRPr="006E74A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00AA4" w:rsidRPr="00B165CC" w:rsidRDefault="00B00AA4" w:rsidP="00B00AA4">
      <w:pPr>
        <w:shd w:val="clear" w:color="auto" w:fill="FFFFFF"/>
        <w:spacing w:line="360" w:lineRule="auto"/>
        <w:jc w:val="both"/>
        <w:rPr>
          <w:rFonts w:ascii="Palatino Linotype" w:eastAsia="Times New Roman" w:hAnsi="Palatino Linotype" w:cs="Arial"/>
          <w:b/>
          <w:sz w:val="16"/>
        </w:rPr>
      </w:pPr>
    </w:p>
    <w:p w:rsidR="00B00AA4" w:rsidRPr="006E74A1" w:rsidRDefault="00B00AA4" w:rsidP="00B00AA4">
      <w:pPr>
        <w:shd w:val="clear" w:color="auto" w:fill="FFFFFF"/>
        <w:spacing w:line="360" w:lineRule="auto"/>
        <w:jc w:val="both"/>
        <w:rPr>
          <w:rFonts w:ascii="Palatino Linotype" w:hAnsi="Palatino Linotype"/>
        </w:rPr>
      </w:pPr>
      <w:r w:rsidRPr="006E74A1">
        <w:rPr>
          <w:rFonts w:ascii="Palatino Linotype" w:eastAsia="Times New Roman" w:hAnsi="Palatino Linotype" w:cs="Arial"/>
          <w:b/>
        </w:rPr>
        <w:t xml:space="preserve">CUARTO. </w:t>
      </w:r>
      <w:r w:rsidRPr="006E74A1">
        <w:rPr>
          <w:rFonts w:ascii="Palatino Linotype" w:eastAsia="Times New Roman" w:hAnsi="Palatino Linotype" w:cs="Times New Roman"/>
          <w:b/>
          <w:bCs/>
          <w:color w:val="222222"/>
          <w:lang w:val="es-ES"/>
        </w:rPr>
        <w:t>Notifíquese a</w:t>
      </w:r>
      <w:r w:rsidRPr="006E74A1">
        <w:rPr>
          <w:rFonts w:ascii="Palatino Linotype" w:hAnsi="Palatino Linotype"/>
          <w:b/>
        </w:rPr>
        <w:t xml:space="preserve"> </w:t>
      </w:r>
      <w:r w:rsidR="001107A6" w:rsidRPr="001107A6">
        <w:rPr>
          <w:rFonts w:ascii="Palatino Linotype" w:hAnsi="Palatino Linotype"/>
          <w:b/>
          <w:szCs w:val="22"/>
          <w:highlight w:val="black"/>
        </w:rPr>
        <w:t>------------</w:t>
      </w:r>
      <w:r>
        <w:rPr>
          <w:rFonts w:ascii="Palatino Linotype" w:hAnsi="Palatino Linotype"/>
          <w:b/>
          <w:szCs w:val="22"/>
        </w:rPr>
        <w:t xml:space="preserve"> </w:t>
      </w:r>
      <w:r w:rsidRPr="006E74A1">
        <w:rPr>
          <w:rFonts w:ascii="Palatino Linotype" w:hAnsi="Palatino Linotype"/>
        </w:rPr>
        <w:t>la presente resolución</w:t>
      </w:r>
      <w:r>
        <w:rPr>
          <w:rFonts w:ascii="Palatino Linotype" w:hAnsi="Palatino Linotype"/>
        </w:rPr>
        <w:t xml:space="preserve"> y sus informes justificados.</w:t>
      </w:r>
    </w:p>
    <w:p w:rsidR="00B00AA4" w:rsidRPr="00B165CC" w:rsidRDefault="00B00AA4" w:rsidP="00B00AA4">
      <w:pPr>
        <w:shd w:val="clear" w:color="auto" w:fill="FFFFFF"/>
        <w:spacing w:line="360" w:lineRule="auto"/>
        <w:jc w:val="both"/>
        <w:rPr>
          <w:rFonts w:ascii="Palatino Linotype" w:hAnsi="Palatino Linotype"/>
          <w:sz w:val="16"/>
        </w:rPr>
      </w:pPr>
    </w:p>
    <w:p w:rsidR="00B00AA4" w:rsidRPr="00CF608C" w:rsidRDefault="00B00AA4" w:rsidP="00BB3F4C">
      <w:pPr>
        <w:spacing w:line="360" w:lineRule="auto"/>
        <w:jc w:val="both"/>
        <w:rPr>
          <w:rFonts w:ascii="Palatino Linotype" w:eastAsia="MS Mincho" w:hAnsi="Palatino Linotype" w:cs="Times New Roman"/>
          <w:lang w:val="es-ES"/>
        </w:rPr>
      </w:pPr>
      <w:r w:rsidRPr="006E74A1">
        <w:rPr>
          <w:rFonts w:ascii="Palatino Linotype" w:eastAsia="MS Mincho" w:hAnsi="Palatino Linotype" w:cs="Times New Roman"/>
          <w:b/>
          <w:lang w:val="es-MX"/>
        </w:rPr>
        <w:t>QUINTO.</w:t>
      </w:r>
      <w:r w:rsidRPr="006E74A1">
        <w:rPr>
          <w:rFonts w:ascii="Palatino Linotype" w:eastAsia="MS Mincho" w:hAnsi="Palatino Linotype" w:cs="Times New Roman"/>
          <w:lang w:val="es-MX"/>
        </w:rPr>
        <w:t xml:space="preserve"> </w:t>
      </w:r>
      <w:r w:rsidRPr="006E74A1">
        <w:rPr>
          <w:rFonts w:ascii="Palatino Linotype" w:eastAsia="MS Mincho" w:hAnsi="Palatino Linotype" w:cs="Times New Roman"/>
          <w:lang w:val="es-ES"/>
        </w:rPr>
        <w:t>Se hace del conocimiento de</w:t>
      </w:r>
      <w:r w:rsidRPr="00B00AA4">
        <w:rPr>
          <w:rFonts w:ascii="Palatino Linotype" w:hAnsi="Palatino Linotype"/>
          <w:b/>
          <w:szCs w:val="22"/>
        </w:rPr>
        <w:t xml:space="preserve"> </w:t>
      </w:r>
      <w:r w:rsidR="001107A6" w:rsidRPr="001107A6">
        <w:rPr>
          <w:rFonts w:ascii="Palatino Linotype" w:hAnsi="Palatino Linotype"/>
          <w:b/>
          <w:szCs w:val="22"/>
          <w:highlight w:val="black"/>
        </w:rPr>
        <w:t>--------------</w:t>
      </w:r>
      <w:r w:rsidRPr="006E74A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E74A1">
        <w:rPr>
          <w:rFonts w:ascii="Palatino Linotype" w:eastAsia="MS Mincho" w:hAnsi="Palatino Linotype" w:cs="Times New Roman"/>
          <w:bCs/>
          <w:lang w:val="es-ES"/>
        </w:rPr>
        <w:t>vía juicio de amparo</w:t>
      </w:r>
      <w:r w:rsidRPr="006E74A1">
        <w:rPr>
          <w:rFonts w:ascii="Palatino Linotype" w:eastAsia="MS Mincho" w:hAnsi="Palatino Linotype" w:cs="Times New Roman"/>
          <w:lang w:val="es-ES"/>
        </w:rPr>
        <w:t xml:space="preserve"> en los </w:t>
      </w:r>
      <w:r w:rsidRPr="00CF608C">
        <w:rPr>
          <w:rFonts w:ascii="Palatino Linotype" w:eastAsia="MS Mincho" w:hAnsi="Palatino Linotype" w:cs="Times New Roman"/>
          <w:lang w:val="es-ES"/>
        </w:rPr>
        <w:t>términos de las leyes aplicables.</w:t>
      </w:r>
    </w:p>
    <w:p w:rsidR="002A3ED7" w:rsidRDefault="00737BE5" w:rsidP="00216C9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LO RESUELVE, POR MAYORÍA </w:t>
      </w:r>
      <w:r w:rsidR="00216C93" w:rsidRPr="00CF608C">
        <w:rPr>
          <w:rFonts w:ascii="Palatino Linotype" w:hAnsi="Palatino Linotype" w:cs="Arial"/>
        </w:rPr>
        <w:t xml:space="preserve"> DE VOTOS, EL PLENO DEL</w:t>
      </w:r>
      <w:r w:rsidR="00216C93" w:rsidRPr="00CF608C">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CF608C">
        <w:rPr>
          <w:rFonts w:ascii="Palatino Linotype" w:hAnsi="Palatino Linotype" w:cs="Arial"/>
        </w:rPr>
        <w:t>, CONFORMADO POR LOS COMISIONADOS ZULEMA MARTÍNEZ SÁNCHEZ; EVA ABAID YAPUR; JOSÉ GUADALUPE LUNA HERNÁNDEZ; JAVIER MARTÍNEZ CRUZ Y LU</w:t>
      </w:r>
      <w:r w:rsidR="00CF608C">
        <w:rPr>
          <w:rFonts w:ascii="Palatino Linotype" w:hAnsi="Palatino Linotype" w:cs="Arial"/>
        </w:rPr>
        <w:t>IS GUSTAVO PARRA NORIEGA EMITIENDO VOTO EN CONTRA</w:t>
      </w:r>
      <w:r>
        <w:rPr>
          <w:rFonts w:ascii="Palatino Linotype" w:hAnsi="Palatino Linotype" w:cs="Arial"/>
        </w:rPr>
        <w:t xml:space="preserve"> CON VOTO</w:t>
      </w:r>
      <w:r w:rsidR="00CF608C">
        <w:rPr>
          <w:rFonts w:ascii="Palatino Linotype" w:hAnsi="Palatino Linotype" w:cs="Arial"/>
        </w:rPr>
        <w:t xml:space="preserve"> DISIDENTE ; EN LA TRIGÉSIMA PRIMERA </w:t>
      </w:r>
      <w:r w:rsidR="00216C93" w:rsidRPr="00CF608C">
        <w:rPr>
          <w:rFonts w:ascii="Palatino Linotype" w:hAnsi="Palatino Linotype" w:cs="Arial"/>
        </w:rPr>
        <w:t>SESIÓN O</w:t>
      </w:r>
      <w:r w:rsidR="00CF608C">
        <w:rPr>
          <w:rFonts w:ascii="Palatino Linotype" w:hAnsi="Palatino Linotype" w:cs="Arial"/>
        </w:rPr>
        <w:t xml:space="preserve">RDINARIA CELEBRADA EL VEINTIOCHO </w:t>
      </w:r>
      <w:r w:rsidR="00CF0879" w:rsidRPr="00CF608C">
        <w:rPr>
          <w:rFonts w:ascii="Palatino Linotype" w:hAnsi="Palatino Linotype" w:cs="Arial"/>
        </w:rPr>
        <w:t>(</w:t>
      </w:r>
      <w:r w:rsidR="00DF0F8F" w:rsidRPr="00CF608C">
        <w:rPr>
          <w:rFonts w:ascii="Palatino Linotype" w:hAnsi="Palatino Linotype" w:cs="Arial"/>
        </w:rPr>
        <w:t>2</w:t>
      </w:r>
      <w:r w:rsidR="00CF608C">
        <w:rPr>
          <w:rFonts w:ascii="Palatino Linotype" w:hAnsi="Palatino Linotype" w:cs="Arial"/>
        </w:rPr>
        <w:t>8</w:t>
      </w:r>
      <w:r w:rsidR="00CF0879" w:rsidRPr="00CF608C">
        <w:rPr>
          <w:rFonts w:ascii="Palatino Linotype" w:hAnsi="Palatino Linotype" w:cs="Arial"/>
        </w:rPr>
        <w:t>) DE</w:t>
      </w:r>
      <w:r w:rsidR="00CF608C">
        <w:rPr>
          <w:rFonts w:ascii="Palatino Linotype" w:hAnsi="Palatino Linotype" w:cs="Arial"/>
        </w:rPr>
        <w:t xml:space="preserve"> AGOSTO </w:t>
      </w:r>
      <w:r w:rsidR="00216C93" w:rsidRPr="00CF608C">
        <w:rPr>
          <w:rFonts w:ascii="Palatino Linotype" w:hAnsi="Palatino Linotype" w:cs="Arial"/>
        </w:rPr>
        <w:t>DE DOS MIL DIECI</w:t>
      </w:r>
      <w:r w:rsidR="00406442" w:rsidRPr="00CF608C">
        <w:rPr>
          <w:rFonts w:ascii="Palatino Linotype" w:hAnsi="Palatino Linotype" w:cs="Arial"/>
        </w:rPr>
        <w:t>NUEVE</w:t>
      </w:r>
      <w:r w:rsidR="00216C93" w:rsidRPr="00CF608C">
        <w:rPr>
          <w:rFonts w:ascii="Palatino Linotype" w:hAnsi="Palatino Linotype" w:cs="Arial"/>
        </w:rPr>
        <w:t xml:space="preserve">, ANTE EL SECRETARIO TÉCNICO DEL PLENO, </w:t>
      </w:r>
      <w:r w:rsidR="00216C93" w:rsidRPr="00CF608C">
        <w:rPr>
          <w:rFonts w:ascii="Palatino Linotype" w:hAnsi="Palatino Linotype"/>
        </w:rPr>
        <w:t>ALEXIS TAPIA RAMÍREZ</w:t>
      </w:r>
      <w:r w:rsidR="00216C93" w:rsidRPr="00CF608C">
        <w:rPr>
          <w:rFonts w:ascii="Palatino Linotype" w:hAnsi="Palatino Linotype" w:cs="Arial"/>
        </w:rPr>
        <w:t>.</w:t>
      </w:r>
    </w:p>
    <w:p w:rsidR="002A3ED7" w:rsidRDefault="002A3ED7" w:rsidP="00216C9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EF76BC" w:rsidTr="00AB3D5A">
        <w:trPr>
          <w:jc w:val="center"/>
        </w:trPr>
        <w:tc>
          <w:tcPr>
            <w:tcW w:w="10368" w:type="dxa"/>
            <w:gridSpan w:val="2"/>
          </w:tcPr>
          <w:p w:rsidR="00DF0F8F" w:rsidRDefault="00DF0F8F"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AB3D5A">
            <w:pPr>
              <w:jc w:val="center"/>
              <w:rPr>
                <w:rFonts w:ascii="Palatino Linotype" w:hAnsi="Palatino Linotype" w:cs="Arial"/>
                <w:b/>
              </w:rPr>
            </w:pPr>
          </w:p>
          <w:p w:rsidR="00CF608C" w:rsidRDefault="00CF608C" w:rsidP="00CF608C">
            <w:pPr>
              <w:rPr>
                <w:rFonts w:ascii="Palatino Linotype" w:hAnsi="Palatino Linotype" w:cs="Arial"/>
                <w:b/>
              </w:rPr>
            </w:pP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Zulema Martínez Sánchez</w:t>
            </w:r>
          </w:p>
          <w:p w:rsidR="00216C93" w:rsidRPr="00EF76BC" w:rsidRDefault="00216C93" w:rsidP="00AB3D5A">
            <w:pPr>
              <w:jc w:val="center"/>
              <w:rPr>
                <w:rFonts w:ascii="Palatino Linotype" w:hAnsi="Palatino Linotype" w:cs="Arial"/>
                <w:b/>
              </w:rPr>
            </w:pPr>
            <w:r w:rsidRPr="00EF76BC">
              <w:rPr>
                <w:rFonts w:ascii="Palatino Linotype" w:hAnsi="Palatino Linotype" w:cs="Arial"/>
              </w:rPr>
              <w:t>Comisionada Presidenta</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 xml:space="preserve">(RÚBRICA) </w:t>
            </w:r>
          </w:p>
          <w:p w:rsidR="00216C93" w:rsidRDefault="00216C93" w:rsidP="00AB3D5A">
            <w:pPr>
              <w:jc w:val="center"/>
              <w:rPr>
                <w:rFonts w:ascii="Palatino Linotype" w:hAnsi="Palatino Linotype" w:cs="Arial"/>
                <w:b/>
              </w:rPr>
            </w:pPr>
          </w:p>
          <w:p w:rsidR="00DF0F8F" w:rsidRDefault="00DF0F8F" w:rsidP="00CF608C">
            <w:pPr>
              <w:rPr>
                <w:rFonts w:ascii="Palatino Linotype" w:hAnsi="Palatino Linotype" w:cs="Arial"/>
                <w:b/>
              </w:rPr>
            </w:pPr>
          </w:p>
          <w:p w:rsidR="00406442" w:rsidRPr="00EF76BC" w:rsidRDefault="00406442" w:rsidP="00AB3D5A">
            <w:pPr>
              <w:jc w:val="center"/>
              <w:rPr>
                <w:rFonts w:ascii="Palatino Linotype" w:hAnsi="Palatino Linotype" w:cs="Arial"/>
                <w:b/>
              </w:rPr>
            </w:pPr>
          </w:p>
        </w:tc>
      </w:tr>
      <w:tr w:rsidR="00216C93" w:rsidRPr="00EF76BC" w:rsidTr="00AB3D5A">
        <w:trPr>
          <w:jc w:val="center"/>
        </w:trPr>
        <w:tc>
          <w:tcPr>
            <w:tcW w:w="5184" w:type="dxa"/>
          </w:tcPr>
          <w:p w:rsidR="00216C93" w:rsidRPr="00EF76BC" w:rsidRDefault="00216C93" w:rsidP="00AB3D5A">
            <w:pPr>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Comisionada</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Pr="00EF76BC" w:rsidRDefault="00216C93" w:rsidP="00AB3D5A">
            <w:pPr>
              <w:jc w:val="center"/>
              <w:rPr>
                <w:rFonts w:ascii="Palatino Linotype" w:hAnsi="Palatino Linotype" w:cs="Arial"/>
                <w:b/>
              </w:rPr>
            </w:pPr>
            <w:r w:rsidRPr="00EF76BC">
              <w:rPr>
                <w:rFonts w:ascii="Palatino Linotype" w:hAnsi="Palatino Linotype" w:cs="Arial"/>
                <w:b/>
              </w:rPr>
              <w:t>José Guadalupe Luna Hernández</w:t>
            </w:r>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(RÚBRICA)</w:t>
            </w:r>
          </w:p>
          <w:p w:rsidR="00216C93" w:rsidRPr="00EF76BC" w:rsidRDefault="00216C93" w:rsidP="00AB3D5A">
            <w:pPr>
              <w:jc w:val="center"/>
              <w:rPr>
                <w:rFonts w:ascii="Palatino Linotype" w:hAnsi="Palatino Linotype" w:cs="Arial"/>
                <w:b/>
              </w:rPr>
            </w:pPr>
          </w:p>
        </w:tc>
      </w:tr>
      <w:tr w:rsidR="00216C93" w:rsidRPr="00EF76BC" w:rsidTr="00AB3D5A">
        <w:trPr>
          <w:jc w:val="center"/>
        </w:trPr>
        <w:tc>
          <w:tcPr>
            <w:tcW w:w="5184" w:type="dxa"/>
          </w:tcPr>
          <w:p w:rsidR="00406442" w:rsidRDefault="00406442" w:rsidP="00CF608C">
            <w:pPr>
              <w:rPr>
                <w:rFonts w:ascii="Palatino Linotype" w:hAnsi="Palatino Linotype" w:cs="Arial"/>
                <w:b/>
              </w:rPr>
            </w:pPr>
          </w:p>
          <w:p w:rsidR="00DF0F8F" w:rsidRPr="00EF76BC" w:rsidRDefault="00DF0F8F" w:rsidP="00AB3D5A">
            <w:pPr>
              <w:jc w:val="center"/>
              <w:rPr>
                <w:rFonts w:ascii="Palatino Linotype" w:hAnsi="Palatino Linotype" w:cs="Arial"/>
                <w:b/>
              </w:rPr>
            </w:pP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Javier Martínez Cruz</w:t>
            </w:r>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Default="00216C93" w:rsidP="00AB3D5A">
            <w:pPr>
              <w:jc w:val="center"/>
              <w:rPr>
                <w:rFonts w:ascii="Palatino Linotype" w:hAnsi="Palatino Linotype" w:cs="Arial"/>
                <w:b/>
              </w:rPr>
            </w:pPr>
          </w:p>
          <w:p w:rsidR="00406442" w:rsidRPr="00EF76BC" w:rsidRDefault="00406442" w:rsidP="00CF608C">
            <w:pPr>
              <w:rPr>
                <w:rFonts w:ascii="Palatino Linotype" w:hAnsi="Palatino Linotype" w:cs="Arial"/>
                <w:b/>
              </w:rPr>
            </w:pPr>
          </w:p>
          <w:p w:rsidR="00216C93" w:rsidRPr="00140337" w:rsidRDefault="00216C93" w:rsidP="00AB3D5A">
            <w:pPr>
              <w:jc w:val="center"/>
              <w:rPr>
                <w:rFonts w:ascii="Palatino Linotype" w:hAnsi="Palatino Linotype" w:cs="Arial"/>
                <w:b/>
              </w:rPr>
            </w:pPr>
            <w:r w:rsidRPr="00140337">
              <w:rPr>
                <w:rFonts w:ascii="Palatino Linotype" w:hAnsi="Palatino Linotype" w:cs="Arial"/>
                <w:b/>
              </w:rPr>
              <w:t>Luis Gustavo Parra Noriega</w:t>
            </w:r>
          </w:p>
          <w:p w:rsidR="00216C93" w:rsidRPr="00140337" w:rsidRDefault="00216C93" w:rsidP="00AB3D5A">
            <w:pPr>
              <w:jc w:val="center"/>
              <w:rPr>
                <w:rFonts w:ascii="Palatino Linotype" w:hAnsi="Palatino Linotype" w:cs="Arial"/>
              </w:rPr>
            </w:pPr>
            <w:r w:rsidRPr="00140337">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140337">
              <w:rPr>
                <w:rFonts w:ascii="Palatino Linotype" w:hAnsi="Palatino Linotype" w:cs="Arial"/>
                <w:b/>
              </w:rPr>
              <w:t>(RÚBRICA)</w:t>
            </w:r>
          </w:p>
        </w:tc>
      </w:tr>
      <w:tr w:rsidR="00216C93" w:rsidRPr="00EF76BC" w:rsidTr="00AB3D5A">
        <w:trPr>
          <w:jc w:val="center"/>
        </w:trPr>
        <w:tc>
          <w:tcPr>
            <w:tcW w:w="10368" w:type="dxa"/>
            <w:gridSpan w:val="2"/>
          </w:tcPr>
          <w:p w:rsidR="00216C93" w:rsidRDefault="00216C93" w:rsidP="00AB3D5A">
            <w:pPr>
              <w:jc w:val="center"/>
              <w:rPr>
                <w:rFonts w:ascii="Palatino Linotype" w:hAnsi="Palatino Linotype" w:cs="Arial"/>
                <w:b/>
              </w:rPr>
            </w:pPr>
          </w:p>
          <w:p w:rsidR="00406442" w:rsidRDefault="00406442" w:rsidP="00AB3D5A">
            <w:pPr>
              <w:jc w:val="center"/>
              <w:rPr>
                <w:rFonts w:ascii="Palatino Linotype" w:hAnsi="Palatino Linotype" w:cs="Arial"/>
                <w:b/>
              </w:rPr>
            </w:pPr>
          </w:p>
          <w:p w:rsidR="00216C93" w:rsidRDefault="00216C93" w:rsidP="00CF608C">
            <w:pPr>
              <w:rPr>
                <w:rFonts w:ascii="Palatino Linotype" w:hAnsi="Palatino Linotype" w:cs="Arial"/>
                <w:b/>
              </w:rPr>
            </w:pPr>
          </w:p>
          <w:p w:rsidR="00216C93" w:rsidRPr="00EF76BC" w:rsidRDefault="00216C93" w:rsidP="00AB3D5A">
            <w:pPr>
              <w:jc w:val="center"/>
              <w:rPr>
                <w:rFonts w:ascii="Palatino Linotype" w:hAnsi="Palatino Linotype" w:cs="Arial"/>
                <w:b/>
              </w:rPr>
            </w:pPr>
            <w:r>
              <w:rPr>
                <w:rFonts w:ascii="Palatino Linotype" w:hAnsi="Palatino Linotype" w:cs="Arial"/>
                <w:b/>
              </w:rPr>
              <w:t>Alexis Tapia Ramírez</w:t>
            </w:r>
          </w:p>
          <w:p w:rsidR="00216C93" w:rsidRPr="00EF76BC" w:rsidRDefault="00216C93" w:rsidP="00AB3D5A">
            <w:pPr>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rsidR="00216C93" w:rsidRDefault="00216C93" w:rsidP="00AB3D5A">
            <w:pPr>
              <w:jc w:val="center"/>
              <w:rPr>
                <w:rFonts w:ascii="Palatino Linotype" w:hAnsi="Palatino Linotype" w:cs="Arial"/>
                <w:b/>
              </w:rPr>
            </w:pPr>
            <w:r w:rsidRPr="00EF76BC">
              <w:rPr>
                <w:rFonts w:ascii="Palatino Linotype" w:hAnsi="Palatino Linotype" w:cs="Arial"/>
                <w:b/>
              </w:rPr>
              <w:t>(RÚBRICA)</w:t>
            </w:r>
          </w:p>
          <w:p w:rsidR="00406442" w:rsidRDefault="00406442" w:rsidP="00AB3D5A">
            <w:pPr>
              <w:jc w:val="center"/>
              <w:rPr>
                <w:rFonts w:ascii="Palatino Linotype" w:hAnsi="Palatino Linotype" w:cs="Arial"/>
                <w:b/>
              </w:rPr>
            </w:pPr>
          </w:p>
          <w:p w:rsidR="00216C93" w:rsidRPr="00EF76BC" w:rsidRDefault="00216C93" w:rsidP="00AB3D5A">
            <w:pPr>
              <w:rPr>
                <w:rFonts w:ascii="Palatino Linotype" w:hAnsi="Palatino Linotype" w:cs="Arial"/>
              </w:rPr>
            </w:pPr>
          </w:p>
        </w:tc>
      </w:tr>
    </w:tbl>
    <w:p w:rsidR="002248D3" w:rsidRDefault="00216C93" w:rsidP="00DF0F8F">
      <w:pPr>
        <w:jc w:val="both"/>
      </w:pPr>
      <w:r w:rsidRPr="00280BD9">
        <w:rPr>
          <w:rFonts w:ascii="Palatino Linotype" w:hAnsi="Palatino Linotype" w:cs="Arial"/>
          <w:szCs w:val="18"/>
        </w:rPr>
        <w:t xml:space="preserve">Esta hoja corresponde a la resolución de fecha </w:t>
      </w:r>
      <w:r w:rsidR="0050654D">
        <w:rPr>
          <w:rFonts w:ascii="Palatino Linotype" w:hAnsi="Palatino Linotype" w:cs="Arial"/>
          <w:szCs w:val="18"/>
        </w:rPr>
        <w:t>veintiocho</w:t>
      </w:r>
      <w:r w:rsidR="00CF0879">
        <w:rPr>
          <w:rFonts w:ascii="Palatino Linotype" w:hAnsi="Palatino Linotype" w:cs="Arial"/>
          <w:szCs w:val="18"/>
        </w:rPr>
        <w:t xml:space="preserve"> (</w:t>
      </w:r>
      <w:r w:rsidR="00DF0F8F">
        <w:rPr>
          <w:rFonts w:ascii="Palatino Linotype" w:hAnsi="Palatino Linotype" w:cs="Arial"/>
          <w:szCs w:val="18"/>
        </w:rPr>
        <w:t>2</w:t>
      </w:r>
      <w:r w:rsidR="0050654D">
        <w:rPr>
          <w:rFonts w:ascii="Palatino Linotype" w:hAnsi="Palatino Linotype" w:cs="Arial"/>
          <w:szCs w:val="18"/>
        </w:rPr>
        <w:t>8</w:t>
      </w:r>
      <w:r>
        <w:rPr>
          <w:rFonts w:ascii="Palatino Linotype" w:hAnsi="Palatino Linotype" w:cs="Arial"/>
          <w:szCs w:val="18"/>
        </w:rPr>
        <w:t>)</w:t>
      </w:r>
      <w:r w:rsidRPr="00280BD9">
        <w:rPr>
          <w:rFonts w:ascii="Palatino Linotype" w:hAnsi="Palatino Linotype" w:cs="Arial"/>
          <w:szCs w:val="18"/>
        </w:rPr>
        <w:t xml:space="preserve"> de </w:t>
      </w:r>
      <w:r w:rsidR="0050654D">
        <w:rPr>
          <w:rFonts w:ascii="Palatino Linotype" w:hAnsi="Palatino Linotype" w:cs="Arial"/>
          <w:szCs w:val="18"/>
        </w:rPr>
        <w:t xml:space="preserve">agosto </w:t>
      </w:r>
      <w:r w:rsidRPr="00280BD9">
        <w:rPr>
          <w:rFonts w:ascii="Palatino Linotype" w:hAnsi="Palatino Linotype" w:cs="Arial"/>
          <w:szCs w:val="18"/>
        </w:rPr>
        <w:t>de dos mil dieci</w:t>
      </w:r>
      <w:r w:rsidR="00DF0F8F">
        <w:rPr>
          <w:rFonts w:ascii="Palatino Linotype" w:hAnsi="Palatino Linotype" w:cs="Arial"/>
          <w:szCs w:val="18"/>
        </w:rPr>
        <w:t>nueve</w:t>
      </w:r>
      <w:r w:rsidRPr="00280BD9">
        <w:rPr>
          <w:rFonts w:ascii="Palatino Linotype" w:hAnsi="Palatino Linotype" w:cs="Arial"/>
          <w:szCs w:val="18"/>
        </w:rPr>
        <w:t xml:space="preserve">, emitida en el recurso de revisión </w:t>
      </w:r>
      <w:r w:rsidR="00162C19">
        <w:rPr>
          <w:rFonts w:ascii="Palatino Linotype" w:hAnsi="Palatino Linotype" w:cs="Arial"/>
          <w:b/>
          <w:bCs/>
          <w:szCs w:val="22"/>
          <w:lang w:eastAsia="es-MX"/>
        </w:rPr>
        <w:t>0</w:t>
      </w:r>
      <w:r w:rsidR="0050654D">
        <w:rPr>
          <w:rFonts w:ascii="Palatino Linotype" w:hAnsi="Palatino Linotype" w:cs="Arial"/>
          <w:b/>
          <w:bCs/>
          <w:szCs w:val="22"/>
          <w:lang w:eastAsia="es-MX"/>
        </w:rPr>
        <w:t>5378</w:t>
      </w:r>
      <w:r>
        <w:rPr>
          <w:rFonts w:ascii="Palatino Linotype" w:hAnsi="Palatino Linotype" w:cs="Arial"/>
          <w:b/>
          <w:bCs/>
          <w:szCs w:val="18"/>
        </w:rPr>
        <w:t>/INFOEM/IP</w:t>
      </w:r>
      <w:r w:rsidR="00406442">
        <w:rPr>
          <w:rFonts w:ascii="Palatino Linotype" w:hAnsi="Palatino Linotype" w:cs="Arial"/>
          <w:b/>
          <w:bCs/>
          <w:szCs w:val="18"/>
        </w:rPr>
        <w:t>/RR/2019</w:t>
      </w:r>
      <w:r w:rsidR="0050654D">
        <w:rPr>
          <w:rFonts w:ascii="Palatino Linotype" w:hAnsi="Palatino Linotype" w:cs="Arial"/>
          <w:b/>
          <w:bCs/>
          <w:szCs w:val="18"/>
        </w:rPr>
        <w:t xml:space="preserve"> y acumulado</w:t>
      </w:r>
      <w:r w:rsidR="00F91ED7">
        <w:rPr>
          <w:rFonts w:ascii="Palatino Linotype" w:hAnsi="Palatino Linotype" w:cs="Arial"/>
          <w:b/>
          <w:bCs/>
          <w:szCs w:val="18"/>
        </w:rPr>
        <w:t>.</w:t>
      </w:r>
      <w:bookmarkStart w:id="48" w:name="_GoBack"/>
      <w:bookmarkEnd w:id="48"/>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89" w:rsidRDefault="00FE3489" w:rsidP="008B6F5F">
      <w:r>
        <w:separator/>
      </w:r>
    </w:p>
  </w:endnote>
  <w:endnote w:type="continuationSeparator" w:id="0">
    <w:p w:rsidR="00FE3489" w:rsidRDefault="00FE348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06AB6" w:rsidRPr="000A2541" w:rsidRDefault="00606AB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30DF1">
              <w:rPr>
                <w:rFonts w:ascii="Palatino Linotype" w:hAnsi="Palatino Linotype"/>
                <w:b/>
                <w:bCs/>
                <w:noProof/>
              </w:rPr>
              <w:t>39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30DF1">
              <w:rPr>
                <w:rFonts w:ascii="Palatino Linotype" w:hAnsi="Palatino Linotype"/>
                <w:b/>
                <w:bCs/>
                <w:noProof/>
              </w:rPr>
              <w:t>40</w:t>
            </w:r>
            <w:r w:rsidRPr="000A2541">
              <w:rPr>
                <w:rFonts w:ascii="Palatino Linotype" w:hAnsi="Palatino Linotype"/>
                <w:b/>
                <w:bCs/>
              </w:rPr>
              <w:fldChar w:fldCharType="end"/>
            </w:r>
          </w:p>
        </w:sdtContent>
      </w:sdt>
    </w:sdtContent>
  </w:sdt>
  <w:p w:rsidR="00606AB6" w:rsidRDefault="00606A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B6" w:rsidRPr="00883450" w:rsidRDefault="00606AB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0DF1" w:rsidRPr="00030D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0DF1" w:rsidRPr="00030DF1">
      <w:rPr>
        <w:rFonts w:ascii="Palatino Linotype" w:hAnsi="Palatino Linotype"/>
        <w:noProof/>
        <w:sz w:val="22"/>
        <w:szCs w:val="22"/>
        <w:lang w:val="es-ES"/>
      </w:rPr>
      <w:t>40</w:t>
    </w:r>
    <w:r w:rsidRPr="00883450">
      <w:rPr>
        <w:rFonts w:ascii="Palatino Linotype" w:hAnsi="Palatino Linotype"/>
        <w:sz w:val="22"/>
        <w:szCs w:val="22"/>
      </w:rPr>
      <w:fldChar w:fldCharType="end"/>
    </w:r>
  </w:p>
  <w:p w:rsidR="00606AB6" w:rsidRPr="00883450" w:rsidRDefault="00606A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89" w:rsidRDefault="00FE3489" w:rsidP="008B6F5F">
      <w:r>
        <w:separator/>
      </w:r>
    </w:p>
  </w:footnote>
  <w:footnote w:type="continuationSeparator" w:id="0">
    <w:p w:rsidR="00FE3489" w:rsidRDefault="00FE3489" w:rsidP="008B6F5F">
      <w:r>
        <w:continuationSeparator/>
      </w:r>
    </w:p>
  </w:footnote>
  <w:footnote w:id="1">
    <w:p w:rsidR="00606AB6" w:rsidRPr="00F75272" w:rsidRDefault="00606AB6" w:rsidP="002355C2">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06AB6" w:rsidRDefault="00606AB6" w:rsidP="00C76F51">
      <w:pPr>
        <w:pStyle w:val="Textonotapie"/>
      </w:pPr>
      <w:r>
        <w:rPr>
          <w:rStyle w:val="Refdenotaalpie"/>
        </w:rPr>
        <w:footnoteRef/>
      </w:r>
      <w:r>
        <w:t xml:space="preserve"> Convención Americana sobre Derechos Humanos. Artículo 13.</w:t>
      </w:r>
    </w:p>
  </w:footnote>
  <w:footnote w:id="3">
    <w:p w:rsidR="00606AB6" w:rsidRDefault="00606AB6" w:rsidP="00C76F51">
      <w:pPr>
        <w:pStyle w:val="Textonotapie"/>
      </w:pPr>
      <w:r>
        <w:rPr>
          <w:rStyle w:val="Refdenotaalpie"/>
        </w:rPr>
        <w:footnoteRef/>
      </w:r>
      <w:r>
        <w:t xml:space="preserve"> Constitución Política de los Estados Unidos Mexicanos. Artículo sexto, sección A, Fracción I.</w:t>
      </w:r>
    </w:p>
  </w:footnote>
  <w:footnote w:id="4">
    <w:p w:rsidR="00606AB6" w:rsidRDefault="00606AB6"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606AB6" w:rsidRDefault="00606AB6" w:rsidP="00C76F51">
      <w:pPr>
        <w:pStyle w:val="Textonotapie"/>
      </w:pPr>
      <w:r>
        <w:rPr>
          <w:rStyle w:val="Refdenotaalpie"/>
        </w:rPr>
        <w:footnoteRef/>
      </w:r>
      <w:r>
        <w:t xml:space="preserve"> Ibídem. Párr. 87.</w:t>
      </w:r>
    </w:p>
  </w:footnote>
  <w:footnote w:id="6">
    <w:p w:rsidR="00606AB6" w:rsidRDefault="00606AB6"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606AB6" w:rsidRDefault="00606AB6" w:rsidP="00C76F51">
      <w:pPr>
        <w:pStyle w:val="Textonotapie"/>
      </w:pPr>
      <w:r>
        <w:rPr>
          <w:rStyle w:val="Refdenotaalpie"/>
        </w:rPr>
        <w:footnoteRef/>
      </w:r>
      <w:r>
        <w:t xml:space="preserve"> Artículo 150. Ley de Transparencia y Acceso a la Información Pública del Estado de México y Municipios.</w:t>
      </w:r>
    </w:p>
    <w:p w:rsidR="00606AB6" w:rsidRDefault="00606AB6" w:rsidP="00C76F51">
      <w:pPr>
        <w:pStyle w:val="Textonotapie"/>
      </w:pPr>
      <w:r>
        <w:t>Artículo 151. Ibídem.</w:t>
      </w:r>
    </w:p>
  </w:footnote>
  <w:footnote w:id="8">
    <w:p w:rsidR="00606AB6" w:rsidRDefault="00606AB6" w:rsidP="00C76F51">
      <w:pPr>
        <w:pStyle w:val="Textonotapie"/>
      </w:pPr>
      <w:r>
        <w:rPr>
          <w:rStyle w:val="Refdenotaalpie"/>
        </w:rPr>
        <w:footnoteRef/>
      </w:r>
      <w:r>
        <w:t xml:space="preserve"> Ley de Transparencia y Acceso a la Información Pública del Estado de México y Municipios. Artículo 9. …</w:t>
      </w:r>
    </w:p>
    <w:p w:rsidR="00606AB6" w:rsidRDefault="00606AB6" w:rsidP="00C76F51">
      <w:pPr>
        <w:pStyle w:val="Textonotapie"/>
      </w:pPr>
      <w:r>
        <w:t>II. Eficacia: Obligación del Instituto para tutelar, de manera efectiva, el derecho de acceso a la información;</w:t>
      </w:r>
    </w:p>
    <w:p w:rsidR="00606AB6" w:rsidRDefault="00606AB6" w:rsidP="00C76F51">
      <w:pPr>
        <w:pStyle w:val="Textonotapie"/>
      </w:pPr>
      <w:r>
        <w:t xml:space="preserve">… </w:t>
      </w:r>
    </w:p>
  </w:footnote>
  <w:footnote w:id="9">
    <w:p w:rsidR="00C83986" w:rsidRPr="00952F10" w:rsidRDefault="00C83986" w:rsidP="00C8398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C83986" w:rsidRDefault="00C83986" w:rsidP="00C83986">
      <w:pPr>
        <w:pStyle w:val="Textonotapie"/>
      </w:pPr>
    </w:p>
  </w:footnote>
  <w:footnote w:id="10">
    <w:p w:rsidR="00E5337C" w:rsidRDefault="00E5337C" w:rsidP="00E5337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5337C" w:rsidRDefault="00E5337C" w:rsidP="00E5337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5337C" w:rsidRPr="001E1F95" w:rsidRDefault="00E5337C" w:rsidP="00E5337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E5337C" w:rsidRPr="0037004E" w:rsidRDefault="00E5337C" w:rsidP="00E5337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rsidR="00E5337C" w:rsidRDefault="00E5337C" w:rsidP="00E5337C">
      <w:pPr>
        <w:pStyle w:val="Textonotapie"/>
        <w:jc w:val="both"/>
      </w:pPr>
      <w:r>
        <w:rPr>
          <w:rStyle w:val="Refdenotaalpie"/>
        </w:rPr>
        <w:footnoteRef/>
      </w:r>
      <w:r>
        <w:t xml:space="preserve"> Artículo 3. Para los efectos de la presente Ley se entenderá por:</w:t>
      </w:r>
    </w:p>
    <w:p w:rsidR="00E5337C" w:rsidRDefault="00E5337C" w:rsidP="00E5337C">
      <w:pPr>
        <w:pStyle w:val="Textonotapie"/>
        <w:jc w:val="both"/>
      </w:pPr>
      <w:r>
        <w:t xml:space="preserve"> (…)</w:t>
      </w:r>
    </w:p>
    <w:p w:rsidR="00E5337C" w:rsidRDefault="00E5337C" w:rsidP="00E5337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06AB6" w:rsidRPr="00EF13C1" w:rsidTr="00646380">
      <w:trPr>
        <w:trHeight w:val="138"/>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06AB6" w:rsidRPr="00EF13C1" w:rsidRDefault="00606AB6" w:rsidP="00606AB6">
          <w:pPr>
            <w:pStyle w:val="Encabezado"/>
            <w:jc w:val="right"/>
            <w:rPr>
              <w:rFonts w:ascii="Palatino Linotype" w:hAnsi="Palatino Linotype"/>
              <w:b/>
              <w:sz w:val="22"/>
              <w:szCs w:val="22"/>
            </w:rPr>
          </w:pPr>
          <w:r>
            <w:rPr>
              <w:rFonts w:ascii="Palatino Linotype" w:hAnsi="Palatino Linotype" w:cs="Arial"/>
              <w:b/>
              <w:bCs/>
              <w:sz w:val="22"/>
              <w:szCs w:val="22"/>
              <w:lang w:eastAsia="es-MX"/>
            </w:rPr>
            <w:t>05378/INFOEM/IP/RR/2019 y 05379/INFOEM/IP/RR/2019</w:t>
          </w:r>
        </w:p>
      </w:tc>
    </w:tr>
    <w:tr w:rsidR="00606AB6" w:rsidRPr="00EF13C1" w:rsidTr="00646380">
      <w:trPr>
        <w:trHeight w:val="233"/>
        <w:jc w:val="right"/>
      </w:trPr>
      <w:tc>
        <w:tcPr>
          <w:tcW w:w="2552" w:type="dxa"/>
          <w:vAlign w:val="center"/>
        </w:tcPr>
        <w:p w:rsidR="00606AB6" w:rsidRPr="00EF13C1" w:rsidRDefault="00606AB6" w:rsidP="00646380">
          <w:pPr>
            <w:rPr>
              <w:rFonts w:ascii="Palatino Linotype" w:hAnsi="Palatino Linotype"/>
              <w:b/>
              <w:sz w:val="22"/>
              <w:szCs w:val="22"/>
            </w:rPr>
          </w:pPr>
        </w:p>
      </w:tc>
      <w:tc>
        <w:tcPr>
          <w:tcW w:w="3826" w:type="dxa"/>
          <w:vAlign w:val="center"/>
        </w:tcPr>
        <w:p w:rsidR="00606AB6" w:rsidRPr="00EF13C1" w:rsidRDefault="00606AB6" w:rsidP="00141DF6">
          <w:pPr>
            <w:pStyle w:val="Encabezado"/>
            <w:jc w:val="center"/>
            <w:rPr>
              <w:rFonts w:ascii="Palatino Linotype" w:hAnsi="Palatino Linotype"/>
              <w:b/>
              <w:sz w:val="22"/>
              <w:szCs w:val="22"/>
            </w:rPr>
          </w:pPr>
        </w:p>
      </w:tc>
    </w:tr>
    <w:tr w:rsidR="00606AB6" w:rsidRPr="00EF13C1" w:rsidTr="00646380">
      <w:trPr>
        <w:trHeight w:val="321"/>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06AB6" w:rsidRPr="00EF13C1" w:rsidRDefault="00606AB6" w:rsidP="00760607">
          <w:pPr>
            <w:pStyle w:val="Encabezado"/>
            <w:jc w:val="right"/>
            <w:rPr>
              <w:rFonts w:ascii="Palatino Linotype" w:hAnsi="Palatino Linotype"/>
              <w:b/>
              <w:sz w:val="22"/>
              <w:szCs w:val="22"/>
            </w:rPr>
          </w:pPr>
          <w:r>
            <w:rPr>
              <w:rFonts w:ascii="Palatino Linotype" w:hAnsi="Palatino Linotype"/>
              <w:b/>
              <w:bCs/>
              <w:sz w:val="22"/>
              <w:szCs w:val="22"/>
            </w:rPr>
            <w:t>Comisión de Derechos Humanos del Estado de México</w:t>
          </w:r>
        </w:p>
      </w:tc>
    </w:tr>
    <w:tr w:rsidR="00606AB6" w:rsidRPr="00EF13C1" w:rsidTr="00646380">
      <w:trPr>
        <w:trHeight w:val="321"/>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06AB6" w:rsidRPr="00EF13C1" w:rsidRDefault="00606AB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06AB6" w:rsidRDefault="00606AB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06AB6" w:rsidRPr="00182113" w:rsidTr="00141DF6">
      <w:trPr>
        <w:trHeight w:val="138"/>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06AB6" w:rsidRPr="00EF13C1" w:rsidRDefault="00606AB6"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05378/INFOEM/IP/RR/2019 y 05379/INFOEM/IP/RR/2019</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227"/>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06AB6" w:rsidRPr="00EF13C1" w:rsidRDefault="001107A6" w:rsidP="00606AB6">
          <w:pPr>
            <w:pStyle w:val="Encabezado"/>
            <w:jc w:val="right"/>
            <w:rPr>
              <w:rFonts w:ascii="Palatino Linotype" w:hAnsi="Palatino Linotype"/>
              <w:b/>
              <w:sz w:val="22"/>
              <w:szCs w:val="22"/>
            </w:rPr>
          </w:pPr>
          <w:r w:rsidRPr="001107A6">
            <w:rPr>
              <w:rFonts w:ascii="Palatino Linotype" w:hAnsi="Palatino Linotype"/>
              <w:b/>
              <w:sz w:val="22"/>
              <w:szCs w:val="22"/>
              <w:highlight w:val="black"/>
            </w:rPr>
            <w:t>-------------------</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232"/>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06AB6" w:rsidRPr="00EF13C1" w:rsidRDefault="00606AB6" w:rsidP="00760607">
          <w:pPr>
            <w:pStyle w:val="Encabezado"/>
            <w:jc w:val="right"/>
            <w:rPr>
              <w:rFonts w:ascii="Palatino Linotype" w:hAnsi="Palatino Linotype"/>
              <w:b/>
              <w:sz w:val="22"/>
              <w:szCs w:val="22"/>
            </w:rPr>
          </w:pPr>
          <w:r>
            <w:rPr>
              <w:rFonts w:ascii="Palatino Linotype" w:hAnsi="Palatino Linotype"/>
              <w:b/>
              <w:bCs/>
              <w:sz w:val="22"/>
              <w:szCs w:val="22"/>
            </w:rPr>
            <w:t>Comisión de Derechos Humanos del Estado de México</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320"/>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06AB6" w:rsidRPr="00EF13C1" w:rsidRDefault="00606AB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bl>
  <w:p w:rsidR="00606AB6" w:rsidRDefault="00606A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A58"/>
    <w:multiLevelType w:val="hybridMultilevel"/>
    <w:tmpl w:val="937A3E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900336"/>
    <w:multiLevelType w:val="hybridMultilevel"/>
    <w:tmpl w:val="9FAE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9961C9"/>
    <w:multiLevelType w:val="hybridMultilevel"/>
    <w:tmpl w:val="3366451C"/>
    <w:lvl w:ilvl="0" w:tplc="CA62885E">
      <w:start w:val="1"/>
      <w:numFmt w:val="lowerLetter"/>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9729E9"/>
    <w:multiLevelType w:val="hybridMultilevel"/>
    <w:tmpl w:val="1526A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94C30"/>
    <w:multiLevelType w:val="hybridMultilevel"/>
    <w:tmpl w:val="21A06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09080F"/>
    <w:multiLevelType w:val="hybridMultilevel"/>
    <w:tmpl w:val="99FAA4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6EA14DC"/>
    <w:multiLevelType w:val="hybridMultilevel"/>
    <w:tmpl w:val="DCFAE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F12778"/>
    <w:multiLevelType w:val="hybridMultilevel"/>
    <w:tmpl w:val="C0F4C0A2"/>
    <w:lvl w:ilvl="0" w:tplc="FACC1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950942"/>
    <w:multiLevelType w:val="hybridMultilevel"/>
    <w:tmpl w:val="97E4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1"/>
  </w:num>
  <w:num w:numId="5">
    <w:abstractNumId w:val="13"/>
  </w:num>
  <w:num w:numId="6">
    <w:abstractNumId w:val="19"/>
  </w:num>
  <w:num w:numId="7">
    <w:abstractNumId w:val="7"/>
  </w:num>
  <w:num w:numId="8">
    <w:abstractNumId w:val="4"/>
  </w:num>
  <w:num w:numId="9">
    <w:abstractNumId w:val="9"/>
  </w:num>
  <w:num w:numId="10">
    <w:abstractNumId w:val="8"/>
  </w:num>
  <w:num w:numId="11">
    <w:abstractNumId w:val="2"/>
  </w:num>
  <w:num w:numId="12">
    <w:abstractNumId w:val="18"/>
  </w:num>
  <w:num w:numId="13">
    <w:abstractNumId w:val="12"/>
  </w:num>
  <w:num w:numId="14">
    <w:abstractNumId w:val="17"/>
  </w:num>
  <w:num w:numId="15">
    <w:abstractNumId w:val="11"/>
  </w:num>
  <w:num w:numId="16">
    <w:abstractNumId w:val="0"/>
  </w:num>
  <w:num w:numId="17">
    <w:abstractNumId w:val="6"/>
  </w:num>
  <w:num w:numId="18">
    <w:abstractNumId w:val="5"/>
  </w:num>
  <w:num w:numId="19">
    <w:abstractNumId w:val="10"/>
  </w:num>
  <w:num w:numId="20">
    <w:abstractNumId w:val="3"/>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0DF1"/>
    <w:rsid w:val="00032ED4"/>
    <w:rsid w:val="00036E69"/>
    <w:rsid w:val="000404FD"/>
    <w:rsid w:val="0004269C"/>
    <w:rsid w:val="00045D8E"/>
    <w:rsid w:val="000471A3"/>
    <w:rsid w:val="0005331A"/>
    <w:rsid w:val="00053623"/>
    <w:rsid w:val="000550E9"/>
    <w:rsid w:val="00057046"/>
    <w:rsid w:val="00060458"/>
    <w:rsid w:val="00065DF2"/>
    <w:rsid w:val="000726B3"/>
    <w:rsid w:val="00073DED"/>
    <w:rsid w:val="0007491E"/>
    <w:rsid w:val="00075A4C"/>
    <w:rsid w:val="000828B3"/>
    <w:rsid w:val="00086AA9"/>
    <w:rsid w:val="0009110E"/>
    <w:rsid w:val="00091880"/>
    <w:rsid w:val="000956F4"/>
    <w:rsid w:val="000A1667"/>
    <w:rsid w:val="000A2541"/>
    <w:rsid w:val="000A4043"/>
    <w:rsid w:val="000A46A2"/>
    <w:rsid w:val="000A79E0"/>
    <w:rsid w:val="000B02B4"/>
    <w:rsid w:val="000C2160"/>
    <w:rsid w:val="000C2322"/>
    <w:rsid w:val="000C347E"/>
    <w:rsid w:val="000C37A1"/>
    <w:rsid w:val="000C3D87"/>
    <w:rsid w:val="000C65BD"/>
    <w:rsid w:val="000C6BDF"/>
    <w:rsid w:val="000D4EBC"/>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07A6"/>
    <w:rsid w:val="00113346"/>
    <w:rsid w:val="001168F4"/>
    <w:rsid w:val="00121044"/>
    <w:rsid w:val="00123610"/>
    <w:rsid w:val="00124DFC"/>
    <w:rsid w:val="001308F8"/>
    <w:rsid w:val="00130B1E"/>
    <w:rsid w:val="001319DC"/>
    <w:rsid w:val="00131C55"/>
    <w:rsid w:val="00132588"/>
    <w:rsid w:val="00132F24"/>
    <w:rsid w:val="00133272"/>
    <w:rsid w:val="001336BF"/>
    <w:rsid w:val="00135570"/>
    <w:rsid w:val="0013765A"/>
    <w:rsid w:val="00140005"/>
    <w:rsid w:val="00141DF6"/>
    <w:rsid w:val="00142027"/>
    <w:rsid w:val="00144BC5"/>
    <w:rsid w:val="00150CD7"/>
    <w:rsid w:val="001520C4"/>
    <w:rsid w:val="00156CB7"/>
    <w:rsid w:val="001624FE"/>
    <w:rsid w:val="00162C19"/>
    <w:rsid w:val="001659F7"/>
    <w:rsid w:val="00166171"/>
    <w:rsid w:val="0017048B"/>
    <w:rsid w:val="00170DEE"/>
    <w:rsid w:val="001715AF"/>
    <w:rsid w:val="00171B5E"/>
    <w:rsid w:val="0017508D"/>
    <w:rsid w:val="001769F2"/>
    <w:rsid w:val="0018112B"/>
    <w:rsid w:val="00182731"/>
    <w:rsid w:val="001846A4"/>
    <w:rsid w:val="00187820"/>
    <w:rsid w:val="00190184"/>
    <w:rsid w:val="00190B12"/>
    <w:rsid w:val="0019201A"/>
    <w:rsid w:val="00197163"/>
    <w:rsid w:val="001A0DF3"/>
    <w:rsid w:val="001A556A"/>
    <w:rsid w:val="001B0E38"/>
    <w:rsid w:val="001B3D20"/>
    <w:rsid w:val="001B3DAD"/>
    <w:rsid w:val="001C0763"/>
    <w:rsid w:val="001C0F74"/>
    <w:rsid w:val="001C1F82"/>
    <w:rsid w:val="001C2925"/>
    <w:rsid w:val="001C2C74"/>
    <w:rsid w:val="001C639B"/>
    <w:rsid w:val="001C6A14"/>
    <w:rsid w:val="001C7C47"/>
    <w:rsid w:val="001D29AC"/>
    <w:rsid w:val="001D2A9E"/>
    <w:rsid w:val="001D3FCB"/>
    <w:rsid w:val="001D5D25"/>
    <w:rsid w:val="001D5F4A"/>
    <w:rsid w:val="001D6496"/>
    <w:rsid w:val="001D712D"/>
    <w:rsid w:val="001D724B"/>
    <w:rsid w:val="001E31E4"/>
    <w:rsid w:val="001F1A61"/>
    <w:rsid w:val="001F2B1D"/>
    <w:rsid w:val="001F6878"/>
    <w:rsid w:val="001F6DB8"/>
    <w:rsid w:val="001F7B29"/>
    <w:rsid w:val="002005E9"/>
    <w:rsid w:val="00201C80"/>
    <w:rsid w:val="0021062B"/>
    <w:rsid w:val="00210D51"/>
    <w:rsid w:val="002119A1"/>
    <w:rsid w:val="0021398B"/>
    <w:rsid w:val="00214385"/>
    <w:rsid w:val="00216C93"/>
    <w:rsid w:val="0022089E"/>
    <w:rsid w:val="00220C8D"/>
    <w:rsid w:val="0022251B"/>
    <w:rsid w:val="0022312B"/>
    <w:rsid w:val="002248D3"/>
    <w:rsid w:val="002257DC"/>
    <w:rsid w:val="0022678D"/>
    <w:rsid w:val="00230C62"/>
    <w:rsid w:val="00231FF4"/>
    <w:rsid w:val="002355C2"/>
    <w:rsid w:val="002448E1"/>
    <w:rsid w:val="002456EB"/>
    <w:rsid w:val="00247381"/>
    <w:rsid w:val="00254F99"/>
    <w:rsid w:val="00256D0A"/>
    <w:rsid w:val="00257550"/>
    <w:rsid w:val="0025798E"/>
    <w:rsid w:val="00260E8C"/>
    <w:rsid w:val="00261F0B"/>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03185"/>
    <w:rsid w:val="00312491"/>
    <w:rsid w:val="003132EA"/>
    <w:rsid w:val="003136E4"/>
    <w:rsid w:val="003139D3"/>
    <w:rsid w:val="00316912"/>
    <w:rsid w:val="00316DB9"/>
    <w:rsid w:val="00320429"/>
    <w:rsid w:val="00322592"/>
    <w:rsid w:val="003226CE"/>
    <w:rsid w:val="00323479"/>
    <w:rsid w:val="003243D0"/>
    <w:rsid w:val="003337B5"/>
    <w:rsid w:val="00334972"/>
    <w:rsid w:val="003361D5"/>
    <w:rsid w:val="0033655A"/>
    <w:rsid w:val="003376D3"/>
    <w:rsid w:val="00337F7A"/>
    <w:rsid w:val="003438A7"/>
    <w:rsid w:val="0034618B"/>
    <w:rsid w:val="00346A69"/>
    <w:rsid w:val="00347B80"/>
    <w:rsid w:val="003509EE"/>
    <w:rsid w:val="003520B3"/>
    <w:rsid w:val="00352F58"/>
    <w:rsid w:val="00356088"/>
    <w:rsid w:val="00362504"/>
    <w:rsid w:val="00364E79"/>
    <w:rsid w:val="003667C7"/>
    <w:rsid w:val="0036737F"/>
    <w:rsid w:val="0036741F"/>
    <w:rsid w:val="00373013"/>
    <w:rsid w:val="00376439"/>
    <w:rsid w:val="003770FD"/>
    <w:rsid w:val="00377F86"/>
    <w:rsid w:val="00382E70"/>
    <w:rsid w:val="00385622"/>
    <w:rsid w:val="00387CFF"/>
    <w:rsid w:val="00392BBB"/>
    <w:rsid w:val="00396F13"/>
    <w:rsid w:val="003977F2"/>
    <w:rsid w:val="003A1075"/>
    <w:rsid w:val="003A2AD9"/>
    <w:rsid w:val="003A3A45"/>
    <w:rsid w:val="003A75A4"/>
    <w:rsid w:val="003A7F47"/>
    <w:rsid w:val="003B0404"/>
    <w:rsid w:val="003B0703"/>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0B62"/>
    <w:rsid w:val="003E1AB3"/>
    <w:rsid w:val="003E3C01"/>
    <w:rsid w:val="003E6D13"/>
    <w:rsid w:val="003E7E31"/>
    <w:rsid w:val="003E7FE7"/>
    <w:rsid w:val="003F0488"/>
    <w:rsid w:val="003F3699"/>
    <w:rsid w:val="003F4747"/>
    <w:rsid w:val="003F6720"/>
    <w:rsid w:val="003F688E"/>
    <w:rsid w:val="0040045B"/>
    <w:rsid w:val="00405052"/>
    <w:rsid w:val="00405F0F"/>
    <w:rsid w:val="00406442"/>
    <w:rsid w:val="004104C3"/>
    <w:rsid w:val="00413F23"/>
    <w:rsid w:val="00414208"/>
    <w:rsid w:val="00414FB5"/>
    <w:rsid w:val="0041566F"/>
    <w:rsid w:val="004208B9"/>
    <w:rsid w:val="0042233B"/>
    <w:rsid w:val="004246CF"/>
    <w:rsid w:val="00425185"/>
    <w:rsid w:val="00425BC1"/>
    <w:rsid w:val="00426C8A"/>
    <w:rsid w:val="00431B12"/>
    <w:rsid w:val="00431F61"/>
    <w:rsid w:val="0044264F"/>
    <w:rsid w:val="00442DCC"/>
    <w:rsid w:val="00443C87"/>
    <w:rsid w:val="00446859"/>
    <w:rsid w:val="004469C1"/>
    <w:rsid w:val="00450EA4"/>
    <w:rsid w:val="00451CC6"/>
    <w:rsid w:val="00452D47"/>
    <w:rsid w:val="00455827"/>
    <w:rsid w:val="00457FE4"/>
    <w:rsid w:val="004649E1"/>
    <w:rsid w:val="00464FB1"/>
    <w:rsid w:val="00465214"/>
    <w:rsid w:val="0046559A"/>
    <w:rsid w:val="004663F1"/>
    <w:rsid w:val="00473FB2"/>
    <w:rsid w:val="00475B56"/>
    <w:rsid w:val="004817DA"/>
    <w:rsid w:val="004821E3"/>
    <w:rsid w:val="00483E81"/>
    <w:rsid w:val="00484F75"/>
    <w:rsid w:val="00490A69"/>
    <w:rsid w:val="004915E2"/>
    <w:rsid w:val="0049508E"/>
    <w:rsid w:val="004A020C"/>
    <w:rsid w:val="004A18C9"/>
    <w:rsid w:val="004A2C19"/>
    <w:rsid w:val="004A2FDB"/>
    <w:rsid w:val="004A4A15"/>
    <w:rsid w:val="004A52A6"/>
    <w:rsid w:val="004A5FE4"/>
    <w:rsid w:val="004A7BB6"/>
    <w:rsid w:val="004B019D"/>
    <w:rsid w:val="004B4FC5"/>
    <w:rsid w:val="004B5E61"/>
    <w:rsid w:val="004C3FF0"/>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54D"/>
    <w:rsid w:val="00506A02"/>
    <w:rsid w:val="0051082B"/>
    <w:rsid w:val="00513071"/>
    <w:rsid w:val="00513336"/>
    <w:rsid w:val="0051509C"/>
    <w:rsid w:val="0052012D"/>
    <w:rsid w:val="005212A5"/>
    <w:rsid w:val="00522BE3"/>
    <w:rsid w:val="005234DE"/>
    <w:rsid w:val="00523546"/>
    <w:rsid w:val="00524962"/>
    <w:rsid w:val="00525F8D"/>
    <w:rsid w:val="00542D7C"/>
    <w:rsid w:val="0054476C"/>
    <w:rsid w:val="00544C64"/>
    <w:rsid w:val="00546D26"/>
    <w:rsid w:val="005540A0"/>
    <w:rsid w:val="00554DF6"/>
    <w:rsid w:val="00555D30"/>
    <w:rsid w:val="00555E67"/>
    <w:rsid w:val="0056331C"/>
    <w:rsid w:val="0056395E"/>
    <w:rsid w:val="00564435"/>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6601"/>
    <w:rsid w:val="005A7620"/>
    <w:rsid w:val="005B02E5"/>
    <w:rsid w:val="005B0AB7"/>
    <w:rsid w:val="005B3C42"/>
    <w:rsid w:val="005B5C50"/>
    <w:rsid w:val="005C0C5A"/>
    <w:rsid w:val="005C1F74"/>
    <w:rsid w:val="005C4DDF"/>
    <w:rsid w:val="005C4DEC"/>
    <w:rsid w:val="005C5C3E"/>
    <w:rsid w:val="005C6A6F"/>
    <w:rsid w:val="005C705E"/>
    <w:rsid w:val="005D182C"/>
    <w:rsid w:val="005D31E4"/>
    <w:rsid w:val="005D5A91"/>
    <w:rsid w:val="005E06DC"/>
    <w:rsid w:val="005E10C3"/>
    <w:rsid w:val="005E1D42"/>
    <w:rsid w:val="005E4A66"/>
    <w:rsid w:val="005E4F2C"/>
    <w:rsid w:val="005E6C51"/>
    <w:rsid w:val="005E7BB5"/>
    <w:rsid w:val="005F4A57"/>
    <w:rsid w:val="005F53F8"/>
    <w:rsid w:val="005F5547"/>
    <w:rsid w:val="006027FD"/>
    <w:rsid w:val="00604428"/>
    <w:rsid w:val="00604915"/>
    <w:rsid w:val="00606AB6"/>
    <w:rsid w:val="0060733A"/>
    <w:rsid w:val="0060769D"/>
    <w:rsid w:val="00612F33"/>
    <w:rsid w:val="00615D50"/>
    <w:rsid w:val="00620708"/>
    <w:rsid w:val="00620ECA"/>
    <w:rsid w:val="00621D34"/>
    <w:rsid w:val="00623AAA"/>
    <w:rsid w:val="006240C6"/>
    <w:rsid w:val="006254FA"/>
    <w:rsid w:val="00630DD2"/>
    <w:rsid w:val="006422C7"/>
    <w:rsid w:val="00642937"/>
    <w:rsid w:val="00644191"/>
    <w:rsid w:val="00646380"/>
    <w:rsid w:val="006506E2"/>
    <w:rsid w:val="0065568B"/>
    <w:rsid w:val="006562A4"/>
    <w:rsid w:val="006573BC"/>
    <w:rsid w:val="0066037B"/>
    <w:rsid w:val="00660D0F"/>
    <w:rsid w:val="006611E3"/>
    <w:rsid w:val="006650CC"/>
    <w:rsid w:val="006652CB"/>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109B"/>
    <w:rsid w:val="006D3F8E"/>
    <w:rsid w:val="006D42F7"/>
    <w:rsid w:val="006E4CE1"/>
    <w:rsid w:val="006E531C"/>
    <w:rsid w:val="006E5B19"/>
    <w:rsid w:val="006E7D30"/>
    <w:rsid w:val="006F2B0D"/>
    <w:rsid w:val="007026C3"/>
    <w:rsid w:val="00703F6F"/>
    <w:rsid w:val="00704F63"/>
    <w:rsid w:val="00705883"/>
    <w:rsid w:val="007064B0"/>
    <w:rsid w:val="00710E1F"/>
    <w:rsid w:val="00714B9B"/>
    <w:rsid w:val="007164D3"/>
    <w:rsid w:val="0071694F"/>
    <w:rsid w:val="0072022F"/>
    <w:rsid w:val="007215DD"/>
    <w:rsid w:val="00721DFC"/>
    <w:rsid w:val="007319FB"/>
    <w:rsid w:val="00737598"/>
    <w:rsid w:val="00737BE5"/>
    <w:rsid w:val="00737DF0"/>
    <w:rsid w:val="007401AD"/>
    <w:rsid w:val="00743132"/>
    <w:rsid w:val="007473A6"/>
    <w:rsid w:val="00760607"/>
    <w:rsid w:val="00762BF8"/>
    <w:rsid w:val="00764F51"/>
    <w:rsid w:val="00770C4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5596"/>
    <w:rsid w:val="007D75A9"/>
    <w:rsid w:val="007E25A5"/>
    <w:rsid w:val="007E2911"/>
    <w:rsid w:val="007E3599"/>
    <w:rsid w:val="007E43F9"/>
    <w:rsid w:val="007E7D20"/>
    <w:rsid w:val="007F1B7C"/>
    <w:rsid w:val="007F27B2"/>
    <w:rsid w:val="007F45FE"/>
    <w:rsid w:val="007F611D"/>
    <w:rsid w:val="007F7BEF"/>
    <w:rsid w:val="007F7C18"/>
    <w:rsid w:val="00801CB0"/>
    <w:rsid w:val="008055D7"/>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1629"/>
    <w:rsid w:val="008427BB"/>
    <w:rsid w:val="00842F3F"/>
    <w:rsid w:val="00843C6A"/>
    <w:rsid w:val="00843D41"/>
    <w:rsid w:val="00844254"/>
    <w:rsid w:val="008443BB"/>
    <w:rsid w:val="00845874"/>
    <w:rsid w:val="00846E21"/>
    <w:rsid w:val="00847AFB"/>
    <w:rsid w:val="00853F11"/>
    <w:rsid w:val="00861C19"/>
    <w:rsid w:val="00866F49"/>
    <w:rsid w:val="00872FF9"/>
    <w:rsid w:val="00873B93"/>
    <w:rsid w:val="00875563"/>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4766"/>
    <w:rsid w:val="008F6153"/>
    <w:rsid w:val="008F64E9"/>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4169D"/>
    <w:rsid w:val="00941B48"/>
    <w:rsid w:val="00941F93"/>
    <w:rsid w:val="009471F2"/>
    <w:rsid w:val="009472D4"/>
    <w:rsid w:val="009479DA"/>
    <w:rsid w:val="00947DF5"/>
    <w:rsid w:val="009501CB"/>
    <w:rsid w:val="00950C70"/>
    <w:rsid w:val="00950D09"/>
    <w:rsid w:val="00952E2F"/>
    <w:rsid w:val="00954014"/>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0E1"/>
    <w:rsid w:val="009C234C"/>
    <w:rsid w:val="009C3642"/>
    <w:rsid w:val="009C5066"/>
    <w:rsid w:val="009C5BE9"/>
    <w:rsid w:val="009D61E4"/>
    <w:rsid w:val="009E1FCF"/>
    <w:rsid w:val="009E4723"/>
    <w:rsid w:val="009E47C6"/>
    <w:rsid w:val="009E63B3"/>
    <w:rsid w:val="009F23FC"/>
    <w:rsid w:val="009F2ACF"/>
    <w:rsid w:val="009F5288"/>
    <w:rsid w:val="00A01349"/>
    <w:rsid w:val="00A10C1A"/>
    <w:rsid w:val="00A1140B"/>
    <w:rsid w:val="00A15FF5"/>
    <w:rsid w:val="00A16D92"/>
    <w:rsid w:val="00A22BE6"/>
    <w:rsid w:val="00A25F73"/>
    <w:rsid w:val="00A27C85"/>
    <w:rsid w:val="00A349F8"/>
    <w:rsid w:val="00A42F97"/>
    <w:rsid w:val="00A470A3"/>
    <w:rsid w:val="00A47E1E"/>
    <w:rsid w:val="00A516EA"/>
    <w:rsid w:val="00A53B90"/>
    <w:rsid w:val="00A57BB3"/>
    <w:rsid w:val="00A600EC"/>
    <w:rsid w:val="00A60F97"/>
    <w:rsid w:val="00A611DC"/>
    <w:rsid w:val="00A62576"/>
    <w:rsid w:val="00A736DC"/>
    <w:rsid w:val="00A77DFC"/>
    <w:rsid w:val="00A828E4"/>
    <w:rsid w:val="00A943FF"/>
    <w:rsid w:val="00A9637C"/>
    <w:rsid w:val="00AA77E0"/>
    <w:rsid w:val="00AB2B8A"/>
    <w:rsid w:val="00AB3D5A"/>
    <w:rsid w:val="00AB601B"/>
    <w:rsid w:val="00AB6C1E"/>
    <w:rsid w:val="00AB7F40"/>
    <w:rsid w:val="00AC0DB5"/>
    <w:rsid w:val="00AC15E9"/>
    <w:rsid w:val="00AC371A"/>
    <w:rsid w:val="00AC3BC4"/>
    <w:rsid w:val="00AC6FC5"/>
    <w:rsid w:val="00AD1284"/>
    <w:rsid w:val="00AD1539"/>
    <w:rsid w:val="00AD1727"/>
    <w:rsid w:val="00AD7A9A"/>
    <w:rsid w:val="00AE094B"/>
    <w:rsid w:val="00AE14FA"/>
    <w:rsid w:val="00AE5ED3"/>
    <w:rsid w:val="00AF0D0E"/>
    <w:rsid w:val="00AF2781"/>
    <w:rsid w:val="00AF69BB"/>
    <w:rsid w:val="00B002F5"/>
    <w:rsid w:val="00B00AA4"/>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44AB"/>
    <w:rsid w:val="00B95C98"/>
    <w:rsid w:val="00BA4C9A"/>
    <w:rsid w:val="00BA5486"/>
    <w:rsid w:val="00BA5855"/>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CE1"/>
    <w:rsid w:val="00C27005"/>
    <w:rsid w:val="00C306D3"/>
    <w:rsid w:val="00C325BD"/>
    <w:rsid w:val="00C33E72"/>
    <w:rsid w:val="00C343EB"/>
    <w:rsid w:val="00C36247"/>
    <w:rsid w:val="00C366FF"/>
    <w:rsid w:val="00C37948"/>
    <w:rsid w:val="00C4140A"/>
    <w:rsid w:val="00C42634"/>
    <w:rsid w:val="00C434DD"/>
    <w:rsid w:val="00C43B58"/>
    <w:rsid w:val="00C44000"/>
    <w:rsid w:val="00C45590"/>
    <w:rsid w:val="00C509A4"/>
    <w:rsid w:val="00C53941"/>
    <w:rsid w:val="00C53A12"/>
    <w:rsid w:val="00C53C4F"/>
    <w:rsid w:val="00C57119"/>
    <w:rsid w:val="00C572EF"/>
    <w:rsid w:val="00C57D36"/>
    <w:rsid w:val="00C61C2B"/>
    <w:rsid w:val="00C622E5"/>
    <w:rsid w:val="00C634F5"/>
    <w:rsid w:val="00C63AA8"/>
    <w:rsid w:val="00C66342"/>
    <w:rsid w:val="00C67F95"/>
    <w:rsid w:val="00C71693"/>
    <w:rsid w:val="00C71C52"/>
    <w:rsid w:val="00C7267B"/>
    <w:rsid w:val="00C7342E"/>
    <w:rsid w:val="00C753B1"/>
    <w:rsid w:val="00C755DD"/>
    <w:rsid w:val="00C76F51"/>
    <w:rsid w:val="00C77806"/>
    <w:rsid w:val="00C82ADE"/>
    <w:rsid w:val="00C83986"/>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D0FD6"/>
    <w:rsid w:val="00CD1057"/>
    <w:rsid w:val="00CD2148"/>
    <w:rsid w:val="00CD5823"/>
    <w:rsid w:val="00CD7977"/>
    <w:rsid w:val="00CE1434"/>
    <w:rsid w:val="00CE31FE"/>
    <w:rsid w:val="00CF0879"/>
    <w:rsid w:val="00CF369D"/>
    <w:rsid w:val="00CF3FB8"/>
    <w:rsid w:val="00CF3FCC"/>
    <w:rsid w:val="00CF405C"/>
    <w:rsid w:val="00CF45A5"/>
    <w:rsid w:val="00CF608C"/>
    <w:rsid w:val="00CF6839"/>
    <w:rsid w:val="00CF6D27"/>
    <w:rsid w:val="00CF71EA"/>
    <w:rsid w:val="00CF7610"/>
    <w:rsid w:val="00CF79AF"/>
    <w:rsid w:val="00D01B0C"/>
    <w:rsid w:val="00D070DD"/>
    <w:rsid w:val="00D11CFD"/>
    <w:rsid w:val="00D11E1D"/>
    <w:rsid w:val="00D1206B"/>
    <w:rsid w:val="00D125BF"/>
    <w:rsid w:val="00D16B8F"/>
    <w:rsid w:val="00D1726F"/>
    <w:rsid w:val="00D174C5"/>
    <w:rsid w:val="00D20368"/>
    <w:rsid w:val="00D225CC"/>
    <w:rsid w:val="00D316C2"/>
    <w:rsid w:val="00D337B0"/>
    <w:rsid w:val="00D345F4"/>
    <w:rsid w:val="00D35DE2"/>
    <w:rsid w:val="00D37229"/>
    <w:rsid w:val="00D41D69"/>
    <w:rsid w:val="00D448BC"/>
    <w:rsid w:val="00D531AE"/>
    <w:rsid w:val="00D535D8"/>
    <w:rsid w:val="00D6243A"/>
    <w:rsid w:val="00D628C7"/>
    <w:rsid w:val="00D632FB"/>
    <w:rsid w:val="00D6363F"/>
    <w:rsid w:val="00D6467C"/>
    <w:rsid w:val="00D70F0F"/>
    <w:rsid w:val="00D70F5A"/>
    <w:rsid w:val="00D73625"/>
    <w:rsid w:val="00D73A8B"/>
    <w:rsid w:val="00D74633"/>
    <w:rsid w:val="00D74A8B"/>
    <w:rsid w:val="00D75159"/>
    <w:rsid w:val="00D7583A"/>
    <w:rsid w:val="00D75FA9"/>
    <w:rsid w:val="00D765E3"/>
    <w:rsid w:val="00D76B89"/>
    <w:rsid w:val="00D76CEA"/>
    <w:rsid w:val="00D81D71"/>
    <w:rsid w:val="00D83A62"/>
    <w:rsid w:val="00D83D40"/>
    <w:rsid w:val="00D84193"/>
    <w:rsid w:val="00D87F77"/>
    <w:rsid w:val="00D925D1"/>
    <w:rsid w:val="00D93F4D"/>
    <w:rsid w:val="00D94F0F"/>
    <w:rsid w:val="00D96E14"/>
    <w:rsid w:val="00D971A5"/>
    <w:rsid w:val="00D97FDC"/>
    <w:rsid w:val="00DA2093"/>
    <w:rsid w:val="00DA4459"/>
    <w:rsid w:val="00DA47E8"/>
    <w:rsid w:val="00DA5156"/>
    <w:rsid w:val="00DA618C"/>
    <w:rsid w:val="00DB06FA"/>
    <w:rsid w:val="00DB40C1"/>
    <w:rsid w:val="00DB60B7"/>
    <w:rsid w:val="00DC5AB9"/>
    <w:rsid w:val="00DD0BF3"/>
    <w:rsid w:val="00DD2B67"/>
    <w:rsid w:val="00DD35D1"/>
    <w:rsid w:val="00DD7529"/>
    <w:rsid w:val="00DD764A"/>
    <w:rsid w:val="00DE11CF"/>
    <w:rsid w:val="00DE1F83"/>
    <w:rsid w:val="00DE28CA"/>
    <w:rsid w:val="00DE422B"/>
    <w:rsid w:val="00DF0F8F"/>
    <w:rsid w:val="00DF2883"/>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3D6D"/>
    <w:rsid w:val="00E4772A"/>
    <w:rsid w:val="00E51718"/>
    <w:rsid w:val="00E5337C"/>
    <w:rsid w:val="00E55AA1"/>
    <w:rsid w:val="00E57144"/>
    <w:rsid w:val="00E60771"/>
    <w:rsid w:val="00E611D8"/>
    <w:rsid w:val="00E632D0"/>
    <w:rsid w:val="00E64135"/>
    <w:rsid w:val="00E64F0D"/>
    <w:rsid w:val="00E6663B"/>
    <w:rsid w:val="00E679C6"/>
    <w:rsid w:val="00E67E6B"/>
    <w:rsid w:val="00E73F83"/>
    <w:rsid w:val="00E757E3"/>
    <w:rsid w:val="00E81879"/>
    <w:rsid w:val="00E828F9"/>
    <w:rsid w:val="00E83746"/>
    <w:rsid w:val="00E87BD5"/>
    <w:rsid w:val="00E90EBF"/>
    <w:rsid w:val="00E940BF"/>
    <w:rsid w:val="00E94D23"/>
    <w:rsid w:val="00E95C7C"/>
    <w:rsid w:val="00EA1B0F"/>
    <w:rsid w:val="00EA37D7"/>
    <w:rsid w:val="00EA4AE6"/>
    <w:rsid w:val="00EA4D64"/>
    <w:rsid w:val="00EA5687"/>
    <w:rsid w:val="00EA59B6"/>
    <w:rsid w:val="00EA606F"/>
    <w:rsid w:val="00EA6449"/>
    <w:rsid w:val="00EB1032"/>
    <w:rsid w:val="00EB33A4"/>
    <w:rsid w:val="00EB6703"/>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20E74"/>
    <w:rsid w:val="00F307CA"/>
    <w:rsid w:val="00F31162"/>
    <w:rsid w:val="00F31D98"/>
    <w:rsid w:val="00F4517B"/>
    <w:rsid w:val="00F45C8D"/>
    <w:rsid w:val="00F47C32"/>
    <w:rsid w:val="00F5117A"/>
    <w:rsid w:val="00F51FCD"/>
    <w:rsid w:val="00F55213"/>
    <w:rsid w:val="00F6180D"/>
    <w:rsid w:val="00F66D06"/>
    <w:rsid w:val="00F67B5B"/>
    <w:rsid w:val="00F74868"/>
    <w:rsid w:val="00F77D9B"/>
    <w:rsid w:val="00F805E1"/>
    <w:rsid w:val="00F811F5"/>
    <w:rsid w:val="00F816E8"/>
    <w:rsid w:val="00F81FEE"/>
    <w:rsid w:val="00F82E0D"/>
    <w:rsid w:val="00F836BF"/>
    <w:rsid w:val="00F83708"/>
    <w:rsid w:val="00F85B3C"/>
    <w:rsid w:val="00F9029B"/>
    <w:rsid w:val="00F9105F"/>
    <w:rsid w:val="00F918B8"/>
    <w:rsid w:val="00F91ED7"/>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3363"/>
    <w:rsid w:val="00FE3489"/>
    <w:rsid w:val="00FE4A44"/>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6089477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72289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0700725">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530305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6036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5461022">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1449939">
      <w:bodyDiv w:val="1"/>
      <w:marLeft w:val="0"/>
      <w:marRight w:val="0"/>
      <w:marTop w:val="0"/>
      <w:marBottom w:val="0"/>
      <w:divBdr>
        <w:top w:val="none" w:sz="0" w:space="0" w:color="auto"/>
        <w:left w:val="none" w:sz="0" w:space="0" w:color="auto"/>
        <w:bottom w:val="none" w:sz="0" w:space="0" w:color="auto"/>
        <w:right w:val="none" w:sz="0" w:space="0" w:color="auto"/>
      </w:divBdr>
    </w:div>
    <w:div w:id="58996952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8465096">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468870">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7070662">
      <w:bodyDiv w:val="1"/>
      <w:marLeft w:val="0"/>
      <w:marRight w:val="0"/>
      <w:marTop w:val="0"/>
      <w:marBottom w:val="0"/>
      <w:divBdr>
        <w:top w:val="none" w:sz="0" w:space="0" w:color="auto"/>
        <w:left w:val="none" w:sz="0" w:space="0" w:color="auto"/>
        <w:bottom w:val="none" w:sz="0" w:space="0" w:color="auto"/>
        <w:right w:val="none" w:sz="0" w:space="0" w:color="auto"/>
      </w:divBdr>
    </w:div>
    <w:div w:id="75983993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89008">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0042042">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7270228">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3172021">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8383541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53327795">
      <w:bodyDiv w:val="1"/>
      <w:marLeft w:val="0"/>
      <w:marRight w:val="0"/>
      <w:marTop w:val="0"/>
      <w:marBottom w:val="0"/>
      <w:divBdr>
        <w:top w:val="none" w:sz="0" w:space="0" w:color="auto"/>
        <w:left w:val="none" w:sz="0" w:space="0" w:color="auto"/>
        <w:bottom w:val="none" w:sz="0" w:space="0" w:color="auto"/>
        <w:right w:val="none" w:sz="0" w:space="0" w:color="auto"/>
      </w:divBdr>
    </w:div>
    <w:div w:id="116851833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61918248">
      <w:bodyDiv w:val="1"/>
      <w:marLeft w:val="0"/>
      <w:marRight w:val="0"/>
      <w:marTop w:val="0"/>
      <w:marBottom w:val="0"/>
      <w:divBdr>
        <w:top w:val="none" w:sz="0" w:space="0" w:color="auto"/>
        <w:left w:val="none" w:sz="0" w:space="0" w:color="auto"/>
        <w:bottom w:val="none" w:sz="0" w:space="0" w:color="auto"/>
        <w:right w:val="none" w:sz="0" w:space="0" w:color="auto"/>
      </w:divBdr>
    </w:div>
    <w:div w:id="1464349444">
      <w:bodyDiv w:val="1"/>
      <w:marLeft w:val="0"/>
      <w:marRight w:val="0"/>
      <w:marTop w:val="0"/>
      <w:marBottom w:val="0"/>
      <w:divBdr>
        <w:top w:val="none" w:sz="0" w:space="0" w:color="auto"/>
        <w:left w:val="none" w:sz="0" w:space="0" w:color="auto"/>
        <w:bottom w:val="none" w:sz="0" w:space="0" w:color="auto"/>
        <w:right w:val="none" w:sz="0" w:space="0" w:color="auto"/>
      </w:divBdr>
    </w:div>
    <w:div w:id="1473056661">
      <w:bodyDiv w:val="1"/>
      <w:marLeft w:val="0"/>
      <w:marRight w:val="0"/>
      <w:marTop w:val="0"/>
      <w:marBottom w:val="0"/>
      <w:divBdr>
        <w:top w:val="none" w:sz="0" w:space="0" w:color="auto"/>
        <w:left w:val="none" w:sz="0" w:space="0" w:color="auto"/>
        <w:bottom w:val="none" w:sz="0" w:space="0" w:color="auto"/>
        <w:right w:val="none" w:sz="0" w:space="0" w:color="auto"/>
      </w:divBdr>
    </w:div>
    <w:div w:id="150084601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8242102">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8506036">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082193">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71900105">
      <w:bodyDiv w:val="1"/>
      <w:marLeft w:val="0"/>
      <w:marRight w:val="0"/>
      <w:marTop w:val="0"/>
      <w:marBottom w:val="0"/>
      <w:divBdr>
        <w:top w:val="none" w:sz="0" w:space="0" w:color="auto"/>
        <w:left w:val="none" w:sz="0" w:space="0" w:color="auto"/>
        <w:bottom w:val="none" w:sz="0" w:space="0" w:color="auto"/>
        <w:right w:val="none" w:sz="0" w:space="0" w:color="auto"/>
      </w:divBdr>
    </w:div>
    <w:div w:id="1784036733">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9913">
      <w:bodyDiv w:val="1"/>
      <w:marLeft w:val="0"/>
      <w:marRight w:val="0"/>
      <w:marTop w:val="0"/>
      <w:marBottom w:val="0"/>
      <w:divBdr>
        <w:top w:val="none" w:sz="0" w:space="0" w:color="auto"/>
        <w:left w:val="none" w:sz="0" w:space="0" w:color="auto"/>
        <w:bottom w:val="none" w:sz="0" w:space="0" w:color="auto"/>
        <w:right w:val="none" w:sz="0" w:space="0" w:color="auto"/>
      </w:divBdr>
    </w:div>
    <w:div w:id="1827286735">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5246280">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8488065">
      <w:bodyDiv w:val="1"/>
      <w:marLeft w:val="0"/>
      <w:marRight w:val="0"/>
      <w:marTop w:val="0"/>
      <w:marBottom w:val="0"/>
      <w:divBdr>
        <w:top w:val="none" w:sz="0" w:space="0" w:color="auto"/>
        <w:left w:val="none" w:sz="0" w:space="0" w:color="auto"/>
        <w:bottom w:val="none" w:sz="0" w:space="0" w:color="auto"/>
        <w:right w:val="none" w:sz="0" w:space="0" w:color="auto"/>
      </w:divBdr>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199879867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5707400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1730090">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1C5C-F344-4E7C-92F1-776AF94D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8278</Words>
  <Characters>45529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2019-08-28T00:33:00Z</cp:lastPrinted>
  <dcterms:created xsi:type="dcterms:W3CDTF">2019-08-30T19:27:00Z</dcterms:created>
  <dcterms:modified xsi:type="dcterms:W3CDTF">2019-10-24T00:00:00Z</dcterms:modified>
</cp:coreProperties>
</file>