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AF70F9" w:rsidRDefault="00A2780F" w:rsidP="0040664D">
      <w:pPr>
        <w:pStyle w:val="Ttulo6"/>
        <w:keepNext w:val="0"/>
        <w:keepLines w:val="0"/>
        <w:widowControl w:val="0"/>
        <w:spacing w:line="360" w:lineRule="auto"/>
        <w:jc w:val="both"/>
        <w:rPr>
          <w:rFonts w:ascii="Palatino Linotype" w:eastAsia="Times New Roman" w:hAnsi="Palatino Linotype" w:cs="Times New Roman"/>
          <w:color w:val="auto"/>
          <w:lang w:val="es-MX"/>
        </w:rPr>
      </w:pPr>
      <w:r w:rsidRPr="00AF70F9">
        <w:rPr>
          <w:rFonts w:ascii="Palatino Linotype" w:eastAsia="Times New Roman" w:hAnsi="Palatino Linotype" w:cs="Times New Roman"/>
          <w:color w:val="auto"/>
          <w:lang w:val="es-MX"/>
        </w:rPr>
        <w:t>Resolución</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del</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Pleno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del</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Instituto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Transparencia,</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Acceso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a</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la</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Información</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Pública</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y</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Protección</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Datos</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Personales</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del</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Estado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México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y</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Municipios,</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con</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domicilio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en</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Metepec,</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Estado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México,</w:t>
      </w:r>
      <w:r w:rsidR="00D730A4" w:rsidRPr="00AF70F9">
        <w:rPr>
          <w:rFonts w:ascii="Palatino Linotype" w:eastAsia="Times New Roman" w:hAnsi="Palatino Linotype" w:cs="Times New Roman"/>
          <w:color w:val="auto"/>
          <w:lang w:val="es-MX"/>
        </w:rPr>
        <w:t xml:space="preserve"> </w:t>
      </w:r>
      <w:r w:rsidRPr="00AF70F9">
        <w:rPr>
          <w:rFonts w:ascii="Palatino Linotype" w:eastAsia="Times New Roman" w:hAnsi="Palatino Linotype" w:cs="Times New Roman"/>
          <w:color w:val="auto"/>
          <w:lang w:val="es-MX"/>
        </w:rPr>
        <w:t>de</w:t>
      </w:r>
      <w:r w:rsidR="00D730A4" w:rsidRPr="00AF70F9">
        <w:rPr>
          <w:rFonts w:ascii="Palatino Linotype" w:eastAsia="Times New Roman" w:hAnsi="Palatino Linotype" w:cs="Times New Roman"/>
          <w:color w:val="auto"/>
          <w:lang w:val="es-MX"/>
        </w:rPr>
        <w:t xml:space="preserve"> </w:t>
      </w:r>
      <w:r w:rsidR="0071273A" w:rsidRPr="00AF70F9">
        <w:rPr>
          <w:rFonts w:ascii="Palatino Linotype" w:eastAsia="Times New Roman" w:hAnsi="Palatino Linotype" w:cs="Times New Roman"/>
          <w:color w:val="auto"/>
          <w:lang w:val="es-MX"/>
        </w:rPr>
        <w:t xml:space="preserve">fecha </w:t>
      </w:r>
      <w:r w:rsidR="002F164A" w:rsidRPr="00AF70F9">
        <w:rPr>
          <w:rFonts w:ascii="Palatino Linotype" w:eastAsia="Times New Roman" w:hAnsi="Palatino Linotype" w:cs="Times New Roman"/>
          <w:color w:val="auto"/>
          <w:lang w:val="es-MX"/>
        </w:rPr>
        <w:t>veint</w:t>
      </w:r>
      <w:r w:rsidR="00AC3ED6" w:rsidRPr="00AF70F9">
        <w:rPr>
          <w:rFonts w:ascii="Palatino Linotype" w:eastAsia="Times New Roman" w:hAnsi="Palatino Linotype" w:cs="Times New Roman"/>
          <w:color w:val="auto"/>
          <w:lang w:val="es-MX"/>
        </w:rPr>
        <w:t>e</w:t>
      </w:r>
      <w:r w:rsidR="004B1428" w:rsidRPr="00AF70F9">
        <w:rPr>
          <w:rFonts w:ascii="Palatino Linotype" w:eastAsia="Times New Roman" w:hAnsi="Palatino Linotype" w:cs="Times New Roman"/>
          <w:color w:val="auto"/>
          <w:lang w:val="es-MX"/>
        </w:rPr>
        <w:t xml:space="preserve"> de noviembre</w:t>
      </w:r>
      <w:r w:rsidR="00581ACC" w:rsidRPr="00AF70F9">
        <w:rPr>
          <w:rFonts w:ascii="Palatino Linotype" w:eastAsia="Times New Roman" w:hAnsi="Palatino Linotype" w:cs="Times New Roman"/>
          <w:color w:val="auto"/>
          <w:lang w:val="es-MX"/>
        </w:rPr>
        <w:t xml:space="preserve"> de dos mil diecinueve</w:t>
      </w:r>
      <w:r w:rsidRPr="00AF70F9">
        <w:rPr>
          <w:rFonts w:ascii="Palatino Linotype" w:eastAsia="Times New Roman" w:hAnsi="Palatino Linotype" w:cs="Times New Roman"/>
          <w:color w:val="auto"/>
          <w:lang w:val="es-MX"/>
        </w:rPr>
        <w:t>.</w:t>
      </w:r>
    </w:p>
    <w:p w:rsidR="00F413DE" w:rsidRPr="00AF70F9" w:rsidRDefault="00F413DE" w:rsidP="00183C32">
      <w:pPr>
        <w:spacing w:before="100" w:beforeAutospacing="1" w:after="100" w:afterAutospacing="1" w:line="360" w:lineRule="auto"/>
        <w:jc w:val="both"/>
        <w:rPr>
          <w:rFonts w:ascii="Palatino Linotype" w:hAnsi="Palatino Linotype"/>
        </w:rPr>
      </w:pPr>
      <w:r w:rsidRPr="00AF70F9">
        <w:rPr>
          <w:rFonts w:ascii="Palatino Linotype" w:hAnsi="Palatino Linotype"/>
          <w:b/>
        </w:rPr>
        <w:t>VIST</w:t>
      </w:r>
      <w:bookmarkStart w:id="0" w:name="_GoBack"/>
      <w:bookmarkEnd w:id="0"/>
      <w:r w:rsidRPr="00AF70F9">
        <w:rPr>
          <w:rFonts w:ascii="Palatino Linotype" w:hAnsi="Palatino Linotype"/>
          <w:b/>
        </w:rPr>
        <w:t>O</w:t>
      </w:r>
      <w:r w:rsidR="00D730A4" w:rsidRPr="00AF70F9">
        <w:rPr>
          <w:rFonts w:ascii="Palatino Linotype" w:hAnsi="Palatino Linotype"/>
        </w:rPr>
        <w:t xml:space="preserve"> </w:t>
      </w:r>
      <w:r w:rsidR="00DD5205" w:rsidRPr="00AF70F9">
        <w:rPr>
          <w:rFonts w:ascii="Palatino Linotype" w:hAnsi="Palatino Linotype"/>
        </w:rPr>
        <w:t>el</w:t>
      </w:r>
      <w:r w:rsidR="00D730A4" w:rsidRPr="00AF70F9">
        <w:rPr>
          <w:rFonts w:ascii="Palatino Linotype" w:hAnsi="Palatino Linotype"/>
        </w:rPr>
        <w:t xml:space="preserve"> </w:t>
      </w:r>
      <w:r w:rsidRPr="00AF70F9">
        <w:rPr>
          <w:rFonts w:ascii="Palatino Linotype" w:hAnsi="Palatino Linotype"/>
        </w:rPr>
        <w:t>expediente</w:t>
      </w:r>
      <w:r w:rsidR="00D730A4" w:rsidRPr="00AF70F9">
        <w:rPr>
          <w:rFonts w:ascii="Palatino Linotype" w:hAnsi="Palatino Linotype"/>
        </w:rPr>
        <w:t xml:space="preserve"> </w:t>
      </w:r>
      <w:r w:rsidRPr="00AF70F9">
        <w:rPr>
          <w:rFonts w:ascii="Palatino Linotype" w:hAnsi="Palatino Linotype"/>
        </w:rPr>
        <w:t>formado</w:t>
      </w:r>
      <w:r w:rsidR="00D730A4" w:rsidRPr="00AF70F9">
        <w:rPr>
          <w:rFonts w:ascii="Palatino Linotype" w:hAnsi="Palatino Linotype"/>
        </w:rPr>
        <w:t xml:space="preserve"> </w:t>
      </w:r>
      <w:r w:rsidRPr="00AF70F9">
        <w:rPr>
          <w:rFonts w:ascii="Palatino Linotype" w:hAnsi="Palatino Linotype"/>
        </w:rPr>
        <w:t>con</w:t>
      </w:r>
      <w:r w:rsidR="00D730A4" w:rsidRPr="00AF70F9">
        <w:rPr>
          <w:rFonts w:ascii="Palatino Linotype" w:hAnsi="Palatino Linotype"/>
        </w:rPr>
        <w:t xml:space="preserve"> </w:t>
      </w:r>
      <w:r w:rsidRPr="00AF70F9">
        <w:rPr>
          <w:rFonts w:ascii="Palatino Linotype" w:hAnsi="Palatino Linotype"/>
        </w:rPr>
        <w:t>motivo</w:t>
      </w:r>
      <w:r w:rsidR="00D730A4" w:rsidRPr="00AF70F9">
        <w:rPr>
          <w:rFonts w:ascii="Palatino Linotype" w:hAnsi="Palatino Linotype"/>
        </w:rPr>
        <w:t xml:space="preserve"> </w:t>
      </w:r>
      <w:r w:rsidRPr="00AF70F9">
        <w:rPr>
          <w:rFonts w:ascii="Palatino Linotype" w:hAnsi="Palatino Linotype"/>
        </w:rPr>
        <w:t>de</w:t>
      </w:r>
      <w:r w:rsidR="00DD5205" w:rsidRPr="00AF70F9">
        <w:rPr>
          <w:rFonts w:ascii="Palatino Linotype" w:hAnsi="Palatino Linotype"/>
        </w:rPr>
        <w:t>l</w:t>
      </w:r>
      <w:r w:rsidR="00D730A4" w:rsidRPr="00AF70F9">
        <w:rPr>
          <w:rFonts w:ascii="Palatino Linotype" w:hAnsi="Palatino Linotype"/>
        </w:rPr>
        <w:t xml:space="preserve"> </w:t>
      </w:r>
      <w:r w:rsidRPr="00AF70F9">
        <w:rPr>
          <w:rFonts w:ascii="Palatino Linotype" w:hAnsi="Palatino Linotype"/>
        </w:rPr>
        <w:t>recurso</w:t>
      </w:r>
      <w:r w:rsidR="00D730A4" w:rsidRPr="00AF70F9">
        <w:rPr>
          <w:rFonts w:ascii="Palatino Linotype" w:hAnsi="Palatino Linotype"/>
        </w:rPr>
        <w:t xml:space="preserve"> </w:t>
      </w:r>
      <w:r w:rsidRPr="00AF70F9">
        <w:rPr>
          <w:rFonts w:ascii="Palatino Linotype" w:hAnsi="Palatino Linotype"/>
        </w:rPr>
        <w:t>de</w:t>
      </w:r>
      <w:r w:rsidR="00D730A4" w:rsidRPr="00AF70F9">
        <w:rPr>
          <w:rFonts w:ascii="Palatino Linotype" w:hAnsi="Palatino Linotype"/>
        </w:rPr>
        <w:t xml:space="preserve"> </w:t>
      </w:r>
      <w:r w:rsidRPr="00AF70F9">
        <w:rPr>
          <w:rFonts w:ascii="Palatino Linotype" w:hAnsi="Palatino Linotype"/>
        </w:rPr>
        <w:t>revisión</w:t>
      </w:r>
      <w:r w:rsidR="006E63B8" w:rsidRPr="00AF70F9">
        <w:rPr>
          <w:rFonts w:ascii="Palatino Linotype" w:hAnsi="Palatino Linotype"/>
        </w:rPr>
        <w:t xml:space="preserve"> </w:t>
      </w:r>
      <w:r w:rsidR="002F164A" w:rsidRPr="00AF70F9">
        <w:rPr>
          <w:rFonts w:ascii="Palatino Linotype" w:hAnsi="Palatino Linotype"/>
          <w:b/>
        </w:rPr>
        <w:t>07737</w:t>
      </w:r>
      <w:r w:rsidR="00693255" w:rsidRPr="00AF70F9">
        <w:rPr>
          <w:rFonts w:ascii="Palatino Linotype" w:hAnsi="Palatino Linotype"/>
          <w:b/>
        </w:rPr>
        <w:t>/INFOEM/IP/RR/2019</w:t>
      </w:r>
      <w:r w:rsidRPr="00AF70F9">
        <w:rPr>
          <w:rFonts w:ascii="Palatino Linotype" w:hAnsi="Palatino Linotype"/>
        </w:rPr>
        <w:t>,</w:t>
      </w:r>
      <w:r w:rsidR="00D730A4" w:rsidRPr="00AF70F9">
        <w:rPr>
          <w:rFonts w:ascii="Palatino Linotype" w:hAnsi="Palatino Linotype"/>
        </w:rPr>
        <w:t xml:space="preserve"> </w:t>
      </w:r>
      <w:r w:rsidRPr="00AF70F9">
        <w:rPr>
          <w:rFonts w:ascii="Palatino Linotype" w:hAnsi="Palatino Linotype"/>
        </w:rPr>
        <w:t>promovido</w:t>
      </w:r>
      <w:r w:rsidR="00D730A4" w:rsidRPr="00AF70F9">
        <w:rPr>
          <w:rFonts w:ascii="Palatino Linotype" w:hAnsi="Palatino Linotype"/>
        </w:rPr>
        <w:t xml:space="preserve"> </w:t>
      </w:r>
      <w:r w:rsidRPr="00AF70F9">
        <w:rPr>
          <w:rFonts w:ascii="Palatino Linotype" w:hAnsi="Palatino Linotype"/>
        </w:rPr>
        <w:t>por</w:t>
      </w:r>
      <w:r w:rsidR="00997E3E" w:rsidRPr="00AF70F9">
        <w:rPr>
          <w:rFonts w:ascii="Palatino Linotype" w:hAnsi="Palatino Linotype"/>
        </w:rPr>
        <w:t xml:space="preserve"> </w:t>
      </w:r>
      <w:r w:rsidR="002F164A" w:rsidRPr="00AF70F9">
        <w:rPr>
          <w:rFonts w:ascii="Palatino Linotype" w:hAnsi="Palatino Linotype"/>
        </w:rPr>
        <w:t xml:space="preserve">el C. </w:t>
      </w:r>
      <w:r w:rsidR="005777FA">
        <w:rPr>
          <w:rFonts w:ascii="Palatino Linotype" w:hAnsi="Palatino Linotype"/>
          <w:b/>
        </w:rPr>
        <w:t>XXXXXXX XXXXXXXX</w:t>
      </w:r>
      <w:r w:rsidR="00E6045D" w:rsidRPr="00AF70F9">
        <w:rPr>
          <w:rFonts w:ascii="Palatino Linotype" w:hAnsi="Palatino Linotype" w:cs="Arial"/>
        </w:rPr>
        <w:t>, en lo sucesivo</w:t>
      </w:r>
      <w:r w:rsidR="00E6045D" w:rsidRPr="00AF70F9">
        <w:rPr>
          <w:rFonts w:ascii="Palatino Linotype" w:hAnsi="Palatino Linotype" w:cs="Arial"/>
          <w:b/>
        </w:rPr>
        <w:t xml:space="preserve"> </w:t>
      </w:r>
      <w:r w:rsidR="00693255" w:rsidRPr="00AF70F9">
        <w:rPr>
          <w:rFonts w:ascii="Palatino Linotype" w:hAnsi="Palatino Linotype" w:cs="Arial"/>
          <w:b/>
        </w:rPr>
        <w:t>EL</w:t>
      </w:r>
      <w:r w:rsidR="00D83B69" w:rsidRPr="00AF70F9">
        <w:rPr>
          <w:rFonts w:ascii="Palatino Linotype" w:hAnsi="Palatino Linotype" w:cs="Arial"/>
          <w:b/>
        </w:rPr>
        <w:t xml:space="preserve"> RECURRENTE</w:t>
      </w:r>
      <w:r w:rsidRPr="00AF70F9">
        <w:rPr>
          <w:rFonts w:ascii="Palatino Linotype" w:hAnsi="Palatino Linotype"/>
        </w:rPr>
        <w:t>,</w:t>
      </w:r>
      <w:r w:rsidR="00D730A4" w:rsidRPr="00AF70F9">
        <w:rPr>
          <w:rFonts w:ascii="Palatino Linotype" w:hAnsi="Palatino Linotype"/>
        </w:rPr>
        <w:t xml:space="preserve"> </w:t>
      </w:r>
      <w:r w:rsidRPr="00AF70F9">
        <w:rPr>
          <w:rFonts w:ascii="Palatino Linotype" w:hAnsi="Palatino Linotype"/>
        </w:rPr>
        <w:t>en</w:t>
      </w:r>
      <w:r w:rsidR="00D730A4" w:rsidRPr="00AF70F9">
        <w:rPr>
          <w:rFonts w:ascii="Palatino Linotype" w:hAnsi="Palatino Linotype"/>
        </w:rPr>
        <w:t xml:space="preserve"> </w:t>
      </w:r>
      <w:r w:rsidRPr="00AF70F9">
        <w:rPr>
          <w:rFonts w:ascii="Palatino Linotype" w:hAnsi="Palatino Linotype"/>
        </w:rPr>
        <w:t>contra</w:t>
      </w:r>
      <w:r w:rsidR="00D730A4" w:rsidRPr="00AF70F9">
        <w:rPr>
          <w:rFonts w:ascii="Palatino Linotype" w:hAnsi="Palatino Linotype"/>
        </w:rPr>
        <w:t xml:space="preserve"> </w:t>
      </w:r>
      <w:r w:rsidRPr="00AF70F9">
        <w:rPr>
          <w:rFonts w:ascii="Palatino Linotype" w:hAnsi="Palatino Linotype"/>
        </w:rPr>
        <w:t>de</w:t>
      </w:r>
      <w:r w:rsidR="00D730A4" w:rsidRPr="00AF70F9">
        <w:rPr>
          <w:rFonts w:ascii="Palatino Linotype" w:hAnsi="Palatino Linotype"/>
        </w:rPr>
        <w:t xml:space="preserve"> </w:t>
      </w:r>
      <w:r w:rsidRPr="00AF70F9">
        <w:rPr>
          <w:rFonts w:ascii="Palatino Linotype" w:hAnsi="Palatino Linotype"/>
        </w:rPr>
        <w:t>la</w:t>
      </w:r>
      <w:r w:rsidR="00D730A4" w:rsidRPr="00AF70F9">
        <w:rPr>
          <w:rFonts w:ascii="Palatino Linotype" w:hAnsi="Palatino Linotype"/>
        </w:rPr>
        <w:t xml:space="preserve"> </w:t>
      </w:r>
      <w:r w:rsidRPr="00AF70F9">
        <w:rPr>
          <w:rFonts w:ascii="Palatino Linotype" w:hAnsi="Palatino Linotype"/>
        </w:rPr>
        <w:t>respuesta</w:t>
      </w:r>
      <w:r w:rsidR="00D730A4" w:rsidRPr="00AF70F9">
        <w:rPr>
          <w:rFonts w:ascii="Palatino Linotype" w:hAnsi="Palatino Linotype"/>
        </w:rPr>
        <w:t xml:space="preserve"> </w:t>
      </w:r>
      <w:r w:rsidRPr="00AF70F9">
        <w:rPr>
          <w:rFonts w:ascii="Palatino Linotype" w:hAnsi="Palatino Linotype"/>
        </w:rPr>
        <w:t>emitida</w:t>
      </w:r>
      <w:r w:rsidR="00D730A4" w:rsidRPr="00AF70F9">
        <w:rPr>
          <w:rFonts w:ascii="Palatino Linotype" w:hAnsi="Palatino Linotype"/>
        </w:rPr>
        <w:t xml:space="preserve"> </w:t>
      </w:r>
      <w:r w:rsidRPr="00AF70F9">
        <w:rPr>
          <w:rFonts w:ascii="Palatino Linotype" w:hAnsi="Palatino Linotype"/>
        </w:rPr>
        <w:t>por</w:t>
      </w:r>
      <w:r w:rsidR="00D730A4" w:rsidRPr="00AF70F9">
        <w:rPr>
          <w:rFonts w:ascii="Palatino Linotype" w:hAnsi="Palatino Linotype"/>
        </w:rPr>
        <w:t xml:space="preserve"> </w:t>
      </w:r>
      <w:r w:rsidR="002F164A" w:rsidRPr="00AF70F9">
        <w:rPr>
          <w:rFonts w:ascii="Palatino Linotype" w:hAnsi="Palatino Linotype"/>
        </w:rPr>
        <w:t>la</w:t>
      </w:r>
      <w:r w:rsidR="00693255" w:rsidRPr="00AF70F9">
        <w:rPr>
          <w:rFonts w:ascii="Palatino Linotype" w:hAnsi="Palatino Linotype"/>
        </w:rPr>
        <w:t xml:space="preserve"> </w:t>
      </w:r>
      <w:r w:rsidR="002F164A" w:rsidRPr="00AF70F9">
        <w:rPr>
          <w:rFonts w:ascii="Palatino Linotype" w:hAnsi="Palatino Linotype"/>
          <w:b/>
        </w:rPr>
        <w:t>Secretaría de Obra Pública</w:t>
      </w:r>
      <w:r w:rsidR="00A16FDA" w:rsidRPr="00AF70F9">
        <w:rPr>
          <w:rFonts w:ascii="Palatino Linotype" w:hAnsi="Palatino Linotype"/>
          <w:b/>
        </w:rPr>
        <w:t>,</w:t>
      </w:r>
      <w:r w:rsidR="00D730A4" w:rsidRPr="00AF70F9">
        <w:rPr>
          <w:rFonts w:ascii="Palatino Linotype" w:hAnsi="Palatino Linotype"/>
        </w:rPr>
        <w:t xml:space="preserve"> </w:t>
      </w:r>
      <w:r w:rsidRPr="00AF70F9">
        <w:rPr>
          <w:rFonts w:ascii="Palatino Linotype" w:hAnsi="Palatino Linotype"/>
        </w:rPr>
        <w:t>en</w:t>
      </w:r>
      <w:r w:rsidR="00D730A4" w:rsidRPr="00AF70F9">
        <w:rPr>
          <w:rFonts w:ascii="Palatino Linotype" w:hAnsi="Palatino Linotype"/>
        </w:rPr>
        <w:t xml:space="preserve"> </w:t>
      </w:r>
      <w:r w:rsidRPr="00AF70F9">
        <w:rPr>
          <w:rFonts w:ascii="Palatino Linotype" w:hAnsi="Palatino Linotype"/>
        </w:rPr>
        <w:t>lo</w:t>
      </w:r>
      <w:r w:rsidR="00D730A4" w:rsidRPr="00AF70F9">
        <w:rPr>
          <w:rFonts w:ascii="Palatino Linotype" w:hAnsi="Palatino Linotype"/>
        </w:rPr>
        <w:t xml:space="preserve"> </w:t>
      </w:r>
      <w:r w:rsidRPr="00AF70F9">
        <w:rPr>
          <w:rFonts w:ascii="Palatino Linotype" w:hAnsi="Palatino Linotype"/>
        </w:rPr>
        <w:t>sucesivo</w:t>
      </w:r>
      <w:r w:rsidR="00D730A4" w:rsidRPr="00AF70F9">
        <w:rPr>
          <w:rFonts w:ascii="Palatino Linotype" w:hAnsi="Palatino Linotype"/>
        </w:rPr>
        <w:t xml:space="preserve"> </w:t>
      </w:r>
      <w:r w:rsidRPr="00AF70F9">
        <w:rPr>
          <w:rFonts w:ascii="Palatino Linotype" w:hAnsi="Palatino Linotype"/>
          <w:b/>
        </w:rPr>
        <w:t>EL</w:t>
      </w:r>
      <w:r w:rsidR="00D730A4" w:rsidRPr="00AF70F9">
        <w:rPr>
          <w:rFonts w:ascii="Palatino Linotype" w:hAnsi="Palatino Linotype"/>
          <w:b/>
        </w:rPr>
        <w:t xml:space="preserve"> </w:t>
      </w:r>
      <w:r w:rsidRPr="00AF70F9">
        <w:rPr>
          <w:rFonts w:ascii="Palatino Linotype" w:hAnsi="Palatino Linotype"/>
          <w:b/>
        </w:rPr>
        <w:t>SUJETO</w:t>
      </w:r>
      <w:r w:rsidR="00D730A4" w:rsidRPr="00AF70F9">
        <w:rPr>
          <w:rFonts w:ascii="Palatino Linotype" w:hAnsi="Palatino Linotype"/>
          <w:b/>
        </w:rPr>
        <w:t xml:space="preserve"> </w:t>
      </w:r>
      <w:r w:rsidRPr="00AF70F9">
        <w:rPr>
          <w:rFonts w:ascii="Palatino Linotype" w:hAnsi="Palatino Linotype"/>
          <w:b/>
        </w:rPr>
        <w:t>OBLIGADO</w:t>
      </w:r>
      <w:r w:rsidRPr="00AF70F9">
        <w:rPr>
          <w:rFonts w:ascii="Palatino Linotype" w:hAnsi="Palatino Linotype"/>
        </w:rPr>
        <w:t>,</w:t>
      </w:r>
      <w:r w:rsidR="00D730A4" w:rsidRPr="00AF70F9">
        <w:rPr>
          <w:rFonts w:ascii="Palatino Linotype" w:hAnsi="Palatino Linotype"/>
        </w:rPr>
        <w:t xml:space="preserve"> </w:t>
      </w:r>
      <w:r w:rsidRPr="00AF70F9">
        <w:rPr>
          <w:rFonts w:ascii="Palatino Linotype" w:hAnsi="Palatino Linotype"/>
        </w:rPr>
        <w:t>se</w:t>
      </w:r>
      <w:r w:rsidR="00D730A4" w:rsidRPr="00AF70F9">
        <w:rPr>
          <w:rFonts w:ascii="Palatino Linotype" w:hAnsi="Palatino Linotype"/>
        </w:rPr>
        <w:t xml:space="preserve"> </w:t>
      </w:r>
      <w:r w:rsidRPr="00AF70F9">
        <w:rPr>
          <w:rFonts w:ascii="Palatino Linotype" w:hAnsi="Palatino Linotype"/>
        </w:rPr>
        <w:t>procede</w:t>
      </w:r>
      <w:r w:rsidR="00D730A4" w:rsidRPr="00AF70F9">
        <w:rPr>
          <w:rFonts w:ascii="Palatino Linotype" w:hAnsi="Palatino Linotype"/>
        </w:rPr>
        <w:t xml:space="preserve"> </w:t>
      </w:r>
      <w:r w:rsidRPr="00AF70F9">
        <w:rPr>
          <w:rFonts w:ascii="Palatino Linotype" w:hAnsi="Palatino Linotype"/>
        </w:rPr>
        <w:t>a</w:t>
      </w:r>
      <w:r w:rsidR="00D730A4" w:rsidRPr="00AF70F9">
        <w:rPr>
          <w:rFonts w:ascii="Palatino Linotype" w:hAnsi="Palatino Linotype"/>
        </w:rPr>
        <w:t xml:space="preserve"> </w:t>
      </w:r>
      <w:r w:rsidRPr="00AF70F9">
        <w:rPr>
          <w:rFonts w:ascii="Palatino Linotype" w:hAnsi="Palatino Linotype"/>
        </w:rPr>
        <w:t>dictar</w:t>
      </w:r>
      <w:r w:rsidR="00D730A4" w:rsidRPr="00AF70F9">
        <w:rPr>
          <w:rFonts w:ascii="Palatino Linotype" w:hAnsi="Palatino Linotype"/>
        </w:rPr>
        <w:t xml:space="preserve"> </w:t>
      </w:r>
      <w:r w:rsidRPr="00AF70F9">
        <w:rPr>
          <w:rFonts w:ascii="Palatino Linotype" w:hAnsi="Palatino Linotype"/>
        </w:rPr>
        <w:t>la</w:t>
      </w:r>
      <w:r w:rsidR="00D730A4" w:rsidRPr="00AF70F9">
        <w:rPr>
          <w:rFonts w:ascii="Palatino Linotype" w:hAnsi="Palatino Linotype"/>
        </w:rPr>
        <w:t xml:space="preserve"> </w:t>
      </w:r>
      <w:r w:rsidRPr="00AF70F9">
        <w:rPr>
          <w:rFonts w:ascii="Palatino Linotype" w:hAnsi="Palatino Linotype"/>
        </w:rPr>
        <w:t>presente</w:t>
      </w:r>
      <w:r w:rsidR="00D730A4" w:rsidRPr="00AF70F9">
        <w:rPr>
          <w:rFonts w:ascii="Palatino Linotype" w:hAnsi="Palatino Linotype"/>
        </w:rPr>
        <w:t xml:space="preserve"> </w:t>
      </w:r>
      <w:r w:rsidRPr="00AF70F9">
        <w:rPr>
          <w:rFonts w:ascii="Palatino Linotype" w:hAnsi="Palatino Linotype"/>
        </w:rPr>
        <w:t>resolución</w:t>
      </w:r>
      <w:r w:rsidR="00D730A4" w:rsidRPr="00AF70F9">
        <w:rPr>
          <w:rFonts w:ascii="Palatino Linotype" w:hAnsi="Palatino Linotype"/>
        </w:rPr>
        <w:t xml:space="preserve"> </w:t>
      </w:r>
      <w:r w:rsidRPr="00AF70F9">
        <w:rPr>
          <w:rFonts w:ascii="Palatino Linotype" w:hAnsi="Palatino Linotype"/>
        </w:rPr>
        <w:t>con</w:t>
      </w:r>
      <w:r w:rsidR="00D730A4" w:rsidRPr="00AF70F9">
        <w:rPr>
          <w:rFonts w:ascii="Palatino Linotype" w:hAnsi="Palatino Linotype"/>
        </w:rPr>
        <w:t xml:space="preserve"> </w:t>
      </w:r>
      <w:r w:rsidRPr="00AF70F9">
        <w:rPr>
          <w:rFonts w:ascii="Palatino Linotype" w:hAnsi="Palatino Linotype"/>
        </w:rPr>
        <w:t>base</w:t>
      </w:r>
      <w:r w:rsidR="00D730A4" w:rsidRPr="00AF70F9">
        <w:rPr>
          <w:rFonts w:ascii="Palatino Linotype" w:hAnsi="Palatino Linotype"/>
        </w:rPr>
        <w:t xml:space="preserve"> </w:t>
      </w:r>
      <w:r w:rsidRPr="00AF70F9">
        <w:rPr>
          <w:rFonts w:ascii="Palatino Linotype" w:hAnsi="Palatino Linotype"/>
        </w:rPr>
        <w:t>en</w:t>
      </w:r>
      <w:r w:rsidR="00D730A4" w:rsidRPr="00AF70F9">
        <w:rPr>
          <w:rFonts w:ascii="Palatino Linotype" w:hAnsi="Palatino Linotype"/>
        </w:rPr>
        <w:t xml:space="preserve"> </w:t>
      </w:r>
      <w:r w:rsidRPr="00AF70F9">
        <w:rPr>
          <w:rFonts w:ascii="Palatino Linotype" w:hAnsi="Palatino Linotype"/>
        </w:rPr>
        <w:t>lo</w:t>
      </w:r>
      <w:r w:rsidR="00D730A4" w:rsidRPr="00AF70F9">
        <w:rPr>
          <w:rFonts w:ascii="Palatino Linotype" w:hAnsi="Palatino Linotype"/>
        </w:rPr>
        <w:t xml:space="preserve"> </w:t>
      </w:r>
      <w:r w:rsidRPr="00AF70F9">
        <w:rPr>
          <w:rFonts w:ascii="Palatino Linotype" w:hAnsi="Palatino Linotype"/>
        </w:rPr>
        <w:t>siguiente:</w:t>
      </w:r>
      <w:r w:rsidR="00D730A4" w:rsidRPr="00AF70F9">
        <w:rPr>
          <w:rFonts w:ascii="Palatino Linotype" w:hAnsi="Palatino Linotype"/>
        </w:rPr>
        <w:t xml:space="preserve"> </w:t>
      </w:r>
    </w:p>
    <w:p w:rsidR="00A2780F" w:rsidRPr="00AF70F9" w:rsidRDefault="00A2780F" w:rsidP="00183C32">
      <w:pPr>
        <w:spacing w:before="100" w:beforeAutospacing="1" w:after="100" w:afterAutospacing="1" w:line="360" w:lineRule="auto"/>
        <w:jc w:val="center"/>
        <w:rPr>
          <w:rFonts w:ascii="Palatino Linotype" w:hAnsi="Palatino Linotype"/>
          <w:b/>
          <w:bCs/>
          <w:spacing w:val="60"/>
          <w:sz w:val="28"/>
        </w:rPr>
      </w:pPr>
      <w:r w:rsidRPr="00AF70F9">
        <w:rPr>
          <w:rFonts w:ascii="Palatino Linotype" w:hAnsi="Palatino Linotype"/>
          <w:b/>
          <w:bCs/>
          <w:spacing w:val="60"/>
          <w:sz w:val="28"/>
        </w:rPr>
        <w:t>RESULTANDO</w:t>
      </w:r>
    </w:p>
    <w:p w:rsidR="00345471" w:rsidRPr="00AF70F9"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F70F9">
        <w:rPr>
          <w:rFonts w:ascii="Palatino Linotype" w:hAnsi="Palatino Linotype"/>
        </w:rPr>
        <w:t>En</w:t>
      </w:r>
      <w:r w:rsidR="00D730A4" w:rsidRPr="00AF70F9">
        <w:rPr>
          <w:rFonts w:ascii="Palatino Linotype" w:hAnsi="Palatino Linotype"/>
        </w:rPr>
        <w:t xml:space="preserve"> </w:t>
      </w:r>
      <w:r w:rsidRPr="00AF70F9">
        <w:rPr>
          <w:rFonts w:ascii="Palatino Linotype" w:hAnsi="Palatino Linotype" w:cs="Arial"/>
        </w:rPr>
        <w:t>fecha</w:t>
      </w:r>
      <w:r w:rsidR="00D730A4" w:rsidRPr="00AF70F9">
        <w:rPr>
          <w:rFonts w:ascii="Palatino Linotype" w:hAnsi="Palatino Linotype"/>
        </w:rPr>
        <w:t xml:space="preserve"> </w:t>
      </w:r>
      <w:r w:rsidR="002F164A" w:rsidRPr="00AF70F9">
        <w:rPr>
          <w:rFonts w:ascii="Palatino Linotype" w:hAnsi="Palatino Linotype"/>
        </w:rPr>
        <w:t>nueve de septiembre</w:t>
      </w:r>
      <w:r w:rsidR="00A16FDA" w:rsidRPr="00AF70F9">
        <w:rPr>
          <w:rFonts w:ascii="Palatino Linotype" w:hAnsi="Palatino Linotype"/>
        </w:rPr>
        <w:t xml:space="preserve"> </w:t>
      </w:r>
      <w:r w:rsidR="00693255" w:rsidRPr="00AF70F9">
        <w:rPr>
          <w:rFonts w:ascii="Palatino Linotype" w:hAnsi="Palatino Linotype"/>
        </w:rPr>
        <w:t>de dos mil diecinueve</w:t>
      </w:r>
      <w:r w:rsidRPr="00AF70F9">
        <w:rPr>
          <w:rFonts w:ascii="Palatino Linotype" w:hAnsi="Palatino Linotype"/>
        </w:rPr>
        <w:t>,</w:t>
      </w:r>
      <w:r w:rsidR="00D730A4" w:rsidRPr="00AF70F9">
        <w:rPr>
          <w:rFonts w:ascii="Palatino Linotype" w:hAnsi="Palatino Linotype"/>
        </w:rPr>
        <w:t xml:space="preserve"> </w:t>
      </w:r>
      <w:r w:rsidR="00693255" w:rsidRPr="00AF70F9">
        <w:rPr>
          <w:rFonts w:ascii="Palatino Linotype" w:hAnsi="Palatino Linotype" w:cs="Arial"/>
          <w:b/>
        </w:rPr>
        <w:t>EL</w:t>
      </w:r>
      <w:r w:rsidR="00D83B69" w:rsidRPr="00AF70F9">
        <w:rPr>
          <w:rFonts w:ascii="Palatino Linotype" w:hAnsi="Palatino Linotype" w:cs="Arial"/>
          <w:b/>
        </w:rPr>
        <w:t xml:space="preserve"> </w:t>
      </w:r>
      <w:r w:rsidR="0013060C" w:rsidRPr="00AF70F9">
        <w:rPr>
          <w:rFonts w:ascii="Palatino Linotype" w:hAnsi="Palatino Linotype" w:cs="Arial"/>
          <w:b/>
        </w:rPr>
        <w:t>RECURRENTE</w:t>
      </w:r>
      <w:r w:rsidR="007554C2" w:rsidRPr="00AF70F9">
        <w:rPr>
          <w:rFonts w:ascii="Palatino Linotype" w:hAnsi="Palatino Linotype"/>
        </w:rPr>
        <w:t xml:space="preserve"> </w:t>
      </w:r>
      <w:r w:rsidRPr="00AF70F9">
        <w:rPr>
          <w:rFonts w:ascii="Palatino Linotype" w:hAnsi="Palatino Linotype"/>
        </w:rPr>
        <w:t>presentó</w:t>
      </w:r>
      <w:r w:rsidR="00D730A4" w:rsidRPr="00AF70F9">
        <w:rPr>
          <w:rFonts w:ascii="Palatino Linotype" w:hAnsi="Palatino Linotype"/>
        </w:rPr>
        <w:t xml:space="preserve"> </w:t>
      </w:r>
      <w:r w:rsidRPr="00AF70F9">
        <w:rPr>
          <w:rFonts w:ascii="Palatino Linotype" w:hAnsi="Palatino Linotype"/>
        </w:rPr>
        <w:t>a</w:t>
      </w:r>
      <w:r w:rsidR="00D730A4" w:rsidRPr="00AF70F9">
        <w:rPr>
          <w:rFonts w:ascii="Palatino Linotype" w:hAnsi="Palatino Linotype"/>
        </w:rPr>
        <w:t xml:space="preserve"> </w:t>
      </w:r>
      <w:r w:rsidRPr="00AF70F9">
        <w:rPr>
          <w:rFonts w:ascii="Palatino Linotype" w:hAnsi="Palatino Linotype"/>
        </w:rPr>
        <w:t>través</w:t>
      </w:r>
      <w:r w:rsidR="00D730A4" w:rsidRPr="00AF70F9">
        <w:rPr>
          <w:rFonts w:ascii="Palatino Linotype" w:hAnsi="Palatino Linotype"/>
        </w:rPr>
        <w:t xml:space="preserve"> </w:t>
      </w:r>
      <w:r w:rsidRPr="00AF70F9">
        <w:rPr>
          <w:rFonts w:ascii="Palatino Linotype" w:hAnsi="Palatino Linotype"/>
        </w:rPr>
        <w:t>del</w:t>
      </w:r>
      <w:r w:rsidR="00D730A4" w:rsidRPr="00AF70F9">
        <w:rPr>
          <w:rFonts w:ascii="Palatino Linotype" w:hAnsi="Palatino Linotype"/>
        </w:rPr>
        <w:t xml:space="preserve"> </w:t>
      </w:r>
      <w:r w:rsidRPr="00AF70F9">
        <w:rPr>
          <w:rFonts w:ascii="Palatino Linotype" w:hAnsi="Palatino Linotype" w:cs="Arial"/>
        </w:rPr>
        <w:t>Sistema</w:t>
      </w:r>
      <w:r w:rsidR="00D730A4" w:rsidRPr="00AF70F9">
        <w:rPr>
          <w:rFonts w:ascii="Palatino Linotype" w:hAnsi="Palatino Linotype"/>
        </w:rPr>
        <w:t xml:space="preserve"> </w:t>
      </w:r>
      <w:r w:rsidRPr="00AF70F9">
        <w:rPr>
          <w:rFonts w:ascii="Palatino Linotype" w:hAnsi="Palatino Linotype"/>
        </w:rPr>
        <w:t>de</w:t>
      </w:r>
      <w:r w:rsidR="00D730A4" w:rsidRPr="00AF70F9">
        <w:rPr>
          <w:rFonts w:ascii="Palatino Linotype" w:hAnsi="Palatino Linotype"/>
        </w:rPr>
        <w:t xml:space="preserve"> </w:t>
      </w:r>
      <w:r w:rsidRPr="00AF70F9">
        <w:rPr>
          <w:rFonts w:ascii="Palatino Linotype" w:hAnsi="Palatino Linotype"/>
        </w:rPr>
        <w:t>Acceso</w:t>
      </w:r>
      <w:r w:rsidR="00D730A4" w:rsidRPr="00AF70F9">
        <w:rPr>
          <w:rFonts w:ascii="Palatino Linotype" w:hAnsi="Palatino Linotype"/>
        </w:rPr>
        <w:t xml:space="preserve"> </w:t>
      </w:r>
      <w:r w:rsidRPr="00AF70F9">
        <w:rPr>
          <w:rFonts w:ascii="Palatino Linotype" w:hAnsi="Palatino Linotype"/>
        </w:rPr>
        <w:t>a</w:t>
      </w:r>
      <w:r w:rsidR="00D730A4" w:rsidRPr="00AF70F9">
        <w:rPr>
          <w:rFonts w:ascii="Palatino Linotype" w:hAnsi="Palatino Linotype"/>
        </w:rPr>
        <w:t xml:space="preserve"> </w:t>
      </w:r>
      <w:r w:rsidRPr="00AF70F9">
        <w:rPr>
          <w:rFonts w:ascii="Palatino Linotype" w:hAnsi="Palatino Linotype"/>
        </w:rPr>
        <w:t>la</w:t>
      </w:r>
      <w:r w:rsidR="00D730A4" w:rsidRPr="00AF70F9">
        <w:rPr>
          <w:rFonts w:ascii="Palatino Linotype" w:hAnsi="Palatino Linotype"/>
        </w:rPr>
        <w:t xml:space="preserve"> </w:t>
      </w:r>
      <w:r w:rsidRPr="00AF70F9">
        <w:rPr>
          <w:rFonts w:ascii="Palatino Linotype" w:hAnsi="Palatino Linotype"/>
        </w:rPr>
        <w:t>Información</w:t>
      </w:r>
      <w:r w:rsidR="00D730A4" w:rsidRPr="00AF70F9">
        <w:rPr>
          <w:rFonts w:ascii="Palatino Linotype" w:hAnsi="Palatino Linotype"/>
        </w:rPr>
        <w:t xml:space="preserve"> </w:t>
      </w:r>
      <w:r w:rsidRPr="00AF70F9">
        <w:rPr>
          <w:rFonts w:ascii="Palatino Linotype" w:hAnsi="Palatino Linotype"/>
        </w:rPr>
        <w:t>Mexiquense,</w:t>
      </w:r>
      <w:r w:rsidR="00D730A4" w:rsidRPr="00AF70F9">
        <w:rPr>
          <w:rFonts w:ascii="Palatino Linotype" w:hAnsi="Palatino Linotype"/>
        </w:rPr>
        <w:t xml:space="preserve"> </w:t>
      </w:r>
      <w:r w:rsidRPr="00AF70F9">
        <w:rPr>
          <w:rFonts w:ascii="Palatino Linotype" w:hAnsi="Palatino Linotype"/>
        </w:rPr>
        <w:t>en</w:t>
      </w:r>
      <w:r w:rsidR="00D730A4" w:rsidRPr="00AF70F9">
        <w:rPr>
          <w:rFonts w:ascii="Palatino Linotype" w:hAnsi="Palatino Linotype"/>
        </w:rPr>
        <w:t xml:space="preserve"> </w:t>
      </w:r>
      <w:r w:rsidRPr="00AF70F9">
        <w:rPr>
          <w:rFonts w:ascii="Palatino Linotype" w:hAnsi="Palatino Linotype"/>
        </w:rPr>
        <w:t>lo</w:t>
      </w:r>
      <w:r w:rsidR="00D730A4" w:rsidRPr="00AF70F9">
        <w:rPr>
          <w:rFonts w:ascii="Palatino Linotype" w:hAnsi="Palatino Linotype"/>
        </w:rPr>
        <w:t xml:space="preserve"> </w:t>
      </w:r>
      <w:r w:rsidRPr="00AF70F9">
        <w:rPr>
          <w:rFonts w:ascii="Palatino Linotype" w:hAnsi="Palatino Linotype"/>
        </w:rPr>
        <w:t>subsecuente</w:t>
      </w:r>
      <w:r w:rsidR="00D730A4" w:rsidRPr="00AF70F9">
        <w:rPr>
          <w:rFonts w:ascii="Palatino Linotype" w:hAnsi="Palatino Linotype"/>
        </w:rPr>
        <w:t xml:space="preserve"> </w:t>
      </w:r>
      <w:r w:rsidRPr="00AF70F9">
        <w:rPr>
          <w:rFonts w:ascii="Palatino Linotype" w:hAnsi="Palatino Linotype"/>
          <w:b/>
        </w:rPr>
        <w:t>EL</w:t>
      </w:r>
      <w:r w:rsidR="00D730A4" w:rsidRPr="00AF70F9">
        <w:rPr>
          <w:rFonts w:ascii="Palatino Linotype" w:hAnsi="Palatino Linotype"/>
          <w:b/>
        </w:rPr>
        <w:t xml:space="preserve"> </w:t>
      </w:r>
      <w:r w:rsidRPr="00AF70F9">
        <w:rPr>
          <w:rFonts w:ascii="Palatino Linotype" w:hAnsi="Palatino Linotype"/>
          <w:b/>
        </w:rPr>
        <w:t>SAIMEX</w:t>
      </w:r>
      <w:r w:rsidR="00D730A4" w:rsidRPr="00AF70F9">
        <w:rPr>
          <w:rFonts w:ascii="Palatino Linotype" w:hAnsi="Palatino Linotype"/>
        </w:rPr>
        <w:t xml:space="preserve"> </w:t>
      </w:r>
      <w:r w:rsidRPr="00AF70F9">
        <w:rPr>
          <w:rFonts w:ascii="Palatino Linotype" w:hAnsi="Palatino Linotype"/>
        </w:rPr>
        <w:t>ante</w:t>
      </w:r>
      <w:r w:rsidR="00D730A4" w:rsidRPr="00AF70F9">
        <w:rPr>
          <w:rFonts w:ascii="Palatino Linotype" w:hAnsi="Palatino Linotype"/>
        </w:rPr>
        <w:t xml:space="preserve"> </w:t>
      </w:r>
      <w:r w:rsidRPr="00AF70F9">
        <w:rPr>
          <w:rFonts w:ascii="Palatino Linotype" w:hAnsi="Palatino Linotype"/>
          <w:b/>
        </w:rPr>
        <w:t>EL</w:t>
      </w:r>
      <w:r w:rsidR="00D730A4" w:rsidRPr="00AF70F9">
        <w:rPr>
          <w:rFonts w:ascii="Palatino Linotype" w:hAnsi="Palatino Linotype"/>
          <w:b/>
        </w:rPr>
        <w:t xml:space="preserve"> </w:t>
      </w:r>
      <w:r w:rsidRPr="00AF70F9">
        <w:rPr>
          <w:rFonts w:ascii="Palatino Linotype" w:hAnsi="Palatino Linotype"/>
          <w:b/>
        </w:rPr>
        <w:t>SUJETO</w:t>
      </w:r>
      <w:r w:rsidR="00D730A4" w:rsidRPr="00AF70F9">
        <w:rPr>
          <w:rFonts w:ascii="Palatino Linotype" w:hAnsi="Palatino Linotype"/>
          <w:b/>
        </w:rPr>
        <w:t xml:space="preserve"> </w:t>
      </w:r>
      <w:r w:rsidRPr="00AF70F9">
        <w:rPr>
          <w:rFonts w:ascii="Palatino Linotype" w:hAnsi="Palatino Linotype"/>
          <w:b/>
        </w:rPr>
        <w:t>OBLIGADO</w:t>
      </w:r>
      <w:r w:rsidRPr="00AF70F9">
        <w:rPr>
          <w:rFonts w:ascii="Palatino Linotype" w:hAnsi="Palatino Linotype"/>
        </w:rPr>
        <w:t>,</w:t>
      </w:r>
      <w:r w:rsidR="00D730A4" w:rsidRPr="00AF70F9">
        <w:rPr>
          <w:rFonts w:ascii="Palatino Linotype" w:hAnsi="Palatino Linotype"/>
        </w:rPr>
        <w:t xml:space="preserve"> </w:t>
      </w:r>
      <w:r w:rsidRPr="00AF70F9">
        <w:rPr>
          <w:rFonts w:ascii="Palatino Linotype" w:hAnsi="Palatino Linotype"/>
        </w:rPr>
        <w:t>la</w:t>
      </w:r>
      <w:r w:rsidR="00D730A4" w:rsidRPr="00AF70F9">
        <w:rPr>
          <w:rFonts w:ascii="Palatino Linotype" w:hAnsi="Palatino Linotype"/>
        </w:rPr>
        <w:t xml:space="preserve"> </w:t>
      </w:r>
      <w:r w:rsidRPr="00AF70F9">
        <w:rPr>
          <w:rFonts w:ascii="Palatino Linotype" w:hAnsi="Palatino Linotype"/>
        </w:rPr>
        <w:t>solicitud</w:t>
      </w:r>
      <w:r w:rsidR="00D730A4" w:rsidRPr="00AF70F9">
        <w:rPr>
          <w:rFonts w:ascii="Palatino Linotype" w:hAnsi="Palatino Linotype"/>
        </w:rPr>
        <w:t xml:space="preserve"> </w:t>
      </w:r>
      <w:r w:rsidRPr="00AF70F9">
        <w:rPr>
          <w:rFonts w:ascii="Palatino Linotype" w:hAnsi="Palatino Linotype"/>
        </w:rPr>
        <w:t>de</w:t>
      </w:r>
      <w:r w:rsidR="00D730A4" w:rsidRPr="00AF70F9">
        <w:rPr>
          <w:rFonts w:ascii="Palatino Linotype" w:hAnsi="Palatino Linotype"/>
        </w:rPr>
        <w:t xml:space="preserve"> </w:t>
      </w:r>
      <w:r w:rsidRPr="00AF70F9">
        <w:rPr>
          <w:rFonts w:ascii="Palatino Linotype" w:hAnsi="Palatino Linotype"/>
        </w:rPr>
        <w:t>acceso</w:t>
      </w:r>
      <w:r w:rsidR="00D730A4" w:rsidRPr="00AF70F9">
        <w:rPr>
          <w:rFonts w:ascii="Palatino Linotype" w:hAnsi="Palatino Linotype"/>
        </w:rPr>
        <w:t xml:space="preserve"> </w:t>
      </w:r>
      <w:r w:rsidRPr="00AF70F9">
        <w:rPr>
          <w:rFonts w:ascii="Palatino Linotype" w:hAnsi="Palatino Linotype"/>
        </w:rPr>
        <w:t>a</w:t>
      </w:r>
      <w:r w:rsidR="00D730A4" w:rsidRPr="00AF70F9">
        <w:rPr>
          <w:rFonts w:ascii="Palatino Linotype" w:hAnsi="Palatino Linotype"/>
        </w:rPr>
        <w:t xml:space="preserve"> </w:t>
      </w:r>
      <w:r w:rsidRPr="00AF70F9">
        <w:rPr>
          <w:rFonts w:ascii="Palatino Linotype" w:hAnsi="Palatino Linotype"/>
        </w:rPr>
        <w:t>la</w:t>
      </w:r>
      <w:r w:rsidR="00D730A4" w:rsidRPr="00AF70F9">
        <w:rPr>
          <w:rFonts w:ascii="Palatino Linotype" w:hAnsi="Palatino Linotype"/>
        </w:rPr>
        <w:t xml:space="preserve"> </w:t>
      </w:r>
      <w:r w:rsidRPr="00AF70F9">
        <w:rPr>
          <w:rFonts w:ascii="Palatino Linotype" w:hAnsi="Palatino Linotype"/>
        </w:rPr>
        <w:t>información</w:t>
      </w:r>
      <w:r w:rsidR="00D730A4" w:rsidRPr="00AF70F9">
        <w:rPr>
          <w:rFonts w:ascii="Palatino Linotype" w:hAnsi="Palatino Linotype"/>
        </w:rPr>
        <w:t xml:space="preserve"> </w:t>
      </w:r>
      <w:r w:rsidRPr="00AF70F9">
        <w:rPr>
          <w:rFonts w:ascii="Palatino Linotype" w:hAnsi="Palatino Linotype"/>
        </w:rPr>
        <w:t>pública,</w:t>
      </w:r>
      <w:r w:rsidR="00D730A4" w:rsidRPr="00AF70F9">
        <w:rPr>
          <w:rFonts w:ascii="Palatino Linotype" w:hAnsi="Palatino Linotype"/>
        </w:rPr>
        <w:t xml:space="preserve"> </w:t>
      </w:r>
      <w:r w:rsidR="00345471" w:rsidRPr="00AF70F9">
        <w:rPr>
          <w:rFonts w:ascii="Palatino Linotype" w:hAnsi="Palatino Linotype"/>
        </w:rPr>
        <w:t xml:space="preserve">a la que se le asignó el número </w:t>
      </w:r>
      <w:r w:rsidR="002F164A" w:rsidRPr="00AF70F9">
        <w:rPr>
          <w:rFonts w:ascii="Palatino Linotype" w:hAnsi="Palatino Linotype"/>
          <w:b/>
          <w:bCs/>
        </w:rPr>
        <w:t>00177/SOPEM</w:t>
      </w:r>
      <w:r w:rsidR="00693255" w:rsidRPr="00AF70F9">
        <w:rPr>
          <w:rFonts w:ascii="Palatino Linotype" w:hAnsi="Palatino Linotype"/>
          <w:b/>
          <w:bCs/>
        </w:rPr>
        <w:t>/IP/2019</w:t>
      </w:r>
      <w:r w:rsidR="00345471" w:rsidRPr="00AF70F9">
        <w:rPr>
          <w:rFonts w:ascii="Palatino Linotype" w:hAnsi="Palatino Linotype"/>
        </w:rPr>
        <w:t xml:space="preserve">, </w:t>
      </w:r>
      <w:r w:rsidR="00002897" w:rsidRPr="00AF70F9">
        <w:rPr>
          <w:rFonts w:ascii="Palatino Linotype" w:hAnsi="Palatino Linotype"/>
        </w:rPr>
        <w:t>mediante la cual requirió por dicha vía:</w:t>
      </w:r>
    </w:p>
    <w:p w:rsidR="008264CD" w:rsidRPr="00AF70F9" w:rsidRDefault="00A327E0" w:rsidP="008264CD">
      <w:pPr>
        <w:spacing w:before="100" w:beforeAutospacing="1" w:after="100" w:afterAutospacing="1"/>
        <w:ind w:left="709" w:right="709"/>
        <w:jc w:val="both"/>
        <w:rPr>
          <w:rFonts w:ascii="Palatino Linotype" w:hAnsi="Palatino Linotype"/>
          <w:sz w:val="22"/>
          <w:szCs w:val="22"/>
        </w:rPr>
      </w:pPr>
      <w:r w:rsidRPr="00AF70F9">
        <w:rPr>
          <w:rFonts w:ascii="Palatino Linotype" w:hAnsi="Palatino Linotype" w:cs="Arial"/>
          <w:i/>
          <w:sz w:val="22"/>
          <w:szCs w:val="22"/>
        </w:rPr>
        <w:t>“</w:t>
      </w:r>
      <w:r w:rsidR="002F164A" w:rsidRPr="00AF70F9">
        <w:rPr>
          <w:rFonts w:ascii="Palatino Linotype" w:hAnsi="Palatino Linotype" w:cs="Arial"/>
          <w:i/>
          <w:sz w:val="22"/>
          <w:szCs w:val="22"/>
        </w:rPr>
        <w:t xml:space="preserve">Solicito me proporcionen el nombre completo de los peritos responsables de obra y corresponsables de obra registrados ante esa Secretaría, ¿cuál es su especialidad de cada uno de ellos? ¿Cuál es la vigencia del registro de cada uno de </w:t>
      </w:r>
      <w:proofErr w:type="gramStart"/>
      <w:r w:rsidR="002F164A" w:rsidRPr="00AF70F9">
        <w:rPr>
          <w:rFonts w:ascii="Palatino Linotype" w:hAnsi="Palatino Linotype" w:cs="Arial"/>
          <w:i/>
          <w:sz w:val="22"/>
          <w:szCs w:val="22"/>
        </w:rPr>
        <w:t>ellos?.</w:t>
      </w:r>
      <w:proofErr w:type="gramEnd"/>
      <w:r w:rsidR="002F164A" w:rsidRPr="00AF70F9">
        <w:rPr>
          <w:rFonts w:ascii="Palatino Linotype" w:hAnsi="Palatino Linotype" w:cs="Arial"/>
          <w:i/>
          <w:sz w:val="22"/>
          <w:szCs w:val="22"/>
        </w:rPr>
        <w:t xml:space="preserve"> De ser posible su CURP. Y preferentemente en formato </w:t>
      </w:r>
      <w:proofErr w:type="spellStart"/>
      <w:r w:rsidR="002F164A" w:rsidRPr="00AF70F9">
        <w:rPr>
          <w:rFonts w:ascii="Palatino Linotype" w:hAnsi="Palatino Linotype" w:cs="Arial"/>
          <w:i/>
          <w:sz w:val="22"/>
          <w:szCs w:val="22"/>
        </w:rPr>
        <w:t>word</w:t>
      </w:r>
      <w:proofErr w:type="spellEnd"/>
      <w:r w:rsidR="002F164A" w:rsidRPr="00AF70F9">
        <w:rPr>
          <w:rFonts w:ascii="Palatino Linotype" w:hAnsi="Palatino Linotype" w:cs="Arial"/>
          <w:i/>
          <w:sz w:val="22"/>
          <w:szCs w:val="22"/>
        </w:rPr>
        <w:t xml:space="preserve"> o </w:t>
      </w:r>
      <w:proofErr w:type="spellStart"/>
      <w:r w:rsidR="002F164A" w:rsidRPr="00AF70F9">
        <w:rPr>
          <w:rFonts w:ascii="Palatino Linotype" w:hAnsi="Palatino Linotype" w:cs="Arial"/>
          <w:i/>
          <w:sz w:val="22"/>
          <w:szCs w:val="22"/>
        </w:rPr>
        <w:t>excel</w:t>
      </w:r>
      <w:proofErr w:type="spellEnd"/>
      <w:r w:rsidR="008F63F2" w:rsidRPr="00AF70F9">
        <w:rPr>
          <w:rFonts w:ascii="Palatino Linotype" w:hAnsi="Palatino Linotype" w:cs="Arial"/>
          <w:i/>
          <w:sz w:val="22"/>
          <w:szCs w:val="22"/>
        </w:rPr>
        <w:t>.</w:t>
      </w:r>
      <w:r w:rsidRPr="00AF70F9">
        <w:rPr>
          <w:rFonts w:ascii="Palatino Linotype" w:hAnsi="Palatino Linotype" w:cs="Arial"/>
          <w:i/>
          <w:sz w:val="22"/>
          <w:szCs w:val="22"/>
        </w:rPr>
        <w:t>”</w:t>
      </w:r>
      <w:r w:rsidR="00D730A4" w:rsidRPr="00AF70F9">
        <w:rPr>
          <w:rFonts w:ascii="Palatino Linotype" w:hAnsi="Palatino Linotype" w:cs="Arial"/>
          <w:i/>
          <w:sz w:val="22"/>
          <w:szCs w:val="22"/>
        </w:rPr>
        <w:t xml:space="preserve"> </w:t>
      </w:r>
      <w:r w:rsidRPr="00AF70F9">
        <w:rPr>
          <w:rFonts w:ascii="Palatino Linotype" w:hAnsi="Palatino Linotype"/>
          <w:sz w:val="22"/>
          <w:szCs w:val="22"/>
        </w:rPr>
        <w:t>(Sic)</w:t>
      </w:r>
      <w:bookmarkStart w:id="1" w:name="_Ref516764469"/>
      <w:bookmarkStart w:id="2" w:name="_Ref531692384"/>
    </w:p>
    <w:p w:rsidR="00FB5037" w:rsidRPr="00AF70F9"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F70F9">
        <w:rPr>
          <w:rFonts w:ascii="Palatino Linotype" w:hAnsi="Palatino Linotype" w:cs="Arial"/>
          <w:szCs w:val="20"/>
        </w:rPr>
        <w:t>D</w:t>
      </w:r>
      <w:r w:rsidR="00654828" w:rsidRPr="00AF70F9">
        <w:rPr>
          <w:rFonts w:ascii="Palatino Linotype" w:hAnsi="Palatino Linotype" w:cs="Arial"/>
          <w:szCs w:val="20"/>
        </w:rPr>
        <w:t xml:space="preserve">e las constancias que obran en el expediente electrónico del </w:t>
      </w:r>
      <w:r w:rsidR="00654828" w:rsidRPr="00AF70F9">
        <w:rPr>
          <w:rFonts w:ascii="Palatino Linotype" w:hAnsi="Palatino Linotype" w:cs="Arial"/>
          <w:b/>
          <w:szCs w:val="20"/>
        </w:rPr>
        <w:t>SAIMEX</w:t>
      </w:r>
      <w:r w:rsidR="00654828" w:rsidRPr="00AF70F9">
        <w:rPr>
          <w:rFonts w:ascii="Palatino Linotype" w:hAnsi="Palatino Linotype" w:cs="Arial"/>
          <w:szCs w:val="20"/>
        </w:rPr>
        <w:t xml:space="preserve">, </w:t>
      </w:r>
      <w:r w:rsidR="00FB5037" w:rsidRPr="00AF70F9">
        <w:rPr>
          <w:rFonts w:ascii="Palatino Linotype" w:hAnsi="Palatino Linotype" w:cs="Arial"/>
          <w:szCs w:val="20"/>
        </w:rPr>
        <w:t xml:space="preserve">el Titular de la Unidad de Transparencia, mediante el folio número </w:t>
      </w:r>
      <w:r w:rsidR="002F164A" w:rsidRPr="00AF70F9">
        <w:rPr>
          <w:rFonts w:ascii="Palatino Linotype" w:hAnsi="Palatino Linotype"/>
          <w:b/>
          <w:bCs/>
        </w:rPr>
        <w:t>00177/SOPEM</w:t>
      </w:r>
      <w:r w:rsidR="00FB5037" w:rsidRPr="00AF70F9">
        <w:rPr>
          <w:rFonts w:ascii="Palatino Linotype" w:hAnsi="Palatino Linotype"/>
          <w:b/>
          <w:bCs/>
        </w:rPr>
        <w:t xml:space="preserve">/IP/2019/TSP/0001, </w:t>
      </w:r>
      <w:r w:rsidR="00FB5037" w:rsidRPr="00AF70F9">
        <w:rPr>
          <w:rFonts w:ascii="Palatino Linotype" w:hAnsi="Palatino Linotype"/>
          <w:bCs/>
        </w:rPr>
        <w:t xml:space="preserve">en fecha </w:t>
      </w:r>
      <w:r w:rsidR="002F164A" w:rsidRPr="00AF70F9">
        <w:rPr>
          <w:rFonts w:ascii="Palatino Linotype" w:hAnsi="Palatino Linotype"/>
          <w:bCs/>
        </w:rPr>
        <w:t>nueve de septiembre</w:t>
      </w:r>
      <w:r w:rsidR="00FB5037" w:rsidRPr="00AF70F9">
        <w:rPr>
          <w:rFonts w:ascii="Palatino Linotype" w:hAnsi="Palatino Linotype"/>
          <w:bCs/>
        </w:rPr>
        <w:t xml:space="preserve"> de dos mil diecinueve, turnó el requerimiento de información al </w:t>
      </w:r>
      <w:r w:rsidR="002F164A" w:rsidRPr="00AF70F9">
        <w:rPr>
          <w:rFonts w:ascii="Palatino Linotype" w:hAnsi="Palatino Linotype"/>
          <w:bCs/>
        </w:rPr>
        <w:t xml:space="preserve">Director General de Proyectos, Concursos y </w:t>
      </w:r>
      <w:r w:rsidR="002F164A" w:rsidRPr="00AF70F9">
        <w:rPr>
          <w:rFonts w:ascii="Palatino Linotype" w:hAnsi="Palatino Linotype"/>
          <w:bCs/>
        </w:rPr>
        <w:lastRenderedPageBreak/>
        <w:t>Contratos</w:t>
      </w:r>
      <w:r w:rsidR="00FB5037" w:rsidRPr="00AF70F9">
        <w:rPr>
          <w:rFonts w:ascii="Palatino Linotype" w:hAnsi="Palatino Linotype"/>
          <w:bCs/>
        </w:rPr>
        <w:t>, en su calidad de Servidor Público Habilitado</w:t>
      </w:r>
      <w:r w:rsidR="00FB5037" w:rsidRPr="00AF70F9">
        <w:rPr>
          <w:rStyle w:val="Refdenotaalpie"/>
          <w:rFonts w:ascii="Palatino Linotype" w:hAnsi="Palatino Linotype"/>
          <w:bCs/>
        </w:rPr>
        <w:footnoteReference w:id="1"/>
      </w:r>
      <w:r w:rsidR="00FB5037" w:rsidRPr="00AF70F9">
        <w:rPr>
          <w:rFonts w:ascii="Palatino Linotype" w:hAnsi="Palatino Linotype"/>
          <w:bCs/>
        </w:rPr>
        <w:t>, a fin de colmar la solicitud de acceso a la información; tal y como, se aprecia en la siguiente imagen:</w:t>
      </w:r>
    </w:p>
    <w:p w:rsidR="00FB5037" w:rsidRPr="00AF70F9" w:rsidRDefault="002F164A" w:rsidP="00FB5037">
      <w:pPr>
        <w:pStyle w:val="Prrafodelista"/>
        <w:tabs>
          <w:tab w:val="left" w:pos="709"/>
        </w:tabs>
        <w:spacing w:before="100" w:beforeAutospacing="1" w:after="100" w:afterAutospacing="1" w:line="360" w:lineRule="auto"/>
        <w:ind w:left="0"/>
        <w:jc w:val="both"/>
        <w:rPr>
          <w:rFonts w:ascii="Palatino Linotype" w:hAnsi="Palatino Linotype" w:cs="Arial"/>
        </w:rPr>
      </w:pPr>
      <w:r w:rsidRPr="00AF70F9">
        <w:rPr>
          <w:noProof/>
          <w:lang w:eastAsia="es-MX"/>
        </w:rPr>
        <w:drawing>
          <wp:inline distT="0" distB="0" distL="0" distR="0" wp14:anchorId="60BB497C" wp14:editId="641C4C20">
            <wp:extent cx="5705475" cy="1114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68" t="26310" r="17114" b="61996"/>
                    <a:stretch/>
                  </pic:blipFill>
                  <pic:spPr bwMode="auto">
                    <a:xfrm>
                      <a:off x="0" y="0"/>
                      <a:ext cx="5705475" cy="1114425"/>
                    </a:xfrm>
                    <a:prstGeom prst="rect">
                      <a:avLst/>
                    </a:prstGeom>
                    <a:ln>
                      <a:noFill/>
                    </a:ln>
                    <a:extLst>
                      <a:ext uri="{53640926-AAD7-44D8-BBD7-CCE9431645EC}">
                        <a14:shadowObscured xmlns:a14="http://schemas.microsoft.com/office/drawing/2010/main"/>
                      </a:ext>
                    </a:extLst>
                  </pic:spPr>
                </pic:pic>
              </a:graphicData>
            </a:graphic>
          </wp:inline>
        </w:drawing>
      </w:r>
    </w:p>
    <w:p w:rsidR="00654828" w:rsidRPr="00AF70F9" w:rsidRDefault="00FB5037"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AF70F9">
        <w:rPr>
          <w:rFonts w:ascii="Palatino Linotype" w:hAnsi="Palatino Linotype" w:cs="Arial"/>
          <w:szCs w:val="20"/>
        </w:rPr>
        <w:t xml:space="preserve">Posteriormente, </w:t>
      </w:r>
      <w:r w:rsidR="00875763" w:rsidRPr="00AF70F9">
        <w:rPr>
          <w:rFonts w:ascii="Palatino Linotype" w:hAnsi="Palatino Linotype" w:cs="Arial"/>
        </w:rPr>
        <w:t xml:space="preserve">el día </w:t>
      </w:r>
      <w:r w:rsidR="00FE43B2" w:rsidRPr="00AF70F9">
        <w:rPr>
          <w:rFonts w:ascii="Palatino Linotype" w:hAnsi="Palatino Linotype" w:cs="Arial"/>
        </w:rPr>
        <w:t>veinti</w:t>
      </w:r>
      <w:r w:rsidR="002F164A" w:rsidRPr="00AF70F9">
        <w:rPr>
          <w:rFonts w:ascii="Palatino Linotype" w:hAnsi="Palatino Linotype" w:cs="Arial"/>
        </w:rPr>
        <w:t>cinco de septiembre</w:t>
      </w:r>
      <w:r w:rsidR="005811B7" w:rsidRPr="00AF70F9">
        <w:rPr>
          <w:rFonts w:ascii="Palatino Linotype" w:hAnsi="Palatino Linotype" w:cs="Arial"/>
        </w:rPr>
        <w:t xml:space="preserve"> </w:t>
      </w:r>
      <w:r w:rsidR="00875763" w:rsidRPr="00AF70F9">
        <w:rPr>
          <w:rFonts w:ascii="Palatino Linotype" w:hAnsi="Palatino Linotype" w:cs="Arial"/>
        </w:rPr>
        <w:t xml:space="preserve">de dos mil diecinueve, </w:t>
      </w:r>
      <w:r w:rsidR="00875763" w:rsidRPr="00AF70F9">
        <w:rPr>
          <w:rFonts w:ascii="Palatino Linotype" w:hAnsi="Palatino Linotype" w:cs="Arial"/>
          <w:b/>
        </w:rPr>
        <w:t>EL SUJETO OBLIGADO</w:t>
      </w:r>
      <w:r w:rsidR="00875763" w:rsidRPr="00AF70F9">
        <w:rPr>
          <w:rFonts w:ascii="Palatino Linotype" w:hAnsi="Palatino Linotype" w:cs="Arial"/>
        </w:rPr>
        <w:t xml:space="preserve"> </w:t>
      </w:r>
      <w:r w:rsidR="00654828" w:rsidRPr="00AF70F9">
        <w:rPr>
          <w:rFonts w:ascii="Palatino Linotype" w:hAnsi="Palatino Linotype" w:cs="Arial"/>
        </w:rPr>
        <w:t xml:space="preserve">dio respuesta a la </w:t>
      </w:r>
      <w:r w:rsidR="00654828" w:rsidRPr="00AF70F9">
        <w:rPr>
          <w:rFonts w:ascii="Palatino Linotype" w:hAnsi="Palatino Linotype"/>
        </w:rPr>
        <w:t>solicitud</w:t>
      </w:r>
      <w:r w:rsidR="00654828" w:rsidRPr="00AF70F9">
        <w:rPr>
          <w:rFonts w:ascii="Palatino Linotype" w:hAnsi="Palatino Linotype" w:cs="Arial"/>
        </w:rPr>
        <w:t xml:space="preserve"> de </w:t>
      </w:r>
      <w:r w:rsidR="00654828" w:rsidRPr="00AF70F9">
        <w:rPr>
          <w:rFonts w:ascii="Palatino Linotype" w:hAnsi="Palatino Linotype"/>
        </w:rPr>
        <w:t>acceso</w:t>
      </w:r>
      <w:r w:rsidR="00654828" w:rsidRPr="00AF70F9">
        <w:rPr>
          <w:rFonts w:ascii="Palatino Linotype" w:hAnsi="Palatino Linotype" w:cs="Arial"/>
        </w:rPr>
        <w:t xml:space="preserve"> a la información pública requerida por </w:t>
      </w:r>
      <w:r w:rsidR="00693255" w:rsidRPr="00AF70F9">
        <w:rPr>
          <w:rFonts w:ascii="Palatino Linotype" w:hAnsi="Palatino Linotype" w:cs="Arial"/>
          <w:b/>
        </w:rPr>
        <w:t>EL</w:t>
      </w:r>
      <w:r w:rsidR="00D83B69" w:rsidRPr="00AF70F9">
        <w:rPr>
          <w:rFonts w:ascii="Palatino Linotype" w:hAnsi="Palatino Linotype" w:cs="Arial"/>
          <w:b/>
        </w:rPr>
        <w:t xml:space="preserve"> RECURRENTE</w:t>
      </w:r>
      <w:r w:rsidR="00654828" w:rsidRPr="00AF70F9">
        <w:rPr>
          <w:rFonts w:ascii="Palatino Linotype" w:hAnsi="Palatino Linotype" w:cs="Arial"/>
        </w:rPr>
        <w:t>, en los siguientes términos:</w:t>
      </w:r>
      <w:bookmarkEnd w:id="1"/>
      <w:bookmarkEnd w:id="2"/>
    </w:p>
    <w:p w:rsidR="00654828" w:rsidRPr="00AF70F9" w:rsidRDefault="00693255" w:rsidP="00183C32">
      <w:pPr>
        <w:spacing w:before="100" w:beforeAutospacing="1" w:after="100" w:afterAutospacing="1"/>
        <w:ind w:left="709" w:right="709"/>
        <w:jc w:val="both"/>
        <w:rPr>
          <w:rFonts w:ascii="Palatino Linotype" w:hAnsi="Palatino Linotype"/>
          <w:sz w:val="22"/>
        </w:rPr>
      </w:pPr>
      <w:r w:rsidRPr="00AF70F9">
        <w:rPr>
          <w:rFonts w:ascii="Palatino Linotype" w:hAnsi="Palatino Linotype" w:cs="Arial"/>
          <w:i/>
          <w:sz w:val="22"/>
        </w:rPr>
        <w:t>“</w:t>
      </w:r>
      <w:r w:rsidR="002F164A" w:rsidRPr="00AF70F9">
        <w:rPr>
          <w:rFonts w:ascii="Palatino Linotype" w:hAnsi="Palatino Linotype" w:cs="Arial"/>
          <w:i/>
          <w:sz w:val="22"/>
        </w:rPr>
        <w:t>Sobre el particular, sírvase encontrar en archivo adjunto copia del oficio número SOP-CI-0751/2019, de fecha 25 de septiembre de 2019, mediante el cual se detalla lo referente a su petición.</w:t>
      </w:r>
      <w:r w:rsidR="00871D30" w:rsidRPr="00AF70F9">
        <w:rPr>
          <w:rFonts w:ascii="Palatino Linotype" w:hAnsi="Palatino Linotype" w:cs="Arial"/>
          <w:i/>
          <w:sz w:val="22"/>
          <w:szCs w:val="22"/>
        </w:rPr>
        <w:t>”</w:t>
      </w:r>
      <w:r w:rsidR="002713DB" w:rsidRPr="00AF70F9">
        <w:rPr>
          <w:rFonts w:ascii="Palatino Linotype" w:hAnsi="Palatino Linotype" w:cs="Arial"/>
          <w:i/>
          <w:sz w:val="22"/>
        </w:rPr>
        <w:t xml:space="preserve"> </w:t>
      </w:r>
      <w:r w:rsidR="00654828" w:rsidRPr="00AF70F9">
        <w:rPr>
          <w:rFonts w:ascii="Palatino Linotype" w:hAnsi="Palatino Linotype"/>
          <w:sz w:val="22"/>
        </w:rPr>
        <w:t>(Sic)</w:t>
      </w:r>
    </w:p>
    <w:p w:rsidR="00DD41B2" w:rsidRPr="00AF70F9" w:rsidRDefault="00DD41B2"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bookmarkStart w:id="3" w:name="_Ref507070922"/>
      <w:r w:rsidRPr="00AF70F9">
        <w:rPr>
          <w:rFonts w:ascii="Palatino Linotype" w:hAnsi="Palatino Linotype" w:cs="Arial"/>
        </w:rPr>
        <w:t xml:space="preserve">Asimismo, </w:t>
      </w:r>
      <w:r w:rsidR="008F63F2" w:rsidRPr="00AF70F9">
        <w:rPr>
          <w:rFonts w:ascii="Palatino Linotype" w:hAnsi="Palatino Linotype" w:cs="Arial"/>
          <w:b/>
        </w:rPr>
        <w:t>EL SUJETO OBLIGADO</w:t>
      </w:r>
      <w:r w:rsidR="008F63F2" w:rsidRPr="00AF70F9">
        <w:rPr>
          <w:rFonts w:ascii="Palatino Linotype" w:hAnsi="Palatino Linotype" w:cs="Arial"/>
        </w:rPr>
        <w:t xml:space="preserve"> </w:t>
      </w:r>
      <w:r w:rsidRPr="00AF70F9">
        <w:rPr>
          <w:rFonts w:ascii="Palatino Linotype" w:hAnsi="Palatino Linotype" w:cs="Arial"/>
        </w:rPr>
        <w:t xml:space="preserve">adjuntó a su respuesta </w:t>
      </w:r>
      <w:r w:rsidR="002F164A" w:rsidRPr="00AF70F9">
        <w:rPr>
          <w:rFonts w:ascii="Palatino Linotype" w:hAnsi="Palatino Linotype" w:cs="Arial"/>
        </w:rPr>
        <w:t>el</w:t>
      </w:r>
      <w:r w:rsidRPr="00AF70F9">
        <w:rPr>
          <w:rFonts w:ascii="Palatino Linotype" w:hAnsi="Palatino Linotype" w:cs="Arial"/>
        </w:rPr>
        <w:t xml:space="preserve"> siguiente archivo electrónico:</w:t>
      </w:r>
    </w:p>
    <w:p w:rsidR="00DD41B2" w:rsidRPr="00AF70F9" w:rsidRDefault="002F164A"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noProof/>
          <w:lang w:eastAsia="es-MX"/>
        </w:rPr>
        <mc:AlternateContent>
          <mc:Choice Requires="wps">
            <w:drawing>
              <wp:anchor distT="0" distB="0" distL="114300" distR="114300" simplePos="0" relativeHeight="251668480" behindDoc="0" locked="0" layoutInCell="1" allowOverlap="1">
                <wp:simplePos x="0" y="0"/>
                <wp:positionH relativeFrom="column">
                  <wp:posOffset>100965</wp:posOffset>
                </wp:positionH>
                <wp:positionV relativeFrom="paragraph">
                  <wp:posOffset>71120</wp:posOffset>
                </wp:positionV>
                <wp:extent cx="5391150" cy="1828800"/>
                <wp:effectExtent l="38100" t="38100" r="76200" b="95250"/>
                <wp:wrapNone/>
                <wp:docPr id="14" name="Conector recto 14"/>
                <wp:cNvGraphicFramePr/>
                <a:graphic xmlns:a="http://schemas.openxmlformats.org/drawingml/2006/main">
                  <a:graphicData uri="http://schemas.microsoft.com/office/word/2010/wordprocessingShape">
                    <wps:wsp>
                      <wps:cNvCnPr/>
                      <wps:spPr>
                        <a:xfrm>
                          <a:off x="0" y="0"/>
                          <a:ext cx="5391150" cy="1828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F4076D" id="Conector recto 1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95pt,5.6pt" to="432.45pt,1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" strokecolor="#4f81bd [3204]" strokeweight="2pt">
                <v:shadow on="t" color="black" opacity="24903f" origin=",.5" offset="0,.55556mm"/>
              </v:line>
            </w:pict>
          </mc:Fallback>
        </mc:AlternateContent>
      </w:r>
    </w:p>
    <w:p w:rsidR="00DD41B2" w:rsidRPr="00AF70F9" w:rsidRDefault="002F164A" w:rsidP="00DD41B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noProof/>
          <w:lang w:eastAsia="es-MX"/>
        </w:rPr>
        <w:lastRenderedPageBreak/>
        <w:drawing>
          <wp:inline distT="0" distB="0" distL="0" distR="0" wp14:anchorId="5E3E3431" wp14:editId="1F581DED">
            <wp:extent cx="5724525" cy="74295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562" t="15494" r="33725" b="4405"/>
                    <a:stretch/>
                  </pic:blipFill>
                  <pic:spPr bwMode="auto">
                    <a:xfrm>
                      <a:off x="0" y="0"/>
                      <a:ext cx="5724525" cy="7429500"/>
                    </a:xfrm>
                    <a:prstGeom prst="rect">
                      <a:avLst/>
                    </a:prstGeom>
                    <a:ln>
                      <a:noFill/>
                    </a:ln>
                    <a:extLst>
                      <a:ext uri="{53640926-AAD7-44D8-BBD7-CCE9431645EC}">
                        <a14:shadowObscured xmlns:a14="http://schemas.microsoft.com/office/drawing/2010/main"/>
                      </a:ext>
                    </a:extLst>
                  </pic:spPr>
                </pic:pic>
              </a:graphicData>
            </a:graphic>
          </wp:inline>
        </w:drawing>
      </w:r>
      <w:r w:rsidRPr="00AF70F9">
        <w:rPr>
          <w:noProof/>
          <w:lang w:eastAsia="es-MX"/>
        </w:rPr>
        <w:t xml:space="preserve"> </w:t>
      </w:r>
      <w:r w:rsidRPr="00AF70F9">
        <w:rPr>
          <w:noProof/>
          <w:lang w:eastAsia="es-MX"/>
        </w:rPr>
        <w:lastRenderedPageBreak/>
        <w:drawing>
          <wp:inline distT="0" distB="0" distL="0" distR="0" wp14:anchorId="21AA7A33" wp14:editId="71FE1995">
            <wp:extent cx="5734050" cy="72294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727" t="12863" r="33560" b="9667"/>
                    <a:stretch/>
                  </pic:blipFill>
                  <pic:spPr bwMode="auto">
                    <a:xfrm>
                      <a:off x="0" y="0"/>
                      <a:ext cx="5734050" cy="7229475"/>
                    </a:xfrm>
                    <a:prstGeom prst="rect">
                      <a:avLst/>
                    </a:prstGeom>
                    <a:ln>
                      <a:noFill/>
                    </a:ln>
                    <a:extLst>
                      <a:ext uri="{53640926-AAD7-44D8-BBD7-CCE9431645EC}">
                        <a14:shadowObscured xmlns:a14="http://schemas.microsoft.com/office/drawing/2010/main"/>
                      </a:ext>
                    </a:extLst>
                  </pic:spPr>
                </pic:pic>
              </a:graphicData>
            </a:graphic>
          </wp:inline>
        </w:drawing>
      </w:r>
    </w:p>
    <w:p w:rsidR="002F164A" w:rsidRPr="00AF70F9" w:rsidRDefault="002F164A" w:rsidP="002F164A">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lastRenderedPageBreak/>
        <w:t xml:space="preserve">De igual forma, </w:t>
      </w:r>
      <w:r w:rsidRPr="00AF70F9">
        <w:rPr>
          <w:rFonts w:ascii="Palatino Linotype" w:hAnsi="Palatino Linotype" w:cs="Arial"/>
          <w:b/>
        </w:rPr>
        <w:t>EL SUJETO OBLIGADO</w:t>
      </w:r>
      <w:r w:rsidRPr="00AF70F9">
        <w:rPr>
          <w:rFonts w:ascii="Palatino Linotype" w:hAnsi="Palatino Linotype" w:cs="Arial"/>
        </w:rPr>
        <w:t xml:space="preserve"> remitió como respuesta el archivo electrónico denominado </w:t>
      </w:r>
      <w:r w:rsidRPr="00AF70F9">
        <w:rPr>
          <w:rFonts w:ascii="Palatino Linotype" w:hAnsi="Palatino Linotype" w:cs="Arial"/>
          <w:i/>
        </w:rPr>
        <w:t>ANEXO DGPCYC 177-190001.pdf,</w:t>
      </w:r>
      <w:r w:rsidRPr="00AF70F9">
        <w:rPr>
          <w:rFonts w:ascii="Palatino Linotype" w:hAnsi="Palatino Linotype" w:cs="Arial"/>
        </w:rPr>
        <w:t xml:space="preserve"> el cual, contiene un listado de peritos responsables de obra, en el que se aprecian los rubros de fecha de vencimiento y nombre.</w:t>
      </w:r>
    </w:p>
    <w:p w:rsidR="009E60DA" w:rsidRPr="00AF70F9" w:rsidRDefault="009E60DA" w:rsidP="00114523">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AF70F9">
        <w:rPr>
          <w:rFonts w:ascii="Palatino Linotype" w:hAnsi="Palatino Linotype"/>
        </w:rPr>
        <w:t xml:space="preserve">Inconforme con la </w:t>
      </w:r>
      <w:r w:rsidR="00BD250A" w:rsidRPr="00AF70F9">
        <w:rPr>
          <w:rFonts w:ascii="Palatino Linotype" w:hAnsi="Palatino Linotype"/>
        </w:rPr>
        <w:t>respuesta</w:t>
      </w:r>
      <w:r w:rsidRPr="00AF70F9">
        <w:rPr>
          <w:rFonts w:ascii="Palatino Linotype" w:hAnsi="Palatino Linotype"/>
        </w:rPr>
        <w:t xml:space="preserve"> del </w:t>
      </w:r>
      <w:r w:rsidRPr="00AF70F9">
        <w:rPr>
          <w:rFonts w:ascii="Palatino Linotype" w:hAnsi="Palatino Linotype"/>
          <w:b/>
        </w:rPr>
        <w:t>SUJETO OBLIGADO</w:t>
      </w:r>
      <w:r w:rsidRPr="00AF70F9">
        <w:rPr>
          <w:rFonts w:ascii="Palatino Linotype" w:hAnsi="Palatino Linotype"/>
        </w:rPr>
        <w:t xml:space="preserve">, en fecha </w:t>
      </w:r>
      <w:r w:rsidR="002F164A" w:rsidRPr="00AF70F9">
        <w:rPr>
          <w:rFonts w:ascii="Palatino Linotype" w:hAnsi="Palatino Linotype"/>
        </w:rPr>
        <w:t>dos de octubre</w:t>
      </w:r>
      <w:r w:rsidR="00693255" w:rsidRPr="00AF70F9">
        <w:rPr>
          <w:rFonts w:ascii="Palatino Linotype" w:hAnsi="Palatino Linotype"/>
        </w:rPr>
        <w:t xml:space="preserve"> de dos mil diecinueve</w:t>
      </w:r>
      <w:r w:rsidRPr="00AF70F9">
        <w:rPr>
          <w:rFonts w:ascii="Palatino Linotype" w:hAnsi="Palatino Linotype"/>
        </w:rPr>
        <w:t xml:space="preserve">, </w:t>
      </w:r>
      <w:r w:rsidR="00693255" w:rsidRPr="00AF70F9">
        <w:rPr>
          <w:rFonts w:ascii="Palatino Linotype" w:hAnsi="Palatino Linotype" w:cs="Arial"/>
          <w:b/>
        </w:rPr>
        <w:t>EL</w:t>
      </w:r>
      <w:r w:rsidR="00D83B69" w:rsidRPr="00AF70F9">
        <w:rPr>
          <w:rFonts w:ascii="Palatino Linotype" w:hAnsi="Palatino Linotype" w:cs="Arial"/>
          <w:b/>
        </w:rPr>
        <w:t xml:space="preserve"> RECURRENTE</w:t>
      </w:r>
      <w:r w:rsidRPr="00AF70F9">
        <w:rPr>
          <w:rFonts w:ascii="Palatino Linotype" w:hAnsi="Palatino Linotype"/>
        </w:rPr>
        <w:t>, a través del</w:t>
      </w:r>
      <w:r w:rsidRPr="00AF70F9">
        <w:rPr>
          <w:rFonts w:ascii="Palatino Linotype" w:hAnsi="Palatino Linotype"/>
          <w:b/>
        </w:rPr>
        <w:t xml:space="preserve"> SAIMEX, </w:t>
      </w:r>
      <w:r w:rsidRPr="00AF70F9">
        <w:rPr>
          <w:rFonts w:ascii="Palatino Linotype" w:hAnsi="Palatino Linotype"/>
        </w:rPr>
        <w:t xml:space="preserve">interpuso el recurso de revisión objeto del </w:t>
      </w:r>
      <w:r w:rsidRPr="00AF70F9">
        <w:rPr>
          <w:rFonts w:ascii="Palatino Linotype" w:hAnsi="Palatino Linotype" w:cs="Arial"/>
        </w:rPr>
        <w:t>presente</w:t>
      </w:r>
      <w:r w:rsidRPr="00AF70F9">
        <w:rPr>
          <w:rFonts w:ascii="Palatino Linotype" w:hAnsi="Palatino Linotype"/>
        </w:rPr>
        <w:t xml:space="preserve"> estudio, al que se le asignó el </w:t>
      </w:r>
      <w:r w:rsidRPr="00AF70F9">
        <w:rPr>
          <w:rFonts w:ascii="Palatino Linotype" w:hAnsi="Palatino Linotype" w:cs="Arial"/>
        </w:rPr>
        <w:t xml:space="preserve">número </w:t>
      </w:r>
      <w:r w:rsidR="00B97199" w:rsidRPr="00AF70F9">
        <w:rPr>
          <w:rFonts w:ascii="Palatino Linotype" w:hAnsi="Palatino Linotype" w:cs="Arial"/>
        </w:rPr>
        <w:t>al rubro citado</w:t>
      </w:r>
      <w:r w:rsidRPr="00AF70F9">
        <w:rPr>
          <w:rFonts w:ascii="Palatino Linotype" w:hAnsi="Palatino Linotype" w:cs="Arial"/>
        </w:rPr>
        <w:t>, en el que señaló como acto impugnado, lo siguiente:</w:t>
      </w:r>
      <w:bookmarkEnd w:id="3"/>
    </w:p>
    <w:p w:rsidR="009E60DA" w:rsidRPr="00AF70F9"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AF70F9">
        <w:rPr>
          <w:rFonts w:ascii="Palatino Linotype" w:hAnsi="Palatino Linotype" w:cs="Arial"/>
          <w:i/>
          <w:sz w:val="22"/>
          <w:szCs w:val="22"/>
          <w:lang w:eastAsia="es-MX"/>
        </w:rPr>
        <w:t>“</w:t>
      </w:r>
      <w:r w:rsidR="002F164A" w:rsidRPr="00AF70F9">
        <w:rPr>
          <w:rFonts w:ascii="Palatino Linotype" w:hAnsi="Palatino Linotype" w:cs="Arial"/>
          <w:i/>
          <w:sz w:val="22"/>
          <w:szCs w:val="22"/>
        </w:rPr>
        <w:t>La información proporcionada es incompleta en virtud de que no mencionaron cuál es la especialidad de cada uno de ellos, de igual forma si bien es cierto que se pronuncian sobre no haber proporcionar la CURP no se pronuncian respecto del RFC de estos.</w:t>
      </w:r>
      <w:r w:rsidRPr="00AF70F9">
        <w:rPr>
          <w:rFonts w:ascii="Palatino Linotype" w:hAnsi="Palatino Linotype" w:cs="Arial"/>
          <w:i/>
          <w:sz w:val="22"/>
          <w:szCs w:val="22"/>
          <w:lang w:eastAsia="es-MX"/>
        </w:rPr>
        <w:t xml:space="preserve">” </w:t>
      </w:r>
      <w:r w:rsidRPr="00AF70F9">
        <w:rPr>
          <w:rFonts w:ascii="Palatino Linotype" w:hAnsi="Palatino Linotype" w:cs="Arial"/>
          <w:sz w:val="22"/>
          <w:szCs w:val="22"/>
          <w:lang w:eastAsia="es-MX"/>
        </w:rPr>
        <w:t>(Sic)</w:t>
      </w:r>
    </w:p>
    <w:p w:rsidR="009E60DA" w:rsidRPr="00AF70F9" w:rsidRDefault="009E60DA" w:rsidP="00183C32">
      <w:pPr>
        <w:pStyle w:val="Prrafodelista"/>
        <w:spacing w:before="100" w:beforeAutospacing="1" w:after="100" w:afterAutospacing="1" w:line="360" w:lineRule="auto"/>
        <w:ind w:left="0"/>
        <w:jc w:val="both"/>
        <w:rPr>
          <w:rFonts w:ascii="Palatino Linotype" w:hAnsi="Palatino Linotype"/>
        </w:rPr>
      </w:pPr>
      <w:r w:rsidRPr="00AF70F9">
        <w:rPr>
          <w:rFonts w:ascii="Palatino Linotype" w:hAnsi="Palatino Linotype" w:cs="Arial"/>
        </w:rPr>
        <w:t>Asimismo</w:t>
      </w:r>
      <w:r w:rsidRPr="00AF70F9">
        <w:rPr>
          <w:rFonts w:ascii="Palatino Linotype" w:hAnsi="Palatino Linotype"/>
        </w:rPr>
        <w:t xml:space="preserve">, </w:t>
      </w:r>
      <w:r w:rsidR="00B97199" w:rsidRPr="00AF70F9">
        <w:rPr>
          <w:rFonts w:ascii="Palatino Linotype" w:hAnsi="Palatino Linotype" w:cs="Arial"/>
          <w:b/>
        </w:rPr>
        <w:t>EL</w:t>
      </w:r>
      <w:r w:rsidRPr="00AF70F9">
        <w:rPr>
          <w:rFonts w:ascii="Palatino Linotype" w:hAnsi="Palatino Linotype" w:cs="Arial"/>
          <w:b/>
        </w:rPr>
        <w:t xml:space="preserve"> RECURRENTE </w:t>
      </w:r>
      <w:r w:rsidRPr="00AF70F9">
        <w:rPr>
          <w:rFonts w:ascii="Palatino Linotype" w:hAnsi="Palatino Linotype"/>
        </w:rPr>
        <w:t>indicó como razones o motivos de inconformidad:</w:t>
      </w:r>
    </w:p>
    <w:p w:rsidR="009E60DA" w:rsidRPr="00AF70F9" w:rsidRDefault="00FE43B2" w:rsidP="00183C32">
      <w:pPr>
        <w:spacing w:before="100" w:beforeAutospacing="1" w:after="100" w:afterAutospacing="1"/>
        <w:ind w:left="709" w:right="709"/>
        <w:jc w:val="both"/>
        <w:rPr>
          <w:rFonts w:ascii="Palatino Linotype" w:hAnsi="Palatino Linotype" w:cs="Arial"/>
          <w:sz w:val="22"/>
          <w:szCs w:val="22"/>
          <w:lang w:eastAsia="es-MX"/>
        </w:rPr>
      </w:pPr>
      <w:r w:rsidRPr="00AF70F9">
        <w:rPr>
          <w:rFonts w:ascii="Palatino Linotype" w:hAnsi="Palatino Linotype" w:cs="Arial"/>
          <w:i/>
          <w:sz w:val="22"/>
          <w:szCs w:val="22"/>
        </w:rPr>
        <w:t>“</w:t>
      </w:r>
      <w:r w:rsidR="002F164A" w:rsidRPr="00AF70F9">
        <w:rPr>
          <w:rFonts w:ascii="Palatino Linotype" w:hAnsi="Palatino Linotype" w:cs="Arial"/>
          <w:i/>
          <w:sz w:val="22"/>
          <w:szCs w:val="22"/>
        </w:rPr>
        <w:t>La información proporcionada es incompleta en virtud de que no mencionaron cuál es la especialidad de cada uno de ellos, de igual forma si bien es cierto que se pronuncian sobre no haber proporcionar la CURP no se pronuncian respecto del RFC de estos.</w:t>
      </w:r>
      <w:r w:rsidR="007C1882" w:rsidRPr="00AF70F9">
        <w:rPr>
          <w:rFonts w:ascii="Palatino Linotype" w:hAnsi="Palatino Linotype" w:cs="Arial"/>
          <w:i/>
          <w:sz w:val="22"/>
          <w:szCs w:val="22"/>
        </w:rPr>
        <w:t>”</w:t>
      </w:r>
      <w:r w:rsidR="009E60DA" w:rsidRPr="00AF70F9">
        <w:rPr>
          <w:rFonts w:ascii="Palatino Linotype" w:hAnsi="Palatino Linotype" w:cs="Arial"/>
          <w:i/>
          <w:sz w:val="22"/>
          <w:szCs w:val="22"/>
          <w:lang w:eastAsia="es-MX"/>
        </w:rPr>
        <w:t xml:space="preserve"> </w:t>
      </w:r>
      <w:r w:rsidR="009E60DA" w:rsidRPr="00AF70F9">
        <w:rPr>
          <w:rFonts w:ascii="Palatino Linotype" w:hAnsi="Palatino Linotype" w:cs="Arial"/>
          <w:sz w:val="22"/>
          <w:szCs w:val="22"/>
          <w:lang w:eastAsia="es-MX"/>
        </w:rPr>
        <w:t>(Sic)</w:t>
      </w:r>
    </w:p>
    <w:p w:rsidR="00D73FD7" w:rsidRPr="00AF70F9" w:rsidRDefault="00D903C5"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AF70F9">
        <w:rPr>
          <w:rFonts w:ascii="Palatino Linotype" w:hAnsi="Palatino Linotype" w:cs="Arial"/>
        </w:rPr>
        <w:t xml:space="preserve">En fecha </w:t>
      </w:r>
      <w:r w:rsidR="00B80705" w:rsidRPr="00AF70F9">
        <w:rPr>
          <w:rFonts w:ascii="Palatino Linotype" w:hAnsi="Palatino Linotype"/>
        </w:rPr>
        <w:t>dos de octubre</w:t>
      </w:r>
      <w:r w:rsidR="00B97199" w:rsidRPr="00AF70F9">
        <w:rPr>
          <w:rFonts w:ascii="Palatino Linotype" w:hAnsi="Palatino Linotype"/>
        </w:rPr>
        <w:t xml:space="preserve"> de dos mil diecinueve</w:t>
      </w:r>
      <w:r w:rsidRPr="00AF70F9">
        <w:rPr>
          <w:rFonts w:ascii="Palatino Linotype" w:hAnsi="Palatino Linotype" w:cs="Arial"/>
        </w:rPr>
        <w:t>, e</w:t>
      </w:r>
      <w:r w:rsidR="00D73FD7" w:rsidRPr="00AF70F9">
        <w:rPr>
          <w:rFonts w:ascii="Palatino Linotype" w:hAnsi="Palatino Linotype" w:cs="Arial"/>
        </w:rPr>
        <w:t>l</w:t>
      </w:r>
      <w:r w:rsidR="00D730A4" w:rsidRPr="00AF70F9">
        <w:rPr>
          <w:rFonts w:ascii="Palatino Linotype" w:hAnsi="Palatino Linotype" w:cs="Arial"/>
        </w:rPr>
        <w:t xml:space="preserve"> </w:t>
      </w:r>
      <w:r w:rsidR="00D73FD7" w:rsidRPr="00AF70F9">
        <w:rPr>
          <w:rFonts w:ascii="Palatino Linotype" w:hAnsi="Palatino Linotype" w:cs="Arial"/>
        </w:rPr>
        <w:t>recurso</w:t>
      </w:r>
      <w:r w:rsidR="00D730A4" w:rsidRPr="00AF70F9">
        <w:rPr>
          <w:rFonts w:ascii="Palatino Linotype" w:hAnsi="Palatino Linotype" w:cs="Arial"/>
        </w:rPr>
        <w:t xml:space="preserve"> </w:t>
      </w:r>
      <w:r w:rsidR="00D73FD7" w:rsidRPr="00AF70F9">
        <w:rPr>
          <w:rFonts w:ascii="Palatino Linotype" w:hAnsi="Palatino Linotype" w:cs="Arial"/>
        </w:rPr>
        <w:t>de</w:t>
      </w:r>
      <w:r w:rsidR="00D730A4" w:rsidRPr="00AF70F9">
        <w:rPr>
          <w:rFonts w:ascii="Palatino Linotype" w:hAnsi="Palatino Linotype" w:cs="Arial"/>
        </w:rPr>
        <w:t xml:space="preserve"> </w:t>
      </w:r>
      <w:r w:rsidR="00D73FD7" w:rsidRPr="00AF70F9">
        <w:rPr>
          <w:rFonts w:ascii="Palatino Linotype" w:hAnsi="Palatino Linotype" w:cs="Arial"/>
        </w:rPr>
        <w:t>que</w:t>
      </w:r>
      <w:r w:rsidR="00D730A4" w:rsidRPr="00AF70F9">
        <w:rPr>
          <w:rFonts w:ascii="Palatino Linotype" w:hAnsi="Palatino Linotype" w:cs="Arial"/>
        </w:rPr>
        <w:t xml:space="preserve"> </w:t>
      </w:r>
      <w:r w:rsidR="00D73FD7" w:rsidRPr="00AF70F9">
        <w:rPr>
          <w:rFonts w:ascii="Palatino Linotype" w:hAnsi="Palatino Linotype" w:cs="Arial"/>
        </w:rPr>
        <w:t>se</w:t>
      </w:r>
      <w:r w:rsidR="00D730A4" w:rsidRPr="00AF70F9">
        <w:rPr>
          <w:rFonts w:ascii="Palatino Linotype" w:hAnsi="Palatino Linotype" w:cs="Arial"/>
        </w:rPr>
        <w:t xml:space="preserve"> </w:t>
      </w:r>
      <w:r w:rsidR="00D73FD7" w:rsidRPr="00AF70F9">
        <w:rPr>
          <w:rFonts w:ascii="Palatino Linotype" w:hAnsi="Palatino Linotype" w:cs="Arial"/>
        </w:rPr>
        <w:t>trata</w:t>
      </w:r>
      <w:r w:rsidR="00D730A4" w:rsidRPr="00AF70F9">
        <w:rPr>
          <w:rFonts w:ascii="Palatino Linotype" w:hAnsi="Palatino Linotype" w:cs="Arial"/>
        </w:rPr>
        <w:t xml:space="preserve"> </w:t>
      </w:r>
      <w:r w:rsidR="00D73FD7" w:rsidRPr="00AF70F9">
        <w:rPr>
          <w:rFonts w:ascii="Palatino Linotype" w:hAnsi="Palatino Linotype" w:cs="Arial"/>
        </w:rPr>
        <w:t>se</w:t>
      </w:r>
      <w:r w:rsidR="00D730A4" w:rsidRPr="00AF70F9">
        <w:rPr>
          <w:rFonts w:ascii="Palatino Linotype" w:hAnsi="Palatino Linotype" w:cs="Arial"/>
        </w:rPr>
        <w:t xml:space="preserve"> </w:t>
      </w:r>
      <w:r w:rsidR="00D73FD7" w:rsidRPr="00AF70F9">
        <w:rPr>
          <w:rFonts w:ascii="Palatino Linotype" w:hAnsi="Palatino Linotype" w:cs="Arial"/>
        </w:rPr>
        <w:t>envió</w:t>
      </w:r>
      <w:r w:rsidR="00D730A4" w:rsidRPr="00AF70F9">
        <w:rPr>
          <w:rFonts w:ascii="Palatino Linotype" w:hAnsi="Palatino Linotype" w:cs="Arial"/>
        </w:rPr>
        <w:t xml:space="preserve"> </w:t>
      </w:r>
      <w:r w:rsidR="00D73FD7" w:rsidRPr="00AF70F9">
        <w:rPr>
          <w:rFonts w:ascii="Palatino Linotype" w:hAnsi="Palatino Linotype" w:cs="Arial"/>
        </w:rPr>
        <w:t>electrónicamente</w:t>
      </w:r>
      <w:r w:rsidR="00D730A4" w:rsidRPr="00AF70F9">
        <w:rPr>
          <w:rFonts w:ascii="Palatino Linotype" w:hAnsi="Palatino Linotype" w:cs="Arial"/>
        </w:rPr>
        <w:t xml:space="preserve"> </w:t>
      </w:r>
      <w:r w:rsidR="00D73FD7" w:rsidRPr="00AF70F9">
        <w:rPr>
          <w:rFonts w:ascii="Palatino Linotype" w:hAnsi="Palatino Linotype" w:cs="Arial"/>
        </w:rPr>
        <w:t>al</w:t>
      </w:r>
      <w:r w:rsidR="00D730A4" w:rsidRPr="00AF70F9">
        <w:rPr>
          <w:rFonts w:ascii="Palatino Linotype" w:hAnsi="Palatino Linotype" w:cs="Arial"/>
        </w:rPr>
        <w:t xml:space="preserve"> </w:t>
      </w:r>
      <w:r w:rsidR="00D73FD7" w:rsidRPr="00AF70F9">
        <w:rPr>
          <w:rFonts w:ascii="Palatino Linotype" w:hAnsi="Palatino Linotype" w:cs="Arial"/>
        </w:rPr>
        <w:t>Instituto</w:t>
      </w:r>
      <w:r w:rsidR="00D730A4" w:rsidRPr="00AF70F9">
        <w:rPr>
          <w:rFonts w:ascii="Palatino Linotype" w:hAnsi="Palatino Linotype" w:cs="Arial"/>
        </w:rPr>
        <w:t xml:space="preserve"> </w:t>
      </w:r>
      <w:r w:rsidR="00D73FD7" w:rsidRPr="00AF70F9">
        <w:rPr>
          <w:rFonts w:ascii="Palatino Linotype" w:hAnsi="Palatino Linotype" w:cs="Arial"/>
        </w:rPr>
        <w:t>de</w:t>
      </w:r>
      <w:r w:rsidR="00D730A4" w:rsidRPr="00AF70F9">
        <w:rPr>
          <w:rFonts w:ascii="Palatino Linotype" w:hAnsi="Palatino Linotype" w:cs="Arial"/>
        </w:rPr>
        <w:t xml:space="preserve"> </w:t>
      </w:r>
      <w:r w:rsidR="00D73FD7" w:rsidRPr="00AF70F9">
        <w:rPr>
          <w:rFonts w:ascii="Palatino Linotype" w:hAnsi="Palatino Linotype" w:cs="Arial"/>
        </w:rPr>
        <w:t>Transparencia,</w:t>
      </w:r>
      <w:r w:rsidR="00D730A4" w:rsidRPr="00AF70F9">
        <w:rPr>
          <w:rFonts w:ascii="Palatino Linotype" w:hAnsi="Palatino Linotype" w:cs="Arial"/>
        </w:rPr>
        <w:t xml:space="preserve"> </w:t>
      </w:r>
      <w:r w:rsidR="00D73FD7" w:rsidRPr="00AF70F9">
        <w:rPr>
          <w:rFonts w:ascii="Palatino Linotype" w:hAnsi="Palatino Linotype" w:cs="Arial"/>
        </w:rPr>
        <w:t>Acceso</w:t>
      </w:r>
      <w:r w:rsidR="00D730A4" w:rsidRPr="00AF70F9">
        <w:rPr>
          <w:rFonts w:ascii="Palatino Linotype" w:hAnsi="Palatino Linotype" w:cs="Arial"/>
        </w:rPr>
        <w:t xml:space="preserve"> </w:t>
      </w:r>
      <w:r w:rsidR="00D73FD7" w:rsidRPr="00AF70F9">
        <w:rPr>
          <w:rFonts w:ascii="Palatino Linotype" w:hAnsi="Palatino Linotype" w:cs="Arial"/>
        </w:rPr>
        <w:t>a</w:t>
      </w:r>
      <w:r w:rsidR="00D730A4" w:rsidRPr="00AF70F9">
        <w:rPr>
          <w:rFonts w:ascii="Palatino Linotype" w:hAnsi="Palatino Linotype" w:cs="Arial"/>
        </w:rPr>
        <w:t xml:space="preserve"> </w:t>
      </w:r>
      <w:r w:rsidR="00D73FD7" w:rsidRPr="00AF70F9">
        <w:rPr>
          <w:rFonts w:ascii="Palatino Linotype" w:hAnsi="Palatino Linotype" w:cs="Arial"/>
        </w:rPr>
        <w:t>la</w:t>
      </w:r>
      <w:r w:rsidR="00D730A4" w:rsidRPr="00AF70F9">
        <w:rPr>
          <w:rFonts w:ascii="Palatino Linotype" w:hAnsi="Palatino Linotype" w:cs="Arial"/>
        </w:rPr>
        <w:t xml:space="preserve"> </w:t>
      </w:r>
      <w:r w:rsidR="00D73FD7" w:rsidRPr="00AF70F9">
        <w:rPr>
          <w:rFonts w:ascii="Palatino Linotype" w:hAnsi="Palatino Linotype" w:cs="Arial"/>
        </w:rPr>
        <w:t>Información</w:t>
      </w:r>
      <w:r w:rsidR="00D730A4" w:rsidRPr="00AF70F9">
        <w:rPr>
          <w:rFonts w:ascii="Palatino Linotype" w:hAnsi="Palatino Linotype" w:cs="Arial"/>
        </w:rPr>
        <w:t xml:space="preserve"> </w:t>
      </w:r>
      <w:r w:rsidR="00D73FD7" w:rsidRPr="00AF70F9">
        <w:rPr>
          <w:rFonts w:ascii="Palatino Linotype" w:hAnsi="Palatino Linotype" w:cs="Arial"/>
        </w:rPr>
        <w:t>Pública</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y</w:t>
      </w:r>
      <w:r w:rsidR="00D730A4" w:rsidRPr="00AF70F9">
        <w:rPr>
          <w:rFonts w:ascii="Palatino Linotype" w:hAnsi="Palatino Linotype" w:cs="Arial"/>
          <w:lang w:val="es-ES_tradnl"/>
        </w:rPr>
        <w:t xml:space="preserve"> </w:t>
      </w:r>
      <w:r w:rsidR="00D73FD7" w:rsidRPr="00AF70F9">
        <w:rPr>
          <w:rFonts w:ascii="Palatino Linotype" w:hAnsi="Palatino Linotype" w:cs="Arial"/>
        </w:rPr>
        <w:t>Protección</w:t>
      </w:r>
      <w:r w:rsidR="00D730A4" w:rsidRPr="00AF70F9">
        <w:rPr>
          <w:rFonts w:ascii="Palatino Linotype" w:hAnsi="Palatino Linotype" w:cs="Arial"/>
          <w:lang w:val="es-ES_tradnl"/>
        </w:rPr>
        <w:t xml:space="preserve"> </w:t>
      </w:r>
      <w:r w:rsidR="00D73FD7" w:rsidRPr="00AF70F9">
        <w:rPr>
          <w:rFonts w:ascii="Palatino Linotype" w:hAnsi="Palatino Linotype" w:cs="Arial"/>
        </w:rPr>
        <w:t>de</w:t>
      </w:r>
      <w:r w:rsidR="00D730A4" w:rsidRPr="00AF70F9">
        <w:rPr>
          <w:rFonts w:ascii="Palatino Linotype" w:hAnsi="Palatino Linotype" w:cs="Arial"/>
          <w:lang w:val="es-ES_tradnl"/>
        </w:rPr>
        <w:t xml:space="preserve"> </w:t>
      </w:r>
      <w:r w:rsidR="00D73FD7" w:rsidRPr="00AF70F9">
        <w:rPr>
          <w:rFonts w:ascii="Palatino Linotype" w:hAnsi="Palatino Linotype"/>
        </w:rPr>
        <w:t>Datos</w:t>
      </w:r>
      <w:r w:rsidR="00D730A4" w:rsidRPr="00AF70F9">
        <w:rPr>
          <w:rFonts w:ascii="Palatino Linotype" w:hAnsi="Palatino Linotype" w:cs="Arial"/>
          <w:lang w:val="es-ES_tradnl"/>
        </w:rPr>
        <w:t xml:space="preserve"> </w:t>
      </w:r>
      <w:r w:rsidR="00D73FD7" w:rsidRPr="00AF70F9">
        <w:rPr>
          <w:rFonts w:ascii="Palatino Linotype" w:hAnsi="Palatino Linotype" w:cs="Arial"/>
        </w:rPr>
        <w:t>Personales</w:t>
      </w:r>
      <w:r w:rsidR="00D730A4" w:rsidRPr="00AF70F9">
        <w:rPr>
          <w:rFonts w:ascii="Palatino Linotype" w:hAnsi="Palatino Linotype" w:cs="Arial"/>
          <w:lang w:val="es-ES_tradnl"/>
        </w:rPr>
        <w:t xml:space="preserve"> </w:t>
      </w:r>
      <w:r w:rsidR="00D73FD7" w:rsidRPr="00AF70F9">
        <w:rPr>
          <w:rFonts w:ascii="Palatino Linotype" w:hAnsi="Palatino Linotype" w:cs="Arial"/>
        </w:rPr>
        <w:t>del</w:t>
      </w:r>
      <w:r w:rsidR="00D730A4" w:rsidRPr="00AF70F9">
        <w:rPr>
          <w:rFonts w:ascii="Palatino Linotype" w:hAnsi="Palatino Linotype" w:cs="Arial"/>
          <w:lang w:val="es-ES_tradnl"/>
        </w:rPr>
        <w:t xml:space="preserve"> </w:t>
      </w:r>
      <w:r w:rsidR="00D73FD7" w:rsidRPr="00AF70F9">
        <w:rPr>
          <w:rFonts w:ascii="Palatino Linotype" w:hAnsi="Palatino Linotype"/>
        </w:rPr>
        <w:t>Estado</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de</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México</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y</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Municipios</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y</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con</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fundamento</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en</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el</w:t>
      </w:r>
      <w:r w:rsidR="00D730A4" w:rsidRPr="00AF70F9">
        <w:rPr>
          <w:rFonts w:ascii="Palatino Linotype" w:hAnsi="Palatino Linotype" w:cs="Arial"/>
          <w:lang w:val="es-ES_tradnl"/>
        </w:rPr>
        <w:t xml:space="preserve"> </w:t>
      </w:r>
      <w:r w:rsidR="00D73FD7" w:rsidRPr="00AF70F9">
        <w:rPr>
          <w:rFonts w:ascii="Palatino Linotype" w:hAnsi="Palatino Linotype" w:cs="Arial"/>
        </w:rPr>
        <w:t>artículo</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185</w:t>
      </w:r>
      <w:r w:rsidR="0071273A" w:rsidRPr="00AF70F9">
        <w:rPr>
          <w:rFonts w:ascii="Palatino Linotype" w:hAnsi="Palatino Linotype" w:cs="Arial"/>
          <w:lang w:val="es-ES_tradnl"/>
        </w:rPr>
        <w:t>,</w:t>
      </w:r>
      <w:r w:rsidR="00D730A4" w:rsidRPr="00AF70F9">
        <w:rPr>
          <w:rFonts w:ascii="Palatino Linotype" w:hAnsi="Palatino Linotype" w:cs="Arial"/>
          <w:lang w:val="es-ES_tradnl"/>
        </w:rPr>
        <w:t xml:space="preserve"> </w:t>
      </w:r>
      <w:r w:rsidR="00D73FD7" w:rsidRPr="00AF70F9">
        <w:rPr>
          <w:rFonts w:ascii="Palatino Linotype" w:hAnsi="Palatino Linotype" w:cs="Arial"/>
        </w:rPr>
        <w:t>fracción</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I</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de</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la</w:t>
      </w:r>
      <w:r w:rsidR="00D730A4" w:rsidRPr="00AF70F9">
        <w:rPr>
          <w:rFonts w:ascii="Palatino Linotype" w:hAnsi="Palatino Linotype" w:cs="Arial"/>
          <w:lang w:val="es-ES_tradnl"/>
        </w:rPr>
        <w:t xml:space="preserve"> </w:t>
      </w:r>
      <w:r w:rsidR="00D73FD7" w:rsidRPr="00AF70F9">
        <w:rPr>
          <w:rFonts w:ascii="Palatino Linotype" w:hAnsi="Palatino Linotype"/>
        </w:rPr>
        <w:t>Ley</w:t>
      </w:r>
      <w:r w:rsidR="00D730A4" w:rsidRPr="00AF70F9">
        <w:rPr>
          <w:rFonts w:ascii="Palatino Linotype" w:hAnsi="Palatino Linotype"/>
        </w:rPr>
        <w:t xml:space="preserve"> </w:t>
      </w:r>
      <w:r w:rsidR="00D73FD7" w:rsidRPr="00AF70F9">
        <w:rPr>
          <w:rFonts w:ascii="Palatino Linotype" w:hAnsi="Palatino Linotype"/>
        </w:rPr>
        <w:t>de</w:t>
      </w:r>
      <w:r w:rsidR="00D730A4" w:rsidRPr="00AF70F9">
        <w:rPr>
          <w:rFonts w:ascii="Palatino Linotype" w:hAnsi="Palatino Linotype"/>
        </w:rPr>
        <w:t xml:space="preserve"> </w:t>
      </w:r>
      <w:r w:rsidR="00D73FD7" w:rsidRPr="00AF70F9">
        <w:rPr>
          <w:rFonts w:ascii="Palatino Linotype" w:hAnsi="Palatino Linotype"/>
        </w:rPr>
        <w:t>Transparencia</w:t>
      </w:r>
      <w:r w:rsidR="00D730A4" w:rsidRPr="00AF70F9">
        <w:rPr>
          <w:rFonts w:ascii="Palatino Linotype" w:hAnsi="Palatino Linotype"/>
        </w:rPr>
        <w:t xml:space="preserve"> </w:t>
      </w:r>
      <w:r w:rsidR="00D73FD7" w:rsidRPr="00AF70F9">
        <w:rPr>
          <w:rFonts w:ascii="Palatino Linotype" w:hAnsi="Palatino Linotype"/>
        </w:rPr>
        <w:t>y</w:t>
      </w:r>
      <w:r w:rsidR="00D730A4" w:rsidRPr="00AF70F9">
        <w:rPr>
          <w:rFonts w:ascii="Palatino Linotype" w:hAnsi="Palatino Linotype"/>
        </w:rPr>
        <w:t xml:space="preserve"> </w:t>
      </w:r>
      <w:r w:rsidR="00D73FD7" w:rsidRPr="00AF70F9">
        <w:rPr>
          <w:rFonts w:ascii="Palatino Linotype" w:hAnsi="Palatino Linotype"/>
        </w:rPr>
        <w:t>Acceso</w:t>
      </w:r>
      <w:r w:rsidR="00D730A4" w:rsidRPr="00AF70F9">
        <w:rPr>
          <w:rFonts w:ascii="Palatino Linotype" w:hAnsi="Palatino Linotype"/>
        </w:rPr>
        <w:t xml:space="preserve"> </w:t>
      </w:r>
      <w:r w:rsidR="00D73FD7" w:rsidRPr="00AF70F9">
        <w:rPr>
          <w:rFonts w:ascii="Palatino Linotype" w:hAnsi="Palatino Linotype"/>
        </w:rPr>
        <w:t>a</w:t>
      </w:r>
      <w:r w:rsidR="00D730A4" w:rsidRPr="00AF70F9">
        <w:rPr>
          <w:rFonts w:ascii="Palatino Linotype" w:hAnsi="Palatino Linotype"/>
        </w:rPr>
        <w:t xml:space="preserve"> </w:t>
      </w:r>
      <w:r w:rsidR="00D73FD7" w:rsidRPr="00AF70F9">
        <w:rPr>
          <w:rFonts w:ascii="Palatino Linotype" w:hAnsi="Palatino Linotype"/>
        </w:rPr>
        <w:t>la</w:t>
      </w:r>
      <w:r w:rsidR="00D730A4" w:rsidRPr="00AF70F9">
        <w:rPr>
          <w:rFonts w:ascii="Palatino Linotype" w:hAnsi="Palatino Linotype"/>
        </w:rPr>
        <w:t xml:space="preserve"> </w:t>
      </w:r>
      <w:r w:rsidR="00D73FD7" w:rsidRPr="00AF70F9">
        <w:rPr>
          <w:rFonts w:ascii="Palatino Linotype" w:hAnsi="Palatino Linotype"/>
        </w:rPr>
        <w:t>Información</w:t>
      </w:r>
      <w:r w:rsidR="00D730A4" w:rsidRPr="00AF70F9">
        <w:rPr>
          <w:rFonts w:ascii="Palatino Linotype" w:hAnsi="Palatino Linotype"/>
        </w:rPr>
        <w:t xml:space="preserve"> </w:t>
      </w:r>
      <w:r w:rsidR="00D73FD7" w:rsidRPr="00AF70F9">
        <w:rPr>
          <w:rFonts w:ascii="Palatino Linotype" w:hAnsi="Palatino Linotype"/>
        </w:rPr>
        <w:t>Pública</w:t>
      </w:r>
      <w:r w:rsidR="00D730A4" w:rsidRPr="00AF70F9">
        <w:rPr>
          <w:rFonts w:ascii="Palatino Linotype" w:hAnsi="Palatino Linotype"/>
        </w:rPr>
        <w:t xml:space="preserve"> </w:t>
      </w:r>
      <w:r w:rsidR="00D73FD7" w:rsidRPr="00AF70F9">
        <w:rPr>
          <w:rFonts w:ascii="Palatino Linotype" w:hAnsi="Palatino Linotype"/>
        </w:rPr>
        <w:t>del</w:t>
      </w:r>
      <w:r w:rsidR="00D730A4" w:rsidRPr="00AF70F9">
        <w:rPr>
          <w:rFonts w:ascii="Palatino Linotype" w:hAnsi="Palatino Linotype"/>
        </w:rPr>
        <w:t xml:space="preserve"> </w:t>
      </w:r>
      <w:r w:rsidR="00D73FD7" w:rsidRPr="00AF70F9">
        <w:rPr>
          <w:rFonts w:ascii="Palatino Linotype" w:hAnsi="Palatino Linotype"/>
        </w:rPr>
        <w:t>Estado</w:t>
      </w:r>
      <w:r w:rsidR="00D730A4" w:rsidRPr="00AF70F9">
        <w:rPr>
          <w:rFonts w:ascii="Palatino Linotype" w:hAnsi="Palatino Linotype"/>
        </w:rPr>
        <w:t xml:space="preserve"> </w:t>
      </w:r>
      <w:r w:rsidR="00D73FD7" w:rsidRPr="00AF70F9">
        <w:rPr>
          <w:rFonts w:ascii="Palatino Linotype" w:hAnsi="Palatino Linotype"/>
        </w:rPr>
        <w:t>de</w:t>
      </w:r>
      <w:r w:rsidR="00D730A4" w:rsidRPr="00AF70F9">
        <w:rPr>
          <w:rFonts w:ascii="Palatino Linotype" w:hAnsi="Palatino Linotype"/>
        </w:rPr>
        <w:t xml:space="preserve"> </w:t>
      </w:r>
      <w:r w:rsidR="00D73FD7" w:rsidRPr="00AF70F9">
        <w:rPr>
          <w:rFonts w:ascii="Palatino Linotype" w:hAnsi="Palatino Linotype"/>
        </w:rPr>
        <w:t>México</w:t>
      </w:r>
      <w:r w:rsidR="00D730A4" w:rsidRPr="00AF70F9">
        <w:rPr>
          <w:rFonts w:ascii="Palatino Linotype" w:hAnsi="Palatino Linotype"/>
        </w:rPr>
        <w:t xml:space="preserve"> </w:t>
      </w:r>
      <w:r w:rsidR="00D73FD7" w:rsidRPr="00AF70F9">
        <w:rPr>
          <w:rFonts w:ascii="Palatino Linotype" w:hAnsi="Palatino Linotype"/>
        </w:rPr>
        <w:t>y</w:t>
      </w:r>
      <w:r w:rsidR="00D730A4" w:rsidRPr="00AF70F9">
        <w:rPr>
          <w:rFonts w:ascii="Palatino Linotype" w:hAnsi="Palatino Linotype"/>
        </w:rPr>
        <w:t xml:space="preserve"> </w:t>
      </w:r>
      <w:r w:rsidR="00D73FD7" w:rsidRPr="00AF70F9">
        <w:rPr>
          <w:rFonts w:ascii="Palatino Linotype" w:hAnsi="Palatino Linotype"/>
        </w:rPr>
        <w:t>Municipios</w:t>
      </w:r>
      <w:r w:rsidR="00D73FD7" w:rsidRPr="00AF70F9">
        <w:rPr>
          <w:rFonts w:ascii="Palatino Linotype" w:hAnsi="Palatino Linotype" w:cs="Arial"/>
          <w:lang w:val="es-ES_tradnl"/>
        </w:rPr>
        <w:t>,</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se</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turnó,</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a</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través</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del</w:t>
      </w:r>
      <w:r w:rsidR="00D730A4" w:rsidRPr="00AF70F9">
        <w:rPr>
          <w:rFonts w:ascii="Palatino Linotype" w:eastAsia="Arial Unicode MS" w:hAnsi="Palatino Linotype" w:cs="Arial"/>
          <w:lang w:val="es-ES_tradnl"/>
        </w:rPr>
        <w:t xml:space="preserve"> </w:t>
      </w:r>
      <w:r w:rsidR="00D73FD7" w:rsidRPr="00AF70F9">
        <w:rPr>
          <w:rFonts w:ascii="Palatino Linotype" w:eastAsia="Arial Unicode MS" w:hAnsi="Palatino Linotype" w:cs="Arial"/>
          <w:b/>
          <w:lang w:val="es-ES_tradnl"/>
        </w:rPr>
        <w:t>SAIMEX</w:t>
      </w:r>
      <w:r w:rsidR="00D73FD7" w:rsidRPr="00AF70F9">
        <w:rPr>
          <w:rFonts w:ascii="Palatino Linotype" w:hAnsi="Palatino Linotype"/>
        </w:rPr>
        <w:t>,</w:t>
      </w:r>
      <w:r w:rsidR="00D730A4" w:rsidRPr="00AF70F9">
        <w:rPr>
          <w:rFonts w:ascii="Palatino Linotype" w:hAnsi="Palatino Linotype"/>
        </w:rPr>
        <w:t xml:space="preserve"> </w:t>
      </w:r>
      <w:r w:rsidR="00D73FD7" w:rsidRPr="00AF70F9">
        <w:rPr>
          <w:rFonts w:ascii="Palatino Linotype" w:hAnsi="Palatino Linotype"/>
        </w:rPr>
        <w:t>a</w:t>
      </w:r>
      <w:r w:rsidR="00D730A4" w:rsidRPr="00AF70F9">
        <w:rPr>
          <w:rFonts w:ascii="Palatino Linotype" w:hAnsi="Palatino Linotype"/>
        </w:rPr>
        <w:t xml:space="preserve"> </w:t>
      </w:r>
      <w:r w:rsidR="00D73FD7" w:rsidRPr="00AF70F9">
        <w:rPr>
          <w:rFonts w:ascii="Palatino Linotype" w:hAnsi="Palatino Linotype"/>
        </w:rPr>
        <w:t>la</w:t>
      </w:r>
      <w:r w:rsidR="00D730A4" w:rsidRPr="00AF70F9">
        <w:rPr>
          <w:rFonts w:ascii="Palatino Linotype" w:hAnsi="Palatino Linotype"/>
        </w:rPr>
        <w:t xml:space="preserve"> </w:t>
      </w:r>
      <w:r w:rsidR="00D73FD7" w:rsidRPr="00AF70F9">
        <w:rPr>
          <w:rFonts w:ascii="Palatino Linotype" w:hAnsi="Palatino Linotype" w:cs="Arial"/>
          <w:lang w:val="es-ES_tradnl"/>
        </w:rPr>
        <w:t>Comisionada</w:t>
      </w:r>
      <w:r w:rsidR="00D730A4" w:rsidRPr="00AF70F9">
        <w:rPr>
          <w:rFonts w:ascii="Palatino Linotype" w:hAnsi="Palatino Linotype" w:cs="Arial"/>
          <w:lang w:val="es-ES_tradnl"/>
        </w:rPr>
        <w:t xml:space="preserve"> </w:t>
      </w:r>
      <w:r w:rsidR="00D73FD7" w:rsidRPr="00AF70F9">
        <w:rPr>
          <w:rFonts w:ascii="Palatino Linotype" w:hAnsi="Palatino Linotype" w:cs="Arial"/>
          <w:b/>
          <w:lang w:val="es-ES_tradnl"/>
        </w:rPr>
        <w:t>EVA</w:t>
      </w:r>
      <w:r w:rsidR="00D730A4" w:rsidRPr="00AF70F9">
        <w:rPr>
          <w:rFonts w:ascii="Palatino Linotype" w:hAnsi="Palatino Linotype" w:cs="Arial"/>
          <w:b/>
          <w:lang w:val="es-ES_tradnl"/>
        </w:rPr>
        <w:t xml:space="preserve"> </w:t>
      </w:r>
      <w:r w:rsidR="00D73FD7" w:rsidRPr="00AF70F9">
        <w:rPr>
          <w:rFonts w:ascii="Palatino Linotype" w:hAnsi="Palatino Linotype" w:cs="Arial"/>
          <w:b/>
          <w:lang w:val="es-ES_tradnl"/>
        </w:rPr>
        <w:t>ABAID</w:t>
      </w:r>
      <w:r w:rsidR="00D730A4" w:rsidRPr="00AF70F9">
        <w:rPr>
          <w:rFonts w:ascii="Palatino Linotype" w:hAnsi="Palatino Linotype" w:cs="Arial"/>
          <w:b/>
          <w:lang w:val="es-ES_tradnl"/>
        </w:rPr>
        <w:t xml:space="preserve"> </w:t>
      </w:r>
      <w:r w:rsidR="00D73FD7" w:rsidRPr="00AF70F9">
        <w:rPr>
          <w:rFonts w:ascii="Palatino Linotype" w:hAnsi="Palatino Linotype" w:cs="Arial"/>
          <w:b/>
          <w:lang w:val="es-ES_tradnl"/>
        </w:rPr>
        <w:t>YAPUR</w:t>
      </w:r>
      <w:r w:rsidR="00D73FD7" w:rsidRPr="00AF70F9">
        <w:rPr>
          <w:rFonts w:ascii="Palatino Linotype" w:hAnsi="Palatino Linotype" w:cs="Arial"/>
          <w:lang w:val="es-ES_tradnl"/>
        </w:rPr>
        <w:t>,</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a</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efecto</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de</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que</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decretara</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su</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admisión</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o</w:t>
      </w:r>
      <w:r w:rsidR="00D730A4" w:rsidRPr="00AF70F9">
        <w:rPr>
          <w:rFonts w:ascii="Palatino Linotype" w:hAnsi="Palatino Linotype" w:cs="Arial"/>
          <w:lang w:val="es-ES_tradnl"/>
        </w:rPr>
        <w:t xml:space="preserve"> </w:t>
      </w:r>
      <w:r w:rsidR="00D73FD7" w:rsidRPr="00AF70F9">
        <w:rPr>
          <w:rFonts w:ascii="Palatino Linotype" w:hAnsi="Palatino Linotype" w:cs="Arial"/>
          <w:lang w:val="es-ES_tradnl"/>
        </w:rPr>
        <w:t>desechamiento.</w:t>
      </w:r>
    </w:p>
    <w:p w:rsidR="001E38B1" w:rsidRPr="00AF70F9" w:rsidRDefault="00AB1847" w:rsidP="00114523">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AF70F9">
        <w:rPr>
          <w:rFonts w:ascii="Palatino Linotype" w:hAnsi="Palatino Linotype" w:cs="Arial"/>
        </w:rPr>
        <w:t>E</w:t>
      </w:r>
      <w:r w:rsidR="004B3947" w:rsidRPr="00AF70F9">
        <w:rPr>
          <w:rFonts w:ascii="Palatino Linotype" w:hAnsi="Palatino Linotype" w:cs="Arial"/>
        </w:rPr>
        <w:t>n</w:t>
      </w:r>
      <w:r w:rsidR="00D730A4" w:rsidRPr="00AF70F9">
        <w:rPr>
          <w:rFonts w:ascii="Palatino Linotype" w:hAnsi="Palatino Linotype" w:cs="Arial"/>
        </w:rPr>
        <w:t xml:space="preserve"> </w:t>
      </w:r>
      <w:r w:rsidR="004B3947" w:rsidRPr="00AF70F9">
        <w:rPr>
          <w:rFonts w:ascii="Palatino Linotype" w:hAnsi="Palatino Linotype" w:cs="Arial"/>
        </w:rPr>
        <w:t>fecha</w:t>
      </w:r>
      <w:r w:rsidR="00D730A4" w:rsidRPr="00AF70F9">
        <w:rPr>
          <w:rFonts w:ascii="Palatino Linotype" w:hAnsi="Palatino Linotype" w:cs="Arial"/>
        </w:rPr>
        <w:t xml:space="preserve"> </w:t>
      </w:r>
      <w:r w:rsidR="00B80705" w:rsidRPr="00AF70F9">
        <w:rPr>
          <w:rFonts w:ascii="Palatino Linotype" w:hAnsi="Palatino Linotype"/>
        </w:rPr>
        <w:t>ocho de octubre</w:t>
      </w:r>
      <w:r w:rsidR="00B97199" w:rsidRPr="00AF70F9">
        <w:rPr>
          <w:rFonts w:ascii="Palatino Linotype" w:hAnsi="Palatino Linotype"/>
        </w:rPr>
        <w:t xml:space="preserve"> de dos mil diecinueve</w:t>
      </w:r>
      <w:r w:rsidRPr="00AF70F9">
        <w:rPr>
          <w:rFonts w:ascii="Palatino Linotype" w:hAnsi="Palatino Linotype" w:cs="Arial"/>
        </w:rPr>
        <w:t>,</w:t>
      </w:r>
      <w:r w:rsidR="00D730A4" w:rsidRPr="00AF70F9">
        <w:rPr>
          <w:rFonts w:ascii="Palatino Linotype" w:hAnsi="Palatino Linotype" w:cs="Arial"/>
        </w:rPr>
        <w:t xml:space="preserve"> </w:t>
      </w:r>
      <w:r w:rsidRPr="00AF70F9">
        <w:rPr>
          <w:rFonts w:ascii="Palatino Linotype" w:hAnsi="Palatino Linotype" w:cs="Arial"/>
        </w:rPr>
        <w:t>atento</w:t>
      </w:r>
      <w:r w:rsidR="00D730A4" w:rsidRPr="00AF70F9">
        <w:rPr>
          <w:rFonts w:ascii="Palatino Linotype" w:hAnsi="Palatino Linotype" w:cs="Arial"/>
        </w:rPr>
        <w:t xml:space="preserve"> </w:t>
      </w:r>
      <w:r w:rsidRPr="00AF70F9">
        <w:rPr>
          <w:rFonts w:ascii="Palatino Linotype" w:hAnsi="Palatino Linotype" w:cs="Arial"/>
        </w:rPr>
        <w:t>a</w:t>
      </w:r>
      <w:r w:rsidR="00D730A4" w:rsidRPr="00AF70F9">
        <w:rPr>
          <w:rFonts w:ascii="Palatino Linotype" w:hAnsi="Palatino Linotype" w:cs="Arial"/>
        </w:rPr>
        <w:t xml:space="preserve"> </w:t>
      </w:r>
      <w:r w:rsidRPr="00AF70F9">
        <w:rPr>
          <w:rFonts w:ascii="Palatino Linotype" w:hAnsi="Palatino Linotype" w:cs="Arial"/>
        </w:rPr>
        <w:t>lo</w:t>
      </w:r>
      <w:r w:rsidR="00D730A4" w:rsidRPr="00AF70F9">
        <w:rPr>
          <w:rFonts w:ascii="Palatino Linotype" w:hAnsi="Palatino Linotype" w:cs="Arial"/>
        </w:rPr>
        <w:t xml:space="preserve"> </w:t>
      </w:r>
      <w:r w:rsidRPr="00AF70F9">
        <w:rPr>
          <w:rFonts w:ascii="Palatino Linotype" w:hAnsi="Palatino Linotype" w:cs="Arial"/>
        </w:rPr>
        <w:t>dispuesto</w:t>
      </w:r>
      <w:r w:rsidR="00D730A4" w:rsidRPr="00AF70F9">
        <w:rPr>
          <w:rFonts w:ascii="Palatino Linotype" w:hAnsi="Palatino Linotype" w:cs="Arial"/>
        </w:rPr>
        <w:t xml:space="preserve"> </w:t>
      </w:r>
      <w:r w:rsidRPr="00AF70F9">
        <w:rPr>
          <w:rFonts w:ascii="Palatino Linotype" w:hAnsi="Palatino Linotype" w:cs="Arial"/>
        </w:rPr>
        <w:t>en</w:t>
      </w:r>
      <w:r w:rsidR="00D730A4" w:rsidRPr="00AF70F9">
        <w:rPr>
          <w:rFonts w:ascii="Palatino Linotype" w:hAnsi="Palatino Linotype" w:cs="Arial"/>
        </w:rPr>
        <w:t xml:space="preserve"> </w:t>
      </w:r>
      <w:r w:rsidRPr="00AF70F9">
        <w:rPr>
          <w:rFonts w:ascii="Palatino Linotype" w:hAnsi="Palatino Linotype" w:cs="Arial"/>
        </w:rPr>
        <w:t>el</w:t>
      </w:r>
      <w:r w:rsidR="00D730A4" w:rsidRPr="00AF70F9">
        <w:rPr>
          <w:rFonts w:ascii="Palatino Linotype" w:hAnsi="Palatino Linotype" w:cs="Arial"/>
        </w:rPr>
        <w:t xml:space="preserve"> </w:t>
      </w:r>
      <w:r w:rsidRPr="00AF70F9">
        <w:rPr>
          <w:rFonts w:ascii="Palatino Linotype" w:hAnsi="Palatino Linotype" w:cs="Arial"/>
        </w:rPr>
        <w:lastRenderedPageBreak/>
        <w:t>artículo</w:t>
      </w:r>
      <w:r w:rsidR="00D730A4" w:rsidRPr="00AF70F9">
        <w:rPr>
          <w:rFonts w:ascii="Palatino Linotype" w:hAnsi="Palatino Linotype" w:cs="Arial"/>
        </w:rPr>
        <w:t xml:space="preserve"> </w:t>
      </w:r>
      <w:r w:rsidRPr="00AF70F9">
        <w:rPr>
          <w:rFonts w:ascii="Palatino Linotype" w:hAnsi="Palatino Linotype" w:cs="Arial"/>
        </w:rPr>
        <w:t>185</w:t>
      </w:r>
      <w:r w:rsidR="0071273A" w:rsidRPr="00AF70F9">
        <w:rPr>
          <w:rFonts w:ascii="Palatino Linotype" w:hAnsi="Palatino Linotype" w:cs="Arial"/>
        </w:rPr>
        <w:t>,</w:t>
      </w:r>
      <w:r w:rsidR="00D730A4" w:rsidRPr="00AF70F9">
        <w:rPr>
          <w:rFonts w:ascii="Palatino Linotype" w:hAnsi="Palatino Linotype" w:cs="Arial"/>
        </w:rPr>
        <w:t xml:space="preserve"> </w:t>
      </w:r>
      <w:r w:rsidRPr="00AF70F9">
        <w:rPr>
          <w:rFonts w:ascii="Palatino Linotype" w:hAnsi="Palatino Linotype" w:cs="Arial"/>
        </w:rPr>
        <w:t>fracciones</w:t>
      </w:r>
      <w:r w:rsidR="00D730A4" w:rsidRPr="00AF70F9">
        <w:rPr>
          <w:rFonts w:ascii="Palatino Linotype" w:hAnsi="Palatino Linotype" w:cs="Arial"/>
        </w:rPr>
        <w:t xml:space="preserve"> </w:t>
      </w:r>
      <w:r w:rsidRPr="00AF70F9">
        <w:rPr>
          <w:rFonts w:ascii="Palatino Linotype" w:hAnsi="Palatino Linotype" w:cs="Arial"/>
        </w:rPr>
        <w:t>I,</w:t>
      </w:r>
      <w:r w:rsidR="00D730A4" w:rsidRPr="00AF70F9">
        <w:rPr>
          <w:rFonts w:ascii="Palatino Linotype" w:hAnsi="Palatino Linotype" w:cs="Arial"/>
        </w:rPr>
        <w:t xml:space="preserve"> </w:t>
      </w:r>
      <w:r w:rsidRPr="00AF70F9">
        <w:rPr>
          <w:rFonts w:ascii="Palatino Linotype" w:hAnsi="Palatino Linotype" w:cs="Arial"/>
        </w:rPr>
        <w:t>II</w:t>
      </w:r>
      <w:r w:rsidR="00D730A4" w:rsidRPr="00AF70F9">
        <w:rPr>
          <w:rFonts w:ascii="Palatino Linotype" w:hAnsi="Palatino Linotype" w:cs="Arial"/>
        </w:rPr>
        <w:t xml:space="preserve"> </w:t>
      </w:r>
      <w:r w:rsidRPr="00AF70F9">
        <w:rPr>
          <w:rFonts w:ascii="Palatino Linotype" w:hAnsi="Palatino Linotype" w:cs="Arial"/>
        </w:rPr>
        <w:t>y</w:t>
      </w:r>
      <w:r w:rsidR="00D730A4" w:rsidRPr="00AF70F9">
        <w:rPr>
          <w:rFonts w:ascii="Palatino Linotype" w:hAnsi="Palatino Linotype" w:cs="Arial"/>
        </w:rPr>
        <w:t xml:space="preserve"> </w:t>
      </w:r>
      <w:r w:rsidRPr="00AF70F9">
        <w:rPr>
          <w:rFonts w:ascii="Palatino Linotype" w:hAnsi="Palatino Linotype" w:cs="Arial"/>
        </w:rPr>
        <w:t>IV</w:t>
      </w:r>
      <w:r w:rsidR="0071273A" w:rsidRPr="00AF70F9">
        <w:rPr>
          <w:rFonts w:ascii="Palatino Linotype" w:hAnsi="Palatino Linotype" w:cs="Arial"/>
        </w:rPr>
        <w:t>,</w:t>
      </w:r>
      <w:r w:rsidR="00D730A4" w:rsidRPr="00AF70F9">
        <w:rPr>
          <w:rFonts w:ascii="Palatino Linotype" w:hAnsi="Palatino Linotype" w:cs="Arial"/>
        </w:rPr>
        <w:t xml:space="preserve"> </w:t>
      </w:r>
      <w:r w:rsidRPr="00AF70F9">
        <w:rPr>
          <w:rFonts w:ascii="Palatino Linotype" w:hAnsi="Palatino Linotype" w:cs="Arial"/>
        </w:rPr>
        <w:t>de</w:t>
      </w:r>
      <w:r w:rsidR="00D730A4" w:rsidRPr="00AF70F9">
        <w:rPr>
          <w:rFonts w:ascii="Palatino Linotype" w:hAnsi="Palatino Linotype" w:cs="Arial"/>
        </w:rPr>
        <w:t xml:space="preserve"> </w:t>
      </w:r>
      <w:r w:rsidRPr="00AF70F9">
        <w:rPr>
          <w:rFonts w:ascii="Palatino Linotype" w:hAnsi="Palatino Linotype" w:cs="Arial"/>
        </w:rPr>
        <w:t>la</w:t>
      </w:r>
      <w:r w:rsidR="00D730A4" w:rsidRPr="00AF70F9">
        <w:rPr>
          <w:rFonts w:ascii="Palatino Linotype" w:hAnsi="Palatino Linotype" w:cs="Arial"/>
        </w:rPr>
        <w:t xml:space="preserve"> </w:t>
      </w:r>
      <w:r w:rsidRPr="00AF70F9">
        <w:rPr>
          <w:rFonts w:ascii="Palatino Linotype" w:hAnsi="Palatino Linotype"/>
        </w:rPr>
        <w:t>Ley</w:t>
      </w:r>
      <w:r w:rsidR="00D730A4" w:rsidRPr="00AF70F9">
        <w:rPr>
          <w:rFonts w:ascii="Palatino Linotype" w:hAnsi="Palatino Linotype"/>
        </w:rPr>
        <w:t xml:space="preserve"> </w:t>
      </w:r>
      <w:r w:rsidRPr="00AF70F9">
        <w:rPr>
          <w:rFonts w:ascii="Palatino Linotype" w:hAnsi="Palatino Linotype"/>
        </w:rPr>
        <w:t>de</w:t>
      </w:r>
      <w:r w:rsidR="00D730A4" w:rsidRPr="00AF70F9">
        <w:rPr>
          <w:rFonts w:ascii="Palatino Linotype" w:hAnsi="Palatino Linotype"/>
        </w:rPr>
        <w:t xml:space="preserve"> </w:t>
      </w:r>
      <w:r w:rsidRPr="00AF70F9">
        <w:rPr>
          <w:rFonts w:ascii="Palatino Linotype" w:hAnsi="Palatino Linotype"/>
        </w:rPr>
        <w:t>Transparencia</w:t>
      </w:r>
      <w:r w:rsidR="00D730A4" w:rsidRPr="00AF70F9">
        <w:rPr>
          <w:rFonts w:ascii="Palatino Linotype" w:hAnsi="Palatino Linotype"/>
        </w:rPr>
        <w:t xml:space="preserve"> </w:t>
      </w:r>
      <w:r w:rsidRPr="00AF70F9">
        <w:rPr>
          <w:rFonts w:ascii="Palatino Linotype" w:hAnsi="Palatino Linotype"/>
        </w:rPr>
        <w:t>y</w:t>
      </w:r>
      <w:r w:rsidR="00D730A4" w:rsidRPr="00AF70F9">
        <w:rPr>
          <w:rFonts w:ascii="Palatino Linotype" w:hAnsi="Palatino Linotype"/>
        </w:rPr>
        <w:t xml:space="preserve"> </w:t>
      </w:r>
      <w:r w:rsidRPr="00AF70F9">
        <w:rPr>
          <w:rFonts w:ascii="Palatino Linotype" w:hAnsi="Palatino Linotype"/>
        </w:rPr>
        <w:t>Acceso</w:t>
      </w:r>
      <w:r w:rsidR="00D730A4" w:rsidRPr="00AF70F9">
        <w:rPr>
          <w:rFonts w:ascii="Palatino Linotype" w:hAnsi="Palatino Linotype"/>
        </w:rPr>
        <w:t xml:space="preserve"> </w:t>
      </w:r>
      <w:r w:rsidRPr="00AF70F9">
        <w:rPr>
          <w:rFonts w:ascii="Palatino Linotype" w:hAnsi="Palatino Linotype"/>
        </w:rPr>
        <w:t>a</w:t>
      </w:r>
      <w:r w:rsidR="00D730A4" w:rsidRPr="00AF70F9">
        <w:rPr>
          <w:rFonts w:ascii="Palatino Linotype" w:hAnsi="Palatino Linotype"/>
        </w:rPr>
        <w:t xml:space="preserve"> </w:t>
      </w:r>
      <w:r w:rsidRPr="00AF70F9">
        <w:rPr>
          <w:rFonts w:ascii="Palatino Linotype" w:hAnsi="Palatino Linotype"/>
        </w:rPr>
        <w:t>la</w:t>
      </w:r>
      <w:r w:rsidR="00D730A4" w:rsidRPr="00AF70F9">
        <w:rPr>
          <w:rFonts w:ascii="Palatino Linotype" w:hAnsi="Palatino Linotype"/>
        </w:rPr>
        <w:t xml:space="preserve"> </w:t>
      </w:r>
      <w:r w:rsidRPr="00AF70F9">
        <w:rPr>
          <w:rFonts w:ascii="Palatino Linotype" w:hAnsi="Palatino Linotype"/>
        </w:rPr>
        <w:t>Información</w:t>
      </w:r>
      <w:r w:rsidR="00D730A4" w:rsidRPr="00AF70F9">
        <w:rPr>
          <w:rFonts w:ascii="Palatino Linotype" w:hAnsi="Palatino Linotype"/>
        </w:rPr>
        <w:t xml:space="preserve"> </w:t>
      </w:r>
      <w:r w:rsidRPr="00AF70F9">
        <w:rPr>
          <w:rFonts w:ascii="Palatino Linotype" w:hAnsi="Palatino Linotype"/>
        </w:rPr>
        <w:t>Pública</w:t>
      </w:r>
      <w:r w:rsidR="00D730A4" w:rsidRPr="00AF70F9">
        <w:rPr>
          <w:rFonts w:ascii="Palatino Linotype" w:hAnsi="Palatino Linotype"/>
        </w:rPr>
        <w:t xml:space="preserve"> </w:t>
      </w:r>
      <w:r w:rsidRPr="00AF70F9">
        <w:rPr>
          <w:rFonts w:ascii="Palatino Linotype" w:hAnsi="Palatino Linotype"/>
        </w:rPr>
        <w:t>del</w:t>
      </w:r>
      <w:r w:rsidR="00D730A4" w:rsidRPr="00AF70F9">
        <w:rPr>
          <w:rFonts w:ascii="Palatino Linotype" w:hAnsi="Palatino Linotype"/>
        </w:rPr>
        <w:t xml:space="preserve"> </w:t>
      </w:r>
      <w:r w:rsidRPr="00AF70F9">
        <w:rPr>
          <w:rFonts w:ascii="Palatino Linotype" w:hAnsi="Palatino Linotype" w:cs="Arial"/>
        </w:rPr>
        <w:t>Estado</w:t>
      </w:r>
      <w:r w:rsidR="00D730A4" w:rsidRPr="00AF70F9">
        <w:rPr>
          <w:rFonts w:ascii="Palatino Linotype" w:hAnsi="Palatino Linotype"/>
        </w:rPr>
        <w:t xml:space="preserve"> </w:t>
      </w:r>
      <w:r w:rsidRPr="00AF70F9">
        <w:rPr>
          <w:rFonts w:ascii="Palatino Linotype" w:hAnsi="Palatino Linotype"/>
        </w:rPr>
        <w:t>de</w:t>
      </w:r>
      <w:r w:rsidR="00D730A4" w:rsidRPr="00AF70F9">
        <w:rPr>
          <w:rFonts w:ascii="Palatino Linotype" w:hAnsi="Palatino Linotype"/>
        </w:rPr>
        <w:t xml:space="preserve"> </w:t>
      </w:r>
      <w:r w:rsidRPr="00AF70F9">
        <w:rPr>
          <w:rFonts w:ascii="Palatino Linotype" w:hAnsi="Palatino Linotype"/>
        </w:rPr>
        <w:t>México</w:t>
      </w:r>
      <w:r w:rsidR="00D730A4" w:rsidRPr="00AF70F9">
        <w:rPr>
          <w:rFonts w:ascii="Palatino Linotype" w:hAnsi="Palatino Linotype"/>
        </w:rPr>
        <w:t xml:space="preserve"> </w:t>
      </w:r>
      <w:r w:rsidRPr="00AF70F9">
        <w:rPr>
          <w:rFonts w:ascii="Palatino Linotype" w:hAnsi="Palatino Linotype"/>
        </w:rPr>
        <w:t>y</w:t>
      </w:r>
      <w:r w:rsidR="00D730A4" w:rsidRPr="00AF70F9">
        <w:rPr>
          <w:rFonts w:ascii="Palatino Linotype" w:hAnsi="Palatino Linotype"/>
        </w:rPr>
        <w:t xml:space="preserve"> </w:t>
      </w:r>
      <w:r w:rsidRPr="00AF70F9">
        <w:rPr>
          <w:rFonts w:ascii="Palatino Linotype" w:hAnsi="Palatino Linotype" w:cs="Arial"/>
          <w:lang w:val="es-ES_tradnl"/>
        </w:rPr>
        <w:t>Municipios</w:t>
      </w:r>
      <w:r w:rsidRPr="00AF70F9">
        <w:rPr>
          <w:rFonts w:ascii="Palatino Linotype" w:hAnsi="Palatino Linotype"/>
        </w:rPr>
        <w:t>,</w:t>
      </w:r>
      <w:r w:rsidR="00D730A4" w:rsidRPr="00AF70F9">
        <w:rPr>
          <w:rFonts w:ascii="Palatino Linotype" w:hAnsi="Palatino Linotype"/>
        </w:rPr>
        <w:t xml:space="preserve"> </w:t>
      </w:r>
      <w:r w:rsidR="009012A7" w:rsidRPr="00AF70F9">
        <w:rPr>
          <w:rFonts w:ascii="Palatino Linotype" w:hAnsi="Palatino Linotype"/>
        </w:rPr>
        <w:t>se</w:t>
      </w:r>
      <w:r w:rsidR="00D730A4" w:rsidRPr="00AF70F9">
        <w:rPr>
          <w:rFonts w:ascii="Palatino Linotype" w:hAnsi="Palatino Linotype"/>
        </w:rPr>
        <w:t xml:space="preserve"> </w:t>
      </w:r>
      <w:r w:rsidRPr="00AF70F9">
        <w:rPr>
          <w:rFonts w:ascii="Palatino Linotype" w:hAnsi="Palatino Linotype"/>
        </w:rPr>
        <w:t>a</w:t>
      </w:r>
      <w:r w:rsidRPr="00AF70F9">
        <w:rPr>
          <w:rFonts w:ascii="Palatino Linotype" w:hAnsi="Palatino Linotype" w:cs="Arial"/>
        </w:rPr>
        <w:t>cordó</w:t>
      </w:r>
      <w:r w:rsidR="00D730A4" w:rsidRPr="00AF70F9">
        <w:rPr>
          <w:rFonts w:ascii="Palatino Linotype" w:hAnsi="Palatino Linotype" w:cs="Arial"/>
        </w:rPr>
        <w:t xml:space="preserve"> </w:t>
      </w:r>
      <w:r w:rsidRPr="00AF70F9">
        <w:rPr>
          <w:rFonts w:ascii="Palatino Linotype" w:hAnsi="Palatino Linotype" w:cs="Arial"/>
        </w:rPr>
        <w:t>la</w:t>
      </w:r>
      <w:r w:rsidR="00D730A4" w:rsidRPr="00AF70F9">
        <w:rPr>
          <w:rFonts w:ascii="Palatino Linotype" w:hAnsi="Palatino Linotype" w:cs="Arial"/>
        </w:rPr>
        <w:t xml:space="preserve"> </w:t>
      </w:r>
      <w:r w:rsidRPr="00AF70F9">
        <w:rPr>
          <w:rFonts w:ascii="Palatino Linotype" w:hAnsi="Palatino Linotype" w:cs="Arial"/>
        </w:rPr>
        <w:t>admisión</w:t>
      </w:r>
      <w:r w:rsidR="00D730A4" w:rsidRPr="00AF70F9">
        <w:rPr>
          <w:rFonts w:ascii="Palatino Linotype" w:hAnsi="Palatino Linotype" w:cs="Arial"/>
        </w:rPr>
        <w:t xml:space="preserve"> </w:t>
      </w:r>
      <w:r w:rsidRPr="00AF70F9">
        <w:rPr>
          <w:rFonts w:ascii="Palatino Linotype" w:hAnsi="Palatino Linotype" w:cs="Arial"/>
        </w:rPr>
        <w:t>a</w:t>
      </w:r>
      <w:r w:rsidR="00D730A4" w:rsidRPr="00AF70F9">
        <w:rPr>
          <w:rFonts w:ascii="Palatino Linotype" w:hAnsi="Palatino Linotype" w:cs="Arial"/>
        </w:rPr>
        <w:t xml:space="preserve"> </w:t>
      </w:r>
      <w:r w:rsidRPr="00AF70F9">
        <w:rPr>
          <w:rFonts w:ascii="Palatino Linotype" w:hAnsi="Palatino Linotype" w:cs="Arial"/>
        </w:rPr>
        <w:t>trámite</w:t>
      </w:r>
      <w:r w:rsidR="00D730A4" w:rsidRPr="00AF70F9">
        <w:rPr>
          <w:rFonts w:ascii="Palatino Linotype" w:hAnsi="Palatino Linotype" w:cs="Arial"/>
        </w:rPr>
        <w:t xml:space="preserve"> </w:t>
      </w:r>
      <w:r w:rsidRPr="00AF70F9">
        <w:rPr>
          <w:rFonts w:ascii="Palatino Linotype" w:hAnsi="Palatino Linotype" w:cs="Arial"/>
        </w:rPr>
        <w:t>de</w:t>
      </w:r>
      <w:r w:rsidR="00943778" w:rsidRPr="00AF70F9">
        <w:rPr>
          <w:rFonts w:ascii="Palatino Linotype" w:hAnsi="Palatino Linotype" w:cs="Arial"/>
        </w:rPr>
        <w:t>l</w:t>
      </w:r>
      <w:r w:rsidR="00D730A4" w:rsidRPr="00AF70F9">
        <w:rPr>
          <w:rFonts w:ascii="Palatino Linotype" w:hAnsi="Palatino Linotype" w:cs="Arial"/>
        </w:rPr>
        <w:t xml:space="preserve"> </w:t>
      </w:r>
      <w:r w:rsidRPr="00AF70F9">
        <w:rPr>
          <w:rFonts w:ascii="Palatino Linotype" w:hAnsi="Palatino Linotype" w:cs="Arial"/>
        </w:rPr>
        <w:t>referido</w:t>
      </w:r>
      <w:r w:rsidR="00D730A4" w:rsidRPr="00AF70F9">
        <w:rPr>
          <w:rFonts w:ascii="Palatino Linotype" w:hAnsi="Palatino Linotype" w:cs="Arial"/>
        </w:rPr>
        <w:t xml:space="preserve"> </w:t>
      </w:r>
      <w:r w:rsidRPr="00AF70F9">
        <w:rPr>
          <w:rFonts w:ascii="Palatino Linotype" w:hAnsi="Palatino Linotype" w:cs="Arial"/>
        </w:rPr>
        <w:t>recurso</w:t>
      </w:r>
      <w:r w:rsidR="00D730A4" w:rsidRPr="00AF70F9">
        <w:rPr>
          <w:rFonts w:ascii="Palatino Linotype" w:hAnsi="Palatino Linotype" w:cs="Arial"/>
        </w:rPr>
        <w:t xml:space="preserve"> </w:t>
      </w:r>
      <w:r w:rsidRPr="00AF70F9">
        <w:rPr>
          <w:rFonts w:ascii="Palatino Linotype" w:hAnsi="Palatino Linotype" w:cs="Arial"/>
        </w:rPr>
        <w:t>de</w:t>
      </w:r>
      <w:r w:rsidR="00D730A4" w:rsidRPr="00AF70F9">
        <w:rPr>
          <w:rFonts w:ascii="Palatino Linotype" w:hAnsi="Palatino Linotype" w:cs="Arial"/>
        </w:rPr>
        <w:t xml:space="preserve"> </w:t>
      </w:r>
      <w:r w:rsidRPr="00AF70F9">
        <w:rPr>
          <w:rFonts w:ascii="Palatino Linotype" w:hAnsi="Palatino Linotype" w:cs="Arial"/>
          <w:lang w:val="es-ES_tradnl"/>
        </w:rPr>
        <w:t>revisión</w:t>
      </w:r>
      <w:r w:rsidRPr="00AF70F9">
        <w:rPr>
          <w:rFonts w:ascii="Palatino Linotype" w:hAnsi="Palatino Linotype" w:cs="Arial"/>
        </w:rPr>
        <w:t>,</w:t>
      </w:r>
      <w:r w:rsidR="00D730A4" w:rsidRPr="00AF70F9">
        <w:rPr>
          <w:rFonts w:ascii="Palatino Linotype" w:hAnsi="Palatino Linotype" w:cs="Arial"/>
        </w:rPr>
        <w:t xml:space="preserve"> </w:t>
      </w:r>
      <w:r w:rsidRPr="00AF70F9">
        <w:rPr>
          <w:rFonts w:ascii="Palatino Linotype" w:hAnsi="Palatino Linotype" w:cs="Arial"/>
        </w:rPr>
        <w:t>así</w:t>
      </w:r>
      <w:r w:rsidR="00D730A4" w:rsidRPr="00AF70F9">
        <w:rPr>
          <w:rFonts w:ascii="Palatino Linotype" w:hAnsi="Palatino Linotype" w:cs="Arial"/>
        </w:rPr>
        <w:t xml:space="preserve"> </w:t>
      </w:r>
      <w:r w:rsidRPr="00AF70F9">
        <w:rPr>
          <w:rFonts w:ascii="Palatino Linotype" w:hAnsi="Palatino Linotype" w:cs="Arial"/>
        </w:rPr>
        <w:t>como</w:t>
      </w:r>
      <w:r w:rsidR="00D730A4" w:rsidRPr="00AF70F9">
        <w:rPr>
          <w:rFonts w:ascii="Palatino Linotype" w:hAnsi="Palatino Linotype" w:cs="Arial"/>
        </w:rPr>
        <w:t xml:space="preserve"> </w:t>
      </w:r>
      <w:r w:rsidRPr="00AF70F9">
        <w:rPr>
          <w:rFonts w:ascii="Palatino Linotype" w:hAnsi="Palatino Linotype" w:cs="Arial"/>
        </w:rPr>
        <w:t>la</w:t>
      </w:r>
      <w:r w:rsidR="00D730A4" w:rsidRPr="00AF70F9">
        <w:rPr>
          <w:rFonts w:ascii="Palatino Linotype" w:hAnsi="Palatino Linotype" w:cs="Arial"/>
        </w:rPr>
        <w:t xml:space="preserve"> </w:t>
      </w:r>
      <w:r w:rsidRPr="00AF70F9">
        <w:rPr>
          <w:rFonts w:ascii="Palatino Linotype" w:hAnsi="Palatino Linotype" w:cs="Arial"/>
          <w:lang w:val="es-ES_tradnl"/>
        </w:rPr>
        <w:t>integración</w:t>
      </w:r>
      <w:r w:rsidR="00D730A4" w:rsidRPr="00AF70F9">
        <w:rPr>
          <w:rFonts w:ascii="Palatino Linotype" w:hAnsi="Palatino Linotype" w:cs="Arial"/>
        </w:rPr>
        <w:t xml:space="preserve"> </w:t>
      </w:r>
      <w:r w:rsidRPr="00AF70F9">
        <w:rPr>
          <w:rFonts w:ascii="Palatino Linotype" w:hAnsi="Palatino Linotype" w:cs="Arial"/>
        </w:rPr>
        <w:t>de</w:t>
      </w:r>
      <w:r w:rsidR="00943778" w:rsidRPr="00AF70F9">
        <w:rPr>
          <w:rFonts w:ascii="Palatino Linotype" w:hAnsi="Palatino Linotype" w:cs="Arial"/>
        </w:rPr>
        <w:t>l</w:t>
      </w:r>
      <w:r w:rsidR="00D730A4" w:rsidRPr="00AF70F9">
        <w:rPr>
          <w:rFonts w:ascii="Palatino Linotype" w:hAnsi="Palatino Linotype" w:cs="Arial"/>
        </w:rPr>
        <w:t xml:space="preserve"> </w:t>
      </w:r>
      <w:r w:rsidRPr="00AF70F9">
        <w:rPr>
          <w:rFonts w:ascii="Palatino Linotype" w:hAnsi="Palatino Linotype" w:cs="Arial"/>
        </w:rPr>
        <w:t>expediente</w:t>
      </w:r>
      <w:r w:rsidR="00D730A4" w:rsidRPr="00AF70F9">
        <w:rPr>
          <w:rFonts w:ascii="Palatino Linotype" w:hAnsi="Palatino Linotype" w:cs="Arial"/>
        </w:rPr>
        <w:t xml:space="preserve"> </w:t>
      </w:r>
      <w:r w:rsidRPr="00AF70F9">
        <w:rPr>
          <w:rFonts w:ascii="Palatino Linotype" w:hAnsi="Palatino Linotype" w:cs="Arial"/>
        </w:rPr>
        <w:t>respectivo,</w:t>
      </w:r>
      <w:r w:rsidR="00D730A4" w:rsidRPr="00AF70F9">
        <w:rPr>
          <w:rFonts w:ascii="Palatino Linotype" w:hAnsi="Palatino Linotype" w:cs="Arial"/>
        </w:rPr>
        <w:t xml:space="preserve"> </w:t>
      </w:r>
      <w:r w:rsidRPr="00AF70F9">
        <w:rPr>
          <w:rFonts w:ascii="Palatino Linotype" w:hAnsi="Palatino Linotype" w:cs="Arial"/>
        </w:rPr>
        <w:t>mismo</w:t>
      </w:r>
      <w:r w:rsidR="00D730A4" w:rsidRPr="00AF70F9">
        <w:rPr>
          <w:rFonts w:ascii="Palatino Linotype" w:hAnsi="Palatino Linotype" w:cs="Arial"/>
        </w:rPr>
        <w:t xml:space="preserve"> </w:t>
      </w:r>
      <w:r w:rsidRPr="00AF70F9">
        <w:rPr>
          <w:rFonts w:ascii="Palatino Linotype" w:hAnsi="Palatino Linotype" w:cs="Arial"/>
        </w:rPr>
        <w:t>que</w:t>
      </w:r>
      <w:r w:rsidR="00D730A4" w:rsidRPr="00AF70F9">
        <w:rPr>
          <w:rFonts w:ascii="Palatino Linotype" w:hAnsi="Palatino Linotype" w:cs="Arial"/>
        </w:rPr>
        <w:t xml:space="preserve"> </w:t>
      </w:r>
      <w:r w:rsidRPr="00AF70F9">
        <w:rPr>
          <w:rFonts w:ascii="Palatino Linotype" w:hAnsi="Palatino Linotype" w:cs="Arial"/>
        </w:rPr>
        <w:t>se</w:t>
      </w:r>
      <w:r w:rsidR="00D730A4" w:rsidRPr="00AF70F9">
        <w:rPr>
          <w:rFonts w:ascii="Palatino Linotype" w:hAnsi="Palatino Linotype" w:cs="Arial"/>
        </w:rPr>
        <w:t xml:space="preserve"> </w:t>
      </w:r>
      <w:r w:rsidRPr="00AF70F9">
        <w:rPr>
          <w:rFonts w:ascii="Palatino Linotype" w:hAnsi="Palatino Linotype" w:cs="Arial"/>
        </w:rPr>
        <w:t>pus</w:t>
      </w:r>
      <w:r w:rsidR="00943778" w:rsidRPr="00AF70F9">
        <w:rPr>
          <w:rFonts w:ascii="Palatino Linotype" w:hAnsi="Palatino Linotype" w:cs="Arial"/>
        </w:rPr>
        <w:t>o</w:t>
      </w:r>
      <w:r w:rsidR="00D730A4" w:rsidRPr="00AF70F9">
        <w:rPr>
          <w:rFonts w:ascii="Palatino Linotype" w:hAnsi="Palatino Linotype" w:cs="Arial"/>
        </w:rPr>
        <w:t xml:space="preserve"> </w:t>
      </w:r>
      <w:r w:rsidRPr="00AF70F9">
        <w:rPr>
          <w:rFonts w:ascii="Palatino Linotype" w:hAnsi="Palatino Linotype" w:cs="Arial"/>
        </w:rPr>
        <w:t>a</w:t>
      </w:r>
      <w:r w:rsidR="00D730A4" w:rsidRPr="00AF70F9">
        <w:rPr>
          <w:rFonts w:ascii="Palatino Linotype" w:hAnsi="Palatino Linotype" w:cs="Arial"/>
        </w:rPr>
        <w:t xml:space="preserve"> </w:t>
      </w:r>
      <w:r w:rsidRPr="00AF70F9">
        <w:rPr>
          <w:rFonts w:ascii="Palatino Linotype" w:hAnsi="Palatino Linotype" w:cs="Arial"/>
        </w:rPr>
        <w:t>disposición</w:t>
      </w:r>
      <w:r w:rsidR="00D730A4" w:rsidRPr="00AF70F9">
        <w:rPr>
          <w:rFonts w:ascii="Palatino Linotype" w:hAnsi="Palatino Linotype" w:cs="Arial"/>
        </w:rPr>
        <w:t xml:space="preserve"> </w:t>
      </w:r>
      <w:r w:rsidRPr="00AF70F9">
        <w:rPr>
          <w:rFonts w:ascii="Palatino Linotype" w:hAnsi="Palatino Linotype" w:cs="Arial"/>
        </w:rPr>
        <w:t>de</w:t>
      </w:r>
      <w:r w:rsidR="00D730A4" w:rsidRPr="00AF70F9">
        <w:rPr>
          <w:rFonts w:ascii="Palatino Linotype" w:hAnsi="Palatino Linotype" w:cs="Arial"/>
        </w:rPr>
        <w:t xml:space="preserve"> </w:t>
      </w:r>
      <w:r w:rsidRPr="00AF70F9">
        <w:rPr>
          <w:rFonts w:ascii="Palatino Linotype" w:hAnsi="Palatino Linotype" w:cs="Arial"/>
        </w:rPr>
        <w:t>las</w:t>
      </w:r>
      <w:r w:rsidR="00D730A4" w:rsidRPr="00AF70F9">
        <w:rPr>
          <w:rFonts w:ascii="Palatino Linotype" w:hAnsi="Palatino Linotype" w:cs="Arial"/>
        </w:rPr>
        <w:t xml:space="preserve"> </w:t>
      </w:r>
      <w:r w:rsidRPr="00AF70F9">
        <w:rPr>
          <w:rFonts w:ascii="Palatino Linotype" w:hAnsi="Palatino Linotype" w:cs="Arial"/>
        </w:rPr>
        <w:t>partes,</w:t>
      </w:r>
      <w:r w:rsidR="00D730A4" w:rsidRPr="00AF70F9">
        <w:rPr>
          <w:rFonts w:ascii="Palatino Linotype" w:hAnsi="Palatino Linotype" w:cs="Arial"/>
        </w:rPr>
        <w:t xml:space="preserve"> </w:t>
      </w:r>
      <w:r w:rsidRPr="00AF70F9">
        <w:rPr>
          <w:rFonts w:ascii="Palatino Linotype" w:hAnsi="Palatino Linotype" w:cs="Arial"/>
        </w:rPr>
        <w:t>para</w:t>
      </w:r>
      <w:r w:rsidR="00D730A4" w:rsidRPr="00AF70F9">
        <w:rPr>
          <w:rFonts w:ascii="Palatino Linotype" w:hAnsi="Palatino Linotype" w:cs="Arial"/>
        </w:rPr>
        <w:t xml:space="preserve"> </w:t>
      </w:r>
      <w:r w:rsidRPr="00AF70F9">
        <w:rPr>
          <w:rFonts w:ascii="Palatino Linotype" w:hAnsi="Palatino Linotype" w:cs="Arial"/>
        </w:rPr>
        <w:t>que</w:t>
      </w:r>
      <w:r w:rsidR="00D730A4" w:rsidRPr="00AF70F9">
        <w:rPr>
          <w:rFonts w:ascii="Palatino Linotype" w:hAnsi="Palatino Linotype" w:cs="Arial"/>
        </w:rPr>
        <w:t xml:space="preserve"> </w:t>
      </w:r>
      <w:r w:rsidRPr="00AF70F9">
        <w:rPr>
          <w:rFonts w:ascii="Palatino Linotype" w:hAnsi="Palatino Linotype" w:cs="Arial"/>
        </w:rPr>
        <w:t>en</w:t>
      </w:r>
      <w:r w:rsidR="00D730A4" w:rsidRPr="00AF70F9">
        <w:rPr>
          <w:rFonts w:ascii="Palatino Linotype" w:hAnsi="Palatino Linotype" w:cs="Arial"/>
        </w:rPr>
        <w:t xml:space="preserve"> </w:t>
      </w:r>
      <w:r w:rsidR="00E70A61" w:rsidRPr="00AF70F9">
        <w:rPr>
          <w:rFonts w:ascii="Palatino Linotype" w:hAnsi="Palatino Linotype" w:cs="Arial"/>
        </w:rPr>
        <w:t>el</w:t>
      </w:r>
      <w:r w:rsidR="00D730A4" w:rsidRPr="00AF70F9">
        <w:rPr>
          <w:rFonts w:ascii="Palatino Linotype" w:hAnsi="Palatino Linotype" w:cs="Arial"/>
        </w:rPr>
        <w:t xml:space="preserve"> </w:t>
      </w:r>
      <w:r w:rsidRPr="00AF70F9">
        <w:rPr>
          <w:rFonts w:ascii="Palatino Linotype" w:hAnsi="Palatino Linotype" w:cs="Arial"/>
        </w:rPr>
        <w:t>plazo</w:t>
      </w:r>
      <w:r w:rsidR="00D730A4" w:rsidRPr="00AF70F9">
        <w:rPr>
          <w:rFonts w:ascii="Palatino Linotype" w:hAnsi="Palatino Linotype" w:cs="Arial"/>
        </w:rPr>
        <w:t xml:space="preserve"> </w:t>
      </w:r>
      <w:r w:rsidRPr="00AF70F9">
        <w:rPr>
          <w:rFonts w:ascii="Palatino Linotype" w:hAnsi="Palatino Linotype" w:cs="Arial"/>
        </w:rPr>
        <w:t>máximo</w:t>
      </w:r>
      <w:r w:rsidR="00D730A4" w:rsidRPr="00AF70F9">
        <w:rPr>
          <w:rFonts w:ascii="Palatino Linotype" w:hAnsi="Palatino Linotype" w:cs="Arial"/>
        </w:rPr>
        <w:t xml:space="preserve"> </w:t>
      </w:r>
      <w:r w:rsidRPr="00AF70F9">
        <w:rPr>
          <w:rFonts w:ascii="Palatino Linotype" w:hAnsi="Palatino Linotype" w:cs="Arial"/>
        </w:rPr>
        <w:t>de</w:t>
      </w:r>
      <w:r w:rsidR="00D730A4" w:rsidRPr="00AF70F9">
        <w:rPr>
          <w:rFonts w:ascii="Palatino Linotype" w:hAnsi="Palatino Linotype" w:cs="Arial"/>
        </w:rPr>
        <w:t xml:space="preserve"> </w:t>
      </w:r>
      <w:r w:rsidRPr="00AF70F9">
        <w:rPr>
          <w:rFonts w:ascii="Palatino Linotype" w:hAnsi="Palatino Linotype" w:cs="Arial"/>
        </w:rPr>
        <w:t>siete</w:t>
      </w:r>
      <w:r w:rsidR="00D730A4" w:rsidRPr="00AF70F9">
        <w:rPr>
          <w:rFonts w:ascii="Palatino Linotype" w:hAnsi="Palatino Linotype" w:cs="Arial"/>
        </w:rPr>
        <w:t xml:space="preserve"> </w:t>
      </w:r>
      <w:r w:rsidRPr="00AF70F9">
        <w:rPr>
          <w:rFonts w:ascii="Palatino Linotype" w:hAnsi="Palatino Linotype" w:cs="Arial"/>
        </w:rPr>
        <w:t>días</w:t>
      </w:r>
      <w:r w:rsidR="00D730A4" w:rsidRPr="00AF70F9">
        <w:rPr>
          <w:rFonts w:ascii="Palatino Linotype" w:hAnsi="Palatino Linotype" w:cs="Arial"/>
        </w:rPr>
        <w:t xml:space="preserve"> </w:t>
      </w:r>
      <w:r w:rsidRPr="00AF70F9">
        <w:rPr>
          <w:rFonts w:ascii="Palatino Linotype" w:hAnsi="Palatino Linotype" w:cs="Arial"/>
        </w:rPr>
        <w:t>hábiles</w:t>
      </w:r>
      <w:r w:rsidR="0025472A" w:rsidRPr="00AF70F9">
        <w:rPr>
          <w:rFonts w:ascii="Palatino Linotype" w:hAnsi="Palatino Linotype" w:cs="Arial"/>
        </w:rPr>
        <w:t>,</w:t>
      </w:r>
      <w:r w:rsidR="00D730A4" w:rsidRPr="00AF70F9">
        <w:rPr>
          <w:rFonts w:ascii="Palatino Linotype" w:hAnsi="Palatino Linotype" w:cs="Arial"/>
        </w:rPr>
        <w:t xml:space="preserve"> </w:t>
      </w:r>
      <w:r w:rsidR="00CB6083" w:rsidRPr="00AF70F9">
        <w:rPr>
          <w:rFonts w:ascii="Palatino Linotype" w:hAnsi="Palatino Linotype" w:cs="Arial"/>
          <w:b/>
        </w:rPr>
        <w:t xml:space="preserve">EL </w:t>
      </w:r>
      <w:r w:rsidR="00D83B69" w:rsidRPr="00AF70F9">
        <w:rPr>
          <w:rFonts w:ascii="Palatino Linotype" w:hAnsi="Palatino Linotype" w:cs="Arial"/>
          <w:b/>
        </w:rPr>
        <w:t>RECURRENTE</w:t>
      </w:r>
      <w:r w:rsidR="00D730A4" w:rsidRPr="00AF70F9">
        <w:rPr>
          <w:rFonts w:ascii="Palatino Linotype" w:hAnsi="Palatino Linotype" w:cs="Arial"/>
        </w:rPr>
        <w:t xml:space="preserve"> </w:t>
      </w:r>
      <w:r w:rsidR="0025472A" w:rsidRPr="00AF70F9">
        <w:rPr>
          <w:rFonts w:ascii="Palatino Linotype" w:hAnsi="Palatino Linotype" w:cs="Arial"/>
        </w:rPr>
        <w:t>realizara</w:t>
      </w:r>
      <w:r w:rsidR="00D730A4" w:rsidRPr="00AF70F9">
        <w:rPr>
          <w:rFonts w:ascii="Palatino Linotype" w:hAnsi="Palatino Linotype" w:cs="Arial"/>
        </w:rPr>
        <w:t xml:space="preserve"> </w:t>
      </w:r>
      <w:r w:rsidRPr="00AF70F9">
        <w:rPr>
          <w:rFonts w:ascii="Palatino Linotype" w:hAnsi="Palatino Linotype" w:cs="Arial"/>
        </w:rPr>
        <w:t>manifestaciones</w:t>
      </w:r>
      <w:r w:rsidR="00AD2090" w:rsidRPr="00AF70F9">
        <w:rPr>
          <w:rFonts w:ascii="Palatino Linotype" w:hAnsi="Palatino Linotype" w:cs="Arial"/>
        </w:rPr>
        <w:t>,</w:t>
      </w:r>
      <w:r w:rsidR="00D730A4" w:rsidRPr="00AF70F9">
        <w:rPr>
          <w:rFonts w:ascii="Palatino Linotype" w:hAnsi="Palatino Linotype" w:cs="Arial"/>
        </w:rPr>
        <w:t xml:space="preserve"> </w:t>
      </w:r>
      <w:r w:rsidR="00E70A61" w:rsidRPr="00AF70F9">
        <w:rPr>
          <w:rFonts w:ascii="Palatino Linotype" w:hAnsi="Palatino Linotype" w:cs="Arial"/>
        </w:rPr>
        <w:t>alegatos</w:t>
      </w:r>
      <w:r w:rsidR="00D730A4" w:rsidRPr="00AF70F9">
        <w:rPr>
          <w:rFonts w:ascii="Palatino Linotype" w:hAnsi="Palatino Linotype" w:cs="Arial"/>
        </w:rPr>
        <w:t xml:space="preserve"> </w:t>
      </w:r>
      <w:r w:rsidR="00AD2090" w:rsidRPr="00AF70F9">
        <w:rPr>
          <w:rFonts w:ascii="Palatino Linotype" w:hAnsi="Palatino Linotype" w:cs="Arial"/>
        </w:rPr>
        <w:t>y</w:t>
      </w:r>
      <w:r w:rsidR="00D730A4" w:rsidRPr="00AF70F9">
        <w:rPr>
          <w:rFonts w:ascii="Palatino Linotype" w:hAnsi="Palatino Linotype" w:cs="Arial"/>
        </w:rPr>
        <w:t xml:space="preserve"> </w:t>
      </w:r>
      <w:r w:rsidR="004E5727" w:rsidRPr="00AF70F9">
        <w:rPr>
          <w:rFonts w:ascii="Palatino Linotype" w:hAnsi="Palatino Linotype" w:cs="Arial"/>
        </w:rPr>
        <w:t>ofrec</w:t>
      </w:r>
      <w:r w:rsidR="0025472A" w:rsidRPr="00AF70F9">
        <w:rPr>
          <w:rFonts w:ascii="Palatino Linotype" w:hAnsi="Palatino Linotype" w:cs="Arial"/>
        </w:rPr>
        <w:t>iera</w:t>
      </w:r>
      <w:r w:rsidR="00D730A4" w:rsidRPr="00AF70F9">
        <w:rPr>
          <w:rFonts w:ascii="Palatino Linotype" w:hAnsi="Palatino Linotype" w:cs="Arial"/>
        </w:rPr>
        <w:t xml:space="preserve"> </w:t>
      </w:r>
      <w:r w:rsidR="004E5727" w:rsidRPr="00AF70F9">
        <w:rPr>
          <w:rFonts w:ascii="Palatino Linotype" w:hAnsi="Palatino Linotype" w:cs="Arial"/>
        </w:rPr>
        <w:t>las</w:t>
      </w:r>
      <w:r w:rsidR="00D730A4" w:rsidRPr="00AF70F9">
        <w:rPr>
          <w:rFonts w:ascii="Palatino Linotype" w:hAnsi="Palatino Linotype" w:cs="Arial"/>
        </w:rPr>
        <w:t xml:space="preserve"> </w:t>
      </w:r>
      <w:r w:rsidR="004E5727" w:rsidRPr="00AF70F9">
        <w:rPr>
          <w:rFonts w:ascii="Palatino Linotype" w:hAnsi="Palatino Linotype" w:cs="Arial"/>
        </w:rPr>
        <w:t>pruebas</w:t>
      </w:r>
      <w:r w:rsidR="00D730A4" w:rsidRPr="00AF70F9">
        <w:rPr>
          <w:rFonts w:ascii="Palatino Linotype" w:hAnsi="Palatino Linotype" w:cs="Arial"/>
        </w:rPr>
        <w:t xml:space="preserve"> </w:t>
      </w:r>
      <w:r w:rsidR="00E70A61" w:rsidRPr="00AF70F9">
        <w:rPr>
          <w:rFonts w:ascii="Palatino Linotype" w:hAnsi="Palatino Linotype" w:cs="Arial"/>
        </w:rPr>
        <w:t>que</w:t>
      </w:r>
      <w:r w:rsidR="00D730A4" w:rsidRPr="00AF70F9">
        <w:rPr>
          <w:rFonts w:ascii="Palatino Linotype" w:hAnsi="Palatino Linotype" w:cs="Arial"/>
        </w:rPr>
        <w:t xml:space="preserve"> </w:t>
      </w:r>
      <w:r w:rsidR="00E70A61" w:rsidRPr="00AF70F9">
        <w:rPr>
          <w:rFonts w:ascii="Palatino Linotype" w:hAnsi="Palatino Linotype" w:cs="Arial"/>
        </w:rPr>
        <w:t>a</w:t>
      </w:r>
      <w:r w:rsidR="00D730A4" w:rsidRPr="00AF70F9">
        <w:rPr>
          <w:rFonts w:ascii="Palatino Linotype" w:hAnsi="Palatino Linotype" w:cs="Arial"/>
        </w:rPr>
        <w:t xml:space="preserve"> </w:t>
      </w:r>
      <w:r w:rsidR="00E70A61" w:rsidRPr="00AF70F9">
        <w:rPr>
          <w:rFonts w:ascii="Palatino Linotype" w:hAnsi="Palatino Linotype" w:cs="Arial"/>
        </w:rPr>
        <w:t>su</w:t>
      </w:r>
      <w:r w:rsidR="00D730A4" w:rsidRPr="00AF70F9">
        <w:rPr>
          <w:rFonts w:ascii="Palatino Linotype" w:hAnsi="Palatino Linotype" w:cs="Arial"/>
        </w:rPr>
        <w:t xml:space="preserve"> </w:t>
      </w:r>
      <w:r w:rsidR="00E70A61" w:rsidRPr="00AF70F9">
        <w:rPr>
          <w:rFonts w:ascii="Palatino Linotype" w:hAnsi="Palatino Linotype" w:cs="Arial"/>
        </w:rPr>
        <w:t>derecho</w:t>
      </w:r>
      <w:r w:rsidR="00D730A4" w:rsidRPr="00AF70F9">
        <w:rPr>
          <w:rFonts w:ascii="Palatino Linotype" w:hAnsi="Palatino Linotype" w:cs="Arial"/>
        </w:rPr>
        <w:t xml:space="preserve"> </w:t>
      </w:r>
      <w:r w:rsidR="00E70A61" w:rsidRPr="00AF70F9">
        <w:rPr>
          <w:rFonts w:ascii="Palatino Linotype" w:hAnsi="Palatino Linotype" w:cs="Arial"/>
          <w:lang w:val="es-ES_tradnl"/>
        </w:rPr>
        <w:t>conviniera</w:t>
      </w:r>
      <w:r w:rsidR="00D730A4" w:rsidRPr="00AF70F9">
        <w:rPr>
          <w:rFonts w:ascii="Palatino Linotype" w:hAnsi="Palatino Linotype" w:cs="Arial"/>
        </w:rPr>
        <w:t xml:space="preserve"> </w:t>
      </w:r>
      <w:r w:rsidR="0025472A" w:rsidRPr="00AF70F9">
        <w:rPr>
          <w:rFonts w:ascii="Palatino Linotype" w:hAnsi="Palatino Linotype" w:cs="Arial"/>
        </w:rPr>
        <w:t>y,</w:t>
      </w:r>
      <w:r w:rsidR="00D730A4" w:rsidRPr="00AF70F9">
        <w:rPr>
          <w:rFonts w:ascii="Palatino Linotype" w:hAnsi="Palatino Linotype" w:cs="Arial"/>
        </w:rPr>
        <w:t xml:space="preserve"> </w:t>
      </w:r>
      <w:r w:rsidR="0025472A" w:rsidRPr="00AF70F9">
        <w:rPr>
          <w:rFonts w:ascii="Palatino Linotype" w:hAnsi="Palatino Linotype" w:cs="Arial"/>
        </w:rPr>
        <w:t>en</w:t>
      </w:r>
      <w:r w:rsidR="00D730A4" w:rsidRPr="00AF70F9">
        <w:rPr>
          <w:rFonts w:ascii="Palatino Linotype" w:hAnsi="Palatino Linotype" w:cs="Arial"/>
        </w:rPr>
        <w:t xml:space="preserve"> </w:t>
      </w:r>
      <w:r w:rsidR="0025472A" w:rsidRPr="00AF70F9">
        <w:rPr>
          <w:rFonts w:ascii="Palatino Linotype" w:hAnsi="Palatino Linotype" w:cs="Arial"/>
        </w:rPr>
        <w:t>el</w:t>
      </w:r>
      <w:r w:rsidR="00D730A4" w:rsidRPr="00AF70F9">
        <w:rPr>
          <w:rFonts w:ascii="Palatino Linotype" w:hAnsi="Palatino Linotype" w:cs="Arial"/>
        </w:rPr>
        <w:t xml:space="preserve"> </w:t>
      </w:r>
      <w:r w:rsidR="0025472A" w:rsidRPr="00AF70F9">
        <w:rPr>
          <w:rFonts w:ascii="Palatino Linotype" w:hAnsi="Palatino Linotype" w:cs="Arial"/>
        </w:rPr>
        <w:t>caso</w:t>
      </w:r>
      <w:r w:rsidR="00D730A4" w:rsidRPr="00AF70F9">
        <w:rPr>
          <w:rFonts w:ascii="Palatino Linotype" w:hAnsi="Palatino Linotype" w:cs="Arial"/>
        </w:rPr>
        <w:t xml:space="preserve"> </w:t>
      </w:r>
      <w:r w:rsidR="0025472A" w:rsidRPr="00AF70F9">
        <w:rPr>
          <w:rFonts w:ascii="Palatino Linotype" w:hAnsi="Palatino Linotype" w:cs="Arial"/>
        </w:rPr>
        <w:t>del</w:t>
      </w:r>
      <w:r w:rsidR="00D730A4" w:rsidRPr="00AF70F9">
        <w:rPr>
          <w:rFonts w:ascii="Palatino Linotype" w:hAnsi="Palatino Linotype" w:cs="Arial"/>
          <w:b/>
        </w:rPr>
        <w:t xml:space="preserve"> </w:t>
      </w:r>
      <w:r w:rsidR="0025472A" w:rsidRPr="00AF70F9">
        <w:rPr>
          <w:rFonts w:ascii="Palatino Linotype" w:hAnsi="Palatino Linotype" w:cs="Arial"/>
          <w:b/>
        </w:rPr>
        <w:t>SUJETO</w:t>
      </w:r>
      <w:r w:rsidR="00D730A4" w:rsidRPr="00AF70F9">
        <w:rPr>
          <w:rFonts w:ascii="Palatino Linotype" w:hAnsi="Palatino Linotype" w:cs="Arial"/>
          <w:b/>
        </w:rPr>
        <w:t xml:space="preserve"> </w:t>
      </w:r>
      <w:r w:rsidR="0025472A" w:rsidRPr="00AF70F9">
        <w:rPr>
          <w:rFonts w:ascii="Palatino Linotype" w:hAnsi="Palatino Linotype" w:cs="Arial"/>
          <w:b/>
        </w:rPr>
        <w:t>OBLIGADO</w:t>
      </w:r>
      <w:r w:rsidR="00D73FD7" w:rsidRPr="00AF70F9">
        <w:rPr>
          <w:rFonts w:ascii="Palatino Linotype" w:hAnsi="Palatino Linotype" w:cs="Arial"/>
        </w:rPr>
        <w:t>,</w:t>
      </w:r>
      <w:r w:rsidR="00D730A4" w:rsidRPr="00AF70F9">
        <w:rPr>
          <w:rFonts w:ascii="Palatino Linotype" w:hAnsi="Palatino Linotype" w:cs="Arial"/>
        </w:rPr>
        <w:t xml:space="preserve"> </w:t>
      </w:r>
      <w:r w:rsidR="00D73FD7" w:rsidRPr="00AF70F9">
        <w:rPr>
          <w:rFonts w:ascii="Palatino Linotype" w:hAnsi="Palatino Linotype" w:cs="Arial"/>
        </w:rPr>
        <w:t>para</w:t>
      </w:r>
      <w:r w:rsidR="00D730A4" w:rsidRPr="00AF70F9">
        <w:rPr>
          <w:rFonts w:ascii="Palatino Linotype" w:hAnsi="Palatino Linotype" w:cs="Arial"/>
        </w:rPr>
        <w:t xml:space="preserve"> </w:t>
      </w:r>
      <w:r w:rsidR="00D73FD7" w:rsidRPr="00AF70F9">
        <w:rPr>
          <w:rFonts w:ascii="Palatino Linotype" w:hAnsi="Palatino Linotype" w:cs="Arial"/>
        </w:rPr>
        <w:t>que</w:t>
      </w:r>
      <w:r w:rsidR="00D730A4" w:rsidRPr="00AF70F9">
        <w:rPr>
          <w:rFonts w:ascii="Palatino Linotype" w:hAnsi="Palatino Linotype" w:cs="Arial"/>
        </w:rPr>
        <w:t xml:space="preserve"> </w:t>
      </w:r>
      <w:r w:rsidR="0025472A" w:rsidRPr="00AF70F9">
        <w:rPr>
          <w:rFonts w:ascii="Palatino Linotype" w:hAnsi="Palatino Linotype" w:cs="Arial"/>
        </w:rPr>
        <w:t>exhibiera</w:t>
      </w:r>
      <w:r w:rsidR="00D730A4" w:rsidRPr="00AF70F9">
        <w:rPr>
          <w:rFonts w:ascii="Palatino Linotype" w:hAnsi="Palatino Linotype" w:cs="Arial"/>
        </w:rPr>
        <w:t xml:space="preserve"> </w:t>
      </w:r>
      <w:r w:rsidR="001E38B1" w:rsidRPr="00AF70F9">
        <w:rPr>
          <w:rFonts w:ascii="Palatino Linotype" w:hAnsi="Palatino Linotype" w:cs="Arial"/>
        </w:rPr>
        <w:t>el</w:t>
      </w:r>
      <w:r w:rsidR="00D730A4" w:rsidRPr="00AF70F9">
        <w:rPr>
          <w:rFonts w:ascii="Palatino Linotype" w:hAnsi="Palatino Linotype" w:cs="Arial"/>
        </w:rPr>
        <w:t xml:space="preserve"> </w:t>
      </w:r>
      <w:r w:rsidR="001B2536" w:rsidRPr="00AF70F9">
        <w:rPr>
          <w:rFonts w:ascii="Palatino Linotype" w:hAnsi="Palatino Linotype" w:cs="Arial"/>
        </w:rPr>
        <w:t>Informe</w:t>
      </w:r>
      <w:r w:rsidR="00D730A4" w:rsidRPr="00AF70F9">
        <w:rPr>
          <w:rFonts w:ascii="Palatino Linotype" w:hAnsi="Palatino Linotype" w:cs="Arial"/>
        </w:rPr>
        <w:t xml:space="preserve"> </w:t>
      </w:r>
      <w:r w:rsidR="001B2536" w:rsidRPr="00AF70F9">
        <w:rPr>
          <w:rFonts w:ascii="Palatino Linotype" w:hAnsi="Palatino Linotype" w:cs="Arial"/>
        </w:rPr>
        <w:t>Justificado</w:t>
      </w:r>
      <w:r w:rsidR="00D730A4" w:rsidRPr="00AF70F9">
        <w:rPr>
          <w:rFonts w:ascii="Palatino Linotype" w:hAnsi="Palatino Linotype" w:cs="Arial"/>
        </w:rPr>
        <w:t xml:space="preserve"> </w:t>
      </w:r>
      <w:r w:rsidR="0015612E" w:rsidRPr="00AF70F9">
        <w:rPr>
          <w:rFonts w:ascii="Palatino Linotype" w:hAnsi="Palatino Linotype" w:cs="Arial"/>
        </w:rPr>
        <w:t>correspondiente</w:t>
      </w:r>
      <w:r w:rsidRPr="00AF70F9">
        <w:rPr>
          <w:rFonts w:ascii="Palatino Linotype" w:hAnsi="Palatino Linotype" w:cs="Arial"/>
        </w:rPr>
        <w:t>.</w:t>
      </w:r>
    </w:p>
    <w:p w:rsidR="00D53E65" w:rsidRPr="00AF70F9" w:rsidRDefault="00AB27D9" w:rsidP="00257F76">
      <w:pPr>
        <w:pStyle w:val="Prrafodelista"/>
        <w:numPr>
          <w:ilvl w:val="0"/>
          <w:numId w:val="6"/>
        </w:numPr>
        <w:spacing w:before="240" w:after="240" w:line="360" w:lineRule="auto"/>
        <w:ind w:left="0" w:firstLine="0"/>
        <w:jc w:val="both"/>
        <w:rPr>
          <w:rFonts w:ascii="Palatino Linotype" w:hAnsi="Palatino Linotype" w:cs="Arial"/>
        </w:rPr>
      </w:pPr>
      <w:r w:rsidRPr="00AF70F9">
        <w:rPr>
          <w:rFonts w:ascii="Palatino Linotype" w:hAnsi="Palatino Linotype" w:cs="Arial"/>
        </w:rPr>
        <w:t xml:space="preserve">De las constancias que obran en el </w:t>
      </w:r>
      <w:r w:rsidRPr="00AF70F9">
        <w:rPr>
          <w:rFonts w:ascii="Palatino Linotype" w:hAnsi="Palatino Linotype" w:cs="Arial"/>
          <w:b/>
        </w:rPr>
        <w:t>SAIMEX</w:t>
      </w:r>
      <w:r w:rsidRPr="00AF70F9">
        <w:rPr>
          <w:rFonts w:ascii="Palatino Linotype" w:hAnsi="Palatino Linotype" w:cs="Arial"/>
        </w:rPr>
        <w:t>, se desprende que</w:t>
      </w:r>
      <w:r w:rsidR="00B80705" w:rsidRPr="00AF70F9">
        <w:rPr>
          <w:rFonts w:ascii="Palatino Linotype" w:hAnsi="Palatino Linotype" w:cs="Arial"/>
        </w:rPr>
        <w:t xml:space="preserve"> </w:t>
      </w:r>
      <w:r w:rsidR="00B97199" w:rsidRPr="00AF70F9">
        <w:rPr>
          <w:rFonts w:ascii="Palatino Linotype" w:hAnsi="Palatino Linotype" w:cs="Arial"/>
          <w:b/>
        </w:rPr>
        <w:t>EL</w:t>
      </w:r>
      <w:r w:rsidRPr="00AF70F9">
        <w:rPr>
          <w:rFonts w:ascii="Palatino Linotype" w:hAnsi="Palatino Linotype" w:cs="Arial"/>
          <w:b/>
        </w:rPr>
        <w:t xml:space="preserve"> SUJETO OB</w:t>
      </w:r>
      <w:r w:rsidR="00B80705" w:rsidRPr="00AF70F9">
        <w:rPr>
          <w:rFonts w:ascii="Palatino Linotype" w:hAnsi="Palatino Linotype" w:cs="Arial"/>
          <w:b/>
        </w:rPr>
        <w:t>LIGADO</w:t>
      </w:r>
      <w:r w:rsidR="00D53E65" w:rsidRPr="00AF70F9">
        <w:rPr>
          <w:rFonts w:ascii="Palatino Linotype" w:hAnsi="Palatino Linotype" w:cs="Arial"/>
        </w:rPr>
        <w:t>, en fecha dieciséis de octubre de dos mil diecinueve,</w:t>
      </w:r>
      <w:r w:rsidR="00B80705" w:rsidRPr="00AF70F9">
        <w:rPr>
          <w:rFonts w:ascii="Palatino Linotype" w:hAnsi="Palatino Linotype" w:cs="Arial"/>
        </w:rPr>
        <w:t xml:space="preserve"> </w:t>
      </w:r>
      <w:r w:rsidR="007050C9" w:rsidRPr="00AF70F9">
        <w:rPr>
          <w:rFonts w:ascii="Palatino Linotype" w:hAnsi="Palatino Linotype" w:cs="Arial"/>
        </w:rPr>
        <w:t>r</w:t>
      </w:r>
      <w:r w:rsidR="00305693" w:rsidRPr="00AF70F9">
        <w:rPr>
          <w:rFonts w:ascii="Palatino Linotype" w:hAnsi="Palatino Linotype" w:cs="Arial"/>
        </w:rPr>
        <w:t>indió su</w:t>
      </w:r>
      <w:r w:rsidRPr="00AF70F9">
        <w:rPr>
          <w:rFonts w:ascii="Palatino Linotype" w:hAnsi="Palatino Linotype" w:cs="Arial"/>
        </w:rPr>
        <w:t xml:space="preserve"> Informe Justificado</w:t>
      </w:r>
      <w:r w:rsidR="00B80705" w:rsidRPr="00AF70F9">
        <w:rPr>
          <w:rFonts w:ascii="Palatino Linotype" w:hAnsi="Palatino Linotype" w:cs="Arial"/>
        </w:rPr>
        <w:t xml:space="preserve">; </w:t>
      </w:r>
      <w:r w:rsidR="00D53E65" w:rsidRPr="00AF70F9">
        <w:rPr>
          <w:rFonts w:ascii="Palatino Linotype" w:hAnsi="Palatino Linotype" w:cs="Arial"/>
        </w:rPr>
        <w:t>en los términos siguientes:</w:t>
      </w:r>
    </w:p>
    <w:p w:rsidR="00D53E65" w:rsidRPr="00AF70F9" w:rsidRDefault="00D53E65" w:rsidP="00D53E65">
      <w:pPr>
        <w:pStyle w:val="Prrafodelista"/>
        <w:spacing w:before="240" w:after="240" w:line="360" w:lineRule="auto"/>
        <w:ind w:left="0"/>
        <w:jc w:val="both"/>
        <w:rPr>
          <w:rFonts w:ascii="Palatino Linotype" w:hAnsi="Palatino Linotype" w:cs="Arial"/>
        </w:rPr>
      </w:pPr>
      <w:r w:rsidRPr="00AF70F9">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column">
                  <wp:posOffset>53340</wp:posOffset>
                </wp:positionH>
                <wp:positionV relativeFrom="paragraph">
                  <wp:posOffset>49529</wp:posOffset>
                </wp:positionV>
                <wp:extent cx="5562600" cy="3800475"/>
                <wp:effectExtent l="38100" t="19050" r="76200" b="85725"/>
                <wp:wrapNone/>
                <wp:docPr id="33" name="Conector recto 33"/>
                <wp:cNvGraphicFramePr/>
                <a:graphic xmlns:a="http://schemas.openxmlformats.org/drawingml/2006/main">
                  <a:graphicData uri="http://schemas.microsoft.com/office/word/2010/wordprocessingShape">
                    <wps:wsp>
                      <wps:cNvCnPr/>
                      <wps:spPr>
                        <a:xfrm>
                          <a:off x="0" y="0"/>
                          <a:ext cx="5562600" cy="3800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66289A4" id="Conector recto 3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2pt,3.9pt" to="442.2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" strokecolor="#4f81bd [3204]" strokeweight="2pt">
                <v:shadow on="t" color="black" opacity="24903f" origin=",.5" offset="0,.55556mm"/>
              </v:line>
            </w:pict>
          </mc:Fallback>
        </mc:AlternateContent>
      </w:r>
    </w:p>
    <w:p w:rsidR="00D53E65" w:rsidRPr="00AF70F9" w:rsidRDefault="00D53E65" w:rsidP="00D53E65">
      <w:pPr>
        <w:pStyle w:val="Prrafodelista"/>
        <w:spacing w:before="240" w:after="240" w:line="360" w:lineRule="auto"/>
        <w:ind w:left="0"/>
        <w:jc w:val="both"/>
        <w:rPr>
          <w:rFonts w:ascii="Palatino Linotype" w:hAnsi="Palatino Linotype" w:cs="Arial"/>
        </w:rPr>
      </w:pPr>
      <w:r w:rsidRPr="00AF70F9">
        <w:rPr>
          <w:noProof/>
          <w:lang w:eastAsia="es-MX"/>
        </w:rPr>
        <w:lastRenderedPageBreak/>
        <w:drawing>
          <wp:inline distT="0" distB="0" distL="0" distR="0" wp14:anchorId="6CE57830" wp14:editId="344D0418">
            <wp:extent cx="5762625" cy="7496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49" t="15787" r="34382" b="11421"/>
                    <a:stretch/>
                  </pic:blipFill>
                  <pic:spPr bwMode="auto">
                    <a:xfrm>
                      <a:off x="0" y="0"/>
                      <a:ext cx="5762625" cy="7496175"/>
                    </a:xfrm>
                    <a:prstGeom prst="rect">
                      <a:avLst/>
                    </a:prstGeom>
                    <a:ln>
                      <a:noFill/>
                    </a:ln>
                    <a:extLst>
                      <a:ext uri="{53640926-AAD7-44D8-BBD7-CCE9431645EC}">
                        <a14:shadowObscured xmlns:a14="http://schemas.microsoft.com/office/drawing/2010/main"/>
                      </a:ext>
                    </a:extLst>
                  </pic:spPr>
                </pic:pic>
              </a:graphicData>
            </a:graphic>
          </wp:inline>
        </w:drawing>
      </w:r>
      <w:r w:rsidRPr="00AF70F9">
        <w:rPr>
          <w:noProof/>
          <w:lang w:eastAsia="es-MX"/>
        </w:rPr>
        <w:t xml:space="preserve"> </w:t>
      </w:r>
      <w:r w:rsidRPr="00AF70F9">
        <w:rPr>
          <w:noProof/>
          <w:lang w:eastAsia="es-MX"/>
        </w:rPr>
        <w:lastRenderedPageBreak/>
        <w:drawing>
          <wp:inline distT="0" distB="0" distL="0" distR="0" wp14:anchorId="5997BA08" wp14:editId="105DFBEA">
            <wp:extent cx="5695950" cy="7296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549" t="14618" r="34382" b="12882"/>
                    <a:stretch/>
                  </pic:blipFill>
                  <pic:spPr bwMode="auto">
                    <a:xfrm>
                      <a:off x="0" y="0"/>
                      <a:ext cx="5695950" cy="7296150"/>
                    </a:xfrm>
                    <a:prstGeom prst="rect">
                      <a:avLst/>
                    </a:prstGeom>
                    <a:ln>
                      <a:noFill/>
                    </a:ln>
                    <a:extLst>
                      <a:ext uri="{53640926-AAD7-44D8-BBD7-CCE9431645EC}">
                        <a14:shadowObscured xmlns:a14="http://schemas.microsoft.com/office/drawing/2010/main"/>
                      </a:ext>
                    </a:extLst>
                  </pic:spPr>
                </pic:pic>
              </a:graphicData>
            </a:graphic>
          </wp:inline>
        </w:drawing>
      </w:r>
      <w:r w:rsidRPr="00AF70F9">
        <w:rPr>
          <w:noProof/>
          <w:lang w:eastAsia="es-MX"/>
        </w:rPr>
        <w:t xml:space="preserve"> </w:t>
      </w:r>
      <w:r w:rsidRPr="00AF70F9">
        <w:rPr>
          <w:noProof/>
          <w:lang w:eastAsia="es-MX"/>
        </w:rPr>
        <w:lastRenderedPageBreak/>
        <w:drawing>
          <wp:inline distT="0" distB="0" distL="0" distR="0" wp14:anchorId="1D4BF181" wp14:editId="33C191E2">
            <wp:extent cx="5715000" cy="72390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713" t="23679" r="34053" b="4697"/>
                    <a:stretch/>
                  </pic:blipFill>
                  <pic:spPr bwMode="auto">
                    <a:xfrm>
                      <a:off x="0" y="0"/>
                      <a:ext cx="5715000" cy="7239000"/>
                    </a:xfrm>
                    <a:prstGeom prst="rect">
                      <a:avLst/>
                    </a:prstGeom>
                    <a:ln>
                      <a:noFill/>
                    </a:ln>
                    <a:extLst>
                      <a:ext uri="{53640926-AAD7-44D8-BBD7-CCE9431645EC}">
                        <a14:shadowObscured xmlns:a14="http://schemas.microsoft.com/office/drawing/2010/main"/>
                      </a:ext>
                    </a:extLst>
                  </pic:spPr>
                </pic:pic>
              </a:graphicData>
            </a:graphic>
          </wp:inline>
        </w:drawing>
      </w:r>
      <w:r w:rsidRPr="00AF70F9">
        <w:rPr>
          <w:noProof/>
          <w:lang w:eastAsia="es-MX"/>
        </w:rPr>
        <w:t xml:space="preserve"> </w:t>
      </w:r>
      <w:r w:rsidRPr="00AF70F9">
        <w:rPr>
          <w:noProof/>
          <w:lang w:eastAsia="es-MX"/>
        </w:rPr>
        <w:lastRenderedPageBreak/>
        <w:drawing>
          <wp:inline distT="0" distB="0" distL="0" distR="0" wp14:anchorId="6F25BF1E" wp14:editId="6A95CE6F">
            <wp:extent cx="5695950" cy="74009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713" t="13156" r="34547" b="13759"/>
                    <a:stretch/>
                  </pic:blipFill>
                  <pic:spPr bwMode="auto">
                    <a:xfrm>
                      <a:off x="0" y="0"/>
                      <a:ext cx="5695950" cy="7400925"/>
                    </a:xfrm>
                    <a:prstGeom prst="rect">
                      <a:avLst/>
                    </a:prstGeom>
                    <a:ln>
                      <a:noFill/>
                    </a:ln>
                    <a:extLst>
                      <a:ext uri="{53640926-AAD7-44D8-BBD7-CCE9431645EC}">
                        <a14:shadowObscured xmlns:a14="http://schemas.microsoft.com/office/drawing/2010/main"/>
                      </a:ext>
                    </a:extLst>
                  </pic:spPr>
                </pic:pic>
              </a:graphicData>
            </a:graphic>
          </wp:inline>
        </w:drawing>
      </w:r>
      <w:r w:rsidRPr="00AF70F9">
        <w:rPr>
          <w:noProof/>
          <w:lang w:eastAsia="es-MX"/>
        </w:rPr>
        <w:t xml:space="preserve"> </w:t>
      </w:r>
      <w:r w:rsidRPr="00AF70F9">
        <w:rPr>
          <w:noProof/>
          <w:lang w:eastAsia="es-MX"/>
        </w:rPr>
        <w:lastRenderedPageBreak/>
        <w:drawing>
          <wp:inline distT="0" distB="0" distL="0" distR="0" wp14:anchorId="3DF7C547" wp14:editId="4464DE3B">
            <wp:extent cx="5715000" cy="740092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878" t="13155" r="34711" b="14637"/>
                    <a:stretch/>
                  </pic:blipFill>
                  <pic:spPr bwMode="auto">
                    <a:xfrm>
                      <a:off x="0" y="0"/>
                      <a:ext cx="5715000" cy="7400925"/>
                    </a:xfrm>
                    <a:prstGeom prst="rect">
                      <a:avLst/>
                    </a:prstGeom>
                    <a:ln>
                      <a:noFill/>
                    </a:ln>
                    <a:extLst>
                      <a:ext uri="{53640926-AAD7-44D8-BBD7-CCE9431645EC}">
                        <a14:shadowObscured xmlns:a14="http://schemas.microsoft.com/office/drawing/2010/main"/>
                      </a:ext>
                    </a:extLst>
                  </pic:spPr>
                </pic:pic>
              </a:graphicData>
            </a:graphic>
          </wp:inline>
        </w:drawing>
      </w:r>
      <w:r w:rsidRPr="00AF70F9">
        <w:rPr>
          <w:noProof/>
          <w:lang w:eastAsia="es-MX"/>
        </w:rPr>
        <w:t xml:space="preserve"> </w:t>
      </w:r>
      <w:r w:rsidRPr="00AF70F9">
        <w:rPr>
          <w:noProof/>
          <w:lang w:eastAsia="es-MX"/>
        </w:rPr>
        <w:lastRenderedPageBreak/>
        <w:drawing>
          <wp:inline distT="0" distB="0" distL="0" distR="0" wp14:anchorId="1817B3FD" wp14:editId="462C4BA9">
            <wp:extent cx="5667375" cy="732472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549" t="20756" r="34382" b="6743"/>
                    <a:stretch/>
                  </pic:blipFill>
                  <pic:spPr bwMode="auto">
                    <a:xfrm>
                      <a:off x="0" y="0"/>
                      <a:ext cx="5667375" cy="7324725"/>
                    </a:xfrm>
                    <a:prstGeom prst="rect">
                      <a:avLst/>
                    </a:prstGeom>
                    <a:ln>
                      <a:noFill/>
                    </a:ln>
                    <a:extLst>
                      <a:ext uri="{53640926-AAD7-44D8-BBD7-CCE9431645EC}">
                        <a14:shadowObscured xmlns:a14="http://schemas.microsoft.com/office/drawing/2010/main"/>
                      </a:ext>
                    </a:extLst>
                  </pic:spPr>
                </pic:pic>
              </a:graphicData>
            </a:graphic>
          </wp:inline>
        </w:drawing>
      </w:r>
      <w:r w:rsidRPr="00AF70F9">
        <w:rPr>
          <w:noProof/>
          <w:lang w:eastAsia="es-MX"/>
        </w:rPr>
        <w:t xml:space="preserve"> </w:t>
      </w:r>
      <w:r w:rsidRPr="00AF70F9">
        <w:rPr>
          <w:noProof/>
          <w:lang w:eastAsia="es-MX"/>
        </w:rPr>
        <w:lastRenderedPageBreak/>
        <w:drawing>
          <wp:inline distT="0" distB="0" distL="0" distR="0" wp14:anchorId="3102E7BE" wp14:editId="31724D22">
            <wp:extent cx="5715000" cy="73056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3549" t="23387" r="34218" b="3820"/>
                    <a:stretch/>
                  </pic:blipFill>
                  <pic:spPr bwMode="auto">
                    <a:xfrm>
                      <a:off x="0" y="0"/>
                      <a:ext cx="5715000" cy="7305675"/>
                    </a:xfrm>
                    <a:prstGeom prst="rect">
                      <a:avLst/>
                    </a:prstGeom>
                    <a:ln>
                      <a:noFill/>
                    </a:ln>
                    <a:extLst>
                      <a:ext uri="{53640926-AAD7-44D8-BBD7-CCE9431645EC}">
                        <a14:shadowObscured xmlns:a14="http://schemas.microsoft.com/office/drawing/2010/main"/>
                      </a:ext>
                    </a:extLst>
                  </pic:spPr>
                </pic:pic>
              </a:graphicData>
            </a:graphic>
          </wp:inline>
        </w:drawing>
      </w:r>
    </w:p>
    <w:p w:rsidR="00D53E65" w:rsidRPr="00AF70F9" w:rsidRDefault="00D53E65" w:rsidP="00D53E65">
      <w:pPr>
        <w:pStyle w:val="Prrafodelista"/>
        <w:spacing w:before="240" w:after="240" w:line="360" w:lineRule="auto"/>
        <w:ind w:left="0"/>
        <w:jc w:val="both"/>
        <w:rPr>
          <w:rFonts w:ascii="Palatino Linotype" w:hAnsi="Palatino Linotype" w:cs="Arial"/>
        </w:rPr>
      </w:pPr>
      <w:r w:rsidRPr="00AF70F9">
        <w:rPr>
          <w:rFonts w:ascii="Palatino Linotype" w:hAnsi="Palatino Linotype" w:cs="Arial"/>
        </w:rPr>
        <w:lastRenderedPageBreak/>
        <w:t xml:space="preserve">Asimismo, </w:t>
      </w:r>
      <w:r w:rsidRPr="00AF70F9">
        <w:rPr>
          <w:rFonts w:ascii="Palatino Linotype" w:hAnsi="Palatino Linotype" w:cs="Arial"/>
          <w:b/>
        </w:rPr>
        <w:t>EL SUJETO OBLIGADO</w:t>
      </w:r>
      <w:r w:rsidRPr="00AF70F9">
        <w:rPr>
          <w:rFonts w:ascii="Palatino Linotype" w:hAnsi="Palatino Linotype" w:cs="Arial"/>
        </w:rPr>
        <w:t xml:space="preserve"> adjuntó a su Informe Justificado el oficio número 21901002010000L/1325/2019, de fecha 18 de septiembre de 2019, signado por la Directora de Programación y Contratos de Obra; la matriz remitida en su respuesta y el oficio número 21901002010000L/1656/2019, de fecha 7 de octubre de 2019, signado por la Directora de Programación y Contratos de Obra; documentos que no se plasman en obvio de representaciones innecesarias, dad su extensión y toda vez que serán del conocimiento del particular, al momento de notificar la presente resolución.</w:t>
      </w:r>
    </w:p>
    <w:p w:rsidR="00D53E65" w:rsidRPr="00AF70F9" w:rsidRDefault="00D53E65" w:rsidP="00D53E65">
      <w:pPr>
        <w:pStyle w:val="Prrafodelista"/>
        <w:spacing w:before="240" w:after="240" w:line="360" w:lineRule="auto"/>
        <w:ind w:left="0"/>
        <w:jc w:val="both"/>
        <w:rPr>
          <w:rFonts w:ascii="Palatino Linotype" w:hAnsi="Palatino Linotype" w:cs="Arial"/>
        </w:rPr>
      </w:pPr>
      <w:r w:rsidRPr="00AF70F9">
        <w:rPr>
          <w:rFonts w:ascii="Palatino Linotype" w:hAnsi="Palatino Linotype" w:cs="Arial"/>
        </w:rPr>
        <w:t xml:space="preserve">Cabe </w:t>
      </w:r>
      <w:r w:rsidR="008E4D6E" w:rsidRPr="00AF70F9">
        <w:rPr>
          <w:rFonts w:ascii="Palatino Linotype" w:hAnsi="Palatino Linotype" w:cs="Arial"/>
        </w:rPr>
        <w:t>destacarse</w:t>
      </w:r>
      <w:r w:rsidRPr="00AF70F9">
        <w:rPr>
          <w:rFonts w:ascii="Palatino Linotype" w:hAnsi="Palatino Linotype" w:cs="Arial"/>
        </w:rPr>
        <w:t>, que esta Ponencia Resolutora no hizo del conocimiento del particular</w:t>
      </w:r>
      <w:r w:rsidR="008E4D6E" w:rsidRPr="00AF70F9">
        <w:rPr>
          <w:rFonts w:ascii="Palatino Linotype" w:hAnsi="Palatino Linotype" w:cs="Arial"/>
        </w:rPr>
        <w:t xml:space="preserve"> el Informe Justificado y sus anexos, pues consideró que no se actualizó lo dispuesto por el artículo 185, fracción III de la Ley de Transparencia y Acceso a la Información Pública del Estado de México y Municipios.</w:t>
      </w:r>
    </w:p>
    <w:p w:rsidR="00A170E4" w:rsidRPr="00AF70F9" w:rsidRDefault="00D53E65" w:rsidP="00257F76">
      <w:pPr>
        <w:pStyle w:val="Prrafodelista"/>
        <w:numPr>
          <w:ilvl w:val="0"/>
          <w:numId w:val="6"/>
        </w:numPr>
        <w:spacing w:before="240" w:after="240" w:line="360" w:lineRule="auto"/>
        <w:ind w:left="0" w:firstLine="0"/>
        <w:jc w:val="both"/>
        <w:rPr>
          <w:rFonts w:ascii="Palatino Linotype" w:hAnsi="Palatino Linotype" w:cs="Arial"/>
        </w:rPr>
      </w:pPr>
      <w:r w:rsidRPr="00AF70F9">
        <w:rPr>
          <w:rFonts w:ascii="Palatino Linotype" w:hAnsi="Palatino Linotype" w:cs="Arial"/>
        </w:rPr>
        <w:t xml:space="preserve">Por </w:t>
      </w:r>
      <w:r w:rsidR="002D1993" w:rsidRPr="00AF70F9">
        <w:rPr>
          <w:rFonts w:ascii="Palatino Linotype" w:hAnsi="Palatino Linotype" w:cs="Arial"/>
        </w:rPr>
        <w:t xml:space="preserve">su parte, </w:t>
      </w:r>
      <w:r w:rsidR="002D1993" w:rsidRPr="00AF70F9">
        <w:rPr>
          <w:rFonts w:ascii="Palatino Linotype" w:hAnsi="Palatino Linotype" w:cs="Arial"/>
          <w:b/>
        </w:rPr>
        <w:t>EL RECURRENTE</w:t>
      </w:r>
      <w:r w:rsidR="005A2C28" w:rsidRPr="00AF70F9">
        <w:rPr>
          <w:rFonts w:ascii="Palatino Linotype" w:hAnsi="Palatino Linotype" w:cs="Arial"/>
          <w:b/>
        </w:rPr>
        <w:t xml:space="preserve"> </w:t>
      </w:r>
      <w:r w:rsidR="005A2C28" w:rsidRPr="00AF70F9">
        <w:rPr>
          <w:rFonts w:ascii="Palatino Linotype" w:hAnsi="Palatino Linotype" w:cs="Arial"/>
        </w:rPr>
        <w:t>n</w:t>
      </w:r>
      <w:r w:rsidR="00616004" w:rsidRPr="00AF70F9">
        <w:rPr>
          <w:rFonts w:ascii="Palatino Linotype" w:hAnsi="Palatino Linotype" w:cs="Arial"/>
        </w:rPr>
        <w:t>o presentó manifestaciones, alegatos ni ofreci</w:t>
      </w:r>
      <w:r w:rsidR="00A170E4" w:rsidRPr="00AF70F9">
        <w:rPr>
          <w:rFonts w:ascii="Palatino Linotype" w:hAnsi="Palatino Linotype" w:cs="Arial"/>
        </w:rPr>
        <w:t>ó los medios de prueba que a su derecho convinieran.</w:t>
      </w:r>
    </w:p>
    <w:p w:rsidR="00A170E4" w:rsidRPr="00AF70F9"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AF70F9">
        <w:rPr>
          <w:rFonts w:ascii="Palatino Linotype" w:hAnsi="Palatino Linotype" w:cs="Arial"/>
        </w:rPr>
        <w:t>Una</w:t>
      </w:r>
      <w:r w:rsidR="00D730A4" w:rsidRPr="00AF70F9">
        <w:rPr>
          <w:rFonts w:ascii="Palatino Linotype" w:hAnsi="Palatino Linotype" w:cs="Arial"/>
        </w:rPr>
        <w:t xml:space="preserve"> </w:t>
      </w:r>
      <w:r w:rsidRPr="00AF70F9">
        <w:rPr>
          <w:rFonts w:ascii="Palatino Linotype" w:hAnsi="Palatino Linotype" w:cs="Arial"/>
        </w:rPr>
        <w:t>vez</w:t>
      </w:r>
      <w:r w:rsidR="00D730A4" w:rsidRPr="00AF70F9">
        <w:rPr>
          <w:rFonts w:ascii="Palatino Linotype" w:hAnsi="Palatino Linotype" w:cs="Arial"/>
        </w:rPr>
        <w:t xml:space="preserve"> </w:t>
      </w:r>
      <w:r w:rsidRPr="00AF70F9">
        <w:rPr>
          <w:rFonts w:ascii="Palatino Linotype" w:hAnsi="Palatino Linotype" w:cs="Arial"/>
          <w:color w:val="000000" w:themeColor="text1"/>
        </w:rPr>
        <w:t>a</w:t>
      </w:r>
      <w:r w:rsidR="00FF3111" w:rsidRPr="00AF70F9">
        <w:rPr>
          <w:rFonts w:ascii="Palatino Linotype" w:hAnsi="Palatino Linotype" w:cs="Arial"/>
          <w:color w:val="000000" w:themeColor="text1"/>
        </w:rPr>
        <w:t>nalizado</w:t>
      </w:r>
      <w:r w:rsidR="00D730A4" w:rsidRPr="00AF70F9">
        <w:rPr>
          <w:rFonts w:ascii="Palatino Linotype" w:hAnsi="Palatino Linotype" w:cs="Arial"/>
        </w:rPr>
        <w:t xml:space="preserve"> </w:t>
      </w:r>
      <w:r w:rsidR="00FF3111" w:rsidRPr="00AF70F9">
        <w:rPr>
          <w:rFonts w:ascii="Palatino Linotype" w:hAnsi="Palatino Linotype" w:cs="Arial"/>
        </w:rPr>
        <w:t>el</w:t>
      </w:r>
      <w:r w:rsidR="00D730A4" w:rsidRPr="00AF70F9">
        <w:rPr>
          <w:rFonts w:ascii="Palatino Linotype" w:hAnsi="Palatino Linotype" w:cs="Arial"/>
        </w:rPr>
        <w:t xml:space="preserve"> </w:t>
      </w:r>
      <w:r w:rsidR="00FF3111" w:rsidRPr="00AF70F9">
        <w:rPr>
          <w:rFonts w:ascii="Palatino Linotype" w:hAnsi="Palatino Linotype" w:cs="Arial"/>
        </w:rPr>
        <w:t>estado</w:t>
      </w:r>
      <w:r w:rsidR="00D730A4" w:rsidRPr="00AF70F9">
        <w:rPr>
          <w:rFonts w:ascii="Palatino Linotype" w:hAnsi="Palatino Linotype" w:cs="Arial"/>
        </w:rPr>
        <w:t xml:space="preserve"> </w:t>
      </w:r>
      <w:r w:rsidR="00FF3111" w:rsidRPr="00AF70F9">
        <w:rPr>
          <w:rFonts w:ascii="Palatino Linotype" w:hAnsi="Palatino Linotype" w:cs="Arial"/>
        </w:rPr>
        <w:t>procesal</w:t>
      </w:r>
      <w:r w:rsidR="00D730A4" w:rsidRPr="00AF70F9">
        <w:rPr>
          <w:rFonts w:ascii="Palatino Linotype" w:hAnsi="Palatino Linotype" w:cs="Arial"/>
        </w:rPr>
        <w:t xml:space="preserve"> </w:t>
      </w:r>
      <w:r w:rsidR="00FF3111" w:rsidRPr="00AF70F9">
        <w:rPr>
          <w:rFonts w:ascii="Palatino Linotype" w:hAnsi="Palatino Linotype" w:cs="Arial"/>
        </w:rPr>
        <w:t>que</w:t>
      </w:r>
      <w:r w:rsidR="00D730A4" w:rsidRPr="00AF70F9">
        <w:rPr>
          <w:rFonts w:ascii="Palatino Linotype" w:hAnsi="Palatino Linotype" w:cs="Arial"/>
        </w:rPr>
        <w:t xml:space="preserve"> </w:t>
      </w:r>
      <w:r w:rsidR="00FF3111" w:rsidRPr="00AF70F9">
        <w:rPr>
          <w:rFonts w:ascii="Palatino Linotype" w:hAnsi="Palatino Linotype" w:cs="Arial"/>
        </w:rPr>
        <w:t>guarda</w:t>
      </w:r>
      <w:r w:rsidR="00577264" w:rsidRPr="00AF70F9">
        <w:rPr>
          <w:rFonts w:ascii="Palatino Linotype" w:hAnsi="Palatino Linotype" w:cs="Arial"/>
        </w:rPr>
        <w:t>ba</w:t>
      </w:r>
      <w:r w:rsidR="00D730A4" w:rsidRPr="00AF70F9">
        <w:rPr>
          <w:rFonts w:ascii="Palatino Linotype" w:hAnsi="Palatino Linotype" w:cs="Arial"/>
        </w:rPr>
        <w:t xml:space="preserve"> </w:t>
      </w:r>
      <w:r w:rsidR="00FF3111" w:rsidRPr="00AF70F9">
        <w:rPr>
          <w:rFonts w:ascii="Palatino Linotype" w:hAnsi="Palatino Linotype" w:cs="Arial"/>
        </w:rPr>
        <w:t>el</w:t>
      </w:r>
      <w:r w:rsidR="00D730A4" w:rsidRPr="00AF70F9">
        <w:rPr>
          <w:rFonts w:ascii="Palatino Linotype" w:hAnsi="Palatino Linotype" w:cs="Arial"/>
        </w:rPr>
        <w:t xml:space="preserve"> </w:t>
      </w:r>
      <w:r w:rsidR="00FF3111" w:rsidRPr="00AF70F9">
        <w:rPr>
          <w:rFonts w:ascii="Palatino Linotype" w:hAnsi="Palatino Linotype" w:cs="Arial"/>
        </w:rPr>
        <w:t>expediente,</w:t>
      </w:r>
      <w:r w:rsidR="00D730A4" w:rsidRPr="00AF70F9">
        <w:rPr>
          <w:rFonts w:ascii="Palatino Linotype" w:hAnsi="Palatino Linotype" w:cs="Arial"/>
        </w:rPr>
        <w:t xml:space="preserve"> </w:t>
      </w:r>
      <w:r w:rsidR="00FF3111" w:rsidRPr="00AF70F9">
        <w:rPr>
          <w:rFonts w:ascii="Palatino Linotype" w:hAnsi="Palatino Linotype" w:cs="Arial"/>
        </w:rPr>
        <w:t>en</w:t>
      </w:r>
      <w:r w:rsidR="00D730A4" w:rsidRPr="00AF70F9">
        <w:rPr>
          <w:rFonts w:ascii="Palatino Linotype" w:hAnsi="Palatino Linotype" w:cs="Arial"/>
        </w:rPr>
        <w:t xml:space="preserve"> </w:t>
      </w:r>
      <w:r w:rsidR="00FF3111" w:rsidRPr="00AF70F9">
        <w:rPr>
          <w:rFonts w:ascii="Palatino Linotype" w:hAnsi="Palatino Linotype" w:cs="Arial"/>
        </w:rPr>
        <w:t>fecha</w:t>
      </w:r>
      <w:r w:rsidR="00D730A4" w:rsidRPr="00AF70F9">
        <w:rPr>
          <w:rFonts w:ascii="Palatino Linotype" w:hAnsi="Palatino Linotype" w:cs="Arial"/>
        </w:rPr>
        <w:t xml:space="preserve"> </w:t>
      </w:r>
      <w:r w:rsidR="00B80705" w:rsidRPr="00AF70F9">
        <w:rPr>
          <w:rFonts w:ascii="Palatino Linotype" w:hAnsi="Palatino Linotype" w:cs="Arial"/>
        </w:rPr>
        <w:t>veintidós</w:t>
      </w:r>
      <w:r w:rsidR="0019721F" w:rsidRPr="00AF70F9">
        <w:rPr>
          <w:rFonts w:ascii="Palatino Linotype" w:hAnsi="Palatino Linotype" w:cs="Arial"/>
        </w:rPr>
        <w:t xml:space="preserve"> de octubre</w:t>
      </w:r>
      <w:r w:rsidR="00B97199" w:rsidRPr="00AF70F9">
        <w:rPr>
          <w:rFonts w:ascii="Palatino Linotype" w:hAnsi="Palatino Linotype" w:cs="Arial"/>
        </w:rPr>
        <w:t xml:space="preserve"> de dos mil diecinueve</w:t>
      </w:r>
      <w:r w:rsidR="00FF3111" w:rsidRPr="00AF70F9">
        <w:rPr>
          <w:rFonts w:ascii="Palatino Linotype" w:hAnsi="Palatino Linotype" w:cs="Arial"/>
        </w:rPr>
        <w:t>,</w:t>
      </w:r>
      <w:r w:rsidR="00D730A4" w:rsidRPr="00AF70F9">
        <w:rPr>
          <w:rFonts w:ascii="Palatino Linotype" w:hAnsi="Palatino Linotype" w:cs="Arial"/>
        </w:rPr>
        <w:t xml:space="preserve"> </w:t>
      </w:r>
      <w:r w:rsidR="00FF3111" w:rsidRPr="00AF70F9">
        <w:rPr>
          <w:rFonts w:ascii="Palatino Linotype" w:hAnsi="Palatino Linotype" w:cs="Arial"/>
        </w:rPr>
        <w:t>la</w:t>
      </w:r>
      <w:r w:rsidR="00D730A4" w:rsidRPr="00AF70F9">
        <w:rPr>
          <w:rFonts w:ascii="Palatino Linotype" w:hAnsi="Palatino Linotype" w:cs="Arial"/>
        </w:rPr>
        <w:t xml:space="preserve"> </w:t>
      </w:r>
      <w:r w:rsidR="00FF3111" w:rsidRPr="00AF70F9">
        <w:rPr>
          <w:rFonts w:ascii="Palatino Linotype" w:hAnsi="Palatino Linotype" w:cs="Arial"/>
        </w:rPr>
        <w:t>Comisionada</w:t>
      </w:r>
      <w:r w:rsidR="00D730A4" w:rsidRPr="00AF70F9">
        <w:rPr>
          <w:rFonts w:ascii="Palatino Linotype" w:hAnsi="Palatino Linotype" w:cs="Arial"/>
        </w:rPr>
        <w:t xml:space="preserve"> </w:t>
      </w:r>
      <w:r w:rsidR="00FF3111" w:rsidRPr="00AF70F9">
        <w:rPr>
          <w:rFonts w:ascii="Palatino Linotype" w:hAnsi="Palatino Linotype" w:cs="Arial"/>
        </w:rPr>
        <w:t>Ponente</w:t>
      </w:r>
      <w:r w:rsidR="00D730A4" w:rsidRPr="00AF70F9">
        <w:rPr>
          <w:rFonts w:ascii="Palatino Linotype" w:hAnsi="Palatino Linotype" w:cs="Arial"/>
        </w:rPr>
        <w:t xml:space="preserve"> </w:t>
      </w:r>
      <w:r w:rsidR="00FF3111" w:rsidRPr="00AF70F9">
        <w:rPr>
          <w:rFonts w:ascii="Palatino Linotype" w:hAnsi="Palatino Linotype" w:cs="Arial"/>
        </w:rPr>
        <w:t>acordó</w:t>
      </w:r>
      <w:r w:rsidR="00D730A4" w:rsidRPr="00AF70F9">
        <w:rPr>
          <w:rFonts w:ascii="Palatino Linotype" w:hAnsi="Palatino Linotype" w:cs="Arial"/>
        </w:rPr>
        <w:t xml:space="preserve"> </w:t>
      </w:r>
      <w:r w:rsidR="00FF3111" w:rsidRPr="00AF70F9">
        <w:rPr>
          <w:rFonts w:ascii="Palatino Linotype" w:hAnsi="Palatino Linotype" w:cs="Arial"/>
        </w:rPr>
        <w:t>el</w:t>
      </w:r>
      <w:r w:rsidR="00D730A4" w:rsidRPr="00AF70F9">
        <w:rPr>
          <w:rFonts w:ascii="Palatino Linotype" w:hAnsi="Palatino Linotype" w:cs="Arial"/>
        </w:rPr>
        <w:t xml:space="preserve"> </w:t>
      </w:r>
      <w:r w:rsidR="00FF3111" w:rsidRPr="00AF70F9">
        <w:rPr>
          <w:rFonts w:ascii="Palatino Linotype" w:hAnsi="Palatino Linotype" w:cs="Arial"/>
        </w:rPr>
        <w:t>cierre</w:t>
      </w:r>
      <w:r w:rsidR="00D730A4" w:rsidRPr="00AF70F9">
        <w:rPr>
          <w:rFonts w:ascii="Palatino Linotype" w:hAnsi="Palatino Linotype" w:cs="Arial"/>
        </w:rPr>
        <w:t xml:space="preserve"> </w:t>
      </w:r>
      <w:r w:rsidR="00FF3111" w:rsidRPr="00AF70F9">
        <w:rPr>
          <w:rFonts w:ascii="Palatino Linotype" w:hAnsi="Palatino Linotype" w:cs="Arial"/>
        </w:rPr>
        <w:t>de</w:t>
      </w:r>
      <w:r w:rsidR="00D730A4" w:rsidRPr="00AF70F9">
        <w:rPr>
          <w:rFonts w:ascii="Palatino Linotype" w:hAnsi="Palatino Linotype" w:cs="Arial"/>
        </w:rPr>
        <w:t xml:space="preserve"> </w:t>
      </w:r>
      <w:r w:rsidR="00FF3111" w:rsidRPr="00AF70F9">
        <w:rPr>
          <w:rFonts w:ascii="Palatino Linotype" w:hAnsi="Palatino Linotype" w:cs="Arial"/>
        </w:rPr>
        <w:t>instrucción</w:t>
      </w:r>
      <w:r w:rsidR="00AB27D9" w:rsidRPr="00AF70F9">
        <w:rPr>
          <w:rFonts w:ascii="Palatino Linotype" w:hAnsi="Palatino Linotype" w:cs="Arial"/>
        </w:rPr>
        <w:t>;</w:t>
      </w:r>
      <w:r w:rsidR="00D730A4" w:rsidRPr="00AF70F9">
        <w:rPr>
          <w:rFonts w:ascii="Palatino Linotype" w:hAnsi="Palatino Linotype" w:cs="Arial"/>
        </w:rPr>
        <w:t xml:space="preserve"> </w:t>
      </w:r>
      <w:r w:rsidR="00FF3111" w:rsidRPr="00AF70F9">
        <w:rPr>
          <w:rFonts w:ascii="Palatino Linotype" w:hAnsi="Palatino Linotype" w:cs="Arial"/>
        </w:rPr>
        <w:t>así</w:t>
      </w:r>
      <w:r w:rsidR="00D730A4" w:rsidRPr="00AF70F9">
        <w:rPr>
          <w:rFonts w:ascii="Palatino Linotype" w:hAnsi="Palatino Linotype" w:cs="Arial"/>
        </w:rPr>
        <w:t xml:space="preserve"> </w:t>
      </w:r>
      <w:r w:rsidR="00FF3111" w:rsidRPr="00AF70F9">
        <w:rPr>
          <w:rFonts w:ascii="Palatino Linotype" w:hAnsi="Palatino Linotype" w:cs="Arial"/>
          <w:lang w:val="es-ES_tradnl"/>
        </w:rPr>
        <w:t>como</w:t>
      </w:r>
      <w:r w:rsidR="00AB27D9" w:rsidRPr="00AF70F9">
        <w:rPr>
          <w:rFonts w:ascii="Palatino Linotype" w:hAnsi="Palatino Linotype" w:cs="Arial"/>
          <w:lang w:val="es-ES_tradnl"/>
        </w:rPr>
        <w:t>,</w:t>
      </w:r>
      <w:r w:rsidR="00D730A4" w:rsidRPr="00AF70F9">
        <w:rPr>
          <w:rFonts w:ascii="Palatino Linotype" w:hAnsi="Palatino Linotype" w:cs="Arial"/>
        </w:rPr>
        <w:t xml:space="preserve"> </w:t>
      </w:r>
      <w:r w:rsidR="00FF3111" w:rsidRPr="00AF70F9">
        <w:rPr>
          <w:rFonts w:ascii="Palatino Linotype" w:hAnsi="Palatino Linotype" w:cs="Arial"/>
        </w:rPr>
        <w:t>la</w:t>
      </w:r>
      <w:r w:rsidR="00D730A4" w:rsidRPr="00AF70F9">
        <w:rPr>
          <w:rFonts w:ascii="Palatino Linotype" w:hAnsi="Palatino Linotype" w:cs="Arial"/>
        </w:rPr>
        <w:t xml:space="preserve"> </w:t>
      </w:r>
      <w:r w:rsidR="00FF3111" w:rsidRPr="00AF70F9">
        <w:rPr>
          <w:rFonts w:ascii="Palatino Linotype" w:hAnsi="Palatino Linotype" w:cs="Arial"/>
        </w:rPr>
        <w:t>remisión</w:t>
      </w:r>
      <w:r w:rsidR="00D730A4" w:rsidRPr="00AF70F9">
        <w:rPr>
          <w:rFonts w:ascii="Palatino Linotype" w:hAnsi="Palatino Linotype" w:cs="Arial"/>
        </w:rPr>
        <w:t xml:space="preserve"> </w:t>
      </w:r>
      <w:r w:rsidR="00FF3111" w:rsidRPr="00AF70F9">
        <w:rPr>
          <w:rFonts w:ascii="Palatino Linotype" w:hAnsi="Palatino Linotype" w:cs="Arial"/>
        </w:rPr>
        <w:t>del</w:t>
      </w:r>
      <w:r w:rsidR="00D730A4" w:rsidRPr="00AF70F9">
        <w:rPr>
          <w:rFonts w:ascii="Palatino Linotype" w:hAnsi="Palatino Linotype" w:cs="Arial"/>
        </w:rPr>
        <w:t xml:space="preserve"> </w:t>
      </w:r>
      <w:r w:rsidR="00FF3111" w:rsidRPr="00AF70F9">
        <w:rPr>
          <w:rFonts w:ascii="Palatino Linotype" w:hAnsi="Palatino Linotype" w:cs="Arial"/>
        </w:rPr>
        <w:t>mismo</w:t>
      </w:r>
      <w:r w:rsidR="00D730A4" w:rsidRPr="00AF70F9">
        <w:rPr>
          <w:rFonts w:ascii="Palatino Linotype" w:hAnsi="Palatino Linotype" w:cs="Arial"/>
        </w:rPr>
        <w:t xml:space="preserve"> </w:t>
      </w:r>
      <w:r w:rsidR="00FF3111" w:rsidRPr="00AF70F9">
        <w:rPr>
          <w:rFonts w:ascii="Palatino Linotype" w:hAnsi="Palatino Linotype" w:cs="Arial"/>
        </w:rPr>
        <w:t>a</w:t>
      </w:r>
      <w:r w:rsidR="00D730A4" w:rsidRPr="00AF70F9">
        <w:rPr>
          <w:rFonts w:ascii="Palatino Linotype" w:hAnsi="Palatino Linotype" w:cs="Arial"/>
        </w:rPr>
        <w:t xml:space="preserve"> </w:t>
      </w:r>
      <w:r w:rsidR="00FF3111" w:rsidRPr="00AF70F9">
        <w:rPr>
          <w:rFonts w:ascii="Palatino Linotype" w:hAnsi="Palatino Linotype" w:cs="Arial"/>
        </w:rPr>
        <w:t>efecto</w:t>
      </w:r>
      <w:r w:rsidR="00D730A4" w:rsidRPr="00AF70F9">
        <w:rPr>
          <w:rFonts w:ascii="Palatino Linotype" w:hAnsi="Palatino Linotype" w:cs="Arial"/>
        </w:rPr>
        <w:t xml:space="preserve"> </w:t>
      </w:r>
      <w:r w:rsidR="00FF3111" w:rsidRPr="00AF70F9">
        <w:rPr>
          <w:rFonts w:ascii="Palatino Linotype" w:hAnsi="Palatino Linotype" w:cs="Arial"/>
          <w:lang w:val="es-ES_tradnl"/>
        </w:rPr>
        <w:t>de</w:t>
      </w:r>
      <w:r w:rsidR="00D730A4" w:rsidRPr="00AF70F9">
        <w:rPr>
          <w:rFonts w:ascii="Palatino Linotype" w:hAnsi="Palatino Linotype" w:cs="Arial"/>
        </w:rPr>
        <w:t xml:space="preserve"> </w:t>
      </w:r>
      <w:r w:rsidR="00FF3111" w:rsidRPr="00AF70F9">
        <w:rPr>
          <w:rFonts w:ascii="Palatino Linotype" w:hAnsi="Palatino Linotype" w:cs="Arial"/>
        </w:rPr>
        <w:t>ser</w:t>
      </w:r>
      <w:r w:rsidR="00D730A4" w:rsidRPr="00AF70F9">
        <w:rPr>
          <w:rFonts w:ascii="Palatino Linotype" w:hAnsi="Palatino Linotype" w:cs="Arial"/>
        </w:rPr>
        <w:t xml:space="preserve"> </w:t>
      </w:r>
      <w:r w:rsidR="00FF3111" w:rsidRPr="00AF70F9">
        <w:rPr>
          <w:rFonts w:ascii="Palatino Linotype" w:hAnsi="Palatino Linotype" w:cs="Arial"/>
        </w:rPr>
        <w:t>resuelto,</w:t>
      </w:r>
      <w:r w:rsidR="00D730A4" w:rsidRPr="00AF70F9">
        <w:rPr>
          <w:rFonts w:ascii="Palatino Linotype" w:hAnsi="Palatino Linotype" w:cs="Arial"/>
        </w:rPr>
        <w:t xml:space="preserve"> </w:t>
      </w:r>
      <w:r w:rsidR="00FF3111" w:rsidRPr="00AF70F9">
        <w:rPr>
          <w:rFonts w:ascii="Palatino Linotype" w:hAnsi="Palatino Linotype" w:cs="Arial"/>
        </w:rPr>
        <w:t>de</w:t>
      </w:r>
      <w:r w:rsidR="00D730A4" w:rsidRPr="00AF70F9">
        <w:rPr>
          <w:rFonts w:ascii="Palatino Linotype" w:hAnsi="Palatino Linotype" w:cs="Arial"/>
        </w:rPr>
        <w:t xml:space="preserve"> </w:t>
      </w:r>
      <w:r w:rsidR="00FF3111" w:rsidRPr="00AF70F9">
        <w:rPr>
          <w:rFonts w:ascii="Palatino Linotype" w:hAnsi="Palatino Linotype" w:cs="Arial"/>
        </w:rPr>
        <w:t>conformidad</w:t>
      </w:r>
      <w:r w:rsidR="00D730A4" w:rsidRPr="00AF70F9">
        <w:rPr>
          <w:rFonts w:ascii="Palatino Linotype" w:hAnsi="Palatino Linotype" w:cs="Arial"/>
        </w:rPr>
        <w:t xml:space="preserve"> </w:t>
      </w:r>
      <w:r w:rsidR="00FF3111" w:rsidRPr="00AF70F9">
        <w:rPr>
          <w:rFonts w:ascii="Palatino Linotype" w:hAnsi="Palatino Linotype" w:cs="Arial"/>
        </w:rPr>
        <w:t>con</w:t>
      </w:r>
      <w:r w:rsidR="00D730A4" w:rsidRPr="00AF70F9">
        <w:rPr>
          <w:rFonts w:ascii="Palatino Linotype" w:hAnsi="Palatino Linotype" w:cs="Arial"/>
        </w:rPr>
        <w:t xml:space="preserve"> </w:t>
      </w:r>
      <w:r w:rsidR="00FF3111" w:rsidRPr="00AF70F9">
        <w:rPr>
          <w:rFonts w:ascii="Palatino Linotype" w:hAnsi="Palatino Linotype" w:cs="Arial"/>
        </w:rPr>
        <w:t>lo</w:t>
      </w:r>
      <w:r w:rsidR="00D730A4" w:rsidRPr="00AF70F9">
        <w:rPr>
          <w:rFonts w:ascii="Palatino Linotype" w:hAnsi="Palatino Linotype" w:cs="Arial"/>
        </w:rPr>
        <w:t xml:space="preserve"> </w:t>
      </w:r>
      <w:r w:rsidR="00FF3111" w:rsidRPr="00AF70F9">
        <w:rPr>
          <w:rFonts w:ascii="Palatino Linotype" w:hAnsi="Palatino Linotype" w:cs="Arial"/>
        </w:rPr>
        <w:t>establecido</w:t>
      </w:r>
      <w:r w:rsidR="00D730A4" w:rsidRPr="00AF70F9">
        <w:rPr>
          <w:rFonts w:ascii="Palatino Linotype" w:hAnsi="Palatino Linotype" w:cs="Arial"/>
        </w:rPr>
        <w:t xml:space="preserve"> </w:t>
      </w:r>
      <w:r w:rsidR="00FF3111" w:rsidRPr="00AF70F9">
        <w:rPr>
          <w:rFonts w:ascii="Palatino Linotype" w:hAnsi="Palatino Linotype" w:cs="Arial"/>
        </w:rPr>
        <w:t>en</w:t>
      </w:r>
      <w:r w:rsidR="00D730A4" w:rsidRPr="00AF70F9">
        <w:rPr>
          <w:rFonts w:ascii="Palatino Linotype" w:hAnsi="Palatino Linotype" w:cs="Arial"/>
        </w:rPr>
        <w:t xml:space="preserve"> </w:t>
      </w:r>
      <w:r w:rsidR="00FF3111" w:rsidRPr="00AF70F9">
        <w:rPr>
          <w:rFonts w:ascii="Palatino Linotype" w:hAnsi="Palatino Linotype" w:cs="Arial"/>
        </w:rPr>
        <w:t>el</w:t>
      </w:r>
      <w:r w:rsidR="00D730A4" w:rsidRPr="00AF70F9">
        <w:rPr>
          <w:rFonts w:ascii="Palatino Linotype" w:hAnsi="Palatino Linotype" w:cs="Arial"/>
        </w:rPr>
        <w:t xml:space="preserve"> </w:t>
      </w:r>
      <w:r w:rsidR="00FF3111" w:rsidRPr="00AF70F9">
        <w:rPr>
          <w:rFonts w:ascii="Palatino Linotype" w:hAnsi="Palatino Linotype" w:cs="Arial"/>
        </w:rPr>
        <w:t>artículo</w:t>
      </w:r>
      <w:r w:rsidR="00D730A4" w:rsidRPr="00AF70F9">
        <w:rPr>
          <w:rFonts w:ascii="Palatino Linotype" w:hAnsi="Palatino Linotype" w:cs="Arial"/>
        </w:rPr>
        <w:t xml:space="preserve"> </w:t>
      </w:r>
      <w:r w:rsidR="00FF3111" w:rsidRPr="00AF70F9">
        <w:rPr>
          <w:rFonts w:ascii="Palatino Linotype" w:hAnsi="Palatino Linotype" w:cs="Arial"/>
        </w:rPr>
        <w:t>185</w:t>
      </w:r>
      <w:r w:rsidR="006F1530" w:rsidRPr="00AF70F9">
        <w:rPr>
          <w:rFonts w:ascii="Palatino Linotype" w:hAnsi="Palatino Linotype" w:cs="Arial"/>
        </w:rPr>
        <w:t>,</w:t>
      </w:r>
      <w:r w:rsidR="00D730A4" w:rsidRPr="00AF70F9">
        <w:rPr>
          <w:rFonts w:ascii="Palatino Linotype" w:hAnsi="Palatino Linotype" w:cs="Arial"/>
        </w:rPr>
        <w:t xml:space="preserve"> </w:t>
      </w:r>
      <w:r w:rsidR="00FF3111" w:rsidRPr="00AF70F9">
        <w:rPr>
          <w:rFonts w:ascii="Palatino Linotype" w:hAnsi="Palatino Linotype" w:cs="Arial"/>
        </w:rPr>
        <w:t>fracciones</w:t>
      </w:r>
      <w:r w:rsidR="00D730A4" w:rsidRPr="00AF70F9">
        <w:rPr>
          <w:rFonts w:ascii="Palatino Linotype" w:hAnsi="Palatino Linotype" w:cs="Arial"/>
        </w:rPr>
        <w:t xml:space="preserve"> </w:t>
      </w:r>
      <w:r w:rsidR="00FF3111" w:rsidRPr="00AF70F9">
        <w:rPr>
          <w:rFonts w:ascii="Palatino Linotype" w:hAnsi="Palatino Linotype" w:cs="Arial"/>
        </w:rPr>
        <w:t>VI</w:t>
      </w:r>
      <w:r w:rsidR="00D730A4" w:rsidRPr="00AF70F9">
        <w:rPr>
          <w:rFonts w:ascii="Palatino Linotype" w:hAnsi="Palatino Linotype" w:cs="Arial"/>
        </w:rPr>
        <w:t xml:space="preserve"> </w:t>
      </w:r>
      <w:r w:rsidR="00FF3111" w:rsidRPr="00AF70F9">
        <w:rPr>
          <w:rFonts w:ascii="Palatino Linotype" w:hAnsi="Palatino Linotype" w:cs="Arial"/>
        </w:rPr>
        <w:t>y</w:t>
      </w:r>
      <w:r w:rsidR="00D730A4" w:rsidRPr="00AF70F9">
        <w:rPr>
          <w:rFonts w:ascii="Palatino Linotype" w:hAnsi="Palatino Linotype" w:cs="Arial"/>
        </w:rPr>
        <w:t xml:space="preserve"> </w:t>
      </w:r>
      <w:r w:rsidR="00FF3111" w:rsidRPr="00AF70F9">
        <w:rPr>
          <w:rFonts w:ascii="Palatino Linotype" w:hAnsi="Palatino Linotype" w:cs="Arial"/>
        </w:rPr>
        <w:t>VIII</w:t>
      </w:r>
      <w:r w:rsidR="00D730A4" w:rsidRPr="00AF70F9">
        <w:rPr>
          <w:rFonts w:ascii="Palatino Linotype" w:hAnsi="Palatino Linotype" w:cs="Arial"/>
        </w:rPr>
        <w:t xml:space="preserve"> </w:t>
      </w:r>
      <w:r w:rsidR="00FF3111" w:rsidRPr="00AF70F9">
        <w:rPr>
          <w:rFonts w:ascii="Palatino Linotype" w:hAnsi="Palatino Linotype" w:cs="Arial"/>
        </w:rPr>
        <w:t>de</w:t>
      </w:r>
      <w:r w:rsidR="00D730A4" w:rsidRPr="00AF70F9">
        <w:rPr>
          <w:rFonts w:ascii="Palatino Linotype" w:hAnsi="Palatino Linotype" w:cs="Arial"/>
        </w:rPr>
        <w:t xml:space="preserve"> </w:t>
      </w:r>
      <w:r w:rsidR="00FF3111" w:rsidRPr="00AF70F9">
        <w:rPr>
          <w:rFonts w:ascii="Palatino Linotype" w:hAnsi="Palatino Linotype" w:cs="Arial"/>
        </w:rPr>
        <w:t>la</w:t>
      </w:r>
      <w:r w:rsidR="00D730A4" w:rsidRPr="00AF70F9">
        <w:rPr>
          <w:rFonts w:ascii="Palatino Linotype" w:hAnsi="Palatino Linotype" w:cs="Arial"/>
        </w:rPr>
        <w:t xml:space="preserve"> </w:t>
      </w:r>
      <w:r w:rsidR="00FF3111" w:rsidRPr="00AF70F9">
        <w:rPr>
          <w:rFonts w:ascii="Palatino Linotype" w:hAnsi="Palatino Linotype" w:cs="Arial"/>
        </w:rPr>
        <w:t>Ley</w:t>
      </w:r>
      <w:r w:rsidR="00D730A4" w:rsidRPr="00AF70F9">
        <w:rPr>
          <w:rFonts w:ascii="Palatino Linotype" w:hAnsi="Palatino Linotype" w:cs="Arial"/>
        </w:rPr>
        <w:t xml:space="preserve"> </w:t>
      </w:r>
      <w:r w:rsidR="00FF3111" w:rsidRPr="00AF70F9">
        <w:rPr>
          <w:rFonts w:ascii="Palatino Linotype" w:hAnsi="Palatino Linotype" w:cs="Arial"/>
        </w:rPr>
        <w:t>de</w:t>
      </w:r>
      <w:r w:rsidR="00D730A4" w:rsidRPr="00AF70F9">
        <w:rPr>
          <w:rFonts w:ascii="Palatino Linotype" w:hAnsi="Palatino Linotype" w:cs="Arial"/>
        </w:rPr>
        <w:t xml:space="preserve"> </w:t>
      </w:r>
      <w:r w:rsidR="00FF3111" w:rsidRPr="00AF70F9">
        <w:rPr>
          <w:rFonts w:ascii="Palatino Linotype" w:hAnsi="Palatino Linotype" w:cs="Arial"/>
        </w:rPr>
        <w:t>Transparencia</w:t>
      </w:r>
      <w:r w:rsidR="00D730A4" w:rsidRPr="00AF70F9">
        <w:rPr>
          <w:rFonts w:ascii="Palatino Linotype" w:hAnsi="Palatino Linotype" w:cs="Arial"/>
        </w:rPr>
        <w:t xml:space="preserve"> </w:t>
      </w:r>
      <w:r w:rsidR="00FF3111" w:rsidRPr="00AF70F9">
        <w:rPr>
          <w:rFonts w:ascii="Palatino Linotype" w:hAnsi="Palatino Linotype" w:cs="Arial"/>
        </w:rPr>
        <w:t>y</w:t>
      </w:r>
      <w:r w:rsidR="00D730A4" w:rsidRPr="00AF70F9">
        <w:rPr>
          <w:rFonts w:ascii="Palatino Linotype" w:hAnsi="Palatino Linotype" w:cs="Arial"/>
        </w:rPr>
        <w:t xml:space="preserve"> </w:t>
      </w:r>
      <w:r w:rsidR="00FF3111" w:rsidRPr="00AF70F9">
        <w:rPr>
          <w:rFonts w:ascii="Palatino Linotype" w:hAnsi="Palatino Linotype" w:cs="Arial"/>
        </w:rPr>
        <w:t>Acceso</w:t>
      </w:r>
      <w:r w:rsidR="00D730A4" w:rsidRPr="00AF70F9">
        <w:rPr>
          <w:rFonts w:ascii="Palatino Linotype" w:hAnsi="Palatino Linotype" w:cs="Arial"/>
        </w:rPr>
        <w:t xml:space="preserve"> </w:t>
      </w:r>
      <w:r w:rsidR="00FF3111" w:rsidRPr="00AF70F9">
        <w:rPr>
          <w:rFonts w:ascii="Palatino Linotype" w:hAnsi="Palatino Linotype" w:cs="Arial"/>
        </w:rPr>
        <w:t>a</w:t>
      </w:r>
      <w:r w:rsidR="00D730A4" w:rsidRPr="00AF70F9">
        <w:rPr>
          <w:rFonts w:ascii="Palatino Linotype" w:hAnsi="Palatino Linotype" w:cs="Arial"/>
        </w:rPr>
        <w:t xml:space="preserve"> </w:t>
      </w:r>
      <w:r w:rsidR="00FF3111" w:rsidRPr="00AF70F9">
        <w:rPr>
          <w:rFonts w:ascii="Palatino Linotype" w:hAnsi="Palatino Linotype" w:cs="Arial"/>
        </w:rPr>
        <w:t>la</w:t>
      </w:r>
      <w:r w:rsidR="00D730A4" w:rsidRPr="00AF70F9">
        <w:rPr>
          <w:rFonts w:ascii="Palatino Linotype" w:hAnsi="Palatino Linotype" w:cs="Arial"/>
        </w:rPr>
        <w:t xml:space="preserve"> </w:t>
      </w:r>
      <w:r w:rsidR="00FF3111" w:rsidRPr="00AF70F9">
        <w:rPr>
          <w:rFonts w:ascii="Palatino Linotype" w:hAnsi="Palatino Linotype" w:cs="Arial"/>
        </w:rPr>
        <w:t>Información</w:t>
      </w:r>
      <w:r w:rsidR="00D730A4" w:rsidRPr="00AF70F9">
        <w:rPr>
          <w:rFonts w:ascii="Palatino Linotype" w:hAnsi="Palatino Linotype" w:cs="Arial"/>
        </w:rPr>
        <w:t xml:space="preserve"> </w:t>
      </w:r>
      <w:r w:rsidR="00FF3111" w:rsidRPr="00AF70F9">
        <w:rPr>
          <w:rFonts w:ascii="Palatino Linotype" w:hAnsi="Palatino Linotype" w:cs="Arial"/>
        </w:rPr>
        <w:t>Pública</w:t>
      </w:r>
      <w:r w:rsidR="00D730A4" w:rsidRPr="00AF70F9">
        <w:rPr>
          <w:rFonts w:ascii="Palatino Linotype" w:hAnsi="Palatino Linotype" w:cs="Arial"/>
        </w:rPr>
        <w:t xml:space="preserve"> </w:t>
      </w:r>
      <w:r w:rsidR="00FF3111" w:rsidRPr="00AF70F9">
        <w:rPr>
          <w:rFonts w:ascii="Palatino Linotype" w:hAnsi="Palatino Linotype" w:cs="Arial"/>
        </w:rPr>
        <w:t>del</w:t>
      </w:r>
      <w:r w:rsidR="00D730A4" w:rsidRPr="00AF70F9">
        <w:rPr>
          <w:rFonts w:ascii="Palatino Linotype" w:hAnsi="Palatino Linotype" w:cs="Arial"/>
        </w:rPr>
        <w:t xml:space="preserve"> </w:t>
      </w:r>
      <w:r w:rsidR="00FF3111" w:rsidRPr="00AF70F9">
        <w:rPr>
          <w:rFonts w:ascii="Palatino Linotype" w:hAnsi="Palatino Linotype" w:cs="Arial"/>
        </w:rPr>
        <w:t>Estado</w:t>
      </w:r>
      <w:r w:rsidR="00D730A4" w:rsidRPr="00AF70F9">
        <w:rPr>
          <w:rFonts w:ascii="Palatino Linotype" w:hAnsi="Palatino Linotype" w:cs="Arial"/>
        </w:rPr>
        <w:t xml:space="preserve"> </w:t>
      </w:r>
      <w:r w:rsidR="00FF3111" w:rsidRPr="00AF70F9">
        <w:rPr>
          <w:rFonts w:ascii="Palatino Linotype" w:hAnsi="Palatino Linotype" w:cs="Arial"/>
        </w:rPr>
        <w:t>de</w:t>
      </w:r>
      <w:r w:rsidR="00D730A4" w:rsidRPr="00AF70F9">
        <w:rPr>
          <w:rFonts w:ascii="Palatino Linotype" w:hAnsi="Palatino Linotype" w:cs="Arial"/>
        </w:rPr>
        <w:t xml:space="preserve"> </w:t>
      </w:r>
      <w:r w:rsidR="00FF3111" w:rsidRPr="00AF70F9">
        <w:rPr>
          <w:rFonts w:ascii="Palatino Linotype" w:hAnsi="Palatino Linotype" w:cs="Arial"/>
        </w:rPr>
        <w:t>México</w:t>
      </w:r>
      <w:r w:rsidR="00D730A4" w:rsidRPr="00AF70F9">
        <w:rPr>
          <w:rFonts w:ascii="Palatino Linotype" w:hAnsi="Palatino Linotype" w:cs="Arial"/>
        </w:rPr>
        <w:t xml:space="preserve"> </w:t>
      </w:r>
      <w:r w:rsidR="00FF3111" w:rsidRPr="00AF70F9">
        <w:rPr>
          <w:rFonts w:ascii="Palatino Linotype" w:hAnsi="Palatino Linotype" w:cs="Arial"/>
        </w:rPr>
        <w:t>y</w:t>
      </w:r>
      <w:r w:rsidR="00D730A4" w:rsidRPr="00AF70F9">
        <w:rPr>
          <w:rFonts w:ascii="Palatino Linotype" w:hAnsi="Palatino Linotype" w:cs="Arial"/>
        </w:rPr>
        <w:t xml:space="preserve"> </w:t>
      </w:r>
      <w:r w:rsidR="00FF3111" w:rsidRPr="00AF70F9">
        <w:rPr>
          <w:rFonts w:ascii="Palatino Linotype" w:hAnsi="Palatino Linotype" w:cs="Arial"/>
        </w:rPr>
        <w:t>Municipios</w:t>
      </w:r>
      <w:r w:rsidR="007050C9" w:rsidRPr="00AF70F9">
        <w:rPr>
          <w:rFonts w:ascii="Palatino Linotype" w:hAnsi="Palatino Linotype" w:cs="Arial"/>
        </w:rPr>
        <w:t>;</w:t>
      </w:r>
    </w:p>
    <w:p w:rsidR="00A170E4" w:rsidRPr="00AF70F9" w:rsidRDefault="00A170E4" w:rsidP="00A170E4">
      <w:pPr>
        <w:pStyle w:val="Prrafodelista"/>
        <w:numPr>
          <w:ilvl w:val="0"/>
          <w:numId w:val="4"/>
        </w:numPr>
        <w:spacing w:before="240" w:after="240" w:line="360" w:lineRule="auto"/>
        <w:ind w:left="0" w:firstLine="0"/>
        <w:jc w:val="both"/>
        <w:rPr>
          <w:rFonts w:ascii="Palatino Linotype" w:hAnsi="Palatino Linotype"/>
        </w:rPr>
      </w:pPr>
      <w:r w:rsidRPr="00AF70F9">
        <w:rPr>
          <w:rFonts w:ascii="Palatino Linotype" w:eastAsia="Calibri" w:hAnsi="Palatino Linotype"/>
          <w:szCs w:val="22"/>
          <w:lang w:eastAsia="en-US"/>
        </w:rPr>
        <w:t xml:space="preserve">En fecha </w:t>
      </w:r>
      <w:r w:rsidR="00B80705" w:rsidRPr="00AF70F9">
        <w:rPr>
          <w:rFonts w:ascii="Palatino Linotype" w:eastAsia="Calibri" w:hAnsi="Palatino Linotype"/>
          <w:szCs w:val="22"/>
          <w:lang w:eastAsia="en-US"/>
        </w:rPr>
        <w:t>veinte de noviembre</w:t>
      </w:r>
      <w:r w:rsidRPr="00AF70F9">
        <w:rPr>
          <w:rFonts w:ascii="Palatino Linotype" w:eastAsia="Calibri" w:hAnsi="Palatino Linotype"/>
          <w:szCs w:val="22"/>
          <w:lang w:eastAsia="en-US"/>
        </w:rPr>
        <w:t xml:space="preserve"> de dos mil diecinueve, la Comisionada Ponente acordó ampliar el plazo para resolver el recurso de revisión de mérito, por un periodo de hasta quince días hábiles, de conformidad con el artículo 181, tercer párrafo de la </w:t>
      </w:r>
      <w:r w:rsidRPr="00AF70F9">
        <w:rPr>
          <w:rFonts w:ascii="Palatino Linotype" w:eastAsia="Calibri" w:hAnsi="Palatino Linotype"/>
          <w:szCs w:val="22"/>
          <w:lang w:eastAsia="en-US"/>
        </w:rPr>
        <w:lastRenderedPageBreak/>
        <w:t>Ley de Transparencia y Acceso a la Información Pública del Estado de México y Municipios; y,</w:t>
      </w:r>
    </w:p>
    <w:p w:rsidR="004B4CB8" w:rsidRPr="00AF70F9"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AF70F9">
        <w:rPr>
          <w:rFonts w:ascii="Palatino Linotype" w:hAnsi="Palatino Linotype"/>
          <w:b/>
          <w:bCs/>
          <w:spacing w:val="60"/>
          <w:sz w:val="28"/>
        </w:rPr>
        <w:t>CONSIDERANDO</w:t>
      </w:r>
    </w:p>
    <w:p w:rsidR="00BE201E" w:rsidRPr="00AF70F9"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F70F9">
        <w:rPr>
          <w:rFonts w:ascii="Palatino Linotype" w:hAnsi="Palatino Linotype"/>
          <w:b/>
        </w:rPr>
        <w:t>Competencia</w:t>
      </w:r>
      <w:r w:rsidRPr="00AF70F9">
        <w:rPr>
          <w:rFonts w:ascii="Palatino Linotype" w:hAnsi="Palatino Linotype"/>
        </w:rPr>
        <w:t>.</w:t>
      </w:r>
      <w:r w:rsidR="00D730A4" w:rsidRPr="00AF70F9">
        <w:rPr>
          <w:rFonts w:ascii="Palatino Linotype" w:hAnsi="Palatino Linotype"/>
          <w:b/>
        </w:rPr>
        <w:t xml:space="preserve"> </w:t>
      </w:r>
      <w:r w:rsidR="00BE201E" w:rsidRPr="00AF70F9">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AF70F9">
        <w:rPr>
          <w:rFonts w:ascii="Palatino Linotype" w:hAnsi="Palatino Linotype"/>
        </w:rPr>
        <w:t xml:space="preserve"> segundo</w:t>
      </w:r>
      <w:r w:rsidR="00BE201E" w:rsidRPr="00AF70F9">
        <w:rPr>
          <w:rFonts w:ascii="Palatino Linotype" w:hAnsi="Palatino Linotype"/>
        </w:rPr>
        <w:t xml:space="preserve">, vigésimo </w:t>
      </w:r>
      <w:r w:rsidR="00E06DEA" w:rsidRPr="00AF70F9">
        <w:rPr>
          <w:rFonts w:ascii="Palatino Linotype" w:hAnsi="Palatino Linotype"/>
        </w:rPr>
        <w:t>tercero</w:t>
      </w:r>
      <w:r w:rsidR="00BE201E" w:rsidRPr="00AF70F9">
        <w:rPr>
          <w:rFonts w:ascii="Palatino Linotype" w:hAnsi="Palatino Linotype"/>
        </w:rPr>
        <w:t xml:space="preserve"> y vigésimo </w:t>
      </w:r>
      <w:r w:rsidR="00E06DEA" w:rsidRPr="00AF70F9">
        <w:rPr>
          <w:rFonts w:ascii="Palatino Linotype" w:hAnsi="Palatino Linotype"/>
        </w:rPr>
        <w:t>cuarto</w:t>
      </w:r>
      <w:r w:rsidR="00BE201E" w:rsidRPr="00AF70F9">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AF70F9">
        <w:rPr>
          <w:rFonts w:ascii="Palatino Linotype" w:hAnsi="Palatino Linotype" w:cs="Arial"/>
        </w:rPr>
        <w:t>.</w:t>
      </w:r>
    </w:p>
    <w:p w:rsidR="0034196C" w:rsidRPr="00AF70F9"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AF70F9">
        <w:rPr>
          <w:rFonts w:ascii="Palatino Linotype" w:hAnsi="Palatino Linotype" w:cs="Arial"/>
          <w:b/>
        </w:rPr>
        <w:t xml:space="preserve"> </w:t>
      </w:r>
      <w:r w:rsidR="0034196C" w:rsidRPr="00AF70F9">
        <w:rPr>
          <w:rFonts w:ascii="Palatino Linotype" w:hAnsi="Palatino Linotype" w:cs="Arial"/>
          <w:b/>
        </w:rPr>
        <w:t>Interés.</w:t>
      </w:r>
      <w:r w:rsidR="00D730A4" w:rsidRPr="00AF70F9">
        <w:rPr>
          <w:rFonts w:ascii="Palatino Linotype" w:hAnsi="Palatino Linotype" w:cs="Arial"/>
        </w:rPr>
        <w:t xml:space="preserve"> </w:t>
      </w:r>
      <w:r w:rsidR="0034196C" w:rsidRPr="00AF70F9">
        <w:rPr>
          <w:rFonts w:ascii="Palatino Linotype" w:hAnsi="Palatino Linotype" w:cs="Arial"/>
        </w:rPr>
        <w:t>El</w:t>
      </w:r>
      <w:r w:rsidR="00D730A4" w:rsidRPr="00AF70F9">
        <w:rPr>
          <w:rFonts w:ascii="Palatino Linotype" w:hAnsi="Palatino Linotype" w:cs="Arial"/>
        </w:rPr>
        <w:t xml:space="preserve"> </w:t>
      </w:r>
      <w:r w:rsidR="0034196C" w:rsidRPr="00AF70F9">
        <w:rPr>
          <w:rFonts w:ascii="Palatino Linotype" w:hAnsi="Palatino Linotype"/>
        </w:rPr>
        <w:t>recurso</w:t>
      </w:r>
      <w:r w:rsidR="00D730A4" w:rsidRPr="00AF70F9">
        <w:rPr>
          <w:rFonts w:ascii="Palatino Linotype" w:hAnsi="Palatino Linotype" w:cs="Arial"/>
        </w:rPr>
        <w:t xml:space="preserve"> </w:t>
      </w:r>
      <w:r w:rsidR="0034196C" w:rsidRPr="00AF70F9">
        <w:rPr>
          <w:rFonts w:ascii="Palatino Linotype" w:hAnsi="Palatino Linotype" w:cs="Arial"/>
        </w:rPr>
        <w:t>de</w:t>
      </w:r>
      <w:r w:rsidR="00D730A4" w:rsidRPr="00AF70F9">
        <w:rPr>
          <w:rFonts w:ascii="Palatino Linotype" w:hAnsi="Palatino Linotype" w:cs="Arial"/>
        </w:rPr>
        <w:t xml:space="preserve"> </w:t>
      </w:r>
      <w:r w:rsidR="0034196C" w:rsidRPr="00AF70F9">
        <w:rPr>
          <w:rFonts w:ascii="Palatino Linotype" w:hAnsi="Palatino Linotype" w:cs="Arial"/>
        </w:rPr>
        <w:t>revisión</w:t>
      </w:r>
      <w:r w:rsidR="00D730A4" w:rsidRPr="00AF70F9">
        <w:rPr>
          <w:rFonts w:ascii="Palatino Linotype" w:hAnsi="Palatino Linotype" w:cs="Arial"/>
        </w:rPr>
        <w:t xml:space="preserve"> </w:t>
      </w:r>
      <w:r w:rsidR="0034196C" w:rsidRPr="00AF70F9">
        <w:rPr>
          <w:rFonts w:ascii="Palatino Linotype" w:hAnsi="Palatino Linotype" w:cs="Arial"/>
        </w:rPr>
        <w:t>fue</w:t>
      </w:r>
      <w:r w:rsidR="00D730A4" w:rsidRPr="00AF70F9">
        <w:rPr>
          <w:rFonts w:ascii="Palatino Linotype" w:hAnsi="Palatino Linotype" w:cs="Arial"/>
        </w:rPr>
        <w:t xml:space="preserve"> </w:t>
      </w:r>
      <w:r w:rsidR="0034196C" w:rsidRPr="00AF70F9">
        <w:rPr>
          <w:rFonts w:ascii="Palatino Linotype" w:hAnsi="Palatino Linotype"/>
        </w:rPr>
        <w:t>interpuesto</w:t>
      </w:r>
      <w:r w:rsidR="00D730A4" w:rsidRPr="00AF70F9">
        <w:rPr>
          <w:rFonts w:ascii="Palatino Linotype" w:hAnsi="Palatino Linotype" w:cs="Arial"/>
        </w:rPr>
        <w:t xml:space="preserve"> </w:t>
      </w:r>
      <w:r w:rsidR="0034196C" w:rsidRPr="00AF70F9">
        <w:rPr>
          <w:rFonts w:ascii="Palatino Linotype" w:hAnsi="Palatino Linotype" w:cs="Arial"/>
        </w:rPr>
        <w:t>por</w:t>
      </w:r>
      <w:r w:rsidR="00D730A4" w:rsidRPr="00AF70F9">
        <w:rPr>
          <w:rFonts w:ascii="Palatino Linotype" w:hAnsi="Palatino Linotype" w:cs="Arial"/>
        </w:rPr>
        <w:t xml:space="preserve"> </w:t>
      </w:r>
      <w:r w:rsidR="0034196C" w:rsidRPr="00AF70F9">
        <w:rPr>
          <w:rFonts w:ascii="Palatino Linotype" w:hAnsi="Palatino Linotype" w:cs="Arial"/>
        </w:rPr>
        <w:t>parte</w:t>
      </w:r>
      <w:r w:rsidR="00D730A4" w:rsidRPr="00AF70F9">
        <w:rPr>
          <w:rFonts w:ascii="Palatino Linotype" w:hAnsi="Palatino Linotype" w:cs="Arial"/>
        </w:rPr>
        <w:t xml:space="preserve"> </w:t>
      </w:r>
      <w:r w:rsidR="0034196C" w:rsidRPr="00AF70F9">
        <w:rPr>
          <w:rFonts w:ascii="Palatino Linotype" w:hAnsi="Palatino Linotype" w:cs="Arial"/>
        </w:rPr>
        <w:t>legítima</w:t>
      </w:r>
      <w:r w:rsidR="00D730A4" w:rsidRPr="00AF70F9">
        <w:rPr>
          <w:rFonts w:ascii="Palatino Linotype" w:hAnsi="Palatino Linotype" w:cs="Arial"/>
        </w:rPr>
        <w:t xml:space="preserve"> </w:t>
      </w:r>
      <w:r w:rsidR="0034196C" w:rsidRPr="00AF70F9">
        <w:rPr>
          <w:rFonts w:ascii="Palatino Linotype" w:hAnsi="Palatino Linotype" w:cs="Arial"/>
        </w:rPr>
        <w:t>en</w:t>
      </w:r>
      <w:r w:rsidR="00D730A4" w:rsidRPr="00AF70F9">
        <w:rPr>
          <w:rFonts w:ascii="Palatino Linotype" w:hAnsi="Palatino Linotype" w:cs="Arial"/>
        </w:rPr>
        <w:t xml:space="preserve"> </w:t>
      </w:r>
      <w:r w:rsidR="0034196C" w:rsidRPr="00AF70F9">
        <w:rPr>
          <w:rFonts w:ascii="Palatino Linotype" w:hAnsi="Palatino Linotype" w:cs="Arial"/>
        </w:rPr>
        <w:t>atención</w:t>
      </w:r>
      <w:r w:rsidR="00D730A4" w:rsidRPr="00AF70F9">
        <w:rPr>
          <w:rFonts w:ascii="Palatino Linotype" w:hAnsi="Palatino Linotype" w:cs="Arial"/>
        </w:rPr>
        <w:t xml:space="preserve"> </w:t>
      </w:r>
      <w:r w:rsidR="0034196C" w:rsidRPr="00AF70F9">
        <w:rPr>
          <w:rFonts w:ascii="Palatino Linotype" w:hAnsi="Palatino Linotype" w:cs="Arial"/>
        </w:rPr>
        <w:t>a</w:t>
      </w:r>
      <w:r w:rsidR="00D730A4" w:rsidRPr="00AF70F9">
        <w:rPr>
          <w:rFonts w:ascii="Palatino Linotype" w:hAnsi="Palatino Linotype" w:cs="Arial"/>
        </w:rPr>
        <w:t xml:space="preserve"> </w:t>
      </w:r>
      <w:r w:rsidR="0034196C" w:rsidRPr="00AF70F9">
        <w:rPr>
          <w:rFonts w:ascii="Palatino Linotype" w:hAnsi="Palatino Linotype" w:cs="Arial"/>
        </w:rPr>
        <w:t>que</w:t>
      </w:r>
      <w:r w:rsidR="00D730A4" w:rsidRPr="00AF70F9">
        <w:rPr>
          <w:rFonts w:ascii="Palatino Linotype" w:hAnsi="Palatino Linotype" w:cs="Arial"/>
        </w:rPr>
        <w:t xml:space="preserve"> </w:t>
      </w:r>
      <w:r w:rsidR="0034196C" w:rsidRPr="00AF70F9">
        <w:rPr>
          <w:rFonts w:ascii="Palatino Linotype" w:hAnsi="Palatino Linotype" w:cs="Arial"/>
        </w:rPr>
        <w:t>fue</w:t>
      </w:r>
      <w:r w:rsidR="00D730A4" w:rsidRPr="00AF70F9">
        <w:rPr>
          <w:rFonts w:ascii="Palatino Linotype" w:hAnsi="Palatino Linotype" w:cs="Arial"/>
        </w:rPr>
        <w:t xml:space="preserve"> </w:t>
      </w:r>
      <w:r w:rsidR="0034196C" w:rsidRPr="00AF70F9">
        <w:rPr>
          <w:rFonts w:ascii="Palatino Linotype" w:hAnsi="Palatino Linotype"/>
        </w:rPr>
        <w:t>presentado</w:t>
      </w:r>
      <w:r w:rsidR="00D730A4" w:rsidRPr="00AF70F9">
        <w:rPr>
          <w:rFonts w:ascii="Palatino Linotype" w:hAnsi="Palatino Linotype" w:cs="Arial"/>
        </w:rPr>
        <w:t xml:space="preserve"> </w:t>
      </w:r>
      <w:r w:rsidR="0034196C" w:rsidRPr="00AF70F9">
        <w:rPr>
          <w:rFonts w:ascii="Palatino Linotype" w:hAnsi="Palatino Linotype" w:cs="Arial"/>
        </w:rPr>
        <w:t>por</w:t>
      </w:r>
      <w:r w:rsidR="00D730A4" w:rsidRPr="00AF70F9">
        <w:rPr>
          <w:rFonts w:ascii="Palatino Linotype" w:hAnsi="Palatino Linotype" w:cs="Arial"/>
        </w:rPr>
        <w:t xml:space="preserve"> </w:t>
      </w:r>
      <w:r w:rsidR="00B97199" w:rsidRPr="00AF70F9">
        <w:rPr>
          <w:rFonts w:ascii="Palatino Linotype" w:hAnsi="Palatino Linotype" w:cs="Arial"/>
          <w:b/>
        </w:rPr>
        <w:t>EL</w:t>
      </w:r>
      <w:r w:rsidR="00D83B69" w:rsidRPr="00AF70F9">
        <w:rPr>
          <w:rFonts w:ascii="Palatino Linotype" w:hAnsi="Palatino Linotype" w:cs="Arial"/>
          <w:b/>
        </w:rPr>
        <w:t xml:space="preserve"> RECURRENTE</w:t>
      </w:r>
      <w:r w:rsidR="0034196C" w:rsidRPr="00AF70F9">
        <w:rPr>
          <w:rFonts w:ascii="Palatino Linotype" w:hAnsi="Palatino Linotype" w:cs="Arial"/>
          <w:snapToGrid w:val="0"/>
        </w:rPr>
        <w:t>,</w:t>
      </w:r>
      <w:r w:rsidR="00D730A4" w:rsidRPr="00AF70F9">
        <w:rPr>
          <w:rFonts w:ascii="Palatino Linotype" w:hAnsi="Palatino Linotype" w:cs="Arial"/>
          <w:snapToGrid w:val="0"/>
        </w:rPr>
        <w:t xml:space="preserve"> </w:t>
      </w:r>
      <w:r w:rsidR="0034196C" w:rsidRPr="00AF70F9">
        <w:rPr>
          <w:rFonts w:ascii="Palatino Linotype" w:hAnsi="Palatino Linotype" w:cs="Arial"/>
        </w:rPr>
        <w:t>quien</w:t>
      </w:r>
      <w:r w:rsidR="00D730A4" w:rsidRPr="00AF70F9">
        <w:rPr>
          <w:rFonts w:ascii="Palatino Linotype" w:hAnsi="Palatino Linotype" w:cs="Arial"/>
          <w:snapToGrid w:val="0"/>
        </w:rPr>
        <w:t xml:space="preserve"> </w:t>
      </w:r>
      <w:r w:rsidR="0034196C" w:rsidRPr="00AF70F9">
        <w:rPr>
          <w:rFonts w:ascii="Palatino Linotype" w:hAnsi="Palatino Linotype"/>
        </w:rPr>
        <w:t>formuló</w:t>
      </w:r>
      <w:r w:rsidR="00D730A4" w:rsidRPr="00AF70F9">
        <w:rPr>
          <w:rFonts w:ascii="Palatino Linotype" w:hAnsi="Palatino Linotype" w:cs="Arial"/>
          <w:snapToGrid w:val="0"/>
        </w:rPr>
        <w:t xml:space="preserve"> </w:t>
      </w:r>
      <w:r w:rsidR="0034196C" w:rsidRPr="00AF70F9">
        <w:rPr>
          <w:rFonts w:ascii="Palatino Linotype" w:hAnsi="Palatino Linotype" w:cs="Arial"/>
          <w:snapToGrid w:val="0"/>
        </w:rPr>
        <w:t>la</w:t>
      </w:r>
      <w:r w:rsidR="00D730A4" w:rsidRPr="00AF70F9">
        <w:rPr>
          <w:rFonts w:ascii="Palatino Linotype" w:hAnsi="Palatino Linotype" w:cs="Arial"/>
          <w:snapToGrid w:val="0"/>
        </w:rPr>
        <w:t xml:space="preserve"> </w:t>
      </w:r>
      <w:r w:rsidR="0034196C" w:rsidRPr="00AF70F9">
        <w:rPr>
          <w:rFonts w:ascii="Palatino Linotype" w:hAnsi="Palatino Linotype" w:cs="Arial"/>
        </w:rPr>
        <w:t>solicitud</w:t>
      </w:r>
      <w:r w:rsidR="00D730A4" w:rsidRPr="00AF70F9">
        <w:rPr>
          <w:rFonts w:ascii="Palatino Linotype" w:hAnsi="Palatino Linotype" w:cs="Arial"/>
          <w:snapToGrid w:val="0"/>
        </w:rPr>
        <w:t xml:space="preserve"> </w:t>
      </w:r>
      <w:r w:rsidR="0034196C" w:rsidRPr="00AF70F9">
        <w:rPr>
          <w:rFonts w:ascii="Palatino Linotype" w:hAnsi="Palatino Linotype" w:cs="Arial"/>
          <w:snapToGrid w:val="0"/>
        </w:rPr>
        <w:t>de</w:t>
      </w:r>
      <w:r w:rsidR="00D730A4" w:rsidRPr="00AF70F9">
        <w:rPr>
          <w:rFonts w:ascii="Palatino Linotype" w:hAnsi="Palatino Linotype" w:cs="Arial"/>
          <w:snapToGrid w:val="0"/>
        </w:rPr>
        <w:t xml:space="preserve"> </w:t>
      </w:r>
      <w:r w:rsidR="0034196C" w:rsidRPr="00AF70F9">
        <w:rPr>
          <w:rFonts w:ascii="Palatino Linotype" w:hAnsi="Palatino Linotype" w:cs="Arial"/>
          <w:snapToGrid w:val="0"/>
        </w:rPr>
        <w:t>información</w:t>
      </w:r>
      <w:r w:rsidR="00D730A4" w:rsidRPr="00AF70F9">
        <w:rPr>
          <w:rFonts w:ascii="Palatino Linotype" w:hAnsi="Palatino Linotype" w:cs="Arial"/>
          <w:snapToGrid w:val="0"/>
        </w:rPr>
        <w:t xml:space="preserve"> </w:t>
      </w:r>
      <w:r w:rsidR="0034196C" w:rsidRPr="00AF70F9">
        <w:rPr>
          <w:rFonts w:ascii="Palatino Linotype" w:hAnsi="Palatino Linotype" w:cs="Arial"/>
          <w:snapToGrid w:val="0"/>
        </w:rPr>
        <w:t>pública</w:t>
      </w:r>
      <w:r w:rsidR="00D730A4" w:rsidRPr="00AF70F9">
        <w:rPr>
          <w:rFonts w:ascii="Palatino Linotype" w:hAnsi="Palatino Linotype" w:cs="Arial"/>
          <w:snapToGrid w:val="0"/>
        </w:rPr>
        <w:t xml:space="preserve"> </w:t>
      </w:r>
      <w:r w:rsidR="0034196C" w:rsidRPr="00AF70F9">
        <w:rPr>
          <w:rFonts w:ascii="Palatino Linotype" w:hAnsi="Palatino Linotype"/>
        </w:rPr>
        <w:t>número</w:t>
      </w:r>
      <w:r w:rsidR="00D730A4" w:rsidRPr="00AF70F9">
        <w:rPr>
          <w:rFonts w:ascii="Palatino Linotype" w:hAnsi="Palatino Linotype" w:cs="Arial"/>
          <w:snapToGrid w:val="0"/>
        </w:rPr>
        <w:t xml:space="preserve"> </w:t>
      </w:r>
      <w:r w:rsidR="002F164A" w:rsidRPr="00AF70F9">
        <w:rPr>
          <w:rFonts w:ascii="Palatino Linotype" w:hAnsi="Palatino Linotype"/>
          <w:b/>
          <w:bCs/>
        </w:rPr>
        <w:t>00177/SOPEM</w:t>
      </w:r>
      <w:r w:rsidR="00693255" w:rsidRPr="00AF70F9">
        <w:rPr>
          <w:rFonts w:ascii="Palatino Linotype" w:hAnsi="Palatino Linotype"/>
          <w:b/>
          <w:bCs/>
        </w:rPr>
        <w:t>/IP/2019</w:t>
      </w:r>
      <w:r w:rsidR="0034196C" w:rsidRPr="00AF70F9">
        <w:rPr>
          <w:rFonts w:ascii="Palatino Linotype" w:hAnsi="Palatino Linotype" w:cs="Arial"/>
          <w:lang w:val="es-ES_tradnl"/>
        </w:rPr>
        <w:t>.</w:t>
      </w:r>
    </w:p>
    <w:p w:rsidR="00B97199" w:rsidRPr="00AF70F9"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AF70F9">
        <w:rPr>
          <w:rFonts w:ascii="Palatino Linotype" w:hAnsi="Palatino Linotype" w:cs="Arial"/>
          <w:b/>
        </w:rPr>
        <w:t>Oportunidad.</w:t>
      </w:r>
      <w:r w:rsidR="00D730A4" w:rsidRPr="00AF70F9">
        <w:rPr>
          <w:rFonts w:ascii="Palatino Linotype" w:hAnsi="Palatino Linotype" w:cs="Arial"/>
          <w:b/>
        </w:rPr>
        <w:t xml:space="preserve"> </w:t>
      </w:r>
      <w:r w:rsidR="00B97199" w:rsidRPr="00AF70F9">
        <w:rPr>
          <w:rFonts w:ascii="Palatino Linotype" w:hAnsi="Palatino Linotype" w:cs="Arial"/>
        </w:rPr>
        <w:t xml:space="preserve">El recurso de revisión fue interpuesto dentro del plazo de quince días hábiles, contados a partir del día siguiente al en que </w:t>
      </w:r>
      <w:r w:rsidR="00B97199" w:rsidRPr="00AF70F9">
        <w:rPr>
          <w:rFonts w:ascii="Palatino Linotype" w:hAnsi="Palatino Linotype" w:cs="Arial"/>
          <w:b/>
        </w:rPr>
        <w:t xml:space="preserve">EL RECURRENTE </w:t>
      </w:r>
      <w:r w:rsidR="00B97199" w:rsidRPr="00AF70F9">
        <w:rPr>
          <w:rFonts w:ascii="Palatino Linotype" w:hAnsi="Palatino Linotype" w:cs="Arial"/>
        </w:rPr>
        <w:t>tuvo conocimiento de la respuesta impugnada</w:t>
      </w:r>
      <w:r w:rsidR="00AC4CDA" w:rsidRPr="00AF70F9">
        <w:rPr>
          <w:rFonts w:ascii="Palatino Linotype" w:hAnsi="Palatino Linotype" w:cs="Arial"/>
        </w:rPr>
        <w:t>;</w:t>
      </w:r>
      <w:r w:rsidR="00B97199" w:rsidRPr="00AF70F9">
        <w:rPr>
          <w:rFonts w:ascii="Palatino Linotype" w:hAnsi="Palatino Linotype" w:cs="Arial"/>
        </w:rPr>
        <w:t xml:space="preserve"> tal y como</w:t>
      </w:r>
      <w:r w:rsidR="00AC4CDA" w:rsidRPr="00AF70F9">
        <w:rPr>
          <w:rFonts w:ascii="Palatino Linotype" w:hAnsi="Palatino Linotype" w:cs="Arial"/>
        </w:rPr>
        <w:t>,</w:t>
      </w:r>
      <w:r w:rsidR="00B97199" w:rsidRPr="00AF70F9">
        <w:rPr>
          <w:rFonts w:ascii="Palatino Linotype" w:hAnsi="Palatino Linotype" w:cs="Arial"/>
        </w:rPr>
        <w:t xml:space="preserve"> lo prevé el artículo 178 de la Ley de Transparencia y Acceso a la Información Pública del Estado de México y Municipios, que establece:</w:t>
      </w:r>
    </w:p>
    <w:p w:rsidR="00B97199" w:rsidRPr="00AF70F9" w:rsidRDefault="00B97199" w:rsidP="00B97199">
      <w:pPr>
        <w:spacing w:before="100" w:beforeAutospacing="1" w:after="100" w:afterAutospacing="1"/>
        <w:ind w:left="720" w:right="709"/>
        <w:contextualSpacing/>
        <w:jc w:val="both"/>
        <w:rPr>
          <w:rFonts w:ascii="Palatino Linotype" w:hAnsi="Palatino Linotype" w:cs="Arial"/>
          <w:i/>
          <w:sz w:val="22"/>
        </w:rPr>
      </w:pPr>
      <w:r w:rsidRPr="00AF70F9">
        <w:rPr>
          <w:rFonts w:ascii="Palatino Linotype" w:hAnsi="Palatino Linotype" w:cs="Arial"/>
          <w:i/>
          <w:sz w:val="22"/>
        </w:rPr>
        <w:lastRenderedPageBreak/>
        <w:t>“</w:t>
      </w:r>
      <w:r w:rsidRPr="00AF70F9">
        <w:rPr>
          <w:rFonts w:ascii="Palatino Linotype" w:hAnsi="Palatino Linotype" w:cs="Arial"/>
          <w:b/>
          <w:i/>
          <w:sz w:val="22"/>
        </w:rPr>
        <w:t>Artículo 178.</w:t>
      </w:r>
      <w:r w:rsidRPr="00AF70F9">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AF70F9" w:rsidRDefault="00B97199" w:rsidP="00B97199">
      <w:pPr>
        <w:spacing w:before="100" w:beforeAutospacing="1" w:after="100" w:afterAutospacing="1"/>
        <w:ind w:left="720" w:right="709"/>
        <w:contextualSpacing/>
        <w:jc w:val="both"/>
        <w:rPr>
          <w:rFonts w:ascii="Palatino Linotype" w:hAnsi="Palatino Linotype" w:cs="Arial"/>
          <w:i/>
          <w:sz w:val="22"/>
        </w:rPr>
      </w:pPr>
      <w:r w:rsidRPr="00AF70F9">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AF70F9" w:rsidRDefault="00B97199" w:rsidP="004911E9">
      <w:pPr>
        <w:spacing w:before="240" w:after="100" w:afterAutospacing="1"/>
        <w:ind w:left="720" w:right="709"/>
        <w:jc w:val="both"/>
        <w:rPr>
          <w:rFonts w:ascii="Palatino Linotype" w:hAnsi="Palatino Linotype" w:cs="Arial"/>
          <w:i/>
          <w:sz w:val="22"/>
        </w:rPr>
      </w:pPr>
      <w:r w:rsidRPr="00AF70F9">
        <w:rPr>
          <w:rFonts w:ascii="Palatino Linotype" w:hAnsi="Palatino Linotype" w:cs="Arial"/>
          <w:i/>
          <w:sz w:val="22"/>
        </w:rPr>
        <w:t xml:space="preserve">En el caso de que se interponga ante la Unidad de Transparencia, ésta deberá remitir el recurso de revisión al Instituto a más tardar al día </w:t>
      </w:r>
      <w:r w:rsidRPr="00AF70F9">
        <w:rPr>
          <w:rFonts w:ascii="Palatino Linotype" w:hAnsi="Palatino Linotype" w:cs="Arial"/>
          <w:i/>
          <w:sz w:val="22"/>
          <w:lang w:eastAsia="es-MX"/>
        </w:rPr>
        <w:t>siguiente</w:t>
      </w:r>
      <w:r w:rsidRPr="00AF70F9">
        <w:rPr>
          <w:rFonts w:ascii="Palatino Linotype" w:hAnsi="Palatino Linotype" w:cs="Arial"/>
          <w:i/>
          <w:sz w:val="22"/>
        </w:rPr>
        <w:t xml:space="preserve"> de haberlo recibido.”</w:t>
      </w:r>
    </w:p>
    <w:p w:rsidR="00B97199" w:rsidRPr="00AF70F9" w:rsidRDefault="00B97199" w:rsidP="004911E9">
      <w:pPr>
        <w:spacing w:before="240" w:after="100" w:afterAutospacing="1" w:line="360" w:lineRule="auto"/>
        <w:jc w:val="both"/>
        <w:rPr>
          <w:rFonts w:ascii="Palatino Linotype" w:hAnsi="Palatino Linotype" w:cs="Arial"/>
        </w:rPr>
      </w:pPr>
      <w:r w:rsidRPr="00AF70F9">
        <w:rPr>
          <w:rFonts w:ascii="Palatino Linotype" w:hAnsi="Palatino Linotype" w:cs="Arial"/>
        </w:rPr>
        <w:t xml:space="preserve">En esa tesitura, atendiendo a que </w:t>
      </w:r>
      <w:r w:rsidRPr="00AF70F9">
        <w:rPr>
          <w:rFonts w:ascii="Palatino Linotype" w:hAnsi="Palatino Linotype" w:cs="Arial"/>
          <w:b/>
        </w:rPr>
        <w:t>EL SUJETO OBLIGADO</w:t>
      </w:r>
      <w:r w:rsidRPr="00AF70F9">
        <w:rPr>
          <w:rFonts w:ascii="Palatino Linotype" w:hAnsi="Palatino Linotype" w:cs="Arial"/>
        </w:rPr>
        <w:t xml:space="preserve"> notificó la respuesta a la solicitud de acceso a la información pública el día</w:t>
      </w:r>
      <w:r w:rsidRPr="00AF70F9">
        <w:rPr>
          <w:rFonts w:ascii="Palatino Linotype" w:hAnsi="Palatino Linotype" w:cs="Arial"/>
          <w:b/>
        </w:rPr>
        <w:t xml:space="preserve"> </w:t>
      </w:r>
      <w:r w:rsidR="0019721F" w:rsidRPr="00AF70F9">
        <w:rPr>
          <w:rFonts w:ascii="Palatino Linotype" w:hAnsi="Palatino Linotype" w:cs="Arial"/>
          <w:b/>
        </w:rPr>
        <w:t>veinti</w:t>
      </w:r>
      <w:r w:rsidR="009B221E" w:rsidRPr="00AF70F9">
        <w:rPr>
          <w:rFonts w:ascii="Palatino Linotype" w:hAnsi="Palatino Linotype" w:cs="Arial"/>
          <w:b/>
        </w:rPr>
        <w:t>trés</w:t>
      </w:r>
      <w:r w:rsidR="00590146" w:rsidRPr="00AF70F9">
        <w:rPr>
          <w:rFonts w:ascii="Palatino Linotype" w:hAnsi="Palatino Linotype" w:cs="Arial"/>
          <w:b/>
        </w:rPr>
        <w:t xml:space="preserve"> de agosto</w:t>
      </w:r>
      <w:r w:rsidRPr="00AF70F9">
        <w:rPr>
          <w:rFonts w:ascii="Palatino Linotype" w:hAnsi="Palatino Linotype" w:cs="Arial"/>
          <w:b/>
        </w:rPr>
        <w:t xml:space="preserve"> de dos mil diecinueve</w:t>
      </w:r>
      <w:r w:rsidRPr="00AF70F9">
        <w:rPr>
          <w:rFonts w:ascii="Palatino Linotype" w:hAnsi="Palatino Linotype" w:cs="Arial"/>
        </w:rPr>
        <w:t>; así, el plazo de quince días hábiles que el artículo 178 de la Ley de la materia otorga al</w:t>
      </w:r>
      <w:r w:rsidRPr="00AF70F9">
        <w:rPr>
          <w:rFonts w:ascii="Palatino Linotype" w:hAnsi="Palatino Linotype" w:cs="Arial"/>
          <w:b/>
        </w:rPr>
        <w:t xml:space="preserve"> RECURRENTE</w:t>
      </w:r>
      <w:r w:rsidRPr="00AF70F9">
        <w:rPr>
          <w:rFonts w:ascii="Palatino Linotype" w:hAnsi="Palatino Linotype" w:cs="Arial"/>
        </w:rPr>
        <w:t xml:space="preserve"> para presentar el respectivo recurso de revisión, transcurrió del </w:t>
      </w:r>
      <w:r w:rsidR="0061441A" w:rsidRPr="00AF70F9">
        <w:rPr>
          <w:rFonts w:ascii="Palatino Linotype" w:hAnsi="Palatino Linotype" w:cs="Arial"/>
          <w:b/>
        </w:rPr>
        <w:t>veintiséis</w:t>
      </w:r>
      <w:r w:rsidR="00590146" w:rsidRPr="00AF70F9">
        <w:rPr>
          <w:rFonts w:ascii="Palatino Linotype" w:hAnsi="Palatino Linotype" w:cs="Arial"/>
          <w:b/>
        </w:rPr>
        <w:t xml:space="preserve"> de septiembre</w:t>
      </w:r>
      <w:r w:rsidR="001F1F73" w:rsidRPr="00AF70F9">
        <w:rPr>
          <w:rFonts w:ascii="Palatino Linotype" w:hAnsi="Palatino Linotype" w:cs="Arial"/>
          <w:b/>
        </w:rPr>
        <w:t xml:space="preserve"> </w:t>
      </w:r>
      <w:r w:rsidR="0061441A" w:rsidRPr="00AF70F9">
        <w:rPr>
          <w:rFonts w:ascii="Palatino Linotype" w:hAnsi="Palatino Linotype" w:cs="Arial"/>
          <w:b/>
        </w:rPr>
        <w:t xml:space="preserve">al dieciséis de octubre </w:t>
      </w:r>
      <w:r w:rsidRPr="00AF70F9">
        <w:rPr>
          <w:rFonts w:ascii="Palatino Linotype" w:hAnsi="Palatino Linotype" w:cs="Arial"/>
          <w:b/>
        </w:rPr>
        <w:t>de dos mil diecinueve</w:t>
      </w:r>
      <w:r w:rsidRPr="00AF70F9">
        <w:rPr>
          <w:rFonts w:ascii="Palatino Linotype" w:hAnsi="Palatino Linotype" w:cs="Arial"/>
        </w:rPr>
        <w:t>, sin contemplar en el cómputo los días</w:t>
      </w:r>
      <w:r w:rsidR="00456E5B" w:rsidRPr="00AF70F9">
        <w:rPr>
          <w:rFonts w:ascii="Palatino Linotype" w:hAnsi="Palatino Linotype" w:cs="Arial"/>
        </w:rPr>
        <w:t xml:space="preserve"> </w:t>
      </w:r>
      <w:r w:rsidR="0061441A" w:rsidRPr="00AF70F9">
        <w:rPr>
          <w:rFonts w:ascii="Palatino Linotype" w:hAnsi="Palatino Linotype" w:cs="Arial"/>
        </w:rPr>
        <w:t>veintiocho y veintinueve</w:t>
      </w:r>
      <w:r w:rsidR="00590146" w:rsidRPr="00AF70F9">
        <w:rPr>
          <w:rFonts w:ascii="Palatino Linotype" w:hAnsi="Palatino Linotype" w:cs="Arial"/>
        </w:rPr>
        <w:t xml:space="preserve"> de septiembre</w:t>
      </w:r>
      <w:r w:rsidR="0061441A" w:rsidRPr="00AF70F9">
        <w:rPr>
          <w:rFonts w:ascii="Palatino Linotype" w:hAnsi="Palatino Linotype" w:cs="Arial"/>
        </w:rPr>
        <w:t>, cinco, seis, doce y trece de octubre</w:t>
      </w:r>
      <w:r w:rsidRPr="00AF70F9">
        <w:rPr>
          <w:rFonts w:ascii="Palatino Linotype" w:hAnsi="Palatino Linotype" w:cs="Arial"/>
        </w:rPr>
        <w:t xml:space="preserve"> de dos mil diecinueve, por corresponder a sábados y domingos, considerados como días inhábiles, en términos del artículo 3, fracción X de la </w:t>
      </w:r>
      <w:r w:rsidRPr="00AF70F9">
        <w:rPr>
          <w:rFonts w:ascii="Palatino Linotype" w:hAnsi="Palatino Linotype"/>
        </w:rPr>
        <w:t>Ley de Transparencia y Acceso a la Información Pública de</w:t>
      </w:r>
      <w:r w:rsidR="001F1F73" w:rsidRPr="00AF70F9">
        <w:rPr>
          <w:rFonts w:ascii="Palatino Linotype" w:hAnsi="Palatino Linotype"/>
        </w:rPr>
        <w:t>l Estado de México y Municipios</w:t>
      </w:r>
      <w:r w:rsidRPr="00AF70F9">
        <w:rPr>
          <w:rFonts w:ascii="Palatino Linotype" w:hAnsi="Palatino Linotype" w:cs="Arial"/>
        </w:rPr>
        <w:t>.</w:t>
      </w:r>
    </w:p>
    <w:p w:rsidR="00B97199" w:rsidRPr="00AF70F9" w:rsidRDefault="00B97199" w:rsidP="00B97199">
      <w:pPr>
        <w:spacing w:before="100" w:beforeAutospacing="1" w:after="100" w:afterAutospacing="1" w:line="360" w:lineRule="auto"/>
        <w:jc w:val="both"/>
        <w:rPr>
          <w:rFonts w:ascii="Palatino Linotype" w:hAnsi="Palatino Linotype" w:cs="Arial"/>
        </w:rPr>
      </w:pPr>
      <w:r w:rsidRPr="00AF70F9">
        <w:rPr>
          <w:rFonts w:ascii="Palatino Linotype" w:hAnsi="Palatino Linotype" w:cs="Arial"/>
        </w:rPr>
        <w:t xml:space="preserve">En ese tenor, si </w:t>
      </w:r>
      <w:r w:rsidR="002853F5" w:rsidRPr="00AF70F9">
        <w:rPr>
          <w:rFonts w:ascii="Palatino Linotype" w:hAnsi="Palatino Linotype" w:cs="Arial"/>
        </w:rPr>
        <w:t>el</w:t>
      </w:r>
      <w:r w:rsidRPr="00AF70F9">
        <w:rPr>
          <w:rFonts w:ascii="Palatino Linotype" w:hAnsi="Palatino Linotype" w:cs="Arial"/>
        </w:rPr>
        <w:t xml:space="preserve"> recurso de revisión que nos ocupa, se interpus</w:t>
      </w:r>
      <w:r w:rsidR="002853F5" w:rsidRPr="00AF70F9">
        <w:rPr>
          <w:rFonts w:ascii="Palatino Linotype" w:hAnsi="Palatino Linotype" w:cs="Arial"/>
        </w:rPr>
        <w:t>o</w:t>
      </w:r>
      <w:r w:rsidRPr="00AF70F9">
        <w:rPr>
          <w:rFonts w:ascii="Palatino Linotype" w:hAnsi="Palatino Linotype" w:cs="Arial"/>
        </w:rPr>
        <w:t xml:space="preserve"> el</w:t>
      </w:r>
      <w:r w:rsidRPr="00AF70F9">
        <w:rPr>
          <w:rFonts w:ascii="Palatino Linotype" w:hAnsi="Palatino Linotype" w:cs="Arial"/>
          <w:b/>
        </w:rPr>
        <w:t xml:space="preserve"> </w:t>
      </w:r>
      <w:r w:rsidR="0061441A" w:rsidRPr="00AF70F9">
        <w:rPr>
          <w:rFonts w:ascii="Palatino Linotype" w:hAnsi="Palatino Linotype" w:cs="Arial"/>
          <w:b/>
          <w:u w:val="single"/>
        </w:rPr>
        <w:t>dos de octubre</w:t>
      </w:r>
      <w:r w:rsidRPr="00AF70F9">
        <w:rPr>
          <w:rFonts w:ascii="Palatino Linotype" w:hAnsi="Palatino Linotype" w:cs="Arial"/>
          <w:b/>
          <w:u w:val="single"/>
        </w:rPr>
        <w:t xml:space="preserve"> de dos mil diecinueve</w:t>
      </w:r>
      <w:r w:rsidR="002853F5" w:rsidRPr="00AF70F9">
        <w:rPr>
          <w:rFonts w:ascii="Palatino Linotype" w:hAnsi="Palatino Linotype" w:cs="Arial"/>
        </w:rPr>
        <w:t>, éste</w:t>
      </w:r>
      <w:r w:rsidRPr="00AF70F9">
        <w:rPr>
          <w:rFonts w:ascii="Palatino Linotype" w:hAnsi="Palatino Linotype" w:cs="Arial"/>
        </w:rPr>
        <w:t xml:space="preserve"> se encuentra dentro de los márgenes temporales previstos en el precepto legal citado en el párrafo anterior y, por tanto, su interposición se considera oportuna.</w:t>
      </w:r>
    </w:p>
    <w:p w:rsidR="0061441A" w:rsidRPr="00AF70F9" w:rsidRDefault="00E80488" w:rsidP="00AA6FD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lang w:val="es-ES"/>
        </w:rPr>
      </w:pPr>
      <w:r w:rsidRPr="00AF70F9">
        <w:rPr>
          <w:rFonts w:ascii="Palatino Linotype" w:hAnsi="Palatino Linotype" w:cs="Arial"/>
          <w:b/>
          <w:szCs w:val="28"/>
        </w:rPr>
        <w:t xml:space="preserve">Procedibilidad. </w:t>
      </w:r>
      <w:r w:rsidR="0061441A" w:rsidRPr="00AF70F9">
        <w:rPr>
          <w:rFonts w:ascii="Palatino Linotype" w:hAnsi="Palatino Linotype" w:cs="Arial"/>
          <w:lang w:val="es-ES_tradnl"/>
        </w:rPr>
        <w:t xml:space="preserve">Del análisis efectuado, se advierte la procedibilidad del presente Recurso de Revisión, en razón de acreditación </w:t>
      </w:r>
      <w:r w:rsidR="0061441A" w:rsidRPr="00AF70F9">
        <w:rPr>
          <w:rFonts w:ascii="Palatino Linotype" w:hAnsi="Palatino Linotype" w:cs="Arial"/>
          <w:snapToGrid w:val="0"/>
          <w:lang w:val="es-ES_tradnl"/>
        </w:rPr>
        <w:t>plena</w:t>
      </w:r>
      <w:r w:rsidR="0061441A" w:rsidRPr="00AF70F9">
        <w:rPr>
          <w:rFonts w:ascii="Palatino Linotype" w:hAnsi="Palatino Linotype" w:cs="Arial"/>
          <w:lang w:val="es-ES_tradnl"/>
        </w:rPr>
        <w:t xml:space="preserve"> de todos y cada uno de los elementos formales exigidos por el artículo 180 de la Ley de Transparencia y </w:t>
      </w:r>
      <w:r w:rsidR="0061441A" w:rsidRPr="00AF70F9">
        <w:rPr>
          <w:rFonts w:ascii="Palatino Linotype" w:hAnsi="Palatino Linotype" w:cs="Arial"/>
          <w:lang w:val="es-ES_tradnl"/>
        </w:rPr>
        <w:lastRenderedPageBreak/>
        <w:t>Acceso a la Información Pública</w:t>
      </w:r>
      <w:r w:rsidR="0061441A" w:rsidRPr="00AF70F9">
        <w:rPr>
          <w:rFonts w:ascii="Palatino Linotype" w:hAnsi="Palatino Linotype"/>
          <w:lang w:val="es-ES_tradnl"/>
        </w:rPr>
        <w:t xml:space="preserve"> </w:t>
      </w:r>
      <w:r w:rsidR="0061441A" w:rsidRPr="00AF70F9">
        <w:rPr>
          <w:rFonts w:ascii="Palatino Linotype" w:hAnsi="Palatino Linotype" w:cs="Arial"/>
          <w:lang w:val="es-ES_tradnl"/>
        </w:rPr>
        <w:t>del</w:t>
      </w:r>
      <w:r w:rsidR="0061441A" w:rsidRPr="00AF70F9">
        <w:rPr>
          <w:rFonts w:ascii="Palatino Linotype" w:hAnsi="Palatino Linotype"/>
          <w:lang w:val="es-ES_tradnl"/>
        </w:rPr>
        <w:t xml:space="preserve"> </w:t>
      </w:r>
      <w:r w:rsidR="0061441A" w:rsidRPr="00AF70F9">
        <w:rPr>
          <w:rFonts w:ascii="Palatino Linotype" w:hAnsi="Palatino Linotype" w:cs="Arial"/>
          <w:lang w:val="es-ES_tradnl"/>
        </w:rPr>
        <w:t>Estado</w:t>
      </w:r>
      <w:r w:rsidR="0061441A" w:rsidRPr="00AF70F9">
        <w:rPr>
          <w:rFonts w:ascii="Palatino Linotype" w:hAnsi="Palatino Linotype"/>
          <w:lang w:val="es-ES_tradnl"/>
        </w:rPr>
        <w:t xml:space="preserve"> de México y Municipios, en atención a que fue presentado mediante el formato visible en </w:t>
      </w:r>
      <w:r w:rsidR="0061441A" w:rsidRPr="00AF70F9">
        <w:rPr>
          <w:rFonts w:ascii="Palatino Linotype" w:hAnsi="Palatino Linotype"/>
          <w:b/>
          <w:lang w:val="es-ES_tradnl"/>
        </w:rPr>
        <w:t>EL SAIMEX</w:t>
      </w:r>
      <w:r w:rsidR="0061441A" w:rsidRPr="00AF70F9">
        <w:rPr>
          <w:rFonts w:ascii="Palatino Linotype" w:hAnsi="Palatino Linotype"/>
          <w:lang w:val="es-ES_tradnl"/>
        </w:rPr>
        <w:t>.</w:t>
      </w:r>
    </w:p>
    <w:p w:rsidR="0061441A" w:rsidRPr="00AF70F9" w:rsidRDefault="002D1993" w:rsidP="00AA6FD0">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AF70F9">
        <w:rPr>
          <w:rFonts w:ascii="Palatino Linotype" w:hAnsi="Palatino Linotype" w:cs="Arial"/>
          <w:b/>
        </w:rPr>
        <w:t>Estudio y resolución del asunto</w:t>
      </w:r>
      <w:r w:rsidR="00794688" w:rsidRPr="00AF70F9">
        <w:rPr>
          <w:rFonts w:ascii="Palatino Linotype" w:hAnsi="Palatino Linotype" w:cs="Arial"/>
          <w:b/>
          <w:color w:val="000000" w:themeColor="text1"/>
        </w:rPr>
        <w:t>.</w:t>
      </w:r>
      <w:r w:rsidR="006D5B72" w:rsidRPr="00AF70F9">
        <w:rPr>
          <w:rFonts w:ascii="Palatino Linotype" w:hAnsi="Palatino Linotype" w:cs="Arial"/>
          <w:b/>
          <w:color w:val="000000" w:themeColor="text1"/>
        </w:rPr>
        <w:t xml:space="preserve"> </w:t>
      </w:r>
      <w:r w:rsidR="0061441A" w:rsidRPr="00AF70F9">
        <w:rPr>
          <w:rFonts w:ascii="Palatino Linotype" w:hAnsi="Palatino Linotype" w:cs="Arial"/>
        </w:rPr>
        <w:t>Tal y como fue referido en los resultandos de la presente resolución</w:t>
      </w:r>
      <w:r w:rsidR="00AA6FD0" w:rsidRPr="00AF70F9">
        <w:rPr>
          <w:rFonts w:ascii="Palatino Linotype" w:hAnsi="Palatino Linotype" w:cs="Arial"/>
        </w:rPr>
        <w:t>,</w:t>
      </w:r>
      <w:r w:rsidR="0061441A" w:rsidRPr="00AF70F9">
        <w:rPr>
          <w:rFonts w:ascii="Palatino Linotype" w:hAnsi="Palatino Linotype" w:cs="Arial"/>
        </w:rPr>
        <w:t xml:space="preserve"> el particular requirió del </w:t>
      </w:r>
      <w:r w:rsidR="0061441A" w:rsidRPr="00AF70F9">
        <w:rPr>
          <w:rFonts w:ascii="Palatino Linotype" w:hAnsi="Palatino Linotype" w:cs="Arial"/>
          <w:b/>
        </w:rPr>
        <w:t>SUJETO OBLIGADO</w:t>
      </w:r>
      <w:r w:rsidR="0061441A" w:rsidRPr="00AF70F9">
        <w:rPr>
          <w:rFonts w:ascii="Palatino Linotype" w:hAnsi="Palatino Linotype" w:cs="Arial"/>
        </w:rPr>
        <w:t xml:space="preserve"> la información de </w:t>
      </w:r>
      <w:r w:rsidR="00D03A2D" w:rsidRPr="00AF70F9">
        <w:rPr>
          <w:rFonts w:ascii="Palatino Linotype" w:hAnsi="Palatino Linotype" w:cs="Arial"/>
        </w:rPr>
        <w:t xml:space="preserve">Peritos Responsables </w:t>
      </w:r>
      <w:r w:rsidR="0061441A" w:rsidRPr="00AF70F9">
        <w:rPr>
          <w:rFonts w:ascii="Palatino Linotype" w:hAnsi="Palatino Linotype" w:cs="Arial"/>
        </w:rPr>
        <w:t xml:space="preserve">de </w:t>
      </w:r>
      <w:r w:rsidR="00D03A2D" w:rsidRPr="00AF70F9">
        <w:rPr>
          <w:rFonts w:ascii="Palatino Linotype" w:hAnsi="Palatino Linotype" w:cs="Arial"/>
        </w:rPr>
        <w:t>Obras</w:t>
      </w:r>
      <w:r w:rsidR="009852A0" w:rsidRPr="00AF70F9">
        <w:rPr>
          <w:rStyle w:val="Refdenotaalpie"/>
          <w:rFonts w:ascii="Palatino Linotype" w:hAnsi="Palatino Linotype" w:cs="Arial"/>
        </w:rPr>
        <w:footnoteReference w:id="2"/>
      </w:r>
      <w:r w:rsidR="009852A0" w:rsidRPr="00AF70F9">
        <w:rPr>
          <w:rFonts w:ascii="Palatino Linotype" w:hAnsi="Palatino Linotype" w:cs="Arial"/>
        </w:rPr>
        <w:t xml:space="preserve"> y corresponsables de obra</w:t>
      </w:r>
      <w:r w:rsidR="00AA6FD0" w:rsidRPr="00AF70F9">
        <w:rPr>
          <w:rFonts w:ascii="Palatino Linotype" w:hAnsi="Palatino Linotype" w:cs="Arial"/>
        </w:rPr>
        <w:t>,</w:t>
      </w:r>
      <w:r w:rsidR="009852A0" w:rsidRPr="00AF70F9">
        <w:rPr>
          <w:rFonts w:ascii="Palatino Linotype" w:hAnsi="Palatino Linotype" w:cs="Arial"/>
        </w:rPr>
        <w:t xml:space="preserve"> registrados, al </w:t>
      </w:r>
      <w:r w:rsidR="00D03A2D" w:rsidRPr="00AF70F9">
        <w:rPr>
          <w:rFonts w:ascii="Palatino Linotype" w:hAnsi="Palatino Linotype" w:cs="Arial"/>
        </w:rPr>
        <w:t>3</w:t>
      </w:r>
      <w:r w:rsidR="009852A0" w:rsidRPr="00AF70F9">
        <w:rPr>
          <w:rFonts w:ascii="Palatino Linotype" w:hAnsi="Palatino Linotype" w:cs="Arial"/>
        </w:rPr>
        <w:t xml:space="preserve"> de septiembre de </w:t>
      </w:r>
      <w:r w:rsidR="00D03A2D" w:rsidRPr="00AF70F9">
        <w:rPr>
          <w:rFonts w:ascii="Palatino Linotype" w:hAnsi="Palatino Linotype" w:cs="Arial"/>
        </w:rPr>
        <w:t>2019</w:t>
      </w:r>
      <w:r w:rsidR="00AA6FD0" w:rsidRPr="00AF70F9">
        <w:rPr>
          <w:rFonts w:ascii="Palatino Linotype" w:hAnsi="Palatino Linotype" w:cs="Arial"/>
        </w:rPr>
        <w:t>, correspondiente a la siguiente</w:t>
      </w:r>
      <w:r w:rsidR="0061441A" w:rsidRPr="00AF70F9">
        <w:rPr>
          <w:rFonts w:ascii="Palatino Linotype" w:hAnsi="Palatino Linotype" w:cs="Arial"/>
        </w:rPr>
        <w:t>:</w:t>
      </w:r>
    </w:p>
    <w:p w:rsidR="0061441A" w:rsidRPr="00AF70F9" w:rsidRDefault="0061441A" w:rsidP="009852A0">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AF70F9">
        <w:rPr>
          <w:rFonts w:ascii="Palatino Linotype" w:hAnsi="Palatino Linotype" w:cs="Arial"/>
        </w:rPr>
        <w:t xml:space="preserve">1. </w:t>
      </w:r>
      <w:r w:rsidR="009852A0" w:rsidRPr="00AF70F9">
        <w:rPr>
          <w:rFonts w:ascii="Palatino Linotype" w:hAnsi="Palatino Linotype" w:cs="Arial"/>
        </w:rPr>
        <w:t>El nombre completo;</w:t>
      </w:r>
    </w:p>
    <w:p w:rsidR="009852A0" w:rsidRPr="00AF70F9" w:rsidRDefault="009852A0" w:rsidP="009852A0">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AF70F9">
        <w:rPr>
          <w:rFonts w:ascii="Palatino Linotype" w:hAnsi="Palatino Linotype" w:cs="Arial"/>
        </w:rPr>
        <w:t xml:space="preserve">2. </w:t>
      </w:r>
      <w:r w:rsidR="00AA6FD0" w:rsidRPr="00AF70F9">
        <w:rPr>
          <w:rFonts w:ascii="Palatino Linotype" w:hAnsi="Palatino Linotype" w:cs="Arial"/>
        </w:rPr>
        <w:t>Los documentos</w:t>
      </w:r>
      <w:r w:rsidRPr="00AF70F9">
        <w:rPr>
          <w:rFonts w:ascii="Palatino Linotype" w:hAnsi="Palatino Linotype" w:cs="Arial"/>
        </w:rPr>
        <w:t xml:space="preserve"> donde conste la especialidad de cada uno;</w:t>
      </w:r>
    </w:p>
    <w:p w:rsidR="009852A0" w:rsidRPr="00AF70F9" w:rsidRDefault="009852A0" w:rsidP="009852A0">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AF70F9">
        <w:rPr>
          <w:rFonts w:ascii="Palatino Linotype" w:hAnsi="Palatino Linotype" w:cs="Arial"/>
        </w:rPr>
        <w:t>3. La vigencia de su registro; y,</w:t>
      </w:r>
    </w:p>
    <w:p w:rsidR="009852A0" w:rsidRPr="00AF70F9" w:rsidRDefault="009852A0" w:rsidP="009852A0">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hAnsi="Palatino Linotype" w:cs="Arial"/>
        </w:rPr>
      </w:pPr>
      <w:r w:rsidRPr="00AF70F9">
        <w:rPr>
          <w:rFonts w:ascii="Palatino Linotype" w:hAnsi="Palatino Linotype" w:cs="Arial"/>
        </w:rPr>
        <w:t>4. La Clave Única de Registro de Población (CURP).</w:t>
      </w:r>
    </w:p>
    <w:p w:rsidR="0061441A" w:rsidRPr="00AF70F9" w:rsidRDefault="009852A0"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Al respecto, </w:t>
      </w:r>
      <w:r w:rsidRPr="00AF70F9">
        <w:rPr>
          <w:rFonts w:ascii="Palatino Linotype" w:hAnsi="Palatino Linotype" w:cs="Arial"/>
          <w:b/>
        </w:rPr>
        <w:t>EL SUJETO OBLIGADO</w:t>
      </w:r>
      <w:r w:rsidRPr="00AF70F9">
        <w:rPr>
          <w:rFonts w:ascii="Palatino Linotype" w:hAnsi="Palatino Linotype" w:cs="Arial"/>
        </w:rPr>
        <w:t xml:space="preserve"> respondió al particular</w:t>
      </w:r>
      <w:r w:rsidR="00D03A2D" w:rsidRPr="00AF70F9">
        <w:rPr>
          <w:rFonts w:ascii="Palatino Linotype" w:hAnsi="Palatino Linotype" w:cs="Arial"/>
        </w:rPr>
        <w:t>,</w:t>
      </w:r>
      <w:r w:rsidRPr="00AF70F9">
        <w:rPr>
          <w:rFonts w:ascii="Palatino Linotype" w:hAnsi="Palatino Linotype" w:cs="Arial"/>
        </w:rPr>
        <w:t xml:space="preserve"> mediante la remisión de una matriz que contiene</w:t>
      </w:r>
      <w:r w:rsidR="00294BFE" w:rsidRPr="00AF70F9">
        <w:rPr>
          <w:rFonts w:ascii="Palatino Linotype" w:hAnsi="Palatino Linotype" w:cs="Arial"/>
        </w:rPr>
        <w:t xml:space="preserve"> 155 registros que contemplan</w:t>
      </w:r>
      <w:r w:rsidRPr="00AF70F9">
        <w:rPr>
          <w:rFonts w:ascii="Palatino Linotype" w:hAnsi="Palatino Linotype" w:cs="Arial"/>
        </w:rPr>
        <w:t xml:space="preserve"> los nombres y fechas de vencimiento de registro de Peritos Responsables de Obra</w:t>
      </w:r>
      <w:r w:rsidR="00294BFE" w:rsidRPr="00AF70F9">
        <w:rPr>
          <w:rFonts w:ascii="Palatino Linotype" w:hAnsi="Palatino Linotype" w:cs="Arial"/>
        </w:rPr>
        <w:t>.</w:t>
      </w:r>
    </w:p>
    <w:p w:rsidR="00294BFE" w:rsidRPr="00AF70F9" w:rsidRDefault="00294BFE"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Asimismo, </w:t>
      </w:r>
      <w:r w:rsidRPr="00AF70F9">
        <w:rPr>
          <w:rFonts w:ascii="Palatino Linotype" w:hAnsi="Palatino Linotype" w:cs="Arial"/>
          <w:b/>
        </w:rPr>
        <w:t>EL SUJETO OBLIGADO</w:t>
      </w:r>
      <w:r w:rsidRPr="00AF70F9">
        <w:rPr>
          <w:rFonts w:ascii="Palatino Linotype" w:hAnsi="Palatino Linotype" w:cs="Arial"/>
        </w:rPr>
        <w:t xml:space="preserve"> refirió que </w:t>
      </w:r>
      <w:r w:rsidR="00AA6FD0" w:rsidRPr="00AF70F9">
        <w:rPr>
          <w:rFonts w:ascii="Palatino Linotype" w:hAnsi="Palatino Linotype" w:cs="Arial"/>
        </w:rPr>
        <w:t>no contaba con las CURP de éstos</w:t>
      </w:r>
      <w:r w:rsidR="00D03A2D" w:rsidRPr="00AF70F9">
        <w:rPr>
          <w:rFonts w:ascii="Palatino Linotype" w:hAnsi="Palatino Linotype" w:cs="Arial"/>
        </w:rPr>
        <w:t>;</w:t>
      </w:r>
      <w:r w:rsidR="00AA6FD0" w:rsidRPr="00AF70F9">
        <w:rPr>
          <w:rFonts w:ascii="Palatino Linotype" w:hAnsi="Palatino Linotype" w:cs="Arial"/>
        </w:rPr>
        <w:t xml:space="preserve"> toda vez</w:t>
      </w:r>
      <w:r w:rsidR="00D03A2D" w:rsidRPr="00AF70F9">
        <w:rPr>
          <w:rFonts w:ascii="Palatino Linotype" w:hAnsi="Palatino Linotype" w:cs="Arial"/>
        </w:rPr>
        <w:t>,</w:t>
      </w:r>
      <w:r w:rsidR="00AA6FD0" w:rsidRPr="00AF70F9">
        <w:rPr>
          <w:rFonts w:ascii="Palatino Linotype" w:hAnsi="Palatino Linotype" w:cs="Arial"/>
        </w:rPr>
        <w:t xml:space="preserve"> que dicho dato no era requisito para obtener la autorización correspondiente, como </w:t>
      </w:r>
      <w:r w:rsidR="00D03A2D" w:rsidRPr="00AF70F9">
        <w:rPr>
          <w:rFonts w:ascii="Palatino Linotype" w:hAnsi="Palatino Linotype" w:cs="Arial"/>
        </w:rPr>
        <w:t xml:space="preserve">Peritos Responsables </w:t>
      </w:r>
      <w:r w:rsidR="00AA6FD0" w:rsidRPr="00AF70F9">
        <w:rPr>
          <w:rFonts w:ascii="Palatino Linotype" w:hAnsi="Palatino Linotype" w:cs="Arial"/>
        </w:rPr>
        <w:t xml:space="preserve">de </w:t>
      </w:r>
      <w:r w:rsidR="00D03A2D" w:rsidRPr="00AF70F9">
        <w:rPr>
          <w:rFonts w:ascii="Palatino Linotype" w:hAnsi="Palatino Linotype" w:cs="Arial"/>
        </w:rPr>
        <w:t xml:space="preserve">Obra </w:t>
      </w:r>
      <w:r w:rsidR="00AA6FD0" w:rsidRPr="00AF70F9">
        <w:rPr>
          <w:rFonts w:ascii="Palatino Linotype" w:hAnsi="Palatino Linotype" w:cs="Arial"/>
        </w:rPr>
        <w:t xml:space="preserve">y que la información relativa a los corresponsables </w:t>
      </w:r>
      <w:r w:rsidR="00AA6FD0" w:rsidRPr="00AF70F9">
        <w:rPr>
          <w:rFonts w:ascii="Palatino Linotype" w:hAnsi="Palatino Linotype" w:cs="Arial"/>
        </w:rPr>
        <w:lastRenderedPageBreak/>
        <w:t>de obra no se podía entregar, en atención a que, al 25 de septiembre de 2019, no se contaba con ningún registro.</w:t>
      </w:r>
    </w:p>
    <w:p w:rsidR="0061441A" w:rsidRPr="00AF70F9" w:rsidRDefault="00AA6FD0"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Inconforme con dicha respuesta, el hoy </w:t>
      </w:r>
      <w:r w:rsidRPr="00AF70F9">
        <w:rPr>
          <w:rFonts w:ascii="Palatino Linotype" w:hAnsi="Palatino Linotype" w:cs="Arial"/>
          <w:b/>
        </w:rPr>
        <w:t>RECURRENTE</w:t>
      </w:r>
      <w:r w:rsidRPr="00AF70F9">
        <w:rPr>
          <w:rFonts w:ascii="Palatino Linotype" w:hAnsi="Palatino Linotype" w:cs="Arial"/>
        </w:rPr>
        <w:t xml:space="preserve"> interpuso el medio de defensa de análisis, en el cual refirió que la información resultaba incompleta, pues no se remitió la especialidad </w:t>
      </w:r>
      <w:r w:rsidR="00F922B6" w:rsidRPr="00AF70F9">
        <w:rPr>
          <w:rFonts w:ascii="Palatino Linotype" w:hAnsi="Palatino Linotype" w:cs="Arial"/>
        </w:rPr>
        <w:t xml:space="preserve">de cada uno de los </w:t>
      </w:r>
      <w:r w:rsidR="00D03A2D" w:rsidRPr="00AF70F9">
        <w:rPr>
          <w:rFonts w:ascii="Palatino Linotype" w:hAnsi="Palatino Linotype" w:cs="Arial"/>
        </w:rPr>
        <w:t xml:space="preserve">Peritos Responsables </w:t>
      </w:r>
      <w:r w:rsidR="00F922B6" w:rsidRPr="00AF70F9">
        <w:rPr>
          <w:rFonts w:ascii="Palatino Linotype" w:hAnsi="Palatino Linotype" w:cs="Arial"/>
        </w:rPr>
        <w:t xml:space="preserve">de </w:t>
      </w:r>
      <w:r w:rsidR="00D03A2D" w:rsidRPr="00AF70F9">
        <w:rPr>
          <w:rFonts w:ascii="Palatino Linotype" w:hAnsi="Palatino Linotype" w:cs="Arial"/>
        </w:rPr>
        <w:t>Obra</w:t>
      </w:r>
      <w:r w:rsidRPr="00AF70F9">
        <w:rPr>
          <w:rFonts w:ascii="Palatino Linotype" w:hAnsi="Palatino Linotype" w:cs="Arial"/>
        </w:rPr>
        <w:t>, de igual forma, manifestó que</w:t>
      </w:r>
      <w:r w:rsidR="00D03A2D" w:rsidRPr="00AF70F9">
        <w:rPr>
          <w:rFonts w:ascii="Palatino Linotype" w:hAnsi="Palatino Linotype" w:cs="Arial"/>
        </w:rPr>
        <w:t>,</w:t>
      </w:r>
      <w:r w:rsidRPr="00AF70F9">
        <w:rPr>
          <w:rFonts w:ascii="Palatino Linotype" w:hAnsi="Palatino Linotype" w:cs="Arial"/>
        </w:rPr>
        <w:t xml:space="preserve"> si bien es cierto</w:t>
      </w:r>
      <w:r w:rsidR="00D03A2D" w:rsidRPr="00AF70F9">
        <w:rPr>
          <w:rFonts w:ascii="Palatino Linotype" w:hAnsi="Palatino Linotype" w:cs="Arial"/>
        </w:rPr>
        <w:t>,</w:t>
      </w:r>
      <w:r w:rsidRPr="00AF70F9">
        <w:rPr>
          <w:rFonts w:ascii="Palatino Linotype" w:hAnsi="Palatino Linotype" w:cs="Arial"/>
        </w:rPr>
        <w:t xml:space="preserve"> </w:t>
      </w:r>
      <w:r w:rsidRPr="00AF70F9">
        <w:rPr>
          <w:rFonts w:ascii="Palatino Linotype" w:hAnsi="Palatino Linotype" w:cs="Arial"/>
          <w:b/>
        </w:rPr>
        <w:t>EL SUJETO OBLIGADO</w:t>
      </w:r>
      <w:r w:rsidRPr="00AF70F9">
        <w:rPr>
          <w:rFonts w:ascii="Palatino Linotype" w:hAnsi="Palatino Linotype" w:cs="Arial"/>
        </w:rPr>
        <w:t xml:space="preserve"> se pronunció respecto a la CURP; también lo es, que no emitió </w:t>
      </w:r>
      <w:r w:rsidR="00F922B6" w:rsidRPr="00AF70F9">
        <w:rPr>
          <w:rFonts w:ascii="Palatino Linotype" w:hAnsi="Palatino Linotype" w:cs="Arial"/>
        </w:rPr>
        <w:t>expresión</w:t>
      </w:r>
      <w:r w:rsidRPr="00AF70F9">
        <w:rPr>
          <w:rFonts w:ascii="Palatino Linotype" w:hAnsi="Palatino Linotype" w:cs="Arial"/>
        </w:rPr>
        <w:t xml:space="preserve"> respecto al Registro Federal de Contribuyentes (RFC).</w:t>
      </w:r>
    </w:p>
    <w:p w:rsidR="0061441A" w:rsidRPr="00AF70F9" w:rsidRDefault="00044AEA"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Posteriormente, </w:t>
      </w:r>
      <w:r w:rsidRPr="00AF70F9">
        <w:rPr>
          <w:rFonts w:ascii="Palatino Linotype" w:hAnsi="Palatino Linotype" w:cs="Arial"/>
          <w:b/>
        </w:rPr>
        <w:t>EL SUJETO OBLIGADO</w:t>
      </w:r>
      <w:r w:rsidRPr="00AF70F9">
        <w:rPr>
          <w:rFonts w:ascii="Palatino Linotype" w:hAnsi="Palatino Linotype" w:cs="Arial"/>
        </w:rPr>
        <w:t xml:space="preserve"> rindió su Informe Justificado, en el cual reiteró su respuesta y, además, refirió que la profesión de los peritos puede ser advertida en sus cédulas profesionales, no así la especialidad de éstos, que la normativa que rige las autorizaciones como Peritos Responsables Obras no determina que se requiera contar con especialidad alguna y que el RFC solicitado es una cuestión novedosa.</w:t>
      </w:r>
    </w:p>
    <w:p w:rsidR="0061441A" w:rsidRPr="00AF70F9" w:rsidRDefault="00044AEA"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Por su parte, </w:t>
      </w:r>
      <w:r w:rsidRPr="00AF70F9">
        <w:rPr>
          <w:rFonts w:ascii="Palatino Linotype" w:hAnsi="Palatino Linotype" w:cs="Arial"/>
          <w:b/>
        </w:rPr>
        <w:t>EL RECURRENTE</w:t>
      </w:r>
      <w:r w:rsidRPr="00AF70F9">
        <w:rPr>
          <w:rFonts w:ascii="Palatino Linotype" w:hAnsi="Palatino Linotype" w:cs="Arial"/>
        </w:rPr>
        <w:t xml:space="preserve"> no presentó manifestaciones, alegatos ni ofreció los medios de prueba que a su derecho convinieran.</w:t>
      </w:r>
    </w:p>
    <w:p w:rsidR="00044AEA" w:rsidRPr="00AF70F9" w:rsidRDefault="00044AEA"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Bajo ese contexto, este Instituto analizó el expediente electrónico del </w:t>
      </w:r>
      <w:r w:rsidRPr="00AF70F9">
        <w:rPr>
          <w:rFonts w:ascii="Palatino Linotype" w:hAnsi="Palatino Linotype" w:cs="Arial"/>
          <w:b/>
        </w:rPr>
        <w:t>SAIMEX</w:t>
      </w:r>
      <w:r w:rsidRPr="00AF70F9">
        <w:rPr>
          <w:rFonts w:ascii="Palatino Linotype" w:hAnsi="Palatino Linotype" w:cs="Arial"/>
        </w:rPr>
        <w:t xml:space="preserve"> y advirtió que las razones o motivos de inconformidad hechos valer por </w:t>
      </w:r>
      <w:r w:rsidRPr="00AF70F9">
        <w:rPr>
          <w:rFonts w:ascii="Palatino Linotype" w:hAnsi="Palatino Linotype" w:cs="Arial"/>
          <w:b/>
        </w:rPr>
        <w:t>EL RECURRENTE</w:t>
      </w:r>
      <w:r w:rsidRPr="00AF70F9">
        <w:rPr>
          <w:rFonts w:ascii="Palatino Linotype" w:hAnsi="Palatino Linotype" w:cs="Arial"/>
        </w:rPr>
        <w:t xml:space="preserve"> devienen </w:t>
      </w:r>
      <w:r w:rsidRPr="00AF70F9">
        <w:rPr>
          <w:rFonts w:ascii="Palatino Linotype" w:hAnsi="Palatino Linotype" w:cs="Arial"/>
          <w:b/>
        </w:rPr>
        <w:t>parcialmente fundados</w:t>
      </w:r>
      <w:r w:rsidRPr="00AF70F9">
        <w:rPr>
          <w:rFonts w:ascii="Palatino Linotype" w:hAnsi="Palatino Linotype" w:cs="Arial"/>
        </w:rPr>
        <w:t xml:space="preserve"> y suficientes para </w:t>
      </w:r>
      <w:r w:rsidRPr="00AF70F9">
        <w:rPr>
          <w:rFonts w:ascii="Palatino Linotype" w:hAnsi="Palatino Linotype" w:cs="Arial"/>
          <w:b/>
        </w:rPr>
        <w:t>MODIFICAR</w:t>
      </w:r>
      <w:r w:rsidRPr="00AF70F9">
        <w:rPr>
          <w:rFonts w:ascii="Palatino Linotype" w:hAnsi="Palatino Linotype" w:cs="Arial"/>
        </w:rPr>
        <w:t xml:space="preserve"> la respuesta del </w:t>
      </w:r>
      <w:r w:rsidRPr="00AF70F9">
        <w:rPr>
          <w:rFonts w:ascii="Palatino Linotype" w:hAnsi="Palatino Linotype" w:cs="Arial"/>
          <w:b/>
        </w:rPr>
        <w:t>SUJETO OBLIGADO</w:t>
      </w:r>
      <w:r w:rsidRPr="00AF70F9">
        <w:rPr>
          <w:rFonts w:ascii="Palatino Linotype" w:hAnsi="Palatino Linotype" w:cs="Arial"/>
        </w:rPr>
        <w:t>, en atención a las consideraciones de hecho y de derecho siguientes:</w:t>
      </w:r>
    </w:p>
    <w:p w:rsidR="00044AEA" w:rsidRPr="00AF70F9" w:rsidRDefault="00044AEA" w:rsidP="00044AEA">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AF70F9">
        <w:rPr>
          <w:rFonts w:ascii="Palatino Linotype" w:eastAsia="Calibri" w:hAnsi="Palatino Linotype" w:cs="Arial"/>
          <w:szCs w:val="22"/>
          <w:lang w:eastAsia="en-US"/>
        </w:rPr>
        <w:t xml:space="preserve">Primeramente, es toral señalar que </w:t>
      </w:r>
      <w:r w:rsidRPr="00AF70F9">
        <w:rPr>
          <w:rFonts w:ascii="Palatino Linotype" w:eastAsia="Calibri" w:hAnsi="Palatino Linotype" w:cs="Arial"/>
          <w:b/>
          <w:szCs w:val="22"/>
          <w:lang w:eastAsia="en-US"/>
        </w:rPr>
        <w:t>EL RECURRENTE</w:t>
      </w:r>
      <w:r w:rsidRPr="00AF70F9">
        <w:rPr>
          <w:rFonts w:ascii="Palatino Linotype" w:eastAsia="Calibri" w:hAnsi="Palatino Linotype" w:cs="Arial"/>
          <w:szCs w:val="22"/>
          <w:lang w:eastAsia="en-US"/>
        </w:rPr>
        <w:t xml:space="preserve"> no impugnó todos los rubros </w:t>
      </w:r>
      <w:r w:rsidRPr="00AF70F9">
        <w:rPr>
          <w:rFonts w:ascii="Palatino Linotype" w:eastAsia="Calibri" w:hAnsi="Palatino Linotype" w:cs="Arial"/>
          <w:szCs w:val="22"/>
          <w:lang w:eastAsia="en-US"/>
        </w:rPr>
        <w:lastRenderedPageBreak/>
        <w:t>vertidos como respuesta puesto que del análisis minucioso al recurso de revisión se advierte que únicamente emit</w:t>
      </w:r>
      <w:r w:rsidR="00D03A2D" w:rsidRPr="00AF70F9">
        <w:rPr>
          <w:rFonts w:ascii="Palatino Linotype" w:eastAsia="Calibri" w:hAnsi="Palatino Linotype" w:cs="Arial"/>
          <w:szCs w:val="22"/>
          <w:lang w:eastAsia="en-US"/>
        </w:rPr>
        <w:t>ió</w:t>
      </w:r>
      <w:r w:rsidRPr="00AF70F9">
        <w:rPr>
          <w:rFonts w:ascii="Palatino Linotype" w:eastAsia="Calibri" w:hAnsi="Palatino Linotype" w:cs="Arial"/>
          <w:szCs w:val="22"/>
          <w:lang w:eastAsia="en-US"/>
        </w:rPr>
        <w:t xml:space="preserve"> pronunciamiento</w:t>
      </w:r>
      <w:r w:rsidR="00D03A2D" w:rsidRPr="00AF70F9">
        <w:rPr>
          <w:rFonts w:ascii="Palatino Linotype" w:eastAsia="Calibri" w:hAnsi="Palatino Linotype" w:cs="Arial"/>
          <w:szCs w:val="22"/>
          <w:lang w:eastAsia="en-US"/>
        </w:rPr>
        <w:t>,</w:t>
      </w:r>
      <w:r w:rsidRPr="00AF70F9">
        <w:rPr>
          <w:rFonts w:ascii="Palatino Linotype" w:eastAsia="Calibri" w:hAnsi="Palatino Linotype" w:cs="Arial"/>
          <w:szCs w:val="22"/>
          <w:lang w:eastAsia="en-US"/>
        </w:rPr>
        <w:t xml:space="preserve"> respecto de las solicitudes marcadas con los numerales 2 y 4, relativas a </w:t>
      </w:r>
      <w:r w:rsidR="00F922B6" w:rsidRPr="00AF70F9">
        <w:rPr>
          <w:rFonts w:ascii="Palatino Linotype" w:eastAsia="Calibri" w:hAnsi="Palatino Linotype" w:cs="Arial"/>
          <w:szCs w:val="22"/>
          <w:lang w:eastAsia="en-US"/>
        </w:rPr>
        <w:t>los documentos do</w:t>
      </w:r>
      <w:r w:rsidRPr="00AF70F9">
        <w:rPr>
          <w:rFonts w:ascii="Palatino Linotype" w:eastAsia="Calibri" w:hAnsi="Palatino Linotype" w:cs="Arial"/>
          <w:szCs w:val="22"/>
          <w:lang w:eastAsia="en-US"/>
        </w:rPr>
        <w:t>n</w:t>
      </w:r>
      <w:r w:rsidR="00F922B6" w:rsidRPr="00AF70F9">
        <w:rPr>
          <w:rFonts w:ascii="Palatino Linotype" w:eastAsia="Calibri" w:hAnsi="Palatino Linotype" w:cs="Arial"/>
          <w:szCs w:val="22"/>
          <w:lang w:eastAsia="en-US"/>
        </w:rPr>
        <w:t>d</w:t>
      </w:r>
      <w:r w:rsidRPr="00AF70F9">
        <w:rPr>
          <w:rFonts w:ascii="Palatino Linotype" w:eastAsia="Calibri" w:hAnsi="Palatino Linotype" w:cs="Arial"/>
          <w:szCs w:val="22"/>
          <w:lang w:eastAsia="en-US"/>
        </w:rPr>
        <w:t>e conste la esp</w:t>
      </w:r>
      <w:r w:rsidR="00F922B6" w:rsidRPr="00AF70F9">
        <w:rPr>
          <w:rFonts w:ascii="Palatino Linotype" w:eastAsia="Calibri" w:hAnsi="Palatino Linotype" w:cs="Arial"/>
          <w:szCs w:val="22"/>
          <w:lang w:eastAsia="en-US"/>
        </w:rPr>
        <w:t xml:space="preserve">ecialidad de cada perito y al pronunciamiento de la CURP por parte del </w:t>
      </w:r>
      <w:r w:rsidRPr="00AF70F9">
        <w:rPr>
          <w:rFonts w:ascii="Palatino Linotype" w:eastAsia="Calibri" w:hAnsi="Palatino Linotype" w:cs="Arial"/>
          <w:b/>
          <w:szCs w:val="22"/>
          <w:lang w:eastAsia="en-US"/>
        </w:rPr>
        <w:t>SUJETO OBLIGADO</w:t>
      </w:r>
      <w:r w:rsidRPr="00AF70F9">
        <w:rPr>
          <w:rFonts w:ascii="Palatino Linotype" w:eastAsia="Calibri" w:hAnsi="Palatino Linotype" w:cs="Arial"/>
          <w:szCs w:val="22"/>
          <w:lang w:eastAsia="en-US"/>
        </w:rPr>
        <w:t>; por ello, la respuesta relativa a los rubros no combatidos queda</w:t>
      </w:r>
      <w:r w:rsidRPr="00AF70F9">
        <w:rPr>
          <w:rFonts w:ascii="Palatino Linotype" w:hAnsi="Palatino Linotype" w:cs="Arial"/>
        </w:rPr>
        <w:t xml:space="preserve"> intocada, ya que se advierte que se da por satisfecho el requerimiento de información, quedando firme ante la falta de impugnación en específico, pues se entiende que </w:t>
      </w:r>
      <w:r w:rsidR="00F922B6" w:rsidRPr="00AF70F9">
        <w:rPr>
          <w:rFonts w:ascii="Palatino Linotype" w:hAnsi="Palatino Linotype" w:cs="Arial"/>
          <w:b/>
        </w:rPr>
        <w:t>EL</w:t>
      </w:r>
      <w:r w:rsidRPr="00AF70F9">
        <w:rPr>
          <w:rFonts w:ascii="Palatino Linotype" w:hAnsi="Palatino Linotype" w:cs="Arial"/>
          <w:b/>
        </w:rPr>
        <w:t xml:space="preserve"> RECURRENTE</w:t>
      </w:r>
      <w:r w:rsidRPr="00AF70F9">
        <w:rPr>
          <w:rFonts w:ascii="Palatino Linotype" w:hAnsi="Palatino Linotype" w:cs="Arial"/>
        </w:rPr>
        <w:t xml:space="preserve"> ésta conforme con la información al no contravenir la misma.</w:t>
      </w:r>
    </w:p>
    <w:p w:rsidR="00044AEA" w:rsidRPr="00AF70F9" w:rsidRDefault="00044AEA" w:rsidP="00044AEA">
      <w:pPr>
        <w:spacing w:before="100" w:beforeAutospacing="1" w:after="100" w:afterAutospacing="1" w:line="360" w:lineRule="auto"/>
        <w:ind w:right="49"/>
        <w:jc w:val="both"/>
        <w:rPr>
          <w:rFonts w:ascii="Palatino Linotype" w:hAnsi="Palatino Linotype" w:cs="Arial"/>
        </w:rPr>
      </w:pPr>
      <w:r w:rsidRPr="00AF70F9">
        <w:rPr>
          <w:rFonts w:ascii="Palatino Linotype" w:hAnsi="Palatino Linotype" w:cs="Arial"/>
        </w:rPr>
        <w:t>Sirve de sustento por analogía la tesis jurisprudencial número VI.3o.C. J/60, publicada en el Semanario Judicial de la Federación y su Gaceta bajo el número de registro 176,608 que a la letra dice:</w:t>
      </w:r>
    </w:p>
    <w:p w:rsidR="00044AEA" w:rsidRPr="00AF70F9" w:rsidRDefault="00044AEA" w:rsidP="00044AEA">
      <w:pPr>
        <w:shd w:val="clear" w:color="auto" w:fill="FFFFFF"/>
        <w:ind w:left="851" w:right="902"/>
        <w:jc w:val="both"/>
        <w:rPr>
          <w:rFonts w:ascii="Arial" w:hAnsi="Arial" w:cs="Arial"/>
          <w:sz w:val="18"/>
          <w:szCs w:val="19"/>
        </w:rPr>
      </w:pPr>
      <w:r w:rsidRPr="00AF70F9">
        <w:rPr>
          <w:rFonts w:ascii="Palatino Linotype" w:hAnsi="Palatino Linotype" w:cs="Arial"/>
          <w:b/>
          <w:bCs/>
          <w:i/>
          <w:iCs/>
          <w:sz w:val="22"/>
        </w:rPr>
        <w:t xml:space="preserve">“ACTOS CONSENTIDOS. SON LOS QUE NO SE IMPUGNAN MEDIANTE EL RECURSO IDÓNEO. </w:t>
      </w:r>
      <w:r w:rsidRPr="00AF70F9">
        <w:rPr>
          <w:rFonts w:ascii="Palatino Linotype" w:hAnsi="Palatino Linotype" w:cs="Arial"/>
          <w:i/>
          <w:iCs/>
          <w:sz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44AEA" w:rsidRPr="00AF70F9" w:rsidRDefault="00044AEA" w:rsidP="00044AEA">
      <w:pPr>
        <w:shd w:val="clear" w:color="auto" w:fill="FFFFFF"/>
        <w:spacing w:before="100" w:beforeAutospacing="1" w:after="100" w:afterAutospacing="1" w:line="360" w:lineRule="auto"/>
        <w:ind w:right="49"/>
        <w:jc w:val="both"/>
        <w:rPr>
          <w:rFonts w:ascii="Palatino Linotype" w:hAnsi="Palatino Linotype" w:cs="Arial"/>
        </w:rPr>
      </w:pPr>
      <w:r w:rsidRPr="00AF70F9">
        <w:rPr>
          <w:rFonts w:ascii="Palatino Linotype" w:hAnsi="Palatino Linotype" w:cs="Arial"/>
        </w:rPr>
        <w:t xml:space="preserve">Lo anterior es así, debido a que, cuando </w:t>
      </w:r>
      <w:r w:rsidR="00F922B6" w:rsidRPr="00AF70F9">
        <w:rPr>
          <w:rFonts w:ascii="Palatino Linotype" w:hAnsi="Palatino Linotype" w:cs="Arial"/>
          <w:b/>
          <w:bCs/>
        </w:rPr>
        <w:t>EL</w:t>
      </w:r>
      <w:r w:rsidRPr="00AF70F9">
        <w:rPr>
          <w:rFonts w:ascii="Palatino Linotype" w:hAnsi="Palatino Linotype" w:cs="Arial"/>
          <w:b/>
          <w:bCs/>
        </w:rPr>
        <w:t xml:space="preserve"> RECURRENTE </w:t>
      </w:r>
      <w:r w:rsidRPr="00AF70F9">
        <w:rPr>
          <w:rFonts w:ascii="Palatino Linotype" w:hAnsi="Palatino Linotype" w:cs="Arial"/>
        </w:rPr>
        <w:t xml:space="preserve">impugnó la respuesta del </w:t>
      </w:r>
      <w:r w:rsidRPr="00AF70F9">
        <w:rPr>
          <w:rFonts w:ascii="Palatino Linotype" w:hAnsi="Palatino Linotype" w:cs="Arial"/>
          <w:b/>
          <w:bCs/>
        </w:rPr>
        <w:t>SUJETO OBLIGADO</w:t>
      </w:r>
      <w:r w:rsidRPr="00AF70F9">
        <w:rPr>
          <w:rFonts w:ascii="Palatino Linotype" w:hAnsi="Palatino Linotype" w:cs="Arial"/>
        </w:rPr>
        <w:t xml:space="preserve">, no expresó razón o motivo de inconformidad en contra de todos los rubros solicitados; por lo que, dichos rubros deben declararse atendidos, pues se entiende que </w:t>
      </w:r>
      <w:r w:rsidR="00F922B6" w:rsidRPr="00AF70F9">
        <w:rPr>
          <w:rFonts w:ascii="Palatino Linotype" w:hAnsi="Palatino Linotype" w:cs="Arial"/>
          <w:b/>
          <w:bCs/>
        </w:rPr>
        <w:t>EL</w:t>
      </w:r>
      <w:r w:rsidRPr="00AF70F9">
        <w:rPr>
          <w:rFonts w:ascii="Palatino Linotype" w:hAnsi="Palatino Linotype" w:cs="Arial"/>
          <w:b/>
          <w:bCs/>
        </w:rPr>
        <w:t xml:space="preserve"> RECURRENTE</w:t>
      </w:r>
      <w:r w:rsidRPr="00AF70F9">
        <w:rPr>
          <w:rFonts w:ascii="Palatino Linotype" w:hAnsi="Palatino Linotype" w:cs="Arial"/>
        </w:rPr>
        <w:t xml:space="preserve"> está conforme con la información al no contravenir la misma.</w:t>
      </w:r>
    </w:p>
    <w:p w:rsidR="00044AEA" w:rsidRPr="00AF70F9" w:rsidRDefault="00044AEA" w:rsidP="00044AEA">
      <w:pPr>
        <w:shd w:val="clear" w:color="auto" w:fill="FFFFFF"/>
        <w:spacing w:line="360" w:lineRule="auto"/>
        <w:ind w:right="49"/>
        <w:jc w:val="both"/>
        <w:rPr>
          <w:rFonts w:ascii="Arial" w:hAnsi="Arial" w:cs="Arial"/>
        </w:rPr>
      </w:pPr>
      <w:r w:rsidRPr="00AF70F9">
        <w:rPr>
          <w:rFonts w:ascii="Palatino Linotype" w:eastAsia="Arial Unicode MS" w:hAnsi="Palatino Linotype" w:cs="Arial"/>
        </w:rPr>
        <w:t xml:space="preserve">Consecuentemente, la parte de la respuesta que no fue impugnada debe declararse consentida por </w:t>
      </w:r>
      <w:r w:rsidR="00F922B6" w:rsidRPr="00AF70F9">
        <w:rPr>
          <w:rFonts w:ascii="Palatino Linotype" w:eastAsia="Arial Unicode MS" w:hAnsi="Palatino Linotype" w:cs="Arial"/>
          <w:b/>
        </w:rPr>
        <w:t>EL</w:t>
      </w:r>
      <w:r w:rsidRPr="00AF70F9">
        <w:rPr>
          <w:rFonts w:ascii="Palatino Linotype" w:eastAsia="Arial Unicode MS" w:hAnsi="Palatino Linotype" w:cs="Arial"/>
          <w:b/>
        </w:rPr>
        <w:t xml:space="preserve"> RECURRENTE</w:t>
      </w:r>
      <w:r w:rsidRPr="00AF70F9">
        <w:rPr>
          <w:rFonts w:ascii="Palatino Linotype" w:eastAsia="Arial Unicode MS" w:hAnsi="Palatino Linotype" w:cs="Arial"/>
        </w:rPr>
        <w:t xml:space="preserve">, toda vez que no realizó manifestaciones de </w:t>
      </w:r>
      <w:r w:rsidRPr="00AF70F9">
        <w:rPr>
          <w:rFonts w:ascii="Palatino Linotype" w:eastAsia="Arial Unicode MS" w:hAnsi="Palatino Linotype" w:cs="Arial"/>
        </w:rPr>
        <w:lastRenderedPageBreak/>
        <w:t>inconformidad; por lo que, no pueden producirse efectos jurídicos tendentes a revocar, confirmar o modificar el acto reclamado, ya que se infiere su consentimiento ante la falta de impugnación eficaz.</w:t>
      </w:r>
    </w:p>
    <w:p w:rsidR="00044AEA" w:rsidRPr="00AF70F9" w:rsidRDefault="00044AEA" w:rsidP="00044AEA">
      <w:pPr>
        <w:shd w:val="clear" w:color="auto" w:fill="FFFFFF"/>
        <w:spacing w:before="100" w:beforeAutospacing="1" w:after="100" w:afterAutospacing="1" w:line="360" w:lineRule="auto"/>
        <w:ind w:right="49"/>
        <w:jc w:val="both"/>
        <w:rPr>
          <w:rFonts w:ascii="Arial" w:hAnsi="Arial" w:cs="Arial"/>
        </w:rPr>
      </w:pPr>
      <w:r w:rsidRPr="00AF70F9">
        <w:rPr>
          <w:rFonts w:ascii="Palatino Linotype" w:hAnsi="Palatino Linotype" w:cs="Arial"/>
        </w:rPr>
        <w:t>Sirve como apoyo a lo anterior, por analogía, la Tesis Jurisprudencial Número 3ª./J.7/91, Publicada en el Semanario Judicial de la Federación y su Gaceta bajo el número de registro 174,177, que establece lo siguiente:</w:t>
      </w:r>
    </w:p>
    <w:p w:rsidR="00044AEA" w:rsidRPr="00AF70F9" w:rsidRDefault="00044AEA" w:rsidP="00044AEA">
      <w:pPr>
        <w:shd w:val="clear" w:color="auto" w:fill="FFFFFF"/>
        <w:ind w:left="709" w:right="760"/>
        <w:jc w:val="both"/>
        <w:rPr>
          <w:rFonts w:ascii="Palatino Linotype" w:hAnsi="Palatino Linotype" w:cs="Arial"/>
          <w:i/>
          <w:iCs/>
          <w:sz w:val="22"/>
        </w:rPr>
      </w:pPr>
      <w:r w:rsidRPr="00AF70F9">
        <w:rPr>
          <w:rFonts w:ascii="Palatino Linotype" w:hAnsi="Palatino Linotype" w:cs="Arial"/>
          <w:b/>
          <w:bCs/>
          <w:i/>
          <w:iCs/>
          <w:sz w:val="22"/>
        </w:rPr>
        <w:t xml:space="preserve">“REVISIÓN EN AMPARO. LOS RESOLUTIVOS NO COMBATIDOS DEBEN DECLARARSE FIRMES. </w:t>
      </w:r>
      <w:r w:rsidRPr="00AF70F9">
        <w:rPr>
          <w:rFonts w:ascii="Palatino Linotype" w:hAnsi="Palatino Linotype" w:cs="Arial"/>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F922B6" w:rsidRPr="00AF70F9" w:rsidRDefault="00F922B6" w:rsidP="00F922B6">
      <w:pPr>
        <w:spacing w:before="100" w:beforeAutospacing="1" w:after="100" w:afterAutospacing="1" w:line="360" w:lineRule="auto"/>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Ahora bien, por cuanto hace al RFC solicitado por </w:t>
      </w:r>
      <w:r w:rsidRPr="00AF70F9">
        <w:rPr>
          <w:rFonts w:ascii="Palatino Linotype" w:eastAsia="Calibri" w:hAnsi="Palatino Linotype"/>
          <w:b/>
          <w:szCs w:val="22"/>
          <w:lang w:eastAsia="en-US"/>
        </w:rPr>
        <w:t>EL RECURRENTE</w:t>
      </w:r>
      <w:r w:rsidRPr="00AF70F9">
        <w:rPr>
          <w:rFonts w:ascii="Palatino Linotype" w:eastAsia="Calibri" w:hAnsi="Palatino Linotype"/>
          <w:szCs w:val="22"/>
          <w:lang w:eastAsia="en-US"/>
        </w:rPr>
        <w:t xml:space="preserve"> en la interposición del recurso de revisión, se advierte que, dicho requerimiento, </w:t>
      </w:r>
      <w:r w:rsidRPr="00AF70F9">
        <w:rPr>
          <w:rFonts w:ascii="Palatino Linotype" w:eastAsia="Calibri" w:hAnsi="Palatino Linotype"/>
          <w:b/>
          <w:szCs w:val="22"/>
          <w:lang w:eastAsia="en-US"/>
        </w:rPr>
        <w:t xml:space="preserve">no forma parte </w:t>
      </w:r>
      <w:r w:rsidRPr="00AF70F9">
        <w:rPr>
          <w:rFonts w:ascii="Palatino Linotype" w:eastAsia="Calibri" w:hAnsi="Palatino Linotype"/>
          <w:szCs w:val="22"/>
          <w:lang w:eastAsia="en-US"/>
        </w:rPr>
        <w:t xml:space="preserve">de la solicitud de acceso a la información; </w:t>
      </w:r>
      <w:r w:rsidRPr="00AF70F9">
        <w:rPr>
          <w:rFonts w:ascii="Palatino Linotype" w:eastAsia="Calibri" w:hAnsi="Palatino Linotype"/>
          <w:bCs/>
          <w:szCs w:val="22"/>
          <w:lang w:eastAsia="en-US"/>
        </w:rPr>
        <w:t xml:space="preserve">por lo tanto, la solicitud aludida debe considerarse como una </w:t>
      </w:r>
      <w:r w:rsidRPr="00AF70F9">
        <w:rPr>
          <w:rFonts w:ascii="Palatino Linotype" w:eastAsia="Calibri" w:hAnsi="Palatino Linotype"/>
          <w:szCs w:val="22"/>
          <w:lang w:eastAsia="en-US"/>
        </w:rPr>
        <w:t xml:space="preserve">petición adicional o </w:t>
      </w:r>
      <w:r w:rsidRPr="00AF70F9">
        <w:rPr>
          <w:rFonts w:ascii="Palatino Linotype" w:eastAsia="Calibri" w:hAnsi="Palatino Linotype"/>
          <w:i/>
          <w:szCs w:val="22"/>
          <w:lang w:eastAsia="en-US"/>
        </w:rPr>
        <w:t xml:space="preserve">plus </w:t>
      </w:r>
      <w:proofErr w:type="spellStart"/>
      <w:r w:rsidRPr="00AF70F9">
        <w:rPr>
          <w:rFonts w:ascii="Palatino Linotype" w:eastAsia="Calibri" w:hAnsi="Palatino Linotype"/>
          <w:i/>
          <w:szCs w:val="22"/>
          <w:lang w:eastAsia="en-US"/>
        </w:rPr>
        <w:t>petitio</w:t>
      </w:r>
      <w:proofErr w:type="spellEnd"/>
      <w:r w:rsidRPr="00AF70F9">
        <w:rPr>
          <w:rFonts w:ascii="Palatino Linotype" w:eastAsia="Calibri" w:hAnsi="Palatino Linotype"/>
          <w:szCs w:val="22"/>
          <w:lang w:eastAsia="en-US"/>
        </w:rPr>
        <w:t>; es decir, que se trata de una nueva solicitud de información, puesto que no había sido previamente requerida, mediante su solicitud de información.</w:t>
      </w:r>
    </w:p>
    <w:p w:rsidR="00F922B6" w:rsidRPr="00AF70F9" w:rsidRDefault="00F922B6" w:rsidP="00F922B6">
      <w:pPr>
        <w:spacing w:before="100" w:beforeAutospacing="1" w:after="100" w:afterAutospacing="1" w:line="360" w:lineRule="auto"/>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De esta forma, al realizarse una solicitud adicional a manera de razones o motivos de inconformidad; éstos resultan </w:t>
      </w:r>
      <w:r w:rsidRPr="00AF70F9">
        <w:rPr>
          <w:rFonts w:ascii="Palatino Linotype" w:eastAsia="Calibri" w:hAnsi="Palatino Linotype"/>
          <w:b/>
          <w:szCs w:val="22"/>
          <w:lang w:eastAsia="en-US"/>
        </w:rPr>
        <w:t>inoperantes e inatendibles</w:t>
      </w:r>
      <w:r w:rsidRPr="00AF70F9">
        <w:rPr>
          <w:rFonts w:ascii="Palatino Linotype" w:eastAsia="Calibri" w:hAnsi="Palatino Linotype"/>
          <w:szCs w:val="22"/>
          <w:lang w:eastAsia="en-US"/>
        </w:rPr>
        <w:t xml:space="preserve">, esto es así, debido a que al ser argumentos que no se plantearon ante </w:t>
      </w:r>
      <w:r w:rsidRPr="00AF70F9">
        <w:rPr>
          <w:rFonts w:ascii="Palatino Linotype" w:eastAsia="Calibri" w:hAnsi="Palatino Linotype"/>
          <w:b/>
          <w:szCs w:val="22"/>
          <w:lang w:eastAsia="en-US"/>
        </w:rPr>
        <w:t xml:space="preserve">EL SUJETO OBLIGADO </w:t>
      </w:r>
      <w:r w:rsidRPr="00AF70F9">
        <w:rPr>
          <w:rFonts w:ascii="Palatino Linotype" w:eastAsia="Calibri" w:hAnsi="Palatino Linotype"/>
          <w:szCs w:val="22"/>
          <w:lang w:eastAsia="en-US"/>
        </w:rPr>
        <w:t xml:space="preserve">que respondió a la solicitud de acceso a la información, respuesta que constituyen el acto que se reclama o impugna; resultaría injustificado examinar tales argumentos pues éstos no fueron del </w:t>
      </w:r>
      <w:r w:rsidRPr="00AF70F9">
        <w:rPr>
          <w:rFonts w:ascii="Palatino Linotype" w:eastAsia="Calibri" w:hAnsi="Palatino Linotype"/>
          <w:szCs w:val="22"/>
          <w:lang w:eastAsia="en-US"/>
        </w:rPr>
        <w:lastRenderedPageBreak/>
        <w:t xml:space="preserve">conocimiento del </w:t>
      </w:r>
      <w:r w:rsidRPr="00AF70F9">
        <w:rPr>
          <w:rFonts w:ascii="Palatino Linotype" w:eastAsia="Calibri" w:hAnsi="Palatino Linotype"/>
          <w:b/>
          <w:szCs w:val="22"/>
          <w:lang w:eastAsia="en-US"/>
        </w:rPr>
        <w:t>SUJETO OBLIGADO</w:t>
      </w:r>
      <w:r w:rsidR="00D03A2D" w:rsidRPr="00AF70F9">
        <w:rPr>
          <w:rFonts w:ascii="Palatino Linotype" w:eastAsia="Calibri" w:hAnsi="Palatino Linotype"/>
          <w:b/>
          <w:szCs w:val="22"/>
          <w:lang w:eastAsia="en-US"/>
        </w:rPr>
        <w:t>,</w:t>
      </w:r>
      <w:r w:rsidRPr="00AF70F9">
        <w:rPr>
          <w:rFonts w:ascii="Palatino Linotype" w:eastAsia="Calibri" w:hAnsi="Palatino Linotype"/>
          <w:b/>
          <w:szCs w:val="22"/>
          <w:lang w:eastAsia="en-US"/>
        </w:rPr>
        <w:t xml:space="preserve"> </w:t>
      </w:r>
      <w:r w:rsidRPr="00AF70F9">
        <w:rPr>
          <w:rFonts w:ascii="Palatino Linotype" w:eastAsia="Calibri" w:hAnsi="Palatino Linotype"/>
          <w:szCs w:val="22"/>
          <w:lang w:eastAsia="en-US"/>
        </w:rPr>
        <w:t>al momento de dar respuesta a la solicitud de acceso a la información pública; por lo que, no tuvo la oportunidad legal de analizarla ni de pronunciarse sobre ella; atento a ello,</w:t>
      </w:r>
      <w:r w:rsidR="0062366B" w:rsidRPr="00AF70F9">
        <w:rPr>
          <w:rFonts w:ascii="Palatino Linotype" w:eastAsia="Calibri" w:hAnsi="Palatino Linotype"/>
          <w:szCs w:val="22"/>
          <w:lang w:eastAsia="en-US"/>
        </w:rPr>
        <w:t xml:space="preserve"> se destaca que es criterio de este Instituto que ante peticiones adicionales se dejen a salvo los derechos del</w:t>
      </w:r>
      <w:r w:rsidRPr="00AF70F9">
        <w:rPr>
          <w:rFonts w:ascii="Palatino Linotype" w:eastAsia="Calibri" w:hAnsi="Palatino Linotype"/>
          <w:b/>
          <w:szCs w:val="22"/>
          <w:lang w:eastAsia="en-US"/>
        </w:rPr>
        <w:t xml:space="preserve"> RECURRENTE,</w:t>
      </w:r>
      <w:r w:rsidRPr="00AF70F9">
        <w:rPr>
          <w:rFonts w:ascii="Palatino Linotype" w:eastAsia="Calibri" w:hAnsi="Palatino Linotype"/>
          <w:szCs w:val="22"/>
          <w:lang w:eastAsia="en-US"/>
        </w:rPr>
        <w:t xml:space="preserve"> a fin de que pueda formular una nueva solicitud requiriendo el acceso a la información pública que su derecho corresponda.</w:t>
      </w:r>
      <w:r w:rsidR="0062366B" w:rsidRPr="00AF70F9">
        <w:rPr>
          <w:rFonts w:ascii="Palatino Linotype" w:eastAsia="Calibri" w:hAnsi="Palatino Linotype"/>
          <w:szCs w:val="22"/>
          <w:lang w:eastAsia="en-US"/>
        </w:rPr>
        <w:t xml:space="preserve"> Sin embargo, del análisis realizado en el presente medio de impugnación</w:t>
      </w:r>
      <w:r w:rsidR="00CC30F2" w:rsidRPr="00AF70F9">
        <w:rPr>
          <w:rFonts w:ascii="Palatino Linotype" w:eastAsia="Calibri" w:hAnsi="Palatino Linotype"/>
          <w:szCs w:val="22"/>
          <w:lang w:eastAsia="en-US"/>
        </w:rPr>
        <w:t>,</w:t>
      </w:r>
      <w:r w:rsidR="0062366B" w:rsidRPr="00AF70F9">
        <w:rPr>
          <w:rFonts w:ascii="Palatino Linotype" w:eastAsia="Calibri" w:hAnsi="Palatino Linotype"/>
          <w:szCs w:val="22"/>
          <w:lang w:eastAsia="en-US"/>
        </w:rPr>
        <w:t xml:space="preserve"> se advi</w:t>
      </w:r>
      <w:r w:rsidR="00D03A2D" w:rsidRPr="00AF70F9">
        <w:rPr>
          <w:rFonts w:ascii="Palatino Linotype" w:eastAsia="Calibri" w:hAnsi="Palatino Linotype"/>
          <w:szCs w:val="22"/>
          <w:lang w:eastAsia="en-US"/>
        </w:rPr>
        <w:t>rtió</w:t>
      </w:r>
      <w:r w:rsidR="0062366B" w:rsidRPr="00AF70F9">
        <w:rPr>
          <w:rFonts w:ascii="Palatino Linotype" w:eastAsia="Calibri" w:hAnsi="Palatino Linotype"/>
          <w:szCs w:val="22"/>
          <w:lang w:eastAsia="en-US"/>
        </w:rPr>
        <w:t xml:space="preserve"> que dicha información es considerada como un dato personal susceptible de ser clasificado como confidencial</w:t>
      </w:r>
      <w:r w:rsidR="00CC30F2" w:rsidRPr="00AF70F9">
        <w:rPr>
          <w:rStyle w:val="Refdenotaalpie"/>
          <w:rFonts w:ascii="Palatino Linotype" w:eastAsia="Calibri" w:hAnsi="Palatino Linotype"/>
          <w:szCs w:val="22"/>
          <w:lang w:eastAsia="en-US"/>
        </w:rPr>
        <w:footnoteReference w:id="3"/>
      </w:r>
      <w:r w:rsidR="0062366B" w:rsidRPr="00AF70F9">
        <w:rPr>
          <w:rFonts w:ascii="Palatino Linotype" w:eastAsia="Calibri" w:hAnsi="Palatino Linotype"/>
          <w:szCs w:val="22"/>
          <w:lang w:eastAsia="en-US"/>
        </w:rPr>
        <w:t>; por lo que, dejar a salvo los derechos</w:t>
      </w:r>
      <w:r w:rsidR="00D03A2D" w:rsidRPr="00AF70F9">
        <w:rPr>
          <w:rFonts w:ascii="Palatino Linotype" w:eastAsia="Calibri" w:hAnsi="Palatino Linotype"/>
          <w:szCs w:val="22"/>
          <w:lang w:eastAsia="en-US"/>
        </w:rPr>
        <w:t xml:space="preserve"> del particular,</w:t>
      </w:r>
      <w:r w:rsidR="0062366B" w:rsidRPr="00AF70F9">
        <w:rPr>
          <w:rFonts w:ascii="Palatino Linotype" w:eastAsia="Calibri" w:hAnsi="Palatino Linotype"/>
          <w:szCs w:val="22"/>
          <w:lang w:eastAsia="en-US"/>
        </w:rPr>
        <w:t xml:space="preserve"> a nada práctico conduciría; toda vez</w:t>
      </w:r>
      <w:r w:rsidR="00D03A2D" w:rsidRPr="00AF70F9">
        <w:rPr>
          <w:rFonts w:ascii="Palatino Linotype" w:eastAsia="Calibri" w:hAnsi="Palatino Linotype"/>
          <w:szCs w:val="22"/>
          <w:lang w:eastAsia="en-US"/>
        </w:rPr>
        <w:t>,</w:t>
      </w:r>
      <w:r w:rsidR="0062366B" w:rsidRPr="00AF70F9">
        <w:rPr>
          <w:rFonts w:ascii="Palatino Linotype" w:eastAsia="Calibri" w:hAnsi="Palatino Linotype"/>
          <w:szCs w:val="22"/>
          <w:lang w:eastAsia="en-US"/>
        </w:rPr>
        <w:t xml:space="preserve"> que es información que no puede ser entregada a los peticionarios</w:t>
      </w:r>
      <w:r w:rsidR="00D03A2D" w:rsidRPr="00AF70F9">
        <w:rPr>
          <w:rFonts w:ascii="Palatino Linotype" w:eastAsia="Calibri" w:hAnsi="Palatino Linotype"/>
          <w:szCs w:val="22"/>
          <w:lang w:eastAsia="en-US"/>
        </w:rPr>
        <w:t>.</w:t>
      </w:r>
    </w:p>
    <w:p w:rsidR="00F922B6" w:rsidRPr="00AF70F9" w:rsidRDefault="00F922B6" w:rsidP="00880697">
      <w:pPr>
        <w:spacing w:before="100" w:beforeAutospacing="1" w:after="100" w:afterAutospacing="1" w:line="360" w:lineRule="auto"/>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Una vez delimitada la materia de actuación del presente medio de impugnación, por cuanto hace a la solicitud de acceso a la información marcada con el numeral, 2 relativa a los documentos donde conste </w:t>
      </w:r>
      <w:r w:rsidRPr="00AF70F9">
        <w:rPr>
          <w:rFonts w:ascii="Palatino Linotype" w:hAnsi="Palatino Linotype" w:cs="Arial"/>
        </w:rPr>
        <w:t>la especialidad de cada Director Responsable de Obra</w:t>
      </w:r>
      <w:r w:rsidR="00D03A2D" w:rsidRPr="00AF70F9">
        <w:rPr>
          <w:rFonts w:ascii="Palatino Linotype" w:hAnsi="Palatino Linotype" w:cs="Arial"/>
        </w:rPr>
        <w:t>,</w:t>
      </w:r>
      <w:r w:rsidRPr="00AF70F9">
        <w:rPr>
          <w:rFonts w:ascii="Palatino Linotype" w:hAnsi="Palatino Linotype" w:cs="Arial"/>
        </w:rPr>
        <w:t xml:space="preserve"> registrado al </w:t>
      </w:r>
      <w:r w:rsidR="00D03A2D" w:rsidRPr="00AF70F9">
        <w:rPr>
          <w:rFonts w:ascii="Palatino Linotype" w:hAnsi="Palatino Linotype" w:cs="Arial"/>
        </w:rPr>
        <w:t>3</w:t>
      </w:r>
      <w:r w:rsidRPr="00AF70F9">
        <w:rPr>
          <w:rFonts w:ascii="Palatino Linotype" w:hAnsi="Palatino Linotype" w:cs="Arial"/>
        </w:rPr>
        <w:t xml:space="preserve"> de septiembre de 2019; contrario a lo manifestado por </w:t>
      </w:r>
      <w:r w:rsidRPr="00AF70F9">
        <w:rPr>
          <w:rFonts w:ascii="Palatino Linotype" w:hAnsi="Palatino Linotype" w:cs="Arial"/>
          <w:b/>
        </w:rPr>
        <w:t>EL</w:t>
      </w:r>
      <w:r w:rsidRPr="00AF70F9">
        <w:rPr>
          <w:rFonts w:ascii="Palatino Linotype" w:hAnsi="Palatino Linotype" w:cs="Arial"/>
        </w:rPr>
        <w:t xml:space="preserve"> </w:t>
      </w:r>
      <w:r w:rsidRPr="00AF70F9">
        <w:rPr>
          <w:rFonts w:ascii="Palatino Linotype" w:hAnsi="Palatino Linotype" w:cs="Arial"/>
          <w:b/>
        </w:rPr>
        <w:t xml:space="preserve">SUJETO OBLIGADO, </w:t>
      </w:r>
      <w:r w:rsidRPr="00AF70F9">
        <w:rPr>
          <w:rFonts w:ascii="Palatino Linotype" w:hAnsi="Palatino Linotype" w:cs="Arial"/>
        </w:rPr>
        <w:t xml:space="preserve">de conformidad con los artículos 18.15 y 18.17 del Código Administrativo del Estado de México </w:t>
      </w:r>
      <w:r w:rsidR="00D03A2D" w:rsidRPr="00AF70F9">
        <w:rPr>
          <w:rFonts w:ascii="Palatino Linotype" w:hAnsi="Palatino Linotype" w:cs="Arial"/>
        </w:rPr>
        <w:t>se establece</w:t>
      </w:r>
      <w:r w:rsidR="00880697" w:rsidRPr="00AF70F9">
        <w:rPr>
          <w:rFonts w:ascii="Palatino Linotype" w:eastAsia="Calibri" w:hAnsi="Palatino Linotype"/>
          <w:szCs w:val="22"/>
          <w:lang w:eastAsia="en-US"/>
        </w:rPr>
        <w:t xml:space="preserve"> que el D</w:t>
      </w:r>
      <w:r w:rsidRPr="00AF70F9">
        <w:rPr>
          <w:rFonts w:ascii="Palatino Linotype" w:eastAsia="Calibri" w:hAnsi="Palatino Linotype"/>
          <w:szCs w:val="22"/>
          <w:lang w:eastAsia="en-US"/>
        </w:rPr>
        <w:t xml:space="preserve">irector Responsable de Obra es el profesional autorizado y registrado por la Secretaría para actuar como auxiliar de las autoridades municipales de construcción, quien será el responsable de los proyectos de obras en los que otorgue su responsiva en el ámbito de su intervención, se cumplan con las disposiciones de este Libro, las Normas Técnicas y demás normatividad </w:t>
      </w:r>
      <w:r w:rsidRPr="00AF70F9">
        <w:rPr>
          <w:rFonts w:ascii="Palatino Linotype" w:eastAsia="Calibri" w:hAnsi="Palatino Linotype"/>
          <w:szCs w:val="22"/>
          <w:lang w:eastAsia="en-US"/>
        </w:rPr>
        <w:lastRenderedPageBreak/>
        <w:t>aplicable</w:t>
      </w:r>
      <w:r w:rsidR="00880697" w:rsidRPr="00AF70F9">
        <w:rPr>
          <w:rFonts w:ascii="Palatino Linotype" w:eastAsia="Calibri" w:hAnsi="Palatino Linotype"/>
          <w:szCs w:val="22"/>
          <w:lang w:eastAsia="en-US"/>
        </w:rPr>
        <w:t>; así, dentro de los requisitos que se establecen para</w:t>
      </w:r>
      <w:r w:rsidRPr="00AF70F9">
        <w:rPr>
          <w:rFonts w:ascii="Palatino Linotype" w:eastAsia="Calibri" w:hAnsi="Palatino Linotype"/>
          <w:szCs w:val="22"/>
          <w:lang w:eastAsia="en-US"/>
        </w:rPr>
        <w:t xml:space="preserve"> obtener la autorización como Director Responsable de Obra se requ</w:t>
      </w:r>
      <w:r w:rsidR="00880697" w:rsidRPr="00AF70F9">
        <w:rPr>
          <w:rFonts w:ascii="Palatino Linotype" w:eastAsia="Calibri" w:hAnsi="Palatino Linotype"/>
          <w:szCs w:val="22"/>
          <w:lang w:eastAsia="en-US"/>
        </w:rPr>
        <w:t>iere:</w:t>
      </w:r>
      <w:r w:rsidRPr="00AF70F9">
        <w:rPr>
          <w:rFonts w:ascii="Palatino Linotype" w:eastAsia="Calibri" w:hAnsi="Palatino Linotype"/>
          <w:szCs w:val="22"/>
          <w:lang w:eastAsia="en-US"/>
        </w:rPr>
        <w:t xml:space="preserve"> </w:t>
      </w:r>
    </w:p>
    <w:p w:rsidR="00F922B6"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I. </w:t>
      </w:r>
      <w:r w:rsidRPr="00AF70F9">
        <w:rPr>
          <w:rFonts w:ascii="Palatino Linotype" w:eastAsia="Calibri" w:hAnsi="Palatino Linotype"/>
          <w:b/>
          <w:szCs w:val="22"/>
          <w:lang w:eastAsia="en-US"/>
        </w:rPr>
        <w:t>Tener cédula profesional</w:t>
      </w:r>
      <w:r w:rsidRPr="00AF70F9">
        <w:rPr>
          <w:rFonts w:ascii="Palatino Linotype" w:eastAsia="Calibri" w:hAnsi="Palatino Linotype"/>
          <w:szCs w:val="22"/>
          <w:lang w:eastAsia="en-US"/>
        </w:rPr>
        <w:t xml:space="preserve"> para su ejercicio de alguna de las disciplinas relacionadas con la materia de la construcción; </w:t>
      </w:r>
    </w:p>
    <w:p w:rsidR="00880697"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II. </w:t>
      </w:r>
      <w:r w:rsidRPr="00AF70F9">
        <w:rPr>
          <w:rFonts w:ascii="Palatino Linotype" w:eastAsia="Calibri" w:hAnsi="Palatino Linotype"/>
          <w:b/>
          <w:szCs w:val="22"/>
          <w:lang w:eastAsia="en-US"/>
        </w:rPr>
        <w:t>Acreditar conocimientos especializados en la materia</w:t>
      </w:r>
      <w:r w:rsidRPr="00AF70F9">
        <w:rPr>
          <w:rFonts w:ascii="Palatino Linotype" w:eastAsia="Calibri" w:hAnsi="Palatino Linotype"/>
          <w:szCs w:val="22"/>
          <w:lang w:eastAsia="en-US"/>
        </w:rPr>
        <w:t xml:space="preserve">, cuando menos de cinco años de experiencia, por medio de los siguientes documentos: </w:t>
      </w:r>
    </w:p>
    <w:p w:rsidR="00F922B6"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1418"/>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a) Certificados de cursos, seminarios, talleres y, en general, de estudios de especialización en materia de construcción; </w:t>
      </w:r>
    </w:p>
    <w:p w:rsidR="00F922B6"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1418"/>
        <w:jc w:val="both"/>
        <w:rPr>
          <w:rFonts w:ascii="Palatino Linotype" w:eastAsia="Calibri" w:hAnsi="Palatino Linotype"/>
          <w:szCs w:val="22"/>
          <w:lang w:eastAsia="en-US"/>
        </w:rPr>
      </w:pPr>
      <w:r w:rsidRPr="00AF70F9">
        <w:rPr>
          <w:rFonts w:ascii="Palatino Linotype" w:eastAsia="Calibri" w:hAnsi="Palatino Linotype"/>
          <w:szCs w:val="22"/>
          <w:lang w:eastAsia="en-US"/>
        </w:rPr>
        <w:t>b) Constancias laborales, contratos, convenios u otros documentos que oficialmente acrediten su participación en proyec</w:t>
      </w:r>
      <w:r w:rsidR="00880697" w:rsidRPr="00AF70F9">
        <w:rPr>
          <w:rFonts w:ascii="Palatino Linotype" w:eastAsia="Calibri" w:hAnsi="Palatino Linotype"/>
          <w:szCs w:val="22"/>
          <w:lang w:eastAsia="en-US"/>
        </w:rPr>
        <w:t xml:space="preserve">tos de obras o edificaciones; </w:t>
      </w:r>
    </w:p>
    <w:p w:rsidR="00F922B6"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1418"/>
        <w:jc w:val="both"/>
        <w:rPr>
          <w:rFonts w:ascii="Palatino Linotype" w:eastAsia="Calibri" w:hAnsi="Palatino Linotype"/>
          <w:szCs w:val="22"/>
          <w:lang w:eastAsia="en-US"/>
        </w:rPr>
      </w:pPr>
      <w:r w:rsidRPr="00AF70F9">
        <w:rPr>
          <w:rFonts w:ascii="Palatino Linotype" w:eastAsia="Calibri" w:hAnsi="Palatino Linotype"/>
          <w:szCs w:val="22"/>
          <w:lang w:eastAsia="en-US"/>
        </w:rPr>
        <w:t>c) Los demás que el solicitante considere pertinentes para acreditar sus conocimientos especializ</w:t>
      </w:r>
      <w:r w:rsidR="00880697" w:rsidRPr="00AF70F9">
        <w:rPr>
          <w:rFonts w:ascii="Palatino Linotype" w:eastAsia="Calibri" w:hAnsi="Palatino Linotype"/>
          <w:szCs w:val="22"/>
          <w:lang w:eastAsia="en-US"/>
        </w:rPr>
        <w:t>ados y experiencia profesional; o</w:t>
      </w:r>
    </w:p>
    <w:p w:rsidR="00F922B6"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1418"/>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d) La certificación expedida por las Cámaras y/o Colegios de Profesionales en materia de construcción que cuenten con la autorización de la autoridad competente. </w:t>
      </w:r>
    </w:p>
    <w:p w:rsidR="00F922B6"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III. Realizar el curso de Director Responsable de Obra impartido por la Secretaría o la institución que ésta determine y aprobar el examen correspondiente. </w:t>
      </w:r>
    </w:p>
    <w:p w:rsidR="0061441A" w:rsidRPr="00AF70F9" w:rsidRDefault="00F922B6"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851"/>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IV. La autorización para ejercer como Director Responsable de Obra tendrá una </w:t>
      </w:r>
      <w:r w:rsidRPr="00AF70F9">
        <w:rPr>
          <w:rFonts w:ascii="Palatino Linotype" w:eastAsia="Calibri" w:hAnsi="Palatino Linotype"/>
          <w:szCs w:val="22"/>
          <w:lang w:eastAsia="en-US"/>
        </w:rPr>
        <w:lastRenderedPageBreak/>
        <w:t>vigencia de tres años y podrá ser refrendada a través la aprobación del curso o examen a que se refiere la fracción III y el pago de los derechos correspondientes.</w:t>
      </w:r>
    </w:p>
    <w:p w:rsidR="00A1711A" w:rsidRPr="00AF70F9" w:rsidRDefault="00880697"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szCs w:val="22"/>
          <w:lang w:eastAsia="en-US"/>
        </w:rPr>
      </w:pPr>
      <w:r w:rsidRPr="00AF70F9">
        <w:rPr>
          <w:rFonts w:ascii="Palatino Linotype" w:hAnsi="Palatino Linotype" w:cs="Arial"/>
        </w:rPr>
        <w:t xml:space="preserve">En mérito de lo expuesto, es claro que </w:t>
      </w:r>
      <w:r w:rsidRPr="00AF70F9">
        <w:rPr>
          <w:rFonts w:ascii="Palatino Linotype" w:hAnsi="Palatino Linotype" w:cs="Arial"/>
          <w:b/>
        </w:rPr>
        <w:t>EL SUJETO OBLIGADO</w:t>
      </w:r>
      <w:r w:rsidRPr="00AF70F9">
        <w:rPr>
          <w:rFonts w:ascii="Palatino Linotype" w:hAnsi="Palatino Linotype" w:cs="Arial"/>
        </w:rPr>
        <w:t xml:space="preserve"> debe contar con los documentos que acrediten </w:t>
      </w:r>
      <w:r w:rsidRPr="00AF70F9">
        <w:rPr>
          <w:rFonts w:ascii="Palatino Linotype" w:eastAsia="Calibri" w:hAnsi="Palatino Linotype"/>
          <w:b/>
          <w:szCs w:val="22"/>
          <w:lang w:eastAsia="en-US"/>
        </w:rPr>
        <w:t xml:space="preserve">conocimientos especializados en la materia </w:t>
      </w:r>
      <w:r w:rsidRPr="00AF70F9">
        <w:rPr>
          <w:rFonts w:ascii="Palatino Linotype" w:eastAsia="Calibri" w:hAnsi="Palatino Linotype"/>
          <w:szCs w:val="22"/>
          <w:lang w:eastAsia="en-US"/>
        </w:rPr>
        <w:t xml:space="preserve">de cada uno de los </w:t>
      </w:r>
      <w:r w:rsidR="00A1711A" w:rsidRPr="00AF70F9">
        <w:rPr>
          <w:rFonts w:ascii="Palatino Linotype" w:eastAsia="Calibri" w:hAnsi="Palatino Linotype"/>
          <w:szCs w:val="22"/>
          <w:lang w:eastAsia="en-US"/>
        </w:rPr>
        <w:t xml:space="preserve">Directores Responsables </w:t>
      </w:r>
      <w:r w:rsidRPr="00AF70F9">
        <w:rPr>
          <w:rFonts w:ascii="Palatino Linotype" w:eastAsia="Calibri" w:hAnsi="Palatino Linotype"/>
          <w:szCs w:val="22"/>
          <w:lang w:eastAsia="en-US"/>
        </w:rPr>
        <w:t xml:space="preserve">de </w:t>
      </w:r>
      <w:r w:rsidR="00A1711A" w:rsidRPr="00AF70F9">
        <w:rPr>
          <w:rFonts w:ascii="Palatino Linotype" w:eastAsia="Calibri" w:hAnsi="Palatino Linotype"/>
          <w:szCs w:val="22"/>
          <w:lang w:eastAsia="en-US"/>
        </w:rPr>
        <w:t>Obra</w:t>
      </w:r>
      <w:r w:rsidRPr="00AF70F9">
        <w:rPr>
          <w:rFonts w:ascii="Palatino Linotype" w:eastAsia="Calibri" w:hAnsi="Palatino Linotype"/>
          <w:szCs w:val="22"/>
          <w:lang w:eastAsia="en-US"/>
        </w:rPr>
        <w:t>;</w:t>
      </w:r>
      <w:r w:rsidR="00A1711A" w:rsidRPr="00AF70F9">
        <w:rPr>
          <w:rFonts w:ascii="Palatino Linotype" w:eastAsia="Calibri" w:hAnsi="Palatino Linotype"/>
          <w:szCs w:val="22"/>
          <w:lang w:eastAsia="en-US"/>
        </w:rPr>
        <w:t xml:space="preserve"> así se destaca que, si bien es cierto, el particular de manera genérica refirió </w:t>
      </w:r>
      <w:r w:rsidR="00A1711A" w:rsidRPr="00AF70F9">
        <w:rPr>
          <w:rFonts w:ascii="Palatino Linotype" w:eastAsia="Calibri" w:hAnsi="Palatino Linotype"/>
          <w:i/>
          <w:szCs w:val="22"/>
          <w:lang w:eastAsia="en-US"/>
        </w:rPr>
        <w:t xml:space="preserve">¿Cuál es la especialidad de cada uno de ellos? (Sic); </w:t>
      </w:r>
      <w:r w:rsidR="00A1711A" w:rsidRPr="00AF70F9">
        <w:rPr>
          <w:rFonts w:ascii="Palatino Linotype" w:eastAsia="Calibri" w:hAnsi="Palatino Linotype"/>
          <w:szCs w:val="22"/>
          <w:lang w:eastAsia="en-US"/>
        </w:rPr>
        <w:t xml:space="preserve">también lo es, que el Titular de la Unidad de Transparencia tiene, </w:t>
      </w:r>
      <w:r w:rsidR="00A1711A" w:rsidRPr="00AF70F9">
        <w:rPr>
          <w:rFonts w:ascii="Palatino Linotype" w:eastAsia="Arial Unicode MS" w:hAnsi="Palatino Linotype" w:cs="Arial"/>
        </w:rPr>
        <w:t xml:space="preserve">entre otras, las funciones de </w:t>
      </w:r>
      <w:r w:rsidR="00A1711A" w:rsidRPr="00AF70F9">
        <w:rPr>
          <w:rFonts w:ascii="Palatino Linotype" w:eastAsia="Calibri" w:hAnsi="Palatino Linotype"/>
          <w:szCs w:val="22"/>
          <w:lang w:eastAsia="en-US"/>
        </w:rPr>
        <w:t xml:space="preserve">recibir, tramitar y dar respuesta a las solicitudes de acceso a la información; realizar, con efectividad, los trámites internos necesarios para la atención de las solicitudes de acceso a la información; así como, entregar, en su caso, a los particulares la información solicitada; de conformidad con </w:t>
      </w:r>
      <w:r w:rsidRPr="00AF70F9">
        <w:rPr>
          <w:rFonts w:ascii="Palatino Linotype" w:eastAsia="Calibri" w:hAnsi="Palatino Linotype"/>
          <w:szCs w:val="22"/>
          <w:lang w:eastAsia="en-US"/>
        </w:rPr>
        <w:t xml:space="preserve">el artículo 53, fracciones II, IV y V de la </w:t>
      </w:r>
      <w:r w:rsidR="00A1711A" w:rsidRPr="00AF70F9">
        <w:rPr>
          <w:rFonts w:ascii="Palatino Linotype" w:eastAsia="Calibri" w:hAnsi="Palatino Linotype"/>
          <w:szCs w:val="22"/>
          <w:lang w:eastAsia="en-US"/>
        </w:rPr>
        <w:t>Ley de Transparencia y Acceso a la Información Pública del Estado de México y Municipios.</w:t>
      </w:r>
    </w:p>
    <w:p w:rsidR="00A1711A" w:rsidRPr="00AF70F9" w:rsidRDefault="00A1711A" w:rsidP="00880697">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szCs w:val="22"/>
          <w:lang w:eastAsia="en-US"/>
        </w:rPr>
      </w:pPr>
      <w:r w:rsidRPr="00AF70F9">
        <w:rPr>
          <w:rFonts w:ascii="Palatino Linotype" w:eastAsia="Calibri" w:hAnsi="Palatino Linotype"/>
          <w:szCs w:val="22"/>
          <w:lang w:eastAsia="en-US"/>
        </w:rPr>
        <w:t xml:space="preserve">Asimismo, no se omite señalar que tanto el Titular de la Unidad de Transparencia como los Servidores Públicos Habilitados, en </w:t>
      </w:r>
      <w:r w:rsidR="00880697" w:rsidRPr="00AF70F9">
        <w:rPr>
          <w:rFonts w:ascii="Palatino Linotype" w:eastAsia="Calibri" w:hAnsi="Palatino Linotype"/>
          <w:szCs w:val="22"/>
          <w:lang w:eastAsia="en-US"/>
        </w:rPr>
        <w:t xml:space="preserve">el ejercicio, tramitación e interpretación de la </w:t>
      </w:r>
      <w:r w:rsidRPr="00AF70F9">
        <w:rPr>
          <w:rFonts w:ascii="Palatino Linotype" w:eastAsia="Calibri" w:hAnsi="Palatino Linotype"/>
          <w:szCs w:val="22"/>
          <w:lang w:eastAsia="en-US"/>
        </w:rPr>
        <w:t xml:space="preserve">Ley de Transparencia y Acceso a la Información Pública del Estado de México y Municipios </w:t>
      </w:r>
      <w:r w:rsidR="00880697" w:rsidRPr="00AF70F9">
        <w:rPr>
          <w:rFonts w:ascii="Palatino Linotype" w:eastAsia="Calibri" w:hAnsi="Palatino Linotype"/>
          <w:szCs w:val="22"/>
          <w:lang w:eastAsia="en-US"/>
        </w:rPr>
        <w:t>y demás normatividad aplicable,</w:t>
      </w:r>
      <w:r w:rsidRPr="00AF70F9">
        <w:rPr>
          <w:rFonts w:ascii="Palatino Linotype" w:eastAsia="Calibri" w:hAnsi="Palatino Linotype"/>
          <w:szCs w:val="22"/>
          <w:lang w:eastAsia="en-US"/>
        </w:rPr>
        <w:t xml:space="preserve"> debe</w:t>
      </w:r>
      <w:r w:rsidR="00880697" w:rsidRPr="00AF70F9">
        <w:rPr>
          <w:rFonts w:ascii="Palatino Linotype" w:eastAsia="Calibri" w:hAnsi="Palatino Linotype"/>
          <w:szCs w:val="22"/>
          <w:lang w:eastAsia="en-US"/>
        </w:rPr>
        <w:t>n atender a</w:t>
      </w:r>
      <w:r w:rsidRPr="00AF70F9">
        <w:rPr>
          <w:rFonts w:ascii="Palatino Linotype" w:eastAsia="Calibri" w:hAnsi="Palatino Linotype"/>
          <w:szCs w:val="22"/>
          <w:lang w:eastAsia="en-US"/>
        </w:rPr>
        <w:t>l principio de Objetividad, el cual consiste en ajustar su actuación a los presupuestos de ley que deben ser aplicados al analizar el caso en concreto y resolver todos los hechos, prescindiendo de las consideraciones y criterios personales. Lo anterior</w:t>
      </w:r>
      <w:r w:rsidR="00D03A2D" w:rsidRPr="00AF70F9">
        <w:rPr>
          <w:rFonts w:ascii="Palatino Linotype" w:eastAsia="Calibri" w:hAnsi="Palatino Linotype"/>
          <w:szCs w:val="22"/>
          <w:lang w:eastAsia="en-US"/>
        </w:rPr>
        <w:t>,</w:t>
      </w:r>
      <w:r w:rsidRPr="00AF70F9">
        <w:rPr>
          <w:rFonts w:ascii="Palatino Linotype" w:eastAsia="Calibri" w:hAnsi="Palatino Linotype"/>
          <w:szCs w:val="22"/>
          <w:lang w:eastAsia="en-US"/>
        </w:rPr>
        <w:t xml:space="preserve"> con fundamento en el artículo 10, correlacionado con el diverso artículo 9, fracción VIII de la Ley Sustantiva.</w:t>
      </w:r>
    </w:p>
    <w:p w:rsidR="00A1711A" w:rsidRPr="00AF70F9" w:rsidRDefault="00D03A2D" w:rsidP="00A171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AF70F9">
        <w:rPr>
          <w:rFonts w:ascii="Palatino Linotype" w:eastAsia="Calibri" w:hAnsi="Palatino Linotype"/>
          <w:szCs w:val="22"/>
          <w:lang w:eastAsia="en-US"/>
        </w:rPr>
        <w:t>Por ello, en este</w:t>
      </w:r>
      <w:r w:rsidR="00A1711A" w:rsidRPr="00AF70F9">
        <w:rPr>
          <w:rFonts w:ascii="Palatino Linotype" w:eastAsia="Calibri" w:hAnsi="Palatino Linotype"/>
          <w:szCs w:val="22"/>
          <w:lang w:eastAsia="en-US"/>
        </w:rPr>
        <w:t xml:space="preserve"> caso en particular, si bien es cierto</w:t>
      </w:r>
      <w:r w:rsidRPr="00AF70F9">
        <w:rPr>
          <w:rFonts w:ascii="Palatino Linotype" w:eastAsia="Calibri" w:hAnsi="Palatino Linotype"/>
          <w:szCs w:val="22"/>
          <w:lang w:eastAsia="en-US"/>
        </w:rPr>
        <w:t>,</w:t>
      </w:r>
      <w:r w:rsidR="00A1711A" w:rsidRPr="00AF70F9">
        <w:rPr>
          <w:rFonts w:ascii="Palatino Linotype" w:eastAsia="Calibri" w:hAnsi="Palatino Linotype"/>
          <w:szCs w:val="22"/>
          <w:lang w:eastAsia="en-US"/>
        </w:rPr>
        <w:t xml:space="preserve"> que el particular no refirió a literalidad que pretendía los documentos</w:t>
      </w:r>
      <w:r w:rsidRPr="00AF70F9">
        <w:rPr>
          <w:rFonts w:ascii="Palatino Linotype" w:eastAsia="Calibri" w:hAnsi="Palatino Linotype"/>
          <w:szCs w:val="22"/>
          <w:lang w:eastAsia="en-US"/>
        </w:rPr>
        <w:t xml:space="preserve"> que</w:t>
      </w:r>
      <w:r w:rsidR="00A1711A" w:rsidRPr="00AF70F9">
        <w:rPr>
          <w:rFonts w:ascii="Palatino Linotype" w:eastAsia="Calibri" w:hAnsi="Palatino Linotype"/>
          <w:szCs w:val="22"/>
          <w:lang w:eastAsia="en-US"/>
        </w:rPr>
        <w:t xml:space="preserve"> </w:t>
      </w:r>
      <w:r w:rsidR="00A1711A" w:rsidRPr="00AF70F9">
        <w:rPr>
          <w:rFonts w:ascii="Palatino Linotype" w:eastAsia="Calibri" w:hAnsi="Palatino Linotype"/>
          <w:b/>
          <w:szCs w:val="22"/>
          <w:lang w:eastAsia="en-US"/>
        </w:rPr>
        <w:t>acrediten conocimientos especializados</w:t>
      </w:r>
      <w:r w:rsidR="00A1711A" w:rsidRPr="00AF70F9">
        <w:rPr>
          <w:rFonts w:ascii="Palatino Linotype" w:eastAsia="Calibri" w:hAnsi="Palatino Linotype"/>
          <w:szCs w:val="22"/>
          <w:lang w:eastAsia="en-US"/>
        </w:rPr>
        <w:t xml:space="preserve"> </w:t>
      </w:r>
      <w:r w:rsidR="00A1711A" w:rsidRPr="00AF70F9">
        <w:rPr>
          <w:rFonts w:ascii="Palatino Linotype" w:eastAsia="Calibri" w:hAnsi="Palatino Linotype"/>
          <w:szCs w:val="22"/>
          <w:lang w:eastAsia="en-US"/>
        </w:rPr>
        <w:lastRenderedPageBreak/>
        <w:t xml:space="preserve">en la materia, de cada uno de los Directores Responsables de Obra; también lo es, que no es experto en materia de Obra Pública, situación que si atiende a la naturaleza del </w:t>
      </w:r>
      <w:r w:rsidR="00A1711A" w:rsidRPr="00AF70F9">
        <w:rPr>
          <w:rFonts w:ascii="Palatino Linotype" w:eastAsia="Calibri" w:hAnsi="Palatino Linotype"/>
          <w:b/>
          <w:szCs w:val="22"/>
          <w:lang w:eastAsia="en-US"/>
        </w:rPr>
        <w:t>SUJETO OBLIGADO</w:t>
      </w:r>
      <w:r w:rsidR="00A1711A" w:rsidRPr="00AF70F9">
        <w:rPr>
          <w:rFonts w:ascii="Palatino Linotype" w:eastAsia="Calibri" w:hAnsi="Palatino Linotype"/>
          <w:szCs w:val="22"/>
          <w:lang w:eastAsia="en-US"/>
        </w:rPr>
        <w:t>; por ello, éste debió suplir la deficiencia incurrida y entregar la expresión documental</w:t>
      </w:r>
      <w:r w:rsidR="00257F76" w:rsidRPr="00AF70F9">
        <w:rPr>
          <w:rStyle w:val="Refdenotaalpie"/>
          <w:rFonts w:ascii="Palatino Linotype" w:eastAsia="Calibri" w:hAnsi="Palatino Linotype"/>
          <w:szCs w:val="22"/>
          <w:lang w:eastAsia="en-US"/>
        </w:rPr>
        <w:footnoteReference w:id="4"/>
      </w:r>
      <w:r w:rsidR="00A1711A" w:rsidRPr="00AF70F9">
        <w:rPr>
          <w:rFonts w:ascii="Palatino Linotype" w:eastAsia="Calibri" w:hAnsi="Palatino Linotype"/>
          <w:szCs w:val="22"/>
          <w:lang w:eastAsia="en-US"/>
        </w:rPr>
        <w:t xml:space="preserve"> que satisfaga el requerimiento de información. Máxime que, del análisis a la solicitud de origen, se advierte que contaba con los elementos mínimos necesarios para hacerlo sin cambiar los hechos expuestos. Situación que</w:t>
      </w:r>
      <w:r w:rsidRPr="00AF70F9">
        <w:rPr>
          <w:rFonts w:ascii="Palatino Linotype" w:eastAsia="Calibri" w:hAnsi="Palatino Linotype"/>
          <w:szCs w:val="22"/>
          <w:lang w:eastAsia="en-US"/>
        </w:rPr>
        <w:t>,</w:t>
      </w:r>
      <w:r w:rsidR="00A1711A" w:rsidRPr="00AF70F9">
        <w:rPr>
          <w:rFonts w:ascii="Palatino Linotype" w:eastAsia="Calibri" w:hAnsi="Palatino Linotype"/>
          <w:szCs w:val="22"/>
          <w:lang w:eastAsia="en-US"/>
        </w:rPr>
        <w:t xml:space="preserve"> en este acto</w:t>
      </w:r>
      <w:r w:rsidRPr="00AF70F9">
        <w:rPr>
          <w:rFonts w:ascii="Palatino Linotype" w:eastAsia="Calibri" w:hAnsi="Palatino Linotype"/>
          <w:szCs w:val="22"/>
          <w:lang w:eastAsia="en-US"/>
        </w:rPr>
        <w:t>,</w:t>
      </w:r>
      <w:r w:rsidR="00A1711A" w:rsidRPr="00AF70F9">
        <w:rPr>
          <w:rFonts w:ascii="Palatino Linotype" w:eastAsia="Calibri" w:hAnsi="Palatino Linotype"/>
          <w:szCs w:val="22"/>
          <w:lang w:eastAsia="en-US"/>
        </w:rPr>
        <w:t xml:space="preserve"> se suple por parte de este Instituto,</w:t>
      </w:r>
      <w:r w:rsidR="00880697" w:rsidRPr="00AF70F9">
        <w:rPr>
          <w:rFonts w:ascii="Palatino Linotype" w:eastAsia="Calibri" w:hAnsi="Palatino Linotype" w:cs="Arial"/>
        </w:rPr>
        <w:t xml:space="preserve"> en términos de lo dispuesto por los artículos 13 y 181, cuarto párrafo de la Ley de Transparencia y Acceso a la Información del Estado de México y Municipios</w:t>
      </w:r>
      <w:r w:rsidR="00A1711A" w:rsidRPr="00AF70F9">
        <w:rPr>
          <w:rFonts w:ascii="Palatino Linotype" w:eastAsia="Calibri" w:hAnsi="Palatino Linotype" w:cs="Arial"/>
        </w:rPr>
        <w:t>.</w:t>
      </w:r>
    </w:p>
    <w:p w:rsidR="00880697" w:rsidRPr="00AF70F9" w:rsidRDefault="0064067F"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En consecuencia, este Instituto estima que lo procedente es ordenar al </w:t>
      </w:r>
      <w:r w:rsidRPr="00AF70F9">
        <w:rPr>
          <w:rFonts w:ascii="Palatino Linotype" w:hAnsi="Palatino Linotype" w:cs="Arial"/>
          <w:b/>
        </w:rPr>
        <w:t xml:space="preserve">SUJETO OBLIGADO, </w:t>
      </w:r>
      <w:r w:rsidRPr="00AF70F9">
        <w:rPr>
          <w:rFonts w:ascii="Palatino Linotype" w:hAnsi="Palatino Linotype" w:cs="Arial"/>
        </w:rPr>
        <w:t>previa</w:t>
      </w:r>
      <w:r w:rsidRPr="00AF70F9">
        <w:rPr>
          <w:rFonts w:ascii="Palatino Linotype" w:hAnsi="Palatino Linotype" w:cs="Arial"/>
          <w:b/>
        </w:rPr>
        <w:t xml:space="preserve"> búsqueda exhaustiva y razonable </w:t>
      </w:r>
      <w:r w:rsidRPr="00AF70F9">
        <w:rPr>
          <w:rFonts w:ascii="Palatino Linotype" w:hAnsi="Palatino Linotype" w:cs="Arial"/>
        </w:rPr>
        <w:t xml:space="preserve">en sus archivos, haga entrega de la información solicitada, en </w:t>
      </w:r>
      <w:r w:rsidRPr="00AF70F9">
        <w:rPr>
          <w:rFonts w:ascii="Palatino Linotype" w:hAnsi="Palatino Linotype" w:cs="Arial"/>
          <w:b/>
        </w:rPr>
        <w:t>versión pública</w:t>
      </w:r>
      <w:r w:rsidRPr="00AF70F9">
        <w:rPr>
          <w:rFonts w:ascii="Palatino Linotype" w:hAnsi="Palatino Linotype" w:cs="Arial"/>
        </w:rPr>
        <w:t xml:space="preserve"> de ser procedente. </w:t>
      </w:r>
    </w:p>
    <w:p w:rsidR="0062366B" w:rsidRPr="00AF70F9" w:rsidRDefault="0062366B" w:rsidP="0062366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70F9">
        <w:rPr>
          <w:rFonts w:ascii="Palatino Linotype" w:hAnsi="Palatino Linotype" w:cs="Arial"/>
          <w:lang w:val="es-ES"/>
        </w:rPr>
        <w:t xml:space="preserve">Ahora bien , por cuanto hace a la información de la que se ordena su entrega en versión pública, se debe tener en claro la protección de la información privada y datos personales de los titulares de la misma, adoptando las medidas de seguridad administrativa, física y técnica necesarias para garantizar la integridad, confidencialidad y disponibilidad de los mismos, considerando además, que conforme </w:t>
      </w:r>
      <w:r w:rsidRPr="00AF70F9">
        <w:rPr>
          <w:rFonts w:ascii="Palatino Linotype" w:hAnsi="Palatino Linotype" w:cs="Arial"/>
          <w:lang w:val="es-ES"/>
        </w:rPr>
        <w:lastRenderedPageBreak/>
        <w:t xml:space="preserve">al principio de finalidad todo tratamiento de datos personales que efectúen los Sujetos Obligados deberá estar justificado en la Ley, tal </w:t>
      </w:r>
      <w:r w:rsidR="00D03A2D" w:rsidRPr="00AF70F9">
        <w:rPr>
          <w:rFonts w:ascii="Palatino Linotype" w:hAnsi="Palatino Linotype" w:cs="Arial"/>
          <w:lang w:val="es-ES"/>
        </w:rPr>
        <w:t xml:space="preserve">y </w:t>
      </w:r>
      <w:r w:rsidRPr="00AF70F9">
        <w:rPr>
          <w:rFonts w:ascii="Palatino Linotype" w:hAnsi="Palatino Linotype" w:cs="Arial"/>
          <w:lang w:val="es-ES"/>
        </w:rPr>
        <w:t>como lo dispone el artículo 38 de la Ley de Protección de Datos Personales en Posesión de Sujetos Obligados del Estado de México y Municipios.</w:t>
      </w:r>
    </w:p>
    <w:p w:rsidR="0062366B" w:rsidRPr="00AF70F9" w:rsidRDefault="0062366B" w:rsidP="0062366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70F9">
        <w:rPr>
          <w:rFonts w:ascii="Palatino Linotype" w:hAnsi="Palatino Linotype" w:cs="Arial"/>
          <w:lang w:val="es-ES"/>
        </w:rPr>
        <w:t xml:space="preserve">Dicho lo anterior, es menester señalar que por regla general la fotografía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 xml:space="preserve">“Artículo 3. Para los efectos de la presente Ley se entenderá por: </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IX. Datos personales: La información concerniente a una persona, identificada o identificable según lo dispuesto por la Ley de Protección de Datos Personales del Estado de México;</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Artículo 143. Para los efectos de esta Ley se considera información confidencial, la clasificada como tal, de manera permanente, por su naturaleza, cuando:</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I. Se refiera a la información privada y los datos personales concernientes a una persona física o jurídico colectiva identificada o identificable;</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Artículo 4. Para los efectos de esta Ley se entenderá por:</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t>XI. Datos personales: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62366B" w:rsidRPr="00AF70F9" w:rsidRDefault="0062366B" w:rsidP="0062366B">
      <w:pPr>
        <w:autoSpaceDE w:val="0"/>
        <w:autoSpaceDN w:val="0"/>
        <w:adjustRightInd w:val="0"/>
        <w:ind w:left="851" w:right="902"/>
        <w:jc w:val="both"/>
        <w:rPr>
          <w:rFonts w:ascii="Palatino Linotype" w:hAnsi="Palatino Linotype" w:cs="Arial"/>
          <w:i/>
          <w:sz w:val="22"/>
          <w:lang w:val="es-ES"/>
        </w:rPr>
      </w:pPr>
      <w:r w:rsidRPr="00AF70F9">
        <w:rPr>
          <w:rFonts w:ascii="Palatino Linotype" w:hAnsi="Palatino Linotype" w:cs="Arial"/>
          <w:i/>
          <w:sz w:val="22"/>
          <w:lang w:val="es-ES"/>
        </w:rPr>
        <w:lastRenderedPageBreak/>
        <w:t>XII.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62366B" w:rsidRPr="00AF70F9" w:rsidRDefault="0062366B" w:rsidP="0062366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70F9">
        <w:rPr>
          <w:rFonts w:ascii="Palatino Linotype" w:hAnsi="Palatino Linotype" w:cs="Arial"/>
          <w:lang w:val="es-ES"/>
        </w:rPr>
        <w:t xml:space="preserve">En este sentido, debemos analizar que,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62366B" w:rsidRPr="00AF70F9" w:rsidRDefault="0062366B" w:rsidP="0062366B">
      <w:pPr>
        <w:autoSpaceDE w:val="0"/>
        <w:autoSpaceDN w:val="0"/>
        <w:adjustRightInd w:val="0"/>
        <w:spacing w:before="100" w:beforeAutospacing="1" w:after="100" w:afterAutospacing="1" w:line="360" w:lineRule="auto"/>
        <w:jc w:val="both"/>
        <w:rPr>
          <w:rFonts w:ascii="Palatino Linotype" w:hAnsi="Palatino Linotype" w:cs="Arial"/>
          <w:lang w:val="es-ES"/>
        </w:rPr>
      </w:pPr>
      <w:r w:rsidRPr="00AF70F9">
        <w:rPr>
          <w:rFonts w:ascii="Palatino Linotype" w:hAnsi="Palatino Linotype" w:cs="Arial"/>
          <w:lang w:val="es-ES"/>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62366B" w:rsidRPr="00AF70F9" w:rsidRDefault="00D03A2D" w:rsidP="0062366B">
      <w:pPr>
        <w:spacing w:before="100" w:beforeAutospacing="1" w:after="100" w:afterAutospacing="1" w:line="360" w:lineRule="auto"/>
        <w:jc w:val="both"/>
        <w:rPr>
          <w:rFonts w:ascii="Palatino Linotype" w:eastAsia="Arial Unicode MS" w:hAnsi="Palatino Linotype" w:cs="Arial"/>
        </w:rPr>
      </w:pPr>
      <w:r w:rsidRPr="00AF70F9">
        <w:rPr>
          <w:rFonts w:ascii="Palatino Linotype" w:hAnsi="Palatino Linotype" w:cs="Arial"/>
          <w:lang w:eastAsia="es-MX"/>
        </w:rPr>
        <w:t>Asimismo</w:t>
      </w:r>
      <w:r w:rsidR="0062366B" w:rsidRPr="00AF70F9">
        <w:rPr>
          <w:rFonts w:ascii="Palatino Linotype" w:eastAsia="Arial Unicode MS" w:hAnsi="Palatino Linotype" w:cs="Arial"/>
        </w:rPr>
        <w:t>, se deberá omitir, eliminar o suprimir la información personal de los servidores públicos, como RFC, CURP</w:t>
      </w:r>
      <w:r w:rsidR="0062366B" w:rsidRPr="00AF70F9">
        <w:rPr>
          <w:rStyle w:val="Refdenotaalpie"/>
          <w:rFonts w:ascii="Palatino Linotype" w:eastAsia="Arial Unicode MS" w:hAnsi="Palatino Linotype" w:cs="Arial"/>
        </w:rPr>
        <w:footnoteReference w:id="5"/>
      </w:r>
      <w:r w:rsidR="00CC30F2" w:rsidRPr="00AF70F9">
        <w:rPr>
          <w:rFonts w:ascii="Palatino Linotype" w:eastAsia="Arial Unicode MS" w:hAnsi="Palatino Linotype" w:cs="Arial"/>
        </w:rPr>
        <w:t xml:space="preserve"> </w:t>
      </w:r>
      <w:r w:rsidR="0062366B" w:rsidRPr="00AF70F9">
        <w:rPr>
          <w:rFonts w:ascii="Palatino Linotype" w:eastAsia="Arial Unicode MS" w:hAnsi="Palatino Linotype" w:cs="Arial"/>
        </w:rPr>
        <w:t xml:space="preserve">o cualquier otro dato que ponga en riesgo la vida, seguridad y salud de dichas </w:t>
      </w:r>
      <w:r w:rsidR="0062366B" w:rsidRPr="00AF70F9">
        <w:rPr>
          <w:rFonts w:ascii="Palatino Linotype" w:hAnsi="Palatino Linotype" w:cs="Arial"/>
        </w:rPr>
        <w:t>personas</w:t>
      </w:r>
      <w:r w:rsidR="0062366B" w:rsidRPr="00AF70F9">
        <w:rPr>
          <w:rFonts w:ascii="Palatino Linotype" w:eastAsia="Arial Unicode MS" w:hAnsi="Palatino Linotype" w:cs="Arial"/>
        </w:rPr>
        <w:t>.</w:t>
      </w:r>
    </w:p>
    <w:p w:rsidR="0062366B" w:rsidRPr="00AF70F9" w:rsidRDefault="0062366B" w:rsidP="0062366B">
      <w:pPr>
        <w:spacing w:before="100" w:beforeAutospacing="1" w:after="100" w:afterAutospacing="1" w:line="360" w:lineRule="auto"/>
        <w:jc w:val="both"/>
        <w:rPr>
          <w:rFonts w:ascii="Palatino Linotype" w:hAnsi="Palatino Linotype"/>
        </w:rPr>
      </w:pPr>
      <w:r w:rsidRPr="00AF70F9">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AF70F9">
        <w:rPr>
          <w:rFonts w:ascii="Palatino Linotype" w:hAnsi="Palatino Linotype" w:cs="Arial"/>
        </w:rPr>
        <w:lastRenderedPageBreak/>
        <w:t>del</w:t>
      </w:r>
      <w:r w:rsidRPr="00AF70F9">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AF70F9">
        <w:rPr>
          <w:rFonts w:ascii="Palatino Linotype" w:hAnsi="Palatino Linotype"/>
        </w:rPr>
        <w:t xml:space="preserve"> y finalmente la homoclave; la cual, para su obtención es necesario acreditar personalidad, fecha de nacimiento entre otros con documentos oficiales.</w:t>
      </w:r>
    </w:p>
    <w:p w:rsidR="0062366B" w:rsidRPr="00AF70F9" w:rsidRDefault="0062366B" w:rsidP="0062366B">
      <w:pPr>
        <w:spacing w:before="100" w:beforeAutospacing="1" w:after="100" w:afterAutospacing="1" w:line="360" w:lineRule="auto"/>
        <w:jc w:val="both"/>
        <w:rPr>
          <w:rFonts w:ascii="Palatino Linotype" w:hAnsi="Palatino Linotype"/>
          <w:b/>
          <w:bCs/>
          <w:color w:val="000000"/>
        </w:rPr>
      </w:pPr>
      <w:r w:rsidRPr="00AF70F9">
        <w:rPr>
          <w:rFonts w:ascii="Palatino Linotype" w:hAnsi="Palatino Linotype" w:cs="Arial"/>
          <w:lang w:eastAsia="es-MX"/>
        </w:rPr>
        <w:t xml:space="preserve">Al respecto, </w:t>
      </w:r>
      <w:r w:rsidRPr="00AF70F9">
        <w:rPr>
          <w:rFonts w:ascii="Palatino Linotype" w:hAnsi="Palatino Linotype" w:cs="Arial"/>
          <w:color w:val="000000"/>
        </w:rPr>
        <w:t xml:space="preserve">es aplicable el Criterio 19/17 de la Segunda Época, emitido por </w:t>
      </w:r>
      <w:r w:rsidRPr="00AF70F9">
        <w:rPr>
          <w:rFonts w:ascii="Palatino Linotype" w:eastAsia="Arial Unicode MS" w:hAnsi="Palatino Linotype" w:cs="Arial"/>
          <w:color w:val="000000"/>
        </w:rPr>
        <w:t>el INAI,</w:t>
      </w:r>
      <w:r w:rsidRPr="00AF70F9">
        <w:rPr>
          <w:rFonts w:ascii="Palatino Linotype" w:hAnsi="Palatino Linotype"/>
          <w:bCs/>
          <w:color w:val="000000"/>
        </w:rPr>
        <w:t xml:space="preserve"> que dice:</w:t>
      </w:r>
      <w:r w:rsidRPr="00AF70F9">
        <w:rPr>
          <w:rFonts w:ascii="Palatino Linotype" w:hAnsi="Palatino Linotype"/>
          <w:b/>
          <w:bCs/>
          <w:color w:val="000000"/>
        </w:rPr>
        <w:t xml:space="preserve"> </w:t>
      </w:r>
    </w:p>
    <w:p w:rsidR="0062366B" w:rsidRPr="00AF70F9" w:rsidRDefault="0062366B" w:rsidP="0062366B">
      <w:pPr>
        <w:tabs>
          <w:tab w:val="left" w:pos="7655"/>
        </w:tabs>
        <w:autoSpaceDE w:val="0"/>
        <w:autoSpaceDN w:val="0"/>
        <w:adjustRightInd w:val="0"/>
        <w:ind w:left="851" w:right="902"/>
        <w:jc w:val="both"/>
        <w:rPr>
          <w:rFonts w:ascii="Palatino Linotype" w:hAnsi="Palatino Linotype" w:cs="Arial"/>
          <w:bCs/>
          <w:i/>
          <w:sz w:val="22"/>
          <w:lang w:eastAsia="en-US"/>
        </w:rPr>
      </w:pPr>
      <w:r w:rsidRPr="00AF70F9">
        <w:rPr>
          <w:rFonts w:ascii="Palatino Linotype" w:hAnsi="Palatino Linotype" w:cs="Arial"/>
          <w:bCs/>
          <w:i/>
          <w:sz w:val="22"/>
        </w:rPr>
        <w:t>“</w:t>
      </w:r>
      <w:r w:rsidRPr="00AF70F9">
        <w:rPr>
          <w:rFonts w:ascii="Palatino Linotype" w:hAnsi="Palatino Linotype" w:cs="Arial"/>
          <w:b/>
          <w:bCs/>
          <w:i/>
          <w:sz w:val="22"/>
        </w:rPr>
        <w:t>Registro Federal de Contribuyentes (RFC) de personas físicas. El RFC es una clave</w:t>
      </w:r>
      <w:r w:rsidRPr="00AF70F9">
        <w:rPr>
          <w:rFonts w:ascii="Palatino Linotype" w:hAnsi="Palatino Linotype" w:cs="Arial"/>
          <w:bCs/>
          <w:i/>
          <w:sz w:val="22"/>
        </w:rPr>
        <w:t xml:space="preserve"> de carácter fiscal, única e irrepetible, </w:t>
      </w:r>
      <w:r w:rsidRPr="00AF70F9">
        <w:rPr>
          <w:rFonts w:ascii="Palatino Linotype" w:hAnsi="Palatino Linotype" w:cs="Arial"/>
          <w:b/>
          <w:bCs/>
          <w:i/>
          <w:sz w:val="22"/>
        </w:rPr>
        <w:t>que permite identificar al titular, su edad y fecha de nacimiento</w:t>
      </w:r>
      <w:r w:rsidRPr="00AF70F9">
        <w:rPr>
          <w:rFonts w:ascii="Palatino Linotype" w:hAnsi="Palatino Linotype" w:cs="Arial"/>
          <w:bCs/>
          <w:i/>
          <w:sz w:val="22"/>
        </w:rPr>
        <w:t xml:space="preserve">, </w:t>
      </w:r>
      <w:r w:rsidRPr="00AF70F9">
        <w:rPr>
          <w:rFonts w:ascii="Palatino Linotype" w:hAnsi="Palatino Linotype" w:cs="Arial"/>
          <w:i/>
          <w:sz w:val="22"/>
          <w:lang w:eastAsia="es-MX"/>
        </w:rPr>
        <w:t>por</w:t>
      </w:r>
      <w:r w:rsidRPr="00AF70F9">
        <w:rPr>
          <w:rFonts w:ascii="Palatino Linotype" w:hAnsi="Palatino Linotype" w:cs="Arial"/>
          <w:bCs/>
          <w:i/>
          <w:sz w:val="22"/>
        </w:rPr>
        <w:t xml:space="preserve"> lo que </w:t>
      </w:r>
      <w:r w:rsidRPr="00AF70F9">
        <w:rPr>
          <w:rFonts w:ascii="Palatino Linotype" w:hAnsi="Palatino Linotype" w:cs="Arial"/>
          <w:b/>
          <w:bCs/>
          <w:i/>
          <w:sz w:val="22"/>
        </w:rPr>
        <w:t>es un dato personal de carácter confidencial</w:t>
      </w:r>
      <w:r w:rsidRPr="00AF70F9">
        <w:rPr>
          <w:rFonts w:ascii="Palatino Linotype" w:hAnsi="Palatino Linotype" w:cs="Arial"/>
          <w:i/>
          <w:sz w:val="22"/>
        </w:rPr>
        <w:t>.</w:t>
      </w:r>
    </w:p>
    <w:p w:rsidR="0062366B" w:rsidRPr="00AF70F9" w:rsidRDefault="0062366B" w:rsidP="0062366B">
      <w:pPr>
        <w:tabs>
          <w:tab w:val="left" w:pos="7655"/>
        </w:tabs>
        <w:autoSpaceDE w:val="0"/>
        <w:autoSpaceDN w:val="0"/>
        <w:adjustRightInd w:val="0"/>
        <w:ind w:left="851" w:right="902"/>
        <w:jc w:val="both"/>
        <w:rPr>
          <w:rFonts w:ascii="Palatino Linotype" w:hAnsi="Palatino Linotype" w:cs="Arial"/>
          <w:bCs/>
          <w:i/>
          <w:sz w:val="22"/>
        </w:rPr>
      </w:pPr>
      <w:r w:rsidRPr="00AF70F9">
        <w:rPr>
          <w:rFonts w:ascii="Palatino Linotype" w:hAnsi="Palatino Linotype" w:cs="Arial"/>
          <w:bCs/>
          <w:i/>
          <w:sz w:val="22"/>
        </w:rPr>
        <w:t>Resoluciones:</w:t>
      </w:r>
    </w:p>
    <w:p w:rsidR="0062366B" w:rsidRPr="00AF70F9" w:rsidRDefault="0062366B" w:rsidP="0062366B">
      <w:pPr>
        <w:tabs>
          <w:tab w:val="left" w:pos="7655"/>
        </w:tabs>
        <w:autoSpaceDE w:val="0"/>
        <w:autoSpaceDN w:val="0"/>
        <w:adjustRightInd w:val="0"/>
        <w:ind w:left="851" w:right="902"/>
        <w:jc w:val="both"/>
        <w:rPr>
          <w:rFonts w:ascii="Palatino Linotype" w:hAnsi="Palatino Linotype" w:cs="Arial"/>
          <w:bCs/>
          <w:i/>
          <w:sz w:val="22"/>
        </w:rPr>
      </w:pPr>
      <w:r w:rsidRPr="00AF70F9">
        <w:rPr>
          <w:rFonts w:ascii="Palatino Linotype" w:hAnsi="Palatino Linotype" w:cs="Arial"/>
          <w:bCs/>
          <w:i/>
          <w:sz w:val="22"/>
        </w:rPr>
        <w:t>• RRA 0189/</w:t>
      </w:r>
      <w:r w:rsidRPr="00AF70F9">
        <w:rPr>
          <w:rFonts w:ascii="Palatino Linotype" w:hAnsi="Palatino Linotype" w:cs="Arial"/>
          <w:i/>
          <w:sz w:val="22"/>
          <w:lang w:eastAsia="es-MX"/>
        </w:rPr>
        <w:t>17</w:t>
      </w:r>
      <w:r w:rsidRPr="00AF70F9">
        <w:rPr>
          <w:rFonts w:ascii="Palatino Linotype" w:hAnsi="Palatino Linotype" w:cs="Arial"/>
          <w:bCs/>
          <w:i/>
          <w:sz w:val="22"/>
        </w:rPr>
        <w:t>. Morena. 08 de febrero de 2017. Por unanimidad. Comisionado Ponente Joel Salas Suárez.</w:t>
      </w:r>
    </w:p>
    <w:p w:rsidR="0062366B" w:rsidRPr="00AF70F9" w:rsidRDefault="0062366B" w:rsidP="0062366B">
      <w:pPr>
        <w:tabs>
          <w:tab w:val="left" w:pos="7655"/>
        </w:tabs>
        <w:autoSpaceDE w:val="0"/>
        <w:autoSpaceDN w:val="0"/>
        <w:adjustRightInd w:val="0"/>
        <w:ind w:left="851" w:right="902"/>
        <w:jc w:val="both"/>
        <w:rPr>
          <w:rFonts w:ascii="Palatino Linotype" w:hAnsi="Palatino Linotype" w:cs="Arial"/>
          <w:bCs/>
          <w:i/>
          <w:sz w:val="22"/>
        </w:rPr>
      </w:pPr>
      <w:r w:rsidRPr="00AF70F9">
        <w:rPr>
          <w:rFonts w:ascii="Palatino Linotype" w:hAnsi="Palatino Linotype" w:cs="Arial"/>
          <w:bCs/>
          <w:i/>
          <w:sz w:val="22"/>
        </w:rPr>
        <w:t xml:space="preserve">• RRA 0677/17. Universidad Nacional Autónoma de México. 08 de marzo de 2017. Por unanimidad. Comisionado Ponente Rosendoevgueni Monterrey Chepov. </w:t>
      </w:r>
    </w:p>
    <w:p w:rsidR="0062366B" w:rsidRPr="00AF70F9" w:rsidRDefault="0062366B" w:rsidP="0062366B">
      <w:pPr>
        <w:tabs>
          <w:tab w:val="left" w:pos="7655"/>
        </w:tabs>
        <w:autoSpaceDE w:val="0"/>
        <w:autoSpaceDN w:val="0"/>
        <w:adjustRightInd w:val="0"/>
        <w:ind w:left="851" w:right="902"/>
        <w:jc w:val="both"/>
        <w:rPr>
          <w:rFonts w:ascii="Palatino Linotype" w:hAnsi="Palatino Linotype" w:cs="Arial"/>
          <w:i/>
          <w:sz w:val="22"/>
        </w:rPr>
      </w:pPr>
      <w:r w:rsidRPr="00AF70F9">
        <w:rPr>
          <w:rFonts w:ascii="Palatino Linotype" w:hAnsi="Palatino Linotype" w:cs="Arial"/>
          <w:bCs/>
          <w:i/>
          <w:sz w:val="22"/>
        </w:rPr>
        <w:t xml:space="preserve">• RRA 1564/17. Tribunal Electoral del Poder Judicial de la Federación. 26 de abril de 2017. Por </w:t>
      </w:r>
      <w:r w:rsidRPr="00AF70F9">
        <w:rPr>
          <w:rFonts w:ascii="Palatino Linotype" w:hAnsi="Palatino Linotype" w:cs="Arial"/>
          <w:i/>
          <w:sz w:val="22"/>
          <w:lang w:eastAsia="es-MX"/>
        </w:rPr>
        <w:t>unanimidad</w:t>
      </w:r>
      <w:r w:rsidRPr="00AF70F9">
        <w:rPr>
          <w:rFonts w:ascii="Palatino Linotype" w:hAnsi="Palatino Linotype" w:cs="Arial"/>
          <w:bCs/>
          <w:i/>
          <w:sz w:val="22"/>
        </w:rPr>
        <w:t>. Comisionado Ponente Oscar Mauricio Guerra Ford.</w:t>
      </w:r>
      <w:r w:rsidRPr="00AF70F9">
        <w:rPr>
          <w:rFonts w:ascii="Palatino Linotype" w:hAnsi="Palatino Linotype" w:cs="Arial"/>
          <w:i/>
          <w:sz w:val="22"/>
        </w:rPr>
        <w:t>” (Sic)</w:t>
      </w:r>
    </w:p>
    <w:p w:rsidR="0062366B" w:rsidRPr="00AF70F9" w:rsidRDefault="0062366B" w:rsidP="0062366B">
      <w:pPr>
        <w:tabs>
          <w:tab w:val="left" w:pos="7655"/>
        </w:tabs>
        <w:autoSpaceDE w:val="0"/>
        <w:autoSpaceDN w:val="0"/>
        <w:adjustRightInd w:val="0"/>
        <w:ind w:left="851" w:right="902"/>
        <w:jc w:val="both"/>
        <w:rPr>
          <w:rFonts w:ascii="Palatino Linotype" w:hAnsi="Palatino Linotype" w:cs="Arial"/>
          <w:sz w:val="22"/>
        </w:rPr>
      </w:pPr>
      <w:r w:rsidRPr="00AF70F9">
        <w:rPr>
          <w:rFonts w:ascii="Palatino Linotype" w:hAnsi="Palatino Linotype" w:cs="Arial"/>
          <w:sz w:val="22"/>
        </w:rPr>
        <w:t>(Énfasis añadido)</w:t>
      </w:r>
    </w:p>
    <w:p w:rsidR="0062366B" w:rsidRPr="00AF70F9" w:rsidRDefault="0062366B" w:rsidP="0062366B">
      <w:pPr>
        <w:spacing w:before="100" w:beforeAutospacing="1" w:after="100" w:afterAutospacing="1" w:line="360" w:lineRule="auto"/>
        <w:jc w:val="both"/>
        <w:rPr>
          <w:rFonts w:ascii="Palatino Linotype" w:hAnsi="Palatino Linotype" w:cs="Arial"/>
        </w:rPr>
      </w:pPr>
      <w:r w:rsidRPr="00AF70F9">
        <w:rPr>
          <w:rFonts w:ascii="Palatino Linotype" w:hAnsi="Palatino Linotype" w:cs="Arial"/>
          <w:lang w:eastAsia="es-MX"/>
        </w:rPr>
        <w:t xml:space="preserve">De lo anterior, se desprende que el RFC se vincula al nombre de su </w:t>
      </w:r>
      <w:r w:rsidRPr="00AF70F9">
        <w:rPr>
          <w:rFonts w:ascii="Palatino Linotype" w:hAnsi="Palatino Linotype"/>
          <w:bCs/>
        </w:rPr>
        <w:t>titular</w:t>
      </w:r>
      <w:r w:rsidRPr="00AF70F9">
        <w:rPr>
          <w:rFonts w:ascii="Palatino Linotype" w:hAnsi="Palatino Linotype" w:cs="Arial"/>
          <w:lang w:eastAsia="es-MX"/>
        </w:rPr>
        <w:t xml:space="preserve">, lo que permite identificar la edad de la persona y fecha de nacimiento, en consecuencia determinar </w:t>
      </w:r>
      <w:r w:rsidRPr="00AF70F9">
        <w:rPr>
          <w:rFonts w:ascii="Palatino Linotype" w:hAnsi="Palatino Linotype" w:cs="Arial"/>
        </w:rPr>
        <w:t>la</w:t>
      </w:r>
      <w:r w:rsidRPr="00AF70F9">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AF70F9">
        <w:rPr>
          <w:rFonts w:ascii="Palatino Linotype" w:hAnsi="Palatino Linotype"/>
          <w:lang w:eastAsia="es-MX"/>
        </w:rPr>
        <w:t>Municipios</w:t>
      </w:r>
      <w:r w:rsidRPr="00AF70F9">
        <w:rPr>
          <w:rFonts w:ascii="Palatino Linotype" w:hAnsi="Palatino Linotype" w:cs="Arial"/>
          <w:lang w:eastAsia="es-MX"/>
        </w:rPr>
        <w:t xml:space="preserve"> y </w:t>
      </w:r>
      <w:r w:rsidRPr="00AF70F9">
        <w:rPr>
          <w:rFonts w:ascii="Palatino Linotype" w:hAnsi="Palatino Linotype" w:cs="Arial"/>
        </w:rPr>
        <w:t>4°, fracción XI</w:t>
      </w:r>
      <w:r w:rsidRPr="00AF70F9">
        <w:rPr>
          <w:rFonts w:ascii="Palatino Linotype" w:hAnsi="Palatino Linotype" w:cs="Arial"/>
          <w:lang w:eastAsia="es-MX"/>
        </w:rPr>
        <w:t xml:space="preserve"> </w:t>
      </w:r>
      <w:r w:rsidRPr="00AF70F9">
        <w:rPr>
          <w:rFonts w:ascii="Palatino Linotype" w:hAnsi="Palatino Linotype" w:cs="Arial"/>
        </w:rPr>
        <w:t>de la Ley de Protección de Datos Personales en Posesión de Sujetos Obligados del Estado de México y Municipios.</w:t>
      </w:r>
    </w:p>
    <w:p w:rsidR="0062366B" w:rsidRPr="00AF70F9" w:rsidRDefault="0062366B" w:rsidP="0062366B">
      <w:pPr>
        <w:spacing w:before="100" w:beforeAutospacing="1" w:after="100" w:afterAutospacing="1" w:line="360" w:lineRule="auto"/>
        <w:jc w:val="both"/>
        <w:rPr>
          <w:rFonts w:ascii="Palatino Linotype" w:hAnsi="Palatino Linotype"/>
        </w:rPr>
      </w:pPr>
      <w:r w:rsidRPr="00AF70F9">
        <w:rPr>
          <w:rFonts w:ascii="Palatino Linotype" w:hAnsi="Palatino Linotype"/>
        </w:rPr>
        <w:lastRenderedPageBreak/>
        <w:t>Ahora bien, respecto a domicilios de particulares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62366B" w:rsidRPr="00AF70F9" w:rsidRDefault="0062366B" w:rsidP="0062366B">
      <w:pPr>
        <w:spacing w:before="100" w:beforeAutospacing="1" w:after="100" w:afterAutospacing="1" w:line="360" w:lineRule="auto"/>
        <w:ind w:firstLine="1"/>
        <w:jc w:val="both"/>
        <w:rPr>
          <w:rFonts w:ascii="Palatino Linotype" w:hAnsi="Palatino Linotype"/>
        </w:rPr>
      </w:pPr>
      <w:r w:rsidRPr="00AF70F9">
        <w:rPr>
          <w:rFonts w:ascii="Palatino Linotype" w:hAnsi="Palatino Linotype" w:cs="Arial"/>
        </w:rPr>
        <w:t>Al respecto, es importante resaltar que el artículo 5, cuarto párrafo de la Constitución Política del Estado Libre y Soberano de México prohíbe expresamente</w:t>
      </w:r>
      <w:r w:rsidRPr="00AF70F9">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62366B" w:rsidRPr="00AF70F9" w:rsidRDefault="0062366B" w:rsidP="0062366B">
      <w:pPr>
        <w:spacing w:before="100" w:beforeAutospacing="1" w:after="100" w:afterAutospacing="1" w:line="360" w:lineRule="auto"/>
        <w:ind w:firstLine="1"/>
        <w:jc w:val="both"/>
        <w:rPr>
          <w:rFonts w:ascii="Palatino Linotype" w:hAnsi="Palatino Linotype"/>
        </w:rPr>
      </w:pPr>
      <w:r w:rsidRPr="00AF70F9">
        <w:rPr>
          <w:rFonts w:ascii="Palatino Linotype" w:hAnsi="Palatino Linotype"/>
        </w:rPr>
        <w:t>Por su parte, la Ley para Prevenir, Combatir y Eliminar Actos de Discriminación en el Estado de México</w:t>
      </w:r>
      <w:r w:rsidRPr="00AF70F9">
        <w:rPr>
          <w:rFonts w:ascii="Palatino Linotype" w:hAnsi="Palatino Linotype"/>
          <w:sz w:val="28"/>
        </w:rPr>
        <w:t xml:space="preserve"> </w:t>
      </w:r>
      <w:r w:rsidRPr="00AF70F9">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62366B" w:rsidRPr="00AF70F9" w:rsidRDefault="0062366B" w:rsidP="0062366B">
      <w:pPr>
        <w:spacing w:before="100" w:beforeAutospacing="1" w:after="100" w:afterAutospacing="1" w:line="360" w:lineRule="auto"/>
        <w:ind w:firstLine="1"/>
        <w:jc w:val="both"/>
        <w:rPr>
          <w:rFonts w:ascii="Palatino Linotype" w:hAnsi="Palatino Linotype"/>
        </w:rPr>
      </w:pPr>
      <w:r w:rsidRPr="00AF70F9">
        <w:rPr>
          <w:rFonts w:ascii="Palatino Linotype" w:hAnsi="Palatino Linotype"/>
        </w:rPr>
        <w:t xml:space="preserve">Bajo esa óptica, el artículo 2 de la legislación en cita establece que corresponde a los poderes públicos del Estado, a los ayuntamientos, a los organismos públicos autónomos; así como, a los organismos auxiliares de la administración pública estatal y municipal observar, regular, intervenir, salvaguardar y promover, el goce y ejercicio </w:t>
      </w:r>
      <w:r w:rsidRPr="00AF70F9">
        <w:rPr>
          <w:rFonts w:ascii="Palatino Linotype" w:hAnsi="Palatino Linotype"/>
        </w:rPr>
        <w:lastRenderedPageBreak/>
        <w:t xml:space="preserve">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62366B" w:rsidRPr="00AF70F9" w:rsidRDefault="0062366B" w:rsidP="0062366B">
      <w:pPr>
        <w:spacing w:before="100" w:beforeAutospacing="1" w:after="100" w:afterAutospacing="1" w:line="360" w:lineRule="auto"/>
        <w:ind w:firstLine="1"/>
        <w:jc w:val="both"/>
        <w:rPr>
          <w:rFonts w:ascii="Palatino Linotype" w:hAnsi="Palatino Linotype"/>
        </w:rPr>
      </w:pPr>
      <w:r w:rsidRPr="00AF70F9">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62366B" w:rsidRPr="00AF70F9" w:rsidRDefault="0062366B" w:rsidP="0062366B">
      <w:pPr>
        <w:spacing w:before="100" w:beforeAutospacing="1" w:after="100" w:afterAutospacing="1" w:line="360" w:lineRule="auto"/>
        <w:ind w:firstLine="1"/>
        <w:jc w:val="both"/>
        <w:rPr>
          <w:rFonts w:ascii="Palatino Linotype" w:hAnsi="Palatino Linotype"/>
        </w:rPr>
      </w:pPr>
      <w:r w:rsidRPr="00AF70F9">
        <w:rPr>
          <w:rFonts w:ascii="Palatino Linotype" w:hAnsi="Palatino Linotype"/>
        </w:rPr>
        <w:t>Con base en lo anterior, la entrega de la información enunciada expone</w:t>
      </w:r>
      <w:r w:rsidRPr="00AF70F9">
        <w:rPr>
          <w:rFonts w:ascii="Palatino Linotype" w:hAnsi="Palatino Linotype" w:cs="Arial"/>
        </w:rPr>
        <w:t xml:space="preserve"> a sus titulares a situaciones de discriminación, en atención a que pudiera consistir en una </w:t>
      </w:r>
      <w:r w:rsidRPr="00AF70F9">
        <w:rPr>
          <w:rFonts w:ascii="Palatino Linotype" w:hAnsi="Palatino Linotype"/>
        </w:rPr>
        <w:t xml:space="preserve">preferencia, distinción, exclusión, repudio, desprecio, incomprensión, rechazo o restricción basada en su condición social. </w:t>
      </w:r>
    </w:p>
    <w:p w:rsidR="0062366B" w:rsidRPr="00AF70F9" w:rsidRDefault="0062366B" w:rsidP="0062366B">
      <w:pPr>
        <w:spacing w:before="100" w:beforeAutospacing="1" w:after="100" w:afterAutospacing="1" w:line="360" w:lineRule="auto"/>
        <w:jc w:val="both"/>
        <w:rPr>
          <w:rFonts w:ascii="Palatino Linotype" w:hAnsi="Palatino Linotype"/>
        </w:rPr>
      </w:pPr>
      <w:r w:rsidRPr="00AF70F9">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discriminación de las personas. Asimismo, establece que la adopción de estas medidas y la realización de acciones afirmativas forman parte de la perspectiva </w:t>
      </w:r>
      <w:r w:rsidRPr="00AF70F9">
        <w:rPr>
          <w:rFonts w:ascii="Palatino Linotype" w:hAnsi="Palatino Linotype"/>
        </w:rPr>
        <w:lastRenderedPageBreak/>
        <w:t xml:space="preserve">antidiscriminatoria, la cual debe ser incorporada de manera transversal y progresiva en el quehacer público, y de manera particular en el diseño, implementación y evaluación de las políticas públicas. </w:t>
      </w:r>
    </w:p>
    <w:p w:rsidR="0062366B" w:rsidRPr="00AF70F9" w:rsidRDefault="0062366B" w:rsidP="0062366B">
      <w:pPr>
        <w:spacing w:before="100" w:beforeAutospacing="1" w:after="100" w:afterAutospacing="1" w:line="360" w:lineRule="auto"/>
        <w:jc w:val="both"/>
        <w:rPr>
          <w:rFonts w:ascii="Palatino Linotype" w:hAnsi="Palatino Linotype" w:cs="Arial"/>
          <w:lang w:eastAsia="es-MX"/>
        </w:rPr>
      </w:pPr>
      <w:r w:rsidRPr="00AF70F9">
        <w:rPr>
          <w:rFonts w:ascii="Palatino Linotype" w:hAnsi="Palatino Linotype" w:cs="Arial"/>
          <w:lang w:val="es-ES_tradnl"/>
        </w:rPr>
        <w:t xml:space="preserve">Por ende, en el presente caso, </w:t>
      </w:r>
      <w:r w:rsidRPr="00AF70F9">
        <w:rPr>
          <w:rFonts w:ascii="Palatino Linotype" w:hAnsi="Palatino Linotype" w:cs="Arial"/>
          <w:b/>
          <w:lang w:val="es-ES_tradnl"/>
        </w:rPr>
        <w:t>EL SUJETO OBLIGADO</w:t>
      </w:r>
      <w:r w:rsidRPr="00AF70F9">
        <w:rPr>
          <w:rFonts w:ascii="Palatino Linotype" w:hAnsi="Palatino Linotype" w:cs="Arial"/>
          <w:lang w:val="es-ES_tradnl"/>
        </w:rPr>
        <w:t xml:space="preserve"> debe </w:t>
      </w:r>
      <w:r w:rsidRPr="00AF70F9">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AF70F9">
        <w:rPr>
          <w:rFonts w:ascii="Palatino Linotype" w:hAnsi="Palatino Linotype" w:cs="Arial"/>
          <w:b/>
          <w:lang w:eastAsia="es-MX"/>
        </w:rPr>
        <w:t>EL SUJETO OBLIGADO</w:t>
      </w:r>
      <w:r w:rsidRPr="00AF70F9">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AF70F9">
        <w:rPr>
          <w:rFonts w:ascii="Palatino Linotype" w:hAnsi="Palatino Linotype" w:cs="Arial"/>
          <w:b/>
          <w:lang w:eastAsia="es-MX"/>
        </w:rPr>
        <w:t>SUJETO OBLIGADO</w:t>
      </w:r>
      <w:r w:rsidRPr="00AF70F9">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2366B" w:rsidRPr="00AF70F9" w:rsidRDefault="0062366B" w:rsidP="0062366B">
      <w:pPr>
        <w:spacing w:before="100" w:beforeAutospacing="1" w:after="100" w:afterAutospacing="1" w:line="360" w:lineRule="auto"/>
        <w:jc w:val="both"/>
        <w:rPr>
          <w:rFonts w:ascii="Palatino Linotype" w:eastAsia="Calibri" w:hAnsi="Palatino Linotype"/>
        </w:rPr>
      </w:pPr>
      <w:r w:rsidRPr="00AF70F9">
        <w:rPr>
          <w:rFonts w:ascii="Palatino Linotype" w:eastAsia="Calibri" w:hAnsi="Palatino Linotype"/>
        </w:rPr>
        <w:t xml:space="preserve">Así, es que </w:t>
      </w:r>
      <w:r w:rsidRPr="00AF70F9">
        <w:rPr>
          <w:rFonts w:ascii="Palatino Linotype" w:eastAsia="Calibri" w:hAnsi="Palatino Linotype"/>
          <w:b/>
        </w:rPr>
        <w:t>EL SUJETO OBLIGADO</w:t>
      </w:r>
      <w:r w:rsidRPr="00AF70F9">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AF70F9">
        <w:rPr>
          <w:rFonts w:ascii="Palatino Linotype" w:eastAsia="Calibri" w:hAnsi="Palatino Linotype"/>
        </w:rPr>
        <w:lastRenderedPageBreak/>
        <w:t>información se debe señalar el artículo, fracción, inciso, párrafo o numeral de la Ley que expresamente le otorga el carácter de confidencial.</w:t>
      </w:r>
    </w:p>
    <w:p w:rsidR="0062366B" w:rsidRPr="00AF70F9" w:rsidRDefault="0062366B" w:rsidP="0062366B">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rPr>
        <w:t xml:space="preserve">Ello, </w:t>
      </w:r>
      <w:r w:rsidRPr="00AF70F9">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w:t>
      </w:r>
      <w:r w:rsidR="00CC30F2" w:rsidRPr="00AF70F9">
        <w:rPr>
          <w:rFonts w:ascii="Palatino Linotype" w:hAnsi="Palatino Linotype" w:cs="Arial"/>
        </w:rPr>
        <w:t>.</w:t>
      </w:r>
    </w:p>
    <w:p w:rsidR="00880697" w:rsidRPr="00AF70F9" w:rsidRDefault="0062366B"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Finalmente, por cuanto hace a</w:t>
      </w:r>
      <w:r w:rsidR="0064067F" w:rsidRPr="00AF70F9">
        <w:rPr>
          <w:rFonts w:ascii="Palatino Linotype" w:hAnsi="Palatino Linotype" w:cs="Arial"/>
        </w:rPr>
        <w:t xml:space="preserve"> la solicitud de acceso a la información marcada con el numeral 4, relativa a la CURP de los Directores Responsables de Obra, esta Ponencia Resolutora estima crucial referir que, contrario a lo manifestado por el </w:t>
      </w:r>
      <w:r w:rsidR="0064067F" w:rsidRPr="00AF70F9">
        <w:rPr>
          <w:rFonts w:ascii="Palatino Linotype" w:hAnsi="Palatino Linotype" w:cs="Arial"/>
          <w:b/>
        </w:rPr>
        <w:t>SUJETO OBLIGADO</w:t>
      </w:r>
      <w:r w:rsidR="0064067F" w:rsidRPr="00AF70F9">
        <w:rPr>
          <w:rFonts w:ascii="Palatino Linotype" w:hAnsi="Palatino Linotype" w:cs="Arial"/>
        </w:rPr>
        <w:t xml:space="preserve">, si bien es cierto que dentro de los requisitos para emitir la autorización correspondiente no se advierte la entrega de la CURP </w:t>
      </w:r>
      <w:r w:rsidR="0064067F" w:rsidRPr="00AF70F9">
        <w:rPr>
          <w:rFonts w:ascii="Palatino Linotype" w:hAnsi="Palatino Linotype" w:cs="Arial"/>
          <w:i/>
        </w:rPr>
        <w:t>per se</w:t>
      </w:r>
      <w:r w:rsidR="0064067F" w:rsidRPr="00AF70F9">
        <w:rPr>
          <w:rFonts w:ascii="Palatino Linotype" w:hAnsi="Palatino Linotype" w:cs="Arial"/>
        </w:rPr>
        <w:t>; también lo es, que dentro de los documentos que se remiten si obran algunos que pudieran contener dicho dato personal. Tal es el caso</w:t>
      </w:r>
      <w:r w:rsidR="00C86B8C" w:rsidRPr="00AF70F9">
        <w:rPr>
          <w:rFonts w:ascii="Palatino Linotype" w:hAnsi="Palatino Linotype" w:cs="Arial"/>
        </w:rPr>
        <w:t>, de manera enunciativa más no limitativa</w:t>
      </w:r>
      <w:r w:rsidR="0064067F" w:rsidRPr="00AF70F9">
        <w:rPr>
          <w:rFonts w:ascii="Palatino Linotype" w:hAnsi="Palatino Linotype" w:cs="Arial"/>
        </w:rPr>
        <w:t xml:space="preserve"> de la Cédula Profesional.</w:t>
      </w:r>
    </w:p>
    <w:p w:rsidR="00880697" w:rsidRPr="00AF70F9" w:rsidRDefault="0040664D"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24765</wp:posOffset>
                </wp:positionH>
                <wp:positionV relativeFrom="paragraph">
                  <wp:posOffset>1127760</wp:posOffset>
                </wp:positionV>
                <wp:extent cx="5819775" cy="752475"/>
                <wp:effectExtent l="38100" t="38100" r="66675" b="85725"/>
                <wp:wrapNone/>
                <wp:docPr id="2" name="Conector recto 2"/>
                <wp:cNvGraphicFramePr/>
                <a:graphic xmlns:a="http://schemas.openxmlformats.org/drawingml/2006/main">
                  <a:graphicData uri="http://schemas.microsoft.com/office/word/2010/wordprocessingShape">
                    <wps:wsp>
                      <wps:cNvCnPr/>
                      <wps:spPr>
                        <a:xfrm>
                          <a:off x="0" y="0"/>
                          <a:ext cx="5819775" cy="752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FE8AA0" id="Conector recto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8.8pt" to="460.2pt,1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" strokecolor="#4f81bd [3204]" strokeweight="2pt">
                <v:shadow on="t" color="black" opacity="24903f" origin=",.5" offset="0,.55556mm"/>
              </v:line>
            </w:pict>
          </mc:Fallback>
        </mc:AlternateContent>
      </w:r>
      <w:r w:rsidR="0064067F" w:rsidRPr="00AF70F9">
        <w:rPr>
          <w:rFonts w:ascii="Palatino Linotype" w:hAnsi="Palatino Linotype" w:cs="Arial"/>
        </w:rPr>
        <w:t>Así, se destaca que</w:t>
      </w:r>
      <w:r w:rsidR="00257F76" w:rsidRPr="00AF70F9">
        <w:rPr>
          <w:rFonts w:ascii="Palatino Linotype" w:hAnsi="Palatino Linotype" w:cs="Arial"/>
        </w:rPr>
        <w:t>,</w:t>
      </w:r>
      <w:r w:rsidR="0064067F" w:rsidRPr="00AF70F9">
        <w:rPr>
          <w:rFonts w:ascii="Palatino Linotype" w:hAnsi="Palatino Linotype" w:cs="Arial"/>
        </w:rPr>
        <w:t xml:space="preserve"> de conformidad con la información publicada por el Gobierno Federal en la liga electrónica: </w:t>
      </w:r>
      <w:hyperlink r:id="rId18" w:history="1">
        <w:r w:rsidR="0064067F" w:rsidRPr="00AF70F9">
          <w:rPr>
            <w:rFonts w:ascii="Palatino Linotype" w:hAnsi="Palatino Linotype" w:cs="Arial"/>
          </w:rPr>
          <w:t>https://www.gob.mx/cedulaprofesional</w:t>
        </w:r>
      </w:hyperlink>
      <w:r w:rsidR="00257F76" w:rsidRPr="00AF70F9">
        <w:rPr>
          <w:rFonts w:ascii="Palatino Linotype" w:hAnsi="Palatino Linotype" w:cs="Arial"/>
        </w:rPr>
        <w:t>, en el documento de referencia se contiene la CURP solicitada. Tal y como se observa en la imagen siguiente:</w:t>
      </w:r>
    </w:p>
    <w:p w:rsidR="00880697" w:rsidRPr="00AF70F9" w:rsidRDefault="00257F76"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4120972</wp:posOffset>
                </wp:positionH>
                <wp:positionV relativeFrom="paragraph">
                  <wp:posOffset>1596161</wp:posOffset>
                </wp:positionV>
                <wp:extent cx="270663" cy="182880"/>
                <wp:effectExtent l="57150" t="38100" r="72390" b="102870"/>
                <wp:wrapNone/>
                <wp:docPr id="38" name="Rectángulo 38"/>
                <wp:cNvGraphicFramePr/>
                <a:graphic xmlns:a="http://schemas.openxmlformats.org/drawingml/2006/main">
                  <a:graphicData uri="http://schemas.microsoft.com/office/word/2010/wordprocessingShape">
                    <wps:wsp>
                      <wps:cNvSpPr/>
                      <wps:spPr>
                        <a:xfrm>
                          <a:off x="0" y="0"/>
                          <a:ext cx="270663" cy="18288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39F62" id="Rectángulo 38" o:spid="_x0000_s1026" style="position:absolute;margin-left:324.5pt;margin-top:125.7pt;width:21.3pt;height:14.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" filled="f" strokecolor="red" strokeweight="2.25pt">
                <v:shadow on="t" color="black" opacity="22937f" origin=",.5" offset="0,.63889mm"/>
              </v:rect>
            </w:pict>
          </mc:Fallback>
        </mc:AlternateContent>
      </w:r>
      <w:r w:rsidRPr="00AF70F9">
        <w:rPr>
          <w:noProof/>
          <w:lang w:eastAsia="es-MX"/>
        </w:rPr>
        <w:drawing>
          <wp:inline distT="0" distB="0" distL="0" distR="0" wp14:anchorId="4861E29F" wp14:editId="7DEA8E11">
            <wp:extent cx="5742432" cy="4860134"/>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386" t="22003" r="26110" b="5024"/>
                    <a:stretch/>
                  </pic:blipFill>
                  <pic:spPr bwMode="auto">
                    <a:xfrm>
                      <a:off x="0" y="0"/>
                      <a:ext cx="5752582" cy="4868725"/>
                    </a:xfrm>
                    <a:prstGeom prst="rect">
                      <a:avLst/>
                    </a:prstGeom>
                    <a:ln>
                      <a:noFill/>
                    </a:ln>
                    <a:extLst>
                      <a:ext uri="{53640926-AAD7-44D8-BBD7-CCE9431645EC}">
                        <a14:shadowObscured xmlns:a14="http://schemas.microsoft.com/office/drawing/2010/main"/>
                      </a:ext>
                    </a:extLst>
                  </pic:spPr>
                </pic:pic>
              </a:graphicData>
            </a:graphic>
          </wp:inline>
        </w:drawing>
      </w:r>
    </w:p>
    <w:p w:rsidR="00257F76" w:rsidRPr="00AF70F9" w:rsidRDefault="00257F76" w:rsidP="00257F7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AF70F9">
        <w:rPr>
          <w:rFonts w:ascii="Palatino Linotype" w:hAnsi="Palatino Linotype" w:cs="Arial"/>
        </w:rPr>
        <w:t xml:space="preserve">Sin embargo, el requerimiento del particular es considerado como un dato personal susceptible de ser clasificado como confidencial, </w:t>
      </w:r>
      <w:r w:rsidRPr="00AF70F9">
        <w:rPr>
          <w:rFonts w:ascii="Palatino Linotype" w:hAnsi="Palatino Linotype" w:cs="Arial"/>
          <w:lang w:eastAsia="es-MX"/>
        </w:rPr>
        <w:t xml:space="preserve">ya que </w:t>
      </w:r>
      <w:r w:rsidRPr="00AF70F9">
        <w:rPr>
          <w:rFonts w:ascii="Palatino Linotype" w:hAnsi="Palatino Linotype"/>
          <w:lang w:eastAsia="es-MX"/>
        </w:rPr>
        <w:t>tiene</w:t>
      </w:r>
      <w:r w:rsidRPr="00AF70F9">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257F76" w:rsidRPr="00AF70F9" w:rsidRDefault="00257F76" w:rsidP="00257F76">
      <w:pPr>
        <w:spacing w:before="100" w:beforeAutospacing="1" w:after="100" w:afterAutospacing="1" w:line="360" w:lineRule="auto"/>
        <w:jc w:val="both"/>
        <w:rPr>
          <w:rFonts w:ascii="Palatino Linotype" w:hAnsi="Palatino Linotype" w:cs="Arial"/>
          <w:lang w:eastAsia="es-MX"/>
        </w:rPr>
      </w:pPr>
      <w:r w:rsidRPr="00AF70F9">
        <w:rPr>
          <w:rFonts w:ascii="Palatino Linotype" w:hAnsi="Palatino Linotype" w:cs="Arial"/>
          <w:lang w:eastAsia="es-MX"/>
        </w:rPr>
        <w:t xml:space="preserve">Lo </w:t>
      </w:r>
      <w:r w:rsidRPr="00AF70F9">
        <w:rPr>
          <w:rFonts w:ascii="Palatino Linotype" w:hAnsi="Palatino Linotype"/>
          <w:lang w:eastAsia="es-MX"/>
        </w:rPr>
        <w:t>anterior</w:t>
      </w:r>
      <w:r w:rsidRPr="00AF70F9">
        <w:rPr>
          <w:rFonts w:ascii="Palatino Linotype" w:hAnsi="Palatino Linotype" w:cs="Arial"/>
          <w:lang w:eastAsia="es-MX"/>
        </w:rPr>
        <w:t xml:space="preserve">, </w:t>
      </w:r>
      <w:r w:rsidRPr="00AF70F9">
        <w:rPr>
          <w:rFonts w:ascii="Palatino Linotype" w:hAnsi="Palatino Linotype" w:cs="Arial"/>
        </w:rPr>
        <w:t>tiene</w:t>
      </w:r>
      <w:r w:rsidRPr="00AF70F9">
        <w:rPr>
          <w:rFonts w:ascii="Palatino Linotype" w:hAnsi="Palatino Linotype" w:cs="Arial"/>
          <w:lang w:eastAsia="es-MX"/>
        </w:rPr>
        <w:t xml:space="preserve"> sustento en los artículos 86 y 91 de la Ley General de Población, la cual señala lo siguiente:</w:t>
      </w:r>
    </w:p>
    <w:p w:rsidR="00257F76" w:rsidRPr="00AF70F9" w:rsidRDefault="00257F76" w:rsidP="00257F76">
      <w:pPr>
        <w:autoSpaceDE w:val="0"/>
        <w:autoSpaceDN w:val="0"/>
        <w:adjustRightInd w:val="0"/>
        <w:ind w:left="851" w:right="902"/>
        <w:jc w:val="both"/>
        <w:rPr>
          <w:rFonts w:ascii="Palatino Linotype" w:hAnsi="Palatino Linotype" w:cs="Arial"/>
          <w:i/>
          <w:sz w:val="22"/>
          <w:lang w:eastAsia="es-MX"/>
        </w:rPr>
      </w:pPr>
      <w:r w:rsidRPr="00AF70F9">
        <w:rPr>
          <w:rFonts w:ascii="Palatino Linotype" w:hAnsi="Palatino Linotype" w:cs="Arial,Bold"/>
          <w:bCs/>
          <w:i/>
          <w:sz w:val="22"/>
          <w:lang w:eastAsia="es-MX"/>
        </w:rPr>
        <w:lastRenderedPageBreak/>
        <w:t>“</w:t>
      </w:r>
      <w:r w:rsidRPr="00AF70F9">
        <w:rPr>
          <w:rFonts w:ascii="Palatino Linotype" w:hAnsi="Palatino Linotype" w:cs="Arial,Bold"/>
          <w:b/>
          <w:bCs/>
          <w:i/>
          <w:sz w:val="22"/>
          <w:lang w:eastAsia="es-MX"/>
        </w:rPr>
        <w:t xml:space="preserve">Artículo 86. </w:t>
      </w:r>
      <w:r w:rsidRPr="00AF70F9">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257F76" w:rsidRPr="00AF70F9" w:rsidRDefault="00257F76" w:rsidP="00257F76">
      <w:pPr>
        <w:autoSpaceDE w:val="0"/>
        <w:autoSpaceDN w:val="0"/>
        <w:adjustRightInd w:val="0"/>
        <w:ind w:left="851" w:right="902"/>
        <w:jc w:val="both"/>
        <w:rPr>
          <w:rFonts w:ascii="Palatino Linotype" w:hAnsi="Palatino Linotype" w:cs="Arial"/>
          <w:i/>
          <w:sz w:val="22"/>
          <w:lang w:eastAsia="es-MX"/>
        </w:rPr>
      </w:pPr>
      <w:r w:rsidRPr="00AF70F9">
        <w:rPr>
          <w:rFonts w:ascii="Palatino Linotype" w:hAnsi="Palatino Linotype" w:cs="Arial,Bold"/>
          <w:b/>
          <w:bCs/>
          <w:i/>
          <w:sz w:val="22"/>
          <w:lang w:eastAsia="es-MX"/>
        </w:rPr>
        <w:t xml:space="preserve">Artículo 91. </w:t>
      </w:r>
      <w:r w:rsidRPr="00AF70F9">
        <w:rPr>
          <w:rFonts w:ascii="Palatino Linotype" w:hAnsi="Palatino Linotype" w:cs="Arial"/>
          <w:b/>
          <w:i/>
          <w:sz w:val="22"/>
          <w:lang w:eastAsia="es-MX"/>
        </w:rPr>
        <w:t>Al incorporar a una persona en el Registro Nacional de Población</w:t>
      </w:r>
      <w:r w:rsidRPr="00AF70F9">
        <w:rPr>
          <w:rFonts w:ascii="Palatino Linotype" w:hAnsi="Palatino Linotype" w:cs="Arial"/>
          <w:i/>
          <w:sz w:val="22"/>
          <w:lang w:eastAsia="es-MX"/>
        </w:rPr>
        <w:t xml:space="preserve">, se le asignará una clave </w:t>
      </w:r>
      <w:r w:rsidRPr="00AF70F9">
        <w:rPr>
          <w:rFonts w:ascii="Palatino Linotype" w:hAnsi="Palatino Linotype" w:cs="Arial"/>
          <w:b/>
          <w:i/>
          <w:sz w:val="22"/>
          <w:lang w:eastAsia="es-MX"/>
        </w:rPr>
        <w:t>que se denominará Clave Única de Registro de Población</w:t>
      </w:r>
      <w:r w:rsidRPr="00AF70F9">
        <w:rPr>
          <w:rFonts w:ascii="Palatino Linotype" w:hAnsi="Palatino Linotype" w:cs="Arial"/>
          <w:i/>
          <w:sz w:val="22"/>
          <w:lang w:eastAsia="es-MX"/>
        </w:rPr>
        <w:t xml:space="preserve">. </w:t>
      </w:r>
      <w:r w:rsidRPr="00AF70F9">
        <w:rPr>
          <w:rFonts w:ascii="Palatino Linotype" w:hAnsi="Palatino Linotype" w:cs="Arial"/>
          <w:b/>
          <w:i/>
          <w:sz w:val="22"/>
          <w:lang w:eastAsia="es-MX"/>
        </w:rPr>
        <w:t>Esta servirá para</w:t>
      </w:r>
      <w:r w:rsidRPr="00AF70F9">
        <w:rPr>
          <w:rFonts w:ascii="Palatino Linotype" w:hAnsi="Palatino Linotype" w:cs="Arial"/>
          <w:i/>
          <w:sz w:val="22"/>
          <w:lang w:eastAsia="es-MX"/>
        </w:rPr>
        <w:t xml:space="preserve"> registrarla e </w:t>
      </w:r>
      <w:r w:rsidRPr="00AF70F9">
        <w:rPr>
          <w:rFonts w:ascii="Palatino Linotype" w:hAnsi="Palatino Linotype" w:cs="Arial"/>
          <w:b/>
          <w:i/>
          <w:sz w:val="22"/>
          <w:lang w:eastAsia="es-MX"/>
        </w:rPr>
        <w:t>identificarla en forma individual</w:t>
      </w:r>
      <w:r w:rsidRPr="00AF70F9">
        <w:rPr>
          <w:rFonts w:ascii="Palatino Linotype" w:hAnsi="Palatino Linotype" w:cs="Arial"/>
          <w:i/>
          <w:sz w:val="22"/>
          <w:lang w:eastAsia="es-MX"/>
        </w:rPr>
        <w:t xml:space="preserve">.” </w:t>
      </w:r>
    </w:p>
    <w:p w:rsidR="00257F76" w:rsidRPr="00AF70F9" w:rsidRDefault="00257F76" w:rsidP="00257F76">
      <w:pPr>
        <w:autoSpaceDE w:val="0"/>
        <w:autoSpaceDN w:val="0"/>
        <w:adjustRightInd w:val="0"/>
        <w:ind w:left="851" w:right="902"/>
        <w:jc w:val="both"/>
        <w:rPr>
          <w:rFonts w:ascii="Palatino Linotype" w:hAnsi="Palatino Linotype" w:cs="Arial"/>
          <w:sz w:val="22"/>
        </w:rPr>
      </w:pPr>
      <w:r w:rsidRPr="00AF70F9">
        <w:rPr>
          <w:rFonts w:ascii="Palatino Linotype" w:hAnsi="Palatino Linotype" w:cs="Arial"/>
          <w:sz w:val="22"/>
        </w:rPr>
        <w:t>(Énfasis añadido)</w:t>
      </w:r>
    </w:p>
    <w:p w:rsidR="00257F76" w:rsidRPr="00AF70F9" w:rsidRDefault="00257F76" w:rsidP="00257F76">
      <w:pPr>
        <w:spacing w:before="100" w:beforeAutospacing="1" w:after="100" w:afterAutospacing="1" w:line="360" w:lineRule="auto"/>
        <w:jc w:val="both"/>
        <w:rPr>
          <w:rFonts w:ascii="Palatino Linotype" w:hAnsi="Palatino Linotype"/>
          <w:lang w:eastAsia="es-MX"/>
        </w:rPr>
      </w:pPr>
      <w:r w:rsidRPr="00AF70F9">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AF70F9">
        <w:rPr>
          <w:rFonts w:ascii="Palatino Linotype" w:hAnsi="Palatino Linotype"/>
          <w:bCs/>
        </w:rPr>
        <w:t>identidad</w:t>
      </w:r>
      <w:r w:rsidRPr="00AF70F9">
        <w:rPr>
          <w:rFonts w:ascii="Palatino Linotype" w:hAnsi="Palatino Linotype"/>
          <w:lang w:eastAsia="es-MX"/>
        </w:rPr>
        <w:t xml:space="preserve"> (acta de nacimiento, carta de naturalización o documento migratorio), la </w:t>
      </w:r>
      <w:r w:rsidRPr="00AF70F9">
        <w:rPr>
          <w:rFonts w:ascii="Palatino Linotype" w:hAnsi="Palatino Linotype" w:cs="Arial"/>
        </w:rPr>
        <w:t>cual</w:t>
      </w:r>
      <w:r w:rsidRPr="00AF70F9">
        <w:rPr>
          <w:rFonts w:ascii="Palatino Linotype" w:hAnsi="Palatino Linotype"/>
          <w:lang w:eastAsia="es-MX"/>
        </w:rPr>
        <w:t xml:space="preserve"> se integra de</w:t>
      </w:r>
      <w:r w:rsidRPr="00AF70F9">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AF70F9">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257F76" w:rsidRPr="00AF70F9" w:rsidRDefault="00257F76" w:rsidP="00257F76">
      <w:pPr>
        <w:spacing w:before="100" w:beforeAutospacing="1" w:after="100" w:afterAutospacing="1" w:line="360" w:lineRule="auto"/>
        <w:jc w:val="both"/>
        <w:rPr>
          <w:rFonts w:ascii="Palatino Linotype" w:hAnsi="Palatino Linotype" w:cs="Arial"/>
          <w:lang w:eastAsia="es-MX"/>
        </w:rPr>
      </w:pPr>
      <w:r w:rsidRPr="00AF70F9">
        <w:rPr>
          <w:rFonts w:ascii="Palatino Linotype" w:hAnsi="Palatino Linotype" w:cs="Arial"/>
          <w:lang w:eastAsia="es-MX"/>
        </w:rPr>
        <w:t xml:space="preserve">Al respecto, el </w:t>
      </w:r>
      <w:r w:rsidRPr="00AF70F9">
        <w:rPr>
          <w:rFonts w:ascii="Palatino Linotype" w:eastAsia="Arial Unicode MS" w:hAnsi="Palatino Linotype" w:cs="Arial"/>
        </w:rPr>
        <w:t>INAI,</w:t>
      </w:r>
      <w:r w:rsidRPr="00AF70F9">
        <w:rPr>
          <w:rFonts w:ascii="Palatino Linotype" w:hAnsi="Palatino Linotype" w:cs="Arial"/>
          <w:lang w:eastAsia="es-MX"/>
        </w:rPr>
        <w:t xml:space="preserve"> a través del Criterio 18/17 de la Segunda Época, señala literalmente lo siguiente:</w:t>
      </w:r>
    </w:p>
    <w:p w:rsidR="00257F76" w:rsidRPr="00AF70F9" w:rsidRDefault="00257F76" w:rsidP="00257F76">
      <w:pPr>
        <w:autoSpaceDE w:val="0"/>
        <w:autoSpaceDN w:val="0"/>
        <w:adjustRightInd w:val="0"/>
        <w:ind w:left="851" w:right="902"/>
        <w:jc w:val="both"/>
        <w:rPr>
          <w:rFonts w:ascii="Palatino Linotype" w:hAnsi="Palatino Linotype" w:cs="Arial"/>
          <w:i/>
          <w:sz w:val="22"/>
          <w:lang w:eastAsia="es-MX"/>
        </w:rPr>
      </w:pPr>
      <w:r w:rsidRPr="00AF70F9">
        <w:rPr>
          <w:rFonts w:ascii="Palatino Linotype" w:hAnsi="Palatino Linotype" w:cs="Arial"/>
          <w:i/>
          <w:sz w:val="22"/>
          <w:lang w:eastAsia="es-MX"/>
        </w:rPr>
        <w:t>“</w:t>
      </w:r>
      <w:r w:rsidRPr="00AF70F9">
        <w:rPr>
          <w:rFonts w:ascii="Palatino Linotype" w:hAnsi="Palatino Linotype" w:cs="Arial"/>
          <w:b/>
          <w:i/>
          <w:sz w:val="22"/>
          <w:lang w:eastAsia="es-MX"/>
        </w:rPr>
        <w:t>Clave Única de Registro de Población (CURP).</w:t>
      </w:r>
      <w:r w:rsidRPr="00AF70F9">
        <w:rPr>
          <w:rFonts w:ascii="Palatino Linotype" w:hAnsi="Palatino Linotype" w:cs="Arial"/>
          <w:i/>
          <w:sz w:val="22"/>
          <w:lang w:eastAsia="es-MX"/>
        </w:rPr>
        <w:t xml:space="preserve"> </w:t>
      </w:r>
      <w:r w:rsidRPr="00AF70F9">
        <w:rPr>
          <w:rFonts w:ascii="Palatino Linotype" w:hAnsi="Palatino Linotype" w:cs="Arial"/>
          <w:b/>
          <w:i/>
          <w:sz w:val="22"/>
          <w:lang w:eastAsia="es-MX"/>
        </w:rPr>
        <w:t>La Clave Única de Registro de Población se integra por datos personales que sólo conciernen al particular titular</w:t>
      </w:r>
      <w:r w:rsidRPr="00AF70F9">
        <w:rPr>
          <w:rFonts w:ascii="Palatino Linotype" w:hAnsi="Palatino Linotype" w:cs="Arial"/>
          <w:i/>
          <w:sz w:val="22"/>
          <w:lang w:eastAsia="es-MX"/>
        </w:rPr>
        <w:t xml:space="preserve"> de la misma, </w:t>
      </w:r>
      <w:r w:rsidRPr="00AF70F9">
        <w:rPr>
          <w:rFonts w:ascii="Palatino Linotype" w:hAnsi="Palatino Linotype" w:cs="Arial"/>
          <w:b/>
          <w:i/>
          <w:sz w:val="22"/>
          <w:lang w:eastAsia="es-MX"/>
        </w:rPr>
        <w:t>como lo son su nombre, apellidos, fecha de nacimiento, lugar de nacimiento y sexo</w:t>
      </w:r>
      <w:r w:rsidRPr="00AF70F9">
        <w:rPr>
          <w:rFonts w:ascii="Palatino Linotype" w:hAnsi="Palatino Linotype" w:cs="Arial"/>
          <w:i/>
          <w:sz w:val="22"/>
          <w:lang w:eastAsia="es-MX"/>
        </w:rPr>
        <w:t xml:space="preserve">. Dichos datos, constituyen información que distingue plenamente a una persona física del resto de los habitantes del país, </w:t>
      </w:r>
      <w:r w:rsidRPr="00AF70F9">
        <w:rPr>
          <w:rFonts w:ascii="Palatino Linotype" w:hAnsi="Palatino Linotype" w:cs="Arial"/>
          <w:b/>
          <w:i/>
          <w:sz w:val="22"/>
          <w:lang w:eastAsia="es-MX"/>
        </w:rPr>
        <w:t>por lo que la CURP está considerada como información confidencial</w:t>
      </w:r>
      <w:r w:rsidRPr="00AF70F9">
        <w:rPr>
          <w:rFonts w:ascii="Palatino Linotype" w:hAnsi="Palatino Linotype" w:cs="Arial"/>
          <w:i/>
          <w:sz w:val="22"/>
          <w:lang w:eastAsia="es-MX"/>
        </w:rPr>
        <w:t xml:space="preserve">. </w:t>
      </w:r>
    </w:p>
    <w:p w:rsidR="00257F76" w:rsidRPr="00AF70F9" w:rsidRDefault="00257F76" w:rsidP="00257F76">
      <w:pPr>
        <w:autoSpaceDE w:val="0"/>
        <w:autoSpaceDN w:val="0"/>
        <w:adjustRightInd w:val="0"/>
        <w:ind w:left="851" w:right="902"/>
        <w:jc w:val="both"/>
        <w:rPr>
          <w:rFonts w:ascii="Palatino Linotype" w:hAnsi="Palatino Linotype" w:cs="Arial"/>
          <w:bCs/>
          <w:i/>
          <w:sz w:val="22"/>
          <w:lang w:eastAsia="es-MX"/>
        </w:rPr>
      </w:pPr>
      <w:r w:rsidRPr="00AF70F9">
        <w:rPr>
          <w:rFonts w:ascii="Palatino Linotype" w:hAnsi="Palatino Linotype" w:cs="Arial"/>
          <w:bCs/>
          <w:i/>
          <w:sz w:val="22"/>
          <w:lang w:eastAsia="es-MX"/>
        </w:rPr>
        <w:t>Resoluciones:</w:t>
      </w:r>
    </w:p>
    <w:p w:rsidR="00257F76" w:rsidRPr="00AF70F9" w:rsidRDefault="00257F76" w:rsidP="00257F76">
      <w:pPr>
        <w:autoSpaceDE w:val="0"/>
        <w:autoSpaceDN w:val="0"/>
        <w:adjustRightInd w:val="0"/>
        <w:ind w:left="851" w:right="902"/>
        <w:jc w:val="both"/>
        <w:rPr>
          <w:rFonts w:ascii="Palatino Linotype" w:hAnsi="Palatino Linotype" w:cs="Arial"/>
          <w:bCs/>
          <w:i/>
          <w:sz w:val="22"/>
          <w:lang w:eastAsia="es-MX"/>
        </w:rPr>
      </w:pPr>
      <w:r w:rsidRPr="00AF70F9">
        <w:rPr>
          <w:rFonts w:ascii="Palatino Linotype" w:hAnsi="Palatino Linotype" w:cs="Arial"/>
          <w:bCs/>
          <w:i/>
          <w:sz w:val="22"/>
          <w:lang w:eastAsia="es-MX"/>
        </w:rPr>
        <w:t>• RRA 3995/16. Secretaría de la Defensa Nacional. 1 de febrero de 2017. Por unanimidad. Comisionado Ponente Rosendoevgueni Monterrey Chepov.</w:t>
      </w:r>
    </w:p>
    <w:p w:rsidR="00257F76" w:rsidRPr="00AF70F9" w:rsidRDefault="00257F76" w:rsidP="00257F76">
      <w:pPr>
        <w:autoSpaceDE w:val="0"/>
        <w:autoSpaceDN w:val="0"/>
        <w:adjustRightInd w:val="0"/>
        <w:ind w:left="851" w:right="902"/>
        <w:jc w:val="both"/>
        <w:rPr>
          <w:rFonts w:ascii="Palatino Linotype" w:hAnsi="Palatino Linotype" w:cs="Arial"/>
          <w:bCs/>
          <w:i/>
          <w:sz w:val="22"/>
          <w:lang w:eastAsia="es-MX"/>
        </w:rPr>
      </w:pPr>
      <w:r w:rsidRPr="00AF70F9">
        <w:rPr>
          <w:rFonts w:ascii="Palatino Linotype" w:hAnsi="Palatino Linotype" w:cs="Arial"/>
          <w:bCs/>
          <w:i/>
          <w:sz w:val="22"/>
          <w:lang w:eastAsia="es-MX"/>
        </w:rPr>
        <w:t xml:space="preserve">• RRA 0937/17. Senado de la República. 15 de marzo de 2017. Por unanimidad. Comisionada Ponente </w:t>
      </w:r>
      <w:r w:rsidRPr="00AF70F9">
        <w:rPr>
          <w:rFonts w:ascii="Palatino Linotype" w:hAnsi="Palatino Linotype" w:cs="Arial"/>
          <w:i/>
          <w:sz w:val="22"/>
          <w:lang w:eastAsia="es-MX"/>
        </w:rPr>
        <w:t>Ximena</w:t>
      </w:r>
      <w:r w:rsidRPr="00AF70F9">
        <w:rPr>
          <w:rFonts w:ascii="Palatino Linotype" w:hAnsi="Palatino Linotype" w:cs="Arial"/>
          <w:bCs/>
          <w:i/>
          <w:sz w:val="22"/>
          <w:lang w:eastAsia="es-MX"/>
        </w:rPr>
        <w:t xml:space="preserve"> Puente de la Mora. </w:t>
      </w:r>
    </w:p>
    <w:p w:rsidR="00257F76" w:rsidRPr="00AF70F9" w:rsidRDefault="00257F76" w:rsidP="00257F76">
      <w:pPr>
        <w:autoSpaceDE w:val="0"/>
        <w:autoSpaceDN w:val="0"/>
        <w:adjustRightInd w:val="0"/>
        <w:ind w:left="851" w:right="902"/>
        <w:jc w:val="both"/>
        <w:rPr>
          <w:rFonts w:ascii="Palatino Linotype" w:hAnsi="Palatino Linotype" w:cs="Arial"/>
          <w:i/>
          <w:sz w:val="22"/>
          <w:lang w:eastAsia="es-MX"/>
        </w:rPr>
      </w:pPr>
      <w:r w:rsidRPr="00AF70F9">
        <w:rPr>
          <w:rFonts w:ascii="Palatino Linotype" w:hAnsi="Palatino Linotype" w:cs="Arial"/>
          <w:bCs/>
          <w:i/>
          <w:sz w:val="22"/>
          <w:lang w:eastAsia="es-MX"/>
        </w:rPr>
        <w:lastRenderedPageBreak/>
        <w:t xml:space="preserve">• RRA 0478/17. Secretaría de Relaciones Exteriores. 26 de abril de 2017. Por unanimidad. </w:t>
      </w:r>
      <w:r w:rsidRPr="00AF70F9">
        <w:rPr>
          <w:rFonts w:ascii="Palatino Linotype" w:hAnsi="Palatino Linotype" w:cs="Arial"/>
          <w:i/>
          <w:sz w:val="22"/>
          <w:lang w:eastAsia="es-MX"/>
        </w:rPr>
        <w:t>Comisionada</w:t>
      </w:r>
      <w:r w:rsidRPr="00AF70F9">
        <w:rPr>
          <w:rFonts w:ascii="Palatino Linotype" w:hAnsi="Palatino Linotype" w:cs="Arial"/>
          <w:bCs/>
          <w:i/>
          <w:sz w:val="22"/>
          <w:lang w:eastAsia="es-MX"/>
        </w:rPr>
        <w:t xml:space="preserve"> Ponente Areli Cano Guadiana.</w:t>
      </w:r>
      <w:r w:rsidRPr="00AF70F9">
        <w:rPr>
          <w:rFonts w:ascii="Palatino Linotype" w:hAnsi="Palatino Linotype" w:cs="Arial"/>
          <w:i/>
          <w:sz w:val="22"/>
          <w:lang w:eastAsia="es-MX"/>
        </w:rPr>
        <w:t xml:space="preserve">” </w:t>
      </w:r>
      <w:r w:rsidRPr="00AF70F9">
        <w:rPr>
          <w:rFonts w:ascii="Palatino Linotype" w:hAnsi="Palatino Linotype" w:cs="Arial"/>
          <w:i/>
          <w:sz w:val="22"/>
        </w:rPr>
        <w:t>(Sic)</w:t>
      </w:r>
    </w:p>
    <w:p w:rsidR="00257F76" w:rsidRPr="00AF70F9" w:rsidRDefault="00257F76" w:rsidP="00257F76">
      <w:pPr>
        <w:autoSpaceDE w:val="0"/>
        <w:autoSpaceDN w:val="0"/>
        <w:adjustRightInd w:val="0"/>
        <w:ind w:left="851" w:right="902"/>
        <w:jc w:val="both"/>
        <w:rPr>
          <w:rFonts w:ascii="Palatino Linotype" w:hAnsi="Palatino Linotype" w:cs="Arial"/>
          <w:sz w:val="22"/>
        </w:rPr>
      </w:pPr>
      <w:r w:rsidRPr="00AF70F9">
        <w:rPr>
          <w:rFonts w:ascii="Palatino Linotype" w:hAnsi="Palatino Linotype" w:cs="Arial"/>
          <w:sz w:val="22"/>
        </w:rPr>
        <w:t>(Énfasis añadido)</w:t>
      </w:r>
    </w:p>
    <w:p w:rsidR="00257F76" w:rsidRPr="00AF70F9" w:rsidRDefault="00257F76" w:rsidP="00257F76">
      <w:pPr>
        <w:spacing w:before="100" w:beforeAutospacing="1" w:after="100" w:afterAutospacing="1" w:line="360" w:lineRule="auto"/>
        <w:jc w:val="both"/>
        <w:rPr>
          <w:rFonts w:ascii="Palatino Linotype" w:hAnsi="Palatino Linotype" w:cs="Arial"/>
          <w:lang w:eastAsia="es-MX"/>
        </w:rPr>
      </w:pPr>
      <w:r w:rsidRPr="00AF70F9">
        <w:rPr>
          <w:rFonts w:ascii="Palatino Linotype" w:hAnsi="Palatino Linotype" w:cs="Arial"/>
          <w:lang w:eastAsia="es-MX"/>
        </w:rPr>
        <w:t xml:space="preserve">De lo anterior, se desprende que la </w:t>
      </w:r>
      <w:r w:rsidRPr="00AF70F9">
        <w:rPr>
          <w:rFonts w:ascii="Palatino Linotype" w:hAnsi="Palatino Linotype"/>
          <w:lang w:eastAsia="es-MX"/>
        </w:rPr>
        <w:t xml:space="preserve">CURP </w:t>
      </w:r>
      <w:r w:rsidRPr="00AF70F9">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AF70F9">
        <w:rPr>
          <w:rFonts w:ascii="Palatino Linotype" w:hAnsi="Palatino Linotype"/>
          <w:bCs/>
        </w:rPr>
        <w:t>personal</w:t>
      </w:r>
      <w:r w:rsidRPr="00AF70F9">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AF70F9">
        <w:rPr>
          <w:rFonts w:ascii="Palatino Linotype" w:hAnsi="Palatino Linotype" w:cs="Arial"/>
        </w:rPr>
        <w:t>4, fracción XI</w:t>
      </w:r>
      <w:r w:rsidRPr="00AF70F9">
        <w:rPr>
          <w:rFonts w:ascii="Palatino Linotype" w:hAnsi="Palatino Linotype" w:cs="Arial"/>
          <w:lang w:eastAsia="es-MX"/>
        </w:rPr>
        <w:t xml:space="preserve"> </w:t>
      </w:r>
      <w:r w:rsidRPr="00AF70F9">
        <w:rPr>
          <w:rFonts w:ascii="Palatino Linotype" w:hAnsi="Palatino Linotype" w:cs="Arial"/>
        </w:rPr>
        <w:t>de la Ley de Protección de Datos Personales en Posesión de Sujetos Obligados del Estado de México y Municipios</w:t>
      </w:r>
      <w:r w:rsidRPr="00AF70F9">
        <w:rPr>
          <w:rFonts w:ascii="Palatino Linotype" w:hAnsi="Palatino Linotype" w:cs="Arial"/>
          <w:lang w:eastAsia="es-MX"/>
        </w:rPr>
        <w:t>.</w:t>
      </w:r>
    </w:p>
    <w:p w:rsidR="00257F76" w:rsidRPr="00AF70F9" w:rsidRDefault="00257F76" w:rsidP="00257F76">
      <w:pPr>
        <w:spacing w:before="100" w:beforeAutospacing="1" w:after="100" w:afterAutospacing="1" w:line="360" w:lineRule="auto"/>
        <w:jc w:val="both"/>
        <w:rPr>
          <w:rFonts w:ascii="Palatino Linotype" w:hAnsi="Palatino Linotype" w:cs="Arial"/>
          <w:lang w:val="es-ES_tradnl"/>
        </w:rPr>
      </w:pPr>
      <w:r w:rsidRPr="00AF70F9">
        <w:rPr>
          <w:rFonts w:ascii="Palatino Linotype" w:hAnsi="Palatino Linotype"/>
          <w:color w:val="000000"/>
        </w:rPr>
        <w:t xml:space="preserve">Consecuentemente, en términos del artículo 143 de la Ley de Transparencia y Acceso a la Información Pública del Estado de México y Municipios, se deberá proceder a clasificar la información requerida </w:t>
      </w:r>
      <w:r w:rsidRPr="00AF70F9">
        <w:rPr>
          <w:rFonts w:ascii="Palatino Linotype" w:hAnsi="Palatino Linotype" w:cs="Arial"/>
          <w:lang w:val="es-ES_tradnl"/>
        </w:rPr>
        <w:t>mediante las formalidades de Ley, es decir,</w:t>
      </w:r>
      <w:r w:rsidRPr="00AF70F9">
        <w:rPr>
          <w:rFonts w:ascii="Palatino Linotype" w:hAnsi="Palatino Linotype" w:cs="Arial"/>
        </w:rPr>
        <w:t xml:space="preserve"> que el Comité de Transparencia del </w:t>
      </w:r>
      <w:r w:rsidRPr="00AF70F9">
        <w:rPr>
          <w:rFonts w:ascii="Palatino Linotype" w:hAnsi="Palatino Linotype" w:cs="Arial"/>
          <w:b/>
        </w:rPr>
        <w:t>SUJETO OBLIGADO</w:t>
      </w:r>
      <w:r w:rsidRPr="00AF70F9">
        <w:rPr>
          <w:rFonts w:ascii="Palatino Linotype" w:hAnsi="Palatino Linotype" w:cs="Arial"/>
        </w:rPr>
        <w:t xml:space="preserve"> emita el Acuerdo de Clasificación correspondiente</w:t>
      </w:r>
      <w:r w:rsidRPr="00AF70F9">
        <w:rPr>
          <w:rFonts w:ascii="Palatino Linotype" w:hAnsi="Palatino Linotype" w:cs="Arial"/>
          <w:lang w:val="es-ES_tradnl"/>
        </w:rPr>
        <w:t xml:space="preserve"> debidamente fundado y motivado, en </w:t>
      </w:r>
      <w:r w:rsidRPr="00AF70F9">
        <w:rPr>
          <w:rFonts w:ascii="Palatino Linotype" w:hAnsi="Palatino Linotype" w:cs="Arial"/>
          <w:noProof/>
          <w:lang w:eastAsia="es-MX"/>
        </w:rPr>
        <w:t>términos</w:t>
      </w:r>
      <w:r w:rsidRPr="00AF70F9">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257F76" w:rsidRPr="00AF70F9" w:rsidRDefault="00257F76" w:rsidP="00CC30F2">
      <w:pPr>
        <w:ind w:left="709" w:right="709"/>
        <w:jc w:val="center"/>
        <w:rPr>
          <w:rFonts w:ascii="Palatino Linotype" w:hAnsi="Palatino Linotype" w:cs="Arial"/>
          <w:b/>
          <w:i/>
          <w:sz w:val="22"/>
          <w:szCs w:val="22"/>
        </w:rPr>
      </w:pPr>
      <w:r w:rsidRPr="00AF70F9">
        <w:rPr>
          <w:rFonts w:ascii="Palatino Linotype" w:hAnsi="Palatino Linotype" w:cs="Arial"/>
          <w:b/>
          <w:i/>
          <w:sz w:val="22"/>
          <w:szCs w:val="22"/>
        </w:rPr>
        <w:t>Ley de Transparencia y Acceso a la Información Pública del Estado de México y Municipios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w:t>
      </w:r>
      <w:r w:rsidRPr="00AF70F9">
        <w:rPr>
          <w:rFonts w:ascii="Palatino Linotype" w:hAnsi="Palatino Linotype" w:cs="Arial"/>
          <w:b/>
          <w:i/>
          <w:sz w:val="22"/>
          <w:szCs w:val="22"/>
          <w:lang w:eastAsia="es-MX"/>
        </w:rPr>
        <w:t xml:space="preserve">Artículo 49. </w:t>
      </w:r>
      <w:r w:rsidRPr="00AF70F9">
        <w:rPr>
          <w:rFonts w:ascii="Palatino Linotype" w:hAnsi="Palatino Linotype" w:cs="Arial"/>
          <w:i/>
          <w:sz w:val="22"/>
          <w:szCs w:val="22"/>
          <w:lang w:eastAsia="es-MX"/>
        </w:rPr>
        <w:t xml:space="preserve">Los </w:t>
      </w:r>
      <w:r w:rsidRPr="00AF70F9">
        <w:rPr>
          <w:rFonts w:ascii="Palatino Linotype" w:hAnsi="Palatino Linotype" w:cs="Arial"/>
          <w:i/>
          <w:sz w:val="22"/>
          <w:szCs w:val="22"/>
        </w:rPr>
        <w:t>Comités</w:t>
      </w:r>
      <w:r w:rsidRPr="00AF70F9">
        <w:rPr>
          <w:rFonts w:ascii="Palatino Linotype" w:hAnsi="Palatino Linotype" w:cs="Arial"/>
          <w:i/>
          <w:sz w:val="22"/>
          <w:szCs w:val="22"/>
          <w:lang w:eastAsia="es-MX"/>
        </w:rPr>
        <w:t xml:space="preserve"> de Transparencia </w:t>
      </w:r>
      <w:r w:rsidRPr="00AF70F9">
        <w:rPr>
          <w:rFonts w:ascii="Palatino Linotype" w:hAnsi="Palatino Linotype"/>
          <w:i/>
          <w:sz w:val="22"/>
          <w:szCs w:val="22"/>
        </w:rPr>
        <w:t>tendrán</w:t>
      </w:r>
      <w:r w:rsidRPr="00AF70F9">
        <w:rPr>
          <w:rFonts w:ascii="Palatino Linotype" w:hAnsi="Palatino Linotype" w:cs="Arial"/>
          <w:i/>
          <w:sz w:val="22"/>
          <w:szCs w:val="22"/>
          <w:lang w:eastAsia="es-MX"/>
        </w:rPr>
        <w:t xml:space="preserve"> las siguientes atribuciones: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VIII.</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Aprobar</w:t>
      </w:r>
      <w:r w:rsidRPr="00AF70F9">
        <w:rPr>
          <w:rFonts w:ascii="Palatino Linotype" w:hAnsi="Palatino Linotype" w:cs="Arial"/>
          <w:i/>
          <w:sz w:val="22"/>
          <w:szCs w:val="22"/>
          <w:lang w:eastAsia="es-MX"/>
        </w:rPr>
        <w:t xml:space="preserve">, </w:t>
      </w:r>
      <w:r w:rsidRPr="00AF70F9">
        <w:rPr>
          <w:rFonts w:ascii="Palatino Linotype" w:hAnsi="Palatino Linotype" w:cs="Arial"/>
          <w:i/>
          <w:sz w:val="22"/>
          <w:szCs w:val="22"/>
        </w:rPr>
        <w:t>modificar</w:t>
      </w:r>
      <w:r w:rsidRPr="00AF70F9">
        <w:rPr>
          <w:rFonts w:ascii="Palatino Linotype" w:hAnsi="Palatino Linotype" w:cs="Arial"/>
          <w:i/>
          <w:sz w:val="22"/>
          <w:szCs w:val="22"/>
          <w:lang w:eastAsia="es-MX"/>
        </w:rPr>
        <w:t xml:space="preserve"> o revocar </w:t>
      </w:r>
      <w:r w:rsidRPr="00AF70F9">
        <w:rPr>
          <w:rFonts w:ascii="Palatino Linotype" w:hAnsi="Palatino Linotype" w:cs="Arial"/>
          <w:b/>
          <w:i/>
          <w:sz w:val="22"/>
          <w:szCs w:val="22"/>
          <w:u w:val="single"/>
          <w:lang w:eastAsia="es-MX"/>
        </w:rPr>
        <w:t>la clasificación de la información</w:t>
      </w:r>
      <w:r w:rsidRPr="00AF70F9">
        <w:rPr>
          <w:rFonts w:ascii="Palatino Linotype" w:hAnsi="Palatino Linotype" w:cs="Arial"/>
          <w:i/>
          <w:sz w:val="22"/>
          <w:szCs w:val="22"/>
          <w:lang w:eastAsia="es-MX"/>
        </w:rPr>
        <w:t>;</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Artículo 132.</w:t>
      </w:r>
      <w:r w:rsidRPr="00AF70F9">
        <w:rPr>
          <w:rFonts w:ascii="Palatino Linotype" w:hAnsi="Palatino Linotype" w:cs="Arial"/>
          <w:i/>
          <w:sz w:val="22"/>
          <w:szCs w:val="22"/>
          <w:lang w:eastAsia="es-MX"/>
        </w:rPr>
        <w:t xml:space="preserve"> La clasificación de la información se llevará a cabo en el momento en que:</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lastRenderedPageBreak/>
        <w:t>[…]</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II.</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Se determine mediante resolución de autoridad competente</w:t>
      </w:r>
      <w:r w:rsidRPr="00AF70F9">
        <w:rPr>
          <w:rFonts w:ascii="Palatino Linotype" w:hAnsi="Palatino Linotype" w:cs="Arial"/>
          <w:i/>
          <w:sz w:val="22"/>
          <w:szCs w:val="22"/>
          <w:lang w:eastAsia="es-MX"/>
        </w:rPr>
        <w:t>; o</w:t>
      </w:r>
    </w:p>
    <w:p w:rsidR="00257F76" w:rsidRPr="00AF70F9" w:rsidRDefault="00257F76" w:rsidP="00CC30F2">
      <w:pPr>
        <w:ind w:left="709" w:right="709"/>
        <w:jc w:val="center"/>
        <w:rPr>
          <w:rFonts w:ascii="Palatino Linotype" w:hAnsi="Palatino Linotype" w:cs="Arial"/>
          <w:b/>
          <w:i/>
          <w:sz w:val="22"/>
          <w:szCs w:val="22"/>
          <w:lang w:eastAsia="es-MX"/>
        </w:rPr>
      </w:pPr>
      <w:r w:rsidRPr="00AF70F9">
        <w:rPr>
          <w:rFonts w:ascii="Palatino Linotype" w:hAnsi="Palatino Linotype" w:cs="Arial"/>
          <w:b/>
          <w:i/>
          <w:sz w:val="22"/>
          <w:szCs w:val="22"/>
          <w:lang w:eastAsia="es-MX"/>
        </w:rPr>
        <w:t xml:space="preserve">Lineamientos Generales en materia de Clasificación y Desclasificación de la </w:t>
      </w:r>
      <w:proofErr w:type="gramStart"/>
      <w:r w:rsidRPr="00AF70F9">
        <w:rPr>
          <w:rFonts w:ascii="Palatino Linotype" w:hAnsi="Palatino Linotype" w:cs="Arial"/>
          <w:b/>
          <w:i/>
          <w:sz w:val="22"/>
          <w:szCs w:val="22"/>
        </w:rPr>
        <w:t>Información ,</w:t>
      </w:r>
      <w:proofErr w:type="gramEnd"/>
      <w:r w:rsidRPr="00AF70F9">
        <w:rPr>
          <w:rFonts w:ascii="Palatino Linotype" w:hAnsi="Palatino Linotype" w:cs="Arial"/>
          <w:b/>
          <w:i/>
          <w:sz w:val="22"/>
          <w:szCs w:val="22"/>
        </w:rPr>
        <w:t xml:space="preserve"> así como para la elaboración de Versiones Públicas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w:t>
      </w:r>
      <w:r w:rsidRPr="00AF70F9">
        <w:rPr>
          <w:rFonts w:ascii="Palatino Linotype" w:hAnsi="Palatino Linotype" w:cs="Arial"/>
          <w:b/>
          <w:i/>
          <w:sz w:val="22"/>
          <w:szCs w:val="22"/>
          <w:lang w:eastAsia="es-MX"/>
        </w:rPr>
        <w:t>Cuarto.</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Para clasificar la información como</w:t>
      </w:r>
      <w:r w:rsidRPr="00AF70F9">
        <w:rPr>
          <w:rFonts w:ascii="Palatino Linotype" w:hAnsi="Palatino Linotype" w:cs="Arial"/>
          <w:i/>
          <w:sz w:val="22"/>
          <w:szCs w:val="22"/>
          <w:lang w:eastAsia="es-MX"/>
        </w:rPr>
        <w:t xml:space="preserve"> reservada o </w:t>
      </w:r>
      <w:r w:rsidRPr="00AF70F9">
        <w:rPr>
          <w:rFonts w:ascii="Palatino Linotype" w:hAnsi="Palatino Linotype" w:cs="Arial"/>
          <w:b/>
          <w:i/>
          <w:sz w:val="22"/>
          <w:szCs w:val="22"/>
          <w:u w:val="single"/>
          <w:lang w:eastAsia="es-MX"/>
        </w:rPr>
        <w:t>confidencial, de manera total</w:t>
      </w:r>
      <w:r w:rsidRPr="00AF70F9">
        <w:rPr>
          <w:rFonts w:ascii="Palatino Linotype" w:hAnsi="Palatino Linotype" w:cs="Arial"/>
          <w:i/>
          <w:sz w:val="22"/>
          <w:szCs w:val="22"/>
          <w:lang w:eastAsia="es-MX"/>
        </w:rPr>
        <w:t xml:space="preserve"> o parcial, </w:t>
      </w:r>
      <w:r w:rsidRPr="00AF70F9">
        <w:rPr>
          <w:rFonts w:ascii="Palatino Linotype" w:hAnsi="Palatino Linotype" w:cs="Arial"/>
          <w:b/>
          <w:i/>
          <w:sz w:val="22"/>
          <w:szCs w:val="22"/>
          <w:u w:val="single"/>
          <w:lang w:eastAsia="es-MX"/>
        </w:rPr>
        <w:t xml:space="preserve">el titular del </w:t>
      </w:r>
      <w:r w:rsidRPr="00AF70F9">
        <w:rPr>
          <w:rFonts w:ascii="Palatino Linotype" w:hAnsi="Palatino Linotype" w:cs="Arial"/>
          <w:b/>
          <w:bCs/>
          <w:i/>
          <w:noProof/>
          <w:sz w:val="22"/>
          <w:szCs w:val="22"/>
          <w:u w:val="single"/>
        </w:rPr>
        <w:t>área</w:t>
      </w:r>
      <w:r w:rsidRPr="00AF70F9">
        <w:rPr>
          <w:rFonts w:ascii="Palatino Linotype" w:hAnsi="Palatino Linotype" w:cs="Arial"/>
          <w:b/>
          <w:i/>
          <w:sz w:val="22"/>
          <w:szCs w:val="22"/>
          <w:u w:val="single"/>
          <w:lang w:eastAsia="es-MX"/>
        </w:rPr>
        <w:t xml:space="preserve"> del sujeto </w:t>
      </w:r>
      <w:r w:rsidRPr="00AF70F9">
        <w:rPr>
          <w:rFonts w:ascii="Palatino Linotype" w:hAnsi="Palatino Linotype" w:cs="Arial"/>
          <w:b/>
          <w:i/>
          <w:sz w:val="22"/>
          <w:szCs w:val="22"/>
          <w:u w:val="single"/>
        </w:rPr>
        <w:t>obligado</w:t>
      </w:r>
      <w:r w:rsidRPr="00AF70F9">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AF70F9">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 xml:space="preserve">Los sujetos obligados deberán aplicar, de manera estricta, las excepciones al derecho de acceso a la </w:t>
      </w:r>
      <w:r w:rsidRPr="00AF70F9">
        <w:rPr>
          <w:rFonts w:ascii="Palatino Linotype" w:hAnsi="Palatino Linotype" w:cs="Arial"/>
          <w:bCs/>
          <w:i/>
          <w:noProof/>
          <w:sz w:val="22"/>
          <w:szCs w:val="22"/>
        </w:rPr>
        <w:t>información</w:t>
      </w:r>
      <w:r w:rsidRPr="00AF70F9">
        <w:rPr>
          <w:rFonts w:ascii="Palatino Linotype" w:hAnsi="Palatino Linotype" w:cs="Arial"/>
          <w:i/>
          <w:sz w:val="22"/>
          <w:szCs w:val="22"/>
          <w:lang w:eastAsia="es-MX"/>
        </w:rPr>
        <w:t xml:space="preserve"> y sólo </w:t>
      </w:r>
      <w:r w:rsidRPr="00AF70F9">
        <w:rPr>
          <w:rFonts w:ascii="Palatino Linotype" w:hAnsi="Palatino Linotype" w:cs="Arial"/>
          <w:i/>
          <w:sz w:val="22"/>
          <w:szCs w:val="22"/>
        </w:rPr>
        <w:t>podrán</w:t>
      </w:r>
      <w:r w:rsidRPr="00AF70F9">
        <w:rPr>
          <w:rFonts w:ascii="Palatino Linotype" w:hAnsi="Palatino Linotype" w:cs="Arial"/>
          <w:i/>
          <w:sz w:val="22"/>
          <w:szCs w:val="22"/>
          <w:lang w:eastAsia="es-MX"/>
        </w:rPr>
        <w:t xml:space="preserve"> invocarlas cuando acrediten su procedencia.</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Quinto.</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AF70F9">
        <w:rPr>
          <w:rFonts w:ascii="Palatino Linotype" w:hAnsi="Palatino Linotype" w:cs="Arial"/>
          <w:i/>
          <w:sz w:val="22"/>
          <w:szCs w:val="22"/>
          <w:lang w:eastAsia="es-MX"/>
        </w:rPr>
        <w:t xml:space="preserve"> la Ley General, la Ley Federal y </w:t>
      </w:r>
      <w:r w:rsidRPr="00AF70F9">
        <w:rPr>
          <w:rFonts w:ascii="Palatino Linotype" w:hAnsi="Palatino Linotype" w:cs="Arial"/>
          <w:b/>
          <w:i/>
          <w:sz w:val="22"/>
          <w:szCs w:val="22"/>
          <w:u w:val="single"/>
          <w:lang w:eastAsia="es-MX"/>
        </w:rPr>
        <w:t xml:space="preserve">leyes estatales, </w:t>
      </w:r>
      <w:r w:rsidRPr="00AF70F9">
        <w:rPr>
          <w:rFonts w:ascii="Palatino Linotype" w:hAnsi="Palatino Linotype" w:cs="Arial"/>
          <w:b/>
          <w:i/>
          <w:sz w:val="22"/>
          <w:szCs w:val="22"/>
          <w:u w:val="single"/>
        </w:rPr>
        <w:t>corresponderá</w:t>
      </w:r>
      <w:r w:rsidRPr="00AF70F9">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AF70F9">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Sexto.</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Los sujetos obligados no podrán emitir acuerdos de carácter general</w:t>
      </w:r>
      <w:r w:rsidRPr="00AF70F9">
        <w:rPr>
          <w:rFonts w:ascii="Palatino Linotype" w:hAnsi="Palatino Linotype" w:cs="Arial"/>
          <w:i/>
          <w:sz w:val="22"/>
          <w:szCs w:val="22"/>
          <w:lang w:eastAsia="es-MX"/>
        </w:rPr>
        <w:t xml:space="preserve"> ni particular que clasifiquen </w:t>
      </w:r>
      <w:r w:rsidRPr="00AF70F9">
        <w:rPr>
          <w:rFonts w:ascii="Palatino Linotype" w:hAnsi="Palatino Linotype" w:cs="Arial"/>
          <w:bCs/>
          <w:i/>
          <w:noProof/>
          <w:sz w:val="22"/>
          <w:szCs w:val="22"/>
        </w:rPr>
        <w:t>documentos</w:t>
      </w:r>
      <w:r w:rsidRPr="00AF70F9">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57F76" w:rsidRPr="00AF70F9" w:rsidRDefault="00257F76" w:rsidP="00CC30F2">
      <w:pPr>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u w:val="single"/>
          <w:lang w:eastAsia="es-MX"/>
        </w:rPr>
        <w:t xml:space="preserve">La clasificación de </w:t>
      </w:r>
      <w:r w:rsidRPr="00AF70F9">
        <w:rPr>
          <w:rFonts w:ascii="Palatino Linotype" w:hAnsi="Palatino Linotype" w:cs="Arial"/>
          <w:b/>
          <w:i/>
          <w:sz w:val="22"/>
          <w:szCs w:val="22"/>
          <w:u w:val="single"/>
        </w:rPr>
        <w:t>información</w:t>
      </w:r>
      <w:r w:rsidRPr="00AF70F9">
        <w:rPr>
          <w:rFonts w:ascii="Palatino Linotype" w:hAnsi="Palatino Linotype" w:cs="Arial"/>
          <w:b/>
          <w:i/>
          <w:sz w:val="22"/>
          <w:szCs w:val="22"/>
          <w:u w:val="single"/>
          <w:lang w:eastAsia="es-MX"/>
        </w:rPr>
        <w:t xml:space="preserve"> se realizará conforme a un análisis caso por caso</w:t>
      </w:r>
      <w:r w:rsidRPr="00AF70F9">
        <w:rPr>
          <w:rFonts w:ascii="Palatino Linotype" w:hAnsi="Palatino Linotype" w:cs="Arial"/>
          <w:i/>
          <w:sz w:val="22"/>
          <w:szCs w:val="22"/>
          <w:lang w:eastAsia="es-MX"/>
        </w:rPr>
        <w:t xml:space="preserve">, mediante la aplicación </w:t>
      </w:r>
      <w:r w:rsidRPr="00AF70F9">
        <w:rPr>
          <w:rFonts w:ascii="Palatino Linotype" w:hAnsi="Palatino Linotype" w:cs="Arial"/>
          <w:bCs/>
          <w:i/>
          <w:noProof/>
          <w:sz w:val="22"/>
          <w:szCs w:val="22"/>
        </w:rPr>
        <w:t>de</w:t>
      </w:r>
      <w:r w:rsidRPr="00AF70F9">
        <w:rPr>
          <w:rFonts w:ascii="Palatino Linotype" w:hAnsi="Palatino Linotype" w:cs="Arial"/>
          <w:i/>
          <w:sz w:val="22"/>
          <w:szCs w:val="22"/>
          <w:lang w:eastAsia="es-MX"/>
        </w:rPr>
        <w:t xml:space="preserve"> la prueba de daño y de interés público.</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Séptimo.</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 xml:space="preserve">La clasificación </w:t>
      </w:r>
      <w:r w:rsidRPr="00AF70F9">
        <w:rPr>
          <w:rFonts w:ascii="Palatino Linotype" w:hAnsi="Palatino Linotype" w:cs="Arial"/>
          <w:b/>
          <w:bCs/>
          <w:i/>
          <w:noProof/>
          <w:sz w:val="22"/>
          <w:szCs w:val="22"/>
          <w:u w:val="single"/>
        </w:rPr>
        <w:t>de</w:t>
      </w:r>
      <w:r w:rsidRPr="00AF70F9">
        <w:rPr>
          <w:rFonts w:ascii="Palatino Linotype" w:hAnsi="Palatino Linotype" w:cs="Arial"/>
          <w:b/>
          <w:i/>
          <w:sz w:val="22"/>
          <w:szCs w:val="22"/>
          <w:u w:val="single"/>
          <w:lang w:eastAsia="es-MX"/>
        </w:rPr>
        <w:t xml:space="preserve"> la </w:t>
      </w:r>
      <w:r w:rsidRPr="00AF70F9">
        <w:rPr>
          <w:rFonts w:ascii="Palatino Linotype" w:hAnsi="Palatino Linotype" w:cs="Arial"/>
          <w:b/>
          <w:i/>
          <w:sz w:val="22"/>
          <w:szCs w:val="22"/>
          <w:u w:val="single"/>
        </w:rPr>
        <w:t>información</w:t>
      </w:r>
      <w:r w:rsidRPr="00AF70F9">
        <w:rPr>
          <w:rFonts w:ascii="Palatino Linotype" w:hAnsi="Palatino Linotype" w:cs="Arial"/>
          <w:b/>
          <w:i/>
          <w:sz w:val="22"/>
          <w:szCs w:val="22"/>
          <w:u w:val="single"/>
          <w:lang w:eastAsia="es-MX"/>
        </w:rPr>
        <w:t xml:space="preserve"> se llevará a cabo en el momento en que</w:t>
      </w:r>
      <w:r w:rsidRPr="00AF70F9">
        <w:rPr>
          <w:rFonts w:ascii="Palatino Linotype" w:hAnsi="Palatino Linotype" w:cs="Arial"/>
          <w:i/>
          <w:sz w:val="22"/>
          <w:szCs w:val="22"/>
          <w:lang w:eastAsia="es-MX"/>
        </w:rPr>
        <w:t>:</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I.</w:t>
      </w:r>
      <w:r w:rsidRPr="00AF70F9">
        <w:rPr>
          <w:rFonts w:ascii="Palatino Linotype" w:hAnsi="Palatino Linotype" w:cs="Arial"/>
          <w:i/>
          <w:sz w:val="22"/>
          <w:szCs w:val="22"/>
          <w:lang w:eastAsia="es-MX"/>
        </w:rPr>
        <w:t xml:space="preserve"> Se reciba una solicitud de acceso a la información;</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II.</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 xml:space="preserve">Se determine </w:t>
      </w:r>
      <w:r w:rsidRPr="00AF70F9">
        <w:rPr>
          <w:rFonts w:ascii="Palatino Linotype" w:hAnsi="Palatino Linotype" w:cs="Arial"/>
          <w:b/>
          <w:bCs/>
          <w:i/>
          <w:noProof/>
          <w:sz w:val="22"/>
          <w:szCs w:val="22"/>
          <w:u w:val="single"/>
        </w:rPr>
        <w:t>mediante</w:t>
      </w:r>
      <w:r w:rsidRPr="00AF70F9">
        <w:rPr>
          <w:rFonts w:ascii="Palatino Linotype" w:hAnsi="Palatino Linotype" w:cs="Arial"/>
          <w:b/>
          <w:i/>
          <w:sz w:val="22"/>
          <w:szCs w:val="22"/>
          <w:u w:val="single"/>
          <w:lang w:eastAsia="es-MX"/>
        </w:rPr>
        <w:t xml:space="preserve"> resolución de autoridad competente</w:t>
      </w:r>
      <w:r w:rsidRPr="00AF70F9">
        <w:rPr>
          <w:rFonts w:ascii="Palatino Linotype" w:hAnsi="Palatino Linotype" w:cs="Arial"/>
          <w:i/>
          <w:sz w:val="22"/>
          <w:szCs w:val="22"/>
          <w:lang w:eastAsia="es-MX"/>
        </w:rPr>
        <w:t>, o</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III.</w:t>
      </w:r>
      <w:r w:rsidRPr="00AF70F9">
        <w:rPr>
          <w:rFonts w:ascii="Palatino Linotype" w:hAnsi="Palatino Linotype" w:cs="Arial"/>
          <w:i/>
          <w:sz w:val="22"/>
          <w:szCs w:val="22"/>
          <w:lang w:eastAsia="es-MX"/>
        </w:rPr>
        <w:t xml:space="preserve"> Se generen </w:t>
      </w:r>
      <w:r w:rsidRPr="00AF70F9">
        <w:rPr>
          <w:rFonts w:ascii="Palatino Linotype" w:hAnsi="Palatino Linotype" w:cs="Arial"/>
          <w:bCs/>
          <w:i/>
          <w:noProof/>
          <w:sz w:val="22"/>
          <w:szCs w:val="22"/>
        </w:rPr>
        <w:t>versiones</w:t>
      </w:r>
      <w:r w:rsidRPr="00AF70F9">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 xml:space="preserve">Los titulares de las áreas deberán revisar la clasificación al momento de la recepción de una solicitud de </w:t>
      </w:r>
      <w:r w:rsidRPr="00AF70F9">
        <w:rPr>
          <w:rFonts w:ascii="Palatino Linotype" w:hAnsi="Palatino Linotype" w:cs="Arial"/>
          <w:bCs/>
          <w:i/>
          <w:noProof/>
          <w:sz w:val="22"/>
          <w:szCs w:val="22"/>
        </w:rPr>
        <w:t>acceso</w:t>
      </w:r>
      <w:r w:rsidRPr="00AF70F9">
        <w:rPr>
          <w:rFonts w:ascii="Palatino Linotype" w:hAnsi="Palatino Linotype" w:cs="Arial"/>
          <w:i/>
          <w:sz w:val="22"/>
          <w:szCs w:val="22"/>
          <w:lang w:eastAsia="es-MX"/>
        </w:rPr>
        <w:t xml:space="preserve"> a la información, para verificar si encuadra en una causal de reserva o de confidencialidad.</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Octavo.</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AF70F9">
        <w:rPr>
          <w:rFonts w:ascii="Palatino Linotype" w:hAnsi="Palatino Linotype" w:cs="Arial"/>
          <w:b/>
          <w:bCs/>
          <w:i/>
          <w:noProof/>
          <w:sz w:val="22"/>
          <w:szCs w:val="22"/>
          <w:u w:val="single"/>
        </w:rPr>
        <w:t>expresamente</w:t>
      </w:r>
      <w:r w:rsidRPr="00AF70F9">
        <w:rPr>
          <w:rFonts w:ascii="Palatino Linotype" w:hAnsi="Palatino Linotype" w:cs="Arial"/>
          <w:b/>
          <w:i/>
          <w:sz w:val="22"/>
          <w:szCs w:val="22"/>
          <w:u w:val="single"/>
          <w:lang w:eastAsia="es-MX"/>
        </w:rPr>
        <w:t xml:space="preserve"> le otorga el carácter de</w:t>
      </w:r>
      <w:r w:rsidRPr="00AF70F9">
        <w:rPr>
          <w:rFonts w:ascii="Palatino Linotype" w:hAnsi="Palatino Linotype" w:cs="Arial"/>
          <w:i/>
          <w:sz w:val="22"/>
          <w:szCs w:val="22"/>
          <w:lang w:eastAsia="es-MX"/>
        </w:rPr>
        <w:t xml:space="preserve"> reservada o </w:t>
      </w:r>
      <w:r w:rsidRPr="00AF70F9">
        <w:rPr>
          <w:rFonts w:ascii="Palatino Linotype" w:hAnsi="Palatino Linotype" w:cs="Arial"/>
          <w:b/>
          <w:i/>
          <w:sz w:val="22"/>
          <w:szCs w:val="22"/>
          <w:u w:val="single"/>
          <w:lang w:eastAsia="es-MX"/>
        </w:rPr>
        <w:t>confidencial</w:t>
      </w:r>
      <w:r w:rsidRPr="00AF70F9">
        <w:rPr>
          <w:rFonts w:ascii="Palatino Linotype" w:hAnsi="Palatino Linotype" w:cs="Arial"/>
          <w:i/>
          <w:sz w:val="22"/>
          <w:szCs w:val="22"/>
          <w:lang w:eastAsia="es-MX"/>
        </w:rPr>
        <w:t>.</w:t>
      </w:r>
    </w:p>
    <w:p w:rsidR="00257F76" w:rsidRPr="00AF70F9" w:rsidRDefault="00257F76" w:rsidP="00CC30F2">
      <w:pPr>
        <w:autoSpaceDE w:val="0"/>
        <w:autoSpaceDN w:val="0"/>
        <w:adjustRightInd w:val="0"/>
        <w:ind w:left="709" w:right="709"/>
        <w:jc w:val="both"/>
        <w:rPr>
          <w:rFonts w:ascii="Palatino Linotype" w:hAnsi="Palatino Linotype" w:cs="Arial"/>
          <w:bCs/>
          <w:i/>
          <w:noProof/>
          <w:sz w:val="22"/>
          <w:szCs w:val="22"/>
        </w:rPr>
      </w:pPr>
      <w:r w:rsidRPr="00AF70F9">
        <w:rPr>
          <w:rFonts w:ascii="Palatino Linotype" w:hAnsi="Palatino Linotype" w:cs="Arial"/>
          <w:b/>
          <w:i/>
          <w:sz w:val="22"/>
          <w:szCs w:val="22"/>
          <w:u w:val="single"/>
          <w:lang w:eastAsia="es-MX"/>
        </w:rPr>
        <w:lastRenderedPageBreak/>
        <w:t xml:space="preserve">Para </w:t>
      </w:r>
      <w:r w:rsidRPr="00AF70F9">
        <w:rPr>
          <w:rFonts w:ascii="Palatino Linotype" w:hAnsi="Palatino Linotype" w:cs="Arial"/>
          <w:b/>
          <w:bCs/>
          <w:i/>
          <w:noProof/>
          <w:sz w:val="22"/>
          <w:szCs w:val="22"/>
          <w:u w:val="single"/>
        </w:rPr>
        <w:t xml:space="preserve">motivar la clasificación se deberán señalar las razones o circunstancias especiales que lo </w:t>
      </w:r>
      <w:r w:rsidRPr="00AF70F9">
        <w:rPr>
          <w:rFonts w:ascii="Palatino Linotype" w:hAnsi="Palatino Linotype" w:cs="Arial"/>
          <w:b/>
          <w:i/>
          <w:sz w:val="22"/>
          <w:szCs w:val="22"/>
          <w:u w:val="single"/>
          <w:lang w:eastAsia="es-MX"/>
        </w:rPr>
        <w:t>llevaron</w:t>
      </w:r>
      <w:r w:rsidRPr="00AF70F9">
        <w:rPr>
          <w:rFonts w:ascii="Palatino Linotype" w:hAnsi="Palatino Linotype" w:cs="Arial"/>
          <w:b/>
          <w:bCs/>
          <w:i/>
          <w:noProof/>
          <w:sz w:val="22"/>
          <w:szCs w:val="22"/>
          <w:u w:val="single"/>
        </w:rPr>
        <w:t xml:space="preserve"> a concluir que el caso particular se ajusta al supuesto previsto por la norma legal invocada </w:t>
      </w:r>
      <w:r w:rsidRPr="00AF70F9">
        <w:rPr>
          <w:rFonts w:ascii="Palatino Linotype" w:hAnsi="Palatino Linotype" w:cs="Arial"/>
          <w:bCs/>
          <w:i/>
          <w:noProof/>
          <w:sz w:val="22"/>
          <w:szCs w:val="22"/>
        </w:rPr>
        <w:t>como fundamento.</w:t>
      </w:r>
    </w:p>
    <w:p w:rsidR="00257F76" w:rsidRPr="00AF70F9" w:rsidRDefault="00257F76" w:rsidP="00CC30F2">
      <w:pPr>
        <w:autoSpaceDE w:val="0"/>
        <w:autoSpaceDN w:val="0"/>
        <w:adjustRightInd w:val="0"/>
        <w:ind w:left="709" w:right="709"/>
        <w:jc w:val="both"/>
        <w:rPr>
          <w:rFonts w:ascii="Palatino Linotype" w:hAnsi="Palatino Linotype" w:cs="Arial"/>
          <w:bCs/>
          <w:i/>
          <w:noProof/>
          <w:sz w:val="22"/>
          <w:szCs w:val="22"/>
        </w:rPr>
      </w:pPr>
      <w:r w:rsidRPr="00AF70F9">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AF70F9">
        <w:rPr>
          <w:rFonts w:ascii="Palatino Linotype" w:hAnsi="Palatino Linotype" w:cs="Arial"/>
          <w:i/>
          <w:sz w:val="22"/>
          <w:szCs w:val="22"/>
          <w:lang w:eastAsia="es-MX"/>
        </w:rPr>
        <w:t>de</w:t>
      </w:r>
      <w:r w:rsidRPr="00AF70F9">
        <w:rPr>
          <w:rFonts w:ascii="Palatino Linotype" w:hAnsi="Palatino Linotype" w:cs="Arial"/>
          <w:bCs/>
          <w:i/>
          <w:noProof/>
          <w:sz w:val="22"/>
          <w:szCs w:val="22"/>
        </w:rPr>
        <w:t xml:space="preserve"> </w:t>
      </w:r>
      <w:r w:rsidRPr="00AF70F9">
        <w:rPr>
          <w:rFonts w:ascii="Palatino Linotype" w:hAnsi="Palatino Linotype" w:cs="Arial"/>
          <w:i/>
          <w:sz w:val="22"/>
          <w:szCs w:val="22"/>
          <w:lang w:eastAsia="es-MX"/>
        </w:rPr>
        <w:t>reserva</w:t>
      </w:r>
      <w:r w:rsidRPr="00AF70F9">
        <w:rPr>
          <w:rFonts w:ascii="Palatino Linotype" w:hAnsi="Palatino Linotype" w:cs="Arial"/>
          <w:bCs/>
          <w:i/>
          <w:noProof/>
          <w:sz w:val="22"/>
          <w:szCs w:val="22"/>
        </w:rPr>
        <w:t>.</w:t>
      </w:r>
    </w:p>
    <w:p w:rsidR="00257F76" w:rsidRPr="00AF70F9" w:rsidRDefault="00257F76" w:rsidP="00CC30F2">
      <w:pPr>
        <w:autoSpaceDE w:val="0"/>
        <w:autoSpaceDN w:val="0"/>
        <w:adjustRightInd w:val="0"/>
        <w:ind w:left="709" w:right="709"/>
        <w:jc w:val="both"/>
        <w:rPr>
          <w:rFonts w:ascii="Palatino Linotype" w:hAnsi="Palatino Linotype" w:cs="Arial"/>
          <w:bCs/>
          <w:i/>
          <w:noProof/>
          <w:sz w:val="22"/>
          <w:szCs w:val="22"/>
        </w:rPr>
      </w:pPr>
      <w:r w:rsidRPr="00AF70F9">
        <w:rPr>
          <w:rFonts w:ascii="Palatino Linotype" w:hAnsi="Palatino Linotype" w:cs="Arial"/>
          <w:i/>
          <w:sz w:val="22"/>
          <w:szCs w:val="22"/>
          <w:lang w:eastAsia="es-MX"/>
        </w:rPr>
        <w:t>Tratándose</w:t>
      </w:r>
      <w:r w:rsidRPr="00AF70F9">
        <w:rPr>
          <w:rFonts w:ascii="Palatino Linotype" w:hAnsi="Palatino Linotype" w:cs="Arial"/>
          <w:bCs/>
          <w:i/>
          <w:noProof/>
          <w:sz w:val="22"/>
          <w:szCs w:val="22"/>
        </w:rPr>
        <w:t xml:space="preserve"> de información clasificada como confidencial respecto de la cual se haya </w:t>
      </w:r>
      <w:r w:rsidRPr="00AF70F9">
        <w:rPr>
          <w:rFonts w:ascii="Palatino Linotype" w:hAnsi="Palatino Linotype" w:cs="Arial"/>
          <w:i/>
          <w:sz w:val="22"/>
          <w:szCs w:val="22"/>
          <w:lang w:eastAsia="es-MX"/>
        </w:rPr>
        <w:t>determinado</w:t>
      </w:r>
      <w:r w:rsidRPr="00AF70F9">
        <w:rPr>
          <w:rFonts w:ascii="Palatino Linotype" w:hAnsi="Palatino Linotype" w:cs="Arial"/>
          <w:bCs/>
          <w:i/>
          <w:noProof/>
          <w:sz w:val="22"/>
          <w:szCs w:val="22"/>
        </w:rPr>
        <w:t xml:space="preserve"> </w:t>
      </w:r>
      <w:r w:rsidRPr="00AF70F9">
        <w:rPr>
          <w:rFonts w:ascii="Palatino Linotype" w:hAnsi="Palatino Linotype" w:cs="Arial"/>
          <w:i/>
          <w:sz w:val="22"/>
          <w:szCs w:val="22"/>
          <w:lang w:eastAsia="es-MX"/>
        </w:rPr>
        <w:t>su</w:t>
      </w:r>
      <w:r w:rsidRPr="00AF70F9">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Cs/>
          <w:i/>
          <w:noProof/>
          <w:sz w:val="22"/>
          <w:szCs w:val="22"/>
        </w:rPr>
        <w:t>Los documentos contenidos</w:t>
      </w:r>
      <w:r w:rsidRPr="00AF70F9">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Décimo.</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AF70F9">
        <w:rPr>
          <w:rFonts w:ascii="Palatino Linotype" w:hAnsi="Palatino Linotype" w:cs="Arial"/>
          <w:b/>
          <w:i/>
          <w:sz w:val="22"/>
          <w:szCs w:val="22"/>
          <w:u w:val="single"/>
        </w:rPr>
        <w:t>documentos</w:t>
      </w:r>
      <w:r w:rsidRPr="00AF70F9">
        <w:rPr>
          <w:rFonts w:ascii="Palatino Linotype" w:hAnsi="Palatino Linotype" w:cs="Arial"/>
          <w:b/>
          <w:i/>
          <w:sz w:val="22"/>
          <w:szCs w:val="22"/>
          <w:u w:val="single"/>
          <w:lang w:eastAsia="es-MX"/>
        </w:rPr>
        <w:t xml:space="preserve"> clasificados</w:t>
      </w:r>
      <w:r w:rsidRPr="00AF70F9">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AF70F9">
        <w:rPr>
          <w:rFonts w:ascii="Palatino Linotype" w:hAnsi="Palatino Linotype" w:cs="Arial"/>
          <w:i/>
          <w:sz w:val="22"/>
          <w:szCs w:val="22"/>
        </w:rPr>
        <w:t>que</w:t>
      </w:r>
      <w:r w:rsidRPr="00AF70F9">
        <w:rPr>
          <w:rFonts w:ascii="Palatino Linotype" w:hAnsi="Palatino Linotype" w:cs="Arial"/>
          <w:i/>
          <w:sz w:val="22"/>
          <w:szCs w:val="22"/>
          <w:lang w:eastAsia="es-MX"/>
        </w:rPr>
        <w:t xml:space="preserve"> rija la actuación del sujeto obligado.</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Décimo primero.</w:t>
      </w:r>
      <w:r w:rsidRPr="00AF70F9">
        <w:rPr>
          <w:rFonts w:ascii="Palatino Linotype" w:hAnsi="Palatino Linotype" w:cs="Arial"/>
          <w:i/>
          <w:sz w:val="22"/>
          <w:szCs w:val="22"/>
          <w:lang w:eastAsia="es-MX"/>
        </w:rPr>
        <w:t xml:space="preserve"> </w:t>
      </w:r>
      <w:r w:rsidRPr="00AF70F9">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AF70F9">
        <w:rPr>
          <w:rFonts w:ascii="Palatino Linotype" w:hAnsi="Palatino Linotype" w:cs="Arial"/>
          <w:i/>
          <w:sz w:val="22"/>
          <w:szCs w:val="22"/>
          <w:lang w:eastAsia="es-MX"/>
        </w:rPr>
        <w:t xml:space="preserve"> de conformidad con lo dispuesto en el Capítulo VIII de los presentes lineamientos.</w:t>
      </w:r>
    </w:p>
    <w:p w:rsidR="00257F76" w:rsidRPr="00AF70F9" w:rsidRDefault="00257F76" w:rsidP="00CC30F2">
      <w:pPr>
        <w:autoSpaceDE w:val="0"/>
        <w:autoSpaceDN w:val="0"/>
        <w:adjustRightInd w:val="0"/>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w:t>
      </w:r>
    </w:p>
    <w:p w:rsidR="00257F76" w:rsidRPr="00AF70F9" w:rsidRDefault="00257F76" w:rsidP="00CC30F2">
      <w:pPr>
        <w:ind w:left="709" w:right="709"/>
        <w:jc w:val="center"/>
        <w:rPr>
          <w:rFonts w:ascii="Palatino Linotype" w:hAnsi="Palatino Linotype" w:cs="Arial"/>
          <w:b/>
          <w:i/>
          <w:sz w:val="22"/>
          <w:szCs w:val="22"/>
          <w:lang w:eastAsia="es-MX"/>
        </w:rPr>
      </w:pPr>
      <w:r w:rsidRPr="00AF70F9">
        <w:rPr>
          <w:rFonts w:ascii="Palatino Linotype" w:hAnsi="Palatino Linotype" w:cs="Arial"/>
          <w:b/>
          <w:i/>
          <w:sz w:val="22"/>
          <w:szCs w:val="22"/>
          <w:lang w:eastAsia="es-MX"/>
        </w:rPr>
        <w:t>CAPÍTULO VIII</w:t>
      </w:r>
    </w:p>
    <w:p w:rsidR="00257F76" w:rsidRPr="00AF70F9" w:rsidRDefault="00257F76" w:rsidP="00CC30F2">
      <w:pPr>
        <w:ind w:left="709" w:right="709"/>
        <w:jc w:val="center"/>
        <w:rPr>
          <w:rFonts w:ascii="Palatino Linotype" w:hAnsi="Palatino Linotype" w:cs="Arial"/>
          <w:b/>
          <w:i/>
          <w:sz w:val="22"/>
          <w:szCs w:val="22"/>
          <w:lang w:eastAsia="es-MX"/>
        </w:rPr>
      </w:pPr>
      <w:r w:rsidRPr="00AF70F9">
        <w:rPr>
          <w:rFonts w:ascii="Palatino Linotype" w:hAnsi="Palatino Linotype" w:cs="Arial"/>
          <w:b/>
          <w:i/>
          <w:sz w:val="22"/>
          <w:szCs w:val="22"/>
          <w:lang w:eastAsia="es-MX"/>
        </w:rPr>
        <w:t>DE LA LEYENDA DE CLASIFICACIÓN</w:t>
      </w:r>
    </w:p>
    <w:p w:rsidR="00257F76" w:rsidRPr="00AF70F9" w:rsidRDefault="00257F76" w:rsidP="00CC30F2">
      <w:pPr>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 xml:space="preserve">Quincuagésimo. </w:t>
      </w:r>
      <w:r w:rsidRPr="00AF70F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AF70F9">
        <w:rPr>
          <w:rFonts w:ascii="Palatino Linotype" w:hAnsi="Palatino Linotype" w:cs="Arial"/>
          <w:i/>
          <w:sz w:val="22"/>
          <w:szCs w:val="22"/>
          <w:lang w:eastAsia="es-MX"/>
        </w:rPr>
        <w:t xml:space="preserve"> para señalar la clasificación de documentos o expedientes, sin perjuicio de que establezcan los propios.</w:t>
      </w:r>
    </w:p>
    <w:p w:rsidR="00257F76" w:rsidRPr="00AF70F9" w:rsidRDefault="00257F76" w:rsidP="00CC30F2">
      <w:pPr>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w:t>
      </w:r>
    </w:p>
    <w:p w:rsidR="00257F76" w:rsidRPr="00AF70F9" w:rsidRDefault="00257F76" w:rsidP="00CC30F2">
      <w:pPr>
        <w:ind w:left="709" w:right="709"/>
        <w:jc w:val="both"/>
        <w:rPr>
          <w:rFonts w:ascii="Palatino Linotype" w:hAnsi="Palatino Linotype" w:cs="Arial"/>
          <w:i/>
          <w:sz w:val="22"/>
          <w:szCs w:val="22"/>
          <w:lang w:eastAsia="es-MX"/>
        </w:rPr>
      </w:pPr>
      <w:r w:rsidRPr="00AF70F9">
        <w:rPr>
          <w:rFonts w:ascii="Palatino Linotype" w:hAnsi="Palatino Linotype" w:cs="Arial"/>
          <w:b/>
          <w:i/>
          <w:sz w:val="22"/>
          <w:szCs w:val="22"/>
          <w:lang w:eastAsia="es-MX"/>
        </w:rPr>
        <w:t xml:space="preserve">Quincuagésimo tercero. </w:t>
      </w:r>
      <w:r w:rsidRPr="00AF70F9">
        <w:rPr>
          <w:rFonts w:ascii="Palatino Linotype" w:hAnsi="Palatino Linotype" w:cs="Arial"/>
          <w:b/>
          <w:i/>
          <w:sz w:val="22"/>
          <w:szCs w:val="22"/>
          <w:u w:val="single"/>
          <w:lang w:eastAsia="es-MX"/>
        </w:rPr>
        <w:t>El formato para señalar la clasificación parcial de un documento</w:t>
      </w:r>
      <w:r w:rsidRPr="00AF70F9">
        <w:rPr>
          <w:rFonts w:ascii="Palatino Linotype" w:hAnsi="Palatino Linotype" w:cs="Arial"/>
          <w:i/>
          <w:sz w:val="22"/>
          <w:szCs w:val="22"/>
          <w:lang w:eastAsia="es-MX"/>
        </w:rPr>
        <w:t>, es el siguiente:</w:t>
      </w:r>
    </w:p>
    <w:tbl>
      <w:tblPr>
        <w:tblStyle w:val="Tablaconcuadrcula5"/>
        <w:tblW w:w="0" w:type="auto"/>
        <w:jc w:val="center"/>
        <w:tblLook w:val="04A0" w:firstRow="1" w:lastRow="0" w:firstColumn="1" w:lastColumn="0" w:noHBand="0" w:noVBand="1"/>
      </w:tblPr>
      <w:tblGrid>
        <w:gridCol w:w="1129"/>
        <w:gridCol w:w="1990"/>
        <w:gridCol w:w="4531"/>
      </w:tblGrid>
      <w:tr w:rsidR="00257F76" w:rsidRPr="00AF70F9" w:rsidTr="00257F76">
        <w:trPr>
          <w:jc w:val="center"/>
        </w:trPr>
        <w:tc>
          <w:tcPr>
            <w:tcW w:w="1129" w:type="dxa"/>
            <w:tcBorders>
              <w:top w:val="nil"/>
              <w:left w:val="nil"/>
              <w:bottom w:val="single" w:sz="4" w:space="0" w:color="auto"/>
              <w:right w:val="single" w:sz="4" w:space="0" w:color="auto"/>
            </w:tcBorders>
          </w:tcPr>
          <w:p w:rsidR="00257F76" w:rsidRPr="00AF70F9" w:rsidRDefault="00257F76" w:rsidP="00CC30F2">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b/>
                <w:i/>
              </w:rPr>
            </w:pPr>
            <w:r w:rsidRPr="00AF70F9">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b/>
                <w:i/>
              </w:rPr>
            </w:pPr>
            <w:r w:rsidRPr="00AF70F9">
              <w:rPr>
                <w:rFonts w:ascii="Palatino Linotype" w:hAnsi="Palatino Linotype"/>
                <w:b/>
                <w:i/>
              </w:rPr>
              <w:t>Dónde:</w:t>
            </w:r>
          </w:p>
        </w:tc>
      </w:tr>
      <w:tr w:rsidR="00257F76" w:rsidRPr="00AF70F9" w:rsidTr="00257F76">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jc w:val="center"/>
              <w:rPr>
                <w:rFonts w:ascii="Palatino Linotype" w:hAnsi="Palatino Linotype" w:cs="Arial"/>
                <w:b/>
                <w:i/>
                <w:lang w:eastAsia="es-MX"/>
              </w:rPr>
            </w:pPr>
            <w:r w:rsidRPr="00AF70F9">
              <w:rPr>
                <w:rFonts w:ascii="Palatino Linotype" w:hAnsi="Palatino Linotype" w:cs="Arial"/>
                <w:b/>
                <w:i/>
                <w:lang w:eastAsia="es-MX"/>
              </w:rPr>
              <w:t xml:space="preserve">Sello oficial o logotipo del </w:t>
            </w:r>
            <w:r w:rsidRPr="00AF70F9">
              <w:rPr>
                <w:rFonts w:ascii="Palatino Linotype" w:hAnsi="Palatino Linotype" w:cs="Arial"/>
                <w:b/>
                <w:i/>
                <w:lang w:eastAsia="es-MX"/>
              </w:rPr>
              <w:lastRenderedPageBreak/>
              <w:t>sujeto obligado</w:t>
            </w: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lastRenderedPageBreak/>
              <w:t>Fecha de clasificación</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Se anotará la fecha en la que el Comité de Transparencia confirmó la clasificación del documento, en su caso.</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Área</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Se señalará el nombre del área del cual es titular quien clasifica.</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Se anotará el número de años o meses por los que se mantendrá el documento o las partes del mismo como reservado.</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Se señalará el nombre del ordenamiento, el o los artículos, fracción(es), párrafo(s) con base en los cuales se sustente la reserva.</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b/>
                <w:i/>
                <w:u w:val="single"/>
                <w:lang w:eastAsia="es-MX"/>
              </w:rPr>
            </w:pPr>
            <w:r w:rsidRPr="00AF70F9">
              <w:rPr>
                <w:rFonts w:ascii="Palatino Linotype" w:hAnsi="Palatino Linotype" w:cs="Arial"/>
                <w:b/>
                <w:i/>
                <w:u w:val="single"/>
                <w:lang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 xml:space="preserve">Se indicarán, en su caso, las partes o páginas del documento que se clasifica como confidencial. </w:t>
            </w:r>
            <w:r w:rsidRPr="00AF70F9">
              <w:rPr>
                <w:rFonts w:ascii="Palatino Linotype" w:hAnsi="Palatino Linotype" w:cs="Arial"/>
                <w:b/>
                <w:i/>
                <w:u w:val="single"/>
                <w:lang w:eastAsia="es-MX"/>
              </w:rPr>
              <w:t>Si el documento fuera confidencial en su totalidad, se anotarán todas las páginas que lo conforman</w:t>
            </w:r>
            <w:r w:rsidRPr="00AF70F9">
              <w:rPr>
                <w:rFonts w:ascii="Palatino Linotype" w:hAnsi="Palatino Linotype" w:cs="Arial"/>
                <w:i/>
                <w:lang w:eastAsia="es-MX"/>
              </w:rPr>
              <w:t>. Si el documento no contiene información confidencial, se tachará este apartado.</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Se señalará el nombre del ordenamiento, el o los artículos, fracción(es), párrafo(s) con base en los cuales se sustente la confidencialidad.</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Rúbrica autógrafa de quien clasifica.</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both"/>
              <w:rPr>
                <w:rFonts w:ascii="Palatino Linotype" w:hAnsi="Palatino Linotype" w:cs="Arial"/>
                <w:i/>
                <w:lang w:eastAsia="es-MX"/>
              </w:rPr>
            </w:pPr>
            <w:r w:rsidRPr="00AF70F9">
              <w:rPr>
                <w:rFonts w:ascii="Palatino Linotype" w:hAnsi="Palatino Linotype" w:cs="Arial"/>
                <w:i/>
                <w:lang w:eastAsia="es-MX"/>
              </w:rPr>
              <w:t>Se anotará la fecha en que se desclasifica el documento.</w:t>
            </w:r>
          </w:p>
        </w:tc>
      </w:tr>
      <w:tr w:rsidR="00257F76" w:rsidRPr="00AF70F9" w:rsidTr="00257F7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b/>
                <w:i/>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257F76" w:rsidRPr="00AF70F9" w:rsidRDefault="00257F76" w:rsidP="00CC30F2">
            <w:pPr>
              <w:jc w:val="center"/>
              <w:rPr>
                <w:rFonts w:ascii="Palatino Linotype" w:hAnsi="Palatino Linotype" w:cs="Arial"/>
                <w:i/>
                <w:lang w:eastAsia="es-MX"/>
              </w:rPr>
            </w:pPr>
            <w:r w:rsidRPr="00AF70F9">
              <w:rPr>
                <w:rFonts w:ascii="Palatino Linotype" w:hAnsi="Palatino Linotype" w:cs="Arial"/>
                <w:i/>
                <w:lang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rsidR="00257F76" w:rsidRPr="00AF70F9" w:rsidRDefault="00257F76" w:rsidP="00CC30F2">
            <w:pPr>
              <w:rPr>
                <w:rFonts w:ascii="Palatino Linotype" w:hAnsi="Palatino Linotype" w:cs="Arial"/>
                <w:i/>
                <w:lang w:eastAsia="es-MX"/>
              </w:rPr>
            </w:pPr>
            <w:r w:rsidRPr="00AF70F9">
              <w:rPr>
                <w:rFonts w:ascii="Palatino Linotype" w:hAnsi="Palatino Linotype" w:cs="Arial"/>
                <w:i/>
                <w:lang w:eastAsia="es-MX"/>
              </w:rPr>
              <w:t>Rúbrica autógrafa de quien desclasifica.</w:t>
            </w:r>
          </w:p>
        </w:tc>
      </w:tr>
    </w:tbl>
    <w:p w:rsidR="00257F76" w:rsidRPr="00AF70F9" w:rsidRDefault="00257F76" w:rsidP="00CC30F2">
      <w:pPr>
        <w:ind w:left="709" w:right="709"/>
        <w:jc w:val="both"/>
        <w:rPr>
          <w:rFonts w:ascii="Palatino Linotype" w:hAnsi="Palatino Linotype" w:cs="Arial"/>
          <w:i/>
          <w:sz w:val="22"/>
          <w:szCs w:val="22"/>
          <w:lang w:eastAsia="es-MX"/>
        </w:rPr>
      </w:pPr>
      <w:r w:rsidRPr="00AF70F9">
        <w:rPr>
          <w:rFonts w:ascii="Palatino Linotype" w:hAnsi="Palatino Linotype" w:cs="Arial"/>
          <w:i/>
          <w:sz w:val="22"/>
          <w:szCs w:val="22"/>
          <w:lang w:eastAsia="es-MX"/>
        </w:rPr>
        <w:t>…”</w:t>
      </w:r>
    </w:p>
    <w:p w:rsidR="00257F76" w:rsidRPr="00AF70F9" w:rsidRDefault="00257F76" w:rsidP="00CC30F2">
      <w:pPr>
        <w:ind w:left="709" w:right="709"/>
        <w:jc w:val="both"/>
        <w:rPr>
          <w:rFonts w:ascii="Palatino Linotype" w:hAnsi="Palatino Linotype" w:cs="Arial"/>
          <w:sz w:val="22"/>
          <w:szCs w:val="22"/>
          <w:lang w:eastAsia="es-MX"/>
        </w:rPr>
      </w:pPr>
      <w:r w:rsidRPr="00AF70F9">
        <w:rPr>
          <w:rFonts w:ascii="Palatino Linotype" w:hAnsi="Palatino Linotype" w:cs="Arial"/>
          <w:sz w:val="22"/>
          <w:szCs w:val="22"/>
          <w:lang w:eastAsia="es-MX"/>
        </w:rPr>
        <w:t>(Énfasis Añadido)</w:t>
      </w:r>
    </w:p>
    <w:p w:rsidR="00257F76" w:rsidRPr="00AF70F9" w:rsidRDefault="00257F76" w:rsidP="00257F76">
      <w:pPr>
        <w:spacing w:before="100" w:beforeAutospacing="1" w:after="100" w:afterAutospacing="1" w:line="360" w:lineRule="auto"/>
        <w:jc w:val="both"/>
        <w:rPr>
          <w:rFonts w:ascii="Palatino Linotype" w:hAnsi="Palatino Linotype" w:cs="Arial"/>
        </w:rPr>
      </w:pPr>
      <w:r w:rsidRPr="00AF70F9">
        <w:rPr>
          <w:rFonts w:ascii="Palatino Linotype" w:hAnsi="Palatino Linotype" w:cs="Arial"/>
        </w:rPr>
        <w:t>Por lo tanto,</w:t>
      </w:r>
      <w:r w:rsidRPr="00AF70F9">
        <w:rPr>
          <w:rFonts w:ascii="Palatino Linotype" w:hAnsi="Palatino Linotype"/>
        </w:rPr>
        <w:t xml:space="preserve"> es importante referir que </w:t>
      </w:r>
      <w:r w:rsidRPr="00AF70F9">
        <w:rPr>
          <w:rFonts w:ascii="Palatino Linotype" w:hAnsi="Palatino Linotype"/>
          <w:b/>
        </w:rPr>
        <w:t>EL SUJETO OBLIGADO</w:t>
      </w:r>
      <w:r w:rsidRPr="00AF70F9">
        <w:rPr>
          <w:rFonts w:ascii="Palatino Linotype" w:hAnsi="Palatino Linotype"/>
        </w:rPr>
        <w:t xml:space="preserve"> deberá seguir el procedimiento legal establecido para su </w:t>
      </w:r>
      <w:r w:rsidRPr="00AF70F9">
        <w:rPr>
          <w:rFonts w:ascii="Palatino Linotype" w:hAnsi="Palatino Linotype"/>
          <w:lang w:eastAsia="es-MX"/>
        </w:rPr>
        <w:t>clasificación</w:t>
      </w:r>
      <w:r w:rsidRPr="00AF70F9">
        <w:rPr>
          <w:rFonts w:ascii="Palatino Linotype" w:hAnsi="Palatino Linotype"/>
        </w:rPr>
        <w:t>, esto es, que su Comité de</w:t>
      </w:r>
      <w:r w:rsidRPr="00AF70F9">
        <w:rPr>
          <w:rFonts w:ascii="Palatino Linotype" w:hAnsi="Palatino Linotype" w:cs="Arial"/>
        </w:rPr>
        <w:t xml:space="preserve"> Transparencia emita </w:t>
      </w:r>
      <w:r w:rsidRPr="00AF70F9">
        <w:rPr>
          <w:rFonts w:ascii="Palatino Linotype" w:hAnsi="Palatino Linotype" w:cs="Arial"/>
          <w:lang w:val="es-ES_tradnl"/>
        </w:rPr>
        <w:t>un</w:t>
      </w:r>
      <w:r w:rsidRPr="00AF70F9">
        <w:rPr>
          <w:rFonts w:ascii="Palatino Linotype" w:hAnsi="Palatino Linotype" w:cs="Arial"/>
        </w:rPr>
        <w:t xml:space="preserve"> Acuerdo de Clasificación que cumpla con las formalidades </w:t>
      </w:r>
      <w:r w:rsidRPr="00AF70F9">
        <w:rPr>
          <w:rFonts w:ascii="Palatino Linotype" w:hAnsi="Palatino Linotype" w:cs="Arial"/>
        </w:rPr>
        <w:lastRenderedPageBreak/>
        <w:t>antes citadas</w:t>
      </w:r>
      <w:r w:rsidRPr="00AF70F9">
        <w:rPr>
          <w:rFonts w:ascii="Palatino Linotype" w:hAnsi="Palatino Linotype" w:cs="Arial"/>
          <w:b/>
        </w:rPr>
        <w:t xml:space="preserve"> </w:t>
      </w:r>
      <w:r w:rsidRPr="00AF70F9">
        <w:rPr>
          <w:rFonts w:ascii="Palatino Linotype" w:hAnsi="Palatino Linotype" w:cs="Arial"/>
        </w:rPr>
        <w:t xml:space="preserve">que la sustente, en el </w:t>
      </w:r>
      <w:r w:rsidRPr="00AF70F9">
        <w:rPr>
          <w:rFonts w:ascii="Palatino Linotype" w:hAnsi="Palatino Linotype" w:cs="Arial"/>
          <w:lang w:eastAsia="es-MX"/>
        </w:rPr>
        <w:t>que</w:t>
      </w:r>
      <w:r w:rsidRPr="00AF70F9">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697140" w:rsidRPr="00AF70F9" w:rsidRDefault="00697140" w:rsidP="0061441A">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AF70F9">
        <w:rPr>
          <w:rFonts w:ascii="Palatino Linotype" w:hAnsi="Palatino Linotype" w:cs="Arial"/>
        </w:rPr>
        <w:t xml:space="preserve">En razón de lo anteriormente expuesto, este Instituto estima que las razones o motivos de inconformidad hechos valer por </w:t>
      </w:r>
      <w:r w:rsidRPr="00AF70F9">
        <w:rPr>
          <w:rFonts w:ascii="Palatino Linotype" w:hAnsi="Palatino Linotype" w:cs="Arial"/>
          <w:b/>
        </w:rPr>
        <w:t>EL RECURRENTE</w:t>
      </w:r>
      <w:r w:rsidRPr="00AF70F9">
        <w:rPr>
          <w:rFonts w:ascii="Palatino Linotype" w:hAnsi="Palatino Linotype" w:cs="Arial"/>
        </w:rPr>
        <w:t xml:space="preserve"> devienen </w:t>
      </w:r>
      <w:r w:rsidR="00F922B6" w:rsidRPr="00AF70F9">
        <w:rPr>
          <w:rFonts w:ascii="Palatino Linotype" w:hAnsi="Palatino Linotype" w:cs="Arial"/>
          <w:b/>
        </w:rPr>
        <w:t>parcialmente f</w:t>
      </w:r>
      <w:r w:rsidRPr="00AF70F9">
        <w:rPr>
          <w:rFonts w:ascii="Palatino Linotype" w:hAnsi="Palatino Linotype" w:cs="Arial"/>
          <w:b/>
        </w:rPr>
        <w:t>undados</w:t>
      </w:r>
      <w:r w:rsidRPr="00AF70F9">
        <w:rPr>
          <w:rFonts w:ascii="Palatino Linotype" w:hAnsi="Palatino Linotype" w:cs="Arial"/>
        </w:rPr>
        <w:t xml:space="preserve"> y suficientes para </w:t>
      </w:r>
      <w:r w:rsidRPr="00AF70F9">
        <w:rPr>
          <w:rFonts w:ascii="Palatino Linotype" w:hAnsi="Palatino Linotype" w:cs="Arial"/>
          <w:b/>
        </w:rPr>
        <w:t>MODIFICAR</w:t>
      </w:r>
      <w:r w:rsidRPr="00AF70F9">
        <w:rPr>
          <w:rFonts w:ascii="Palatino Linotype" w:hAnsi="Palatino Linotype" w:cs="Arial"/>
        </w:rPr>
        <w:t xml:space="preserve"> la respuesta del </w:t>
      </w:r>
      <w:r w:rsidRPr="00AF70F9">
        <w:rPr>
          <w:rFonts w:ascii="Palatino Linotype" w:hAnsi="Palatino Linotype" w:cs="Arial"/>
          <w:b/>
        </w:rPr>
        <w:t>SUJETO OBLIGADO</w:t>
      </w:r>
      <w:r w:rsidRPr="00AF70F9">
        <w:rPr>
          <w:rFonts w:ascii="Palatino Linotype" w:hAnsi="Palatino Linotype" w:cs="Arial"/>
        </w:rPr>
        <w:t xml:space="preserve"> y </w:t>
      </w:r>
      <w:r w:rsidRPr="00AF70F9">
        <w:rPr>
          <w:rFonts w:ascii="Palatino Linotype" w:hAnsi="Palatino Linotype" w:cs="Arial"/>
          <w:b/>
        </w:rPr>
        <w:t>ordenar</w:t>
      </w:r>
      <w:r w:rsidRPr="00AF70F9">
        <w:rPr>
          <w:rFonts w:ascii="Palatino Linotype" w:hAnsi="Palatino Linotype" w:cs="Arial"/>
        </w:rPr>
        <w:t xml:space="preserve"> que haga entrega de la información descr</w:t>
      </w:r>
      <w:r w:rsidR="00F922B6" w:rsidRPr="00AF70F9">
        <w:rPr>
          <w:rFonts w:ascii="Palatino Linotype" w:hAnsi="Palatino Linotype" w:cs="Arial"/>
        </w:rPr>
        <w:t>ita en el presente Considerando.</w:t>
      </w:r>
    </w:p>
    <w:p w:rsidR="00AC3ED6" w:rsidRPr="00AF70F9" w:rsidRDefault="00AC3ED6" w:rsidP="00AC3ED6">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rPr>
      </w:pPr>
      <w:r w:rsidRPr="00AF70F9">
        <w:rPr>
          <w:rFonts w:ascii="Palatino Linotype" w:hAnsi="Palatino Linotype" w:cs="Arial"/>
        </w:rPr>
        <w:t xml:space="preserve">Finalmente, no se omite comentar que el particular requirió la información en formato Word o Excel, sin embargo, se destaca que de conformidad con el artículo 12 de la Ley de Transparencia y Acceso a la Información Pública del Estado de México y Municipios los sujetos obligados sólo proporcionarán la información pública que se les requiera y que obre en sus archivos y en el estado en que ésta se encuentre; por ello, </w:t>
      </w:r>
      <w:r w:rsidRPr="00AF70F9">
        <w:rPr>
          <w:rFonts w:ascii="Palatino Linotype" w:hAnsi="Palatino Linotype" w:cs="Arial"/>
          <w:b/>
        </w:rPr>
        <w:t>EL SUJETO OBLIGADO</w:t>
      </w:r>
      <w:r w:rsidRPr="00AF70F9">
        <w:rPr>
          <w:rFonts w:ascii="Palatino Linotype" w:hAnsi="Palatino Linotype" w:cs="Arial"/>
        </w:rPr>
        <w:t xml:space="preserve"> deberá hacer entrega de la información en el formato en que se localice en sus archivos</w:t>
      </w:r>
    </w:p>
    <w:p w:rsidR="005417DC" w:rsidRPr="00AF70F9"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AF70F9">
        <w:rPr>
          <w:rFonts w:ascii="Palatino Linotype" w:eastAsia="Calibri" w:hAnsi="Palatino Linotype" w:cs="Arial"/>
        </w:rPr>
        <w:t xml:space="preserve">Así, con </w:t>
      </w:r>
      <w:r w:rsidRPr="00AF70F9">
        <w:rPr>
          <w:rFonts w:ascii="Palatino Linotype" w:hAnsi="Palatino Linotype" w:cs="Arial"/>
        </w:rPr>
        <w:t>fundamento</w:t>
      </w:r>
      <w:r w:rsidRPr="00AF70F9">
        <w:rPr>
          <w:rFonts w:ascii="Palatino Linotype" w:eastAsia="Calibri" w:hAnsi="Palatino Linotype" w:cs="Arial"/>
        </w:rPr>
        <w:t xml:space="preserve"> en lo prescrito en los artículos 5</w:t>
      </w:r>
      <w:r w:rsidR="009661B8" w:rsidRPr="00AF70F9">
        <w:rPr>
          <w:rFonts w:ascii="Palatino Linotype" w:eastAsia="Calibri" w:hAnsi="Palatino Linotype" w:cs="Arial"/>
        </w:rPr>
        <w:t>,</w:t>
      </w:r>
      <w:r w:rsidRPr="00AF70F9">
        <w:rPr>
          <w:rFonts w:ascii="Palatino Linotype" w:eastAsia="Calibri" w:hAnsi="Palatino Linotype" w:cs="Arial"/>
        </w:rPr>
        <w:t xml:space="preserve"> </w:t>
      </w:r>
      <w:r w:rsidRPr="00AF70F9">
        <w:rPr>
          <w:rFonts w:ascii="Palatino Linotype" w:hAnsi="Palatino Linotype"/>
        </w:rPr>
        <w:t>párrafos vigésimo</w:t>
      </w:r>
      <w:r w:rsidR="004B1602" w:rsidRPr="00AF70F9">
        <w:rPr>
          <w:rFonts w:ascii="Palatino Linotype" w:hAnsi="Palatino Linotype"/>
        </w:rPr>
        <w:t xml:space="preserve"> segundo</w:t>
      </w:r>
      <w:r w:rsidRPr="00AF70F9">
        <w:rPr>
          <w:rFonts w:ascii="Palatino Linotype" w:hAnsi="Palatino Linotype"/>
        </w:rPr>
        <w:t xml:space="preserve">, vigésimo </w:t>
      </w:r>
      <w:r w:rsidR="004B1602" w:rsidRPr="00AF70F9">
        <w:rPr>
          <w:rFonts w:ascii="Palatino Linotype" w:hAnsi="Palatino Linotype"/>
        </w:rPr>
        <w:t>tercero</w:t>
      </w:r>
      <w:r w:rsidRPr="00AF70F9">
        <w:rPr>
          <w:rFonts w:ascii="Palatino Linotype" w:hAnsi="Palatino Linotype"/>
        </w:rPr>
        <w:t xml:space="preserve"> y vigésimo </w:t>
      </w:r>
      <w:r w:rsidR="004B1602" w:rsidRPr="00AF70F9">
        <w:rPr>
          <w:rFonts w:ascii="Palatino Linotype" w:hAnsi="Palatino Linotype" w:cs="Arial"/>
        </w:rPr>
        <w:t>cuarto</w:t>
      </w:r>
      <w:r w:rsidRPr="00AF70F9">
        <w:rPr>
          <w:rFonts w:ascii="Palatino Linotype" w:hAnsi="Palatino Linotype" w:cs="Arial"/>
        </w:rPr>
        <w:t>,</w:t>
      </w:r>
      <w:r w:rsidRPr="00AF70F9">
        <w:rPr>
          <w:rFonts w:ascii="Palatino Linotype" w:hAnsi="Palatino Linotype"/>
        </w:rPr>
        <w:t xml:space="preserve"> </w:t>
      </w:r>
      <w:r w:rsidRPr="00AF70F9">
        <w:rPr>
          <w:rFonts w:ascii="Palatino Linotype" w:hAnsi="Palatino Linotype" w:cs="Arial"/>
        </w:rPr>
        <w:t>fracciones</w:t>
      </w:r>
      <w:r w:rsidRPr="00AF70F9">
        <w:rPr>
          <w:rFonts w:ascii="Palatino Linotype" w:hAnsi="Palatino Linotype"/>
        </w:rPr>
        <w:t xml:space="preserve"> IV y V,</w:t>
      </w:r>
      <w:r w:rsidRPr="00AF70F9">
        <w:rPr>
          <w:rFonts w:ascii="Palatino Linotype" w:eastAsia="Calibri" w:hAnsi="Palatino Linotype" w:cs="Arial"/>
        </w:rPr>
        <w:t xml:space="preserve"> de la Constitución Política del Estado Libre y Soberano de México, y los artículos </w:t>
      </w:r>
      <w:r w:rsidRPr="00AF70F9">
        <w:rPr>
          <w:rFonts w:ascii="Palatino Linotype" w:hAnsi="Palatino Linotype"/>
        </w:rPr>
        <w:t xml:space="preserve">2, </w:t>
      </w:r>
      <w:r w:rsidRPr="00AF70F9">
        <w:rPr>
          <w:rFonts w:ascii="Palatino Linotype" w:hAnsi="Palatino Linotype" w:cs="Arial"/>
        </w:rPr>
        <w:t>fracción</w:t>
      </w:r>
      <w:r w:rsidRPr="00AF70F9">
        <w:rPr>
          <w:rFonts w:ascii="Palatino Linotype" w:hAnsi="Palatino Linotype"/>
        </w:rPr>
        <w:t xml:space="preserve"> II, 9, </w:t>
      </w:r>
      <w:r w:rsidRPr="00AF70F9">
        <w:rPr>
          <w:rFonts w:ascii="Palatino Linotype" w:hAnsi="Palatino Linotype" w:cs="Arial"/>
          <w:lang w:val="es-ES_tradnl"/>
        </w:rPr>
        <w:t>29</w:t>
      </w:r>
      <w:r w:rsidRPr="00AF70F9">
        <w:rPr>
          <w:rFonts w:ascii="Palatino Linotype" w:hAnsi="Palatino Linotype"/>
        </w:rPr>
        <w:t xml:space="preserve">, 36, fracciones I y II, 176, 178, </w:t>
      </w:r>
      <w:r w:rsidR="00CA6A2C" w:rsidRPr="00AF70F9">
        <w:rPr>
          <w:rFonts w:ascii="Palatino Linotype" w:hAnsi="Palatino Linotype"/>
        </w:rPr>
        <w:t>179, 181, 185, fracción I, 186, 188 y 192, fracción III</w:t>
      </w:r>
      <w:r w:rsidRPr="00AF70F9">
        <w:rPr>
          <w:rFonts w:ascii="Palatino Linotype" w:eastAsia="Calibri" w:hAnsi="Palatino Linotype" w:cs="Arial"/>
        </w:rPr>
        <w:t xml:space="preserve"> de la Ley de Transparencia y Acceso a la Información Pública del Estado de México y </w:t>
      </w:r>
      <w:r w:rsidRPr="00AF70F9">
        <w:rPr>
          <w:rFonts w:ascii="Palatino Linotype" w:hAnsi="Palatino Linotype" w:cs="Arial"/>
        </w:rPr>
        <w:t>Municipios</w:t>
      </w:r>
      <w:r w:rsidRPr="00AF70F9">
        <w:rPr>
          <w:rFonts w:ascii="Palatino Linotype" w:eastAsia="Calibri" w:hAnsi="Palatino Linotype" w:cs="Arial"/>
        </w:rPr>
        <w:t xml:space="preserve">, </w:t>
      </w:r>
      <w:r w:rsidRPr="00AF70F9">
        <w:rPr>
          <w:rFonts w:ascii="Palatino Linotype" w:hAnsi="Palatino Linotype"/>
        </w:rPr>
        <w:t>este</w:t>
      </w:r>
      <w:r w:rsidRPr="00AF70F9">
        <w:rPr>
          <w:rFonts w:ascii="Palatino Linotype" w:eastAsia="Calibri" w:hAnsi="Palatino Linotype" w:cs="Arial"/>
        </w:rPr>
        <w:t xml:space="preserve"> Pleno:</w:t>
      </w:r>
    </w:p>
    <w:p w:rsidR="009377D0" w:rsidRPr="00AF70F9" w:rsidRDefault="009377D0" w:rsidP="00751404">
      <w:pPr>
        <w:spacing w:before="240" w:after="100" w:afterAutospacing="1" w:line="360" w:lineRule="auto"/>
        <w:jc w:val="center"/>
        <w:rPr>
          <w:rFonts w:ascii="Palatino Linotype" w:hAnsi="Palatino Linotype"/>
          <w:b/>
          <w:bCs/>
          <w:spacing w:val="60"/>
          <w:sz w:val="28"/>
        </w:rPr>
      </w:pPr>
      <w:r w:rsidRPr="00AF70F9">
        <w:rPr>
          <w:rFonts w:ascii="Palatino Linotype" w:hAnsi="Palatino Linotype"/>
          <w:b/>
          <w:bCs/>
          <w:spacing w:val="60"/>
          <w:sz w:val="28"/>
        </w:rPr>
        <w:lastRenderedPageBreak/>
        <w:t>RESUELVE</w:t>
      </w:r>
    </w:p>
    <w:p w:rsidR="00485E4F" w:rsidRPr="00AF70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AF70F9">
        <w:rPr>
          <w:rFonts w:ascii="Palatino Linotype" w:hAnsi="Palatino Linotype" w:cs="Arial"/>
        </w:rPr>
        <w:t xml:space="preserve">Resultan </w:t>
      </w:r>
      <w:r w:rsidR="00CC30F2" w:rsidRPr="00AF70F9">
        <w:rPr>
          <w:rFonts w:ascii="Palatino Linotype" w:hAnsi="Palatino Linotype" w:cs="Arial"/>
          <w:b/>
        </w:rPr>
        <w:t>parcialmente f</w:t>
      </w:r>
      <w:r w:rsidRPr="00AF70F9">
        <w:rPr>
          <w:rFonts w:ascii="Palatino Linotype" w:hAnsi="Palatino Linotype" w:cs="Arial"/>
          <w:b/>
        </w:rPr>
        <w:t>undadas</w:t>
      </w:r>
      <w:r w:rsidRPr="00AF70F9">
        <w:rPr>
          <w:rFonts w:ascii="Palatino Linotype" w:hAnsi="Palatino Linotype" w:cs="Arial"/>
        </w:rPr>
        <w:t xml:space="preserve"> las </w:t>
      </w:r>
      <w:r w:rsidRPr="00AF70F9">
        <w:rPr>
          <w:rFonts w:ascii="Palatino Linotype" w:hAnsi="Palatino Linotype"/>
          <w:shd w:val="clear" w:color="auto" w:fill="FFFFFF"/>
        </w:rPr>
        <w:t>razones</w:t>
      </w:r>
      <w:r w:rsidRPr="00AF70F9">
        <w:rPr>
          <w:rFonts w:ascii="Palatino Linotype" w:hAnsi="Palatino Linotype" w:cs="Arial"/>
        </w:rPr>
        <w:t xml:space="preserve"> o motivos de inconformidad hechas valer por </w:t>
      </w:r>
      <w:r w:rsidRPr="00AF70F9">
        <w:rPr>
          <w:rFonts w:ascii="Palatino Linotype" w:hAnsi="Palatino Linotype" w:cs="Arial"/>
          <w:b/>
        </w:rPr>
        <w:t>EL RECURRENTE,</w:t>
      </w:r>
      <w:r w:rsidRPr="00AF70F9">
        <w:rPr>
          <w:rFonts w:ascii="Palatino Linotype" w:hAnsi="Palatino Linotype" w:cs="Arial"/>
        </w:rPr>
        <w:t xml:space="preserve"> en términos del Considerando </w:t>
      </w:r>
      <w:r w:rsidRPr="00AF70F9">
        <w:rPr>
          <w:rFonts w:ascii="Palatino Linotype" w:hAnsi="Palatino Linotype" w:cs="Arial"/>
          <w:b/>
        </w:rPr>
        <w:t>QUINTO</w:t>
      </w:r>
      <w:r w:rsidRPr="00AF70F9">
        <w:rPr>
          <w:rFonts w:ascii="Palatino Linotype" w:hAnsi="Palatino Linotype" w:cs="Arial"/>
        </w:rPr>
        <w:t xml:space="preserve"> de la presente resolución.</w:t>
      </w:r>
    </w:p>
    <w:p w:rsidR="00485E4F" w:rsidRPr="00AF70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AF70F9">
        <w:rPr>
          <w:rFonts w:ascii="Palatino Linotype" w:hAnsi="Palatino Linotype" w:cs="Arial"/>
        </w:rPr>
        <w:t xml:space="preserve">Se </w:t>
      </w:r>
      <w:r w:rsidR="007F05A2" w:rsidRPr="00AF70F9">
        <w:rPr>
          <w:rFonts w:ascii="Palatino Linotype" w:hAnsi="Palatino Linotype" w:cs="Arial"/>
          <w:b/>
        </w:rPr>
        <w:t>MODIFICA</w:t>
      </w:r>
      <w:r w:rsidRPr="00AF70F9">
        <w:rPr>
          <w:rFonts w:ascii="Palatino Linotype" w:hAnsi="Palatino Linotype" w:cs="Arial"/>
          <w:b/>
        </w:rPr>
        <w:t xml:space="preserve"> </w:t>
      </w:r>
      <w:r w:rsidRPr="00AF70F9">
        <w:rPr>
          <w:rFonts w:ascii="Palatino Linotype" w:hAnsi="Palatino Linotype" w:cs="Arial"/>
        </w:rPr>
        <w:t xml:space="preserve">la respuesta del </w:t>
      </w:r>
      <w:r w:rsidRPr="00AF70F9">
        <w:rPr>
          <w:rFonts w:ascii="Palatino Linotype" w:hAnsi="Palatino Linotype" w:cs="Arial"/>
          <w:b/>
        </w:rPr>
        <w:t>SUJETO OBLIGADO</w:t>
      </w:r>
      <w:r w:rsidRPr="00AF70F9">
        <w:rPr>
          <w:rFonts w:ascii="Palatino Linotype" w:hAnsi="Palatino Linotype" w:cs="Arial"/>
        </w:rPr>
        <w:t xml:space="preserve"> y se </w:t>
      </w:r>
      <w:r w:rsidRPr="00AF70F9">
        <w:rPr>
          <w:rFonts w:ascii="Palatino Linotype" w:hAnsi="Palatino Linotype" w:cs="Arial"/>
          <w:b/>
        </w:rPr>
        <w:t>ordena</w:t>
      </w:r>
      <w:r w:rsidRPr="00AF70F9">
        <w:rPr>
          <w:rFonts w:ascii="Palatino Linotype" w:hAnsi="Palatino Linotype" w:cs="Arial"/>
        </w:rPr>
        <w:t xml:space="preserve"> atienda la solicitud de información pública </w:t>
      </w:r>
      <w:r w:rsidR="002F164A" w:rsidRPr="00AF70F9">
        <w:rPr>
          <w:rFonts w:ascii="Palatino Linotype" w:hAnsi="Palatino Linotype" w:cs="Arial"/>
          <w:b/>
          <w:bCs/>
        </w:rPr>
        <w:t>00177/SOPEM</w:t>
      </w:r>
      <w:r w:rsidRPr="00AF70F9">
        <w:rPr>
          <w:rFonts w:ascii="Palatino Linotype" w:hAnsi="Palatino Linotype" w:cs="Arial"/>
          <w:b/>
          <w:bCs/>
        </w:rPr>
        <w:t>/IP/2019</w:t>
      </w:r>
      <w:r w:rsidRPr="00AF70F9">
        <w:rPr>
          <w:rFonts w:ascii="Palatino Linotype" w:hAnsi="Palatino Linotype" w:cs="Arial"/>
        </w:rPr>
        <w:t xml:space="preserve"> y haga entrega</w:t>
      </w:r>
      <w:r w:rsidR="00B21F24" w:rsidRPr="00AF70F9">
        <w:rPr>
          <w:rFonts w:ascii="Palatino Linotype" w:hAnsi="Palatino Linotype" w:cs="Arial"/>
        </w:rPr>
        <w:t xml:space="preserve">, previa </w:t>
      </w:r>
      <w:r w:rsidR="00B21F24" w:rsidRPr="00AF70F9">
        <w:rPr>
          <w:rFonts w:ascii="Palatino Linotype" w:hAnsi="Palatino Linotype" w:cs="Arial"/>
          <w:b/>
        </w:rPr>
        <w:t>búsqueda exhaustiva y razonable</w:t>
      </w:r>
      <w:r w:rsidR="00B21F24" w:rsidRPr="00AF70F9">
        <w:rPr>
          <w:rFonts w:ascii="Palatino Linotype" w:hAnsi="Palatino Linotype" w:cs="Arial"/>
        </w:rPr>
        <w:t>,</w:t>
      </w:r>
      <w:r w:rsidRPr="00AF70F9">
        <w:rPr>
          <w:rFonts w:ascii="Palatino Linotype" w:hAnsi="Palatino Linotype" w:cs="Arial"/>
        </w:rPr>
        <w:t xml:space="preserve"> al </w:t>
      </w:r>
      <w:r w:rsidRPr="00AF70F9">
        <w:rPr>
          <w:rFonts w:ascii="Palatino Linotype" w:hAnsi="Palatino Linotype" w:cs="Arial"/>
          <w:b/>
        </w:rPr>
        <w:t>RECURRENTE</w:t>
      </w:r>
      <w:r w:rsidRPr="00AF70F9">
        <w:rPr>
          <w:rFonts w:ascii="Palatino Linotype" w:hAnsi="Palatino Linotype" w:cs="Arial"/>
        </w:rPr>
        <w:t>,</w:t>
      </w:r>
      <w:r w:rsidR="009B43B8" w:rsidRPr="00AF70F9">
        <w:rPr>
          <w:rFonts w:ascii="Palatino Linotype" w:hAnsi="Palatino Linotype" w:cs="Arial"/>
        </w:rPr>
        <w:t xml:space="preserve"> </w:t>
      </w:r>
      <w:r w:rsidRPr="00AF70F9">
        <w:rPr>
          <w:rFonts w:ascii="Palatino Linotype" w:hAnsi="Palatino Linotype" w:cs="Arial"/>
        </w:rPr>
        <w:t xml:space="preserve">vía </w:t>
      </w:r>
      <w:r w:rsidRPr="00AF70F9">
        <w:rPr>
          <w:rFonts w:ascii="Palatino Linotype" w:hAnsi="Palatino Linotype" w:cs="Arial"/>
          <w:b/>
        </w:rPr>
        <w:t>EL</w:t>
      </w:r>
      <w:r w:rsidRPr="00AF70F9">
        <w:rPr>
          <w:rFonts w:ascii="Palatino Linotype" w:hAnsi="Palatino Linotype" w:cs="Arial"/>
        </w:rPr>
        <w:t xml:space="preserve"> </w:t>
      </w:r>
      <w:r w:rsidRPr="00AF70F9">
        <w:rPr>
          <w:rFonts w:ascii="Palatino Linotype" w:hAnsi="Palatino Linotype" w:cs="Arial"/>
          <w:b/>
        </w:rPr>
        <w:t>SAIMEX</w:t>
      </w:r>
      <w:r w:rsidRPr="00AF70F9">
        <w:rPr>
          <w:rFonts w:ascii="Palatino Linotype" w:hAnsi="Palatino Linotype" w:cs="Arial"/>
        </w:rPr>
        <w:t xml:space="preserve">, en </w:t>
      </w:r>
      <w:r w:rsidRPr="00AF70F9">
        <w:rPr>
          <w:rFonts w:ascii="Palatino Linotype" w:hAnsi="Palatino Linotype"/>
          <w:szCs w:val="17"/>
          <w:lang w:eastAsia="es-ES_tradnl"/>
        </w:rPr>
        <w:t>términos</w:t>
      </w:r>
      <w:r w:rsidRPr="00AF70F9">
        <w:rPr>
          <w:rFonts w:ascii="Palatino Linotype" w:hAnsi="Palatino Linotype" w:cs="Arial"/>
        </w:rPr>
        <w:t xml:space="preserve"> del Considerando </w:t>
      </w:r>
      <w:r w:rsidRPr="00AF70F9">
        <w:rPr>
          <w:rFonts w:ascii="Palatino Linotype" w:hAnsi="Palatino Linotype" w:cs="Arial"/>
          <w:b/>
        </w:rPr>
        <w:t>QUINTO</w:t>
      </w:r>
      <w:r w:rsidRPr="00AF70F9">
        <w:rPr>
          <w:rFonts w:ascii="Palatino Linotype" w:hAnsi="Palatino Linotype" w:cs="Arial"/>
        </w:rPr>
        <w:t xml:space="preserve"> </w:t>
      </w:r>
      <w:r w:rsidR="008120AA" w:rsidRPr="00AF70F9">
        <w:rPr>
          <w:rFonts w:ascii="Palatino Linotype" w:hAnsi="Palatino Linotype"/>
        </w:rPr>
        <w:t xml:space="preserve">de la presente resolución, </w:t>
      </w:r>
      <w:r w:rsidR="00723E1D" w:rsidRPr="00AF70F9">
        <w:rPr>
          <w:rFonts w:ascii="Palatino Linotype" w:hAnsi="Palatino Linotype"/>
        </w:rPr>
        <w:t xml:space="preserve">de ser procedente en </w:t>
      </w:r>
      <w:r w:rsidR="00723E1D" w:rsidRPr="00AF70F9">
        <w:rPr>
          <w:rFonts w:ascii="Palatino Linotype" w:hAnsi="Palatino Linotype"/>
          <w:b/>
        </w:rPr>
        <w:t>versión pública</w:t>
      </w:r>
      <w:r w:rsidR="00723E1D" w:rsidRPr="00AF70F9">
        <w:rPr>
          <w:rFonts w:ascii="Palatino Linotype" w:hAnsi="Palatino Linotype"/>
        </w:rPr>
        <w:t>,</w:t>
      </w:r>
      <w:r w:rsidR="00AC3ED6" w:rsidRPr="00AF70F9">
        <w:rPr>
          <w:rFonts w:ascii="Palatino Linotype" w:hAnsi="Palatino Linotype"/>
        </w:rPr>
        <w:t xml:space="preserve"> en el formato en que se encuentre,</w:t>
      </w:r>
      <w:r w:rsidR="00723E1D" w:rsidRPr="00AF70F9">
        <w:rPr>
          <w:rFonts w:ascii="Palatino Linotype" w:hAnsi="Palatino Linotype"/>
        </w:rPr>
        <w:t xml:space="preserve"> </w:t>
      </w:r>
      <w:r w:rsidR="008120AA" w:rsidRPr="00AF70F9">
        <w:rPr>
          <w:rFonts w:ascii="Palatino Linotype" w:hAnsi="Palatino Linotype"/>
        </w:rPr>
        <w:t>de lo</w:t>
      </w:r>
      <w:r w:rsidRPr="00AF70F9">
        <w:rPr>
          <w:rFonts w:ascii="Palatino Linotype" w:hAnsi="Palatino Linotype"/>
        </w:rPr>
        <w:t xml:space="preserve"> siguiente: </w:t>
      </w:r>
    </w:p>
    <w:p w:rsidR="00697140" w:rsidRPr="00AF70F9" w:rsidRDefault="00697140" w:rsidP="00697140">
      <w:pPr>
        <w:spacing w:before="100" w:beforeAutospacing="1" w:after="100" w:afterAutospacing="1"/>
        <w:ind w:left="851" w:right="902"/>
        <w:jc w:val="both"/>
        <w:rPr>
          <w:rFonts w:ascii="Palatino Linotype" w:hAnsi="Palatino Linotype"/>
          <w:i/>
          <w:iCs/>
          <w:color w:val="222222"/>
          <w:sz w:val="22"/>
          <w:szCs w:val="22"/>
          <w:lang w:eastAsia="es-MX"/>
        </w:rPr>
      </w:pPr>
      <w:r w:rsidRPr="00AF70F9">
        <w:rPr>
          <w:rFonts w:ascii="Palatino Linotype" w:hAnsi="Palatino Linotype"/>
          <w:i/>
          <w:iCs/>
          <w:color w:val="222222"/>
          <w:sz w:val="22"/>
          <w:szCs w:val="22"/>
          <w:lang w:eastAsia="es-MX"/>
        </w:rPr>
        <w:t>“</w:t>
      </w:r>
      <w:r w:rsidR="00CC30F2" w:rsidRPr="00AF70F9">
        <w:rPr>
          <w:rFonts w:ascii="Palatino Linotype" w:hAnsi="Palatino Linotype"/>
          <w:i/>
          <w:iCs/>
          <w:color w:val="222222"/>
          <w:sz w:val="22"/>
          <w:szCs w:val="22"/>
          <w:lang w:eastAsia="es-MX"/>
        </w:rPr>
        <w:t xml:space="preserve">Los documentos que acrediten conocimientos especializados en la materia, de cada uno de los Directores Responsables de Obra, referidos en la respuesta del </w:t>
      </w:r>
      <w:r w:rsidR="00CC30F2" w:rsidRPr="00AF70F9">
        <w:rPr>
          <w:rFonts w:ascii="Palatino Linotype" w:hAnsi="Palatino Linotype"/>
          <w:b/>
          <w:i/>
          <w:iCs/>
          <w:color w:val="222222"/>
          <w:sz w:val="22"/>
          <w:szCs w:val="22"/>
          <w:lang w:eastAsia="es-MX"/>
        </w:rPr>
        <w:t>SUJETO OBLIGADO</w:t>
      </w:r>
      <w:r w:rsidR="00CC30F2" w:rsidRPr="00AF70F9">
        <w:rPr>
          <w:rFonts w:ascii="Palatino Linotype" w:hAnsi="Palatino Linotype"/>
          <w:i/>
          <w:iCs/>
          <w:color w:val="222222"/>
          <w:sz w:val="22"/>
          <w:szCs w:val="22"/>
          <w:lang w:eastAsia="es-MX"/>
        </w:rPr>
        <w:t>.</w:t>
      </w:r>
    </w:p>
    <w:p w:rsidR="008449E7" w:rsidRPr="00AF70F9" w:rsidRDefault="00697140" w:rsidP="00697140">
      <w:pPr>
        <w:spacing w:before="100" w:beforeAutospacing="1" w:after="100" w:afterAutospacing="1"/>
        <w:ind w:left="851" w:right="902"/>
        <w:jc w:val="both"/>
        <w:rPr>
          <w:rFonts w:ascii="Palatino Linotype" w:eastAsia="Calibri" w:hAnsi="Palatino Linotype"/>
          <w:szCs w:val="22"/>
          <w:lang w:eastAsia="en-US"/>
        </w:rPr>
      </w:pPr>
      <w:r w:rsidRPr="00AF70F9">
        <w:rPr>
          <w:rFonts w:ascii="Palatino Linotype" w:hAnsi="Palatino Linotype"/>
          <w:i/>
          <w:iCs/>
          <w:color w:val="222222"/>
          <w:sz w:val="22"/>
          <w:szCs w:val="22"/>
          <w:lang w:eastAsia="es-MX"/>
        </w:rPr>
        <w:t xml:space="preserve">Debiendo notificar al </w:t>
      </w:r>
      <w:r w:rsidRPr="00AF70F9">
        <w:rPr>
          <w:rFonts w:ascii="Palatino Linotype" w:hAnsi="Palatino Linotype"/>
          <w:b/>
          <w:i/>
          <w:iCs/>
          <w:color w:val="222222"/>
          <w:sz w:val="22"/>
          <w:szCs w:val="22"/>
          <w:lang w:eastAsia="es-MX"/>
        </w:rPr>
        <w:t>RECURRENTE</w:t>
      </w:r>
      <w:r w:rsidRPr="00AF70F9">
        <w:rPr>
          <w:rFonts w:ascii="Palatino Linotype" w:hAnsi="Palatino Linotype"/>
          <w:i/>
          <w:iCs/>
          <w:color w:val="222222"/>
          <w:sz w:val="22"/>
          <w:szCs w:val="22"/>
          <w:lang w:eastAsia="es-MX"/>
        </w:rPr>
        <w:t xml:space="preserve"> el Acuerdo de Clasificación de la información que emita el Comité de Transparencia con m</w:t>
      </w:r>
      <w:r w:rsidR="00AC3ED6" w:rsidRPr="00AF70F9">
        <w:rPr>
          <w:rFonts w:ascii="Palatino Linotype" w:hAnsi="Palatino Linotype"/>
          <w:i/>
          <w:iCs/>
          <w:color w:val="222222"/>
          <w:sz w:val="22"/>
          <w:szCs w:val="22"/>
          <w:lang w:eastAsia="es-MX"/>
        </w:rPr>
        <w:t>otivo de las versiones públicas</w:t>
      </w:r>
      <w:r w:rsidR="00CC30F2" w:rsidRPr="00AF70F9">
        <w:rPr>
          <w:rFonts w:ascii="Palatino Linotype" w:hAnsi="Palatino Linotype"/>
          <w:i/>
          <w:iCs/>
          <w:color w:val="222222"/>
          <w:sz w:val="22"/>
          <w:szCs w:val="22"/>
          <w:lang w:eastAsia="es-MX"/>
        </w:rPr>
        <w:t>.</w:t>
      </w:r>
      <w:r w:rsidRPr="00AF70F9">
        <w:rPr>
          <w:rFonts w:ascii="Palatino Linotype" w:hAnsi="Palatino Linotype"/>
          <w:i/>
          <w:iCs/>
          <w:color w:val="222222"/>
          <w:sz w:val="22"/>
          <w:szCs w:val="22"/>
          <w:lang w:eastAsia="es-MX"/>
        </w:rPr>
        <w:t>”</w:t>
      </w:r>
    </w:p>
    <w:p w:rsidR="00485E4F" w:rsidRPr="00AF70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AF70F9">
        <w:rPr>
          <w:rFonts w:ascii="Palatino Linotype" w:hAnsi="Palatino Linotype"/>
          <w:b/>
          <w:szCs w:val="17"/>
          <w:lang w:eastAsia="es-ES_tradnl"/>
        </w:rPr>
        <w:t>Notifíquese</w:t>
      </w:r>
      <w:r w:rsidRPr="00AF70F9">
        <w:rPr>
          <w:rFonts w:ascii="Palatino Linotype" w:hAnsi="Palatino Linotype"/>
          <w:szCs w:val="17"/>
          <w:lang w:eastAsia="es-ES_tradnl"/>
        </w:rPr>
        <w:t xml:space="preserve"> </w:t>
      </w:r>
      <w:r w:rsidRPr="00AF70F9">
        <w:rPr>
          <w:rFonts w:ascii="Palatino Linotype" w:hAnsi="Palatino Linotype"/>
          <w:shd w:val="clear" w:color="auto" w:fill="FFFFFF"/>
        </w:rPr>
        <w:t xml:space="preserve">al </w:t>
      </w:r>
      <w:r w:rsidRPr="00AF70F9">
        <w:rPr>
          <w:rFonts w:ascii="Palatino Linotype" w:hAnsi="Palatino Linotype" w:cs="Arial"/>
        </w:rPr>
        <w:t>Titular</w:t>
      </w:r>
      <w:r w:rsidRPr="00AF70F9">
        <w:rPr>
          <w:rFonts w:ascii="Palatino Linotype" w:hAnsi="Palatino Linotype"/>
          <w:shd w:val="clear" w:color="auto" w:fill="FFFFFF"/>
        </w:rPr>
        <w:t xml:space="preserve"> de la Unidad de Transparencia del</w:t>
      </w:r>
      <w:r w:rsidRPr="00AF70F9">
        <w:rPr>
          <w:rStyle w:val="apple-converted-space"/>
          <w:rFonts w:ascii="Palatino Linotype" w:hAnsi="Palatino Linotype"/>
          <w:b/>
          <w:shd w:val="clear" w:color="auto" w:fill="FFFFFF"/>
        </w:rPr>
        <w:t xml:space="preserve"> </w:t>
      </w:r>
      <w:r w:rsidRPr="00AF70F9">
        <w:rPr>
          <w:rFonts w:ascii="Palatino Linotype" w:hAnsi="Palatino Linotype"/>
          <w:b/>
          <w:shd w:val="clear" w:color="auto" w:fill="FFFFFF"/>
        </w:rPr>
        <w:t>SUJETO OBLIGADO</w:t>
      </w:r>
      <w:r w:rsidRPr="00AF70F9">
        <w:rPr>
          <w:rFonts w:ascii="Palatino Linotype" w:hAnsi="Palatino Linotype"/>
          <w:shd w:val="clear" w:color="auto" w:fill="FFFFFF"/>
        </w:rPr>
        <w:t xml:space="preserve"> para que, </w:t>
      </w:r>
      <w:r w:rsidRPr="00AF70F9">
        <w:rPr>
          <w:rFonts w:ascii="Palatino Linotype" w:hAnsi="Palatino Linotype" w:cs="Arial"/>
        </w:rPr>
        <w:t>conforme</w:t>
      </w:r>
      <w:r w:rsidRPr="00AF70F9">
        <w:rPr>
          <w:rFonts w:ascii="Palatino Linotype" w:hAnsi="Palatino Linotype"/>
          <w:shd w:val="clear" w:color="auto" w:fill="FFFFFF"/>
        </w:rPr>
        <w:t xml:space="preserve"> a los artículos 186, último párrafo y 189, párrafo segundo de la Ley de </w:t>
      </w:r>
      <w:r w:rsidRPr="00AF70F9">
        <w:rPr>
          <w:rFonts w:ascii="Palatino Linotype" w:hAnsi="Palatino Linotype"/>
          <w:szCs w:val="17"/>
          <w:lang w:eastAsia="es-ES_tradnl"/>
        </w:rPr>
        <w:t>Transparencia</w:t>
      </w:r>
      <w:r w:rsidRPr="00AF70F9">
        <w:rPr>
          <w:rFonts w:ascii="Palatino Linotype" w:hAnsi="Palatino Linotype"/>
          <w:shd w:val="clear" w:color="auto" w:fill="FFFFFF"/>
        </w:rPr>
        <w:t xml:space="preserve"> y </w:t>
      </w:r>
      <w:r w:rsidRPr="00AF70F9">
        <w:rPr>
          <w:rFonts w:ascii="Palatino Linotype" w:hAnsi="Palatino Linotype" w:cs="Arial"/>
        </w:rPr>
        <w:t>Acceso</w:t>
      </w:r>
      <w:r w:rsidRPr="00AF70F9">
        <w:rPr>
          <w:rFonts w:ascii="Palatino Linotype" w:hAnsi="Palatino Linotype"/>
          <w:shd w:val="clear" w:color="auto" w:fill="FFFFFF"/>
        </w:rPr>
        <w:t xml:space="preserve"> a la Información Pública del Estado de México y Municipios, dé </w:t>
      </w:r>
      <w:r w:rsidRPr="00AF70F9">
        <w:rPr>
          <w:rFonts w:ascii="Palatino Linotype" w:hAnsi="Palatino Linotype" w:cs="Arial"/>
        </w:rPr>
        <w:t>cumplimiento</w:t>
      </w:r>
      <w:r w:rsidRPr="00AF70F9">
        <w:rPr>
          <w:rFonts w:ascii="Palatino Linotype" w:hAnsi="Palatino Linotype"/>
          <w:shd w:val="clear" w:color="auto" w:fill="FFFFFF"/>
        </w:rPr>
        <w:t xml:space="preserve"> a lo ordenado dentro del plazo de diez días hábiles, debiendo informar a este Instituto en un plazo </w:t>
      </w:r>
      <w:r w:rsidRPr="00AF70F9">
        <w:rPr>
          <w:rFonts w:ascii="Palatino Linotype" w:eastAsiaTheme="minorEastAsia" w:hAnsi="Palatino Linotype"/>
          <w:szCs w:val="17"/>
          <w:lang w:eastAsia="es-ES_tradnl"/>
        </w:rPr>
        <w:t>de</w:t>
      </w:r>
      <w:r w:rsidRPr="00AF70F9">
        <w:rPr>
          <w:rFonts w:ascii="Palatino Linotype" w:hAnsi="Palatino Linotype"/>
          <w:shd w:val="clear" w:color="auto" w:fill="FFFFFF"/>
        </w:rPr>
        <w:t xml:space="preserve"> tres días hábiles siguientes sobre el cumplimiento dado a la resolución.</w:t>
      </w:r>
    </w:p>
    <w:p w:rsidR="00485E4F" w:rsidRPr="00AF70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F70F9">
        <w:rPr>
          <w:rFonts w:ascii="Palatino Linotype" w:hAnsi="Palatino Linotype"/>
          <w:b/>
          <w:szCs w:val="17"/>
          <w:lang w:eastAsia="es-ES_tradnl"/>
        </w:rPr>
        <w:t>Notifíquese</w:t>
      </w:r>
      <w:r w:rsidRPr="00AF70F9">
        <w:rPr>
          <w:rFonts w:ascii="Palatino Linotype" w:hAnsi="Palatino Linotype"/>
          <w:szCs w:val="17"/>
          <w:lang w:eastAsia="es-ES_tradnl"/>
        </w:rPr>
        <w:t xml:space="preserve"> al</w:t>
      </w:r>
      <w:r w:rsidRPr="00AF70F9">
        <w:rPr>
          <w:rFonts w:ascii="Palatino Linotype" w:hAnsi="Palatino Linotype" w:cs="Arial"/>
          <w:b/>
        </w:rPr>
        <w:t xml:space="preserve"> RECURRENTE</w:t>
      </w:r>
      <w:r w:rsidRPr="00AF70F9">
        <w:rPr>
          <w:rFonts w:ascii="Palatino Linotype" w:hAnsi="Palatino Linotype"/>
          <w:szCs w:val="17"/>
          <w:lang w:eastAsia="es-ES_tradnl"/>
        </w:rPr>
        <w:t xml:space="preserve"> la </w:t>
      </w:r>
      <w:r w:rsidRPr="00AF70F9">
        <w:rPr>
          <w:rFonts w:ascii="Palatino Linotype" w:hAnsi="Palatino Linotype" w:cs="Arial"/>
        </w:rPr>
        <w:t>presente</w:t>
      </w:r>
      <w:r w:rsidRPr="00AF70F9">
        <w:rPr>
          <w:rFonts w:ascii="Palatino Linotype" w:hAnsi="Palatino Linotype"/>
          <w:szCs w:val="17"/>
          <w:lang w:eastAsia="es-ES_tradnl"/>
        </w:rPr>
        <w:t xml:space="preserve"> </w:t>
      </w:r>
      <w:r w:rsidRPr="00AF70F9">
        <w:rPr>
          <w:rFonts w:ascii="Palatino Linotype" w:hAnsi="Palatino Linotype"/>
          <w:shd w:val="clear" w:color="auto" w:fill="FFFFFF"/>
        </w:rPr>
        <w:t>resolución</w:t>
      </w:r>
      <w:r w:rsidR="00F922B6" w:rsidRPr="00AF70F9">
        <w:rPr>
          <w:rFonts w:ascii="Palatino Linotype" w:hAnsi="Palatino Linotype"/>
          <w:shd w:val="clear" w:color="auto" w:fill="FFFFFF"/>
        </w:rPr>
        <w:t>; así como, el Informe Justificado y sus anexos</w:t>
      </w:r>
      <w:r w:rsidRPr="00AF70F9">
        <w:rPr>
          <w:rFonts w:ascii="Palatino Linotype" w:hAnsi="Palatino Linotype"/>
          <w:szCs w:val="17"/>
          <w:lang w:eastAsia="es-ES_tradnl"/>
        </w:rPr>
        <w:t>.</w:t>
      </w:r>
    </w:p>
    <w:p w:rsidR="00485E4F" w:rsidRPr="00AF70F9"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AF70F9">
        <w:rPr>
          <w:rFonts w:ascii="Palatino Linotype" w:hAnsi="Palatino Linotype"/>
          <w:b/>
          <w:szCs w:val="17"/>
          <w:lang w:eastAsia="es-ES_tradnl"/>
        </w:rPr>
        <w:lastRenderedPageBreak/>
        <w:t>Hágase</w:t>
      </w:r>
      <w:r w:rsidRPr="00AF70F9">
        <w:rPr>
          <w:rFonts w:ascii="Palatino Linotype" w:hAnsi="Palatino Linotype"/>
          <w:szCs w:val="17"/>
          <w:lang w:eastAsia="es-ES_tradnl"/>
        </w:rPr>
        <w:t xml:space="preserve"> </w:t>
      </w:r>
      <w:r w:rsidRPr="00AF70F9">
        <w:rPr>
          <w:rFonts w:ascii="Palatino Linotype" w:hAnsi="Palatino Linotype"/>
          <w:b/>
          <w:szCs w:val="17"/>
          <w:lang w:eastAsia="es-ES_tradnl"/>
        </w:rPr>
        <w:t>del conocimiento</w:t>
      </w:r>
      <w:r w:rsidRPr="00AF70F9">
        <w:rPr>
          <w:rFonts w:ascii="Palatino Linotype" w:hAnsi="Palatino Linotype"/>
          <w:szCs w:val="17"/>
          <w:lang w:eastAsia="es-ES_tradnl"/>
        </w:rPr>
        <w:t xml:space="preserve"> </w:t>
      </w:r>
      <w:r w:rsidRPr="00AF70F9">
        <w:rPr>
          <w:rFonts w:ascii="Palatino Linotype" w:hAnsi="Palatino Linotype"/>
        </w:rPr>
        <w:t xml:space="preserve">del </w:t>
      </w:r>
      <w:r w:rsidRPr="00AF70F9">
        <w:rPr>
          <w:rFonts w:ascii="Palatino Linotype" w:hAnsi="Palatino Linotype" w:cs="Arial"/>
          <w:b/>
        </w:rPr>
        <w:t>RECURRENTE</w:t>
      </w:r>
      <w:r w:rsidRPr="00AF70F9">
        <w:rPr>
          <w:rFonts w:ascii="Palatino Linotype" w:hAnsi="Palatino Linotype"/>
        </w:rPr>
        <w:t xml:space="preserve"> </w:t>
      </w:r>
      <w:r w:rsidRPr="00AF70F9">
        <w:rPr>
          <w:rFonts w:ascii="Palatino Linotype" w:hAnsi="Palatino Linotype"/>
          <w:szCs w:val="17"/>
          <w:lang w:eastAsia="es-ES_tradnl"/>
        </w:rPr>
        <w:t xml:space="preserve">que, de conformidad </w:t>
      </w:r>
      <w:r w:rsidRPr="00AF70F9">
        <w:rPr>
          <w:rFonts w:ascii="Palatino Linotype" w:hAnsi="Palatino Linotype" w:cs="Arial"/>
        </w:rPr>
        <w:t>con</w:t>
      </w:r>
      <w:r w:rsidRPr="00AF70F9">
        <w:rPr>
          <w:rFonts w:ascii="Palatino Linotype" w:hAnsi="Palatino Linotype"/>
          <w:szCs w:val="17"/>
          <w:lang w:eastAsia="es-ES_tradnl"/>
        </w:rPr>
        <w:t xml:space="preserve"> lo </w:t>
      </w:r>
      <w:r w:rsidRPr="00AF70F9">
        <w:rPr>
          <w:rFonts w:ascii="Palatino Linotype" w:hAnsi="Palatino Linotype" w:cs="Arial"/>
        </w:rPr>
        <w:t>establecido</w:t>
      </w:r>
      <w:r w:rsidRPr="00AF70F9">
        <w:rPr>
          <w:rFonts w:ascii="Palatino Linotype" w:hAnsi="Palatino Linotype"/>
          <w:szCs w:val="17"/>
          <w:lang w:eastAsia="es-ES_tradnl"/>
        </w:rPr>
        <w:t xml:space="preserve"> en el artículo 196 de la Ley de </w:t>
      </w:r>
      <w:r w:rsidRPr="00AF70F9">
        <w:rPr>
          <w:rFonts w:ascii="Palatino Linotype" w:hAnsi="Palatino Linotype" w:cs="Arial"/>
        </w:rPr>
        <w:t>Transparencia</w:t>
      </w:r>
      <w:r w:rsidRPr="00AF70F9">
        <w:rPr>
          <w:rFonts w:ascii="Palatino Linotype" w:hAnsi="Palatino Linotype"/>
          <w:szCs w:val="17"/>
          <w:lang w:eastAsia="es-ES_tradnl"/>
        </w:rPr>
        <w:t xml:space="preserve"> y </w:t>
      </w:r>
      <w:r w:rsidRPr="00AF70F9">
        <w:rPr>
          <w:rFonts w:ascii="Palatino Linotype" w:hAnsi="Palatino Linotype" w:cs="Arial"/>
        </w:rPr>
        <w:t>Acceso</w:t>
      </w:r>
      <w:r w:rsidRPr="00AF70F9">
        <w:rPr>
          <w:rFonts w:ascii="Palatino Linotype" w:hAnsi="Palatino Linotype"/>
          <w:szCs w:val="17"/>
          <w:lang w:eastAsia="es-ES_tradnl"/>
        </w:rPr>
        <w:t xml:space="preserve"> a la Información </w:t>
      </w:r>
      <w:r w:rsidRPr="00AF70F9">
        <w:rPr>
          <w:rFonts w:ascii="Palatino Linotype" w:hAnsi="Palatino Linotype"/>
          <w:lang w:eastAsia="es-ES_tradnl"/>
        </w:rPr>
        <w:t>Pública</w:t>
      </w:r>
      <w:r w:rsidRPr="00AF70F9">
        <w:rPr>
          <w:rFonts w:ascii="Palatino Linotype" w:hAnsi="Palatino Linotype"/>
          <w:szCs w:val="17"/>
          <w:lang w:eastAsia="es-ES_tradnl"/>
        </w:rPr>
        <w:t xml:space="preserve"> del Estado de México y Municipios, podrá impugnarla vía Juicio de Amparo en los términos de las leyes aplicables.</w:t>
      </w:r>
    </w:p>
    <w:p w:rsidR="00AC510C" w:rsidRDefault="002B2563" w:rsidP="0040664D">
      <w:pPr>
        <w:spacing w:before="100" w:beforeAutospacing="1" w:after="100" w:afterAutospacing="1" w:line="360" w:lineRule="auto"/>
        <w:jc w:val="both"/>
        <w:rPr>
          <w:rFonts w:ascii="Palatino Linotype" w:hAnsi="Palatino Linotype" w:cs="Arial"/>
        </w:rPr>
      </w:pPr>
      <w:r w:rsidRPr="0040664D">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s="Arial"/>
        </w:rPr>
        <w:t xml:space="preserve"> EMITIENDO VOTO PARTICULAR</w:t>
      </w:r>
      <w:r w:rsidRPr="0040664D">
        <w:rPr>
          <w:rFonts w:ascii="Palatino Linotype" w:hAnsi="Palatino Linotype" w:cs="Arial"/>
        </w:rPr>
        <w:t>, JAVIER MARTÍNEZ CRUZ (AUSENTE EN LA SESIÓN) Y LUIS GUSTAVO PARRA NORIEGA; EN LA CUADRAGÉSIMA TERCERA SESIÓN ORDINARIA CELEBRADA EL VEINTE DE NOVIEMBRE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2B2563" w:rsidRPr="002B2563" w:rsidRDefault="002B2563" w:rsidP="002B2563">
            <w:pPr>
              <w:rPr>
                <w:rFonts w:ascii="Palatino Linotype" w:hAnsi="Palatino Linotype" w:cs="Arial"/>
                <w:b/>
                <w:sz w:val="28"/>
                <w:szCs w:val="28"/>
                <w:lang w:val="es-ES_tradnl"/>
              </w:rPr>
            </w:pPr>
          </w:p>
          <w:p w:rsidR="002B2563" w:rsidRPr="002B2563" w:rsidRDefault="002B2563" w:rsidP="002B2563">
            <w:pPr>
              <w:rPr>
                <w:rFonts w:ascii="Palatino Linotype" w:hAnsi="Palatino Linotype" w:cs="Arial"/>
                <w:b/>
                <w:sz w:val="28"/>
                <w:szCs w:val="28"/>
                <w:lang w:val="es-ES_tradnl"/>
              </w:rPr>
            </w:pPr>
          </w:p>
          <w:p w:rsidR="002B2563" w:rsidRPr="002B2563" w:rsidRDefault="002B2563" w:rsidP="002B2563">
            <w:pPr>
              <w:rPr>
                <w:rFonts w:ascii="Palatino Linotype" w:hAnsi="Palatino Linotype" w:cs="Arial"/>
                <w:b/>
                <w:sz w:val="28"/>
                <w:szCs w:val="28"/>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CD3D1E" w:rsidRDefault="00BA108D" w:rsidP="007F05A2">
            <w:pPr>
              <w:jc w:val="center"/>
              <w:rPr>
                <w:rFonts w:ascii="Palatino Linotype" w:hAnsi="Palatino Linotype" w:cs="Arial"/>
                <w:b/>
                <w:lang w:val="es-ES_tradnl"/>
              </w:rPr>
            </w:pPr>
            <w:r w:rsidRPr="00F26BCD">
              <w:rPr>
                <w:rFonts w:ascii="Palatino Linotype" w:hAnsi="Palatino Linotype" w:cs="Arial"/>
                <w:b/>
                <w:lang w:val="es-ES_tradnl"/>
              </w:rPr>
              <w:t>(RÚBRICA)</w:t>
            </w:r>
          </w:p>
          <w:p w:rsidR="007F05A2" w:rsidRPr="002B2563" w:rsidRDefault="007F05A2" w:rsidP="007F05A2">
            <w:pPr>
              <w:jc w:val="center"/>
              <w:rPr>
                <w:rFonts w:ascii="Palatino Linotype" w:hAnsi="Palatino Linotype" w:cs="Arial"/>
                <w:b/>
                <w:sz w:val="28"/>
                <w:szCs w:val="28"/>
                <w:lang w:val="es-ES_tradnl"/>
              </w:rPr>
            </w:pPr>
          </w:p>
          <w:p w:rsidR="002B2563" w:rsidRPr="002B2563" w:rsidRDefault="002B2563" w:rsidP="007F05A2">
            <w:pPr>
              <w:jc w:val="center"/>
              <w:rPr>
                <w:rFonts w:ascii="Palatino Linotype" w:hAnsi="Palatino Linotype" w:cs="Arial"/>
                <w:b/>
                <w:sz w:val="28"/>
                <w:szCs w:val="28"/>
                <w:lang w:val="es-ES_tradnl"/>
              </w:rPr>
            </w:pPr>
          </w:p>
          <w:p w:rsidR="002B2563" w:rsidRPr="002B2563" w:rsidRDefault="002B2563" w:rsidP="007F05A2">
            <w:pPr>
              <w:jc w:val="center"/>
              <w:rPr>
                <w:rFonts w:ascii="Palatino Linotype" w:hAnsi="Palatino Linotype" w:cs="Arial"/>
                <w:b/>
                <w:sz w:val="28"/>
                <w:szCs w:val="28"/>
                <w:lang w:val="es-ES_tradnl"/>
              </w:rPr>
            </w:pPr>
          </w:p>
          <w:p w:rsidR="00C86B8C" w:rsidRPr="00F26BCD" w:rsidRDefault="00C86B8C" w:rsidP="007F05A2">
            <w:pPr>
              <w:jc w:val="center"/>
              <w:rPr>
                <w:rFonts w:ascii="Palatino Linotype" w:hAnsi="Palatino Linotype" w:cs="Arial"/>
                <w:b/>
                <w:lang w:val="es-ES_tradnl"/>
              </w:rPr>
            </w:pPr>
          </w:p>
        </w:tc>
      </w:tr>
      <w:tr w:rsidR="00867D3D" w:rsidRPr="00F26BCD" w:rsidTr="0071273A">
        <w:trPr>
          <w:jc w:val="center"/>
        </w:trPr>
        <w:tc>
          <w:tcPr>
            <w:tcW w:w="4756"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79788D" w:rsidRDefault="0079788D" w:rsidP="002142B4">
            <w:pPr>
              <w:jc w:val="center"/>
              <w:rPr>
                <w:rFonts w:ascii="Palatino Linotype" w:hAnsi="Palatino Linotype" w:cs="Arial"/>
                <w:b/>
                <w:lang w:val="es-ES_tradnl"/>
              </w:rPr>
            </w:pPr>
          </w:p>
          <w:p w:rsidR="00C86B8C" w:rsidRDefault="00C86B8C"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2B2563" w:rsidP="002142B4">
            <w:pPr>
              <w:jc w:val="center"/>
              <w:rPr>
                <w:rFonts w:ascii="Palatino Linotype" w:hAnsi="Palatino Linotype" w:cs="Arial"/>
                <w:lang w:val="es-ES_tradnl"/>
              </w:rPr>
            </w:pPr>
            <w:r>
              <w:rPr>
                <w:rFonts w:ascii="Palatino Linotype" w:hAnsi="Palatino Linotype" w:cs="Arial"/>
                <w:b/>
                <w:lang w:val="es-ES_tradnl"/>
              </w:rPr>
              <w:t>(Ausente en la Sesión</w:t>
            </w:r>
            <w:r w:rsidR="008D04DD" w:rsidRPr="00F26BCD">
              <w:rPr>
                <w:rFonts w:ascii="Palatino Linotype" w:hAnsi="Palatino Linotype" w:cs="Arial"/>
                <w:b/>
                <w:lang w:val="es-ES_tradnl"/>
              </w:rPr>
              <w:t>)</w:t>
            </w:r>
          </w:p>
        </w:tc>
        <w:tc>
          <w:tcPr>
            <w:tcW w:w="4458" w:type="dxa"/>
            <w:shd w:val="clear" w:color="auto" w:fill="auto"/>
          </w:tcPr>
          <w:p w:rsidR="0079788D" w:rsidRDefault="0079788D" w:rsidP="002142B4">
            <w:pPr>
              <w:jc w:val="center"/>
              <w:rPr>
                <w:rFonts w:ascii="Palatino Linotype" w:hAnsi="Palatino Linotype" w:cs="Arial"/>
                <w:b/>
                <w:lang w:val="es-ES_tradnl"/>
              </w:rPr>
            </w:pPr>
          </w:p>
          <w:p w:rsidR="00C86B8C" w:rsidRDefault="00C86B8C"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79788D" w:rsidRDefault="0079788D"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2B2563" w:rsidRDefault="002B2563"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2B2563" w:rsidP="002142B4">
      <w:pPr>
        <w:jc w:val="both"/>
        <w:rPr>
          <w:rFonts w:ascii="Palatino Linotype" w:hAnsi="Palatino Linotype" w:cs="Arial"/>
          <w:sz w:val="22"/>
          <w:szCs w:val="22"/>
          <w:lang w:val="es-ES"/>
        </w:rPr>
      </w:pPr>
    </w:p>
    <w:p w:rsidR="002B2563"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C1540F">
        <w:rPr>
          <w:rFonts w:ascii="Palatino Linotype" w:hAnsi="Palatino Linotype" w:cs="Arial"/>
          <w:sz w:val="22"/>
          <w:szCs w:val="22"/>
          <w:lang w:val="es-ES"/>
        </w:rPr>
        <w:t>veint</w:t>
      </w:r>
      <w:r w:rsidR="00AC3ED6">
        <w:rPr>
          <w:rFonts w:ascii="Palatino Linotype" w:hAnsi="Palatino Linotype" w:cs="Arial"/>
          <w:sz w:val="22"/>
          <w:szCs w:val="22"/>
          <w:lang w:val="es-ES"/>
        </w:rPr>
        <w:t>e</w:t>
      </w:r>
      <w:r w:rsidR="007F05A2">
        <w:rPr>
          <w:rFonts w:ascii="Palatino Linotype" w:hAnsi="Palatino Linotype" w:cs="Arial"/>
          <w:sz w:val="22"/>
          <w:szCs w:val="22"/>
          <w:lang w:val="es-ES"/>
        </w:rPr>
        <w:t xml:space="preserve"> de noviembre</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2F164A">
        <w:rPr>
          <w:rFonts w:ascii="Palatino Linotype" w:hAnsi="Palatino Linotype" w:cs="Arial"/>
          <w:sz w:val="22"/>
          <w:szCs w:val="22"/>
          <w:lang w:val="es-ES"/>
        </w:rPr>
        <w:t>07737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508" w:rsidRDefault="00A02508" w:rsidP="00C80F8C">
      <w:r>
        <w:separator/>
      </w:r>
    </w:p>
  </w:endnote>
  <w:endnote w:type="continuationSeparator" w:id="0">
    <w:p w:rsidR="00A02508" w:rsidRDefault="00A0250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F76" w:rsidRPr="00A2780F" w:rsidRDefault="00257F76"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777FA">
      <w:rPr>
        <w:rFonts w:ascii="Arial" w:hAnsi="Arial" w:cs="Arial"/>
        <w:b/>
        <w:bCs/>
        <w:noProof/>
        <w:sz w:val="20"/>
        <w:szCs w:val="20"/>
      </w:rPr>
      <w:t>19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777FA">
      <w:rPr>
        <w:rFonts w:ascii="Arial" w:hAnsi="Arial" w:cs="Arial"/>
        <w:b/>
        <w:bCs/>
        <w:noProof/>
        <w:sz w:val="20"/>
        <w:szCs w:val="20"/>
      </w:rPr>
      <w:t>41</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F76" w:rsidRDefault="00257F76"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777FA">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777FA">
      <w:rPr>
        <w:rFonts w:ascii="Arial" w:hAnsi="Arial" w:cs="Arial"/>
        <w:b/>
        <w:bCs/>
        <w:noProof/>
        <w:sz w:val="20"/>
        <w:szCs w:val="20"/>
      </w:rPr>
      <w:t>41</w:t>
    </w:r>
    <w:r w:rsidRPr="00986599">
      <w:rPr>
        <w:rFonts w:ascii="Arial" w:hAnsi="Arial" w:cs="Arial"/>
        <w:b/>
        <w:bCs/>
        <w:sz w:val="20"/>
        <w:szCs w:val="20"/>
      </w:rPr>
      <w:fldChar w:fldCharType="end"/>
    </w:r>
  </w:p>
  <w:p w:rsidR="00257F76" w:rsidRPr="00070856" w:rsidRDefault="00257F76"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508" w:rsidRDefault="00A02508" w:rsidP="00C80F8C">
      <w:r>
        <w:separator/>
      </w:r>
    </w:p>
  </w:footnote>
  <w:footnote w:type="continuationSeparator" w:id="0">
    <w:p w:rsidR="00A02508" w:rsidRDefault="00A02508" w:rsidP="00C80F8C">
      <w:r>
        <w:continuationSeparator/>
      </w:r>
    </w:p>
  </w:footnote>
  <w:footnote w:id="1">
    <w:p w:rsidR="00257F76" w:rsidRPr="00FB5037" w:rsidRDefault="00257F76" w:rsidP="00FB5037">
      <w:pPr>
        <w:pStyle w:val="Textonotapie"/>
        <w:jc w:val="both"/>
        <w:rPr>
          <w:rFonts w:ascii="Palatino Linotype" w:hAnsi="Palatino Linotype"/>
        </w:rPr>
      </w:pPr>
      <w:r>
        <w:rPr>
          <w:rStyle w:val="Refdenotaalpie"/>
        </w:rPr>
        <w:footnoteRef/>
      </w:r>
      <w:r>
        <w:t xml:space="preserve"> </w:t>
      </w:r>
      <w:r w:rsidRPr="00FB5037">
        <w:rPr>
          <w:rFonts w:ascii="Palatino Linotype" w:hAnsi="Palatino Linotype"/>
        </w:rPr>
        <w:t xml:space="preserve">De conformidad con la información publicada por </w:t>
      </w:r>
      <w:r w:rsidRPr="00FB5037">
        <w:rPr>
          <w:rFonts w:ascii="Palatino Linotype" w:hAnsi="Palatino Linotype"/>
          <w:b/>
        </w:rPr>
        <w:t>EL SUJETO OBLIGADO</w:t>
      </w:r>
      <w:r w:rsidRPr="00FB5037">
        <w:rPr>
          <w:rFonts w:ascii="Palatino Linotype" w:hAnsi="Palatino Linotype"/>
        </w:rPr>
        <w:t xml:space="preserve"> en su Portal de Información Pública de Oficio Mexiquense (IPOMEX), ubicable en la siguiente liga electrónica: </w:t>
      </w:r>
      <w:r w:rsidRPr="002F164A">
        <w:rPr>
          <w:rFonts w:ascii="Palatino Linotype" w:hAnsi="Palatino Linotype"/>
        </w:rPr>
        <w:t>https://www.ipomex.org.mx/ipo3/lgt/indice/SOPEM/art_92_vii/1/0/40801.web</w:t>
      </w:r>
    </w:p>
  </w:footnote>
  <w:footnote w:id="2">
    <w:p w:rsidR="00257F76" w:rsidRDefault="00257F76" w:rsidP="009852A0">
      <w:pPr>
        <w:pStyle w:val="Textonotapie"/>
        <w:jc w:val="both"/>
      </w:pPr>
      <w:r>
        <w:rPr>
          <w:rStyle w:val="Refdenotaalpie"/>
        </w:rPr>
        <w:footnoteRef/>
      </w:r>
      <w:r>
        <w:t xml:space="preserve"> </w:t>
      </w:r>
      <w:r w:rsidRPr="009852A0">
        <w:rPr>
          <w:rFonts w:ascii="Palatino Linotype" w:hAnsi="Palatino Linotype"/>
        </w:rPr>
        <w:t>Cabe destacarse que el artículo 18.15 del Código Administrativo del Estado de México establece la denominación correcta de dicha figura, siendo el Director Responsable de Obra, el profesional autorizado y registrado por la Secretaría para actuar como auxiliar de las autoridades municipales de construcción, quien será el responsable de los proyectos de obras en los que otorgue su responsiva en el ámbito de su intervención, se cumplan con las disposiciones de este Libro, las Normas Técnicas y demás</w:t>
      </w:r>
      <w:r>
        <w:rPr>
          <w:rFonts w:ascii="Palatino Linotype" w:hAnsi="Palatino Linotype"/>
        </w:rPr>
        <w:t xml:space="preserve"> </w:t>
      </w:r>
      <w:r w:rsidRPr="009852A0">
        <w:rPr>
          <w:rFonts w:ascii="Palatino Linotype" w:hAnsi="Palatino Linotype"/>
        </w:rPr>
        <w:t>normatividad aplicable.</w:t>
      </w:r>
    </w:p>
  </w:footnote>
  <w:footnote w:id="3">
    <w:p w:rsidR="00CC30F2" w:rsidRDefault="00CC30F2" w:rsidP="00CC30F2">
      <w:pPr>
        <w:pStyle w:val="Textonotapie"/>
        <w:jc w:val="both"/>
      </w:pPr>
      <w:r>
        <w:rPr>
          <w:rStyle w:val="Refdenotaalpie"/>
        </w:rPr>
        <w:footnoteRef/>
      </w:r>
      <w:r>
        <w:t xml:space="preserve"> </w:t>
      </w:r>
      <w:r w:rsidRPr="00CC30F2">
        <w:rPr>
          <w:rFonts w:ascii="Palatino Linotype" w:hAnsi="Palatino Linotype"/>
        </w:rPr>
        <w:t>En atención a las consideraciones plasmadas en las páginas</w:t>
      </w:r>
      <w:r>
        <w:rPr>
          <w:rFonts w:ascii="Palatino Linotype" w:hAnsi="Palatino Linotype"/>
        </w:rPr>
        <w:t xml:space="preserve"> 2</w:t>
      </w:r>
      <w:r w:rsidR="00D03A2D">
        <w:rPr>
          <w:rFonts w:ascii="Palatino Linotype" w:hAnsi="Palatino Linotype"/>
        </w:rPr>
        <w:t>6</w:t>
      </w:r>
      <w:r>
        <w:rPr>
          <w:rFonts w:ascii="Palatino Linotype" w:hAnsi="Palatino Linotype"/>
        </w:rPr>
        <w:t xml:space="preserve"> y 2</w:t>
      </w:r>
      <w:r w:rsidR="00D03A2D">
        <w:rPr>
          <w:rFonts w:ascii="Palatino Linotype" w:hAnsi="Palatino Linotype"/>
        </w:rPr>
        <w:t>7</w:t>
      </w:r>
      <w:r w:rsidRPr="00CC30F2">
        <w:rPr>
          <w:rFonts w:ascii="Palatino Linotype" w:hAnsi="Palatino Linotype"/>
        </w:rPr>
        <w:t>, estudio que se tiene por reproducido como si a la letra se insertase.</w:t>
      </w:r>
    </w:p>
  </w:footnote>
  <w:footnote w:id="4">
    <w:p w:rsidR="00257F76" w:rsidRPr="00257F76" w:rsidRDefault="00257F76" w:rsidP="00257F76">
      <w:pPr>
        <w:pStyle w:val="Textonotapie"/>
        <w:jc w:val="both"/>
        <w:rPr>
          <w:rFonts w:ascii="Palatino Linotype" w:hAnsi="Palatino Linotype"/>
        </w:rPr>
      </w:pPr>
      <w:r>
        <w:rPr>
          <w:rStyle w:val="Refdenotaalpie"/>
        </w:rPr>
        <w:footnoteRef/>
      </w:r>
      <w:r>
        <w:t xml:space="preserve"> </w:t>
      </w:r>
      <w:r w:rsidRPr="00257F76">
        <w:rPr>
          <w:rFonts w:ascii="Palatino Linotype" w:hAnsi="Palatino Linotype"/>
        </w:rPr>
        <w:t>Siendo necesario hacer hincapié que, 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expresión documental, deben atenderlas. Lo anterior, tiene apoyo en el criterio 16/17, emitido por el Pleno del INAI, el cual menciona lo siguiente:</w:t>
      </w:r>
    </w:p>
    <w:p w:rsidR="00257F76" w:rsidRPr="00257F76" w:rsidRDefault="00257F76" w:rsidP="00257F76">
      <w:pPr>
        <w:pStyle w:val="Textonotapie"/>
        <w:jc w:val="both"/>
        <w:rPr>
          <w:rFonts w:ascii="Palatino Linotype" w:hAnsi="Palatino Linotype"/>
          <w:i/>
        </w:rPr>
      </w:pPr>
      <w:r w:rsidRPr="00257F76">
        <w:rPr>
          <w:rFonts w:ascii="Palatino Linotype" w:hAnsi="Palatino Linotype"/>
          <w:i/>
        </w:rPr>
        <w:t>“Expresión documental.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(Sic)</w:t>
      </w:r>
    </w:p>
  </w:footnote>
  <w:footnote w:id="5">
    <w:p w:rsidR="0062366B" w:rsidRPr="0062366B" w:rsidRDefault="0062366B">
      <w:pPr>
        <w:pStyle w:val="Textonotapie"/>
        <w:rPr>
          <w:rFonts w:ascii="Palatino Linotype" w:hAnsi="Palatino Linotype"/>
        </w:rPr>
      </w:pPr>
      <w:r>
        <w:rPr>
          <w:rStyle w:val="Refdenotaalpie"/>
        </w:rPr>
        <w:footnoteRef/>
      </w:r>
      <w:r>
        <w:t xml:space="preserve"> </w:t>
      </w:r>
      <w:r w:rsidRPr="0062366B">
        <w:rPr>
          <w:rFonts w:ascii="Palatino Linotype" w:hAnsi="Palatino Linotype"/>
        </w:rPr>
        <w:t xml:space="preserve">Análisis que se aborda en líneas </w:t>
      </w:r>
      <w:r w:rsidRPr="0062366B">
        <w:rPr>
          <w:rFonts w:ascii="Palatino Linotype" w:hAnsi="Palatino Linotype"/>
          <w:i/>
        </w:rPr>
        <w:t>infra</w:t>
      </w:r>
      <w:r w:rsidRPr="0062366B">
        <w:rPr>
          <w:rFonts w:ascii="Palatino Linotype" w:hAnsi="Palatino Linotype"/>
        </w:rPr>
        <w:t xml:space="preserve"> indicadas pp.</w:t>
      </w:r>
      <w:r w:rsidR="00CC30F2">
        <w:rPr>
          <w:rFonts w:ascii="Palatino Linotype" w:hAnsi="Palatino Linotype"/>
        </w:rPr>
        <w:t xml:space="preserve"> 31 a 34.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F76" w:rsidRPr="00581ACC" w:rsidRDefault="00257F76"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257F76" w:rsidRPr="007769F3" w:rsidTr="00581ACC">
      <w:tc>
        <w:tcPr>
          <w:tcW w:w="3403" w:type="dxa"/>
        </w:tcPr>
        <w:p w:rsidR="00257F76" w:rsidRPr="007769F3" w:rsidRDefault="00257F76" w:rsidP="00070856">
          <w:pPr>
            <w:rPr>
              <w:rFonts w:ascii="Palatino Linotype" w:hAnsi="Palatino Linotype"/>
              <w:b/>
              <w:sz w:val="22"/>
              <w:szCs w:val="22"/>
              <w:lang w:val="es-ES_tradnl"/>
            </w:rPr>
          </w:pPr>
        </w:p>
      </w:tc>
      <w:tc>
        <w:tcPr>
          <w:tcW w:w="2551" w:type="dxa"/>
          <w:shd w:val="clear" w:color="auto" w:fill="auto"/>
        </w:tcPr>
        <w:p w:rsidR="00257F76" w:rsidRPr="007769F3" w:rsidRDefault="00257F76"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257F76" w:rsidRPr="007769F3" w:rsidRDefault="00257F76" w:rsidP="002F164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7737/INFOEM/IP/RR/2019</w:t>
          </w:r>
        </w:p>
      </w:tc>
    </w:tr>
    <w:tr w:rsidR="00257F76" w:rsidRPr="007769F3" w:rsidTr="00581ACC">
      <w:tc>
        <w:tcPr>
          <w:tcW w:w="3403" w:type="dxa"/>
        </w:tcPr>
        <w:p w:rsidR="00257F76" w:rsidRPr="007769F3" w:rsidRDefault="00257F76" w:rsidP="00997E3E">
          <w:pPr>
            <w:rPr>
              <w:rFonts w:ascii="Palatino Linotype" w:hAnsi="Palatino Linotype"/>
              <w:b/>
              <w:sz w:val="22"/>
              <w:szCs w:val="22"/>
              <w:lang w:val="es-ES_tradnl"/>
            </w:rPr>
          </w:pPr>
        </w:p>
      </w:tc>
      <w:tc>
        <w:tcPr>
          <w:tcW w:w="2551" w:type="dxa"/>
          <w:shd w:val="clear" w:color="auto" w:fill="auto"/>
        </w:tcPr>
        <w:p w:rsidR="00257F76" w:rsidRPr="007769F3" w:rsidRDefault="00257F76"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257F76" w:rsidRPr="00DC41C8" w:rsidRDefault="00257F76" w:rsidP="000529F8">
          <w:pPr>
            <w:jc w:val="both"/>
            <w:rPr>
              <w:rFonts w:ascii="Palatino Linotype" w:hAnsi="Palatino Linotype"/>
              <w:b/>
              <w:sz w:val="22"/>
              <w:szCs w:val="22"/>
            </w:rPr>
          </w:pPr>
          <w:r>
            <w:rPr>
              <w:rFonts w:ascii="Palatino Linotype" w:hAnsi="Palatino Linotype"/>
              <w:b/>
              <w:bCs/>
              <w:sz w:val="22"/>
              <w:szCs w:val="22"/>
            </w:rPr>
            <w:t>Secretaría de Obra Pública</w:t>
          </w:r>
        </w:p>
      </w:tc>
    </w:tr>
    <w:tr w:rsidR="00257F76" w:rsidRPr="007769F3" w:rsidTr="00581ACC">
      <w:trPr>
        <w:trHeight w:val="228"/>
      </w:trPr>
      <w:tc>
        <w:tcPr>
          <w:tcW w:w="3403" w:type="dxa"/>
        </w:tcPr>
        <w:p w:rsidR="00257F76" w:rsidRPr="007769F3" w:rsidRDefault="00257F76" w:rsidP="00997E3E">
          <w:pPr>
            <w:rPr>
              <w:rFonts w:ascii="Palatino Linotype" w:hAnsi="Palatino Linotype"/>
              <w:b/>
              <w:sz w:val="22"/>
              <w:szCs w:val="22"/>
              <w:lang w:val="es-ES_tradnl"/>
            </w:rPr>
          </w:pPr>
        </w:p>
      </w:tc>
      <w:tc>
        <w:tcPr>
          <w:tcW w:w="2551" w:type="dxa"/>
          <w:shd w:val="clear" w:color="auto" w:fill="auto"/>
        </w:tcPr>
        <w:p w:rsidR="00257F76" w:rsidRPr="007769F3" w:rsidRDefault="00257F76"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257F76" w:rsidRPr="007769F3" w:rsidRDefault="00257F76"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257F76" w:rsidRPr="00581ACC" w:rsidRDefault="00257F76"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F76" w:rsidRPr="006038C2" w:rsidRDefault="00257F76">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257F76" w:rsidRPr="008F2CCC" w:rsidTr="006038C2">
      <w:tc>
        <w:tcPr>
          <w:tcW w:w="3403" w:type="dxa"/>
          <w:vMerge w:val="restart"/>
        </w:tcPr>
        <w:p w:rsidR="00257F76" w:rsidRPr="008F2CCC" w:rsidRDefault="00257F76" w:rsidP="00A2780F">
          <w:pPr>
            <w:rPr>
              <w:rFonts w:ascii="Palatino Linotype" w:hAnsi="Palatino Linotype"/>
              <w:b/>
              <w:sz w:val="22"/>
              <w:szCs w:val="22"/>
              <w:lang w:val="es-ES_tradnl"/>
            </w:rPr>
          </w:pPr>
        </w:p>
      </w:tc>
      <w:tc>
        <w:tcPr>
          <w:tcW w:w="2551" w:type="dxa"/>
          <w:shd w:val="clear" w:color="auto" w:fill="auto"/>
        </w:tcPr>
        <w:p w:rsidR="00257F76" w:rsidRPr="008F2CCC" w:rsidRDefault="00257F76"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257F76" w:rsidRPr="008F2CCC" w:rsidRDefault="00257F76" w:rsidP="002F164A">
          <w:pPr>
            <w:jc w:val="both"/>
            <w:rPr>
              <w:rFonts w:ascii="Palatino Linotype" w:hAnsi="Palatino Linotype"/>
              <w:b/>
              <w:sz w:val="22"/>
              <w:szCs w:val="22"/>
              <w:lang w:val="es-ES_tradnl"/>
            </w:rPr>
          </w:pPr>
          <w:r>
            <w:rPr>
              <w:rFonts w:ascii="Palatino Linotype" w:hAnsi="Palatino Linotype"/>
              <w:b/>
              <w:sz w:val="22"/>
              <w:szCs w:val="22"/>
              <w:lang w:val="es-ES_tradnl"/>
            </w:rPr>
            <w:t>07737/INFOEM/IP/RR/2019</w:t>
          </w:r>
        </w:p>
      </w:tc>
    </w:tr>
    <w:tr w:rsidR="00257F76" w:rsidRPr="008F2CCC" w:rsidTr="006038C2">
      <w:tc>
        <w:tcPr>
          <w:tcW w:w="3403" w:type="dxa"/>
          <w:vMerge/>
        </w:tcPr>
        <w:p w:rsidR="00257F76" w:rsidRPr="008F2CCC" w:rsidRDefault="00257F76" w:rsidP="00A2780F">
          <w:pPr>
            <w:rPr>
              <w:rFonts w:ascii="Palatino Linotype" w:hAnsi="Palatino Linotype"/>
              <w:b/>
              <w:sz w:val="22"/>
              <w:szCs w:val="22"/>
              <w:lang w:val="es-ES_tradnl"/>
            </w:rPr>
          </w:pPr>
        </w:p>
      </w:tc>
      <w:tc>
        <w:tcPr>
          <w:tcW w:w="2551" w:type="dxa"/>
          <w:shd w:val="clear" w:color="auto" w:fill="auto"/>
        </w:tcPr>
        <w:p w:rsidR="00257F76" w:rsidRPr="008F2CCC" w:rsidRDefault="00257F76"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257F76" w:rsidRPr="008F2CCC" w:rsidRDefault="005777FA" w:rsidP="00693255">
          <w:pPr>
            <w:jc w:val="both"/>
            <w:rPr>
              <w:rFonts w:ascii="Palatino Linotype" w:hAnsi="Palatino Linotype"/>
              <w:b/>
              <w:sz w:val="22"/>
              <w:szCs w:val="22"/>
              <w:lang w:val="es-ES_tradnl"/>
            </w:rPr>
          </w:pPr>
          <w:r w:rsidRPr="005777FA">
            <w:rPr>
              <w:rFonts w:ascii="Palatino Linotype" w:hAnsi="Palatino Linotype"/>
              <w:b/>
              <w:sz w:val="22"/>
              <w:szCs w:val="22"/>
              <w:lang w:val="es-ES_tradnl"/>
            </w:rPr>
            <w:t>XXXXXXX XXXXXXXX</w:t>
          </w:r>
        </w:p>
      </w:tc>
    </w:tr>
    <w:tr w:rsidR="00257F76" w:rsidRPr="008F2CCC" w:rsidTr="006038C2">
      <w:trPr>
        <w:trHeight w:val="228"/>
      </w:trPr>
      <w:tc>
        <w:tcPr>
          <w:tcW w:w="3403" w:type="dxa"/>
          <w:vMerge/>
        </w:tcPr>
        <w:p w:rsidR="00257F76" w:rsidRPr="008F2CCC" w:rsidRDefault="00257F76" w:rsidP="00E37C88">
          <w:pPr>
            <w:rPr>
              <w:rFonts w:ascii="Palatino Linotype" w:hAnsi="Palatino Linotype"/>
              <w:b/>
              <w:sz w:val="22"/>
              <w:szCs w:val="22"/>
              <w:lang w:val="es-ES_tradnl"/>
            </w:rPr>
          </w:pPr>
        </w:p>
      </w:tc>
      <w:tc>
        <w:tcPr>
          <w:tcW w:w="2551" w:type="dxa"/>
          <w:shd w:val="clear" w:color="auto" w:fill="auto"/>
        </w:tcPr>
        <w:p w:rsidR="00257F76" w:rsidRPr="008F2CCC" w:rsidRDefault="00257F76"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257F76" w:rsidRPr="00DC41C8" w:rsidRDefault="00257F76" w:rsidP="008F63F2">
          <w:pPr>
            <w:jc w:val="both"/>
            <w:rPr>
              <w:rFonts w:ascii="Palatino Linotype" w:hAnsi="Palatino Linotype"/>
              <w:b/>
              <w:sz w:val="22"/>
              <w:szCs w:val="22"/>
            </w:rPr>
          </w:pPr>
          <w:r>
            <w:rPr>
              <w:rFonts w:ascii="Palatino Linotype" w:hAnsi="Palatino Linotype"/>
              <w:b/>
              <w:bCs/>
              <w:sz w:val="22"/>
              <w:szCs w:val="22"/>
            </w:rPr>
            <w:t>Secretaría de Obra Pública</w:t>
          </w:r>
        </w:p>
      </w:tc>
    </w:tr>
    <w:tr w:rsidR="00257F76" w:rsidRPr="008F2CCC" w:rsidTr="006038C2">
      <w:tc>
        <w:tcPr>
          <w:tcW w:w="3403" w:type="dxa"/>
          <w:vMerge/>
        </w:tcPr>
        <w:p w:rsidR="00257F76" w:rsidRPr="008F2CCC" w:rsidRDefault="00257F76" w:rsidP="00A2780F">
          <w:pPr>
            <w:rPr>
              <w:rFonts w:ascii="Palatino Linotype" w:hAnsi="Palatino Linotype"/>
              <w:b/>
              <w:sz w:val="22"/>
              <w:szCs w:val="22"/>
              <w:lang w:val="es-ES_tradnl"/>
            </w:rPr>
          </w:pPr>
        </w:p>
      </w:tc>
      <w:tc>
        <w:tcPr>
          <w:tcW w:w="2551" w:type="dxa"/>
          <w:shd w:val="clear" w:color="auto" w:fill="auto"/>
        </w:tcPr>
        <w:p w:rsidR="00257F76" w:rsidRPr="008F2CCC" w:rsidRDefault="00257F76"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257F76" w:rsidRPr="008F2CCC" w:rsidRDefault="00257F76"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257F76" w:rsidRPr="006038C2" w:rsidRDefault="00257F76"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5CA0E31"/>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1650D6F"/>
    <w:multiLevelType w:val="hybridMultilevel"/>
    <w:tmpl w:val="0FDE1670"/>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6"/>
  </w:num>
  <w:num w:numId="8">
    <w:abstractNumId w:val="4"/>
  </w:num>
  <w:num w:numId="9">
    <w:abstractNumId w:val="1"/>
  </w:num>
  <w:num w:numId="1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6D93"/>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656"/>
    <w:rsid w:val="0003086F"/>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AEA"/>
    <w:rsid w:val="00044D0E"/>
    <w:rsid w:val="00045825"/>
    <w:rsid w:val="000464A3"/>
    <w:rsid w:val="00047111"/>
    <w:rsid w:val="00047A25"/>
    <w:rsid w:val="00047E38"/>
    <w:rsid w:val="00047E9E"/>
    <w:rsid w:val="00050263"/>
    <w:rsid w:val="00051ADD"/>
    <w:rsid w:val="00051B43"/>
    <w:rsid w:val="00051D2A"/>
    <w:rsid w:val="0005265B"/>
    <w:rsid w:val="000527F0"/>
    <w:rsid w:val="000529F8"/>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41D"/>
    <w:rsid w:val="00057716"/>
    <w:rsid w:val="00057D6C"/>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967"/>
    <w:rsid w:val="00077AC1"/>
    <w:rsid w:val="00077B79"/>
    <w:rsid w:val="00077BB8"/>
    <w:rsid w:val="0008043B"/>
    <w:rsid w:val="0008139C"/>
    <w:rsid w:val="00081B66"/>
    <w:rsid w:val="00081EA6"/>
    <w:rsid w:val="00082273"/>
    <w:rsid w:val="0008296D"/>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0F6A"/>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441"/>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1B0F"/>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A16"/>
    <w:rsid w:val="00100BC0"/>
    <w:rsid w:val="00100E48"/>
    <w:rsid w:val="00101BFD"/>
    <w:rsid w:val="001027DA"/>
    <w:rsid w:val="001028C2"/>
    <w:rsid w:val="00102BE0"/>
    <w:rsid w:val="001030D5"/>
    <w:rsid w:val="001042AA"/>
    <w:rsid w:val="00104516"/>
    <w:rsid w:val="001045F3"/>
    <w:rsid w:val="00104BFE"/>
    <w:rsid w:val="00104E56"/>
    <w:rsid w:val="0010500C"/>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523"/>
    <w:rsid w:val="001149CC"/>
    <w:rsid w:val="00114CC0"/>
    <w:rsid w:val="0011502F"/>
    <w:rsid w:val="0011507B"/>
    <w:rsid w:val="00115DB1"/>
    <w:rsid w:val="00115E6B"/>
    <w:rsid w:val="00116272"/>
    <w:rsid w:val="00116376"/>
    <w:rsid w:val="001166AB"/>
    <w:rsid w:val="00116D62"/>
    <w:rsid w:val="001204E7"/>
    <w:rsid w:val="00120ADA"/>
    <w:rsid w:val="00120C4B"/>
    <w:rsid w:val="00120D8D"/>
    <w:rsid w:val="00120F18"/>
    <w:rsid w:val="00121773"/>
    <w:rsid w:val="00121BB3"/>
    <w:rsid w:val="00121CB5"/>
    <w:rsid w:val="00122866"/>
    <w:rsid w:val="00124065"/>
    <w:rsid w:val="001241ED"/>
    <w:rsid w:val="00124622"/>
    <w:rsid w:val="001246A7"/>
    <w:rsid w:val="001246D6"/>
    <w:rsid w:val="00124F3F"/>
    <w:rsid w:val="00124F52"/>
    <w:rsid w:val="00125459"/>
    <w:rsid w:val="00125EA4"/>
    <w:rsid w:val="00126242"/>
    <w:rsid w:val="001270BF"/>
    <w:rsid w:val="00127558"/>
    <w:rsid w:val="001278F1"/>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650"/>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71"/>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4804"/>
    <w:rsid w:val="00175682"/>
    <w:rsid w:val="001757B6"/>
    <w:rsid w:val="00175CC8"/>
    <w:rsid w:val="00175EBB"/>
    <w:rsid w:val="00175FE0"/>
    <w:rsid w:val="001769F3"/>
    <w:rsid w:val="00177718"/>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54A"/>
    <w:rsid w:val="00193D12"/>
    <w:rsid w:val="00195288"/>
    <w:rsid w:val="0019536A"/>
    <w:rsid w:val="00195662"/>
    <w:rsid w:val="00195F6E"/>
    <w:rsid w:val="00196088"/>
    <w:rsid w:val="001962AC"/>
    <w:rsid w:val="0019721F"/>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8C1"/>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3E4"/>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3FE5"/>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862"/>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72E"/>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E6D"/>
    <w:rsid w:val="00242F07"/>
    <w:rsid w:val="002453C0"/>
    <w:rsid w:val="0024567E"/>
    <w:rsid w:val="0024567F"/>
    <w:rsid w:val="002457EF"/>
    <w:rsid w:val="002460C9"/>
    <w:rsid w:val="002460FF"/>
    <w:rsid w:val="002463EF"/>
    <w:rsid w:val="002467A3"/>
    <w:rsid w:val="0024682A"/>
    <w:rsid w:val="00246CEF"/>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76"/>
    <w:rsid w:val="00257FDC"/>
    <w:rsid w:val="002605E8"/>
    <w:rsid w:val="00260BD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CC9"/>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030"/>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BFE"/>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30A"/>
    <w:rsid w:val="002B1EFF"/>
    <w:rsid w:val="002B1F09"/>
    <w:rsid w:val="002B2563"/>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83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03"/>
    <w:rsid w:val="002D5953"/>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64A"/>
    <w:rsid w:val="002F18E7"/>
    <w:rsid w:val="002F1A28"/>
    <w:rsid w:val="002F1A7D"/>
    <w:rsid w:val="002F21D6"/>
    <w:rsid w:val="002F274B"/>
    <w:rsid w:val="002F2808"/>
    <w:rsid w:val="002F281F"/>
    <w:rsid w:val="002F29AD"/>
    <w:rsid w:val="002F3A15"/>
    <w:rsid w:val="002F3EDF"/>
    <w:rsid w:val="002F3F8B"/>
    <w:rsid w:val="002F45BC"/>
    <w:rsid w:val="002F53DA"/>
    <w:rsid w:val="002F5860"/>
    <w:rsid w:val="002F5905"/>
    <w:rsid w:val="002F59FA"/>
    <w:rsid w:val="002F5CE4"/>
    <w:rsid w:val="002F60DF"/>
    <w:rsid w:val="002F6259"/>
    <w:rsid w:val="002F69BB"/>
    <w:rsid w:val="002F6E11"/>
    <w:rsid w:val="002F6E89"/>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4ADF"/>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4EF"/>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4A54"/>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68"/>
    <w:rsid w:val="00393881"/>
    <w:rsid w:val="003943AD"/>
    <w:rsid w:val="0039481C"/>
    <w:rsid w:val="00394A80"/>
    <w:rsid w:val="00394AAE"/>
    <w:rsid w:val="00394B6E"/>
    <w:rsid w:val="00394C6A"/>
    <w:rsid w:val="00395514"/>
    <w:rsid w:val="00395B29"/>
    <w:rsid w:val="0039611A"/>
    <w:rsid w:val="00396C53"/>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1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B7D88"/>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2A7"/>
    <w:rsid w:val="003F5F8D"/>
    <w:rsid w:val="003F614E"/>
    <w:rsid w:val="003F623D"/>
    <w:rsid w:val="003F6CF0"/>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64D"/>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194E"/>
    <w:rsid w:val="004222D4"/>
    <w:rsid w:val="00422477"/>
    <w:rsid w:val="004224F4"/>
    <w:rsid w:val="00422715"/>
    <w:rsid w:val="00423153"/>
    <w:rsid w:val="004234DA"/>
    <w:rsid w:val="00423806"/>
    <w:rsid w:val="00423941"/>
    <w:rsid w:val="0042465D"/>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7EA"/>
    <w:rsid w:val="00441A1C"/>
    <w:rsid w:val="00441D14"/>
    <w:rsid w:val="0044223C"/>
    <w:rsid w:val="00442634"/>
    <w:rsid w:val="004429A8"/>
    <w:rsid w:val="00442CA8"/>
    <w:rsid w:val="00443163"/>
    <w:rsid w:val="00443475"/>
    <w:rsid w:val="004435D7"/>
    <w:rsid w:val="004438C4"/>
    <w:rsid w:val="004439EA"/>
    <w:rsid w:val="00443B11"/>
    <w:rsid w:val="00443FDB"/>
    <w:rsid w:val="0044440C"/>
    <w:rsid w:val="0044466E"/>
    <w:rsid w:val="004448E7"/>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22C"/>
    <w:rsid w:val="00456E5B"/>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73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1F9E"/>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138"/>
    <w:rsid w:val="004B1428"/>
    <w:rsid w:val="004B1602"/>
    <w:rsid w:val="004B1A91"/>
    <w:rsid w:val="004B2C2F"/>
    <w:rsid w:val="004B2E59"/>
    <w:rsid w:val="004B3947"/>
    <w:rsid w:val="004B3B51"/>
    <w:rsid w:val="004B3DAC"/>
    <w:rsid w:val="004B42C0"/>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26B"/>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6A5"/>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4B0"/>
    <w:rsid w:val="004F5C0F"/>
    <w:rsid w:val="004F5D83"/>
    <w:rsid w:val="004F5F6A"/>
    <w:rsid w:val="004F73FB"/>
    <w:rsid w:val="004F768B"/>
    <w:rsid w:val="004F7BFF"/>
    <w:rsid w:val="004F7E26"/>
    <w:rsid w:val="00500B8C"/>
    <w:rsid w:val="005017C0"/>
    <w:rsid w:val="00502777"/>
    <w:rsid w:val="005027A2"/>
    <w:rsid w:val="005029E0"/>
    <w:rsid w:val="00502DA2"/>
    <w:rsid w:val="00502E1B"/>
    <w:rsid w:val="00502F43"/>
    <w:rsid w:val="005045D8"/>
    <w:rsid w:val="00504829"/>
    <w:rsid w:val="00504A63"/>
    <w:rsid w:val="00505143"/>
    <w:rsid w:val="005055E4"/>
    <w:rsid w:val="0050569B"/>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3F6"/>
    <w:rsid w:val="00536915"/>
    <w:rsid w:val="00536B5A"/>
    <w:rsid w:val="00537422"/>
    <w:rsid w:val="005377CF"/>
    <w:rsid w:val="005406A4"/>
    <w:rsid w:val="00540883"/>
    <w:rsid w:val="00540F26"/>
    <w:rsid w:val="005414CB"/>
    <w:rsid w:val="005417DC"/>
    <w:rsid w:val="00541A1C"/>
    <w:rsid w:val="00541D5C"/>
    <w:rsid w:val="00542383"/>
    <w:rsid w:val="005424CA"/>
    <w:rsid w:val="005429CB"/>
    <w:rsid w:val="00542A86"/>
    <w:rsid w:val="00542CBE"/>
    <w:rsid w:val="00542D0F"/>
    <w:rsid w:val="00543A4E"/>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6F6C"/>
    <w:rsid w:val="00577264"/>
    <w:rsid w:val="005774DB"/>
    <w:rsid w:val="00577656"/>
    <w:rsid w:val="00577726"/>
    <w:rsid w:val="005777FA"/>
    <w:rsid w:val="00577849"/>
    <w:rsid w:val="00577F5C"/>
    <w:rsid w:val="005806E5"/>
    <w:rsid w:val="005811B7"/>
    <w:rsid w:val="005817EE"/>
    <w:rsid w:val="00581ACC"/>
    <w:rsid w:val="00583151"/>
    <w:rsid w:val="00583CBF"/>
    <w:rsid w:val="00583FFA"/>
    <w:rsid w:val="005843B8"/>
    <w:rsid w:val="00584500"/>
    <w:rsid w:val="00586527"/>
    <w:rsid w:val="0058673A"/>
    <w:rsid w:val="0058674B"/>
    <w:rsid w:val="00586A9F"/>
    <w:rsid w:val="00587C28"/>
    <w:rsid w:val="00590146"/>
    <w:rsid w:val="00590436"/>
    <w:rsid w:val="005905BE"/>
    <w:rsid w:val="00590B67"/>
    <w:rsid w:val="00591EBB"/>
    <w:rsid w:val="005925F3"/>
    <w:rsid w:val="0059283C"/>
    <w:rsid w:val="005931D7"/>
    <w:rsid w:val="0059325B"/>
    <w:rsid w:val="005933D6"/>
    <w:rsid w:val="00593449"/>
    <w:rsid w:val="00593535"/>
    <w:rsid w:val="00593857"/>
    <w:rsid w:val="0059401A"/>
    <w:rsid w:val="00594169"/>
    <w:rsid w:val="005942DF"/>
    <w:rsid w:val="00594446"/>
    <w:rsid w:val="005945A4"/>
    <w:rsid w:val="0059475B"/>
    <w:rsid w:val="00594C1D"/>
    <w:rsid w:val="0059570E"/>
    <w:rsid w:val="00595788"/>
    <w:rsid w:val="0059663D"/>
    <w:rsid w:val="00596BF0"/>
    <w:rsid w:val="005A0144"/>
    <w:rsid w:val="005A0DD9"/>
    <w:rsid w:val="005A1F9F"/>
    <w:rsid w:val="005A2186"/>
    <w:rsid w:val="005A2C28"/>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C49"/>
    <w:rsid w:val="005C2F07"/>
    <w:rsid w:val="005C3141"/>
    <w:rsid w:val="005C4809"/>
    <w:rsid w:val="005C5151"/>
    <w:rsid w:val="005C54BB"/>
    <w:rsid w:val="005C57AE"/>
    <w:rsid w:val="005C5F64"/>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9A8"/>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B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0D"/>
    <w:rsid w:val="00611280"/>
    <w:rsid w:val="00612329"/>
    <w:rsid w:val="00612635"/>
    <w:rsid w:val="00612762"/>
    <w:rsid w:val="00612E97"/>
    <w:rsid w:val="0061343D"/>
    <w:rsid w:val="006138A9"/>
    <w:rsid w:val="00613AB3"/>
    <w:rsid w:val="00613DEA"/>
    <w:rsid w:val="00613E66"/>
    <w:rsid w:val="00613E98"/>
    <w:rsid w:val="0061441A"/>
    <w:rsid w:val="00614B17"/>
    <w:rsid w:val="006157D0"/>
    <w:rsid w:val="00615999"/>
    <w:rsid w:val="00615B13"/>
    <w:rsid w:val="00616004"/>
    <w:rsid w:val="0061607B"/>
    <w:rsid w:val="006160FE"/>
    <w:rsid w:val="00617087"/>
    <w:rsid w:val="006170B9"/>
    <w:rsid w:val="006170DA"/>
    <w:rsid w:val="0061732F"/>
    <w:rsid w:val="0061758F"/>
    <w:rsid w:val="0062208D"/>
    <w:rsid w:val="006223E2"/>
    <w:rsid w:val="00622C67"/>
    <w:rsid w:val="00622FD8"/>
    <w:rsid w:val="0062366B"/>
    <w:rsid w:val="006238C9"/>
    <w:rsid w:val="00623C2A"/>
    <w:rsid w:val="00623E0D"/>
    <w:rsid w:val="0062454D"/>
    <w:rsid w:val="00624FE2"/>
    <w:rsid w:val="00625D6F"/>
    <w:rsid w:val="0062608C"/>
    <w:rsid w:val="0062645B"/>
    <w:rsid w:val="006269D2"/>
    <w:rsid w:val="00626D7E"/>
    <w:rsid w:val="006270B1"/>
    <w:rsid w:val="006271B3"/>
    <w:rsid w:val="006277ED"/>
    <w:rsid w:val="0063015E"/>
    <w:rsid w:val="00630604"/>
    <w:rsid w:val="00630876"/>
    <w:rsid w:val="00630CE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67F"/>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87538"/>
    <w:rsid w:val="00691426"/>
    <w:rsid w:val="00691932"/>
    <w:rsid w:val="00692E49"/>
    <w:rsid w:val="00692F64"/>
    <w:rsid w:val="00693255"/>
    <w:rsid w:val="006933CB"/>
    <w:rsid w:val="00693490"/>
    <w:rsid w:val="006934E4"/>
    <w:rsid w:val="00693878"/>
    <w:rsid w:val="00693A79"/>
    <w:rsid w:val="00693E86"/>
    <w:rsid w:val="0069473D"/>
    <w:rsid w:val="006957B1"/>
    <w:rsid w:val="00696111"/>
    <w:rsid w:val="006961B7"/>
    <w:rsid w:val="00697028"/>
    <w:rsid w:val="00697140"/>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484"/>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5CF1"/>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C37"/>
    <w:rsid w:val="006F5F90"/>
    <w:rsid w:val="006F61D7"/>
    <w:rsid w:val="006F7279"/>
    <w:rsid w:val="006F74E5"/>
    <w:rsid w:val="006F7A70"/>
    <w:rsid w:val="006F7A8B"/>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31B"/>
    <w:rsid w:val="007047FD"/>
    <w:rsid w:val="007050C9"/>
    <w:rsid w:val="0070528E"/>
    <w:rsid w:val="00705741"/>
    <w:rsid w:val="007066E2"/>
    <w:rsid w:val="00710016"/>
    <w:rsid w:val="00710255"/>
    <w:rsid w:val="00710A2A"/>
    <w:rsid w:val="007111D9"/>
    <w:rsid w:val="0071129D"/>
    <w:rsid w:val="00711DE7"/>
    <w:rsid w:val="007120C0"/>
    <w:rsid w:val="007123ED"/>
    <w:rsid w:val="0071255C"/>
    <w:rsid w:val="0071273A"/>
    <w:rsid w:val="00712EE0"/>
    <w:rsid w:val="00712F5F"/>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3E1D"/>
    <w:rsid w:val="0072452F"/>
    <w:rsid w:val="00724DAF"/>
    <w:rsid w:val="00724EC4"/>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8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127"/>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D8E"/>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76"/>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88D"/>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6A2"/>
    <w:rsid w:val="007B2892"/>
    <w:rsid w:val="007B2B6A"/>
    <w:rsid w:val="007B2C17"/>
    <w:rsid w:val="007B2F2C"/>
    <w:rsid w:val="007B314D"/>
    <w:rsid w:val="007B3CAD"/>
    <w:rsid w:val="007B447D"/>
    <w:rsid w:val="007B4C03"/>
    <w:rsid w:val="007B564E"/>
    <w:rsid w:val="007B5C61"/>
    <w:rsid w:val="007B6A1B"/>
    <w:rsid w:val="007B7498"/>
    <w:rsid w:val="007B7F32"/>
    <w:rsid w:val="007C0CC6"/>
    <w:rsid w:val="007C1493"/>
    <w:rsid w:val="007C1882"/>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C12"/>
    <w:rsid w:val="007D3482"/>
    <w:rsid w:val="007D382E"/>
    <w:rsid w:val="007D3CE4"/>
    <w:rsid w:val="007D44BA"/>
    <w:rsid w:val="007D46F7"/>
    <w:rsid w:val="007D4FF9"/>
    <w:rsid w:val="007D506C"/>
    <w:rsid w:val="007D51F1"/>
    <w:rsid w:val="007D5250"/>
    <w:rsid w:val="007D59C9"/>
    <w:rsid w:val="007D5C3C"/>
    <w:rsid w:val="007D5E62"/>
    <w:rsid w:val="007D5FCF"/>
    <w:rsid w:val="007D6583"/>
    <w:rsid w:val="007D66DD"/>
    <w:rsid w:val="007D6867"/>
    <w:rsid w:val="007D6C89"/>
    <w:rsid w:val="007D6D1F"/>
    <w:rsid w:val="007D6E4E"/>
    <w:rsid w:val="007D7B8B"/>
    <w:rsid w:val="007D7D43"/>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5A2"/>
    <w:rsid w:val="007F079E"/>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3DD"/>
    <w:rsid w:val="00804442"/>
    <w:rsid w:val="00804B03"/>
    <w:rsid w:val="00804FAE"/>
    <w:rsid w:val="008059FF"/>
    <w:rsid w:val="00805A5B"/>
    <w:rsid w:val="00805CAE"/>
    <w:rsid w:val="00805E83"/>
    <w:rsid w:val="00806C71"/>
    <w:rsid w:val="00806D9B"/>
    <w:rsid w:val="008079A9"/>
    <w:rsid w:val="008104BE"/>
    <w:rsid w:val="008117CC"/>
    <w:rsid w:val="00811E51"/>
    <w:rsid w:val="008120AA"/>
    <w:rsid w:val="008126AC"/>
    <w:rsid w:val="00812866"/>
    <w:rsid w:val="00812C4D"/>
    <w:rsid w:val="008131DA"/>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19F"/>
    <w:rsid w:val="00844279"/>
    <w:rsid w:val="008448E0"/>
    <w:rsid w:val="008449E7"/>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0B4"/>
    <w:rsid w:val="00870190"/>
    <w:rsid w:val="00870DC0"/>
    <w:rsid w:val="00871372"/>
    <w:rsid w:val="008716B7"/>
    <w:rsid w:val="0087187C"/>
    <w:rsid w:val="008718F3"/>
    <w:rsid w:val="00871A0A"/>
    <w:rsid w:val="00871D30"/>
    <w:rsid w:val="00872A08"/>
    <w:rsid w:val="00872DD2"/>
    <w:rsid w:val="0087324A"/>
    <w:rsid w:val="008741A6"/>
    <w:rsid w:val="00874368"/>
    <w:rsid w:val="008744AE"/>
    <w:rsid w:val="008753E1"/>
    <w:rsid w:val="00875763"/>
    <w:rsid w:val="00875A1A"/>
    <w:rsid w:val="00875F0F"/>
    <w:rsid w:val="008765AE"/>
    <w:rsid w:val="008772AF"/>
    <w:rsid w:val="00877BE2"/>
    <w:rsid w:val="00877DA5"/>
    <w:rsid w:val="00880697"/>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27"/>
    <w:rsid w:val="008A1390"/>
    <w:rsid w:val="008A1FD4"/>
    <w:rsid w:val="008A2953"/>
    <w:rsid w:val="008A29B1"/>
    <w:rsid w:val="008A29CE"/>
    <w:rsid w:val="008A2C94"/>
    <w:rsid w:val="008A3331"/>
    <w:rsid w:val="008A3489"/>
    <w:rsid w:val="008A353E"/>
    <w:rsid w:val="008A3B8A"/>
    <w:rsid w:val="008A3E74"/>
    <w:rsid w:val="008A4063"/>
    <w:rsid w:val="008A4488"/>
    <w:rsid w:val="008A470B"/>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0F19"/>
    <w:rsid w:val="008E11A4"/>
    <w:rsid w:val="008E130F"/>
    <w:rsid w:val="008E1A1B"/>
    <w:rsid w:val="008E1A8A"/>
    <w:rsid w:val="008E1B4E"/>
    <w:rsid w:val="008E1CFD"/>
    <w:rsid w:val="008E26FC"/>
    <w:rsid w:val="008E2969"/>
    <w:rsid w:val="008E2D60"/>
    <w:rsid w:val="008E3D18"/>
    <w:rsid w:val="008E4388"/>
    <w:rsid w:val="008E43D6"/>
    <w:rsid w:val="008E4D6E"/>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3F2"/>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EA0"/>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6F65"/>
    <w:rsid w:val="00917A4C"/>
    <w:rsid w:val="00917A67"/>
    <w:rsid w:val="00920678"/>
    <w:rsid w:val="00920B3C"/>
    <w:rsid w:val="00922191"/>
    <w:rsid w:val="009221B8"/>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10ED"/>
    <w:rsid w:val="009716B1"/>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3E0E"/>
    <w:rsid w:val="009840D9"/>
    <w:rsid w:val="0098434B"/>
    <w:rsid w:val="00984CFE"/>
    <w:rsid w:val="00985080"/>
    <w:rsid w:val="009852A0"/>
    <w:rsid w:val="00985B04"/>
    <w:rsid w:val="00985DC3"/>
    <w:rsid w:val="009861A9"/>
    <w:rsid w:val="00986221"/>
    <w:rsid w:val="0098667C"/>
    <w:rsid w:val="00986F93"/>
    <w:rsid w:val="00987B0D"/>
    <w:rsid w:val="00990AF2"/>
    <w:rsid w:val="00990BC0"/>
    <w:rsid w:val="00990E33"/>
    <w:rsid w:val="00990FB1"/>
    <w:rsid w:val="00991261"/>
    <w:rsid w:val="0099157D"/>
    <w:rsid w:val="00991D39"/>
    <w:rsid w:val="009925E3"/>
    <w:rsid w:val="009928CB"/>
    <w:rsid w:val="009928EB"/>
    <w:rsid w:val="00992C97"/>
    <w:rsid w:val="00993500"/>
    <w:rsid w:val="009941A8"/>
    <w:rsid w:val="00994970"/>
    <w:rsid w:val="0099621E"/>
    <w:rsid w:val="00996AB3"/>
    <w:rsid w:val="00997274"/>
    <w:rsid w:val="00997739"/>
    <w:rsid w:val="009979DE"/>
    <w:rsid w:val="00997A76"/>
    <w:rsid w:val="00997C8D"/>
    <w:rsid w:val="00997CE9"/>
    <w:rsid w:val="00997D5B"/>
    <w:rsid w:val="00997E3E"/>
    <w:rsid w:val="009A0245"/>
    <w:rsid w:val="009A0628"/>
    <w:rsid w:val="009A1C6B"/>
    <w:rsid w:val="009A2185"/>
    <w:rsid w:val="009A250A"/>
    <w:rsid w:val="009A274E"/>
    <w:rsid w:val="009A30EF"/>
    <w:rsid w:val="009A3CAE"/>
    <w:rsid w:val="009A415B"/>
    <w:rsid w:val="009A5132"/>
    <w:rsid w:val="009A522E"/>
    <w:rsid w:val="009A5A47"/>
    <w:rsid w:val="009A5BAF"/>
    <w:rsid w:val="009A5ED7"/>
    <w:rsid w:val="009A729F"/>
    <w:rsid w:val="009A7391"/>
    <w:rsid w:val="009A7793"/>
    <w:rsid w:val="009A7E78"/>
    <w:rsid w:val="009A7EC9"/>
    <w:rsid w:val="009B0156"/>
    <w:rsid w:val="009B0B6A"/>
    <w:rsid w:val="009B0C33"/>
    <w:rsid w:val="009B103A"/>
    <w:rsid w:val="009B1AA6"/>
    <w:rsid w:val="009B1FA7"/>
    <w:rsid w:val="009B221E"/>
    <w:rsid w:val="009B2269"/>
    <w:rsid w:val="009B25C6"/>
    <w:rsid w:val="009B28E5"/>
    <w:rsid w:val="009B29BF"/>
    <w:rsid w:val="009B2ABF"/>
    <w:rsid w:val="009B3276"/>
    <w:rsid w:val="009B36A5"/>
    <w:rsid w:val="009B43B8"/>
    <w:rsid w:val="009B4664"/>
    <w:rsid w:val="009B4827"/>
    <w:rsid w:val="009B4982"/>
    <w:rsid w:val="009B4D74"/>
    <w:rsid w:val="009B506E"/>
    <w:rsid w:val="009B5BC1"/>
    <w:rsid w:val="009B60E0"/>
    <w:rsid w:val="009B66D6"/>
    <w:rsid w:val="009B6CA9"/>
    <w:rsid w:val="009B756F"/>
    <w:rsid w:val="009B7C7B"/>
    <w:rsid w:val="009C0DF7"/>
    <w:rsid w:val="009C1CDE"/>
    <w:rsid w:val="009C1DC8"/>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1D"/>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1D15"/>
    <w:rsid w:val="009F2046"/>
    <w:rsid w:val="009F2705"/>
    <w:rsid w:val="009F2924"/>
    <w:rsid w:val="009F2CCB"/>
    <w:rsid w:val="009F40B2"/>
    <w:rsid w:val="009F4290"/>
    <w:rsid w:val="009F42AA"/>
    <w:rsid w:val="009F473C"/>
    <w:rsid w:val="009F4A50"/>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E11"/>
    <w:rsid w:val="00A02508"/>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52B"/>
    <w:rsid w:val="00A13741"/>
    <w:rsid w:val="00A1375F"/>
    <w:rsid w:val="00A139D8"/>
    <w:rsid w:val="00A14A4E"/>
    <w:rsid w:val="00A14FB6"/>
    <w:rsid w:val="00A166EE"/>
    <w:rsid w:val="00A16D9E"/>
    <w:rsid w:val="00A16FDA"/>
    <w:rsid w:val="00A170E4"/>
    <w:rsid w:val="00A1711A"/>
    <w:rsid w:val="00A17309"/>
    <w:rsid w:val="00A2014B"/>
    <w:rsid w:val="00A202C9"/>
    <w:rsid w:val="00A203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3FB"/>
    <w:rsid w:val="00A40452"/>
    <w:rsid w:val="00A40899"/>
    <w:rsid w:val="00A40ECA"/>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4619"/>
    <w:rsid w:val="00A54DDD"/>
    <w:rsid w:val="00A54EE5"/>
    <w:rsid w:val="00A550CD"/>
    <w:rsid w:val="00A555E3"/>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BED"/>
    <w:rsid w:val="00A82C9E"/>
    <w:rsid w:val="00A839A4"/>
    <w:rsid w:val="00A83B78"/>
    <w:rsid w:val="00A84060"/>
    <w:rsid w:val="00A84169"/>
    <w:rsid w:val="00A844B5"/>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6FD0"/>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BE5"/>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D6"/>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3935"/>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0F9"/>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1F24"/>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57A"/>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05"/>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B7A2E"/>
    <w:rsid w:val="00BB7CB4"/>
    <w:rsid w:val="00BC0183"/>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389"/>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40F"/>
    <w:rsid w:val="00C15C58"/>
    <w:rsid w:val="00C162C5"/>
    <w:rsid w:val="00C16DE2"/>
    <w:rsid w:val="00C171C5"/>
    <w:rsid w:val="00C17639"/>
    <w:rsid w:val="00C20432"/>
    <w:rsid w:val="00C2054E"/>
    <w:rsid w:val="00C2059F"/>
    <w:rsid w:val="00C20702"/>
    <w:rsid w:val="00C20FE9"/>
    <w:rsid w:val="00C21710"/>
    <w:rsid w:val="00C22034"/>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472"/>
    <w:rsid w:val="00C27B16"/>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09C"/>
    <w:rsid w:val="00C4778C"/>
    <w:rsid w:val="00C507F4"/>
    <w:rsid w:val="00C51BDD"/>
    <w:rsid w:val="00C524BC"/>
    <w:rsid w:val="00C52B72"/>
    <w:rsid w:val="00C53506"/>
    <w:rsid w:val="00C5359C"/>
    <w:rsid w:val="00C536F2"/>
    <w:rsid w:val="00C53C4A"/>
    <w:rsid w:val="00C54200"/>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A17"/>
    <w:rsid w:val="00C77EB5"/>
    <w:rsid w:val="00C801B1"/>
    <w:rsid w:val="00C804BE"/>
    <w:rsid w:val="00C80F8C"/>
    <w:rsid w:val="00C81FE2"/>
    <w:rsid w:val="00C8219A"/>
    <w:rsid w:val="00C835BF"/>
    <w:rsid w:val="00C83685"/>
    <w:rsid w:val="00C8430A"/>
    <w:rsid w:val="00C84D0D"/>
    <w:rsid w:val="00C857D8"/>
    <w:rsid w:val="00C86B8C"/>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39F1"/>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0F2"/>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1E"/>
    <w:rsid w:val="00CD3DDA"/>
    <w:rsid w:val="00CD4055"/>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40ED"/>
    <w:rsid w:val="00CF5A72"/>
    <w:rsid w:val="00CF5B6A"/>
    <w:rsid w:val="00CF5ED9"/>
    <w:rsid w:val="00CF6421"/>
    <w:rsid w:val="00CF7515"/>
    <w:rsid w:val="00D00664"/>
    <w:rsid w:val="00D00A64"/>
    <w:rsid w:val="00D00B6E"/>
    <w:rsid w:val="00D014AE"/>
    <w:rsid w:val="00D01D8E"/>
    <w:rsid w:val="00D01E1B"/>
    <w:rsid w:val="00D02F56"/>
    <w:rsid w:val="00D0320A"/>
    <w:rsid w:val="00D034AE"/>
    <w:rsid w:val="00D03A2D"/>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65"/>
    <w:rsid w:val="00D53E8C"/>
    <w:rsid w:val="00D53FB7"/>
    <w:rsid w:val="00D5480B"/>
    <w:rsid w:val="00D54AF1"/>
    <w:rsid w:val="00D54CCA"/>
    <w:rsid w:val="00D55B77"/>
    <w:rsid w:val="00D57CB6"/>
    <w:rsid w:val="00D60074"/>
    <w:rsid w:val="00D60185"/>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71E"/>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3EB5"/>
    <w:rsid w:val="00D842F1"/>
    <w:rsid w:val="00D84742"/>
    <w:rsid w:val="00D84ABB"/>
    <w:rsid w:val="00D84F12"/>
    <w:rsid w:val="00D8660F"/>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0A4"/>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022"/>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6D"/>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1B2"/>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2FFE"/>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029D"/>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5C89"/>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8D6"/>
    <w:rsid w:val="00E25BCA"/>
    <w:rsid w:val="00E26180"/>
    <w:rsid w:val="00E26508"/>
    <w:rsid w:val="00E2736E"/>
    <w:rsid w:val="00E27E55"/>
    <w:rsid w:val="00E27EEF"/>
    <w:rsid w:val="00E27F97"/>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12A"/>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1DA4"/>
    <w:rsid w:val="00E72B1C"/>
    <w:rsid w:val="00E72C63"/>
    <w:rsid w:val="00E73552"/>
    <w:rsid w:val="00E736AA"/>
    <w:rsid w:val="00E73A3B"/>
    <w:rsid w:val="00E7560A"/>
    <w:rsid w:val="00E7586C"/>
    <w:rsid w:val="00E76B3A"/>
    <w:rsid w:val="00E76BC6"/>
    <w:rsid w:val="00E80488"/>
    <w:rsid w:val="00E808C7"/>
    <w:rsid w:val="00E80E5F"/>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97B83"/>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4D39"/>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7CB"/>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0F4"/>
    <w:rsid w:val="00F3244D"/>
    <w:rsid w:val="00F32A4F"/>
    <w:rsid w:val="00F32AA4"/>
    <w:rsid w:val="00F33560"/>
    <w:rsid w:val="00F3460E"/>
    <w:rsid w:val="00F3531B"/>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6F75"/>
    <w:rsid w:val="00F47033"/>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179"/>
    <w:rsid w:val="00F5331E"/>
    <w:rsid w:val="00F533FB"/>
    <w:rsid w:val="00F539CC"/>
    <w:rsid w:val="00F540C0"/>
    <w:rsid w:val="00F541E1"/>
    <w:rsid w:val="00F5458A"/>
    <w:rsid w:val="00F546D9"/>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1DA7"/>
    <w:rsid w:val="00F92094"/>
    <w:rsid w:val="00F922B6"/>
    <w:rsid w:val="00F93B0C"/>
    <w:rsid w:val="00F9402A"/>
    <w:rsid w:val="00F9454F"/>
    <w:rsid w:val="00F9460B"/>
    <w:rsid w:val="00F9477D"/>
    <w:rsid w:val="00F960EC"/>
    <w:rsid w:val="00F969DB"/>
    <w:rsid w:val="00F96A5D"/>
    <w:rsid w:val="00F96E7D"/>
    <w:rsid w:val="00F96EF1"/>
    <w:rsid w:val="00F9727F"/>
    <w:rsid w:val="00F97F64"/>
    <w:rsid w:val="00FA041E"/>
    <w:rsid w:val="00FA0690"/>
    <w:rsid w:val="00FA0DB9"/>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A7CA8"/>
    <w:rsid w:val="00FB080F"/>
    <w:rsid w:val="00FB0FB2"/>
    <w:rsid w:val="00FB1331"/>
    <w:rsid w:val="00FB271D"/>
    <w:rsid w:val="00FB29DB"/>
    <w:rsid w:val="00FB2D85"/>
    <w:rsid w:val="00FB3456"/>
    <w:rsid w:val="00FB3596"/>
    <w:rsid w:val="00FB3ECF"/>
    <w:rsid w:val="00FB48D6"/>
    <w:rsid w:val="00FB5037"/>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8B8"/>
    <w:rsid w:val="00FE2F48"/>
    <w:rsid w:val="00FE435E"/>
    <w:rsid w:val="00FE43B2"/>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14CF21ED-F075-4E16-A2AC-D8750143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3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70431B"/>
    <w:rPr>
      <w:rFonts w:ascii="Palatino Linotype" w:eastAsia="Cambria" w:hAnsi="Palatino Linotype"/>
      <w:sz w:val="20"/>
      <w:szCs w:val="20"/>
      <w:lang w:eastAsia="en-US"/>
    </w:rPr>
  </w:style>
  <w:style w:type="numbering" w:customStyle="1" w:styleId="Sinlista2">
    <w:name w:val="Sin lista2"/>
    <w:next w:val="Sinlista"/>
    <w:uiPriority w:val="99"/>
    <w:semiHidden/>
    <w:unhideWhenUsed/>
    <w:rsid w:val="002463EF"/>
  </w:style>
  <w:style w:type="table" w:customStyle="1" w:styleId="Tablaconcuadrcula2">
    <w:name w:val="Tabla con cuadrícula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2463EF"/>
  </w:style>
  <w:style w:type="numbering" w:customStyle="1" w:styleId="Sinlista111">
    <w:name w:val="Sin lista111"/>
    <w:next w:val="Sinlista"/>
    <w:uiPriority w:val="99"/>
    <w:semiHidden/>
    <w:unhideWhenUsed/>
    <w:rsid w:val="002463EF"/>
  </w:style>
  <w:style w:type="table" w:customStyle="1" w:styleId="Tablaconcuadrcula112">
    <w:name w:val="Tabla con cuadrícula112"/>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2463EF"/>
  </w:style>
  <w:style w:type="numbering" w:customStyle="1" w:styleId="Sinlista3">
    <w:name w:val="Sin lista3"/>
    <w:next w:val="Sinlista"/>
    <w:uiPriority w:val="99"/>
    <w:semiHidden/>
    <w:unhideWhenUsed/>
    <w:rsid w:val="002463EF"/>
  </w:style>
  <w:style w:type="table" w:customStyle="1" w:styleId="Tablaconcuadrcula3">
    <w:name w:val="Tabla con cuadrícula3"/>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2463EF"/>
  </w:style>
  <w:style w:type="table" w:customStyle="1" w:styleId="Tablaconcuadrcula4">
    <w:name w:val="Tabla con cuadrícula4"/>
    <w:basedOn w:val="Tablanormal"/>
    <w:next w:val="Tablaconcuadrcula"/>
    <w:uiPriority w:val="39"/>
    <w:rsid w:val="00246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257F76"/>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59025355">
      <w:bodyDiv w:val="1"/>
      <w:marLeft w:val="0"/>
      <w:marRight w:val="0"/>
      <w:marTop w:val="0"/>
      <w:marBottom w:val="0"/>
      <w:divBdr>
        <w:top w:val="none" w:sz="0" w:space="0" w:color="auto"/>
        <w:left w:val="none" w:sz="0" w:space="0" w:color="auto"/>
        <w:bottom w:val="none" w:sz="0" w:space="0" w:color="auto"/>
        <w:right w:val="none" w:sz="0" w:space="0" w:color="auto"/>
      </w:divBdr>
    </w:div>
    <w:div w:id="282543848">
      <w:bodyDiv w:val="1"/>
      <w:marLeft w:val="0"/>
      <w:marRight w:val="0"/>
      <w:marTop w:val="0"/>
      <w:marBottom w:val="0"/>
      <w:divBdr>
        <w:top w:val="none" w:sz="0" w:space="0" w:color="auto"/>
        <w:left w:val="none" w:sz="0" w:space="0" w:color="auto"/>
        <w:bottom w:val="none" w:sz="0" w:space="0" w:color="auto"/>
        <w:right w:val="none" w:sz="0" w:space="0" w:color="auto"/>
      </w:divBdr>
    </w:div>
    <w:div w:id="295376962">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38156417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57666552">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7287614">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8200157">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1843284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63349481">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48431326">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71231682">
      <w:bodyDiv w:val="1"/>
      <w:marLeft w:val="0"/>
      <w:marRight w:val="0"/>
      <w:marTop w:val="0"/>
      <w:marBottom w:val="0"/>
      <w:divBdr>
        <w:top w:val="none" w:sz="0" w:space="0" w:color="auto"/>
        <w:left w:val="none" w:sz="0" w:space="0" w:color="auto"/>
        <w:bottom w:val="none" w:sz="0" w:space="0" w:color="auto"/>
        <w:right w:val="none" w:sz="0" w:space="0" w:color="auto"/>
      </w:divBdr>
    </w:div>
    <w:div w:id="1571961134">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 w:id="54946284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33586168">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367192">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20068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ob.mx/cedulaprofesional"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46092-5314-4AF4-8B20-6C97A15F3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41</Pages>
  <Words>7794</Words>
  <Characters>42869</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6</cp:revision>
  <cp:lastPrinted>2019-10-30T02:08:00Z</cp:lastPrinted>
  <dcterms:created xsi:type="dcterms:W3CDTF">2019-11-14T22:41:00Z</dcterms:created>
  <dcterms:modified xsi:type="dcterms:W3CDTF">2019-12-13T20:49:00Z</dcterms:modified>
</cp:coreProperties>
</file>