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1787D"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1787D">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1787D">
        <w:rPr>
          <w:rFonts w:ascii="Palatino Linotype" w:hAnsi="Palatino Linotype"/>
          <w:sz w:val="24"/>
          <w:szCs w:val="24"/>
        </w:rPr>
        <w:t xml:space="preserve">de fecha </w:t>
      </w:r>
      <w:r w:rsidR="00292726" w:rsidRPr="00A1787D">
        <w:rPr>
          <w:rFonts w:ascii="Palatino Linotype" w:hAnsi="Palatino Linotype"/>
          <w:sz w:val="24"/>
          <w:szCs w:val="24"/>
        </w:rPr>
        <w:t>veintiséis</w:t>
      </w:r>
      <w:r w:rsidR="00CC3949" w:rsidRPr="00A1787D">
        <w:rPr>
          <w:rFonts w:ascii="Palatino Linotype" w:hAnsi="Palatino Linotype"/>
          <w:sz w:val="24"/>
          <w:szCs w:val="24"/>
        </w:rPr>
        <w:t xml:space="preserve"> de </w:t>
      </w:r>
      <w:r w:rsidR="00292726" w:rsidRPr="00A1787D">
        <w:rPr>
          <w:rFonts w:ascii="Palatino Linotype" w:hAnsi="Palatino Linotype"/>
          <w:sz w:val="24"/>
          <w:szCs w:val="24"/>
        </w:rPr>
        <w:t>febrero</w:t>
      </w:r>
      <w:r w:rsidR="00CC3949" w:rsidRPr="00A1787D">
        <w:rPr>
          <w:rFonts w:ascii="Palatino Linotype" w:hAnsi="Palatino Linotype"/>
          <w:sz w:val="24"/>
          <w:szCs w:val="24"/>
        </w:rPr>
        <w:t xml:space="preserve"> de dos mil </w:t>
      </w:r>
      <w:r w:rsidR="004807A6" w:rsidRPr="00A1787D">
        <w:rPr>
          <w:rFonts w:ascii="Palatino Linotype" w:hAnsi="Palatino Linotype"/>
          <w:sz w:val="24"/>
          <w:szCs w:val="24"/>
        </w:rPr>
        <w:t>veinte</w:t>
      </w:r>
      <w:r w:rsidR="00CC3949" w:rsidRPr="00A1787D">
        <w:rPr>
          <w:rFonts w:ascii="Palatino Linotype" w:hAnsi="Palatino Linotype"/>
          <w:sz w:val="24"/>
          <w:szCs w:val="24"/>
        </w:rPr>
        <w:t>.</w:t>
      </w:r>
    </w:p>
    <w:p w:rsidR="008C60D3" w:rsidRPr="00A1787D"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1787D" w:rsidRDefault="00225926" w:rsidP="00225926">
      <w:pPr>
        <w:spacing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Times New Roman"/>
          <w:sz w:val="24"/>
          <w:szCs w:val="24"/>
          <w:lang w:val="es-ES" w:eastAsia="es-ES"/>
        </w:rPr>
        <w:t xml:space="preserve">VISTO el expediente formado con motivo del recurso de revisión </w:t>
      </w:r>
      <w:r w:rsidR="00757057" w:rsidRPr="00A1787D">
        <w:rPr>
          <w:rFonts w:ascii="Palatino Linotype" w:eastAsia="Times New Roman" w:hAnsi="Palatino Linotype" w:cs="Times New Roman"/>
          <w:b/>
          <w:sz w:val="24"/>
          <w:szCs w:val="24"/>
          <w:lang w:val="es-ES" w:eastAsia="es-ES"/>
        </w:rPr>
        <w:t>1019</w:t>
      </w:r>
      <w:r w:rsidR="00AC5A6E" w:rsidRPr="00A1787D">
        <w:rPr>
          <w:rFonts w:ascii="Palatino Linotype" w:eastAsia="Times New Roman" w:hAnsi="Palatino Linotype" w:cs="Times New Roman"/>
          <w:b/>
          <w:sz w:val="24"/>
          <w:szCs w:val="24"/>
          <w:lang w:val="es-ES" w:eastAsia="es-ES"/>
        </w:rPr>
        <w:t>7</w:t>
      </w:r>
      <w:r w:rsidRPr="00A1787D">
        <w:rPr>
          <w:rFonts w:ascii="Palatino Linotype" w:eastAsia="Times New Roman" w:hAnsi="Palatino Linotype" w:cs="Times New Roman"/>
          <w:b/>
          <w:sz w:val="24"/>
          <w:szCs w:val="24"/>
          <w:lang w:val="es-ES" w:eastAsia="es-ES"/>
        </w:rPr>
        <w:t>/INFOEM/IP/RR/2019,</w:t>
      </w:r>
      <w:r w:rsidRPr="00A1787D">
        <w:rPr>
          <w:rFonts w:ascii="Palatino Linotype" w:eastAsia="Times New Roman" w:hAnsi="Palatino Linotype" w:cs="Times New Roman"/>
          <w:sz w:val="24"/>
          <w:szCs w:val="24"/>
          <w:lang w:val="es-ES" w:eastAsia="es-ES"/>
        </w:rPr>
        <w:t xml:space="preserve"> </w:t>
      </w:r>
      <w:r w:rsidR="00292726" w:rsidRPr="00A1787D">
        <w:rPr>
          <w:rFonts w:ascii="Palatino Linotype" w:hAnsi="Palatino Linotype"/>
          <w:sz w:val="24"/>
          <w:szCs w:val="24"/>
        </w:rPr>
        <w:t>promovido por una persona de manera anónima</w:t>
      </w:r>
      <w:r w:rsidR="00292726" w:rsidRPr="00A1787D">
        <w:rPr>
          <w:rFonts w:ascii="Palatino Linotype" w:hAnsi="Palatino Linotype" w:cs="Arial"/>
          <w:sz w:val="24"/>
          <w:szCs w:val="24"/>
        </w:rPr>
        <w:t>, en lo sucesivo</w:t>
      </w:r>
      <w:r w:rsidR="00292726" w:rsidRPr="00A1787D">
        <w:rPr>
          <w:rFonts w:ascii="Palatino Linotype" w:hAnsi="Palatino Linotype" w:cs="Arial"/>
          <w:b/>
          <w:sz w:val="24"/>
          <w:szCs w:val="24"/>
        </w:rPr>
        <w:t xml:space="preserve"> EL RECURRENTE</w:t>
      </w:r>
      <w:r w:rsidRPr="00A1787D">
        <w:rPr>
          <w:rFonts w:ascii="Palatino Linotype" w:eastAsia="Times New Roman" w:hAnsi="Palatino Linotype" w:cs="Times New Roman"/>
          <w:b/>
          <w:sz w:val="24"/>
          <w:szCs w:val="24"/>
          <w:lang w:val="es-ES" w:eastAsia="es-ES"/>
        </w:rPr>
        <w:t>,</w:t>
      </w:r>
      <w:r w:rsidRPr="00A1787D">
        <w:rPr>
          <w:rFonts w:ascii="Palatino Linotype" w:eastAsia="Times New Roman" w:hAnsi="Palatino Linotype" w:cs="Times New Roman"/>
          <w:sz w:val="24"/>
          <w:szCs w:val="24"/>
          <w:lang w:val="es-ES" w:eastAsia="es-ES"/>
        </w:rPr>
        <w:t xml:space="preserve"> </w:t>
      </w:r>
      <w:r w:rsidRPr="00A1787D">
        <w:rPr>
          <w:rFonts w:ascii="Palatino Linotype" w:eastAsia="Times New Roman" w:hAnsi="Palatino Linotype" w:cs="Arial"/>
          <w:sz w:val="24"/>
          <w:szCs w:val="24"/>
          <w:lang w:val="es-ES" w:eastAsia="es-ES"/>
        </w:rPr>
        <w:t xml:space="preserve">en contra de la respuesta del </w:t>
      </w:r>
      <w:r w:rsidR="00292726" w:rsidRPr="00A1787D">
        <w:rPr>
          <w:rFonts w:ascii="Palatino Linotype" w:eastAsia="Times New Roman" w:hAnsi="Palatino Linotype" w:cs="Arial"/>
          <w:b/>
          <w:sz w:val="24"/>
          <w:szCs w:val="24"/>
          <w:lang w:val="es-ES" w:eastAsia="es-ES"/>
        </w:rPr>
        <w:t xml:space="preserve">Ayuntamiento de </w:t>
      </w:r>
      <w:proofErr w:type="spellStart"/>
      <w:r w:rsidR="00757057" w:rsidRPr="00A1787D">
        <w:rPr>
          <w:rFonts w:ascii="Palatino Linotype" w:eastAsia="Times New Roman" w:hAnsi="Palatino Linotype" w:cs="Arial"/>
          <w:b/>
          <w:sz w:val="24"/>
          <w:szCs w:val="24"/>
          <w:lang w:val="es-ES" w:eastAsia="es-ES"/>
        </w:rPr>
        <w:t>Temamatla</w:t>
      </w:r>
      <w:proofErr w:type="spellEnd"/>
      <w:r w:rsidRPr="00A1787D">
        <w:rPr>
          <w:rFonts w:ascii="Palatino Linotype" w:eastAsia="Times New Roman" w:hAnsi="Palatino Linotype" w:cs="Arial"/>
          <w:b/>
          <w:sz w:val="24"/>
          <w:szCs w:val="24"/>
          <w:lang w:val="es-ES" w:eastAsia="es-ES"/>
        </w:rPr>
        <w:t xml:space="preserve">, </w:t>
      </w:r>
      <w:r w:rsidRPr="00A1787D">
        <w:rPr>
          <w:rFonts w:ascii="Palatino Linotype" w:eastAsia="Times New Roman" w:hAnsi="Palatino Linotype" w:cs="Arial"/>
          <w:sz w:val="24"/>
          <w:szCs w:val="24"/>
          <w:lang w:val="es-ES" w:eastAsia="es-ES"/>
        </w:rPr>
        <w:t xml:space="preserve">en lo sucesivo </w:t>
      </w:r>
      <w:r w:rsidRPr="00A1787D">
        <w:rPr>
          <w:rFonts w:ascii="Palatino Linotype" w:eastAsia="Times New Roman" w:hAnsi="Palatino Linotype" w:cs="Arial"/>
          <w:b/>
          <w:sz w:val="24"/>
          <w:szCs w:val="24"/>
          <w:lang w:val="es-ES" w:eastAsia="es-ES"/>
        </w:rPr>
        <w:t xml:space="preserve">EL SUJETO OBLIGADO, </w:t>
      </w:r>
      <w:r w:rsidRPr="00A1787D">
        <w:rPr>
          <w:rFonts w:ascii="Palatino Linotype" w:eastAsia="Times New Roman" w:hAnsi="Palatino Linotype" w:cs="Arial"/>
          <w:sz w:val="24"/>
          <w:szCs w:val="24"/>
          <w:lang w:val="es-ES" w:eastAsia="es-ES"/>
        </w:rPr>
        <w:t>se procede a dictar la presente resolución con base en lo siguiente:</w:t>
      </w:r>
    </w:p>
    <w:p w:rsidR="00866279" w:rsidRPr="00A1787D" w:rsidRDefault="00866279" w:rsidP="00866279">
      <w:pPr>
        <w:spacing w:line="360" w:lineRule="auto"/>
        <w:jc w:val="center"/>
        <w:rPr>
          <w:rFonts w:ascii="Palatino Linotype" w:eastAsia="Times New Roman" w:hAnsi="Palatino Linotype" w:cs="Arial"/>
          <w:b/>
          <w:sz w:val="24"/>
          <w:szCs w:val="24"/>
          <w:lang w:val="es-ES" w:eastAsia="es-ES"/>
        </w:rPr>
      </w:pPr>
      <w:r w:rsidRPr="00A1787D">
        <w:rPr>
          <w:rFonts w:ascii="Palatino Linotype" w:eastAsia="Times New Roman" w:hAnsi="Palatino Linotype" w:cs="Arial"/>
          <w:b/>
          <w:sz w:val="24"/>
          <w:szCs w:val="24"/>
          <w:lang w:val="es-ES" w:eastAsia="es-ES"/>
        </w:rPr>
        <w:t>R E S U L T A N D O</w:t>
      </w:r>
    </w:p>
    <w:p w:rsidR="00866279" w:rsidRPr="00A1787D" w:rsidRDefault="00866279" w:rsidP="00225926">
      <w:pPr>
        <w:spacing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Arial"/>
          <w:b/>
          <w:sz w:val="28"/>
          <w:szCs w:val="28"/>
          <w:lang w:val="es-ES" w:eastAsia="es-ES"/>
        </w:rPr>
        <w:t>I.</w:t>
      </w:r>
      <w:r w:rsidRPr="00A1787D">
        <w:rPr>
          <w:rFonts w:ascii="Palatino Linotype" w:eastAsia="Times New Roman" w:hAnsi="Palatino Linotype" w:cs="Arial"/>
          <w:b/>
          <w:sz w:val="24"/>
          <w:szCs w:val="24"/>
          <w:lang w:val="es-ES" w:eastAsia="es-ES"/>
        </w:rPr>
        <w:t xml:space="preserve"> </w:t>
      </w:r>
      <w:r w:rsidR="00CE599E" w:rsidRPr="00A1787D">
        <w:rPr>
          <w:rFonts w:ascii="Palatino Linotype" w:eastAsia="Times New Roman" w:hAnsi="Palatino Linotype" w:cs="Arial"/>
          <w:sz w:val="24"/>
          <w:szCs w:val="24"/>
          <w:lang w:val="es-ES" w:eastAsia="es-ES"/>
        </w:rPr>
        <w:t xml:space="preserve">En fecha </w:t>
      </w:r>
      <w:r w:rsidR="00292726" w:rsidRPr="00A1787D">
        <w:rPr>
          <w:rFonts w:ascii="Palatino Linotype" w:eastAsia="Times New Roman" w:hAnsi="Palatino Linotype" w:cs="Arial"/>
          <w:sz w:val="24"/>
          <w:szCs w:val="24"/>
          <w:lang w:val="es-ES" w:eastAsia="es-ES"/>
        </w:rPr>
        <w:t>v</w:t>
      </w:r>
      <w:r w:rsidR="00757057" w:rsidRPr="00A1787D">
        <w:rPr>
          <w:rFonts w:ascii="Palatino Linotype" w:eastAsia="Times New Roman" w:hAnsi="Palatino Linotype" w:cs="Arial"/>
          <w:sz w:val="24"/>
          <w:szCs w:val="24"/>
          <w:lang w:val="es-ES" w:eastAsia="es-ES"/>
        </w:rPr>
        <w:t>einte</w:t>
      </w:r>
      <w:r w:rsidR="00CE599E" w:rsidRPr="00A1787D">
        <w:rPr>
          <w:rFonts w:ascii="Palatino Linotype" w:eastAsia="Times New Roman" w:hAnsi="Palatino Linotype" w:cs="Arial"/>
          <w:sz w:val="24"/>
          <w:szCs w:val="24"/>
          <w:lang w:val="es-ES" w:eastAsia="es-ES"/>
        </w:rPr>
        <w:t xml:space="preserve"> de </w:t>
      </w:r>
      <w:r w:rsidR="00292726" w:rsidRPr="00A1787D">
        <w:rPr>
          <w:rFonts w:ascii="Palatino Linotype" w:eastAsia="Times New Roman" w:hAnsi="Palatino Linotype" w:cs="Arial"/>
          <w:sz w:val="24"/>
          <w:szCs w:val="24"/>
          <w:lang w:val="es-ES" w:eastAsia="es-ES"/>
        </w:rPr>
        <w:t>noviembre</w:t>
      </w:r>
      <w:r w:rsidR="00CE599E" w:rsidRPr="00A1787D">
        <w:rPr>
          <w:rFonts w:ascii="Palatino Linotype" w:eastAsia="Times New Roman" w:hAnsi="Palatino Linotype" w:cs="Arial"/>
          <w:sz w:val="24"/>
          <w:szCs w:val="24"/>
          <w:lang w:val="es-ES" w:eastAsia="es-ES"/>
        </w:rPr>
        <w:t xml:space="preserve"> </w:t>
      </w:r>
      <w:r w:rsidRPr="00A1787D">
        <w:rPr>
          <w:rFonts w:ascii="Palatino Linotype" w:eastAsia="Times New Roman" w:hAnsi="Palatino Linotype" w:cs="Arial"/>
          <w:sz w:val="24"/>
          <w:szCs w:val="24"/>
          <w:lang w:val="es-ES" w:eastAsia="es-ES"/>
        </w:rPr>
        <w:t xml:space="preserve">de dos mil diecinueve, </w:t>
      </w:r>
      <w:r w:rsidR="009A2BAB" w:rsidRPr="00A1787D">
        <w:rPr>
          <w:rFonts w:ascii="Palatino Linotype" w:eastAsia="Times New Roman" w:hAnsi="Palatino Linotype" w:cs="Arial"/>
          <w:b/>
          <w:sz w:val="24"/>
          <w:szCs w:val="24"/>
          <w:lang w:val="es-ES" w:eastAsia="es-ES"/>
        </w:rPr>
        <w:t>EL</w:t>
      </w:r>
      <w:r w:rsidRPr="00A1787D">
        <w:rPr>
          <w:rFonts w:ascii="Palatino Linotype" w:eastAsia="Times New Roman" w:hAnsi="Palatino Linotype" w:cs="Arial"/>
          <w:b/>
          <w:sz w:val="24"/>
          <w:szCs w:val="24"/>
          <w:lang w:val="es-ES" w:eastAsia="es-ES"/>
        </w:rPr>
        <w:t xml:space="preserve"> RECURRENTE</w:t>
      </w:r>
      <w:r w:rsidRPr="00A1787D">
        <w:rPr>
          <w:rFonts w:ascii="Palatino Linotype" w:eastAsia="Times New Roman" w:hAnsi="Palatino Linotype" w:cs="Arial"/>
          <w:sz w:val="24"/>
          <w:szCs w:val="24"/>
          <w:lang w:val="es-ES" w:eastAsia="es-ES"/>
        </w:rPr>
        <w:t xml:space="preserve"> </w:t>
      </w:r>
      <w:r w:rsidR="00653CB3" w:rsidRPr="00A1787D">
        <w:rPr>
          <w:rFonts w:ascii="Palatino Linotype" w:eastAsia="Times New Roman" w:hAnsi="Palatino Linotype" w:cs="Arial"/>
          <w:sz w:val="24"/>
          <w:szCs w:val="24"/>
          <w:lang w:val="es-ES" w:eastAsia="es-ES"/>
        </w:rPr>
        <w:t xml:space="preserve">presentó a través </w:t>
      </w:r>
      <w:r w:rsidR="0071137B" w:rsidRPr="00A1787D">
        <w:rPr>
          <w:rFonts w:ascii="Palatino Linotype" w:eastAsia="Times New Roman" w:hAnsi="Palatino Linotype" w:cs="Arial"/>
          <w:sz w:val="24"/>
          <w:szCs w:val="24"/>
          <w:lang w:val="es-ES" w:eastAsia="es-ES"/>
        </w:rPr>
        <w:t>del</w:t>
      </w:r>
      <w:r w:rsidR="00653CB3" w:rsidRPr="00A1787D">
        <w:rPr>
          <w:rFonts w:ascii="Palatino Linotype" w:eastAsia="Times New Roman" w:hAnsi="Palatino Linotype" w:cs="Arial"/>
          <w:sz w:val="24"/>
          <w:szCs w:val="24"/>
          <w:lang w:val="es-ES" w:eastAsia="es-ES"/>
        </w:rPr>
        <w:t xml:space="preserve"> Sistema de Acceso a la Información Mexiquense, en lo subsecuente EL </w:t>
      </w:r>
      <w:r w:rsidR="00653CB3" w:rsidRPr="00A1787D">
        <w:rPr>
          <w:rFonts w:ascii="Palatino Linotype" w:eastAsia="Times New Roman" w:hAnsi="Palatino Linotype" w:cs="Arial"/>
          <w:b/>
          <w:sz w:val="24"/>
          <w:szCs w:val="24"/>
          <w:lang w:val="es-ES" w:eastAsia="es-ES"/>
        </w:rPr>
        <w:t>SAIMEX</w:t>
      </w:r>
      <w:r w:rsidR="00653CB3" w:rsidRPr="00A1787D">
        <w:rPr>
          <w:rFonts w:ascii="Palatino Linotype" w:eastAsia="Times New Roman" w:hAnsi="Palatino Linotype" w:cs="Arial"/>
          <w:sz w:val="24"/>
          <w:szCs w:val="24"/>
          <w:lang w:val="es-ES" w:eastAsia="es-ES"/>
        </w:rPr>
        <w:t xml:space="preserve">, ante </w:t>
      </w:r>
      <w:r w:rsidR="00653CB3" w:rsidRPr="00A1787D">
        <w:rPr>
          <w:rFonts w:ascii="Palatino Linotype" w:eastAsia="Times New Roman" w:hAnsi="Palatino Linotype" w:cs="Arial"/>
          <w:b/>
          <w:sz w:val="24"/>
          <w:szCs w:val="24"/>
          <w:lang w:val="es-ES" w:eastAsia="es-ES"/>
        </w:rPr>
        <w:t>EL SUJETO OBLIGADO</w:t>
      </w:r>
      <w:r w:rsidR="00653CB3" w:rsidRPr="00A1787D">
        <w:rPr>
          <w:rFonts w:ascii="Palatino Linotype" w:eastAsia="Times New Roman" w:hAnsi="Palatino Linotype" w:cs="Arial"/>
          <w:sz w:val="24"/>
          <w:szCs w:val="24"/>
          <w:lang w:val="es-ES" w:eastAsia="es-ES"/>
        </w:rPr>
        <w:t xml:space="preserve">, la solicitud de acceso a la información pública, a la que se le asignó el número de expediente </w:t>
      </w:r>
      <w:r w:rsidR="00757057" w:rsidRPr="00A1787D">
        <w:rPr>
          <w:rFonts w:ascii="Palatino Linotype" w:eastAsia="Times New Roman" w:hAnsi="Palatino Linotype" w:cs="Arial"/>
          <w:b/>
          <w:sz w:val="24"/>
          <w:szCs w:val="24"/>
          <w:lang w:val="es-ES" w:eastAsia="es-ES"/>
        </w:rPr>
        <w:t>00364/TEMAMATL/IP/2019</w:t>
      </w:r>
      <w:r w:rsidR="00653CB3" w:rsidRPr="00A1787D">
        <w:rPr>
          <w:rFonts w:ascii="Palatino Linotype" w:eastAsia="Times New Roman" w:hAnsi="Palatino Linotype" w:cs="Arial"/>
          <w:sz w:val="24"/>
          <w:szCs w:val="24"/>
          <w:lang w:val="es-ES" w:eastAsia="es-ES"/>
        </w:rPr>
        <w:t>, mediante la cual solicitó:</w:t>
      </w:r>
    </w:p>
    <w:p w:rsidR="005B6F85" w:rsidRPr="00A1787D"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214"/>
        <w:gridCol w:w="5792"/>
      </w:tblGrid>
      <w:tr w:rsidR="00323EFC" w:rsidRPr="00A1787D" w:rsidTr="00323EFC">
        <w:trPr>
          <w:trHeight w:val="589"/>
        </w:trPr>
        <w:tc>
          <w:tcPr>
            <w:tcW w:w="2972" w:type="dxa"/>
            <w:shd w:val="clear" w:color="auto" w:fill="000000" w:themeFill="text1"/>
            <w:vAlign w:val="center"/>
          </w:tcPr>
          <w:p w:rsidR="00323EFC" w:rsidRPr="00A1787D"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A1787D">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A1787D"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A1787D">
              <w:rPr>
                <w:rFonts w:ascii="Palatino Linotype" w:eastAsia="Times New Roman" w:hAnsi="Palatino Linotype" w:cs="Times New Roman"/>
                <w:b/>
                <w:sz w:val="24"/>
                <w:szCs w:val="24"/>
                <w:lang w:val="es-ES" w:eastAsia="es-ES"/>
              </w:rPr>
              <w:t>Contenido</w:t>
            </w:r>
          </w:p>
        </w:tc>
      </w:tr>
      <w:tr w:rsidR="00323EFC" w:rsidRPr="00A1787D" w:rsidTr="00356564">
        <w:trPr>
          <w:trHeight w:val="1083"/>
        </w:trPr>
        <w:tc>
          <w:tcPr>
            <w:tcW w:w="2972" w:type="dxa"/>
            <w:vAlign w:val="center"/>
          </w:tcPr>
          <w:p w:rsidR="00323EFC" w:rsidRPr="00A1787D" w:rsidRDefault="00875E93" w:rsidP="00505E0F">
            <w:pPr>
              <w:spacing w:line="360" w:lineRule="auto"/>
              <w:jc w:val="center"/>
              <w:rPr>
                <w:rFonts w:ascii="Palatino Linotype" w:eastAsia="Times New Roman" w:hAnsi="Palatino Linotype" w:cs="Times New Roman"/>
                <w:sz w:val="24"/>
                <w:szCs w:val="24"/>
                <w:lang w:val="es-ES" w:eastAsia="es-ES"/>
              </w:rPr>
            </w:pPr>
            <w:r w:rsidRPr="00A1787D">
              <w:rPr>
                <w:rFonts w:ascii="Palatino Linotype" w:eastAsia="Times New Roman" w:hAnsi="Palatino Linotype" w:cs="Arial"/>
                <w:b/>
                <w:sz w:val="24"/>
                <w:szCs w:val="24"/>
                <w:lang w:val="es-ES" w:eastAsia="es-ES"/>
              </w:rPr>
              <w:t>00364/TEMAMATL/IP/2019</w:t>
            </w:r>
          </w:p>
        </w:tc>
        <w:tc>
          <w:tcPr>
            <w:tcW w:w="6034" w:type="dxa"/>
          </w:tcPr>
          <w:p w:rsidR="00323EFC" w:rsidRPr="00A1787D" w:rsidRDefault="00505E0F" w:rsidP="00505E0F">
            <w:pPr>
              <w:spacing w:line="360" w:lineRule="auto"/>
              <w:jc w:val="both"/>
              <w:rPr>
                <w:rFonts w:ascii="Palatino Linotype" w:eastAsia="Times New Roman" w:hAnsi="Palatino Linotype" w:cs="Times New Roman"/>
                <w:i/>
                <w:lang w:val="es-ES" w:eastAsia="es-ES"/>
              </w:rPr>
            </w:pPr>
            <w:r w:rsidRPr="00A1787D">
              <w:rPr>
                <w:rFonts w:ascii="Palatino Linotype" w:eastAsia="Times New Roman" w:hAnsi="Palatino Linotype" w:cs="Arial"/>
                <w:i/>
                <w:lang w:val="es-ES" w:eastAsia="es-ES"/>
              </w:rPr>
              <w:t>“</w:t>
            </w:r>
            <w:r w:rsidR="00875E93" w:rsidRPr="00A1787D">
              <w:rPr>
                <w:rFonts w:ascii="Palatino Linotype" w:eastAsia="Times New Roman" w:hAnsi="Palatino Linotype" w:cs="Arial"/>
                <w:i/>
                <w:lang w:val="es-ES" w:eastAsia="es-ES"/>
              </w:rPr>
              <w:t>Requiero el manual de procedimientos de la Contraloría Municipal.</w:t>
            </w:r>
            <w:r w:rsidRPr="00A1787D">
              <w:rPr>
                <w:rFonts w:ascii="Palatino Linotype" w:eastAsia="Times New Roman" w:hAnsi="Palatino Linotype" w:cs="Arial"/>
                <w:i/>
                <w:lang w:val="es-ES" w:eastAsia="es-ES"/>
              </w:rPr>
              <w:t>”</w:t>
            </w:r>
          </w:p>
        </w:tc>
      </w:tr>
    </w:tbl>
    <w:p w:rsidR="00875E93" w:rsidRPr="00A1787D" w:rsidRDefault="00875E93" w:rsidP="001B7404">
      <w:pPr>
        <w:pStyle w:val="Prrafodelista"/>
        <w:spacing w:before="240" w:after="240" w:line="360" w:lineRule="auto"/>
        <w:ind w:left="0"/>
        <w:jc w:val="both"/>
        <w:rPr>
          <w:rFonts w:ascii="Palatino Linotype" w:hAnsi="Palatino Linotype"/>
          <w:b/>
          <w:sz w:val="28"/>
          <w:szCs w:val="28"/>
        </w:rPr>
      </w:pPr>
    </w:p>
    <w:p w:rsidR="00AC576A" w:rsidRPr="00A1787D" w:rsidRDefault="00AC5A6E" w:rsidP="001B7404">
      <w:pPr>
        <w:pStyle w:val="Prrafodelista"/>
        <w:spacing w:before="240" w:after="240" w:line="360" w:lineRule="auto"/>
        <w:ind w:left="0"/>
        <w:jc w:val="both"/>
        <w:rPr>
          <w:rFonts w:ascii="Palatino Linotype" w:hAnsi="Palatino Linotype" w:cs="Arial"/>
          <w:lang w:val="es-ES_tradnl"/>
        </w:rPr>
      </w:pPr>
      <w:r w:rsidRPr="00A1787D">
        <w:rPr>
          <w:rFonts w:ascii="Palatino Linotype" w:hAnsi="Palatino Linotype"/>
          <w:b/>
          <w:sz w:val="28"/>
          <w:szCs w:val="28"/>
        </w:rPr>
        <w:lastRenderedPageBreak/>
        <w:t>II.</w:t>
      </w:r>
      <w:r w:rsidRPr="00A1787D">
        <w:rPr>
          <w:rFonts w:ascii="Palatino Linotype" w:hAnsi="Palatino Linotype"/>
          <w:sz w:val="28"/>
          <w:szCs w:val="28"/>
        </w:rPr>
        <w:t xml:space="preserve"> </w:t>
      </w:r>
      <w:r w:rsidR="00AC576A" w:rsidRPr="00A1787D">
        <w:rPr>
          <w:rFonts w:ascii="Palatino Linotype" w:hAnsi="Palatino Linotype"/>
        </w:rPr>
        <w:t xml:space="preserve">De las constancias que obran en </w:t>
      </w:r>
      <w:r w:rsidR="00AC576A" w:rsidRPr="00A1787D">
        <w:rPr>
          <w:rFonts w:ascii="Palatino Linotype" w:hAnsi="Palatino Linotype"/>
          <w:b/>
        </w:rPr>
        <w:t>EL SAIMEX,</w:t>
      </w:r>
      <w:r w:rsidR="00AC576A" w:rsidRPr="00A1787D">
        <w:rPr>
          <w:rFonts w:ascii="Palatino Linotype" w:hAnsi="Palatino Linotype"/>
        </w:rPr>
        <w:t xml:space="preserve"> se advierte que en fecha </w:t>
      </w:r>
      <w:r w:rsidR="00875E93" w:rsidRPr="00A1787D">
        <w:rPr>
          <w:rFonts w:ascii="Palatino Linotype" w:hAnsi="Palatino Linotype"/>
        </w:rPr>
        <w:t>diez</w:t>
      </w:r>
      <w:r w:rsidR="00F4143E" w:rsidRPr="00A1787D">
        <w:rPr>
          <w:rFonts w:ascii="Palatino Linotype" w:hAnsi="Palatino Linotype"/>
        </w:rPr>
        <w:t xml:space="preserve"> </w:t>
      </w:r>
      <w:r w:rsidR="00BD79F2" w:rsidRPr="00A1787D">
        <w:rPr>
          <w:rFonts w:ascii="Palatino Linotype" w:hAnsi="Palatino Linotype"/>
        </w:rPr>
        <w:t xml:space="preserve">de </w:t>
      </w:r>
      <w:r w:rsidR="00875E93" w:rsidRPr="00A1787D">
        <w:rPr>
          <w:rFonts w:ascii="Palatino Linotype" w:hAnsi="Palatino Linotype"/>
        </w:rPr>
        <w:t>diciembre</w:t>
      </w:r>
      <w:r w:rsidR="00BD79F2" w:rsidRPr="00A1787D">
        <w:rPr>
          <w:rFonts w:ascii="Palatino Linotype" w:hAnsi="Palatino Linotype"/>
        </w:rPr>
        <w:t xml:space="preserve"> de dos mil diecinueve</w:t>
      </w:r>
      <w:r w:rsidR="00AC576A" w:rsidRPr="00A1787D">
        <w:rPr>
          <w:rFonts w:ascii="Palatino Linotype" w:hAnsi="Palatino Linotype"/>
        </w:rPr>
        <w:t xml:space="preserve">, </w:t>
      </w:r>
      <w:r w:rsidR="00BD79F2" w:rsidRPr="00A1787D">
        <w:rPr>
          <w:rFonts w:ascii="Palatino Linotype" w:hAnsi="Palatino Linotype" w:cs="Arial"/>
          <w:lang w:val="es-ES_tradnl"/>
        </w:rPr>
        <w:t>el</w:t>
      </w:r>
      <w:r w:rsidR="00AC576A" w:rsidRPr="00A1787D">
        <w:rPr>
          <w:rFonts w:ascii="Palatino Linotype" w:hAnsi="Palatino Linotype" w:cs="Arial"/>
          <w:b/>
          <w:lang w:val="es-ES_tradnl"/>
        </w:rPr>
        <w:t xml:space="preserve"> SUJETO OBLIGADO</w:t>
      </w:r>
      <w:r w:rsidR="00BE2D6E" w:rsidRPr="00A1787D">
        <w:rPr>
          <w:rFonts w:ascii="Palatino Linotype" w:hAnsi="Palatino Linotype" w:cs="Arial"/>
          <w:lang w:val="es-ES_tradnl"/>
        </w:rPr>
        <w:t xml:space="preserve"> dio respuesta a la solicitud</w:t>
      </w:r>
      <w:r w:rsidR="00AC576A" w:rsidRPr="00A1787D">
        <w:rPr>
          <w:rFonts w:ascii="Palatino Linotype" w:hAnsi="Palatino Linotype" w:cs="Arial"/>
          <w:lang w:val="es-ES_tradnl"/>
        </w:rPr>
        <w:t xml:space="preserve"> de información, en los siguientes términos:</w:t>
      </w:r>
    </w:p>
    <w:p w:rsidR="00875E93" w:rsidRPr="00A1787D" w:rsidRDefault="00040156" w:rsidP="00875E93">
      <w:pPr>
        <w:spacing w:after="0" w:line="276" w:lineRule="auto"/>
        <w:ind w:left="851" w:right="616"/>
        <w:jc w:val="right"/>
        <w:rPr>
          <w:rFonts w:ascii="Palatino Linotype" w:eastAsia="Times New Roman" w:hAnsi="Palatino Linotype" w:cs="Arial"/>
          <w:i/>
          <w:lang w:val="es-ES" w:eastAsia="es-ES"/>
        </w:rPr>
      </w:pPr>
      <w:r w:rsidRPr="00A1787D">
        <w:rPr>
          <w:rFonts w:ascii="Palatino Linotype" w:eastAsia="Times New Roman" w:hAnsi="Palatino Linotype" w:cs="Arial"/>
          <w:i/>
          <w:lang w:val="es-ES" w:eastAsia="es-ES"/>
        </w:rPr>
        <w:t>“</w:t>
      </w:r>
      <w:proofErr w:type="spellStart"/>
      <w:r w:rsidR="00875E93" w:rsidRPr="00A1787D">
        <w:rPr>
          <w:rFonts w:ascii="Palatino Linotype" w:eastAsia="Times New Roman" w:hAnsi="Palatino Linotype" w:cs="Arial"/>
          <w:i/>
          <w:lang w:val="es-ES" w:eastAsia="es-ES"/>
        </w:rPr>
        <w:t>Temamatla</w:t>
      </w:r>
      <w:proofErr w:type="spellEnd"/>
      <w:r w:rsidR="00875E93" w:rsidRPr="00A1787D">
        <w:rPr>
          <w:rFonts w:ascii="Palatino Linotype" w:eastAsia="Times New Roman" w:hAnsi="Palatino Linotype" w:cs="Arial"/>
          <w:i/>
          <w:lang w:val="es-ES" w:eastAsia="es-ES"/>
        </w:rPr>
        <w:t>, México a 10 de Diciembre de 2019</w:t>
      </w:r>
    </w:p>
    <w:p w:rsidR="00875E93" w:rsidRPr="00A1787D" w:rsidRDefault="00875E93" w:rsidP="00875E93">
      <w:pPr>
        <w:spacing w:after="0" w:line="276" w:lineRule="auto"/>
        <w:ind w:left="851" w:right="616"/>
        <w:jc w:val="right"/>
        <w:rPr>
          <w:rFonts w:ascii="Palatino Linotype" w:eastAsia="Times New Roman" w:hAnsi="Palatino Linotype" w:cs="Arial"/>
          <w:i/>
          <w:lang w:val="es-ES" w:eastAsia="es-ES"/>
        </w:rPr>
      </w:pPr>
      <w:r w:rsidRPr="00A1787D">
        <w:rPr>
          <w:rFonts w:ascii="Palatino Linotype" w:eastAsia="Times New Roman" w:hAnsi="Palatino Linotype" w:cs="Arial"/>
          <w:i/>
          <w:lang w:val="es-ES" w:eastAsia="es-ES"/>
        </w:rPr>
        <w:t>Nombre del solicitante:</w:t>
      </w:r>
    </w:p>
    <w:p w:rsidR="00875E93" w:rsidRPr="00A1787D" w:rsidRDefault="00875E93" w:rsidP="00875E93">
      <w:pPr>
        <w:spacing w:after="0" w:line="276" w:lineRule="auto"/>
        <w:ind w:left="851" w:right="616"/>
        <w:jc w:val="right"/>
        <w:rPr>
          <w:rFonts w:ascii="Palatino Linotype" w:eastAsia="Times New Roman" w:hAnsi="Palatino Linotype" w:cs="Arial"/>
          <w:i/>
          <w:lang w:val="es-ES" w:eastAsia="es-ES"/>
        </w:rPr>
      </w:pPr>
      <w:r w:rsidRPr="00A1787D">
        <w:rPr>
          <w:rFonts w:ascii="Palatino Linotype" w:eastAsia="Times New Roman" w:hAnsi="Palatino Linotype" w:cs="Arial"/>
          <w:i/>
          <w:lang w:val="es-ES" w:eastAsia="es-ES"/>
        </w:rPr>
        <w:t>Folio de la solicitud: 00364/TEMAMATL/IP/2019</w:t>
      </w:r>
    </w:p>
    <w:p w:rsidR="00875E93" w:rsidRPr="00A1787D" w:rsidRDefault="00875E93" w:rsidP="00875E93">
      <w:pPr>
        <w:spacing w:after="0" w:line="276" w:lineRule="auto"/>
        <w:ind w:left="851" w:right="616"/>
        <w:jc w:val="both"/>
        <w:rPr>
          <w:rFonts w:ascii="Palatino Linotype" w:eastAsia="Times New Roman" w:hAnsi="Palatino Linotype" w:cs="Arial"/>
          <w:i/>
          <w:lang w:val="es-ES" w:eastAsia="es-ES"/>
        </w:rPr>
      </w:pPr>
      <w:r w:rsidRPr="00A1787D">
        <w:rPr>
          <w:rFonts w:ascii="Palatino Linotype" w:eastAsia="Times New Roman" w:hAnsi="Palatino Linotype" w:cs="Arial"/>
          <w:i/>
          <w:lang w:val="es-ES" w:eastAsia="es-ES"/>
        </w:rPr>
        <w:t>Estimado solicitante, Se canaliza información solicitada,</w:t>
      </w:r>
    </w:p>
    <w:p w:rsidR="00875E93" w:rsidRPr="00A1787D" w:rsidRDefault="00875E93" w:rsidP="00875E93">
      <w:pPr>
        <w:spacing w:after="0" w:line="276" w:lineRule="auto"/>
        <w:ind w:left="851" w:right="616"/>
        <w:jc w:val="both"/>
        <w:rPr>
          <w:rFonts w:ascii="Palatino Linotype" w:eastAsia="Times New Roman" w:hAnsi="Palatino Linotype" w:cs="Arial"/>
          <w:i/>
          <w:lang w:val="es-ES" w:eastAsia="es-ES"/>
        </w:rPr>
      </w:pPr>
      <w:r w:rsidRPr="00A1787D">
        <w:rPr>
          <w:rFonts w:ascii="Palatino Linotype" w:eastAsia="Times New Roman" w:hAnsi="Palatino Linotype" w:cs="Arial"/>
          <w:i/>
          <w:lang w:val="es-ES" w:eastAsia="es-ES"/>
        </w:rPr>
        <w:t>ATENTAMENTE</w:t>
      </w:r>
    </w:p>
    <w:p w:rsidR="00E20C6A" w:rsidRPr="00A1787D" w:rsidRDefault="00875E93" w:rsidP="00875E93">
      <w:pPr>
        <w:spacing w:after="0" w:line="276" w:lineRule="auto"/>
        <w:ind w:left="851" w:right="616"/>
        <w:jc w:val="both"/>
        <w:rPr>
          <w:rFonts w:ascii="Palatino Linotype" w:eastAsia="Times New Roman" w:hAnsi="Palatino Linotype" w:cs="Arial"/>
          <w:i/>
          <w:lang w:val="es-ES" w:eastAsia="es-ES"/>
        </w:rPr>
      </w:pPr>
      <w:proofErr w:type="spellStart"/>
      <w:r w:rsidRPr="00A1787D">
        <w:rPr>
          <w:rFonts w:ascii="Palatino Linotype" w:eastAsia="Times New Roman" w:hAnsi="Palatino Linotype" w:cs="Arial"/>
          <w:i/>
          <w:lang w:val="es-ES" w:eastAsia="es-ES"/>
        </w:rPr>
        <w:t>Licencado</w:t>
      </w:r>
      <w:proofErr w:type="spellEnd"/>
      <w:r w:rsidRPr="00A1787D">
        <w:rPr>
          <w:rFonts w:ascii="Palatino Linotype" w:eastAsia="Times New Roman" w:hAnsi="Palatino Linotype" w:cs="Arial"/>
          <w:i/>
          <w:lang w:val="es-ES" w:eastAsia="es-ES"/>
        </w:rPr>
        <w:t xml:space="preserve"> en Criminalística Donaldo </w:t>
      </w:r>
      <w:proofErr w:type="spellStart"/>
      <w:r w:rsidRPr="00A1787D">
        <w:rPr>
          <w:rFonts w:ascii="Palatino Linotype" w:eastAsia="Times New Roman" w:hAnsi="Palatino Linotype" w:cs="Arial"/>
          <w:i/>
          <w:lang w:val="es-ES" w:eastAsia="es-ES"/>
        </w:rPr>
        <w:t>Yaél</w:t>
      </w:r>
      <w:proofErr w:type="spellEnd"/>
      <w:r w:rsidRPr="00A1787D">
        <w:rPr>
          <w:rFonts w:ascii="Palatino Linotype" w:eastAsia="Times New Roman" w:hAnsi="Palatino Linotype" w:cs="Arial"/>
          <w:i/>
          <w:lang w:val="es-ES" w:eastAsia="es-ES"/>
        </w:rPr>
        <w:t xml:space="preserve"> Guillén Martínez</w:t>
      </w:r>
      <w:r w:rsidR="00040156" w:rsidRPr="00A1787D">
        <w:rPr>
          <w:rFonts w:ascii="Palatino Linotype" w:eastAsia="Times New Roman" w:hAnsi="Palatino Linotype" w:cs="Arial"/>
          <w:i/>
          <w:lang w:val="es-ES" w:eastAsia="es-ES"/>
        </w:rPr>
        <w:t>”</w:t>
      </w:r>
    </w:p>
    <w:p w:rsidR="00E20C6A" w:rsidRPr="00A1787D" w:rsidRDefault="00E20C6A" w:rsidP="00875E93">
      <w:pPr>
        <w:spacing w:after="0" w:line="276" w:lineRule="auto"/>
        <w:ind w:left="851" w:right="616"/>
        <w:jc w:val="both"/>
        <w:rPr>
          <w:rFonts w:ascii="Palatino Linotype" w:eastAsia="Times New Roman" w:hAnsi="Palatino Linotype" w:cs="Arial"/>
          <w:i/>
          <w:lang w:val="es-ES" w:eastAsia="es-ES"/>
        </w:rPr>
      </w:pPr>
    </w:p>
    <w:p w:rsidR="009A2BAB" w:rsidRPr="00A1787D" w:rsidRDefault="009A2BAB" w:rsidP="007F7F99">
      <w:pPr>
        <w:spacing w:after="0"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Arial"/>
          <w:sz w:val="24"/>
          <w:szCs w:val="24"/>
          <w:lang w:val="es-ES" w:eastAsia="es-ES"/>
        </w:rPr>
        <w:t xml:space="preserve">Cabe precisar que </w:t>
      </w:r>
      <w:r w:rsidRPr="00A1787D">
        <w:rPr>
          <w:rFonts w:ascii="Palatino Linotype" w:eastAsia="Times New Roman" w:hAnsi="Palatino Linotype" w:cs="Arial"/>
          <w:b/>
          <w:sz w:val="24"/>
          <w:szCs w:val="24"/>
          <w:lang w:val="es-ES" w:eastAsia="es-ES"/>
        </w:rPr>
        <w:t>EL SUJETO OBLIGADO</w:t>
      </w:r>
      <w:r w:rsidRPr="00A1787D">
        <w:rPr>
          <w:rFonts w:ascii="Palatino Linotype" w:eastAsia="Times New Roman" w:hAnsi="Palatino Linotype" w:cs="Arial"/>
          <w:sz w:val="24"/>
          <w:szCs w:val="24"/>
          <w:lang w:val="es-ES" w:eastAsia="es-ES"/>
        </w:rPr>
        <w:t xml:space="preserve"> adjuntó </w:t>
      </w:r>
      <w:r w:rsidR="009B3B96" w:rsidRPr="00A1787D">
        <w:rPr>
          <w:rFonts w:ascii="Palatino Linotype" w:eastAsia="Times New Roman" w:hAnsi="Palatino Linotype" w:cs="Arial"/>
          <w:sz w:val="24"/>
          <w:szCs w:val="24"/>
          <w:lang w:val="es-ES" w:eastAsia="es-ES"/>
        </w:rPr>
        <w:t>un</w:t>
      </w:r>
      <w:r w:rsidRPr="00A1787D">
        <w:rPr>
          <w:rFonts w:ascii="Palatino Linotype" w:eastAsia="Times New Roman" w:hAnsi="Palatino Linotype" w:cs="Arial"/>
          <w:sz w:val="24"/>
          <w:szCs w:val="24"/>
          <w:lang w:val="es-ES" w:eastAsia="es-ES"/>
        </w:rPr>
        <w:t xml:space="preserve"> archivo electrónico denominado </w:t>
      </w:r>
      <w:r w:rsidR="00875E93" w:rsidRPr="00A1787D">
        <w:rPr>
          <w:rFonts w:ascii="Palatino Linotype" w:eastAsia="Times New Roman" w:hAnsi="Palatino Linotype" w:cs="Arial"/>
          <w:b/>
          <w:i/>
          <w:sz w:val="24"/>
          <w:szCs w:val="24"/>
          <w:lang w:val="es-ES" w:eastAsia="es-ES"/>
        </w:rPr>
        <w:t>MANUAL DE PROCEDIMEINTOS CONTRALORIA.docx</w:t>
      </w:r>
      <w:r w:rsidR="007F7F99" w:rsidRPr="00A1787D">
        <w:rPr>
          <w:rFonts w:ascii="Palatino Linotype" w:eastAsia="Times New Roman" w:hAnsi="Palatino Linotype" w:cs="Arial"/>
          <w:b/>
          <w:i/>
          <w:sz w:val="24"/>
          <w:szCs w:val="24"/>
          <w:lang w:val="es-ES" w:eastAsia="es-ES"/>
        </w:rPr>
        <w:t xml:space="preserve">, </w:t>
      </w:r>
      <w:r w:rsidRPr="00A1787D">
        <w:rPr>
          <w:rFonts w:ascii="Palatino Linotype" w:eastAsia="Times New Roman" w:hAnsi="Palatino Linotype" w:cs="Arial"/>
          <w:sz w:val="24"/>
          <w:szCs w:val="24"/>
          <w:lang w:val="es-ES" w:eastAsia="es-ES"/>
        </w:rPr>
        <w:t xml:space="preserve"> </w:t>
      </w:r>
      <w:r w:rsidR="009B3B96" w:rsidRPr="00A1787D">
        <w:rPr>
          <w:rFonts w:ascii="Palatino Linotype" w:eastAsia="Times New Roman" w:hAnsi="Palatino Linotype" w:cs="Arial"/>
          <w:sz w:val="24"/>
          <w:szCs w:val="24"/>
          <w:lang w:val="es-ES" w:eastAsia="es-ES"/>
        </w:rPr>
        <w:t>el</w:t>
      </w:r>
      <w:r w:rsidRPr="00A1787D">
        <w:rPr>
          <w:rFonts w:ascii="Palatino Linotype" w:eastAsia="Times New Roman" w:hAnsi="Palatino Linotype" w:cs="Arial"/>
          <w:sz w:val="24"/>
          <w:szCs w:val="24"/>
          <w:lang w:val="es-ES" w:eastAsia="es-ES"/>
        </w:rPr>
        <w:t xml:space="preserve"> cual no se inserta en el presente apartado </w:t>
      </w:r>
      <w:r w:rsidR="00CE3565" w:rsidRPr="00A1787D">
        <w:rPr>
          <w:rFonts w:ascii="Palatino Linotype" w:eastAsia="Times New Roman" w:hAnsi="Palatino Linotype" w:cs="Arial"/>
          <w:sz w:val="24"/>
          <w:szCs w:val="24"/>
          <w:lang w:val="es-ES" w:eastAsia="es-ES"/>
        </w:rPr>
        <w:t>al</w:t>
      </w:r>
      <w:r w:rsidRPr="00A1787D">
        <w:rPr>
          <w:rFonts w:ascii="Palatino Linotype" w:eastAsia="Times New Roman" w:hAnsi="Palatino Linotype" w:cs="Arial"/>
          <w:sz w:val="24"/>
          <w:szCs w:val="24"/>
          <w:lang w:val="es-ES" w:eastAsia="es-ES"/>
        </w:rPr>
        <w:t xml:space="preserve"> ser del concomimiento de las partes</w:t>
      </w:r>
      <w:r w:rsidR="002B50C7" w:rsidRPr="00A1787D">
        <w:rPr>
          <w:rFonts w:ascii="Palatino Linotype" w:eastAsia="Times New Roman" w:hAnsi="Palatino Linotype" w:cs="Arial"/>
          <w:sz w:val="24"/>
          <w:szCs w:val="24"/>
          <w:lang w:val="es-ES" w:eastAsia="es-ES"/>
        </w:rPr>
        <w:t>; aunado a que, será</w:t>
      </w:r>
      <w:r w:rsidR="00F4143E" w:rsidRPr="00A1787D">
        <w:rPr>
          <w:rFonts w:ascii="Palatino Linotype" w:eastAsia="Times New Roman" w:hAnsi="Palatino Linotype" w:cs="Arial"/>
          <w:sz w:val="24"/>
          <w:szCs w:val="24"/>
          <w:lang w:val="es-ES" w:eastAsia="es-ES"/>
        </w:rPr>
        <w:t xml:space="preserve"> materia de estudio en el apartado correspondiente</w:t>
      </w:r>
      <w:r w:rsidR="009B3B96" w:rsidRPr="00A1787D">
        <w:rPr>
          <w:rFonts w:ascii="Palatino Linotype" w:eastAsia="Times New Roman" w:hAnsi="Palatino Linotype" w:cs="Arial"/>
          <w:sz w:val="24"/>
          <w:szCs w:val="24"/>
          <w:lang w:val="es-ES" w:eastAsia="es-ES"/>
        </w:rPr>
        <w:t xml:space="preserve"> y el cual contiene </w:t>
      </w:r>
      <w:r w:rsidR="00875E93" w:rsidRPr="00A1787D">
        <w:rPr>
          <w:rFonts w:ascii="Palatino Linotype" w:eastAsia="Times New Roman" w:hAnsi="Palatino Linotype" w:cs="Arial"/>
          <w:sz w:val="24"/>
          <w:szCs w:val="24"/>
          <w:lang w:val="es-ES" w:eastAsia="es-ES"/>
        </w:rPr>
        <w:t xml:space="preserve">el Manual de Procedimientos de la Contraloría Municipal de </w:t>
      </w:r>
      <w:proofErr w:type="spellStart"/>
      <w:r w:rsidR="00875E93" w:rsidRPr="00A1787D">
        <w:rPr>
          <w:rFonts w:ascii="Palatino Linotype" w:eastAsia="Times New Roman" w:hAnsi="Palatino Linotype" w:cs="Arial"/>
          <w:sz w:val="24"/>
          <w:szCs w:val="24"/>
          <w:lang w:val="es-ES" w:eastAsia="es-ES"/>
        </w:rPr>
        <w:t>Temamatla</w:t>
      </w:r>
      <w:proofErr w:type="spellEnd"/>
      <w:r w:rsidRPr="00A1787D">
        <w:rPr>
          <w:rFonts w:ascii="Palatino Linotype" w:eastAsia="Times New Roman" w:hAnsi="Palatino Linotype" w:cs="Arial"/>
          <w:sz w:val="24"/>
          <w:szCs w:val="24"/>
          <w:lang w:val="es-ES" w:eastAsia="es-ES"/>
        </w:rPr>
        <w:t>.</w:t>
      </w:r>
    </w:p>
    <w:p w:rsidR="009A2BAB" w:rsidRPr="00A1787D" w:rsidRDefault="009A2BAB" w:rsidP="009A2BAB">
      <w:pPr>
        <w:spacing w:after="0" w:line="360" w:lineRule="auto"/>
        <w:jc w:val="both"/>
        <w:rPr>
          <w:rFonts w:ascii="Palatino Linotype" w:eastAsia="Times New Roman" w:hAnsi="Palatino Linotype" w:cs="Arial"/>
          <w:i/>
          <w:lang w:val="es-ES" w:eastAsia="es-ES"/>
        </w:rPr>
      </w:pPr>
    </w:p>
    <w:p w:rsidR="00F41517" w:rsidRPr="00A1787D" w:rsidRDefault="00875E93" w:rsidP="00E20C6A">
      <w:pPr>
        <w:spacing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Arial"/>
          <w:b/>
          <w:sz w:val="28"/>
          <w:szCs w:val="28"/>
          <w:lang w:val="es-ES" w:eastAsia="es-ES"/>
        </w:rPr>
        <w:t>III</w:t>
      </w:r>
      <w:r w:rsidR="0027427A" w:rsidRPr="00A1787D">
        <w:rPr>
          <w:rFonts w:ascii="Palatino Linotype" w:eastAsia="Times New Roman" w:hAnsi="Palatino Linotype" w:cs="Arial"/>
          <w:b/>
          <w:sz w:val="28"/>
          <w:szCs w:val="28"/>
          <w:lang w:val="es-ES" w:eastAsia="es-ES"/>
        </w:rPr>
        <w:t xml:space="preserve">. </w:t>
      </w:r>
      <w:r w:rsidR="00015221" w:rsidRPr="00A1787D">
        <w:rPr>
          <w:rFonts w:ascii="Palatino Linotype" w:eastAsia="Times New Roman" w:hAnsi="Palatino Linotype" w:cs="Times New Roman"/>
          <w:sz w:val="24"/>
          <w:szCs w:val="24"/>
          <w:lang w:val="es-ES" w:eastAsia="es-ES"/>
        </w:rPr>
        <w:t>Inconforme con la</w:t>
      </w:r>
      <w:r w:rsidR="0027427A" w:rsidRPr="00A1787D">
        <w:rPr>
          <w:rFonts w:ascii="Palatino Linotype" w:eastAsia="Times New Roman" w:hAnsi="Palatino Linotype" w:cs="Times New Roman"/>
          <w:sz w:val="24"/>
          <w:szCs w:val="24"/>
          <w:lang w:val="es-ES" w:eastAsia="es-ES"/>
        </w:rPr>
        <w:t xml:space="preserve"> </w:t>
      </w:r>
      <w:r w:rsidR="0027427A" w:rsidRPr="00A1787D">
        <w:rPr>
          <w:rFonts w:ascii="Palatino Linotype" w:eastAsia="Times New Roman" w:hAnsi="Palatino Linotype" w:cs="Arial"/>
          <w:sz w:val="24"/>
          <w:szCs w:val="24"/>
          <w:lang w:val="es-ES" w:eastAsia="es-ES"/>
        </w:rPr>
        <w:t xml:space="preserve">respuesta el </w:t>
      </w:r>
      <w:r w:rsidRPr="00A1787D">
        <w:rPr>
          <w:rFonts w:ascii="Palatino Linotype" w:eastAsia="Times New Roman" w:hAnsi="Palatino Linotype" w:cs="Arial"/>
          <w:sz w:val="24"/>
          <w:szCs w:val="24"/>
          <w:lang w:val="es-ES" w:eastAsia="es-ES"/>
        </w:rPr>
        <w:t>dieciséis</w:t>
      </w:r>
      <w:r w:rsidR="001B7404" w:rsidRPr="00A1787D">
        <w:rPr>
          <w:rFonts w:ascii="Palatino Linotype" w:eastAsia="Times New Roman" w:hAnsi="Palatino Linotype" w:cs="Arial"/>
          <w:sz w:val="24"/>
          <w:szCs w:val="24"/>
          <w:lang w:val="es-ES" w:eastAsia="es-ES"/>
        </w:rPr>
        <w:t xml:space="preserve"> </w:t>
      </w:r>
      <w:r w:rsidR="0027427A" w:rsidRPr="00A1787D">
        <w:rPr>
          <w:rFonts w:ascii="Palatino Linotype" w:eastAsia="Times New Roman" w:hAnsi="Palatino Linotype" w:cs="Arial"/>
          <w:sz w:val="24"/>
          <w:szCs w:val="24"/>
          <w:lang w:val="es-ES" w:eastAsia="es-ES"/>
        </w:rPr>
        <w:t xml:space="preserve">de </w:t>
      </w:r>
      <w:r w:rsidR="00EF6D94" w:rsidRPr="00A1787D">
        <w:rPr>
          <w:rFonts w:ascii="Palatino Linotype" w:eastAsia="Times New Roman" w:hAnsi="Palatino Linotype" w:cs="Arial"/>
          <w:sz w:val="24"/>
          <w:szCs w:val="24"/>
          <w:lang w:val="es-ES" w:eastAsia="es-ES"/>
        </w:rPr>
        <w:t>diciembre</w:t>
      </w:r>
      <w:r w:rsidR="001B7404" w:rsidRPr="00A1787D">
        <w:rPr>
          <w:rFonts w:ascii="Palatino Linotype" w:eastAsia="Times New Roman" w:hAnsi="Palatino Linotype" w:cs="Arial"/>
          <w:sz w:val="24"/>
          <w:szCs w:val="24"/>
          <w:lang w:val="es-ES" w:eastAsia="es-ES"/>
        </w:rPr>
        <w:t xml:space="preserve"> </w:t>
      </w:r>
      <w:r w:rsidR="0027427A" w:rsidRPr="00A1787D">
        <w:rPr>
          <w:rFonts w:ascii="Palatino Linotype" w:eastAsia="Times New Roman" w:hAnsi="Palatino Linotype" w:cs="Arial"/>
          <w:sz w:val="24"/>
          <w:szCs w:val="24"/>
          <w:lang w:val="es-ES" w:eastAsia="es-ES"/>
        </w:rPr>
        <w:t xml:space="preserve">de dos mil diecinueve, </w:t>
      </w:r>
      <w:r w:rsidR="009A2BAB" w:rsidRPr="00A1787D">
        <w:rPr>
          <w:rFonts w:ascii="Palatino Linotype" w:eastAsia="Times New Roman" w:hAnsi="Palatino Linotype" w:cs="Times New Roman"/>
          <w:b/>
          <w:sz w:val="24"/>
          <w:szCs w:val="24"/>
          <w:lang w:val="es-ES" w:eastAsia="es-ES"/>
        </w:rPr>
        <w:t>EL</w:t>
      </w:r>
      <w:r w:rsidR="0027427A" w:rsidRPr="00A1787D">
        <w:rPr>
          <w:rFonts w:ascii="Palatino Linotype" w:eastAsia="Times New Roman" w:hAnsi="Palatino Linotype" w:cs="Times New Roman"/>
          <w:b/>
          <w:sz w:val="24"/>
          <w:szCs w:val="24"/>
          <w:lang w:val="es-ES" w:eastAsia="es-ES"/>
        </w:rPr>
        <w:t xml:space="preserve"> RECURRENTE</w:t>
      </w:r>
      <w:r w:rsidR="0027427A" w:rsidRPr="00A1787D">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A1787D">
        <w:rPr>
          <w:rFonts w:ascii="Palatino Linotype" w:eastAsia="Times New Roman" w:hAnsi="Palatino Linotype" w:cs="Times New Roman"/>
          <w:b/>
          <w:sz w:val="24"/>
          <w:szCs w:val="24"/>
          <w:lang w:val="es-ES" w:eastAsia="es-ES"/>
        </w:rPr>
        <w:t>EL SAIMEX</w:t>
      </w:r>
      <w:r w:rsidR="00174903" w:rsidRPr="00A1787D">
        <w:rPr>
          <w:rFonts w:ascii="Palatino Linotype" w:eastAsia="Times New Roman" w:hAnsi="Palatino Linotype" w:cs="Times New Roman"/>
          <w:sz w:val="24"/>
          <w:szCs w:val="24"/>
          <w:lang w:val="es-ES" w:eastAsia="es-ES"/>
        </w:rPr>
        <w:t xml:space="preserve"> y se le asignó el número </w:t>
      </w:r>
      <w:r w:rsidR="0027427A" w:rsidRPr="00A1787D">
        <w:rPr>
          <w:rFonts w:ascii="Palatino Linotype" w:eastAsia="Times New Roman" w:hAnsi="Palatino Linotype" w:cs="Times New Roman"/>
          <w:sz w:val="24"/>
          <w:szCs w:val="24"/>
          <w:lang w:val="es-ES" w:eastAsia="es-ES"/>
        </w:rPr>
        <w:t>de expediente</w:t>
      </w:r>
      <w:r w:rsidR="00C57ECB" w:rsidRPr="00A1787D">
        <w:rPr>
          <w:rFonts w:ascii="Palatino Linotype" w:eastAsia="Times New Roman" w:hAnsi="Palatino Linotype" w:cs="Arial"/>
          <w:sz w:val="24"/>
          <w:szCs w:val="24"/>
          <w:lang w:val="es-ES" w:eastAsia="es-ES"/>
        </w:rPr>
        <w:t xml:space="preserve"> </w:t>
      </w:r>
      <w:r w:rsidR="00C57ECB" w:rsidRPr="00A1787D">
        <w:rPr>
          <w:rFonts w:ascii="Palatino Linotype" w:eastAsia="Times New Roman" w:hAnsi="Palatino Linotype" w:cs="Times New Roman"/>
          <w:sz w:val="24"/>
          <w:szCs w:val="24"/>
          <w:lang w:eastAsia="es-MX"/>
        </w:rPr>
        <w:br/>
      </w:r>
      <w:r w:rsidRPr="00A1787D">
        <w:rPr>
          <w:rFonts w:ascii="Palatino Linotype" w:eastAsia="Times New Roman" w:hAnsi="Palatino Linotype" w:cs="Times New Roman"/>
          <w:b/>
          <w:sz w:val="24"/>
          <w:szCs w:val="24"/>
          <w:lang w:eastAsia="es-MX"/>
        </w:rPr>
        <w:t>1019</w:t>
      </w:r>
      <w:r w:rsidR="005F502D" w:rsidRPr="00A1787D">
        <w:rPr>
          <w:rFonts w:ascii="Palatino Linotype" w:eastAsia="Times New Roman" w:hAnsi="Palatino Linotype" w:cs="Times New Roman"/>
          <w:b/>
          <w:sz w:val="24"/>
          <w:szCs w:val="24"/>
          <w:lang w:eastAsia="es-MX"/>
        </w:rPr>
        <w:t>7</w:t>
      </w:r>
      <w:r w:rsidR="00C57ECB" w:rsidRPr="00A1787D">
        <w:rPr>
          <w:rFonts w:ascii="Palatino Linotype" w:eastAsia="Times New Roman" w:hAnsi="Palatino Linotype" w:cs="Times New Roman"/>
          <w:b/>
          <w:sz w:val="24"/>
          <w:szCs w:val="24"/>
          <w:lang w:eastAsia="es-MX"/>
        </w:rPr>
        <w:t>/INFOEM/IP/RR/2019</w:t>
      </w:r>
      <w:r w:rsidR="00C57ECB" w:rsidRPr="00A1787D">
        <w:rPr>
          <w:rFonts w:ascii="Palatino Linotype" w:eastAsia="Times New Roman" w:hAnsi="Palatino Linotype" w:cs="Times New Roman"/>
          <w:sz w:val="24"/>
          <w:szCs w:val="24"/>
          <w:lang w:eastAsia="es-MX"/>
        </w:rPr>
        <w:t xml:space="preserve">, </w:t>
      </w:r>
      <w:r w:rsidR="00C57ECB" w:rsidRPr="00A1787D">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2409"/>
        <w:gridCol w:w="3730"/>
      </w:tblGrid>
      <w:tr w:rsidR="00C318AA" w:rsidRPr="00A1787D" w:rsidTr="00727F96">
        <w:trPr>
          <w:jc w:val="center"/>
        </w:trPr>
        <w:tc>
          <w:tcPr>
            <w:tcW w:w="2689" w:type="dxa"/>
            <w:shd w:val="clear" w:color="auto" w:fill="000000" w:themeFill="text1"/>
            <w:vAlign w:val="center"/>
          </w:tcPr>
          <w:p w:rsidR="00C318AA" w:rsidRPr="00A1787D" w:rsidRDefault="00C318AA" w:rsidP="00C318AA">
            <w:pPr>
              <w:jc w:val="center"/>
              <w:rPr>
                <w:rFonts w:ascii="Palatino Linotype" w:hAnsi="Palatino Linotype"/>
                <w:b/>
                <w:sz w:val="24"/>
                <w:szCs w:val="24"/>
              </w:rPr>
            </w:pPr>
            <w:r w:rsidRPr="00A1787D">
              <w:rPr>
                <w:rFonts w:ascii="Palatino Linotype" w:hAnsi="Palatino Linotype"/>
                <w:b/>
                <w:sz w:val="24"/>
                <w:szCs w:val="24"/>
              </w:rPr>
              <w:t>Número de Recurso</w:t>
            </w:r>
          </w:p>
        </w:tc>
        <w:tc>
          <w:tcPr>
            <w:tcW w:w="2409" w:type="dxa"/>
            <w:shd w:val="clear" w:color="auto" w:fill="000000" w:themeFill="text1"/>
            <w:vAlign w:val="center"/>
          </w:tcPr>
          <w:p w:rsidR="00C318AA" w:rsidRPr="00A1787D" w:rsidRDefault="00C318AA" w:rsidP="00C318AA">
            <w:pPr>
              <w:jc w:val="center"/>
              <w:rPr>
                <w:rFonts w:ascii="Palatino Linotype" w:hAnsi="Palatino Linotype"/>
                <w:b/>
                <w:sz w:val="24"/>
                <w:szCs w:val="24"/>
              </w:rPr>
            </w:pPr>
            <w:r w:rsidRPr="00A1787D">
              <w:rPr>
                <w:rFonts w:ascii="Palatino Linotype" w:hAnsi="Palatino Linotype"/>
                <w:b/>
                <w:sz w:val="24"/>
                <w:szCs w:val="24"/>
              </w:rPr>
              <w:t>Acto Impugnado</w:t>
            </w:r>
          </w:p>
        </w:tc>
        <w:tc>
          <w:tcPr>
            <w:tcW w:w="3730" w:type="dxa"/>
            <w:shd w:val="clear" w:color="auto" w:fill="000000" w:themeFill="text1"/>
            <w:vAlign w:val="center"/>
          </w:tcPr>
          <w:p w:rsidR="00C318AA" w:rsidRPr="00A1787D" w:rsidRDefault="00C318AA" w:rsidP="00C318AA">
            <w:pPr>
              <w:jc w:val="center"/>
              <w:rPr>
                <w:rFonts w:ascii="Palatino Linotype" w:hAnsi="Palatino Linotype"/>
                <w:b/>
                <w:sz w:val="24"/>
                <w:szCs w:val="24"/>
              </w:rPr>
            </w:pPr>
            <w:r w:rsidRPr="00A1787D">
              <w:rPr>
                <w:rFonts w:ascii="Palatino Linotype" w:hAnsi="Palatino Linotype"/>
                <w:b/>
                <w:sz w:val="24"/>
                <w:szCs w:val="24"/>
              </w:rPr>
              <w:t>Razones o motivos de inconformidad</w:t>
            </w:r>
          </w:p>
        </w:tc>
      </w:tr>
      <w:tr w:rsidR="00C318AA" w:rsidRPr="00A1787D" w:rsidTr="00727F96">
        <w:trPr>
          <w:trHeight w:val="1384"/>
          <w:jc w:val="center"/>
        </w:trPr>
        <w:tc>
          <w:tcPr>
            <w:tcW w:w="2689" w:type="dxa"/>
          </w:tcPr>
          <w:p w:rsidR="00C318AA" w:rsidRPr="00A1787D" w:rsidRDefault="00875E93" w:rsidP="00EF6D94">
            <w:pPr>
              <w:rPr>
                <w:rFonts w:ascii="Palatino Linotype" w:hAnsi="Palatino Linotype"/>
                <w:sz w:val="20"/>
                <w:szCs w:val="20"/>
              </w:rPr>
            </w:pPr>
            <w:r w:rsidRPr="00A1787D">
              <w:rPr>
                <w:rFonts w:ascii="Palatino Linotype" w:eastAsia="Times New Roman" w:hAnsi="Palatino Linotype" w:cs="Times New Roman"/>
                <w:b/>
                <w:sz w:val="20"/>
                <w:szCs w:val="20"/>
                <w:lang w:eastAsia="es-MX"/>
              </w:rPr>
              <w:t>1019</w:t>
            </w:r>
            <w:r w:rsidR="00F4143E" w:rsidRPr="00A1787D">
              <w:rPr>
                <w:rFonts w:ascii="Palatino Linotype" w:eastAsia="Times New Roman" w:hAnsi="Palatino Linotype" w:cs="Times New Roman"/>
                <w:b/>
                <w:sz w:val="20"/>
                <w:szCs w:val="20"/>
                <w:lang w:eastAsia="es-MX"/>
              </w:rPr>
              <w:t>7</w:t>
            </w:r>
            <w:r w:rsidR="00C318AA" w:rsidRPr="00A1787D">
              <w:rPr>
                <w:rFonts w:ascii="Palatino Linotype" w:eastAsia="Times New Roman" w:hAnsi="Palatino Linotype" w:cs="Times New Roman"/>
                <w:b/>
                <w:sz w:val="20"/>
                <w:szCs w:val="20"/>
                <w:lang w:eastAsia="es-MX"/>
              </w:rPr>
              <w:t>/INFOEM/IP/RR/2019</w:t>
            </w:r>
          </w:p>
        </w:tc>
        <w:tc>
          <w:tcPr>
            <w:tcW w:w="2409" w:type="dxa"/>
          </w:tcPr>
          <w:p w:rsidR="00C318AA" w:rsidRPr="00A1787D" w:rsidRDefault="00896D62" w:rsidP="00193007">
            <w:pPr>
              <w:jc w:val="both"/>
              <w:rPr>
                <w:rFonts w:ascii="Palatino Linotype" w:hAnsi="Palatino Linotype"/>
                <w:i/>
              </w:rPr>
            </w:pPr>
            <w:r w:rsidRPr="00A1787D">
              <w:rPr>
                <w:rFonts w:ascii="Palatino Linotype" w:hAnsi="Palatino Linotype"/>
                <w:i/>
                <w:color w:val="000000"/>
              </w:rPr>
              <w:t>“</w:t>
            </w:r>
            <w:r w:rsidR="00875E93" w:rsidRPr="00A1787D">
              <w:rPr>
                <w:rFonts w:ascii="Palatino Linotype" w:hAnsi="Palatino Linotype"/>
                <w:i/>
                <w:color w:val="000000"/>
              </w:rPr>
              <w:t xml:space="preserve">La información que me entregan </w:t>
            </w:r>
            <w:proofErr w:type="spellStart"/>
            <w:r w:rsidR="00875E93" w:rsidRPr="00A1787D">
              <w:rPr>
                <w:rFonts w:ascii="Palatino Linotype" w:hAnsi="Palatino Linotype"/>
                <w:i/>
                <w:color w:val="000000"/>
              </w:rPr>
              <w:t>esta</w:t>
            </w:r>
            <w:proofErr w:type="spellEnd"/>
            <w:r w:rsidR="00875E93" w:rsidRPr="00A1787D">
              <w:rPr>
                <w:rFonts w:ascii="Palatino Linotype" w:hAnsi="Palatino Linotype"/>
                <w:i/>
                <w:color w:val="000000"/>
              </w:rPr>
              <w:t xml:space="preserve"> incompleta.</w:t>
            </w:r>
            <w:r w:rsidRPr="00A1787D">
              <w:rPr>
                <w:rFonts w:ascii="Palatino Linotype" w:hAnsi="Palatino Linotype"/>
                <w:i/>
                <w:color w:val="000000"/>
              </w:rPr>
              <w:t>”</w:t>
            </w:r>
          </w:p>
        </w:tc>
        <w:tc>
          <w:tcPr>
            <w:tcW w:w="3730" w:type="dxa"/>
          </w:tcPr>
          <w:p w:rsidR="00C318AA" w:rsidRPr="00A1787D" w:rsidRDefault="00896D62" w:rsidP="009A2BAB">
            <w:pPr>
              <w:jc w:val="both"/>
              <w:rPr>
                <w:rFonts w:ascii="Palatino Linotype" w:hAnsi="Palatino Linotype"/>
                <w:i/>
              </w:rPr>
            </w:pPr>
            <w:r w:rsidRPr="00A1787D">
              <w:rPr>
                <w:rFonts w:ascii="Palatino Linotype" w:hAnsi="Palatino Linotype"/>
                <w:i/>
                <w:color w:val="000000"/>
              </w:rPr>
              <w:t>“</w:t>
            </w:r>
            <w:r w:rsidR="00875E93" w:rsidRPr="00A1787D">
              <w:rPr>
                <w:rFonts w:ascii="Palatino Linotype" w:hAnsi="Palatino Linotype"/>
                <w:i/>
                <w:color w:val="000000"/>
              </w:rPr>
              <w:t>No me entregan la información completa.</w:t>
            </w:r>
            <w:r w:rsidRPr="00A1787D">
              <w:rPr>
                <w:rFonts w:ascii="Palatino Linotype" w:hAnsi="Palatino Linotype"/>
                <w:i/>
                <w:color w:val="000000"/>
              </w:rPr>
              <w:t>”</w:t>
            </w:r>
          </w:p>
        </w:tc>
      </w:tr>
    </w:tbl>
    <w:p w:rsidR="00875E93" w:rsidRPr="00A1787D" w:rsidRDefault="00875E93" w:rsidP="00A36862">
      <w:pPr>
        <w:spacing w:line="360" w:lineRule="auto"/>
        <w:ind w:right="49"/>
        <w:jc w:val="both"/>
        <w:rPr>
          <w:rFonts w:ascii="Palatino Linotype" w:eastAsia="Times New Roman" w:hAnsi="Palatino Linotype" w:cs="Arial"/>
          <w:b/>
          <w:sz w:val="28"/>
          <w:szCs w:val="28"/>
          <w:lang w:val="es-ES" w:eastAsia="es-ES"/>
        </w:rPr>
      </w:pPr>
    </w:p>
    <w:p w:rsidR="00A36862" w:rsidRPr="00A1787D"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A1787D">
        <w:rPr>
          <w:rFonts w:ascii="Palatino Linotype" w:eastAsia="Times New Roman" w:hAnsi="Palatino Linotype" w:cs="Arial"/>
          <w:b/>
          <w:sz w:val="28"/>
          <w:szCs w:val="28"/>
          <w:lang w:val="es-ES" w:eastAsia="es-ES"/>
        </w:rPr>
        <w:t>I</w:t>
      </w:r>
      <w:r w:rsidR="005011D7" w:rsidRPr="00A1787D">
        <w:rPr>
          <w:rFonts w:ascii="Palatino Linotype" w:eastAsia="Times New Roman" w:hAnsi="Palatino Linotype" w:cs="Arial"/>
          <w:b/>
          <w:sz w:val="28"/>
          <w:szCs w:val="28"/>
          <w:lang w:val="es-ES" w:eastAsia="es-ES"/>
        </w:rPr>
        <w:t>V.</w:t>
      </w:r>
      <w:r w:rsidR="005011D7" w:rsidRPr="00A1787D">
        <w:rPr>
          <w:rFonts w:ascii="Palatino Linotype" w:eastAsia="Times New Roman" w:hAnsi="Palatino Linotype" w:cs="Arial"/>
          <w:b/>
          <w:sz w:val="28"/>
          <w:szCs w:val="24"/>
          <w:lang w:val="es-ES" w:eastAsia="es-ES"/>
        </w:rPr>
        <w:t xml:space="preserve"> </w:t>
      </w:r>
      <w:r w:rsidR="005011D7" w:rsidRPr="00A1787D">
        <w:rPr>
          <w:rFonts w:ascii="Palatino Linotype" w:eastAsia="Times New Roman" w:hAnsi="Palatino Linotype" w:cs="Arial"/>
          <w:sz w:val="24"/>
          <w:szCs w:val="24"/>
          <w:lang w:val="es-ES" w:eastAsia="es-ES"/>
        </w:rPr>
        <w:t xml:space="preserve">El </w:t>
      </w:r>
      <w:r w:rsidR="00875E93" w:rsidRPr="00A1787D">
        <w:rPr>
          <w:rFonts w:ascii="Palatino Linotype" w:eastAsia="Times New Roman" w:hAnsi="Palatino Linotype" w:cs="Arial"/>
          <w:sz w:val="24"/>
          <w:szCs w:val="24"/>
          <w:lang w:val="es-ES" w:eastAsia="es-ES"/>
        </w:rPr>
        <w:t>dieciséis</w:t>
      </w:r>
      <w:r w:rsidR="005011D7" w:rsidRPr="00A1787D">
        <w:rPr>
          <w:rFonts w:ascii="Palatino Linotype" w:eastAsia="Times New Roman" w:hAnsi="Palatino Linotype" w:cs="Arial"/>
          <w:sz w:val="24"/>
          <w:szCs w:val="24"/>
          <w:lang w:val="es-ES" w:eastAsia="es-ES"/>
        </w:rPr>
        <w:t xml:space="preserve"> de </w:t>
      </w:r>
      <w:r w:rsidR="00EF6D94" w:rsidRPr="00A1787D">
        <w:rPr>
          <w:rFonts w:ascii="Palatino Linotype" w:eastAsia="Times New Roman" w:hAnsi="Palatino Linotype" w:cs="Arial"/>
          <w:sz w:val="24"/>
          <w:szCs w:val="24"/>
          <w:lang w:val="es-ES" w:eastAsia="es-ES"/>
        </w:rPr>
        <w:t>diciembre</w:t>
      </w:r>
      <w:r w:rsidR="005011D7" w:rsidRPr="00A1787D">
        <w:rPr>
          <w:rFonts w:ascii="Palatino Linotype" w:eastAsia="Times New Roman" w:hAnsi="Palatino Linotype" w:cs="Arial"/>
          <w:sz w:val="24"/>
          <w:szCs w:val="24"/>
          <w:lang w:val="es-ES" w:eastAsia="es-ES"/>
        </w:rPr>
        <w:t xml:space="preserve"> de dos mil diecinueve</w:t>
      </w:r>
      <w:r w:rsidR="005011D7" w:rsidRPr="00A1787D">
        <w:rPr>
          <w:rFonts w:ascii="Palatino Linotype" w:eastAsia="Times New Roman" w:hAnsi="Palatino Linotype" w:cs="Times New Roman"/>
          <w:sz w:val="24"/>
          <w:szCs w:val="24"/>
          <w:lang w:val="es-ES" w:eastAsia="es-ES"/>
        </w:rPr>
        <w:t>, el</w:t>
      </w:r>
      <w:r w:rsidR="005011D7" w:rsidRPr="00A1787D">
        <w:rPr>
          <w:rFonts w:ascii="Palatino Linotype" w:eastAsia="Times New Roman" w:hAnsi="Palatino Linotype" w:cs="Arial"/>
          <w:sz w:val="24"/>
          <w:szCs w:val="24"/>
          <w:lang w:val="es-ES" w:eastAsia="es-ES"/>
        </w:rPr>
        <w:t xml:space="preserve"> </w:t>
      </w:r>
      <w:r w:rsidR="005011D7" w:rsidRPr="00A1787D">
        <w:rPr>
          <w:rFonts w:ascii="Palatino Linotype" w:eastAsia="Times New Roman" w:hAnsi="Palatino Linotype" w:cs="Arial"/>
          <w:sz w:val="24"/>
          <w:szCs w:val="24"/>
          <w:lang w:val="es-ES_tradnl" w:eastAsia="es-ES"/>
        </w:rPr>
        <w:t>recurso de revisión de que</w:t>
      </w:r>
      <w:r w:rsidR="005011D7" w:rsidRPr="00A1787D">
        <w:rPr>
          <w:rFonts w:ascii="Palatino Linotype" w:eastAsia="Times New Roman" w:hAnsi="Palatino Linotype" w:cs="Arial"/>
          <w:sz w:val="24"/>
          <w:szCs w:val="24"/>
          <w:lang w:val="es-ES" w:eastAsia="es-ES"/>
        </w:rPr>
        <w:t xml:space="preserve"> se trata</w:t>
      </w:r>
      <w:r w:rsidR="005011D7" w:rsidRPr="00A1787D">
        <w:rPr>
          <w:rFonts w:ascii="Palatino Linotype" w:eastAsia="Times New Roman" w:hAnsi="Palatino Linotype" w:cs="Arial"/>
          <w:sz w:val="24"/>
          <w:szCs w:val="24"/>
          <w:lang w:val="es-ES_tradnl" w:eastAsia="es-ES"/>
        </w:rPr>
        <w:t xml:space="preserve"> se envió electrónicamente al Instituto de </w:t>
      </w:r>
      <w:r w:rsidR="005011D7" w:rsidRPr="00A1787D">
        <w:rPr>
          <w:rFonts w:ascii="Palatino Linotype" w:eastAsia="Arial Unicode MS" w:hAnsi="Palatino Linotype" w:cs="Arial"/>
          <w:sz w:val="24"/>
          <w:szCs w:val="24"/>
          <w:lang w:val="es-ES" w:eastAsia="es-ES"/>
        </w:rPr>
        <w:t>Transparencia</w:t>
      </w:r>
      <w:r w:rsidR="005011D7" w:rsidRPr="00A1787D">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A1787D">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A1787D">
        <w:rPr>
          <w:rFonts w:ascii="Palatino Linotype" w:eastAsia="Times New Roman" w:hAnsi="Palatino Linotype" w:cs="Arial"/>
          <w:sz w:val="24"/>
          <w:szCs w:val="24"/>
          <w:lang w:val="es-ES_tradnl" w:eastAsia="es-ES"/>
        </w:rPr>
        <w:t>, se turnó, a través del</w:t>
      </w:r>
      <w:r w:rsidR="005011D7" w:rsidRPr="00A1787D">
        <w:rPr>
          <w:rFonts w:ascii="Palatino Linotype" w:eastAsia="Arial Unicode MS" w:hAnsi="Palatino Linotype" w:cs="Arial"/>
          <w:sz w:val="24"/>
          <w:szCs w:val="24"/>
          <w:lang w:val="es-ES_tradnl" w:eastAsia="es-ES"/>
        </w:rPr>
        <w:t xml:space="preserve"> </w:t>
      </w:r>
      <w:r w:rsidR="005011D7" w:rsidRPr="00A1787D">
        <w:rPr>
          <w:rFonts w:ascii="Palatino Linotype" w:eastAsia="Arial Unicode MS" w:hAnsi="Palatino Linotype" w:cs="Arial"/>
          <w:b/>
          <w:sz w:val="24"/>
          <w:szCs w:val="24"/>
          <w:lang w:val="es-ES_tradnl" w:eastAsia="es-ES"/>
        </w:rPr>
        <w:t>SAIMEX</w:t>
      </w:r>
      <w:r w:rsidR="005011D7" w:rsidRPr="00A1787D">
        <w:rPr>
          <w:rFonts w:ascii="Palatino Linotype" w:eastAsia="Times New Roman" w:hAnsi="Palatino Linotype" w:cs="Times New Roman"/>
          <w:sz w:val="24"/>
          <w:szCs w:val="24"/>
          <w:lang w:val="es-ES" w:eastAsia="es-ES"/>
        </w:rPr>
        <w:t>, el recurso</w:t>
      </w:r>
      <w:r w:rsidR="005011D7" w:rsidRPr="00A1787D">
        <w:rPr>
          <w:rFonts w:ascii="Palatino Linotype" w:eastAsia="Times New Roman" w:hAnsi="Palatino Linotype" w:cs="Arial"/>
          <w:sz w:val="24"/>
          <w:szCs w:val="20"/>
          <w:lang w:val="es-ES" w:eastAsia="es-ES"/>
        </w:rPr>
        <w:t xml:space="preserve"> de revisión</w:t>
      </w:r>
      <w:r w:rsidR="00A36862" w:rsidRPr="00A1787D">
        <w:rPr>
          <w:rFonts w:ascii="Palatino Linotype" w:eastAsia="Times New Roman" w:hAnsi="Palatino Linotype" w:cs="Times New Roman"/>
          <w:sz w:val="24"/>
          <w:szCs w:val="24"/>
          <w:lang w:val="es-ES" w:eastAsia="es-ES"/>
        </w:rPr>
        <w:t xml:space="preserve"> a la </w:t>
      </w:r>
      <w:r w:rsidR="00A36862" w:rsidRPr="00A1787D">
        <w:rPr>
          <w:rFonts w:ascii="Palatino Linotype" w:eastAsia="Times New Roman" w:hAnsi="Palatino Linotype" w:cs="Arial"/>
          <w:sz w:val="24"/>
          <w:szCs w:val="24"/>
          <w:lang w:val="es-ES_tradnl" w:eastAsia="es-ES"/>
        </w:rPr>
        <w:t xml:space="preserve">Comisionada </w:t>
      </w:r>
      <w:r w:rsidR="0047298C" w:rsidRPr="00A1787D">
        <w:rPr>
          <w:rFonts w:ascii="Palatino Linotype" w:eastAsia="Times New Roman" w:hAnsi="Palatino Linotype" w:cs="Arial"/>
          <w:b/>
          <w:sz w:val="24"/>
          <w:szCs w:val="24"/>
          <w:lang w:val="es-ES_tradnl" w:eastAsia="es-ES"/>
        </w:rPr>
        <w:t>EVA ABAID YAPUR</w:t>
      </w:r>
      <w:r w:rsidR="00A36862" w:rsidRPr="00A1787D">
        <w:rPr>
          <w:rFonts w:ascii="Palatino Linotype" w:eastAsia="Times New Roman" w:hAnsi="Palatino Linotype" w:cs="Arial"/>
          <w:b/>
          <w:sz w:val="24"/>
          <w:szCs w:val="24"/>
          <w:lang w:val="es-ES_tradnl" w:eastAsia="es-ES"/>
        </w:rPr>
        <w:t xml:space="preserve">, </w:t>
      </w:r>
      <w:r w:rsidR="00A36862" w:rsidRPr="00A1787D">
        <w:rPr>
          <w:rFonts w:ascii="Palatino Linotype" w:eastAsia="Times New Roman" w:hAnsi="Palatino Linotype" w:cs="Arial"/>
          <w:sz w:val="24"/>
          <w:szCs w:val="24"/>
          <w:lang w:val="es-ES_tradnl" w:eastAsia="es-ES"/>
        </w:rPr>
        <w:t>a efecto de que decretaran su admisión o desechamiento.</w:t>
      </w:r>
      <w:r w:rsidR="00A36862" w:rsidRPr="00A1787D">
        <w:rPr>
          <w:rFonts w:ascii="Palatino Linotype" w:eastAsia="Times New Roman" w:hAnsi="Palatino Linotype" w:cs="Times New Roman"/>
          <w:noProof/>
          <w:sz w:val="24"/>
          <w:szCs w:val="24"/>
          <w:lang w:eastAsia="es-MX"/>
        </w:rPr>
        <w:t xml:space="preserve"> </w:t>
      </w:r>
    </w:p>
    <w:p w:rsidR="00374A2A" w:rsidRPr="00A1787D"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A1787D"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1787D">
        <w:rPr>
          <w:rFonts w:ascii="Palatino Linotype" w:eastAsia="MS Mincho" w:hAnsi="Palatino Linotype" w:cs="Arial"/>
          <w:b/>
          <w:sz w:val="28"/>
          <w:szCs w:val="24"/>
          <w:lang w:val="es-ES_tradnl" w:eastAsia="es-ES"/>
        </w:rPr>
        <w:t xml:space="preserve">V. </w:t>
      </w:r>
      <w:r w:rsidRPr="00A1787D">
        <w:rPr>
          <w:rFonts w:ascii="Palatino Linotype" w:eastAsia="MS Mincho" w:hAnsi="Palatino Linotype" w:cs="Arial"/>
          <w:sz w:val="24"/>
          <w:szCs w:val="24"/>
          <w:lang w:val="es-ES_tradnl" w:eastAsia="es-ES"/>
        </w:rPr>
        <w:t>De las constancias del</w:t>
      </w:r>
      <w:r w:rsidR="001B7404" w:rsidRPr="00A1787D">
        <w:rPr>
          <w:rFonts w:ascii="Palatino Linotype" w:eastAsia="MS Mincho" w:hAnsi="Palatino Linotype" w:cs="Arial"/>
          <w:sz w:val="24"/>
          <w:szCs w:val="24"/>
          <w:lang w:val="es-ES_tradnl" w:eastAsia="es-ES"/>
        </w:rPr>
        <w:t xml:space="preserve"> expediente electrónico</w:t>
      </w:r>
      <w:r w:rsidRPr="00A1787D">
        <w:rPr>
          <w:rFonts w:ascii="Palatino Linotype" w:eastAsia="MS Mincho" w:hAnsi="Palatino Linotype" w:cs="Arial"/>
          <w:sz w:val="24"/>
          <w:szCs w:val="24"/>
          <w:lang w:val="es-ES_tradnl" w:eastAsia="es-ES"/>
        </w:rPr>
        <w:t xml:space="preserve"> del</w:t>
      </w:r>
      <w:r w:rsidRPr="00A1787D">
        <w:rPr>
          <w:rFonts w:ascii="Palatino Linotype" w:eastAsia="MS Mincho" w:hAnsi="Palatino Linotype" w:cs="Arial"/>
          <w:b/>
          <w:sz w:val="24"/>
          <w:szCs w:val="24"/>
          <w:lang w:val="es-ES_tradnl" w:eastAsia="es-ES"/>
        </w:rPr>
        <w:t xml:space="preserve"> SAIMEX</w:t>
      </w:r>
      <w:r w:rsidRPr="00A1787D">
        <w:rPr>
          <w:rFonts w:ascii="Palatino Linotype" w:eastAsia="MS Mincho" w:hAnsi="Palatino Linotype" w:cs="Arial"/>
          <w:sz w:val="24"/>
          <w:szCs w:val="24"/>
          <w:lang w:val="es-ES_tradnl" w:eastAsia="es-ES"/>
        </w:rPr>
        <w:t xml:space="preserve">, se desprende que el </w:t>
      </w:r>
      <w:r w:rsidR="00875E93" w:rsidRPr="00A1787D">
        <w:rPr>
          <w:rFonts w:ascii="Palatino Linotype" w:eastAsia="MS Mincho" w:hAnsi="Palatino Linotype" w:cs="Arial"/>
          <w:sz w:val="24"/>
          <w:szCs w:val="24"/>
          <w:lang w:val="es-ES_tradnl" w:eastAsia="es-ES"/>
        </w:rPr>
        <w:t>veinte</w:t>
      </w:r>
      <w:r w:rsidR="006E3567" w:rsidRPr="00A1787D">
        <w:rPr>
          <w:rFonts w:ascii="Palatino Linotype" w:eastAsia="MS Mincho" w:hAnsi="Palatino Linotype" w:cs="Arial"/>
          <w:sz w:val="24"/>
          <w:szCs w:val="24"/>
          <w:lang w:val="es-ES_tradnl" w:eastAsia="es-ES"/>
        </w:rPr>
        <w:t xml:space="preserve"> de </w:t>
      </w:r>
      <w:r w:rsidR="00EF6D94" w:rsidRPr="00A1787D">
        <w:rPr>
          <w:rFonts w:ascii="Palatino Linotype" w:eastAsia="MS Mincho" w:hAnsi="Palatino Linotype" w:cs="Arial"/>
          <w:sz w:val="24"/>
          <w:szCs w:val="24"/>
          <w:lang w:val="es-ES_tradnl" w:eastAsia="es-ES"/>
        </w:rPr>
        <w:t>diciembre</w:t>
      </w:r>
      <w:r w:rsidR="006E3567" w:rsidRPr="00A1787D">
        <w:rPr>
          <w:rFonts w:ascii="Palatino Linotype" w:eastAsia="MS Mincho" w:hAnsi="Palatino Linotype" w:cs="Arial"/>
          <w:sz w:val="24"/>
          <w:szCs w:val="24"/>
          <w:lang w:val="es-ES_tradnl" w:eastAsia="es-ES"/>
        </w:rPr>
        <w:t xml:space="preserve"> de </w:t>
      </w:r>
      <w:r w:rsidRPr="00A1787D">
        <w:rPr>
          <w:rFonts w:ascii="Palatino Linotype" w:eastAsia="MS Mincho" w:hAnsi="Palatino Linotype" w:cs="Arial"/>
          <w:sz w:val="24"/>
          <w:szCs w:val="24"/>
          <w:lang w:val="es-ES_tradnl" w:eastAsia="es-ES"/>
        </w:rPr>
        <w:t>dos mil diecinueve, se acor</w:t>
      </w:r>
      <w:r w:rsidR="006E3567" w:rsidRPr="00A1787D">
        <w:rPr>
          <w:rFonts w:ascii="Palatino Linotype" w:eastAsia="MS Mincho" w:hAnsi="Palatino Linotype" w:cs="Arial"/>
          <w:sz w:val="24"/>
          <w:szCs w:val="24"/>
          <w:lang w:val="es-ES_tradnl" w:eastAsia="es-ES"/>
        </w:rPr>
        <w:t>dó la admisión a trámite del recurso</w:t>
      </w:r>
      <w:r w:rsidR="003E32A3" w:rsidRPr="00A1787D">
        <w:rPr>
          <w:rFonts w:ascii="Palatino Linotype" w:eastAsia="MS Mincho" w:hAnsi="Palatino Linotype" w:cs="Arial"/>
          <w:sz w:val="24"/>
          <w:szCs w:val="24"/>
          <w:lang w:val="es-ES_tradnl" w:eastAsia="es-ES"/>
        </w:rPr>
        <w:t xml:space="preserve"> de revisión que nos ocupa</w:t>
      </w:r>
      <w:r w:rsidRPr="00A1787D">
        <w:rPr>
          <w:rFonts w:ascii="Palatino Linotype" w:eastAsia="MS Mincho" w:hAnsi="Palatino Linotype" w:cs="Arial"/>
          <w:sz w:val="24"/>
          <w:szCs w:val="24"/>
          <w:lang w:val="es-ES_tradnl" w:eastAsia="es-ES"/>
        </w:rPr>
        <w:t>,</w:t>
      </w:r>
      <w:r w:rsidR="006E3567" w:rsidRPr="00A1787D">
        <w:rPr>
          <w:rFonts w:ascii="Palatino Linotype" w:eastAsia="MS Mincho" w:hAnsi="Palatino Linotype" w:cs="Arial"/>
          <w:sz w:val="24"/>
          <w:szCs w:val="24"/>
          <w:lang w:val="es-ES_tradnl" w:eastAsia="es-ES"/>
        </w:rPr>
        <w:t xml:space="preserve"> así como la integración del expediente respectivo, mismo que se puso</w:t>
      </w:r>
      <w:r w:rsidRPr="00A1787D">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1787D">
        <w:rPr>
          <w:rFonts w:ascii="Palatino Linotype" w:eastAsia="MS Mincho" w:hAnsi="Palatino Linotype" w:cs="Arial"/>
          <w:b/>
          <w:sz w:val="24"/>
          <w:szCs w:val="24"/>
          <w:lang w:val="es-ES_tradnl" w:eastAsia="es-ES"/>
        </w:rPr>
        <w:t xml:space="preserve">EL SUJETO OBLIGADO </w:t>
      </w:r>
      <w:r w:rsidRPr="00A1787D">
        <w:rPr>
          <w:rFonts w:ascii="Palatino Linotype" w:eastAsia="MS Mincho" w:hAnsi="Palatino Linotype" w:cs="Arial"/>
          <w:sz w:val="24"/>
          <w:szCs w:val="24"/>
          <w:lang w:val="es-ES_tradnl" w:eastAsia="es-ES"/>
        </w:rPr>
        <w:t>rindiera su</w:t>
      </w:r>
      <w:r w:rsidRPr="00A1787D">
        <w:rPr>
          <w:rFonts w:ascii="Palatino Linotype" w:eastAsia="MS Mincho" w:hAnsi="Palatino Linotype" w:cs="Arial"/>
          <w:b/>
          <w:sz w:val="24"/>
          <w:szCs w:val="24"/>
          <w:lang w:val="es-ES_tradnl" w:eastAsia="es-ES"/>
        </w:rPr>
        <w:t xml:space="preserve"> </w:t>
      </w:r>
      <w:r w:rsidRPr="00A1787D">
        <w:rPr>
          <w:rFonts w:ascii="Palatino Linotype" w:eastAsia="MS Mincho" w:hAnsi="Palatino Linotype" w:cs="Arial"/>
          <w:sz w:val="24"/>
          <w:szCs w:val="24"/>
          <w:lang w:val="es-ES_tradnl" w:eastAsia="es-ES"/>
        </w:rPr>
        <w:t>Inf</w:t>
      </w:r>
      <w:r w:rsidR="003E32A3" w:rsidRPr="00A1787D">
        <w:rPr>
          <w:rFonts w:ascii="Palatino Linotype" w:eastAsia="MS Mincho" w:hAnsi="Palatino Linotype" w:cs="Arial"/>
          <w:sz w:val="24"/>
          <w:szCs w:val="24"/>
          <w:lang w:val="es-ES_tradnl" w:eastAsia="es-ES"/>
        </w:rPr>
        <w:t>orme</w:t>
      </w:r>
      <w:r w:rsidRPr="00A1787D">
        <w:rPr>
          <w:rFonts w:ascii="Palatino Linotype" w:eastAsia="MS Mincho" w:hAnsi="Palatino Linotype" w:cs="Arial"/>
          <w:sz w:val="24"/>
          <w:szCs w:val="24"/>
          <w:lang w:val="es-ES_tradnl" w:eastAsia="es-ES"/>
        </w:rPr>
        <w:t xml:space="preserve"> Justificado respectivamente.</w:t>
      </w:r>
    </w:p>
    <w:p w:rsidR="00F32CC0" w:rsidRPr="00A1787D"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75E93" w:rsidRPr="00A1787D" w:rsidRDefault="009A2BAB" w:rsidP="003E32A3">
      <w:pPr>
        <w:spacing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Times New Roman"/>
          <w:b/>
          <w:noProof/>
          <w:sz w:val="28"/>
          <w:szCs w:val="28"/>
          <w:lang w:eastAsia="es-MX"/>
        </w:rPr>
        <w:t>VI</w:t>
      </w:r>
      <w:r w:rsidR="003E32A3" w:rsidRPr="00A1787D">
        <w:rPr>
          <w:rFonts w:ascii="Palatino Linotype" w:eastAsia="Times New Roman" w:hAnsi="Palatino Linotype" w:cs="Times New Roman"/>
          <w:b/>
          <w:noProof/>
          <w:sz w:val="28"/>
          <w:szCs w:val="28"/>
          <w:lang w:eastAsia="es-MX"/>
        </w:rPr>
        <w:t>I</w:t>
      </w:r>
      <w:r w:rsidR="008A067E" w:rsidRPr="00A1787D">
        <w:rPr>
          <w:rFonts w:ascii="Palatino Linotype" w:eastAsia="Times New Roman" w:hAnsi="Palatino Linotype" w:cs="Times New Roman"/>
          <w:b/>
          <w:noProof/>
          <w:sz w:val="28"/>
          <w:szCs w:val="28"/>
          <w:lang w:eastAsia="es-MX"/>
        </w:rPr>
        <w:t>.</w:t>
      </w:r>
      <w:r w:rsidR="008A067E" w:rsidRPr="00A1787D">
        <w:rPr>
          <w:rFonts w:ascii="Palatino Linotype" w:eastAsia="Times New Roman" w:hAnsi="Palatino Linotype" w:cs="Times New Roman"/>
          <w:b/>
          <w:noProof/>
          <w:sz w:val="24"/>
          <w:szCs w:val="24"/>
          <w:lang w:eastAsia="es-MX"/>
        </w:rPr>
        <w:t xml:space="preserve"> </w:t>
      </w:r>
      <w:r w:rsidR="00EF6D94" w:rsidRPr="00A1787D">
        <w:rPr>
          <w:rFonts w:ascii="Palatino Linotype" w:eastAsia="Times New Roman" w:hAnsi="Palatino Linotype" w:cs="Arial"/>
          <w:sz w:val="24"/>
          <w:szCs w:val="24"/>
          <w:lang w:val="es-ES" w:eastAsia="es-ES"/>
        </w:rPr>
        <w:t xml:space="preserve">De las constancias que obran en el expediente electrónico del </w:t>
      </w:r>
      <w:r w:rsidR="00EF6D94" w:rsidRPr="00A1787D">
        <w:rPr>
          <w:rFonts w:ascii="Palatino Linotype" w:eastAsia="Times New Roman" w:hAnsi="Palatino Linotype" w:cs="Arial"/>
          <w:b/>
          <w:sz w:val="24"/>
          <w:szCs w:val="24"/>
          <w:lang w:val="es-ES" w:eastAsia="es-ES"/>
        </w:rPr>
        <w:t>SAIMEX</w:t>
      </w:r>
      <w:r w:rsidR="00EF6D94" w:rsidRPr="00A1787D">
        <w:rPr>
          <w:rFonts w:ascii="Palatino Linotype" w:eastAsia="Times New Roman" w:hAnsi="Palatino Linotype" w:cs="Arial"/>
          <w:sz w:val="24"/>
          <w:szCs w:val="24"/>
          <w:lang w:val="es-ES" w:eastAsia="es-ES"/>
        </w:rPr>
        <w:t xml:space="preserve">, se advierte que </w:t>
      </w:r>
      <w:r w:rsidR="00EF6D94" w:rsidRPr="00A1787D">
        <w:rPr>
          <w:rFonts w:ascii="Palatino Linotype" w:eastAsia="Times New Roman" w:hAnsi="Palatino Linotype" w:cs="Arial"/>
          <w:b/>
          <w:sz w:val="24"/>
          <w:szCs w:val="24"/>
          <w:lang w:val="es-ES" w:eastAsia="es-ES"/>
        </w:rPr>
        <w:t>EL SUJETO OBLIGADO</w:t>
      </w:r>
      <w:r w:rsidR="00EF6D94" w:rsidRPr="00A1787D">
        <w:rPr>
          <w:rFonts w:ascii="Palatino Linotype" w:eastAsia="Times New Roman" w:hAnsi="Palatino Linotype" w:cs="Arial"/>
          <w:sz w:val="24"/>
          <w:szCs w:val="24"/>
          <w:lang w:val="es-ES" w:eastAsia="es-ES"/>
        </w:rPr>
        <w:t xml:space="preserve"> rindió su Informe Justificado</w:t>
      </w:r>
      <w:r w:rsidR="002B50C7" w:rsidRPr="00A1787D">
        <w:rPr>
          <w:rFonts w:ascii="Palatino Linotype" w:eastAsia="Times New Roman" w:hAnsi="Palatino Linotype" w:cs="Arial"/>
          <w:sz w:val="24"/>
          <w:szCs w:val="24"/>
          <w:lang w:val="es-ES" w:eastAsia="es-ES"/>
        </w:rPr>
        <w:t>; sin</w:t>
      </w:r>
      <w:r w:rsidR="00875E93" w:rsidRPr="00A1787D">
        <w:rPr>
          <w:rFonts w:ascii="Palatino Linotype" w:eastAsia="Times New Roman" w:hAnsi="Palatino Linotype" w:cs="Arial"/>
          <w:sz w:val="24"/>
          <w:szCs w:val="24"/>
          <w:lang w:val="es-ES" w:eastAsia="es-ES"/>
        </w:rPr>
        <w:t xml:space="preserve"> embargo</w:t>
      </w:r>
      <w:r w:rsidR="002B50C7" w:rsidRPr="00A1787D">
        <w:rPr>
          <w:rFonts w:ascii="Palatino Linotype" w:eastAsia="Times New Roman" w:hAnsi="Palatino Linotype" w:cs="Arial"/>
          <w:sz w:val="24"/>
          <w:szCs w:val="24"/>
          <w:lang w:val="es-ES" w:eastAsia="es-ES"/>
        </w:rPr>
        <w:t>,</w:t>
      </w:r>
      <w:r w:rsidR="00875E93" w:rsidRPr="00A1787D">
        <w:rPr>
          <w:rFonts w:ascii="Palatino Linotype" w:eastAsia="Times New Roman" w:hAnsi="Palatino Linotype" w:cs="Arial"/>
          <w:sz w:val="24"/>
          <w:szCs w:val="24"/>
          <w:lang w:val="es-ES" w:eastAsia="es-ES"/>
        </w:rPr>
        <w:t xml:space="preserve"> se advierte que no es relativo a la solicitud de acceso a la información pública por lo que al no encuadrar en el fracción III del artículo 185 de la Ley de Transparencia y Acceso a la Información Pública del Estado de México y Municipios no se puso a la vista del particular</w:t>
      </w:r>
      <w:r w:rsidR="002B50C7" w:rsidRPr="00A1787D">
        <w:rPr>
          <w:rFonts w:ascii="Palatino Linotype" w:eastAsia="Times New Roman" w:hAnsi="Palatino Linotype" w:cs="Arial"/>
          <w:sz w:val="24"/>
          <w:szCs w:val="24"/>
          <w:lang w:val="es-ES" w:eastAsia="es-ES"/>
        </w:rPr>
        <w:t xml:space="preserve"> y toda vez que se insiste se trata de información diversa a la </w:t>
      </w:r>
      <w:r w:rsidR="002B50C7" w:rsidRPr="00A1787D">
        <w:rPr>
          <w:rFonts w:ascii="Palatino Linotype" w:eastAsia="Times New Roman" w:hAnsi="Palatino Linotype" w:cs="Arial"/>
          <w:sz w:val="24"/>
          <w:szCs w:val="24"/>
          <w:lang w:val="es-ES" w:eastAsia="es-ES"/>
        </w:rPr>
        <w:lastRenderedPageBreak/>
        <w:t xml:space="preserve">requerida se inserta en este acto lo referente a las manifestaciones que por economía procesal sólo se hará del conocimiento lo medular y para no dejar en estado de opacidad se le notificará al momento de que le hagan del conocimiento esta resolución, por cuanto hace a l documento denominado </w:t>
      </w:r>
      <w:r w:rsidR="002B50C7" w:rsidRPr="00A1787D">
        <w:rPr>
          <w:rFonts w:ascii="Palatino Linotype" w:eastAsia="Times New Roman" w:hAnsi="Palatino Linotype" w:cs="Arial"/>
          <w:b/>
          <w:i/>
          <w:sz w:val="24"/>
          <w:szCs w:val="24"/>
          <w:lang w:val="es-ES" w:eastAsia="es-ES"/>
        </w:rPr>
        <w:t>nomina.xlsx</w:t>
      </w:r>
      <w:r w:rsidR="002B50C7" w:rsidRPr="00A1787D">
        <w:rPr>
          <w:rFonts w:ascii="Palatino Linotype" w:eastAsia="Times New Roman" w:hAnsi="Palatino Linotype" w:cs="Arial"/>
          <w:sz w:val="24"/>
          <w:szCs w:val="24"/>
          <w:lang w:val="es-ES" w:eastAsia="es-ES"/>
        </w:rPr>
        <w:t>, no se hará del conocimiento por las razones expuestas con antelación:</w:t>
      </w:r>
    </w:p>
    <w:p w:rsidR="002B50C7" w:rsidRPr="00A1787D" w:rsidRDefault="002B50C7" w:rsidP="003E32A3">
      <w:pPr>
        <w:spacing w:line="360" w:lineRule="auto"/>
        <w:jc w:val="both"/>
        <w:rPr>
          <w:rFonts w:ascii="Palatino Linotype" w:eastAsia="Times New Roman" w:hAnsi="Palatino Linotype" w:cs="Arial"/>
          <w:sz w:val="24"/>
          <w:szCs w:val="24"/>
          <w:lang w:val="es-ES" w:eastAsia="es-ES"/>
        </w:rPr>
      </w:pPr>
      <w:r w:rsidRPr="00A1787D">
        <w:rPr>
          <w:noProof/>
          <w:lang w:eastAsia="es-MX"/>
        </w:rPr>
        <w:drawing>
          <wp:inline distT="0" distB="0" distL="0" distR="0" wp14:anchorId="45663130" wp14:editId="63AE99ED">
            <wp:extent cx="5645150" cy="5915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47" t="16929" r="36729" b="7633"/>
                    <a:stretch/>
                  </pic:blipFill>
                  <pic:spPr bwMode="auto">
                    <a:xfrm>
                      <a:off x="0" y="0"/>
                      <a:ext cx="5674703" cy="5945991"/>
                    </a:xfrm>
                    <a:prstGeom prst="rect">
                      <a:avLst/>
                    </a:prstGeom>
                    <a:ln>
                      <a:noFill/>
                    </a:ln>
                    <a:extLst>
                      <a:ext uri="{53640926-AAD7-44D8-BBD7-CCE9431645EC}">
                        <a14:shadowObscured xmlns:a14="http://schemas.microsoft.com/office/drawing/2010/main"/>
                      </a:ext>
                    </a:extLst>
                  </pic:spPr>
                </pic:pic>
              </a:graphicData>
            </a:graphic>
          </wp:inline>
        </w:drawing>
      </w:r>
    </w:p>
    <w:p w:rsidR="002B50C7" w:rsidRPr="00A1787D" w:rsidRDefault="002B50C7" w:rsidP="003E32A3">
      <w:pPr>
        <w:spacing w:line="360" w:lineRule="auto"/>
        <w:jc w:val="both"/>
        <w:rPr>
          <w:rFonts w:ascii="Palatino Linotype" w:eastAsia="Times New Roman" w:hAnsi="Palatino Linotype" w:cs="Arial"/>
          <w:sz w:val="24"/>
          <w:szCs w:val="24"/>
          <w:lang w:val="es-ES" w:eastAsia="es-ES"/>
        </w:rPr>
      </w:pPr>
      <w:r w:rsidRPr="00A1787D">
        <w:rPr>
          <w:noProof/>
          <w:lang w:eastAsia="es-MX"/>
        </w:rPr>
        <w:lastRenderedPageBreak/>
        <w:drawing>
          <wp:inline distT="0" distB="0" distL="0" distR="0" wp14:anchorId="29DD5BF2" wp14:editId="396F88AE">
            <wp:extent cx="5616575" cy="7754587"/>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30" t="21067" r="36938" b="36413"/>
                    <a:stretch/>
                  </pic:blipFill>
                  <pic:spPr bwMode="auto">
                    <a:xfrm>
                      <a:off x="0" y="0"/>
                      <a:ext cx="5662978" cy="7818654"/>
                    </a:xfrm>
                    <a:prstGeom prst="rect">
                      <a:avLst/>
                    </a:prstGeom>
                    <a:ln>
                      <a:noFill/>
                    </a:ln>
                    <a:extLst>
                      <a:ext uri="{53640926-AAD7-44D8-BBD7-CCE9431645EC}">
                        <a14:shadowObscured xmlns:a14="http://schemas.microsoft.com/office/drawing/2010/main"/>
                      </a:ext>
                    </a:extLst>
                  </pic:spPr>
                </pic:pic>
              </a:graphicData>
            </a:graphic>
          </wp:inline>
        </w:drawing>
      </w:r>
    </w:p>
    <w:p w:rsidR="002B50C7" w:rsidRPr="00A1787D" w:rsidRDefault="002B50C7" w:rsidP="003E32A3">
      <w:pPr>
        <w:spacing w:line="360" w:lineRule="auto"/>
        <w:jc w:val="both"/>
        <w:rPr>
          <w:rFonts w:ascii="Palatino Linotype" w:eastAsia="Times New Roman" w:hAnsi="Palatino Linotype" w:cs="Arial"/>
          <w:sz w:val="24"/>
          <w:szCs w:val="24"/>
          <w:lang w:val="es-ES" w:eastAsia="es-ES"/>
        </w:rPr>
      </w:pPr>
      <w:r w:rsidRPr="00A1787D">
        <w:rPr>
          <w:noProof/>
          <w:lang w:eastAsia="es-MX"/>
        </w:rPr>
        <w:lastRenderedPageBreak/>
        <w:drawing>
          <wp:inline distT="0" distB="0" distL="0" distR="0" wp14:anchorId="153015C3" wp14:editId="718B661B">
            <wp:extent cx="5691505" cy="7618021"/>
            <wp:effectExtent l="0" t="0" r="444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42" t="24642" r="37046" b="22684"/>
                    <a:stretch/>
                  </pic:blipFill>
                  <pic:spPr bwMode="auto">
                    <a:xfrm>
                      <a:off x="0" y="0"/>
                      <a:ext cx="5784446" cy="7742422"/>
                    </a:xfrm>
                    <a:prstGeom prst="rect">
                      <a:avLst/>
                    </a:prstGeom>
                    <a:ln>
                      <a:noFill/>
                    </a:ln>
                    <a:extLst>
                      <a:ext uri="{53640926-AAD7-44D8-BBD7-CCE9431645EC}">
                        <a14:shadowObscured xmlns:a14="http://schemas.microsoft.com/office/drawing/2010/main"/>
                      </a:ext>
                    </a:extLst>
                  </pic:spPr>
                </pic:pic>
              </a:graphicData>
            </a:graphic>
          </wp:inline>
        </w:drawing>
      </w:r>
    </w:p>
    <w:p w:rsidR="002B50C7" w:rsidRPr="00A1787D" w:rsidRDefault="002B50C7" w:rsidP="003E32A3">
      <w:pPr>
        <w:spacing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Arial"/>
          <w:sz w:val="24"/>
          <w:szCs w:val="24"/>
          <w:lang w:val="es-ES" w:eastAsia="es-ES"/>
        </w:rPr>
        <w:lastRenderedPageBreak/>
        <w:t xml:space="preserve">Las subsecuentes y en razón de ser un total de 25 hojas, solo son una relación de las solicitudes de información que recibió </w:t>
      </w:r>
      <w:r w:rsidRPr="00A1787D">
        <w:rPr>
          <w:rFonts w:ascii="Palatino Linotype" w:eastAsia="Times New Roman" w:hAnsi="Palatino Linotype" w:cs="Arial"/>
          <w:b/>
          <w:sz w:val="24"/>
          <w:szCs w:val="24"/>
          <w:lang w:val="es-ES" w:eastAsia="es-ES"/>
        </w:rPr>
        <w:t>EL SUJETO OBLIGADO</w:t>
      </w:r>
      <w:r w:rsidRPr="00A1787D">
        <w:rPr>
          <w:rFonts w:ascii="Palatino Linotype" w:eastAsia="Times New Roman" w:hAnsi="Palatino Linotype" w:cs="Arial"/>
          <w:sz w:val="24"/>
          <w:szCs w:val="24"/>
          <w:lang w:val="es-ES" w:eastAsia="es-ES"/>
        </w:rPr>
        <w:t>, que no son parte de la solicitud en estudio.</w:t>
      </w:r>
    </w:p>
    <w:p w:rsidR="00875E93" w:rsidRPr="00A1787D" w:rsidRDefault="00875E93" w:rsidP="003E32A3">
      <w:pPr>
        <w:spacing w:line="360" w:lineRule="auto"/>
        <w:jc w:val="both"/>
        <w:rPr>
          <w:rFonts w:ascii="Palatino Linotype" w:eastAsia="Times New Roman" w:hAnsi="Palatino Linotype" w:cs="Arial"/>
          <w:sz w:val="10"/>
          <w:szCs w:val="24"/>
          <w:lang w:val="es-ES" w:eastAsia="es-ES"/>
        </w:rPr>
      </w:pPr>
    </w:p>
    <w:p w:rsidR="00727F96" w:rsidRPr="00A1787D" w:rsidRDefault="00875E93" w:rsidP="003E32A3">
      <w:pPr>
        <w:spacing w:line="360" w:lineRule="auto"/>
        <w:jc w:val="both"/>
        <w:rPr>
          <w:rFonts w:ascii="Palatino Linotype" w:eastAsia="Times New Roman" w:hAnsi="Palatino Linotype" w:cs="Arial"/>
          <w:sz w:val="24"/>
          <w:szCs w:val="24"/>
          <w:lang w:val="es-ES" w:eastAsia="es-ES"/>
        </w:rPr>
      </w:pPr>
      <w:r w:rsidRPr="00A1787D">
        <w:rPr>
          <w:rFonts w:ascii="Palatino Linotype" w:eastAsia="Times New Roman" w:hAnsi="Palatino Linotype" w:cs="Arial"/>
          <w:sz w:val="24"/>
          <w:szCs w:val="24"/>
          <w:lang w:val="es-ES" w:eastAsia="es-ES"/>
        </w:rPr>
        <w:t>P</w:t>
      </w:r>
      <w:r w:rsidR="00EF6D94" w:rsidRPr="00A1787D">
        <w:rPr>
          <w:rFonts w:ascii="Palatino Linotype" w:eastAsia="Times New Roman" w:hAnsi="Palatino Linotype" w:cs="Arial"/>
          <w:sz w:val="24"/>
          <w:szCs w:val="24"/>
          <w:lang w:val="es-ES" w:eastAsia="es-ES"/>
        </w:rPr>
        <w:t xml:space="preserve">or su parte, </w:t>
      </w:r>
      <w:r w:rsidR="00EF6D94" w:rsidRPr="00A1787D">
        <w:rPr>
          <w:rFonts w:ascii="Palatino Linotype" w:eastAsia="Times New Roman" w:hAnsi="Palatino Linotype" w:cs="Arial"/>
          <w:b/>
          <w:sz w:val="24"/>
          <w:szCs w:val="24"/>
          <w:lang w:val="es-ES" w:eastAsia="es-ES"/>
        </w:rPr>
        <w:t>EL RECURRENTE</w:t>
      </w:r>
      <w:r w:rsidR="00EF6D94" w:rsidRPr="00A1787D">
        <w:rPr>
          <w:rFonts w:ascii="Palatino Linotype" w:eastAsia="Times New Roman" w:hAnsi="Palatino Linotype" w:cs="Arial"/>
          <w:sz w:val="24"/>
          <w:szCs w:val="24"/>
          <w:lang w:val="es-ES" w:eastAsia="es-ES"/>
        </w:rPr>
        <w:t xml:space="preserve"> no presentó manifestaciones, alegatos ni ofreció los medios de prueba que a su derecho convinieran.</w:t>
      </w:r>
    </w:p>
    <w:p w:rsidR="00B064FB" w:rsidRPr="00A1787D"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A1787D"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1787D">
        <w:rPr>
          <w:rFonts w:ascii="Palatino Linotype" w:eastAsia="MS Mincho" w:hAnsi="Palatino Linotype" w:cs="Times New Roman"/>
          <w:b/>
          <w:sz w:val="28"/>
          <w:szCs w:val="28"/>
          <w:lang w:val="es-ES_tradnl" w:eastAsia="es-ES"/>
        </w:rPr>
        <w:t>VII</w:t>
      </w:r>
      <w:r w:rsidR="003E32A3" w:rsidRPr="00A1787D">
        <w:rPr>
          <w:rFonts w:ascii="Palatino Linotype" w:eastAsia="MS Mincho" w:hAnsi="Palatino Linotype" w:cs="Times New Roman"/>
          <w:b/>
          <w:sz w:val="28"/>
          <w:szCs w:val="28"/>
          <w:lang w:val="es-ES_tradnl" w:eastAsia="es-ES"/>
        </w:rPr>
        <w:t>I</w:t>
      </w:r>
      <w:r w:rsidR="00B064FB" w:rsidRPr="00A1787D">
        <w:rPr>
          <w:rFonts w:ascii="Palatino Linotype" w:eastAsia="MS Mincho" w:hAnsi="Palatino Linotype" w:cs="Times New Roman"/>
          <w:b/>
          <w:sz w:val="28"/>
          <w:szCs w:val="28"/>
          <w:lang w:val="es-ES_tradnl" w:eastAsia="es-ES"/>
        </w:rPr>
        <w:t xml:space="preserve">. </w:t>
      </w:r>
      <w:r w:rsidR="00B064FB" w:rsidRPr="00A1787D">
        <w:rPr>
          <w:rFonts w:ascii="Palatino Linotype" w:eastAsia="MS Mincho" w:hAnsi="Palatino Linotype" w:cs="Arial"/>
          <w:sz w:val="24"/>
          <w:szCs w:val="24"/>
          <w:lang w:val="es-ES_tradnl" w:eastAsia="es-ES"/>
        </w:rPr>
        <w:t xml:space="preserve">Una vez analizado el estado procesal que guarda </w:t>
      </w:r>
      <w:r w:rsidR="000E1507" w:rsidRPr="00A1787D">
        <w:rPr>
          <w:rFonts w:ascii="Palatino Linotype" w:eastAsia="MS Mincho" w:hAnsi="Palatino Linotype" w:cs="Arial"/>
          <w:sz w:val="24"/>
          <w:szCs w:val="24"/>
          <w:lang w:val="es-ES_tradnl" w:eastAsia="es-ES"/>
        </w:rPr>
        <w:t>el</w:t>
      </w:r>
      <w:r w:rsidR="00B064FB" w:rsidRPr="00A1787D">
        <w:rPr>
          <w:rFonts w:ascii="Palatino Linotype" w:eastAsia="MS Mincho" w:hAnsi="Palatino Linotype" w:cs="Arial"/>
          <w:sz w:val="24"/>
          <w:szCs w:val="24"/>
          <w:lang w:val="es-ES_tradnl" w:eastAsia="es-ES"/>
        </w:rPr>
        <w:t xml:space="preserve"> expediente, en fecha</w:t>
      </w:r>
      <w:r w:rsidR="00562E09" w:rsidRPr="00A1787D">
        <w:rPr>
          <w:rFonts w:ascii="Palatino Linotype" w:eastAsia="MS Mincho" w:hAnsi="Palatino Linotype" w:cs="Arial"/>
          <w:sz w:val="24"/>
          <w:szCs w:val="24"/>
          <w:lang w:val="es-ES_tradnl" w:eastAsia="es-ES"/>
        </w:rPr>
        <w:t xml:space="preserve"> </w:t>
      </w:r>
      <w:r w:rsidR="00875E93" w:rsidRPr="00A1787D">
        <w:rPr>
          <w:rFonts w:ascii="Palatino Linotype" w:eastAsia="MS Mincho" w:hAnsi="Palatino Linotype" w:cs="Arial"/>
          <w:sz w:val="24"/>
          <w:szCs w:val="24"/>
          <w:lang w:val="es-ES_tradnl" w:eastAsia="es-ES"/>
        </w:rPr>
        <w:t>veinte</w:t>
      </w:r>
      <w:r w:rsidR="00727F96" w:rsidRPr="00A1787D">
        <w:rPr>
          <w:rFonts w:ascii="Palatino Linotype" w:eastAsia="MS Mincho" w:hAnsi="Palatino Linotype" w:cs="Arial"/>
          <w:sz w:val="24"/>
          <w:szCs w:val="24"/>
          <w:lang w:val="es-ES_tradnl" w:eastAsia="es-ES"/>
        </w:rPr>
        <w:t xml:space="preserve"> </w:t>
      </w:r>
      <w:r w:rsidR="00562E09" w:rsidRPr="00A1787D">
        <w:rPr>
          <w:rFonts w:ascii="Palatino Linotype" w:eastAsia="MS Mincho" w:hAnsi="Palatino Linotype" w:cs="Arial"/>
          <w:sz w:val="24"/>
          <w:szCs w:val="24"/>
          <w:lang w:val="es-ES_tradnl" w:eastAsia="es-ES"/>
        </w:rPr>
        <w:t xml:space="preserve">de </w:t>
      </w:r>
      <w:r w:rsidR="00EF6D94" w:rsidRPr="00A1787D">
        <w:rPr>
          <w:rFonts w:ascii="Palatino Linotype" w:eastAsia="MS Mincho" w:hAnsi="Palatino Linotype" w:cs="Arial"/>
          <w:sz w:val="24"/>
          <w:szCs w:val="24"/>
          <w:lang w:val="es-ES_tradnl" w:eastAsia="es-ES"/>
        </w:rPr>
        <w:t>febrero</w:t>
      </w:r>
      <w:r w:rsidR="00562E09" w:rsidRPr="00A1787D">
        <w:rPr>
          <w:rFonts w:ascii="Palatino Linotype" w:eastAsia="MS Mincho" w:hAnsi="Palatino Linotype" w:cs="Arial"/>
          <w:sz w:val="24"/>
          <w:szCs w:val="24"/>
          <w:lang w:val="es-ES_tradnl" w:eastAsia="es-ES"/>
        </w:rPr>
        <w:t xml:space="preserve"> de dos mil </w:t>
      </w:r>
      <w:r w:rsidR="00727F96" w:rsidRPr="00A1787D">
        <w:rPr>
          <w:rFonts w:ascii="Palatino Linotype" w:eastAsia="MS Mincho" w:hAnsi="Palatino Linotype" w:cs="Arial"/>
          <w:sz w:val="24"/>
          <w:szCs w:val="24"/>
          <w:lang w:val="es-ES_tradnl" w:eastAsia="es-ES"/>
        </w:rPr>
        <w:t>veinte</w:t>
      </w:r>
      <w:r w:rsidR="00B064FB" w:rsidRPr="00A1787D">
        <w:rPr>
          <w:rFonts w:ascii="Palatino Linotype" w:eastAsia="MS Mincho" w:hAnsi="Palatino Linotype" w:cs="Arial"/>
          <w:sz w:val="24"/>
          <w:szCs w:val="24"/>
          <w:lang w:val="es-ES_tradnl" w:eastAsia="es-ES"/>
        </w:rPr>
        <w:t xml:space="preserve">, la Comisionada </w:t>
      </w:r>
      <w:r w:rsidR="00B064FB" w:rsidRPr="00A1787D">
        <w:rPr>
          <w:rFonts w:ascii="Palatino Linotype" w:eastAsia="MS Mincho" w:hAnsi="Palatino Linotype" w:cs="Arial"/>
          <w:b/>
          <w:sz w:val="24"/>
          <w:szCs w:val="24"/>
          <w:lang w:val="es-ES_tradnl" w:eastAsia="es-ES"/>
        </w:rPr>
        <w:t xml:space="preserve">EVA ABAID YAPUR </w:t>
      </w:r>
      <w:r w:rsidR="00B064FB" w:rsidRPr="00A1787D">
        <w:rPr>
          <w:rFonts w:ascii="Palatino Linotype" w:eastAsia="MS Mincho" w:hAnsi="Palatino Linotype" w:cs="Arial"/>
          <w:sz w:val="24"/>
          <w:szCs w:val="24"/>
          <w:lang w:val="es-ES_tradnl" w:eastAsia="es-ES"/>
        </w:rPr>
        <w:t>acordó el cierre</w:t>
      </w:r>
      <w:r w:rsidR="00562E09" w:rsidRPr="00A1787D">
        <w:rPr>
          <w:rFonts w:ascii="Palatino Linotype" w:eastAsia="MS Mincho" w:hAnsi="Palatino Linotype" w:cs="Arial"/>
          <w:sz w:val="24"/>
          <w:szCs w:val="24"/>
          <w:lang w:val="es-ES_tradnl" w:eastAsia="es-ES"/>
        </w:rPr>
        <w:t xml:space="preserve"> de instrucción en el recurso </w:t>
      </w:r>
      <w:r w:rsidR="00B064FB" w:rsidRPr="00A1787D">
        <w:rPr>
          <w:rFonts w:ascii="Palatino Linotype" w:eastAsia="MS Mincho" w:hAnsi="Palatino Linotype" w:cs="Arial"/>
          <w:sz w:val="24"/>
          <w:szCs w:val="24"/>
          <w:lang w:val="es-ES_tradnl" w:eastAsia="es-ES"/>
        </w:rPr>
        <w:t xml:space="preserve">de revisión, así como la remisión </w:t>
      </w:r>
      <w:r w:rsidR="00562E09" w:rsidRPr="00A1787D">
        <w:rPr>
          <w:rFonts w:ascii="Palatino Linotype" w:eastAsia="MS Mincho" w:hAnsi="Palatino Linotype" w:cs="Arial"/>
          <w:sz w:val="24"/>
          <w:szCs w:val="24"/>
          <w:lang w:val="es-ES_tradnl" w:eastAsia="es-ES"/>
        </w:rPr>
        <w:t xml:space="preserve">del expediente </w:t>
      </w:r>
      <w:r w:rsidR="00B064FB" w:rsidRPr="00A1787D">
        <w:rPr>
          <w:rFonts w:ascii="Palatino Linotype" w:eastAsia="MS Mincho" w:hAnsi="Palatino Linotype" w:cs="Arial"/>
          <w:sz w:val="24"/>
          <w:szCs w:val="24"/>
          <w:lang w:val="es-ES_tradnl" w:eastAsia="es-ES"/>
        </w:rPr>
        <w:t xml:space="preserve">a efecto de </w:t>
      </w:r>
      <w:r w:rsidR="00562E09" w:rsidRPr="00A1787D">
        <w:rPr>
          <w:rFonts w:ascii="Palatino Linotype" w:eastAsia="MS Mincho" w:hAnsi="Palatino Linotype" w:cs="Arial"/>
          <w:sz w:val="24"/>
          <w:szCs w:val="24"/>
          <w:lang w:val="es-ES_tradnl" w:eastAsia="es-ES"/>
        </w:rPr>
        <w:t>ser resuelto</w:t>
      </w:r>
      <w:r w:rsidR="00B064FB" w:rsidRPr="00A1787D">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A1787D">
        <w:rPr>
          <w:rFonts w:ascii="Palatino Linotype" w:eastAsia="MS Mincho" w:hAnsi="Palatino Linotype" w:cs="Arial"/>
          <w:sz w:val="24"/>
          <w:szCs w:val="24"/>
          <w:lang w:val="es-ES_tradnl" w:eastAsia="es-ES"/>
        </w:rPr>
        <w:t xml:space="preserve"> Estado de México y Municipios; </w:t>
      </w:r>
    </w:p>
    <w:p w:rsidR="003E32A3" w:rsidRPr="00A1787D"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A1787D" w:rsidRDefault="003E32A3" w:rsidP="003E32A3">
      <w:pPr>
        <w:pStyle w:val="Default"/>
        <w:spacing w:line="360" w:lineRule="auto"/>
        <w:ind w:right="49"/>
        <w:jc w:val="both"/>
        <w:rPr>
          <w:rFonts w:ascii="Palatino Linotype" w:hAnsi="Palatino Linotype"/>
        </w:rPr>
      </w:pPr>
      <w:r w:rsidRPr="00A1787D">
        <w:rPr>
          <w:rFonts w:ascii="Palatino Linotype" w:hAnsi="Palatino Linotype"/>
          <w:b/>
          <w:sz w:val="28"/>
          <w:szCs w:val="28"/>
          <w:lang w:val="es-ES_tradnl"/>
        </w:rPr>
        <w:t>IX.</w:t>
      </w:r>
      <w:r w:rsidRPr="00A1787D">
        <w:rPr>
          <w:rFonts w:ascii="Palatino Linotype" w:hAnsi="Palatino Linotype"/>
          <w:lang w:val="es-ES_tradnl"/>
        </w:rPr>
        <w:t xml:space="preserve"> En fecha </w:t>
      </w:r>
      <w:r w:rsidR="00875E93" w:rsidRPr="00A1787D">
        <w:rPr>
          <w:rFonts w:ascii="Palatino Linotype" w:eastAsia="MS Mincho" w:hAnsi="Palatino Linotype"/>
          <w:lang w:val="es-ES_tradnl" w:eastAsia="es-ES"/>
        </w:rPr>
        <w:t>veinte</w:t>
      </w:r>
      <w:r w:rsidR="007935EA" w:rsidRPr="00A1787D">
        <w:rPr>
          <w:rFonts w:ascii="Palatino Linotype" w:eastAsia="MS Mincho" w:hAnsi="Palatino Linotype"/>
          <w:lang w:val="es-ES_tradnl" w:eastAsia="es-ES"/>
        </w:rPr>
        <w:t xml:space="preserve"> de </w:t>
      </w:r>
      <w:r w:rsidR="00EF6D94" w:rsidRPr="00A1787D">
        <w:rPr>
          <w:rFonts w:ascii="Palatino Linotype" w:eastAsia="MS Mincho" w:hAnsi="Palatino Linotype"/>
          <w:lang w:val="es-ES_tradnl" w:eastAsia="es-ES"/>
        </w:rPr>
        <w:t>febrero</w:t>
      </w:r>
      <w:r w:rsidR="007935EA" w:rsidRPr="00A1787D">
        <w:rPr>
          <w:rFonts w:ascii="Palatino Linotype" w:eastAsia="MS Mincho" w:hAnsi="Palatino Linotype"/>
          <w:lang w:val="es-ES_tradnl" w:eastAsia="es-ES"/>
        </w:rPr>
        <w:t xml:space="preserve"> </w:t>
      </w:r>
      <w:r w:rsidRPr="00A1787D">
        <w:rPr>
          <w:rFonts w:ascii="Palatino Linotype" w:hAnsi="Palatino Linotype"/>
          <w:lang w:val="es-ES_tradnl"/>
        </w:rPr>
        <w:t xml:space="preserve">de dos mil </w:t>
      </w:r>
      <w:r w:rsidR="00727F96" w:rsidRPr="00A1787D">
        <w:rPr>
          <w:rFonts w:ascii="Palatino Linotype" w:hAnsi="Palatino Linotype"/>
          <w:lang w:val="es-ES_tradnl"/>
        </w:rPr>
        <w:t>veinte</w:t>
      </w:r>
      <w:r w:rsidRPr="00A1787D">
        <w:rPr>
          <w:rFonts w:ascii="Palatino Linotype" w:hAnsi="Palatino Linotype"/>
          <w:lang w:val="es-ES_tradnl"/>
        </w:rPr>
        <w:t xml:space="preserve">, </w:t>
      </w:r>
      <w:r w:rsidRPr="00A1787D">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1787D">
        <w:rPr>
          <w:rFonts w:ascii="Palatino Linotype" w:hAnsi="Palatino Linotype"/>
        </w:rPr>
        <w:t>; y</w:t>
      </w:r>
    </w:p>
    <w:p w:rsidR="007935EA" w:rsidRPr="00A1787D" w:rsidRDefault="007935EA" w:rsidP="003E32A3">
      <w:pPr>
        <w:pStyle w:val="Default"/>
        <w:spacing w:line="360" w:lineRule="auto"/>
        <w:ind w:right="49"/>
        <w:jc w:val="both"/>
        <w:rPr>
          <w:rFonts w:ascii="Palatino Linotype" w:hAnsi="Palatino Linotype"/>
        </w:rPr>
      </w:pPr>
    </w:p>
    <w:p w:rsidR="00B064FB" w:rsidRPr="00FE4E15"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FE4E15">
        <w:rPr>
          <w:rFonts w:ascii="Palatino Linotype" w:eastAsia="Times New Roman" w:hAnsi="Palatino Linotype" w:cs="Times New Roman"/>
          <w:b/>
          <w:sz w:val="24"/>
          <w:szCs w:val="28"/>
          <w:lang w:val="pt-BR" w:eastAsia="es-ES"/>
        </w:rPr>
        <w:t>C O N S I D E R A N D O</w:t>
      </w:r>
    </w:p>
    <w:p w:rsidR="0052153A" w:rsidRPr="00FE4E15"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A1787D"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1787D">
        <w:rPr>
          <w:rFonts w:ascii="Palatino Linotype" w:eastAsia="Times New Roman" w:hAnsi="Palatino Linotype" w:cs="Times New Roman"/>
          <w:b/>
          <w:sz w:val="28"/>
          <w:szCs w:val="28"/>
          <w:lang w:val="es-ES" w:eastAsia="es-ES"/>
        </w:rPr>
        <w:t>PRIMERO</w:t>
      </w:r>
      <w:r w:rsidRPr="00A1787D">
        <w:rPr>
          <w:rFonts w:ascii="Palatino Linotype" w:eastAsia="Times New Roman" w:hAnsi="Palatino Linotype" w:cs="Times New Roman"/>
          <w:b/>
          <w:sz w:val="24"/>
          <w:szCs w:val="24"/>
          <w:lang w:val="es-ES" w:eastAsia="es-ES"/>
        </w:rPr>
        <w:t>.</w:t>
      </w:r>
      <w:r w:rsidRPr="00A1787D">
        <w:rPr>
          <w:rFonts w:ascii="Palatino Linotype" w:eastAsia="Times New Roman" w:hAnsi="Palatino Linotype" w:cs="Times New Roman"/>
          <w:sz w:val="24"/>
          <w:szCs w:val="24"/>
          <w:lang w:val="es-ES" w:eastAsia="es-ES"/>
        </w:rPr>
        <w:t xml:space="preserve"> </w:t>
      </w:r>
      <w:r w:rsidR="00F32CC0" w:rsidRPr="00A1787D">
        <w:rPr>
          <w:rFonts w:ascii="Palatino Linotype" w:eastAsia="Times New Roman" w:hAnsi="Palatino Linotype" w:cs="Times New Roman"/>
          <w:b/>
          <w:i/>
          <w:sz w:val="24"/>
          <w:szCs w:val="24"/>
          <w:lang w:val="es-ES" w:eastAsia="es-ES"/>
        </w:rPr>
        <w:t>Competencia</w:t>
      </w:r>
      <w:r w:rsidR="008800CE" w:rsidRPr="00A1787D">
        <w:rPr>
          <w:rFonts w:ascii="Palatino Linotype" w:eastAsia="Times New Roman" w:hAnsi="Palatino Linotype" w:cs="Times New Roman"/>
          <w:i/>
          <w:sz w:val="24"/>
          <w:szCs w:val="24"/>
          <w:lang w:val="es-ES" w:eastAsia="es-ES"/>
        </w:rPr>
        <w:t>.</w:t>
      </w:r>
      <w:r w:rsidR="008800CE" w:rsidRPr="00A1787D">
        <w:rPr>
          <w:rFonts w:ascii="Palatino Linotype" w:eastAsia="Times New Roman" w:hAnsi="Palatino Linotype" w:cs="Times New Roman"/>
          <w:b/>
          <w:sz w:val="24"/>
          <w:szCs w:val="24"/>
          <w:lang w:val="es-ES" w:eastAsia="es-ES"/>
        </w:rPr>
        <w:t xml:space="preserve"> </w:t>
      </w:r>
      <w:r w:rsidRPr="00A1787D">
        <w:rPr>
          <w:rFonts w:ascii="Palatino Linotype" w:eastAsia="Times New Roman" w:hAnsi="Palatino Linotype" w:cs="Times New Roman"/>
          <w:sz w:val="24"/>
          <w:szCs w:val="24"/>
          <w:lang w:val="es-ES" w:eastAsia="es-ES"/>
        </w:rPr>
        <w:t xml:space="preserve">Este Instituto de </w:t>
      </w:r>
      <w:r w:rsidRPr="00A1787D">
        <w:rPr>
          <w:rFonts w:ascii="Palatino Linotype" w:eastAsia="Times New Roman" w:hAnsi="Palatino Linotype" w:cs="Arial"/>
          <w:sz w:val="24"/>
          <w:szCs w:val="24"/>
          <w:lang w:val="es-ES" w:eastAsia="es-ES"/>
        </w:rPr>
        <w:t>Transparencia</w:t>
      </w:r>
      <w:r w:rsidRPr="00A1787D">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w:t>
      </w:r>
      <w:r w:rsidRPr="00A1787D">
        <w:rPr>
          <w:rFonts w:ascii="Palatino Linotype" w:eastAsia="Times New Roman" w:hAnsi="Palatino Linotype" w:cs="Times New Roman"/>
          <w:sz w:val="24"/>
          <w:szCs w:val="24"/>
          <w:lang w:val="es-ES" w:eastAsia="es-ES"/>
        </w:rPr>
        <w:lastRenderedPageBreak/>
        <w:t>Unidos Mexicanos; 5, párrafos vigésimo</w:t>
      </w:r>
      <w:r w:rsidR="00A34831" w:rsidRPr="00A1787D">
        <w:rPr>
          <w:rFonts w:ascii="Palatino Linotype" w:eastAsia="Times New Roman" w:hAnsi="Palatino Linotype" w:cs="Times New Roman"/>
          <w:sz w:val="24"/>
          <w:szCs w:val="24"/>
          <w:lang w:val="es-ES" w:eastAsia="es-ES"/>
        </w:rPr>
        <w:t xml:space="preserve"> segundo</w:t>
      </w:r>
      <w:r w:rsidRPr="00A1787D">
        <w:rPr>
          <w:rFonts w:ascii="Palatino Linotype" w:eastAsia="Times New Roman" w:hAnsi="Palatino Linotype" w:cs="Times New Roman"/>
          <w:sz w:val="24"/>
          <w:szCs w:val="24"/>
          <w:lang w:val="es-ES" w:eastAsia="es-ES"/>
        </w:rPr>
        <w:t xml:space="preserve">, vigésimo </w:t>
      </w:r>
      <w:r w:rsidR="00A34831" w:rsidRPr="00A1787D">
        <w:rPr>
          <w:rFonts w:ascii="Palatino Linotype" w:eastAsia="Times New Roman" w:hAnsi="Palatino Linotype" w:cs="Times New Roman"/>
          <w:sz w:val="24"/>
          <w:szCs w:val="24"/>
          <w:lang w:val="es-ES" w:eastAsia="es-ES"/>
        </w:rPr>
        <w:t>tercero</w:t>
      </w:r>
      <w:r w:rsidRPr="00A1787D">
        <w:rPr>
          <w:rFonts w:ascii="Palatino Linotype" w:eastAsia="Times New Roman" w:hAnsi="Palatino Linotype" w:cs="Times New Roman"/>
          <w:sz w:val="24"/>
          <w:szCs w:val="24"/>
          <w:lang w:val="es-ES" w:eastAsia="es-ES"/>
        </w:rPr>
        <w:t xml:space="preserve"> y vigésimo </w:t>
      </w:r>
      <w:r w:rsidR="00A34831" w:rsidRPr="00A1787D">
        <w:rPr>
          <w:rFonts w:ascii="Palatino Linotype" w:eastAsia="Times New Roman" w:hAnsi="Palatino Linotype" w:cs="Times New Roman"/>
          <w:sz w:val="24"/>
          <w:szCs w:val="24"/>
          <w:lang w:val="es-ES" w:eastAsia="es-ES"/>
        </w:rPr>
        <w:t>cuarto</w:t>
      </w:r>
      <w:r w:rsidRPr="00A1787D">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1787D">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A1787D"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1787D" w:rsidRDefault="00283B91" w:rsidP="00283B91">
      <w:pPr>
        <w:spacing w:after="0" w:line="360" w:lineRule="auto"/>
        <w:jc w:val="both"/>
        <w:rPr>
          <w:rFonts w:ascii="Palatino Linotype" w:eastAsia="Times New Roman" w:hAnsi="Palatino Linotype" w:cs="Arial"/>
          <w:b/>
          <w:bCs/>
          <w:sz w:val="24"/>
          <w:szCs w:val="24"/>
          <w:lang w:val="es-ES" w:eastAsia="es-ES"/>
        </w:rPr>
      </w:pPr>
      <w:r w:rsidRPr="00A1787D">
        <w:rPr>
          <w:rFonts w:ascii="Palatino Linotype" w:eastAsia="Times New Roman" w:hAnsi="Palatino Linotype" w:cs="Arial"/>
          <w:b/>
          <w:sz w:val="28"/>
          <w:szCs w:val="24"/>
          <w:lang w:val="es-ES" w:eastAsia="es-ES"/>
        </w:rPr>
        <w:t>SEGUNDO</w:t>
      </w:r>
      <w:r w:rsidRPr="00A1787D">
        <w:rPr>
          <w:rFonts w:ascii="Palatino Linotype" w:eastAsia="Times New Roman" w:hAnsi="Palatino Linotype" w:cs="Arial"/>
          <w:b/>
          <w:sz w:val="24"/>
          <w:szCs w:val="24"/>
          <w:lang w:eastAsia="es-ES"/>
        </w:rPr>
        <w:t xml:space="preserve">. </w:t>
      </w:r>
      <w:r w:rsidR="00F32CC0" w:rsidRPr="00A1787D">
        <w:rPr>
          <w:rFonts w:ascii="Palatino Linotype" w:eastAsia="Times New Roman" w:hAnsi="Palatino Linotype" w:cs="Arial"/>
          <w:b/>
          <w:i/>
          <w:sz w:val="24"/>
          <w:szCs w:val="24"/>
          <w:lang w:val="es-ES" w:eastAsia="es-ES"/>
        </w:rPr>
        <w:t>Interés</w:t>
      </w:r>
      <w:r w:rsidR="008800CE" w:rsidRPr="00A1787D">
        <w:rPr>
          <w:rFonts w:ascii="Palatino Linotype" w:eastAsia="Times New Roman" w:hAnsi="Palatino Linotype" w:cs="Arial"/>
          <w:b/>
          <w:i/>
          <w:sz w:val="24"/>
          <w:szCs w:val="24"/>
          <w:lang w:val="es-ES" w:eastAsia="es-ES"/>
        </w:rPr>
        <w:t>.</w:t>
      </w:r>
      <w:r w:rsidR="008800CE" w:rsidRPr="00A1787D">
        <w:rPr>
          <w:rFonts w:ascii="Palatino Linotype" w:eastAsia="Times New Roman" w:hAnsi="Palatino Linotype" w:cs="Arial"/>
          <w:b/>
          <w:sz w:val="24"/>
          <w:szCs w:val="24"/>
          <w:lang w:val="es-ES" w:eastAsia="es-ES"/>
        </w:rPr>
        <w:t xml:space="preserve"> </w:t>
      </w:r>
      <w:r w:rsidR="00B60CA7" w:rsidRPr="00A1787D">
        <w:rPr>
          <w:rFonts w:ascii="Palatino Linotype" w:eastAsia="Times New Roman" w:hAnsi="Palatino Linotype" w:cs="Arial"/>
          <w:sz w:val="24"/>
          <w:szCs w:val="24"/>
          <w:lang w:val="es-ES" w:eastAsia="es-ES"/>
        </w:rPr>
        <w:t>El recurso de revisión fue interpuesto</w:t>
      </w:r>
      <w:r w:rsidRPr="00A1787D">
        <w:rPr>
          <w:rFonts w:ascii="Palatino Linotype" w:eastAsia="Times New Roman" w:hAnsi="Palatino Linotype" w:cs="Arial"/>
          <w:sz w:val="24"/>
          <w:szCs w:val="24"/>
          <w:lang w:val="es-ES" w:eastAsia="es-ES"/>
        </w:rPr>
        <w:t xml:space="preserve"> por parte legítima, en at</w:t>
      </w:r>
      <w:r w:rsidR="00B60CA7" w:rsidRPr="00A1787D">
        <w:rPr>
          <w:rFonts w:ascii="Palatino Linotype" w:eastAsia="Times New Roman" w:hAnsi="Palatino Linotype" w:cs="Arial"/>
          <w:sz w:val="24"/>
          <w:szCs w:val="24"/>
          <w:lang w:val="es-ES" w:eastAsia="es-ES"/>
        </w:rPr>
        <w:t xml:space="preserve">ención a que presentado </w:t>
      </w:r>
      <w:r w:rsidRPr="00A1787D">
        <w:rPr>
          <w:rFonts w:ascii="Palatino Linotype" w:eastAsia="Times New Roman" w:hAnsi="Palatino Linotype" w:cs="Arial"/>
          <w:sz w:val="24"/>
          <w:szCs w:val="24"/>
          <w:lang w:val="es-ES" w:eastAsia="es-ES"/>
        </w:rPr>
        <w:t xml:space="preserve">por </w:t>
      </w:r>
      <w:r w:rsidR="00A34831" w:rsidRPr="00A1787D">
        <w:rPr>
          <w:rFonts w:ascii="Palatino Linotype" w:eastAsia="Times New Roman" w:hAnsi="Palatino Linotype" w:cs="Arial"/>
          <w:b/>
          <w:sz w:val="24"/>
          <w:szCs w:val="24"/>
          <w:lang w:val="es-ES" w:eastAsia="es-ES"/>
        </w:rPr>
        <w:t>EL</w:t>
      </w:r>
      <w:r w:rsidRPr="00A1787D">
        <w:rPr>
          <w:rFonts w:ascii="Palatino Linotype" w:eastAsia="Times New Roman" w:hAnsi="Palatino Linotype" w:cs="Arial"/>
          <w:b/>
          <w:sz w:val="24"/>
          <w:szCs w:val="24"/>
          <w:lang w:val="es-ES" w:eastAsia="es-ES"/>
        </w:rPr>
        <w:t xml:space="preserve"> RECURRENTE</w:t>
      </w:r>
      <w:r w:rsidRPr="00A1787D">
        <w:rPr>
          <w:rFonts w:ascii="Palatino Linotype" w:eastAsia="Times New Roman" w:hAnsi="Palatino Linotype" w:cs="Arial"/>
          <w:snapToGrid w:val="0"/>
          <w:sz w:val="24"/>
          <w:szCs w:val="24"/>
          <w:lang w:val="es-ES" w:eastAsia="es-ES"/>
        </w:rPr>
        <w:t>, quien es la misma per</w:t>
      </w:r>
      <w:r w:rsidR="00B60CA7" w:rsidRPr="00A1787D">
        <w:rPr>
          <w:rFonts w:ascii="Palatino Linotype" w:eastAsia="Times New Roman" w:hAnsi="Palatino Linotype" w:cs="Arial"/>
          <w:snapToGrid w:val="0"/>
          <w:sz w:val="24"/>
          <w:szCs w:val="24"/>
          <w:lang w:val="es-ES" w:eastAsia="es-ES"/>
        </w:rPr>
        <w:t xml:space="preserve">sona que formuló </w:t>
      </w:r>
      <w:r w:rsidR="004D35A7" w:rsidRPr="00A1787D">
        <w:rPr>
          <w:rFonts w:ascii="Palatino Linotype" w:eastAsia="Times New Roman" w:hAnsi="Palatino Linotype" w:cs="Arial"/>
          <w:snapToGrid w:val="0"/>
          <w:sz w:val="24"/>
          <w:szCs w:val="24"/>
          <w:lang w:val="es-ES" w:eastAsia="es-ES"/>
        </w:rPr>
        <w:t>la solicitud</w:t>
      </w:r>
      <w:r w:rsidRPr="00A1787D">
        <w:rPr>
          <w:rFonts w:ascii="Palatino Linotype" w:eastAsia="Times New Roman" w:hAnsi="Palatino Linotype" w:cs="Arial"/>
          <w:snapToGrid w:val="0"/>
          <w:sz w:val="24"/>
          <w:szCs w:val="24"/>
          <w:lang w:val="es-ES" w:eastAsia="es-ES"/>
        </w:rPr>
        <w:t xml:space="preserve"> de acceso a la información pública </w:t>
      </w:r>
      <w:r w:rsidRPr="00A1787D">
        <w:rPr>
          <w:rFonts w:ascii="Palatino Linotype" w:eastAsia="Times New Roman" w:hAnsi="Palatino Linotype" w:cs="Arial"/>
          <w:bCs/>
          <w:sz w:val="24"/>
          <w:szCs w:val="24"/>
          <w:lang w:val="es-ES" w:eastAsia="es-ES"/>
        </w:rPr>
        <w:t xml:space="preserve">al </w:t>
      </w:r>
      <w:r w:rsidRPr="00A1787D">
        <w:rPr>
          <w:rFonts w:ascii="Palatino Linotype" w:eastAsia="Times New Roman" w:hAnsi="Palatino Linotype" w:cs="Arial"/>
          <w:b/>
          <w:bCs/>
          <w:sz w:val="24"/>
          <w:szCs w:val="24"/>
          <w:lang w:val="es-ES" w:eastAsia="es-ES"/>
        </w:rPr>
        <w:t>SUJETO OBLIGADO.</w:t>
      </w:r>
    </w:p>
    <w:p w:rsidR="00F32CC0" w:rsidRPr="00A1787D"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A1787D"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A1787D">
        <w:rPr>
          <w:rFonts w:ascii="Palatino Linotype" w:hAnsi="Palatino Linotype"/>
          <w:b/>
          <w:sz w:val="28"/>
        </w:rPr>
        <w:t xml:space="preserve">TERCERO. </w:t>
      </w:r>
      <w:r w:rsidR="00F32CC0" w:rsidRPr="00A1787D">
        <w:rPr>
          <w:rFonts w:ascii="Palatino Linotype" w:hAnsi="Palatino Linotype" w:cs="Arial"/>
          <w:b/>
          <w:i/>
        </w:rPr>
        <w:t>Oportunidad</w:t>
      </w:r>
      <w:r w:rsidRPr="00A1787D">
        <w:rPr>
          <w:rFonts w:ascii="Palatino Linotype" w:hAnsi="Palatino Linotype" w:cs="Arial"/>
          <w:b/>
          <w:i/>
        </w:rPr>
        <w:t>.</w:t>
      </w:r>
      <w:r w:rsidRPr="00A1787D">
        <w:rPr>
          <w:rFonts w:ascii="Palatino Linotype" w:hAnsi="Palatino Linotype" w:cs="Arial"/>
          <w:b/>
        </w:rPr>
        <w:t xml:space="preserve"> </w:t>
      </w:r>
      <w:r w:rsidR="00B700F1" w:rsidRPr="00A1787D">
        <w:rPr>
          <w:rFonts w:ascii="Palatino Linotype" w:hAnsi="Palatino Linotype" w:cs="Arial"/>
        </w:rPr>
        <w:t xml:space="preserve">El recurso de revisión fue interpuesto dentro del plazo de quince días hábiles contados a partir del día siguiente al en que </w:t>
      </w:r>
      <w:r w:rsidR="00B700F1" w:rsidRPr="00A1787D">
        <w:rPr>
          <w:rFonts w:ascii="Palatino Linotype" w:hAnsi="Palatino Linotype" w:cs="Arial"/>
          <w:b/>
        </w:rPr>
        <w:t xml:space="preserve">EL RECURRENTE </w:t>
      </w:r>
      <w:r w:rsidR="00B700F1" w:rsidRPr="00A1787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A1787D" w:rsidRDefault="00B700F1" w:rsidP="00B700F1">
      <w:pPr>
        <w:ind w:left="851" w:right="899"/>
        <w:jc w:val="both"/>
        <w:rPr>
          <w:rFonts w:ascii="Palatino Linotype" w:hAnsi="Palatino Linotype" w:cs="Arial"/>
        </w:rPr>
      </w:pPr>
    </w:p>
    <w:p w:rsidR="00B700F1" w:rsidRPr="00A1787D" w:rsidRDefault="00B700F1" w:rsidP="00B700F1">
      <w:pPr>
        <w:ind w:left="851" w:right="899"/>
        <w:jc w:val="both"/>
        <w:rPr>
          <w:rFonts w:ascii="Palatino Linotype" w:hAnsi="Palatino Linotype" w:cs="Arial"/>
          <w:i/>
        </w:rPr>
      </w:pPr>
      <w:r w:rsidRPr="00A1787D">
        <w:rPr>
          <w:rFonts w:ascii="Palatino Linotype" w:hAnsi="Palatino Linotype" w:cs="Arial"/>
          <w:b/>
          <w:i/>
        </w:rPr>
        <w:t>“Artículo 178.</w:t>
      </w:r>
      <w:r w:rsidRPr="00A1787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A1787D" w:rsidRDefault="00B700F1" w:rsidP="00B700F1">
      <w:pPr>
        <w:ind w:left="851" w:right="899"/>
        <w:jc w:val="both"/>
        <w:rPr>
          <w:rFonts w:ascii="Palatino Linotype" w:hAnsi="Palatino Linotype" w:cs="Arial"/>
          <w:i/>
        </w:rPr>
      </w:pPr>
      <w:r w:rsidRPr="00A1787D">
        <w:rPr>
          <w:rFonts w:ascii="Palatino Linotype" w:hAnsi="Palatino Linotype" w:cs="Arial"/>
          <w:i/>
        </w:rPr>
        <w:t xml:space="preserve">A falta de respuesta del sujeto obligado, dentro de los plazos establecidos en esta Ley, a una solicitud de acceso a la información pública, el recurso podrá ser </w:t>
      </w:r>
      <w:r w:rsidRPr="00A1787D">
        <w:rPr>
          <w:rFonts w:ascii="Palatino Linotype" w:hAnsi="Palatino Linotype" w:cs="Arial"/>
          <w:i/>
        </w:rPr>
        <w:lastRenderedPageBreak/>
        <w:t>interpuesto en cualquier momento, acompañado con el documento que pruebe la fecha en que presentó la solicitud.</w:t>
      </w:r>
    </w:p>
    <w:p w:rsidR="00B700F1" w:rsidRPr="00A1787D" w:rsidRDefault="00B700F1" w:rsidP="00B700F1">
      <w:pPr>
        <w:ind w:left="851" w:right="899"/>
        <w:jc w:val="both"/>
        <w:rPr>
          <w:rFonts w:ascii="Palatino Linotype" w:hAnsi="Palatino Linotype" w:cs="Arial"/>
          <w:i/>
        </w:rPr>
      </w:pPr>
      <w:r w:rsidRPr="00A1787D">
        <w:rPr>
          <w:rFonts w:ascii="Palatino Linotype" w:hAnsi="Palatino Linotype" w:cs="Arial"/>
          <w:i/>
        </w:rPr>
        <w:t>En el caso de que se interponga ante la Unidad de Transparencia, ésta deberá remitir el recurso de revisión al Instituto a más tardar al día siguiente de haberlo recibido.</w:t>
      </w:r>
      <w:r w:rsidRPr="00A1787D">
        <w:rPr>
          <w:rFonts w:ascii="Palatino Linotype" w:hAnsi="Palatino Linotype" w:cs="Arial"/>
          <w:b/>
          <w:i/>
        </w:rPr>
        <w:t>”</w:t>
      </w:r>
    </w:p>
    <w:p w:rsidR="00B700F1" w:rsidRPr="00A1787D" w:rsidRDefault="00B700F1" w:rsidP="00B700F1">
      <w:pPr>
        <w:ind w:left="851" w:right="899"/>
        <w:jc w:val="both"/>
        <w:rPr>
          <w:rFonts w:ascii="Palatino Linotype" w:hAnsi="Palatino Linotype" w:cs="Arial"/>
        </w:rPr>
      </w:pPr>
    </w:p>
    <w:p w:rsidR="00B700F1" w:rsidRPr="00A1787D" w:rsidRDefault="00B700F1" w:rsidP="00B700F1">
      <w:pPr>
        <w:spacing w:line="360" w:lineRule="auto"/>
        <w:jc w:val="both"/>
        <w:rPr>
          <w:rFonts w:ascii="Palatino Linotype" w:hAnsi="Palatino Linotype"/>
          <w:sz w:val="24"/>
          <w:szCs w:val="24"/>
        </w:rPr>
      </w:pPr>
      <w:r w:rsidRPr="00A1787D">
        <w:rPr>
          <w:rFonts w:ascii="Palatino Linotype" w:hAnsi="Palatino Linotype" w:cs="Arial"/>
          <w:sz w:val="24"/>
          <w:szCs w:val="24"/>
        </w:rPr>
        <w:t xml:space="preserve">En efecto, atendiendo a que </w:t>
      </w:r>
      <w:r w:rsidRPr="00A1787D">
        <w:rPr>
          <w:rFonts w:ascii="Palatino Linotype" w:hAnsi="Palatino Linotype" w:cs="Arial"/>
          <w:b/>
          <w:sz w:val="24"/>
          <w:szCs w:val="24"/>
        </w:rPr>
        <w:t>EL SUJETO OBLIGADO</w:t>
      </w:r>
      <w:r w:rsidRPr="00A1787D">
        <w:rPr>
          <w:rFonts w:ascii="Palatino Linotype" w:hAnsi="Palatino Linotype" w:cs="Arial"/>
          <w:sz w:val="24"/>
          <w:szCs w:val="24"/>
        </w:rPr>
        <w:t xml:space="preserve"> notificó la respuesta a la solicitud de información pública el día </w:t>
      </w:r>
      <w:r w:rsidR="00875E93" w:rsidRPr="00A1787D">
        <w:rPr>
          <w:rFonts w:ascii="Palatino Linotype" w:hAnsi="Palatino Linotype" w:cs="Arial"/>
          <w:b/>
          <w:sz w:val="24"/>
          <w:szCs w:val="24"/>
        </w:rPr>
        <w:t>diez</w:t>
      </w:r>
      <w:r w:rsidRPr="00A1787D">
        <w:rPr>
          <w:rFonts w:ascii="Palatino Linotype" w:hAnsi="Palatino Linotype" w:cs="Arial"/>
          <w:b/>
          <w:sz w:val="24"/>
          <w:szCs w:val="24"/>
        </w:rPr>
        <w:t xml:space="preserve"> de </w:t>
      </w:r>
      <w:r w:rsidR="008566D9" w:rsidRPr="00A1787D">
        <w:rPr>
          <w:rFonts w:ascii="Palatino Linotype" w:hAnsi="Palatino Linotype" w:cs="Arial"/>
          <w:b/>
          <w:sz w:val="24"/>
          <w:szCs w:val="24"/>
        </w:rPr>
        <w:t>diciembre</w:t>
      </w:r>
      <w:r w:rsidRPr="00A1787D">
        <w:rPr>
          <w:rFonts w:ascii="Palatino Linotype" w:hAnsi="Palatino Linotype" w:cs="Arial"/>
          <w:b/>
          <w:sz w:val="24"/>
          <w:szCs w:val="24"/>
        </w:rPr>
        <w:t xml:space="preserve"> de dos mil diecinueve</w:t>
      </w:r>
      <w:r w:rsidRPr="00A1787D">
        <w:rPr>
          <w:rFonts w:ascii="Palatino Linotype" w:hAnsi="Palatino Linotype" w:cs="Arial"/>
          <w:sz w:val="24"/>
          <w:szCs w:val="24"/>
        </w:rPr>
        <w:t>, el plazo de quince días hábiles que el artículo 178 de la ley de la materia otorga al</w:t>
      </w:r>
      <w:r w:rsidRPr="00A1787D">
        <w:rPr>
          <w:rFonts w:ascii="Palatino Linotype" w:hAnsi="Palatino Linotype" w:cs="Arial"/>
          <w:b/>
          <w:sz w:val="24"/>
          <w:szCs w:val="24"/>
        </w:rPr>
        <w:t xml:space="preserve"> RECURRENTE</w:t>
      </w:r>
      <w:r w:rsidRPr="00A1787D">
        <w:rPr>
          <w:rFonts w:ascii="Palatino Linotype" w:hAnsi="Palatino Linotype" w:cs="Arial"/>
          <w:sz w:val="24"/>
          <w:szCs w:val="24"/>
        </w:rPr>
        <w:t xml:space="preserve"> para presentar el recurso de revisión, transcurrió del </w:t>
      </w:r>
      <w:r w:rsidR="00875E93" w:rsidRPr="00A1787D">
        <w:rPr>
          <w:rFonts w:ascii="Palatino Linotype" w:hAnsi="Palatino Linotype" w:cs="Arial"/>
          <w:b/>
          <w:sz w:val="24"/>
          <w:szCs w:val="24"/>
        </w:rPr>
        <w:t>once</w:t>
      </w:r>
      <w:r w:rsidR="008566D9" w:rsidRPr="00A1787D">
        <w:rPr>
          <w:rFonts w:ascii="Palatino Linotype" w:hAnsi="Palatino Linotype" w:cs="Arial"/>
          <w:b/>
          <w:sz w:val="24"/>
          <w:szCs w:val="24"/>
        </w:rPr>
        <w:t xml:space="preserve"> de diciembre de </w:t>
      </w:r>
      <w:r w:rsidR="00875E93" w:rsidRPr="00A1787D">
        <w:rPr>
          <w:rFonts w:ascii="Palatino Linotype" w:hAnsi="Palatino Linotype" w:cs="Arial"/>
          <w:b/>
          <w:sz w:val="24"/>
          <w:szCs w:val="24"/>
        </w:rPr>
        <w:t>d</w:t>
      </w:r>
      <w:r w:rsidR="008566D9" w:rsidRPr="00A1787D">
        <w:rPr>
          <w:rFonts w:ascii="Palatino Linotype" w:hAnsi="Palatino Linotype" w:cs="Arial"/>
          <w:b/>
          <w:sz w:val="24"/>
          <w:szCs w:val="24"/>
        </w:rPr>
        <w:t>o</w:t>
      </w:r>
      <w:r w:rsidR="00875E93" w:rsidRPr="00A1787D">
        <w:rPr>
          <w:rFonts w:ascii="Palatino Linotype" w:hAnsi="Palatino Linotype" w:cs="Arial"/>
          <w:b/>
          <w:sz w:val="24"/>
          <w:szCs w:val="24"/>
        </w:rPr>
        <w:t>s</w:t>
      </w:r>
      <w:r w:rsidR="008566D9" w:rsidRPr="00A1787D">
        <w:rPr>
          <w:rFonts w:ascii="Palatino Linotype" w:hAnsi="Palatino Linotype" w:cs="Arial"/>
          <w:b/>
          <w:sz w:val="24"/>
          <w:szCs w:val="24"/>
        </w:rPr>
        <w:t xml:space="preserve"> mil diecinueve</w:t>
      </w:r>
      <w:r w:rsidRPr="00A1787D">
        <w:rPr>
          <w:rFonts w:ascii="Palatino Linotype" w:hAnsi="Palatino Linotype" w:cs="Arial"/>
          <w:b/>
          <w:sz w:val="24"/>
          <w:szCs w:val="24"/>
        </w:rPr>
        <w:t xml:space="preserve"> al </w:t>
      </w:r>
      <w:r w:rsidR="00875E93" w:rsidRPr="00A1787D">
        <w:rPr>
          <w:rFonts w:ascii="Palatino Linotype" w:hAnsi="Palatino Linotype" w:cs="Arial"/>
          <w:b/>
          <w:sz w:val="24"/>
          <w:szCs w:val="24"/>
        </w:rPr>
        <w:t>dieciséis</w:t>
      </w:r>
      <w:r w:rsidRPr="00A1787D">
        <w:rPr>
          <w:rFonts w:ascii="Palatino Linotype" w:hAnsi="Palatino Linotype" w:cs="Arial"/>
          <w:b/>
          <w:sz w:val="24"/>
          <w:szCs w:val="24"/>
        </w:rPr>
        <w:t xml:space="preserve"> de </w:t>
      </w:r>
      <w:r w:rsidR="008566D9" w:rsidRPr="00A1787D">
        <w:rPr>
          <w:rFonts w:ascii="Palatino Linotype" w:hAnsi="Palatino Linotype" w:cs="Arial"/>
          <w:b/>
          <w:sz w:val="24"/>
          <w:szCs w:val="24"/>
        </w:rPr>
        <w:t>enero</w:t>
      </w:r>
      <w:r w:rsidRPr="00A1787D">
        <w:rPr>
          <w:rFonts w:ascii="Palatino Linotype" w:hAnsi="Palatino Linotype" w:cs="Arial"/>
          <w:b/>
          <w:sz w:val="24"/>
          <w:szCs w:val="24"/>
        </w:rPr>
        <w:t xml:space="preserve"> del dos mil </w:t>
      </w:r>
      <w:r w:rsidR="008566D9" w:rsidRPr="00A1787D">
        <w:rPr>
          <w:rFonts w:ascii="Palatino Linotype" w:hAnsi="Palatino Linotype" w:cs="Arial"/>
          <w:b/>
          <w:sz w:val="24"/>
          <w:szCs w:val="24"/>
        </w:rPr>
        <w:t>veinte</w:t>
      </w:r>
      <w:r w:rsidRPr="00A1787D">
        <w:rPr>
          <w:rFonts w:ascii="Palatino Linotype" w:hAnsi="Palatino Linotype" w:cs="Arial"/>
          <w:sz w:val="24"/>
          <w:szCs w:val="24"/>
        </w:rPr>
        <w:t xml:space="preserve">, </w:t>
      </w:r>
      <w:r w:rsidRPr="00A1787D">
        <w:rPr>
          <w:rFonts w:ascii="Palatino Linotype" w:hAnsi="Palatino Linotype" w:cs="Arial"/>
          <w:sz w:val="24"/>
          <w:szCs w:val="24"/>
          <w:lang w:val="es-ES_tradnl"/>
        </w:rPr>
        <w:t xml:space="preserve">sin contemplar en el cómputo los días </w:t>
      </w:r>
      <w:r w:rsidR="00875E93" w:rsidRPr="00A1787D">
        <w:rPr>
          <w:rFonts w:ascii="Palatino Linotype" w:hAnsi="Palatino Linotype" w:cs="Arial"/>
          <w:sz w:val="24"/>
          <w:szCs w:val="24"/>
          <w:lang w:val="es-ES_tradnl"/>
        </w:rPr>
        <w:t xml:space="preserve">catorce, quince, </w:t>
      </w:r>
      <w:r w:rsidR="008566D9" w:rsidRPr="00A1787D">
        <w:rPr>
          <w:rFonts w:ascii="Palatino Linotype" w:hAnsi="Palatino Linotype" w:cs="Arial"/>
          <w:sz w:val="24"/>
          <w:szCs w:val="24"/>
          <w:lang w:val="es-ES_tradnl"/>
        </w:rPr>
        <w:t xml:space="preserve">veintiuno, veintidós de diciembre de dos mil diecinueve; </w:t>
      </w:r>
      <w:r w:rsidR="00875E93" w:rsidRPr="00A1787D">
        <w:rPr>
          <w:rFonts w:ascii="Palatino Linotype" w:hAnsi="Palatino Linotype" w:cs="Arial"/>
          <w:sz w:val="24"/>
          <w:szCs w:val="24"/>
          <w:lang w:val="es-ES_tradnl"/>
        </w:rPr>
        <w:t>cuatro, cinco, once y doce</w:t>
      </w:r>
      <w:r w:rsidR="008566D9" w:rsidRPr="00A1787D">
        <w:rPr>
          <w:rFonts w:ascii="Palatino Linotype" w:hAnsi="Palatino Linotype" w:cs="Arial"/>
          <w:sz w:val="24"/>
          <w:szCs w:val="24"/>
          <w:lang w:val="es-ES_tradnl"/>
        </w:rPr>
        <w:t xml:space="preserve"> </w:t>
      </w:r>
      <w:r w:rsidR="00F4143E" w:rsidRPr="00A1787D">
        <w:rPr>
          <w:rFonts w:ascii="Palatino Linotype" w:hAnsi="Palatino Linotype" w:cs="Arial"/>
          <w:sz w:val="24"/>
          <w:szCs w:val="24"/>
          <w:lang w:val="es-ES_tradnl"/>
        </w:rPr>
        <w:t xml:space="preserve">de </w:t>
      </w:r>
      <w:r w:rsidR="00875E93" w:rsidRPr="00A1787D">
        <w:rPr>
          <w:rFonts w:ascii="Palatino Linotype" w:hAnsi="Palatino Linotype" w:cs="Arial"/>
          <w:sz w:val="24"/>
          <w:szCs w:val="24"/>
          <w:lang w:val="es-ES_tradnl"/>
        </w:rPr>
        <w:t>enero</w:t>
      </w:r>
      <w:r w:rsidRPr="00A1787D">
        <w:rPr>
          <w:rFonts w:ascii="Palatino Linotype" w:hAnsi="Palatino Linotype" w:cs="Arial"/>
          <w:sz w:val="24"/>
          <w:szCs w:val="24"/>
          <w:lang w:val="es-ES_tradnl"/>
        </w:rPr>
        <w:t xml:space="preserve"> de dos mil </w:t>
      </w:r>
      <w:r w:rsidR="00875E93" w:rsidRPr="00A1787D">
        <w:rPr>
          <w:rFonts w:ascii="Palatino Linotype" w:hAnsi="Palatino Linotype" w:cs="Arial"/>
          <w:sz w:val="24"/>
          <w:szCs w:val="24"/>
          <w:lang w:val="es-ES_tradnl"/>
        </w:rPr>
        <w:t>veinte</w:t>
      </w:r>
      <w:r w:rsidRPr="00A1787D">
        <w:rPr>
          <w:rFonts w:ascii="Palatino Linotype" w:hAnsi="Palatino Linotype" w:cs="Arial"/>
          <w:sz w:val="24"/>
          <w:szCs w:val="24"/>
          <w:lang w:val="es-ES_tradnl"/>
        </w:rPr>
        <w:t>, por corresponder a sábados y domingos</w:t>
      </w:r>
      <w:r w:rsidRPr="00A1787D">
        <w:rPr>
          <w:rFonts w:ascii="Palatino Linotype" w:hAnsi="Palatino Linotype" w:cs="Arial"/>
          <w:sz w:val="24"/>
          <w:szCs w:val="24"/>
        </w:rPr>
        <w:t xml:space="preserve">, considerados como días inhábiles, en términos del artículo 3 fracción X de la </w:t>
      </w:r>
      <w:r w:rsidRPr="00A1787D">
        <w:rPr>
          <w:rFonts w:ascii="Palatino Linotype" w:hAnsi="Palatino Linotype"/>
          <w:sz w:val="24"/>
          <w:szCs w:val="24"/>
        </w:rPr>
        <w:t>Ley de Transparencia y Acceso a la Información Pública de</w:t>
      </w:r>
      <w:r w:rsidR="00F4143E" w:rsidRPr="00A1787D">
        <w:rPr>
          <w:rFonts w:ascii="Palatino Linotype" w:hAnsi="Palatino Linotype"/>
          <w:sz w:val="24"/>
          <w:szCs w:val="24"/>
        </w:rPr>
        <w:t>l Estado de México y Municipios</w:t>
      </w:r>
      <w:r w:rsidR="008566D9" w:rsidRPr="00A1787D">
        <w:rPr>
          <w:rFonts w:ascii="Palatino Linotype" w:hAnsi="Palatino Linotype"/>
          <w:sz w:val="24"/>
          <w:szCs w:val="24"/>
        </w:rPr>
        <w:t>; así como</w:t>
      </w:r>
      <w:r w:rsidR="00875E93" w:rsidRPr="00A1787D">
        <w:rPr>
          <w:rFonts w:ascii="Palatino Linotype" w:hAnsi="Palatino Linotype"/>
          <w:sz w:val="24"/>
          <w:szCs w:val="24"/>
        </w:rPr>
        <w:t>,</w:t>
      </w:r>
      <w:r w:rsidR="008566D9" w:rsidRPr="00A1787D">
        <w:rPr>
          <w:rFonts w:ascii="Palatino Linotype" w:hAnsi="Palatino Linotype"/>
          <w:sz w:val="24"/>
          <w:szCs w:val="24"/>
        </w:rPr>
        <w:t xml:space="preserve"> del </w:t>
      </w:r>
      <w:r w:rsidR="00390A92" w:rsidRPr="00A1787D">
        <w:rPr>
          <w:rFonts w:ascii="Palatino Linotype" w:hAnsi="Palatino Linotype"/>
          <w:sz w:val="24"/>
          <w:szCs w:val="24"/>
        </w:rPr>
        <w:t>veintitrés</w:t>
      </w:r>
      <w:r w:rsidR="008566D9" w:rsidRPr="00A1787D">
        <w:rPr>
          <w:rFonts w:ascii="Palatino Linotype" w:hAnsi="Palatino Linotype"/>
          <w:sz w:val="24"/>
          <w:szCs w:val="24"/>
        </w:rPr>
        <w:t xml:space="preserve"> de diciemb</w:t>
      </w:r>
      <w:r w:rsidR="00390A92" w:rsidRPr="00A1787D">
        <w:rPr>
          <w:rFonts w:ascii="Palatino Linotype" w:hAnsi="Palatino Linotype"/>
          <w:sz w:val="24"/>
          <w:szCs w:val="24"/>
        </w:rPr>
        <w:t xml:space="preserve">re de dos mil diecinueve al siete de enero de dos mil nueve, por corresponder </w:t>
      </w:r>
      <w:r w:rsidR="004C0B73" w:rsidRPr="00A1787D">
        <w:rPr>
          <w:rFonts w:ascii="Palatino Linotype" w:hAnsi="Palatino Linotype"/>
          <w:sz w:val="24"/>
          <w:szCs w:val="24"/>
        </w:rPr>
        <w:t>al segundo periodo vacacional.</w:t>
      </w:r>
    </w:p>
    <w:p w:rsidR="00B700F1" w:rsidRPr="00A1787D" w:rsidRDefault="00B700F1" w:rsidP="00B700F1">
      <w:pPr>
        <w:spacing w:line="360" w:lineRule="auto"/>
        <w:jc w:val="both"/>
        <w:rPr>
          <w:rFonts w:ascii="Palatino Linotype" w:hAnsi="Palatino Linotype" w:cs="Arial"/>
          <w:sz w:val="2"/>
        </w:rPr>
      </w:pPr>
    </w:p>
    <w:p w:rsidR="00B700F1" w:rsidRPr="00A1787D"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A1787D">
        <w:rPr>
          <w:rFonts w:ascii="Palatino Linotype" w:hAnsi="Palatino Linotype"/>
        </w:rPr>
        <w:t xml:space="preserve">En ese tenor, si el recurso de revisión que nos ocupa, se interpuso el </w:t>
      </w:r>
      <w:r w:rsidR="00875E93" w:rsidRPr="00A1787D">
        <w:rPr>
          <w:rFonts w:ascii="Palatino Linotype" w:hAnsi="Palatino Linotype"/>
          <w:b/>
          <w:u w:val="single"/>
        </w:rPr>
        <w:t>dieciséis</w:t>
      </w:r>
      <w:r w:rsidRPr="00A1787D">
        <w:rPr>
          <w:rFonts w:ascii="Palatino Linotype" w:hAnsi="Palatino Linotype"/>
          <w:b/>
          <w:u w:val="single"/>
        </w:rPr>
        <w:t xml:space="preserve"> de </w:t>
      </w:r>
      <w:r w:rsidR="004C0B73" w:rsidRPr="00A1787D">
        <w:rPr>
          <w:rFonts w:ascii="Palatino Linotype" w:hAnsi="Palatino Linotype"/>
          <w:b/>
          <w:u w:val="single"/>
        </w:rPr>
        <w:t>diciembre</w:t>
      </w:r>
      <w:r w:rsidRPr="00A1787D">
        <w:rPr>
          <w:rFonts w:ascii="Palatino Linotype" w:hAnsi="Palatino Linotype"/>
          <w:b/>
          <w:u w:val="single"/>
        </w:rPr>
        <w:t xml:space="preserve"> de dos mil diecinueve</w:t>
      </w:r>
      <w:r w:rsidRPr="00A1787D">
        <w:rPr>
          <w:rFonts w:ascii="Palatino Linotype" w:hAnsi="Palatino Linotype"/>
        </w:rPr>
        <w:t>, éste se encuentra dentro de los márgenes temporales previstos en el citado precepto legal y, por tanto, su interposición considera oportuna.</w:t>
      </w:r>
    </w:p>
    <w:p w:rsidR="004C0B73" w:rsidRPr="00A1787D" w:rsidRDefault="004C0B73" w:rsidP="00B700F1">
      <w:pPr>
        <w:pStyle w:val="Prrafodelista"/>
        <w:widowControl w:val="0"/>
        <w:autoSpaceDE w:val="0"/>
        <w:autoSpaceDN w:val="0"/>
        <w:adjustRightInd w:val="0"/>
        <w:spacing w:before="120" w:after="120" w:line="360" w:lineRule="auto"/>
        <w:ind w:left="0"/>
        <w:jc w:val="both"/>
        <w:rPr>
          <w:rFonts w:ascii="Palatino Linotype" w:hAnsi="Palatino Linotype"/>
          <w:sz w:val="18"/>
        </w:rPr>
      </w:pPr>
    </w:p>
    <w:p w:rsidR="00671201" w:rsidRPr="00A1787D" w:rsidRDefault="00671201" w:rsidP="0067120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A1787D">
        <w:rPr>
          <w:rFonts w:ascii="Palatino Linotype" w:hAnsi="Palatino Linotype" w:cs="Arial"/>
          <w:b/>
          <w:sz w:val="28"/>
          <w:szCs w:val="28"/>
        </w:rPr>
        <w:t>CUARTO.</w:t>
      </w:r>
      <w:r w:rsidRPr="00A1787D">
        <w:rPr>
          <w:rFonts w:ascii="Palatino Linotype" w:hAnsi="Palatino Linotype" w:cs="Arial"/>
          <w:b/>
          <w:szCs w:val="28"/>
        </w:rPr>
        <w:t xml:space="preserve"> Procedibilidad. </w:t>
      </w:r>
      <w:r w:rsidRPr="00A1787D">
        <w:rPr>
          <w:rFonts w:ascii="Palatino Linotype" w:hAnsi="Palatino Linotype" w:cs="Arial"/>
        </w:rPr>
        <w:t xml:space="preserve">Esta Ponencia considera importante abordar el análisis de los requisitos de </w:t>
      </w:r>
      <w:proofErr w:type="spellStart"/>
      <w:r w:rsidRPr="00A1787D">
        <w:rPr>
          <w:rFonts w:ascii="Palatino Linotype" w:hAnsi="Palatino Linotype" w:cs="Arial"/>
        </w:rPr>
        <w:t>procedibilidad</w:t>
      </w:r>
      <w:proofErr w:type="spellEnd"/>
      <w:r w:rsidRPr="00A1787D">
        <w:rPr>
          <w:rFonts w:ascii="Palatino Linotype" w:hAnsi="Palatino Linotype" w:cs="Arial"/>
        </w:rPr>
        <w:t xml:space="preserve"> del recurso de revisión, así que, el artículo 180 de </w:t>
      </w:r>
      <w:r w:rsidRPr="00A1787D">
        <w:rPr>
          <w:rFonts w:ascii="Palatino Linotype" w:hAnsi="Palatino Linotype" w:cs="Arial"/>
        </w:rPr>
        <w:lastRenderedPageBreak/>
        <w:t xml:space="preserve">la </w:t>
      </w:r>
      <w:r w:rsidRPr="00A1787D">
        <w:rPr>
          <w:rFonts w:ascii="Palatino Linotype" w:hAnsi="Palatino Linotype" w:cs="Arial"/>
          <w:lang w:eastAsia="es-MX"/>
        </w:rPr>
        <w:t xml:space="preserve">Ley de Transparencia y Acceso a la </w:t>
      </w:r>
      <w:r w:rsidRPr="00A1787D">
        <w:rPr>
          <w:rFonts w:ascii="Palatino Linotype" w:hAnsi="Palatino Linotype" w:cs="Arial"/>
        </w:rPr>
        <w:t>Información</w:t>
      </w:r>
      <w:r w:rsidRPr="00A1787D">
        <w:rPr>
          <w:rFonts w:ascii="Palatino Linotype" w:hAnsi="Palatino Linotype" w:cs="Arial"/>
          <w:lang w:eastAsia="es-MX"/>
        </w:rPr>
        <w:t xml:space="preserve"> Pública del Estado de México y Municipios, </w:t>
      </w:r>
      <w:r w:rsidRPr="00A1787D">
        <w:rPr>
          <w:rFonts w:ascii="Palatino Linotype" w:hAnsi="Palatino Linotype" w:cs="Arial"/>
        </w:rPr>
        <w:t>establece lo siguiente:</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Artículo 180. </w:t>
      </w:r>
      <w:r w:rsidRPr="00A1787D">
        <w:rPr>
          <w:rFonts w:ascii="Palatino Linotype" w:hAnsi="Palatino Linotype"/>
          <w:i/>
        </w:rPr>
        <w:t xml:space="preserve">El </w:t>
      </w:r>
      <w:r w:rsidRPr="00A1787D">
        <w:rPr>
          <w:rFonts w:ascii="Palatino Linotype" w:hAnsi="Palatino Linotype" w:cs="Arial"/>
          <w:i/>
        </w:rPr>
        <w:t>recurso</w:t>
      </w:r>
      <w:r w:rsidRPr="00A1787D">
        <w:rPr>
          <w:rFonts w:ascii="Palatino Linotype" w:hAnsi="Palatino Linotype"/>
          <w:i/>
        </w:rPr>
        <w:t xml:space="preserve"> </w:t>
      </w:r>
      <w:r w:rsidRPr="00A1787D">
        <w:rPr>
          <w:rFonts w:ascii="Palatino Linotype" w:hAnsi="Palatino Linotype" w:cs="Arial"/>
          <w:i/>
          <w:color w:val="222222"/>
          <w:lang w:eastAsia="es-MX"/>
        </w:rPr>
        <w:t>de</w:t>
      </w:r>
      <w:r w:rsidRPr="00A1787D">
        <w:rPr>
          <w:rFonts w:ascii="Palatino Linotype" w:hAnsi="Palatino Linotype"/>
          <w:i/>
        </w:rPr>
        <w:t xml:space="preserve"> revisión contendrá:</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I. </w:t>
      </w:r>
      <w:r w:rsidRPr="00A1787D">
        <w:rPr>
          <w:rFonts w:ascii="Palatino Linotype" w:hAnsi="Palatino Linotype"/>
          <w:i/>
        </w:rPr>
        <w:t xml:space="preserve">El sujeto obligado ante </w:t>
      </w:r>
      <w:r w:rsidRPr="00A1787D">
        <w:rPr>
          <w:rFonts w:ascii="Palatino Linotype" w:hAnsi="Palatino Linotype" w:cs="Arial"/>
          <w:i/>
        </w:rPr>
        <w:t>la</w:t>
      </w:r>
      <w:r w:rsidRPr="00A1787D">
        <w:rPr>
          <w:rFonts w:ascii="Palatino Linotype" w:hAnsi="Palatino Linotype"/>
          <w:i/>
        </w:rPr>
        <w:t xml:space="preserve"> cual </w:t>
      </w:r>
      <w:r w:rsidRPr="00A1787D">
        <w:rPr>
          <w:rFonts w:ascii="Palatino Linotype" w:hAnsi="Palatino Linotype" w:cs="Arial"/>
          <w:i/>
          <w:color w:val="222222"/>
          <w:lang w:eastAsia="es-MX"/>
        </w:rPr>
        <w:t>se</w:t>
      </w:r>
      <w:r w:rsidRPr="00A1787D">
        <w:rPr>
          <w:rFonts w:ascii="Palatino Linotype" w:hAnsi="Palatino Linotype"/>
          <w:i/>
        </w:rPr>
        <w:t xml:space="preserve"> presentó la solicitud;</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II. El nombre del solicitante </w:t>
      </w:r>
      <w:r w:rsidRPr="00A1787D">
        <w:rPr>
          <w:rFonts w:ascii="Palatino Linotype" w:hAnsi="Palatino Linotype" w:cs="Arial"/>
          <w:b/>
          <w:i/>
          <w:color w:val="222222"/>
          <w:lang w:eastAsia="es-MX"/>
        </w:rPr>
        <w:t>que</w:t>
      </w:r>
      <w:r w:rsidRPr="00A1787D">
        <w:rPr>
          <w:rFonts w:ascii="Palatino Linotype" w:hAnsi="Palatino Linotype"/>
          <w:b/>
          <w:i/>
        </w:rPr>
        <w:t xml:space="preserve"> recurre </w:t>
      </w:r>
      <w:r w:rsidRPr="00A1787D">
        <w:rPr>
          <w:rFonts w:ascii="Palatino Linotype" w:hAnsi="Palatino Linotype"/>
          <w:i/>
        </w:rPr>
        <w:t>o de su representante y, en su caso, del tercero interesado, así como la dirección o medio que señale para recibir notificaciones;</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III. </w:t>
      </w:r>
      <w:r w:rsidRPr="00A1787D">
        <w:rPr>
          <w:rFonts w:ascii="Palatino Linotype" w:hAnsi="Palatino Linotype"/>
          <w:i/>
        </w:rPr>
        <w:t xml:space="preserve">El número de folio de </w:t>
      </w:r>
      <w:r w:rsidRPr="00A1787D">
        <w:rPr>
          <w:rFonts w:ascii="Palatino Linotype" w:hAnsi="Palatino Linotype" w:cs="Arial"/>
          <w:i/>
          <w:color w:val="222222"/>
          <w:lang w:eastAsia="es-MX"/>
        </w:rPr>
        <w:t>respuesta</w:t>
      </w:r>
      <w:r w:rsidRPr="00A1787D">
        <w:rPr>
          <w:rFonts w:ascii="Palatino Linotype" w:hAnsi="Palatino Linotype"/>
          <w:i/>
        </w:rPr>
        <w:t xml:space="preserve"> de la solicitud de acceso;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IV. </w:t>
      </w:r>
      <w:r w:rsidRPr="00A1787D">
        <w:rPr>
          <w:rFonts w:ascii="Palatino Linotype" w:hAnsi="Palatino Linotype"/>
          <w:i/>
        </w:rPr>
        <w:t xml:space="preserve">La fecha en que fue </w:t>
      </w:r>
      <w:r w:rsidRPr="00A1787D">
        <w:rPr>
          <w:rFonts w:ascii="Palatino Linotype" w:hAnsi="Palatino Linotype" w:cs="Arial"/>
          <w:i/>
          <w:color w:val="222222"/>
          <w:lang w:eastAsia="es-MX"/>
        </w:rPr>
        <w:t>notificada</w:t>
      </w:r>
      <w:r w:rsidRPr="00A1787D">
        <w:rPr>
          <w:rFonts w:ascii="Palatino Linotype" w:hAnsi="Palatino Linotype"/>
          <w:i/>
        </w:rPr>
        <w:t xml:space="preserve"> la respuesta al solicitante o tuvo conocimiento del acto reclamado, o de presentación de la solicitud, en caso de falta de respuesta;</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V. </w:t>
      </w:r>
      <w:r w:rsidRPr="00A1787D">
        <w:rPr>
          <w:rFonts w:ascii="Palatino Linotype" w:hAnsi="Palatino Linotype"/>
          <w:i/>
        </w:rPr>
        <w:t xml:space="preserve">El acto que se </w:t>
      </w:r>
      <w:r w:rsidRPr="00A1787D">
        <w:rPr>
          <w:rFonts w:ascii="Palatino Linotype" w:hAnsi="Palatino Linotype" w:cs="Arial"/>
          <w:i/>
          <w:color w:val="222222"/>
          <w:lang w:eastAsia="es-MX"/>
        </w:rPr>
        <w:t>recurre</w:t>
      </w:r>
      <w:r w:rsidRPr="00A1787D">
        <w:rPr>
          <w:rFonts w:ascii="Palatino Linotype" w:hAnsi="Palatino Linotype"/>
          <w:i/>
        </w:rPr>
        <w:t>;</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VI. </w:t>
      </w:r>
      <w:r w:rsidRPr="00A1787D">
        <w:rPr>
          <w:rFonts w:ascii="Palatino Linotype" w:hAnsi="Palatino Linotype"/>
          <w:i/>
        </w:rPr>
        <w:t xml:space="preserve">Las razones o </w:t>
      </w:r>
      <w:r w:rsidRPr="00A1787D">
        <w:rPr>
          <w:rFonts w:ascii="Palatino Linotype" w:hAnsi="Palatino Linotype" w:cs="Arial"/>
          <w:i/>
          <w:color w:val="222222"/>
          <w:lang w:eastAsia="es-MX"/>
        </w:rPr>
        <w:t>motivos</w:t>
      </w:r>
      <w:r w:rsidRPr="00A1787D">
        <w:rPr>
          <w:rFonts w:ascii="Palatino Linotype" w:hAnsi="Palatino Linotype"/>
          <w:i/>
        </w:rPr>
        <w:t xml:space="preserve"> de inconformidad;</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b/>
          <w:i/>
        </w:rPr>
      </w:pPr>
      <w:r w:rsidRPr="00A1787D">
        <w:rPr>
          <w:rFonts w:ascii="Palatino Linotype" w:hAnsi="Palatino Linotype"/>
          <w:b/>
          <w:i/>
        </w:rPr>
        <w:t xml:space="preserve">VII. </w:t>
      </w:r>
      <w:r w:rsidRPr="00A1787D">
        <w:rPr>
          <w:rFonts w:ascii="Palatino Linotype" w:hAnsi="Palatino Linotype"/>
          <w:i/>
        </w:rPr>
        <w:t>La copia de la respuesta que se impugna y, en su caso, de la notificación correspondiente, en el caso de respuesta de la solicitud; y</w:t>
      </w:r>
      <w:r w:rsidRPr="00A1787D">
        <w:rPr>
          <w:rFonts w:ascii="Palatino Linotype" w:hAnsi="Palatino Linotype"/>
          <w:b/>
          <w:i/>
        </w:rPr>
        <w:t xml:space="preserve"> </w:t>
      </w:r>
    </w:p>
    <w:p w:rsidR="00671201" w:rsidRPr="00A1787D" w:rsidRDefault="00671201" w:rsidP="00671201">
      <w:pPr>
        <w:spacing w:after="0" w:line="276" w:lineRule="auto"/>
        <w:ind w:left="851" w:right="902"/>
        <w:jc w:val="both"/>
        <w:rPr>
          <w:rFonts w:ascii="Palatino Linotype" w:hAnsi="Palatino Linotype"/>
          <w:i/>
        </w:rPr>
      </w:pPr>
      <w:r w:rsidRPr="00A1787D">
        <w:rPr>
          <w:rFonts w:ascii="Palatino Linotype" w:hAnsi="Palatino Linotype"/>
          <w:b/>
          <w:i/>
        </w:rPr>
        <w:t xml:space="preserve">VIII. </w:t>
      </w:r>
      <w:r w:rsidRPr="00A1787D">
        <w:rPr>
          <w:rFonts w:ascii="Palatino Linotype" w:hAnsi="Palatino Linotype"/>
          <w:i/>
        </w:rPr>
        <w:t xml:space="preserve">Firma del recurrente, en su caso, cuando se presente por escrito, requisito sin el cual se dará trámite al recurso. </w:t>
      </w:r>
    </w:p>
    <w:p w:rsidR="00671201" w:rsidRPr="00A1787D" w:rsidRDefault="00671201" w:rsidP="00671201">
      <w:pPr>
        <w:spacing w:after="0" w:line="276" w:lineRule="auto"/>
        <w:ind w:left="851" w:right="902"/>
        <w:jc w:val="both"/>
        <w:rPr>
          <w:rFonts w:ascii="Palatino Linotype" w:hAnsi="Palatino Linotype"/>
          <w:i/>
        </w:rPr>
      </w:pPr>
      <w:r w:rsidRPr="00A1787D">
        <w:rPr>
          <w:rFonts w:ascii="Palatino Linotype" w:hAnsi="Palatino Linotype"/>
          <w:i/>
        </w:rPr>
        <w:t xml:space="preserve">Adicionalmente, se podrán anexar las pruebas y demás elementos que considere procedentes someter a juicio del Instituto. </w:t>
      </w:r>
    </w:p>
    <w:p w:rsidR="00671201" w:rsidRPr="00A1787D" w:rsidRDefault="00671201" w:rsidP="00671201">
      <w:pPr>
        <w:spacing w:after="0" w:line="276" w:lineRule="auto"/>
        <w:ind w:left="851" w:right="902"/>
        <w:jc w:val="both"/>
        <w:rPr>
          <w:rFonts w:ascii="Palatino Linotype" w:hAnsi="Palatino Linotype"/>
          <w:i/>
        </w:rPr>
      </w:pPr>
      <w:r w:rsidRPr="00A1787D">
        <w:rPr>
          <w:rFonts w:ascii="Palatino Linotype" w:hAnsi="Palatino Linotype"/>
          <w:i/>
        </w:rPr>
        <w:t xml:space="preserve">En ningún caso será necesario que el particular ratifique el recurso de revisión interpuesto. </w:t>
      </w:r>
    </w:p>
    <w:p w:rsidR="00671201" w:rsidRPr="00A1787D" w:rsidRDefault="00671201" w:rsidP="00671201">
      <w:pPr>
        <w:spacing w:after="0" w:line="276" w:lineRule="auto"/>
        <w:ind w:left="851" w:right="902"/>
        <w:jc w:val="both"/>
        <w:rPr>
          <w:rFonts w:ascii="Palatino Linotype" w:hAnsi="Palatino Linotype"/>
          <w:i/>
        </w:rPr>
      </w:pPr>
      <w:r w:rsidRPr="00A1787D">
        <w:rPr>
          <w:rFonts w:ascii="Palatino Linotype" w:hAnsi="Palatino Linotype"/>
          <w:b/>
          <w:i/>
        </w:rPr>
        <w:t xml:space="preserve">En caso de </w:t>
      </w:r>
      <w:r w:rsidRPr="00A1787D">
        <w:rPr>
          <w:rFonts w:ascii="Palatino Linotype" w:hAnsi="Palatino Linotype" w:cs="Arial"/>
          <w:b/>
          <w:i/>
          <w:color w:val="222222"/>
          <w:lang w:eastAsia="es-MX"/>
        </w:rPr>
        <w:t>que</w:t>
      </w:r>
      <w:r w:rsidRPr="00A1787D">
        <w:rPr>
          <w:rFonts w:ascii="Palatino Linotype" w:hAnsi="Palatino Linotype"/>
          <w:b/>
          <w:i/>
        </w:rPr>
        <w:t xml:space="preserve"> el recurso se interponga de manera electrónica no será indispensable que contengan los requisitos establecidos en las fracciones II</w:t>
      </w:r>
      <w:r w:rsidRPr="00A1787D">
        <w:rPr>
          <w:rFonts w:ascii="Palatino Linotype" w:hAnsi="Palatino Linotype"/>
          <w:i/>
        </w:rPr>
        <w:t xml:space="preserve">, IV, VII y VIII. </w:t>
      </w:r>
    </w:p>
    <w:p w:rsidR="00671201" w:rsidRPr="00A1787D" w:rsidRDefault="00671201" w:rsidP="00671201">
      <w:pPr>
        <w:spacing w:after="0" w:line="276" w:lineRule="auto"/>
        <w:ind w:left="851" w:right="902"/>
        <w:jc w:val="both"/>
        <w:rPr>
          <w:rFonts w:ascii="Palatino Linotype" w:hAnsi="Palatino Linotype"/>
        </w:rPr>
      </w:pPr>
      <w:r w:rsidRPr="00A1787D">
        <w:rPr>
          <w:rFonts w:ascii="Palatino Linotype" w:hAnsi="Palatino Linotype"/>
        </w:rPr>
        <w:t>(Énfasis añadido)</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t xml:space="preserve">En principio, de una interpretación del artículo transcrito se observa que los requisitos que </w:t>
      </w:r>
      <w:r w:rsidRPr="00A1787D">
        <w:rPr>
          <w:rFonts w:ascii="Palatino Linotype" w:hAnsi="Palatino Linotype" w:cs="Arial"/>
          <w:sz w:val="24"/>
          <w:szCs w:val="24"/>
        </w:rPr>
        <w:t>deberán</w:t>
      </w:r>
      <w:r w:rsidRPr="00A1787D">
        <w:rPr>
          <w:rFonts w:ascii="Palatino Linotype" w:hAnsi="Palatino Linotype"/>
          <w:sz w:val="24"/>
          <w:szCs w:val="24"/>
        </w:rPr>
        <w:t xml:space="preserve"> </w:t>
      </w:r>
      <w:r w:rsidRPr="00A1787D">
        <w:rPr>
          <w:rFonts w:ascii="Palatino Linotype" w:hAnsi="Palatino Linotype" w:cs="Arial"/>
          <w:sz w:val="24"/>
          <w:szCs w:val="24"/>
        </w:rPr>
        <w:t>contener</w:t>
      </w:r>
      <w:r w:rsidRPr="00A1787D">
        <w:rPr>
          <w:rFonts w:ascii="Palatino Linotype" w:hAnsi="Palatino Linotype"/>
          <w:sz w:val="24"/>
          <w:szCs w:val="24"/>
        </w:rPr>
        <w:t xml:space="preserve"> los recursos de revisión; sobre el particular, de la revisión del expediente electrónico del </w:t>
      </w:r>
      <w:r w:rsidRPr="00A1787D">
        <w:rPr>
          <w:rFonts w:ascii="Palatino Linotype" w:hAnsi="Palatino Linotype"/>
          <w:b/>
          <w:sz w:val="24"/>
          <w:szCs w:val="24"/>
        </w:rPr>
        <w:t>SAIMEX</w:t>
      </w:r>
      <w:r w:rsidRPr="00A1787D">
        <w:rPr>
          <w:rFonts w:ascii="Palatino Linotype" w:hAnsi="Palatino Linotype"/>
          <w:sz w:val="24"/>
          <w:szCs w:val="24"/>
        </w:rPr>
        <w:t xml:space="preserve"> se desprende que la parte solicitante y ahora </w:t>
      </w:r>
      <w:r w:rsidRPr="00A1787D">
        <w:rPr>
          <w:rFonts w:ascii="Palatino Linotype" w:hAnsi="Palatino Linotype"/>
          <w:b/>
          <w:sz w:val="24"/>
          <w:szCs w:val="24"/>
        </w:rPr>
        <w:t>RECURRENTE</w:t>
      </w:r>
      <w:r w:rsidRPr="00A1787D">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w:t>
      </w:r>
      <w:r w:rsidRPr="00A1787D">
        <w:rPr>
          <w:rFonts w:ascii="Palatino Linotype" w:hAnsi="Palatino Linotype"/>
          <w:sz w:val="24"/>
          <w:szCs w:val="24"/>
        </w:rPr>
        <w:lastRenderedPageBreak/>
        <w:t xml:space="preserve">identidad, lo que en estricto sentido, provoca que </w:t>
      </w:r>
      <w:r w:rsidRPr="00A1787D">
        <w:rPr>
          <w:rFonts w:ascii="Palatino Linotype" w:hAnsi="Palatino Linotype" w:cs="Arial"/>
          <w:sz w:val="24"/>
          <w:szCs w:val="24"/>
        </w:rPr>
        <w:t>no</w:t>
      </w:r>
      <w:r w:rsidRPr="00A1787D">
        <w:rPr>
          <w:rFonts w:ascii="Palatino Linotype" w:hAnsi="Palatino Linotype"/>
          <w:sz w:val="24"/>
          <w:szCs w:val="24"/>
        </w:rPr>
        <w:t xml:space="preserve"> se colmen los requisitos establecidos en el citado artículo 180 de la Ley de Transparencia.</w:t>
      </w:r>
    </w:p>
    <w:p w:rsidR="00671201" w:rsidRPr="00A1787D" w:rsidRDefault="00671201" w:rsidP="00671201">
      <w:pPr>
        <w:spacing w:before="100" w:beforeAutospacing="1" w:after="100" w:afterAutospacing="1" w:line="360" w:lineRule="auto"/>
        <w:jc w:val="both"/>
        <w:rPr>
          <w:rFonts w:ascii="Palatino Linotype" w:hAnsi="Palatino Linotype" w:cs="Arial"/>
          <w:color w:val="000000"/>
          <w:sz w:val="24"/>
          <w:szCs w:val="24"/>
        </w:rPr>
      </w:pPr>
      <w:r w:rsidRPr="00A1787D">
        <w:rPr>
          <w:rFonts w:ascii="Palatino Linotype" w:hAnsi="Palatino Linotype"/>
          <w:sz w:val="24"/>
          <w:szCs w:val="24"/>
        </w:rPr>
        <w:t xml:space="preserve">Empero lo anterior, debe destacarse que el artículo 15 de </w:t>
      </w:r>
      <w:r w:rsidRPr="00A1787D">
        <w:rPr>
          <w:rFonts w:ascii="Palatino Linotype" w:hAnsi="Palatino Linotype" w:cs="Arial"/>
          <w:sz w:val="24"/>
          <w:szCs w:val="24"/>
          <w:lang w:eastAsia="es-MX"/>
        </w:rPr>
        <w:t xml:space="preserve">Ley de Transparencia y Acceso a la </w:t>
      </w:r>
      <w:r w:rsidRPr="00A1787D">
        <w:rPr>
          <w:rFonts w:ascii="Palatino Linotype" w:hAnsi="Palatino Linotype" w:cs="Arial"/>
          <w:sz w:val="24"/>
          <w:szCs w:val="24"/>
        </w:rPr>
        <w:t>Información</w:t>
      </w:r>
      <w:r w:rsidRPr="00A1787D">
        <w:rPr>
          <w:rFonts w:ascii="Palatino Linotype" w:hAnsi="Palatino Linotype" w:cs="Arial"/>
          <w:sz w:val="24"/>
          <w:szCs w:val="24"/>
          <w:lang w:eastAsia="es-MX"/>
        </w:rPr>
        <w:t xml:space="preserve"> Pública del Estado de México y Municipios </w:t>
      </w:r>
      <w:r w:rsidRPr="00A1787D">
        <w:rPr>
          <w:rFonts w:ascii="Palatino Linotype" w:hAnsi="Palatino Linotype" w:cs="Arial"/>
          <w:iCs/>
          <w:sz w:val="24"/>
          <w:szCs w:val="24"/>
        </w:rPr>
        <w:t xml:space="preserve">prevé que, </w:t>
      </w:r>
      <w:r w:rsidRPr="00A1787D">
        <w:rPr>
          <w:rFonts w:ascii="Palatino Linotype" w:hAnsi="Palatino Linotype"/>
          <w:sz w:val="24"/>
          <w:szCs w:val="24"/>
        </w:rPr>
        <w:t xml:space="preserve">toda persona tendrá acceso a la información </w:t>
      </w:r>
      <w:r w:rsidRPr="00A1787D">
        <w:rPr>
          <w:rFonts w:ascii="Palatino Linotype" w:hAnsi="Palatino Linotype" w:cs="Arial"/>
          <w:color w:val="000000"/>
          <w:sz w:val="24"/>
          <w:szCs w:val="24"/>
        </w:rPr>
        <w:t xml:space="preserve">sin necesidad de acreditar interés alguno o justificar su utilización, de lo que se infiere que para el </w:t>
      </w:r>
      <w:r w:rsidRPr="00A1787D">
        <w:rPr>
          <w:rFonts w:ascii="Palatino Linotype" w:hAnsi="Palatino Linotype"/>
          <w:sz w:val="24"/>
          <w:szCs w:val="24"/>
        </w:rPr>
        <w:t>ejercicio</w:t>
      </w:r>
      <w:r w:rsidRPr="00A1787D">
        <w:rPr>
          <w:rFonts w:ascii="Palatino Linotype" w:hAnsi="Palatino Linotype" w:cs="Arial"/>
          <w:color w:val="000000"/>
          <w:sz w:val="24"/>
          <w:szCs w:val="24"/>
        </w:rPr>
        <w:t xml:space="preserve"> del derecho de acceso a la información pública, </w:t>
      </w:r>
      <w:r w:rsidRPr="00A1787D">
        <w:rPr>
          <w:rFonts w:ascii="Palatino Linotype" w:hAnsi="Palatino Linotype" w:cs="Arial"/>
          <w:b/>
          <w:color w:val="000000"/>
          <w:sz w:val="24"/>
          <w:szCs w:val="24"/>
        </w:rPr>
        <w:t xml:space="preserve">el nombre no es un requisito </w:t>
      </w:r>
      <w:r w:rsidRPr="00A1787D">
        <w:rPr>
          <w:rFonts w:ascii="Palatino Linotype" w:hAnsi="Palatino Linotype" w:cs="Arial"/>
          <w:b/>
          <w:i/>
          <w:color w:val="000000"/>
          <w:sz w:val="24"/>
          <w:szCs w:val="24"/>
        </w:rPr>
        <w:t>sine qua non</w:t>
      </w:r>
      <w:r w:rsidRPr="00A1787D">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t xml:space="preserve">Correlativo a ello, cabe mencionar que los artículos 6, Apartado A, fracciones I, III, V y VI de la </w:t>
      </w:r>
      <w:r w:rsidRPr="00A1787D">
        <w:rPr>
          <w:rFonts w:ascii="Palatino Linotype" w:hAnsi="Palatino Linotype" w:cs="Arial"/>
          <w:sz w:val="24"/>
          <w:szCs w:val="24"/>
        </w:rPr>
        <w:t>Constitución</w:t>
      </w:r>
      <w:r w:rsidRPr="00A1787D">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71201" w:rsidRPr="00A1787D" w:rsidRDefault="00671201" w:rsidP="00671201">
      <w:pPr>
        <w:spacing w:before="120" w:after="120"/>
        <w:ind w:left="851" w:right="899"/>
        <w:jc w:val="center"/>
        <w:rPr>
          <w:rFonts w:ascii="Palatino Linotype" w:hAnsi="Palatino Linotype" w:cs="Arial"/>
          <w:b/>
          <w:i/>
        </w:rPr>
      </w:pPr>
      <w:r w:rsidRPr="00A1787D">
        <w:rPr>
          <w:rFonts w:ascii="Palatino Linotype" w:hAnsi="Palatino Linotype" w:cs="Arial"/>
          <w:b/>
          <w:i/>
        </w:rPr>
        <w:t>Constitución Política de los Estados Unidos Mexicanos</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w:t>
      </w:r>
      <w:r w:rsidRPr="00A1787D">
        <w:rPr>
          <w:rFonts w:ascii="Palatino Linotype" w:hAnsi="Palatino Linotype" w:cs="Arial"/>
          <w:b/>
          <w:i/>
        </w:rPr>
        <w:t>Artículo 6o.</w:t>
      </w:r>
      <w:r w:rsidRPr="00A1787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A1787D">
        <w:rPr>
          <w:rFonts w:ascii="Palatino Linotype" w:hAnsi="Palatino Linotype" w:cs="Arial"/>
          <w:i/>
        </w:rPr>
        <w:lastRenderedPageBreak/>
        <w:t xml:space="preserve">derecho de réplica será ejercido en los términos dispuestos por la ley. </w:t>
      </w:r>
      <w:r w:rsidRPr="00A1787D">
        <w:rPr>
          <w:rFonts w:ascii="Palatino Linotype" w:hAnsi="Palatino Linotype" w:cs="Arial"/>
          <w:b/>
          <w:i/>
        </w:rPr>
        <w:t>El derecho a la información será garantizado por el Estado.</w:t>
      </w:r>
      <w:r w:rsidRPr="00A1787D">
        <w:rPr>
          <w:rFonts w:ascii="Palatino Linotype" w:hAnsi="Palatino Linotype" w:cs="Arial"/>
          <w:i/>
        </w:rPr>
        <w:t xml:space="preserve"> </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b/>
          <w:i/>
        </w:rPr>
        <w:t xml:space="preserve">Toda persona tiene </w:t>
      </w:r>
      <w:r w:rsidRPr="00A1787D">
        <w:rPr>
          <w:rFonts w:ascii="Palatino Linotype" w:hAnsi="Palatino Linotype"/>
          <w:b/>
          <w:i/>
        </w:rPr>
        <w:t>derecho</w:t>
      </w:r>
      <w:r w:rsidRPr="00A1787D">
        <w:rPr>
          <w:rFonts w:ascii="Palatino Linotype" w:hAnsi="Palatino Linotype" w:cs="Arial"/>
          <w:b/>
          <w:i/>
        </w:rPr>
        <w:t xml:space="preserve"> al libre acceso a información plural y oportuna, así como a buscar, recibir y difundir información e ideas de toda índole por cualquier medio de expresión</w:t>
      </w:r>
      <w:r w:rsidRPr="00A1787D">
        <w:rPr>
          <w:rFonts w:ascii="Palatino Linotype" w:hAnsi="Palatino Linotype" w:cs="Arial"/>
          <w:i/>
        </w:rPr>
        <w:t>.</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 xml:space="preserve">Para efectos de lo </w:t>
      </w:r>
      <w:r w:rsidRPr="00A1787D">
        <w:rPr>
          <w:rFonts w:ascii="Palatino Linotype" w:hAnsi="Palatino Linotype"/>
          <w:i/>
        </w:rPr>
        <w:t>dispuesto</w:t>
      </w:r>
      <w:r w:rsidRPr="00A1787D">
        <w:rPr>
          <w:rFonts w:ascii="Palatino Linotype" w:hAnsi="Palatino Linotype" w:cs="Arial"/>
          <w:i/>
        </w:rPr>
        <w:t xml:space="preserve"> en el presente artículo se observará lo siguiente:</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b/>
          <w:i/>
        </w:rPr>
        <w:t>A.</w:t>
      </w:r>
      <w:r w:rsidRPr="00A1787D">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671201" w:rsidRPr="00A1787D" w:rsidRDefault="00671201" w:rsidP="00671201">
      <w:pPr>
        <w:spacing w:before="120" w:after="120"/>
        <w:ind w:left="851" w:right="899"/>
        <w:jc w:val="both"/>
        <w:rPr>
          <w:rFonts w:ascii="Palatino Linotype" w:hAnsi="Palatino Linotype" w:cs="Arial"/>
          <w:b/>
          <w:i/>
        </w:rPr>
      </w:pPr>
      <w:r w:rsidRPr="00A1787D">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w:t>
      </w:r>
    </w:p>
    <w:p w:rsidR="00671201" w:rsidRPr="00A1787D" w:rsidRDefault="00671201" w:rsidP="00671201">
      <w:pPr>
        <w:spacing w:before="120" w:after="120"/>
        <w:ind w:left="851" w:right="899"/>
        <w:jc w:val="both"/>
        <w:rPr>
          <w:rFonts w:ascii="Palatino Linotype" w:hAnsi="Palatino Linotype" w:cs="Arial"/>
          <w:b/>
          <w:i/>
        </w:rPr>
      </w:pPr>
      <w:r w:rsidRPr="00A1787D">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w:t>
      </w:r>
    </w:p>
    <w:p w:rsidR="00671201" w:rsidRPr="00A1787D" w:rsidRDefault="00671201" w:rsidP="00671201">
      <w:pPr>
        <w:spacing w:before="120" w:after="120"/>
        <w:ind w:left="851" w:right="899"/>
        <w:jc w:val="both"/>
        <w:rPr>
          <w:rFonts w:ascii="Palatino Linotype" w:hAnsi="Palatino Linotype" w:cs="Arial"/>
          <w:b/>
          <w:i/>
        </w:rPr>
      </w:pPr>
      <w:r w:rsidRPr="00A1787D">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71201" w:rsidRPr="00A1787D" w:rsidRDefault="00671201" w:rsidP="00671201">
      <w:pPr>
        <w:spacing w:before="120" w:after="120"/>
        <w:ind w:left="851" w:right="899"/>
        <w:jc w:val="both"/>
        <w:rPr>
          <w:rFonts w:ascii="Palatino Linotype" w:hAnsi="Palatino Linotype" w:cs="Arial"/>
          <w:b/>
          <w:i/>
        </w:rPr>
      </w:pPr>
      <w:r w:rsidRPr="00A1787D">
        <w:rPr>
          <w:rFonts w:ascii="Palatino Linotype" w:hAnsi="Palatino Linotype" w:cs="Arial"/>
          <w:b/>
          <w:i/>
        </w:rPr>
        <w:lastRenderedPageBreak/>
        <w:t>VI. Las leyes determinarán la manera en que los sujetos obligados deberán hacer pública la información relativa a los recursos públicos que entreguen a personas físicas o morales</w:t>
      </w:r>
      <w:r w:rsidRPr="00A1787D">
        <w:rPr>
          <w:rFonts w:ascii="Palatino Linotype" w:hAnsi="Palatino Linotype" w:cs="Arial"/>
          <w:i/>
        </w:rPr>
        <w:t>.”</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w:t>
      </w:r>
    </w:p>
    <w:p w:rsidR="00671201" w:rsidRPr="00A1787D" w:rsidRDefault="00671201" w:rsidP="00671201">
      <w:pPr>
        <w:spacing w:before="120" w:after="120"/>
        <w:ind w:left="851" w:right="899"/>
        <w:jc w:val="both"/>
        <w:rPr>
          <w:rFonts w:ascii="Palatino Linotype" w:hAnsi="Palatino Linotype" w:cs="Arial"/>
          <w:b/>
          <w:i/>
        </w:rPr>
      </w:pPr>
      <w:r w:rsidRPr="00A1787D">
        <w:rPr>
          <w:rFonts w:ascii="Palatino Linotype" w:hAnsi="Palatino Linotype" w:cs="Arial"/>
          <w:b/>
          <w:i/>
        </w:rPr>
        <w:t>La ley establecerá aquella información que se considere reservada o confidencial.</w:t>
      </w:r>
    </w:p>
    <w:p w:rsidR="00671201" w:rsidRPr="00A1787D" w:rsidRDefault="00671201" w:rsidP="00671201">
      <w:pPr>
        <w:spacing w:before="120" w:after="120"/>
        <w:ind w:left="851" w:right="899"/>
        <w:jc w:val="center"/>
        <w:rPr>
          <w:rFonts w:ascii="Palatino Linotype" w:hAnsi="Palatino Linotype" w:cs="Arial"/>
          <w:b/>
          <w:i/>
        </w:rPr>
      </w:pPr>
      <w:r w:rsidRPr="00A1787D">
        <w:rPr>
          <w:rFonts w:ascii="Palatino Linotype" w:hAnsi="Palatino Linotype" w:cs="Arial"/>
          <w:b/>
          <w:i/>
        </w:rPr>
        <w:t>Constitución Política del Estado Libre y Soberano de México</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w:t>
      </w:r>
      <w:r w:rsidRPr="00A1787D">
        <w:rPr>
          <w:rFonts w:ascii="Palatino Linotype" w:hAnsi="Palatino Linotype" w:cs="Arial"/>
          <w:b/>
          <w:i/>
        </w:rPr>
        <w:t xml:space="preserve">Artículo 5. </w:t>
      </w:r>
      <w:r w:rsidRPr="00A1787D">
        <w:rPr>
          <w:rFonts w:ascii="Palatino Linotype" w:hAnsi="Palatino Linotype" w:cs="Arial"/>
          <w:i/>
        </w:rPr>
        <w:t xml:space="preserve">… </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i/>
        </w:rPr>
        <w:t>…</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b/>
          <w:i/>
        </w:rPr>
        <w:t>El derecho a la información será garantizado por el Estado</w:t>
      </w:r>
      <w:r w:rsidRPr="00A1787D">
        <w:rPr>
          <w:rFonts w:ascii="Palatino Linotype" w:hAnsi="Palatino Linotype"/>
          <w:i/>
        </w:rPr>
        <w:t>. La ley establecerá las previsiones que permitan asegurar la protección, el respeto y la difusión de este derecho.</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i/>
        </w:rPr>
        <w:t>Este derecho se regirá por los principios y bases siguientes:</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A1787D">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1787D">
        <w:rPr>
          <w:rFonts w:ascii="Palatino Linotype" w:hAnsi="Palatino Linotype" w:cs="Arial"/>
          <w:i/>
        </w:rPr>
        <w:t>determinará</w:t>
      </w:r>
      <w:r w:rsidRPr="00A1787D">
        <w:rPr>
          <w:rFonts w:ascii="Palatino Linotype" w:hAnsi="Palatino Linotype"/>
          <w:i/>
        </w:rPr>
        <w:t xml:space="preserve"> los supuestos específicos bajo los cuales procederá la declaración de inexistencia de la información.</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i/>
        </w:rPr>
        <w:t>…</w:t>
      </w:r>
    </w:p>
    <w:p w:rsidR="00671201" w:rsidRPr="00A1787D" w:rsidRDefault="00671201" w:rsidP="00671201">
      <w:pPr>
        <w:spacing w:before="120" w:after="120"/>
        <w:ind w:left="851" w:right="899"/>
        <w:jc w:val="both"/>
        <w:rPr>
          <w:rFonts w:ascii="Palatino Linotype" w:hAnsi="Palatino Linotype"/>
          <w:i/>
        </w:rPr>
      </w:pPr>
      <w:r w:rsidRPr="00A1787D">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A1787D">
        <w:rPr>
          <w:rFonts w:ascii="Palatino Linotype" w:hAnsi="Palatino Linotype"/>
          <w:i/>
        </w:rPr>
        <w:t>”</w:t>
      </w:r>
    </w:p>
    <w:p w:rsidR="00671201" w:rsidRPr="00A1787D" w:rsidRDefault="00671201" w:rsidP="00671201">
      <w:pPr>
        <w:spacing w:before="120" w:after="120"/>
        <w:ind w:left="851" w:right="899"/>
        <w:jc w:val="both"/>
        <w:rPr>
          <w:rFonts w:ascii="Palatino Linotype" w:hAnsi="Palatino Linotype"/>
        </w:rPr>
      </w:pPr>
      <w:r w:rsidRPr="00A1787D">
        <w:rPr>
          <w:rFonts w:ascii="Palatino Linotype" w:hAnsi="Palatino Linotype"/>
        </w:rPr>
        <w:t>(Énfasis añadido)</w:t>
      </w:r>
    </w:p>
    <w:p w:rsidR="00671201" w:rsidRPr="00A1787D" w:rsidRDefault="00671201" w:rsidP="00671201">
      <w:pPr>
        <w:spacing w:before="100" w:beforeAutospacing="1" w:after="100" w:afterAutospacing="1" w:line="360" w:lineRule="auto"/>
        <w:jc w:val="both"/>
        <w:rPr>
          <w:rFonts w:ascii="Palatino Linotype" w:hAnsi="Palatino Linotype"/>
        </w:rPr>
      </w:pPr>
      <w:r w:rsidRPr="00A1787D">
        <w:rPr>
          <w:rFonts w:ascii="Palatino Linotype" w:hAnsi="Palatino Linotype"/>
        </w:rPr>
        <w:t xml:space="preserve">Por otra parte, del </w:t>
      </w:r>
      <w:r w:rsidRPr="00A1787D">
        <w:rPr>
          <w:rFonts w:ascii="Palatino Linotype" w:hAnsi="Palatino Linotype" w:cs="Arial"/>
        </w:rPr>
        <w:t>contenido</w:t>
      </w:r>
      <w:r w:rsidRPr="00A1787D">
        <w:rPr>
          <w:rFonts w:ascii="Palatino Linotype" w:hAnsi="Palatino Linotype"/>
        </w:rPr>
        <w:t xml:space="preserve"> del artículo 1 de la Constitución Política de los Estados Unidos Mexicanos, se destaca lo siguiente:</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i/>
        </w:rPr>
        <w:t>“</w:t>
      </w:r>
      <w:r w:rsidRPr="00A1787D">
        <w:rPr>
          <w:rFonts w:ascii="Palatino Linotype" w:hAnsi="Palatino Linotype" w:cs="Arial"/>
          <w:b/>
          <w:i/>
        </w:rPr>
        <w:t>Artículo 1o</w:t>
      </w:r>
      <w:r w:rsidRPr="00A1787D">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71201" w:rsidRPr="00A1787D" w:rsidRDefault="00671201" w:rsidP="00671201">
      <w:pPr>
        <w:spacing w:before="120" w:after="120"/>
        <w:ind w:left="851" w:right="899"/>
        <w:jc w:val="both"/>
        <w:rPr>
          <w:rFonts w:ascii="Palatino Linotype" w:hAnsi="Palatino Linotype" w:cs="Arial"/>
          <w:b/>
          <w:i/>
        </w:rPr>
      </w:pPr>
      <w:r w:rsidRPr="00A1787D">
        <w:rPr>
          <w:rFonts w:ascii="Palatino Linotype" w:hAnsi="Palatino Linotype" w:cs="Arial"/>
          <w:b/>
          <w:i/>
        </w:rPr>
        <w:t>Las normas relativas a los derechos humanos se interpretarán</w:t>
      </w:r>
      <w:r w:rsidRPr="00A1787D">
        <w:rPr>
          <w:rFonts w:ascii="Palatino Linotype" w:hAnsi="Palatino Linotype" w:cs="Arial"/>
          <w:i/>
        </w:rPr>
        <w:t xml:space="preserve"> de conformidad con esta Constitución y con los tratados internacionales de la </w:t>
      </w:r>
      <w:r w:rsidRPr="00A1787D">
        <w:rPr>
          <w:rFonts w:ascii="Palatino Linotype" w:hAnsi="Palatino Linotype" w:cs="Arial"/>
          <w:b/>
          <w:i/>
        </w:rPr>
        <w:t>materia favoreciendo en todo tiempo a las personas la protección más amplia.</w:t>
      </w:r>
    </w:p>
    <w:p w:rsidR="00671201" w:rsidRPr="00A1787D" w:rsidRDefault="00671201" w:rsidP="00671201">
      <w:pPr>
        <w:spacing w:before="120" w:after="120"/>
        <w:ind w:left="851" w:right="899"/>
        <w:jc w:val="both"/>
        <w:rPr>
          <w:rFonts w:ascii="Palatino Linotype" w:hAnsi="Palatino Linotype" w:cs="Arial"/>
          <w:i/>
        </w:rPr>
      </w:pPr>
      <w:r w:rsidRPr="00A1787D">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A1787D">
        <w:rPr>
          <w:rFonts w:ascii="Palatino Linotype" w:hAnsi="Palatino Linotype" w:cs="Arial"/>
          <w:i/>
        </w:rPr>
        <w:t>. En consecuencia, el Estado deberá prevenir, investigar, sancionar y reparar las violaciones a los derechos humanos, en los términos que establezca la ley.”</w:t>
      </w:r>
    </w:p>
    <w:p w:rsidR="00671201" w:rsidRPr="00A1787D" w:rsidRDefault="00671201" w:rsidP="00671201">
      <w:pPr>
        <w:spacing w:before="120" w:after="120"/>
        <w:ind w:left="851" w:right="899"/>
        <w:jc w:val="both"/>
        <w:rPr>
          <w:rFonts w:ascii="Palatino Linotype" w:hAnsi="Palatino Linotype"/>
        </w:rPr>
      </w:pPr>
      <w:r w:rsidRPr="00A1787D">
        <w:rPr>
          <w:rFonts w:ascii="Palatino Linotype" w:hAnsi="Palatino Linotype"/>
        </w:rPr>
        <w:t>(Énfasis añadido)</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A1787D">
        <w:rPr>
          <w:rFonts w:ascii="Palatino Linotype" w:hAnsi="Palatino Linotype" w:cs="Arial"/>
          <w:sz w:val="24"/>
          <w:szCs w:val="24"/>
        </w:rPr>
        <w:t>alguno</w:t>
      </w:r>
      <w:r w:rsidRPr="00A1787D">
        <w:rPr>
          <w:rFonts w:ascii="Palatino Linotype" w:hAnsi="Palatino Linotype"/>
          <w:sz w:val="24"/>
          <w:szCs w:val="24"/>
        </w:rPr>
        <w:t xml:space="preserve"> o justificar su utilización, deberá tener acceso a la información pública, es decir, dicho </w:t>
      </w:r>
      <w:r w:rsidRPr="00A1787D">
        <w:rPr>
          <w:rFonts w:ascii="Palatino Linotype" w:hAnsi="Palatino Linotype" w:cs="Arial"/>
          <w:sz w:val="24"/>
          <w:szCs w:val="24"/>
        </w:rPr>
        <w:t>derecho</w:t>
      </w:r>
      <w:r w:rsidRPr="00A1787D">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A1787D">
        <w:rPr>
          <w:rFonts w:ascii="Palatino Linotype" w:hAnsi="Palatino Linotype"/>
          <w:sz w:val="24"/>
          <w:szCs w:val="24"/>
        </w:rPr>
        <w:lastRenderedPageBreak/>
        <w:t>ser anónima o no contener un nombre que identifique al solicitante o que permita tener certeza sobre su identidad.</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t xml:space="preserve">Robustece lo anterior, el Criterio 6/2014 del entonces Instituto Federal de Acceso a la Información y </w:t>
      </w:r>
      <w:r w:rsidRPr="00A1787D">
        <w:rPr>
          <w:rFonts w:ascii="Palatino Linotype" w:hAnsi="Palatino Linotype" w:cs="Arial"/>
          <w:sz w:val="24"/>
          <w:szCs w:val="24"/>
        </w:rPr>
        <w:t>Protección</w:t>
      </w:r>
      <w:r w:rsidRPr="00A1787D">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i/>
        </w:rPr>
        <w:t>“</w:t>
      </w:r>
      <w:r w:rsidRPr="00A1787D">
        <w:rPr>
          <w:rFonts w:ascii="Palatino Linotype" w:hAnsi="Palatino Linotype" w:cs="Arial"/>
          <w:b/>
          <w:i/>
        </w:rPr>
        <w:t>Acceso a información gubernamental. No debe condicionarse a que el solicitante acredite su personalidad, demuestre interés alguno o justifique su utilización.</w:t>
      </w:r>
      <w:r w:rsidRPr="00A1787D">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i/>
        </w:rPr>
        <w:t>Resoluciones</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b/>
          <w:i/>
        </w:rPr>
        <w:t>• RDA 5275/13</w:t>
      </w:r>
      <w:r w:rsidRPr="00A1787D">
        <w:rPr>
          <w:rFonts w:ascii="Palatino Linotype" w:hAnsi="Palatino Linotype" w:cs="Arial"/>
          <w:i/>
        </w:rPr>
        <w:t>. Interpuesto en contra de la Secretaría de la Defensa Nacional. Comisionado Ponente Ángel Trinidad Zaldívar.</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i/>
        </w:rPr>
        <w:t xml:space="preserve">• </w:t>
      </w:r>
      <w:r w:rsidRPr="00A1787D">
        <w:rPr>
          <w:rFonts w:ascii="Palatino Linotype" w:hAnsi="Palatino Linotype" w:cs="Arial"/>
          <w:b/>
          <w:i/>
        </w:rPr>
        <w:t>RDA 2937/13</w:t>
      </w:r>
      <w:r w:rsidRPr="00A1787D">
        <w:rPr>
          <w:rFonts w:ascii="Palatino Linotype" w:hAnsi="Palatino Linotype" w:cs="Arial"/>
          <w:i/>
        </w:rPr>
        <w:t xml:space="preserve">. Interpuesto en contra de LICONSA, S.A. de C.V. Comisionado. Ponente Gerardo </w:t>
      </w:r>
      <w:proofErr w:type="spellStart"/>
      <w:r w:rsidRPr="00A1787D">
        <w:rPr>
          <w:rFonts w:ascii="Palatino Linotype" w:hAnsi="Palatino Linotype" w:cs="Arial"/>
          <w:i/>
        </w:rPr>
        <w:t>Laveaga</w:t>
      </w:r>
      <w:proofErr w:type="spellEnd"/>
      <w:r w:rsidRPr="00A1787D">
        <w:rPr>
          <w:rFonts w:ascii="Palatino Linotype" w:hAnsi="Palatino Linotype" w:cs="Arial"/>
          <w:i/>
        </w:rPr>
        <w:t xml:space="preserve"> Rendón.</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i/>
        </w:rPr>
        <w:t xml:space="preserve">• </w:t>
      </w:r>
      <w:r w:rsidRPr="00A1787D">
        <w:rPr>
          <w:rFonts w:ascii="Palatino Linotype" w:hAnsi="Palatino Linotype" w:cs="Arial"/>
          <w:b/>
          <w:i/>
        </w:rPr>
        <w:t>RDA 3609/12</w:t>
      </w:r>
      <w:r w:rsidRPr="00A1787D">
        <w:rPr>
          <w:rFonts w:ascii="Palatino Linotype" w:hAnsi="Palatino Linotype" w:cs="Arial"/>
          <w:i/>
        </w:rPr>
        <w:t xml:space="preserve">. Interpuesto en contra de la Secretaría de Educación Pública. Comisionada Ponente Sigrid </w:t>
      </w:r>
      <w:proofErr w:type="spellStart"/>
      <w:r w:rsidRPr="00A1787D">
        <w:rPr>
          <w:rFonts w:ascii="Palatino Linotype" w:hAnsi="Palatino Linotype" w:cs="Arial"/>
          <w:i/>
        </w:rPr>
        <w:t>Arzt</w:t>
      </w:r>
      <w:proofErr w:type="spellEnd"/>
      <w:r w:rsidRPr="00A1787D">
        <w:rPr>
          <w:rFonts w:ascii="Palatino Linotype" w:hAnsi="Palatino Linotype" w:cs="Arial"/>
          <w:i/>
        </w:rPr>
        <w:t xml:space="preserve"> Colunga.</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i/>
        </w:rPr>
        <w:t xml:space="preserve">• </w:t>
      </w:r>
      <w:r w:rsidRPr="00A1787D">
        <w:rPr>
          <w:rFonts w:ascii="Palatino Linotype" w:hAnsi="Palatino Linotype" w:cs="Arial"/>
          <w:b/>
          <w:i/>
        </w:rPr>
        <w:t>RDA 3361/12</w:t>
      </w:r>
      <w:r w:rsidRPr="00A1787D">
        <w:rPr>
          <w:rFonts w:ascii="Palatino Linotype" w:hAnsi="Palatino Linotype" w:cs="Arial"/>
          <w:i/>
        </w:rPr>
        <w:t>. Interpuesto en contra del Servicio de Administración Tributaria. Comisionada Ponente María Elena Pérez-Jaén Zermeño.</w:t>
      </w:r>
    </w:p>
    <w:p w:rsidR="00671201" w:rsidRPr="00A1787D" w:rsidRDefault="00671201" w:rsidP="00671201">
      <w:pPr>
        <w:spacing w:after="0" w:line="276" w:lineRule="auto"/>
        <w:ind w:left="851" w:right="902"/>
        <w:jc w:val="both"/>
        <w:rPr>
          <w:rFonts w:ascii="Palatino Linotype" w:hAnsi="Palatino Linotype" w:cs="Arial"/>
          <w:i/>
        </w:rPr>
      </w:pPr>
      <w:r w:rsidRPr="00A1787D">
        <w:rPr>
          <w:rFonts w:ascii="Palatino Linotype" w:hAnsi="Palatino Linotype" w:cs="Arial"/>
          <w:i/>
        </w:rPr>
        <w:t xml:space="preserve">• </w:t>
      </w:r>
      <w:r w:rsidRPr="00A1787D">
        <w:rPr>
          <w:rFonts w:ascii="Palatino Linotype" w:hAnsi="Palatino Linotype" w:cs="Arial"/>
          <w:b/>
          <w:i/>
        </w:rPr>
        <w:t>RDA 0563/12</w:t>
      </w:r>
      <w:r w:rsidRPr="00A1787D">
        <w:rPr>
          <w:rFonts w:ascii="Palatino Linotype" w:hAnsi="Palatino Linotype" w:cs="Arial"/>
          <w:i/>
        </w:rPr>
        <w:t xml:space="preserve">. Interpuesto en contra de la Secretaría de la Función Pública. Comisionada Ponente Jacqueline </w:t>
      </w:r>
      <w:proofErr w:type="spellStart"/>
      <w:r w:rsidRPr="00A1787D">
        <w:rPr>
          <w:rFonts w:ascii="Palatino Linotype" w:hAnsi="Palatino Linotype" w:cs="Arial"/>
          <w:i/>
        </w:rPr>
        <w:t>Peschard</w:t>
      </w:r>
      <w:proofErr w:type="spellEnd"/>
      <w:r w:rsidRPr="00A1787D">
        <w:rPr>
          <w:rFonts w:ascii="Palatino Linotype" w:hAnsi="Palatino Linotype" w:cs="Arial"/>
          <w:i/>
        </w:rPr>
        <w:t xml:space="preserve"> Mariscal.” (SIC)</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lastRenderedPageBreak/>
        <w:t xml:space="preserve">En ese orden de ideas, se estima que el requerimiento relativo al nombre como presupuesto de </w:t>
      </w:r>
      <w:proofErr w:type="spellStart"/>
      <w:r w:rsidRPr="00A1787D">
        <w:rPr>
          <w:rFonts w:ascii="Palatino Linotype" w:hAnsi="Palatino Linotype"/>
          <w:sz w:val="24"/>
          <w:szCs w:val="24"/>
        </w:rPr>
        <w:t>procedibilidad</w:t>
      </w:r>
      <w:proofErr w:type="spellEnd"/>
      <w:r w:rsidRPr="00A1787D">
        <w:rPr>
          <w:rFonts w:ascii="Palatino Linotype" w:hAnsi="Palatino Linotype"/>
          <w:sz w:val="24"/>
          <w:szCs w:val="24"/>
        </w:rPr>
        <w:t xml:space="preserve">, </w:t>
      </w:r>
      <w:r w:rsidRPr="00A1787D">
        <w:rPr>
          <w:rFonts w:ascii="Palatino Linotype" w:hAnsi="Palatino Linotype" w:cs="Arial"/>
          <w:sz w:val="24"/>
          <w:szCs w:val="24"/>
        </w:rPr>
        <w:t>podría</w:t>
      </w:r>
      <w:r w:rsidRPr="00A1787D">
        <w:rPr>
          <w:rFonts w:ascii="Palatino Linotype" w:hAnsi="Palatino Linotype"/>
          <w:sz w:val="24"/>
          <w:szCs w:val="24"/>
        </w:rPr>
        <w:t xml:space="preserve"> limitar el ejercicio del derecho de acceso a la información pública, debido a que, el hecho de solicitar la identificación del hoy </w:t>
      </w:r>
      <w:r w:rsidRPr="00A1787D">
        <w:rPr>
          <w:rFonts w:ascii="Palatino Linotype" w:hAnsi="Palatino Linotype" w:cs="Arial"/>
          <w:b/>
          <w:sz w:val="24"/>
          <w:szCs w:val="24"/>
        </w:rPr>
        <w:t>RECURRENTE</w:t>
      </w:r>
      <w:r w:rsidRPr="00A1787D">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A1787D">
        <w:rPr>
          <w:rFonts w:ascii="Palatino Linotype" w:hAnsi="Palatino Linotype" w:cs="Arial"/>
          <w:sz w:val="24"/>
          <w:szCs w:val="24"/>
        </w:rPr>
        <w:t>Constitución</w:t>
      </w:r>
      <w:r w:rsidRPr="00A1787D">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71201" w:rsidRPr="00A1787D" w:rsidRDefault="00671201" w:rsidP="00671201">
      <w:pPr>
        <w:spacing w:before="100" w:beforeAutospacing="1" w:after="100" w:afterAutospacing="1" w:line="360" w:lineRule="auto"/>
        <w:jc w:val="both"/>
        <w:rPr>
          <w:rFonts w:ascii="Palatino Linotype" w:hAnsi="Palatino Linotype"/>
          <w:sz w:val="24"/>
          <w:szCs w:val="24"/>
        </w:rPr>
      </w:pPr>
      <w:r w:rsidRPr="00A1787D">
        <w:rPr>
          <w:rFonts w:ascii="Palatino Linotype" w:hAnsi="Palatino Linotype"/>
          <w:sz w:val="24"/>
          <w:szCs w:val="24"/>
        </w:rPr>
        <w:t xml:space="preserve">Asimismo, se estima que el requisito relativo al nombre del solicitante no constituye un presupuesto indispensable de </w:t>
      </w:r>
      <w:proofErr w:type="spellStart"/>
      <w:r w:rsidRPr="00A1787D">
        <w:rPr>
          <w:rFonts w:ascii="Palatino Linotype" w:hAnsi="Palatino Linotype"/>
          <w:sz w:val="24"/>
          <w:szCs w:val="24"/>
        </w:rPr>
        <w:t>procedibilidad</w:t>
      </w:r>
      <w:proofErr w:type="spellEnd"/>
      <w:r w:rsidRPr="00A1787D">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AD06A9" w:rsidRPr="00A1787D">
        <w:rPr>
          <w:rFonts w:ascii="Palatino Linotype" w:hAnsi="Palatino Linotype"/>
          <w:sz w:val="24"/>
          <w:szCs w:val="24"/>
        </w:rPr>
        <w:t>cuarto</w:t>
      </w:r>
      <w:r w:rsidRPr="00A1787D">
        <w:rPr>
          <w:rFonts w:ascii="Palatino Linotype" w:hAnsi="Palatino Linotype"/>
          <w:sz w:val="24"/>
          <w:szCs w:val="24"/>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w:t>
      </w:r>
      <w:r w:rsidRPr="00A1787D">
        <w:rPr>
          <w:rFonts w:ascii="Palatino Linotype" w:hAnsi="Palatino Linotype"/>
          <w:sz w:val="24"/>
          <w:szCs w:val="24"/>
        </w:rPr>
        <w:lastRenderedPageBreak/>
        <w:t xml:space="preserve">constancias electrónicas del expediente, de las que se desprende que </w:t>
      </w:r>
      <w:r w:rsidRPr="00A1787D">
        <w:rPr>
          <w:rFonts w:ascii="Palatino Linotype" w:hAnsi="Palatino Linotype" w:cs="Arial"/>
          <w:b/>
          <w:sz w:val="24"/>
          <w:szCs w:val="24"/>
        </w:rPr>
        <w:t>EL RECURRENTE</w:t>
      </w:r>
      <w:r w:rsidRPr="00A1787D">
        <w:rPr>
          <w:rFonts w:ascii="Palatino Linotype" w:hAnsi="Palatino Linotype"/>
          <w:sz w:val="24"/>
          <w:szCs w:val="24"/>
        </w:rPr>
        <w:t>, es la misma persona que realizó la solicitud de acceso a la información pública que ahora se impugna.</w:t>
      </w:r>
    </w:p>
    <w:p w:rsidR="00671201" w:rsidRPr="00A1787D" w:rsidRDefault="00671201" w:rsidP="0067120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A1787D">
        <w:rPr>
          <w:rFonts w:ascii="Palatino Linotype" w:hAnsi="Palatino Linotype"/>
        </w:rPr>
        <w:t xml:space="preserve">En adición a lo anterior, el propio artículo 180 en su último párrafo establece que cuando el recurso se interponga de </w:t>
      </w:r>
      <w:r w:rsidRPr="00A1787D">
        <w:rPr>
          <w:rFonts w:ascii="Palatino Linotype" w:hAnsi="Palatino Linotype"/>
          <w:szCs w:val="20"/>
        </w:rPr>
        <w:t>manera</w:t>
      </w:r>
      <w:r w:rsidRPr="00A1787D">
        <w:rPr>
          <w:rFonts w:ascii="Palatino Linotype" w:hAnsi="Palatino Linotype"/>
        </w:rPr>
        <w:t xml:space="preserve"> electrónica no será indispensable que contenga determinados requisitos, entre ellos, el nombre del hoy</w:t>
      </w:r>
      <w:r w:rsidRPr="00A1787D">
        <w:rPr>
          <w:rFonts w:ascii="Palatino Linotype" w:hAnsi="Palatino Linotype" w:cs="Arial"/>
          <w:b/>
        </w:rPr>
        <w:t xml:space="preserve"> RECURRENTE</w:t>
      </w:r>
      <w:r w:rsidRPr="00A1787D">
        <w:rPr>
          <w:rFonts w:ascii="Palatino Linotype" w:hAnsi="Palatino Linotype"/>
        </w:rPr>
        <w:t xml:space="preserve">, por lo que en el presente caso, al haber sido presentado el recurso de revisión vía </w:t>
      </w:r>
      <w:r w:rsidRPr="00A1787D">
        <w:rPr>
          <w:rFonts w:ascii="Palatino Linotype" w:hAnsi="Palatino Linotype"/>
          <w:b/>
        </w:rPr>
        <w:t>SAIMEX</w:t>
      </w:r>
      <w:r w:rsidRPr="00A1787D">
        <w:rPr>
          <w:rFonts w:ascii="Palatino Linotype" w:hAnsi="Palatino Linotype"/>
        </w:rPr>
        <w:t>, dicho requisito resulta innecesario.</w:t>
      </w:r>
    </w:p>
    <w:p w:rsidR="00B670A1" w:rsidRPr="00A1787D" w:rsidRDefault="005F3991" w:rsidP="002B094B">
      <w:pPr>
        <w:spacing w:line="360" w:lineRule="auto"/>
        <w:jc w:val="both"/>
        <w:rPr>
          <w:rFonts w:ascii="Palatino Linotype" w:hAnsi="Palatino Linotype" w:cs="Arial"/>
          <w:sz w:val="24"/>
          <w:szCs w:val="24"/>
        </w:rPr>
      </w:pPr>
      <w:r w:rsidRPr="00A1787D">
        <w:rPr>
          <w:rFonts w:ascii="Palatino Linotype" w:hAnsi="Palatino Linotype" w:cs="Arial"/>
          <w:b/>
          <w:sz w:val="28"/>
          <w:szCs w:val="28"/>
        </w:rPr>
        <w:t>QUINTO</w:t>
      </w:r>
      <w:r w:rsidRPr="00A1787D">
        <w:rPr>
          <w:rFonts w:ascii="Palatino Linotype" w:hAnsi="Palatino Linotype" w:cs="Arial"/>
          <w:b/>
        </w:rPr>
        <w:t xml:space="preserve">. </w:t>
      </w:r>
      <w:r w:rsidRPr="00A1787D">
        <w:rPr>
          <w:rFonts w:ascii="Palatino Linotype" w:hAnsi="Palatino Linotype" w:cs="Arial"/>
          <w:b/>
          <w:i/>
          <w:sz w:val="24"/>
          <w:szCs w:val="24"/>
        </w:rPr>
        <w:t>Estudio y resolución del recurso</w:t>
      </w:r>
      <w:r w:rsidRPr="00A1787D">
        <w:rPr>
          <w:rFonts w:ascii="Palatino Linotype" w:hAnsi="Palatino Linotype" w:cs="Arial"/>
          <w:sz w:val="24"/>
          <w:szCs w:val="24"/>
        </w:rPr>
        <w:t xml:space="preserve">. Una vez determinada la vía sobre la que versará el presente recurso, y previa revisión del expediente electrónico formado en </w:t>
      </w:r>
      <w:r w:rsidRPr="00A1787D">
        <w:rPr>
          <w:rFonts w:ascii="Palatino Linotype" w:hAnsi="Palatino Linotype" w:cs="Arial"/>
          <w:b/>
          <w:sz w:val="24"/>
          <w:szCs w:val="24"/>
        </w:rPr>
        <w:t>EL SAIMEX</w:t>
      </w:r>
      <w:r w:rsidRPr="00A1787D">
        <w:rPr>
          <w:rFonts w:ascii="Palatino Linotype" w:hAnsi="Palatino Linotype" w:cs="Arial"/>
          <w:sz w:val="24"/>
          <w:szCs w:val="24"/>
        </w:rPr>
        <w:t xml:space="preserve"> con motivo de la solicitud de información y del recurso a que da origen, es conveniente analizar si la respuesta del </w:t>
      </w:r>
      <w:r w:rsidRPr="00A1787D">
        <w:rPr>
          <w:rFonts w:ascii="Palatino Linotype" w:hAnsi="Palatino Linotype" w:cs="Arial"/>
          <w:b/>
          <w:sz w:val="24"/>
          <w:szCs w:val="24"/>
          <w:lang w:eastAsia="es-MX"/>
        </w:rPr>
        <w:t>SUJETO OBLIGADO</w:t>
      </w:r>
      <w:r w:rsidRPr="00A1787D">
        <w:rPr>
          <w:rFonts w:ascii="Palatino Linotype" w:hAnsi="Palatino Linotype" w:cs="Arial"/>
          <w:sz w:val="24"/>
          <w:szCs w:val="24"/>
        </w:rPr>
        <w:t xml:space="preserve">, cumple con los requisitos y procedimientos del derecho de acceso a la información pública, por lo que, en primer término debemos recordar que la solicitud de información planteada por </w:t>
      </w:r>
      <w:r w:rsidRPr="00A1787D">
        <w:rPr>
          <w:rFonts w:ascii="Palatino Linotype" w:hAnsi="Palatino Linotype" w:cs="Arial"/>
          <w:b/>
          <w:sz w:val="24"/>
          <w:szCs w:val="24"/>
        </w:rPr>
        <w:t>EL RECURRENTE</w:t>
      </w:r>
      <w:r w:rsidRPr="00A1787D">
        <w:rPr>
          <w:rFonts w:ascii="Palatino Linotype" w:hAnsi="Palatino Linotype" w:cs="Arial"/>
          <w:sz w:val="24"/>
          <w:szCs w:val="24"/>
        </w:rPr>
        <w:t>, consistió en</w:t>
      </w:r>
      <w:r w:rsidR="00EC6B66" w:rsidRPr="00A1787D">
        <w:rPr>
          <w:rFonts w:ascii="Palatino Linotype" w:hAnsi="Palatino Linotype" w:cs="Arial"/>
          <w:sz w:val="24"/>
          <w:szCs w:val="24"/>
        </w:rPr>
        <w:t xml:space="preserve"> </w:t>
      </w:r>
      <w:r w:rsidR="00032886" w:rsidRPr="00A1787D">
        <w:rPr>
          <w:rFonts w:ascii="Palatino Linotype" w:hAnsi="Palatino Linotype" w:cs="Arial"/>
          <w:sz w:val="24"/>
          <w:szCs w:val="24"/>
        </w:rPr>
        <w:t>el Manual de Procedimientos de la Contraloría Municipal</w:t>
      </w:r>
      <w:r w:rsidR="00C91F6A" w:rsidRPr="00A1787D">
        <w:rPr>
          <w:rFonts w:ascii="Palatino Linotype" w:hAnsi="Palatino Linotype" w:cs="Arial"/>
          <w:sz w:val="24"/>
          <w:szCs w:val="24"/>
        </w:rPr>
        <w:t>.</w:t>
      </w:r>
    </w:p>
    <w:p w:rsidR="00EC6B66" w:rsidRPr="00A1787D" w:rsidRDefault="00EC6B6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rFonts w:ascii="Palatino Linotype" w:hAnsi="Palatino Linotype" w:cs="Arial"/>
        </w:rPr>
        <w:t xml:space="preserve">En respuesta, </w:t>
      </w:r>
      <w:r w:rsidRPr="00A1787D">
        <w:rPr>
          <w:rFonts w:ascii="Palatino Linotype" w:hAnsi="Palatino Linotype" w:cs="Arial"/>
          <w:b/>
        </w:rPr>
        <w:t>EL SUJETO OBLIGADO</w:t>
      </w:r>
      <w:r w:rsidRPr="00A1787D">
        <w:rPr>
          <w:rFonts w:ascii="Palatino Linotype" w:hAnsi="Palatino Linotype" w:cs="Arial"/>
        </w:rPr>
        <w:t xml:space="preserve"> </w:t>
      </w:r>
      <w:r w:rsidR="00B670A1" w:rsidRPr="00A1787D">
        <w:rPr>
          <w:rFonts w:ascii="Palatino Linotype" w:hAnsi="Palatino Linotype" w:cs="Arial"/>
        </w:rPr>
        <w:t xml:space="preserve">le </w:t>
      </w:r>
      <w:r w:rsidR="004C0B73" w:rsidRPr="00A1787D">
        <w:rPr>
          <w:rFonts w:ascii="Palatino Linotype" w:hAnsi="Palatino Linotype" w:cs="Arial"/>
        </w:rPr>
        <w:t>adjuntó</w:t>
      </w:r>
      <w:r w:rsidRPr="00A1787D">
        <w:rPr>
          <w:rFonts w:ascii="Palatino Linotype" w:hAnsi="Palatino Linotype" w:cs="Arial"/>
        </w:rPr>
        <w:t xml:space="preserve"> </w:t>
      </w:r>
      <w:r w:rsidR="00032886" w:rsidRPr="00A1787D">
        <w:rPr>
          <w:rFonts w:ascii="Palatino Linotype" w:hAnsi="Palatino Linotype" w:cs="Arial"/>
        </w:rPr>
        <w:t>el Manual en cita</w:t>
      </w:r>
      <w:r w:rsidR="004C0B73" w:rsidRPr="00A1787D">
        <w:rPr>
          <w:rFonts w:ascii="Palatino Linotype" w:hAnsi="Palatino Linotype" w:cs="Arial"/>
        </w:rPr>
        <w:t>, como se desprende a continuación</w:t>
      </w:r>
      <w:r w:rsidRPr="00A1787D">
        <w:rPr>
          <w:rFonts w:ascii="Palatino Linotype" w:hAnsi="Palatino Linotype" w:cs="Arial"/>
        </w:rPr>
        <w:t>:</w:t>
      </w:r>
    </w:p>
    <w:p w:rsidR="002B094B" w:rsidRPr="00A1787D" w:rsidRDefault="00A244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43814</wp:posOffset>
                </wp:positionH>
                <wp:positionV relativeFrom="paragraph">
                  <wp:posOffset>74930</wp:posOffset>
                </wp:positionV>
                <wp:extent cx="5724525" cy="1543050"/>
                <wp:effectExtent l="19050" t="19050" r="28575" b="19050"/>
                <wp:wrapNone/>
                <wp:docPr id="9" name="Conector recto 9"/>
                <wp:cNvGraphicFramePr/>
                <a:graphic xmlns:a="http://schemas.openxmlformats.org/drawingml/2006/main">
                  <a:graphicData uri="http://schemas.microsoft.com/office/word/2010/wordprocessingShape">
                    <wps:wsp>
                      <wps:cNvCnPr/>
                      <wps:spPr>
                        <a:xfrm>
                          <a:off x="0" y="0"/>
                          <a:ext cx="5724525" cy="1543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5B451" id="Conector recto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5.9pt" to="454.2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2xgEAANYDAAAOAAAAZHJzL2Uyb0RvYy54bWysU9uO0zAUfEfiHyy/06Rlw+5GTfehK3hB&#10;UHH5AK9z3FjyTcemSf+eY6fNIkBCIF7s2D4znhmfbB8ma9gJMGrvOr5e1ZyBk77X7tjxr1/evrrj&#10;LCbhemG8g46fIfKH3csX2zG0sPGDNz0gIxIX2zF0fEgptFUV5QBWxJUP4OhQebQi0RKPVY9iJHZr&#10;qk1dv6lGj31ALyFG2n2cD/mu8CsFMn1UKkJipuOkLZURy/iUx2q3Fe0RRRi0vMgQ/6DCCu3o0oXq&#10;USTBvqH+hcpqiT56lVbS28orpSUUD+RmXf/k5vMgAhQvFE4MS0zx/9HKD6cDMt13/J4zJyw90Z4e&#10;SiaPDPPE7nNGY4gtle7dAS+rGA6YDU8KbZ7JCptKruclV5gSk7TZ3G5umk3DmaSzdXPzum5K8tUz&#10;PGBM78Bblj86brTLxkUrTu9joiup9FqSt41jY8c3d81tk+VVWd+sqHyls4G57BMockca1oWu9BXs&#10;DbKToI4QUoJL60KRSak6w5Q2ZgHWfwZe6jMUSs/9DXhBlJu9SwvYaufxd7en6SpZzfXXBGbfOYIn&#10;35/LW5VoqHlKhJdGz93547rAn3/H3XcAAAD//wMAUEsDBBQABgAIAAAAIQDz5JsH3gAAAAgBAAAP&#10;AAAAZHJzL2Rvd25yZXYueG1sTI/BTsMwEETvSPyDtUjcqNMqlDTEqQoSF3pqQYjjJl6SiHgdYrcN&#10;fD3LqRx3ZjT7plhPrldHGkPn2cB8loAirr3tuDHw+vJ0k4EKEdli75kMfFOAdXl5UWBu/Yl3dNzH&#10;RkkJhxwNtDEOudahbslhmPmBWLwPPzqMco6NtiOepNz1epEkS+2wY/nQ4kCPLdWf+4Mz8FClP5N7&#10;f6NdEzZp99zd4dd2a8z11bS5BxVpiucw/OELOpTCVPkD26B6A8uVBEWeywCxV0mWgqoMLG7TDHRZ&#10;6P8Dyl8AAAD//wMAUEsBAi0AFAAGAAgAAAAhALaDOJL+AAAA4QEAABMAAAAAAAAAAAAAAAAAAAAA&#10;AFtDb250ZW50X1R5cGVzXS54bWxQSwECLQAUAAYACAAAACEAOP0h/9YAAACUAQAACwAAAAAAAAAA&#10;AAAAAAAvAQAAX3JlbHMvLnJlbHNQSwECLQAUAAYACAAAACEAr8xv9sYBAADWAwAADgAAAAAAAAAA&#10;AAAAAAAuAgAAZHJzL2Uyb0RvYy54bWxQSwECLQAUAAYACAAAACEA8+SbB94AAAAIAQAADwAAAAAA&#10;AAAAAAAAAAAgBAAAZHJzL2Rvd25yZXYueG1sUEsFBgAAAAAEAAQA8wAAACsFAAAAAA==&#10;" strokecolor="#5b9bd5 [3204]" strokeweight="2.25pt">
                <v:stroke joinstyle="miter"/>
              </v:line>
            </w:pict>
          </mc:Fallback>
        </mc:AlternateContent>
      </w:r>
    </w:p>
    <w:p w:rsidR="00572625" w:rsidRPr="00A1787D" w:rsidRDefault="0003288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noProof/>
          <w:lang w:val="es-MX" w:eastAsia="es-MX"/>
        </w:rPr>
        <w:lastRenderedPageBreak/>
        <w:drawing>
          <wp:inline distT="0" distB="0" distL="0" distR="0" wp14:anchorId="0EDDA629" wp14:editId="165DA4EF">
            <wp:extent cx="5616525" cy="7724899"/>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62" t="16366" r="34188" b="8007"/>
                    <a:stretch/>
                  </pic:blipFill>
                  <pic:spPr bwMode="auto">
                    <a:xfrm>
                      <a:off x="0" y="0"/>
                      <a:ext cx="5655328" cy="7778268"/>
                    </a:xfrm>
                    <a:prstGeom prst="rect">
                      <a:avLst/>
                    </a:prstGeom>
                    <a:ln>
                      <a:noFill/>
                    </a:ln>
                    <a:extLst>
                      <a:ext uri="{53640926-AAD7-44D8-BBD7-CCE9431645EC}">
                        <a14:shadowObscured xmlns:a14="http://schemas.microsoft.com/office/drawing/2010/main"/>
                      </a:ext>
                    </a:extLst>
                  </pic:spPr>
                </pic:pic>
              </a:graphicData>
            </a:graphic>
          </wp:inline>
        </w:drawing>
      </w:r>
    </w:p>
    <w:p w:rsidR="00032886" w:rsidRPr="00A1787D" w:rsidRDefault="0003288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noProof/>
          <w:lang w:val="es-MX" w:eastAsia="es-MX"/>
        </w:rPr>
        <w:lastRenderedPageBreak/>
        <w:drawing>
          <wp:inline distT="0" distB="0" distL="0" distR="0" wp14:anchorId="665D1227" wp14:editId="78FBDD00">
            <wp:extent cx="5586095" cy="77427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39" t="20315" r="33341" b="6502"/>
                    <a:stretch/>
                  </pic:blipFill>
                  <pic:spPr bwMode="auto">
                    <a:xfrm>
                      <a:off x="0" y="0"/>
                      <a:ext cx="5644489" cy="7823650"/>
                    </a:xfrm>
                    <a:prstGeom prst="rect">
                      <a:avLst/>
                    </a:prstGeom>
                    <a:ln>
                      <a:noFill/>
                    </a:ln>
                    <a:extLst>
                      <a:ext uri="{53640926-AAD7-44D8-BBD7-CCE9431645EC}">
                        <a14:shadowObscured xmlns:a14="http://schemas.microsoft.com/office/drawing/2010/main"/>
                      </a:ext>
                    </a:extLst>
                  </pic:spPr>
                </pic:pic>
              </a:graphicData>
            </a:graphic>
          </wp:inline>
        </w:drawing>
      </w:r>
    </w:p>
    <w:p w:rsidR="00032886" w:rsidRPr="00A1787D" w:rsidRDefault="00A244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noProof/>
          <w:lang w:val="es-MX" w:eastAsia="es-MX"/>
        </w:rPr>
        <w:lastRenderedPageBreak/>
        <w:drawing>
          <wp:inline distT="0" distB="0" distL="0" distR="0" wp14:anchorId="2BE7C31E" wp14:editId="2857D71F">
            <wp:extent cx="5662930" cy="78555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05" t="26147" r="37787" b="16850"/>
                    <a:stretch/>
                  </pic:blipFill>
                  <pic:spPr bwMode="auto">
                    <a:xfrm>
                      <a:off x="0" y="0"/>
                      <a:ext cx="5725276" cy="7942013"/>
                    </a:xfrm>
                    <a:prstGeom prst="rect">
                      <a:avLst/>
                    </a:prstGeom>
                    <a:ln>
                      <a:noFill/>
                    </a:ln>
                    <a:extLst>
                      <a:ext uri="{53640926-AAD7-44D8-BBD7-CCE9431645EC}">
                        <a14:shadowObscured xmlns:a14="http://schemas.microsoft.com/office/drawing/2010/main"/>
                      </a:ext>
                    </a:extLst>
                  </pic:spPr>
                </pic:pic>
              </a:graphicData>
            </a:graphic>
          </wp:inline>
        </w:drawing>
      </w:r>
    </w:p>
    <w:p w:rsidR="00A244E9" w:rsidRPr="00A1787D" w:rsidRDefault="00A244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noProof/>
          <w:lang w:val="es-MX" w:eastAsia="es-MX"/>
        </w:rPr>
        <w:lastRenderedPageBreak/>
        <w:drawing>
          <wp:inline distT="0" distB="0" distL="0" distR="0" wp14:anchorId="1060C809" wp14:editId="7173C890">
            <wp:extent cx="5579510" cy="7528956"/>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194" t="26711" r="37788" b="16101"/>
                    <a:stretch/>
                  </pic:blipFill>
                  <pic:spPr bwMode="auto">
                    <a:xfrm>
                      <a:off x="0" y="0"/>
                      <a:ext cx="5668448" cy="7648969"/>
                    </a:xfrm>
                    <a:prstGeom prst="rect">
                      <a:avLst/>
                    </a:prstGeom>
                    <a:ln>
                      <a:noFill/>
                    </a:ln>
                    <a:extLst>
                      <a:ext uri="{53640926-AAD7-44D8-BBD7-CCE9431645EC}">
                        <a14:shadowObscured xmlns:a14="http://schemas.microsoft.com/office/drawing/2010/main"/>
                      </a:ext>
                    </a:extLst>
                  </pic:spPr>
                </pic:pic>
              </a:graphicData>
            </a:graphic>
          </wp:inline>
        </w:drawing>
      </w:r>
    </w:p>
    <w:p w:rsidR="00A244E9" w:rsidRPr="00A1787D" w:rsidRDefault="00A244E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noProof/>
          <w:lang w:val="es-MX" w:eastAsia="es-MX"/>
        </w:rPr>
        <w:lastRenderedPageBreak/>
        <w:drawing>
          <wp:inline distT="0" distB="0" distL="0" distR="0" wp14:anchorId="4304EDE0" wp14:editId="6D51A1D1">
            <wp:extent cx="5602928" cy="78139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829" t="37056" r="37465" b="5743"/>
                    <a:stretch/>
                  </pic:blipFill>
                  <pic:spPr bwMode="auto">
                    <a:xfrm>
                      <a:off x="0" y="0"/>
                      <a:ext cx="5683117" cy="7925797"/>
                    </a:xfrm>
                    <a:prstGeom prst="rect">
                      <a:avLst/>
                    </a:prstGeom>
                    <a:ln>
                      <a:noFill/>
                    </a:ln>
                    <a:extLst>
                      <a:ext uri="{53640926-AAD7-44D8-BBD7-CCE9431645EC}">
                        <a14:shadowObscured xmlns:a14="http://schemas.microsoft.com/office/drawing/2010/main"/>
                      </a:ext>
                    </a:extLst>
                  </pic:spPr>
                </pic:pic>
              </a:graphicData>
            </a:graphic>
          </wp:inline>
        </w:drawing>
      </w:r>
    </w:p>
    <w:p w:rsidR="004E1CEC" w:rsidRPr="00A1787D" w:rsidRDefault="0021772A"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1787D">
        <w:rPr>
          <w:rFonts w:ascii="Palatino Linotype" w:hAnsi="Palatino Linotype" w:cs="Arial"/>
        </w:rPr>
        <w:lastRenderedPageBreak/>
        <w:t xml:space="preserve">Es de lo insertó que se desprende que </w:t>
      </w:r>
      <w:r w:rsidRPr="00A1787D">
        <w:rPr>
          <w:rFonts w:ascii="Palatino Linotype" w:hAnsi="Palatino Linotype" w:cs="Arial"/>
          <w:b/>
        </w:rPr>
        <w:t>EL SUJETO OBLIGADO</w:t>
      </w:r>
      <w:r w:rsidRPr="00A1787D">
        <w:rPr>
          <w:rFonts w:ascii="Palatino Linotype" w:hAnsi="Palatino Linotype" w:cs="Arial"/>
        </w:rPr>
        <w:t xml:space="preserve"> le remitió la información requerida dando cumplimiento a lo solicitado por el part</w:t>
      </w:r>
      <w:r w:rsidR="003E7785" w:rsidRPr="00A1787D">
        <w:rPr>
          <w:rFonts w:ascii="Palatino Linotype" w:hAnsi="Palatino Linotype" w:cs="Arial"/>
        </w:rPr>
        <w:t xml:space="preserve">icular, ya que al proporcionar </w:t>
      </w:r>
      <w:r w:rsidR="00A244E9" w:rsidRPr="00A1787D">
        <w:rPr>
          <w:rFonts w:ascii="Palatino Linotype" w:hAnsi="Palatino Linotype" w:cs="Arial"/>
        </w:rPr>
        <w:t>al Manual de Procedimientos de la Contraloría Municipal</w:t>
      </w:r>
      <w:r w:rsidR="00572625" w:rsidRPr="00A1787D">
        <w:rPr>
          <w:rFonts w:ascii="Palatino Linotype" w:hAnsi="Palatino Linotype" w:cs="Arial"/>
        </w:rPr>
        <w:t xml:space="preserve"> que requirió</w:t>
      </w:r>
      <w:r w:rsidR="003E7785" w:rsidRPr="00A1787D">
        <w:rPr>
          <w:rFonts w:ascii="Palatino Linotype" w:hAnsi="Palatino Linotype" w:cs="Arial"/>
        </w:rPr>
        <w:t>, es que dio cumplimiento al derecho Constitucional de acceso a la información pública, consagrado en el artículo 6° de la Carta Magna y 5° de la Constitución Política del Estado Libre y Soberano de México.</w:t>
      </w:r>
    </w:p>
    <w:p w:rsidR="004E1CEC" w:rsidRPr="00A1787D" w:rsidRDefault="004E1CEC"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B670A1" w:rsidRPr="00A1787D" w:rsidRDefault="00967438" w:rsidP="005F3991">
      <w:pPr>
        <w:pStyle w:val="Prrafodelista"/>
        <w:widowControl w:val="0"/>
        <w:autoSpaceDE w:val="0"/>
        <w:autoSpaceDN w:val="0"/>
        <w:adjustRightInd w:val="0"/>
        <w:spacing w:after="120" w:line="360" w:lineRule="auto"/>
        <w:ind w:left="0"/>
        <w:jc w:val="both"/>
        <w:rPr>
          <w:rFonts w:ascii="Palatino Linotype" w:hAnsi="Palatino Linotype"/>
          <w:i/>
          <w:color w:val="000000"/>
          <w:sz w:val="22"/>
          <w:szCs w:val="22"/>
        </w:rPr>
      </w:pPr>
      <w:r w:rsidRPr="00A1787D">
        <w:rPr>
          <w:rFonts w:ascii="Palatino Linotype" w:hAnsi="Palatino Linotype" w:cs="Arial"/>
        </w:rPr>
        <w:t xml:space="preserve">De lo anterior, el particular </w:t>
      </w:r>
      <w:r w:rsidR="007B6C37" w:rsidRPr="00A1787D">
        <w:rPr>
          <w:rFonts w:ascii="Palatino Linotype" w:hAnsi="Palatino Linotype" w:cs="Arial"/>
        </w:rPr>
        <w:t xml:space="preserve">señaló en los motivos de inconformidad, estar inconforme </w:t>
      </w:r>
      <w:r w:rsidR="00572625" w:rsidRPr="00A1787D">
        <w:rPr>
          <w:rFonts w:ascii="Palatino Linotype" w:hAnsi="Palatino Linotype" w:cs="Arial"/>
        </w:rPr>
        <w:t xml:space="preserve">porque a su decir, no le entregaron la información </w:t>
      </w:r>
      <w:r w:rsidR="00A244E9" w:rsidRPr="00A1787D">
        <w:rPr>
          <w:rFonts w:ascii="Palatino Linotype" w:hAnsi="Palatino Linotype" w:cs="Arial"/>
        </w:rPr>
        <w:t>completa</w:t>
      </w:r>
      <w:r w:rsidR="003E7785" w:rsidRPr="00A1787D">
        <w:rPr>
          <w:rFonts w:ascii="Palatino Linotype" w:hAnsi="Palatino Linotype"/>
          <w:i/>
          <w:color w:val="000000"/>
          <w:sz w:val="22"/>
          <w:szCs w:val="22"/>
        </w:rPr>
        <w:t>.</w:t>
      </w:r>
    </w:p>
    <w:p w:rsidR="004E1CEC" w:rsidRPr="00A1787D" w:rsidRDefault="004E1CEC" w:rsidP="004E1CEC">
      <w:pPr>
        <w:spacing w:before="100" w:beforeAutospacing="1" w:after="100" w:afterAutospacing="1" w:line="360" w:lineRule="auto"/>
        <w:jc w:val="both"/>
        <w:rPr>
          <w:rFonts w:ascii="Palatino Linotype" w:hAnsi="Palatino Linotype" w:cs="Arial"/>
          <w:sz w:val="24"/>
          <w:szCs w:val="24"/>
          <w:lang w:val="es-ES_tradnl"/>
        </w:rPr>
      </w:pPr>
      <w:r w:rsidRPr="00A1787D">
        <w:rPr>
          <w:rFonts w:ascii="Palatino Linotype" w:hAnsi="Palatino Linotype"/>
          <w:sz w:val="24"/>
          <w:szCs w:val="24"/>
        </w:rPr>
        <w:t xml:space="preserve">Primeramente, se precisa que se obvia el análisis de la competencia por parte del </w:t>
      </w:r>
      <w:r w:rsidRPr="00A1787D">
        <w:rPr>
          <w:rFonts w:ascii="Palatino Linotype" w:hAnsi="Palatino Linotype"/>
          <w:b/>
          <w:sz w:val="24"/>
          <w:szCs w:val="24"/>
        </w:rPr>
        <w:t>SUJETO OBLIGADO</w:t>
      </w:r>
      <w:r w:rsidRPr="00A1787D">
        <w:rPr>
          <w:rFonts w:ascii="Palatino Linotype" w:hAnsi="Palatino Linotype"/>
          <w:sz w:val="24"/>
          <w:szCs w:val="24"/>
        </w:rPr>
        <w:t>, para generar, administrar o poseer la información solicitada, dado que éste ha asumido la misma, en razón de que en su respuesta admitió contar con dicha información al adjuntar la información requerida.</w:t>
      </w:r>
    </w:p>
    <w:p w:rsidR="004E1CEC" w:rsidRPr="00A1787D" w:rsidRDefault="004E1CEC" w:rsidP="004E1CEC">
      <w:pPr>
        <w:spacing w:before="240" w:after="240" w:line="360" w:lineRule="auto"/>
        <w:jc w:val="both"/>
        <w:rPr>
          <w:rFonts w:ascii="Palatino Linotype" w:hAnsi="Palatino Linotype"/>
          <w:sz w:val="24"/>
          <w:szCs w:val="24"/>
        </w:rPr>
      </w:pPr>
      <w:r w:rsidRPr="00A1787D">
        <w:rPr>
          <w:rFonts w:ascii="Palatino Linotype" w:hAnsi="Palatino Linotype"/>
          <w:sz w:val="24"/>
          <w:szCs w:val="24"/>
        </w:rPr>
        <w:t xml:space="preserve">En efecto, el hecho de que </w:t>
      </w:r>
      <w:r w:rsidRPr="00A1787D">
        <w:rPr>
          <w:rFonts w:ascii="Palatino Linotype" w:hAnsi="Palatino Linotype"/>
          <w:b/>
          <w:sz w:val="24"/>
          <w:szCs w:val="24"/>
        </w:rPr>
        <w:t>EL SUJETO OBLIGADO</w:t>
      </w:r>
      <w:r w:rsidRPr="00A1787D">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4E1CEC" w:rsidRPr="00A1787D" w:rsidRDefault="004E1CEC" w:rsidP="004E1CEC">
      <w:pPr>
        <w:tabs>
          <w:tab w:val="left" w:pos="851"/>
          <w:tab w:val="left" w:pos="8505"/>
        </w:tabs>
        <w:spacing w:after="0" w:line="276" w:lineRule="auto"/>
        <w:ind w:left="851" w:right="902"/>
        <w:jc w:val="both"/>
        <w:rPr>
          <w:rFonts w:ascii="Palatino Linotype" w:hAnsi="Palatino Linotype" w:cs="Arial"/>
          <w:i/>
        </w:rPr>
      </w:pPr>
      <w:r w:rsidRPr="00A1787D">
        <w:rPr>
          <w:rFonts w:ascii="Palatino Linotype" w:hAnsi="Palatino Linotype" w:cs="Arial"/>
          <w:i/>
        </w:rPr>
        <w:t>“</w:t>
      </w:r>
      <w:r w:rsidRPr="00A1787D">
        <w:rPr>
          <w:rFonts w:ascii="Palatino Linotype" w:hAnsi="Palatino Linotype" w:cs="Arial"/>
          <w:b/>
          <w:i/>
        </w:rPr>
        <w:t>Artículo 12.</w:t>
      </w:r>
      <w:r w:rsidRPr="00A1787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4E1CEC" w:rsidRPr="00A1787D" w:rsidRDefault="004E1CEC" w:rsidP="004E1CEC">
      <w:pPr>
        <w:spacing w:after="0" w:line="276" w:lineRule="auto"/>
        <w:ind w:left="851" w:right="902"/>
        <w:jc w:val="both"/>
        <w:rPr>
          <w:rFonts w:ascii="Palatino Linotype" w:hAnsi="Palatino Linotype" w:cs="Arial"/>
          <w:i/>
        </w:rPr>
      </w:pPr>
      <w:r w:rsidRPr="00A1787D">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A1787D">
        <w:rPr>
          <w:rFonts w:ascii="Palatino Linotype" w:hAnsi="Palatino Linotype" w:cs="Arial"/>
          <w:i/>
        </w:rPr>
        <w:lastRenderedPageBreak/>
        <w:t>misma, ni el presentarla conforme al interés del solicitante; no estarán obligados a generarla, resumirla, efectuar cálculos o practicar investigaciones.” (Sic)</w:t>
      </w:r>
    </w:p>
    <w:p w:rsidR="004E1CEC" w:rsidRPr="00A1787D" w:rsidRDefault="004E1CEC" w:rsidP="004E1CEC">
      <w:pPr>
        <w:spacing w:before="100" w:beforeAutospacing="1" w:after="100" w:afterAutospacing="1" w:line="360" w:lineRule="auto"/>
        <w:jc w:val="both"/>
        <w:rPr>
          <w:rFonts w:ascii="Palatino Linotype" w:hAnsi="Palatino Linotype" w:cs="Times New Roman"/>
          <w:sz w:val="24"/>
          <w:szCs w:val="24"/>
        </w:rPr>
      </w:pPr>
      <w:r w:rsidRPr="00A1787D">
        <w:rPr>
          <w:rFonts w:ascii="Palatino Linotype" w:hAnsi="Palatino Linotype"/>
          <w:sz w:val="24"/>
          <w:szCs w:val="24"/>
        </w:rPr>
        <w:t xml:space="preserve">Así, el estudio de la naturaleza jurídica de la información pública solicitada, tiene por objeto determinar si ésta la genera, posee o administra </w:t>
      </w:r>
      <w:r w:rsidRPr="00A1787D">
        <w:rPr>
          <w:rFonts w:ascii="Palatino Linotype" w:hAnsi="Palatino Linotype"/>
          <w:b/>
          <w:sz w:val="24"/>
          <w:szCs w:val="24"/>
        </w:rPr>
        <w:t>EL SUJETO OBLIGADO</w:t>
      </w:r>
      <w:r w:rsidRPr="00A1787D">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E0811" w:rsidRPr="00A1787D" w:rsidRDefault="00AE0811" w:rsidP="00AE0811">
      <w:pPr>
        <w:spacing w:line="360" w:lineRule="auto"/>
        <w:jc w:val="both"/>
        <w:rPr>
          <w:rFonts w:ascii="Palatino Linotype" w:hAnsi="Palatino Linotype" w:cs="Arial"/>
          <w:sz w:val="24"/>
          <w:szCs w:val="24"/>
        </w:rPr>
      </w:pPr>
      <w:r w:rsidRPr="00A1787D">
        <w:rPr>
          <w:rFonts w:ascii="Palatino Linotype" w:hAnsi="Palatino Linotype" w:cs="Arial"/>
          <w:sz w:val="24"/>
          <w:szCs w:val="24"/>
        </w:rPr>
        <w:t xml:space="preserve">Ahora bien, </w:t>
      </w:r>
      <w:r w:rsidR="007B6C37" w:rsidRPr="00A1787D">
        <w:rPr>
          <w:rFonts w:ascii="Palatino Linotype" w:hAnsi="Palatino Linotype" w:cs="Arial"/>
          <w:sz w:val="24"/>
          <w:szCs w:val="24"/>
        </w:rPr>
        <w:t>es necesario señalar el fundamento legal conforme a sus atribuciones y funciones con los que cuenta el servidor público habilitado competente para dar respuesta a la solicitud de acceso a la información pública.</w:t>
      </w:r>
    </w:p>
    <w:p w:rsidR="00835FC1" w:rsidRPr="00A1787D" w:rsidRDefault="00835FC1" w:rsidP="00AE0811">
      <w:pPr>
        <w:spacing w:line="360" w:lineRule="auto"/>
        <w:jc w:val="both"/>
        <w:rPr>
          <w:rFonts w:ascii="Palatino Linotype" w:hAnsi="Palatino Linotype" w:cs="Arial"/>
          <w:sz w:val="24"/>
          <w:szCs w:val="24"/>
        </w:rPr>
      </w:pPr>
      <w:r w:rsidRPr="00A1787D">
        <w:rPr>
          <w:rFonts w:ascii="Palatino Linotype" w:hAnsi="Palatino Linotype" w:cs="Arial"/>
          <w:sz w:val="24"/>
          <w:szCs w:val="24"/>
        </w:rPr>
        <w:t xml:space="preserve">En este sentido la Ley </w:t>
      </w:r>
      <w:r w:rsidR="00A244E9" w:rsidRPr="00A1787D">
        <w:rPr>
          <w:rFonts w:ascii="Palatino Linotype" w:hAnsi="Palatino Linotype" w:cs="Arial"/>
          <w:sz w:val="24"/>
          <w:szCs w:val="24"/>
        </w:rPr>
        <w:t>Orgánica</w:t>
      </w:r>
      <w:r w:rsidRPr="00A1787D">
        <w:rPr>
          <w:rFonts w:ascii="Palatino Linotype" w:hAnsi="Palatino Linotype" w:cs="Arial"/>
          <w:sz w:val="24"/>
          <w:szCs w:val="24"/>
        </w:rPr>
        <w:t xml:space="preserve"> Municipal del Estado de México establece:</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Artículo 110.-</w:t>
      </w:r>
      <w:r w:rsidRPr="00A1787D">
        <w:rPr>
          <w:rFonts w:ascii="Palatino Linotype" w:hAnsi="Palatino Linotype"/>
          <w:i/>
        </w:rPr>
        <w:t xml:space="preserve"> Las funciones de contraloría interna estarán a cargo del órgano que establezca el Ayuntamiento.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Artículo 111.-</w:t>
      </w:r>
      <w:r w:rsidRPr="00A1787D">
        <w:rPr>
          <w:rFonts w:ascii="Palatino Linotype" w:hAnsi="Palatino Linotype"/>
          <w:i/>
        </w:rPr>
        <w:t xml:space="preserve"> La contraloría municipal tendrá un titular denominado Contralor, quien será designado por el ayuntamiento a propuesta del presidente municipal. </w:t>
      </w:r>
      <w:r w:rsidRPr="00A1787D">
        <w:rPr>
          <w:rFonts w:ascii="Palatino Linotype" w:hAnsi="Palatino Linotype"/>
          <w:b/>
          <w:i/>
        </w:rPr>
        <w:t>Artículo 112.</w:t>
      </w:r>
      <w:r w:rsidRPr="00A1787D">
        <w:rPr>
          <w:rFonts w:ascii="Palatino Linotype" w:hAnsi="Palatino Linotype"/>
          <w:i/>
        </w:rPr>
        <w:t xml:space="preserve"> El órgano interno de control municipal, tendrá a su cargo las funciones siguientes: </w:t>
      </w:r>
    </w:p>
    <w:p w:rsidR="00835FC1"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i/>
        </w:rPr>
        <w:t>I. Planear, programar, organizar y coordinar el sistema de control y evaluación municipal;</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i/>
        </w:rPr>
        <w:t xml:space="preserve">II. Fiscalizar el ingreso y ejercicio del gasto público municipal y su congruencia con el presupuesto de egresos; </w:t>
      </w:r>
    </w:p>
    <w:p w:rsidR="00A244E9" w:rsidRPr="00A1787D" w:rsidRDefault="00A244E9" w:rsidP="00835FC1">
      <w:pPr>
        <w:spacing w:after="0" w:line="276" w:lineRule="auto"/>
        <w:ind w:left="851" w:right="616"/>
        <w:jc w:val="both"/>
        <w:rPr>
          <w:rFonts w:ascii="Palatino Linotype" w:hAnsi="Palatino Linotype"/>
          <w:b/>
          <w:i/>
          <w:u w:val="single"/>
        </w:rPr>
      </w:pPr>
      <w:r w:rsidRPr="00A1787D">
        <w:rPr>
          <w:rFonts w:ascii="Palatino Linotype" w:hAnsi="Palatino Linotype"/>
          <w:b/>
          <w:i/>
          <w:u w:val="single"/>
        </w:rPr>
        <w:t xml:space="preserve">III. Aplicar las normas y criterios en materia de control y evaluación;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IV.</w:t>
      </w:r>
      <w:r w:rsidRPr="00A1787D">
        <w:rPr>
          <w:rFonts w:ascii="Palatino Linotype" w:hAnsi="Palatino Linotype"/>
          <w:i/>
        </w:rPr>
        <w:t xml:space="preserve"> Asesorar a los órganos de control interno de los organismos auxiliares y fideicomisos de la administración pública municipal;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rPr>
        <w:t>V.</w:t>
      </w:r>
      <w:r w:rsidRPr="00A1787D">
        <w:rPr>
          <w:rFonts w:ascii="Palatino Linotype" w:hAnsi="Palatino Linotype"/>
          <w:i/>
        </w:rPr>
        <w:t xml:space="preserve"> Establecer las bases generales para la realización de auditorías e inspecciones;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lastRenderedPageBreak/>
        <w:t>VI.</w:t>
      </w:r>
      <w:r w:rsidRPr="00A1787D">
        <w:rPr>
          <w:rFonts w:ascii="Palatino Linotype" w:hAnsi="Palatino Linotype"/>
          <w:i/>
        </w:rPr>
        <w:t xml:space="preserve"> Vigilar que los recursos federales y estatales asignados a los ayuntamientos se apliquen en los términos estipulados en las leyes, los reglamentos y los convenios respectivos;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VII.</w:t>
      </w:r>
      <w:r w:rsidRPr="00A1787D">
        <w:rPr>
          <w:rFonts w:ascii="Palatino Linotype" w:hAnsi="Palatino Linotype"/>
          <w:i/>
        </w:rPr>
        <w:t xml:space="preserve"> Vigilar el cumplimiento de las obligaciones de proveedores y contratistas de la administración pública municipal;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VIII.</w:t>
      </w:r>
      <w:r w:rsidRPr="00A1787D">
        <w:rPr>
          <w:rFonts w:ascii="Palatino Linotype" w:hAnsi="Palatino Linotype"/>
          <w:i/>
        </w:rPr>
        <w:t xml:space="preserve"> Coordinarse con el Órgano Superior de Fiscalización del Estado de México y la Contraloría del Poder Legislativo y con la Secretaría de la Contraloría del Estado para el cumplimiento de sus funciones;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IX.</w:t>
      </w:r>
      <w:r w:rsidRPr="00A1787D">
        <w:rPr>
          <w:rFonts w:ascii="Palatino Linotype" w:hAnsi="Palatino Linotype"/>
          <w:i/>
        </w:rPr>
        <w:t xml:space="preserve"> Designar a los auditores externos y proponer al ayuntamiento, en su caso, a los Comisarios de los Organismos Auxiliares;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w:t>
      </w:r>
      <w:r w:rsidRPr="00A1787D">
        <w:rPr>
          <w:rFonts w:ascii="Palatino Linotype" w:hAnsi="Palatino Linotype"/>
          <w:i/>
        </w:rPr>
        <w:t xml:space="preserve"> Establecer y operar un sistema de atención de quejas, denuncias y sugerencias; </w:t>
      </w:r>
      <w:r w:rsidRPr="00A1787D">
        <w:rPr>
          <w:rFonts w:ascii="Palatino Linotype" w:hAnsi="Palatino Linotype"/>
          <w:b/>
          <w:i/>
        </w:rPr>
        <w:t>XI.</w:t>
      </w:r>
      <w:r w:rsidRPr="00A1787D">
        <w:rPr>
          <w:rFonts w:ascii="Palatino Linotype" w:hAnsi="Palatino Linotype"/>
          <w:i/>
        </w:rPr>
        <w:t xml:space="preserve"> Realizar auditorías y evaluaciones e informar del resultado de las mismas al ayuntamiento;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XII.</w:t>
      </w:r>
      <w:r w:rsidRPr="00A1787D">
        <w:rPr>
          <w:rFonts w:ascii="Palatino Linotype" w:hAnsi="Palatino Linotype"/>
          <w:i/>
        </w:rPr>
        <w:t xml:space="preserve"> Participar en la entrega-recepción de las unidades administrativas de las dependencias, organismos auxiliares y fideicomisos del municipio;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XIII.</w:t>
      </w:r>
      <w:r w:rsidRPr="00A1787D">
        <w:rPr>
          <w:rFonts w:ascii="Palatino Linotype" w:hAnsi="Palatino Linotype"/>
          <w:i/>
        </w:rPr>
        <w:t xml:space="preserve"> Dictaminar los estados financieros de la tesorería municipal y verificar que se remitan los informes correspondientes al Órgano Superior de Fiscalización del Estado de México;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XIV.</w:t>
      </w:r>
      <w:r w:rsidRPr="00A1787D">
        <w:rPr>
          <w:rFonts w:ascii="Palatino Linotype" w:hAnsi="Palatino Linotype"/>
          <w:i/>
        </w:rPr>
        <w:t xml:space="preserve"> Vigilar que los ingresos municipales se enteren a la tesorería municipal conforme a los procedimientos contables y disposiciones legales aplicables;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XV.</w:t>
      </w:r>
      <w:r w:rsidRPr="00A1787D">
        <w:rPr>
          <w:rFonts w:ascii="Palatino Linotype" w:hAnsi="Palatino Linotype"/>
          <w:i/>
        </w:rPr>
        <w:t xml:space="preserve"> Participar en la elaboración y actualización del inventario general de los bienes muebles e inmuebles propiedad del municipio, que expresará las características de identificación y destino de los mismos;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XVI.</w:t>
      </w:r>
      <w:r w:rsidRPr="00A1787D">
        <w:rPr>
          <w:rFonts w:ascii="Palatino Linotype" w:hAnsi="Palatino Linotype"/>
          <w:i/>
        </w:rPr>
        <w:t xml:space="preserve"> Verificar que los servidores públicos municipales cumplan con la obligación de presentar oportunamente la manifestación de bienes, en términos de la Ley de Responsabilidades de los Servidores Públicos del Estado y Municipios;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XVII.</w:t>
      </w:r>
      <w:r w:rsidRPr="00A1787D">
        <w:rPr>
          <w:rFonts w:ascii="Palatino Linotype" w:hAnsi="Palatino Linotype"/>
          <w:i/>
        </w:rPr>
        <w:t xml:space="preserve">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rsidR="00A244E9" w:rsidRPr="00A1787D" w:rsidRDefault="00A244E9" w:rsidP="00835FC1">
      <w:pPr>
        <w:spacing w:after="0" w:line="276" w:lineRule="auto"/>
        <w:ind w:left="851" w:right="616"/>
        <w:jc w:val="both"/>
        <w:rPr>
          <w:rFonts w:ascii="Palatino Linotype" w:hAnsi="Palatino Linotype" w:cs="Arial"/>
          <w:i/>
        </w:rPr>
      </w:pPr>
      <w:r w:rsidRPr="00A1787D">
        <w:rPr>
          <w:rFonts w:ascii="Palatino Linotype" w:hAnsi="Palatino Linotype"/>
          <w:b/>
          <w:i/>
        </w:rPr>
        <w:t>XVIII.</w:t>
      </w:r>
      <w:r w:rsidRPr="00A1787D">
        <w:rPr>
          <w:rFonts w:ascii="Palatino Linotype" w:hAnsi="Palatino Linotype"/>
          <w:i/>
        </w:rPr>
        <w:t xml:space="preserve"> Supervisar el cumplimiento de los acuerdos tomados por el Consejo Municipal de Seguridad Pública;</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lastRenderedPageBreak/>
        <w:t xml:space="preserve">XIX. </w:t>
      </w:r>
      <w:r w:rsidRPr="00A1787D">
        <w:rPr>
          <w:rFonts w:ascii="Palatino Linotype" w:hAnsi="Palatino Linotype"/>
          <w:i/>
        </w:rPr>
        <w:t xml:space="preserve">Vigilar el cumplimiento de los programas y acciones para la prevención, atención y en su caso, el pago de las responsabilidades económicas de los Ayuntamientos por los conflictos laborales; y </w:t>
      </w:r>
    </w:p>
    <w:p w:rsidR="00A244E9"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 xml:space="preserve">XX. </w:t>
      </w:r>
      <w:r w:rsidRPr="00A1787D">
        <w:rPr>
          <w:rFonts w:ascii="Palatino Linotype" w:hAnsi="Palatino Linotype"/>
          <w:i/>
        </w:rPr>
        <w:t xml:space="preserve">Las demás que le señalen las disposiciones relativas. </w:t>
      </w:r>
    </w:p>
    <w:p w:rsidR="00835FC1" w:rsidRPr="00A1787D" w:rsidRDefault="00A244E9" w:rsidP="00835FC1">
      <w:pPr>
        <w:spacing w:after="0" w:line="276" w:lineRule="auto"/>
        <w:ind w:left="851" w:right="616"/>
        <w:jc w:val="both"/>
        <w:rPr>
          <w:rFonts w:ascii="Palatino Linotype" w:hAnsi="Palatino Linotype"/>
          <w:i/>
        </w:rPr>
      </w:pPr>
      <w:r w:rsidRPr="00A1787D">
        <w:rPr>
          <w:rFonts w:ascii="Palatino Linotype" w:hAnsi="Palatino Linotype"/>
          <w:b/>
          <w:i/>
        </w:rPr>
        <w:t>Artículo 113.-</w:t>
      </w:r>
      <w:r w:rsidRPr="00A1787D">
        <w:rPr>
          <w:rFonts w:ascii="Palatino Linotype" w:hAnsi="Palatino Linotype"/>
          <w:i/>
        </w:rPr>
        <w:t xml:space="preserve"> Para ser contralor se requiere cumplir con los requisitos que se exigen para ser tesorero municipal, a excepción de la caución correspondiente.</w:t>
      </w:r>
    </w:p>
    <w:p w:rsidR="000D220C" w:rsidRPr="00A1787D" w:rsidRDefault="000D220C" w:rsidP="00835FC1">
      <w:pPr>
        <w:spacing w:after="0" w:line="276" w:lineRule="auto"/>
        <w:ind w:left="851" w:right="616"/>
        <w:jc w:val="both"/>
        <w:rPr>
          <w:rFonts w:ascii="Palatino Linotype" w:hAnsi="Palatino Linotype" w:cs="Arial"/>
          <w:i/>
        </w:rPr>
      </w:pPr>
    </w:p>
    <w:p w:rsidR="007B6C37" w:rsidRPr="00A1787D" w:rsidRDefault="007B6C37" w:rsidP="007B6C37">
      <w:pPr>
        <w:spacing w:line="360" w:lineRule="auto"/>
        <w:jc w:val="both"/>
        <w:rPr>
          <w:rFonts w:ascii="Palatino Linotype" w:hAnsi="Palatino Linotype"/>
          <w:sz w:val="24"/>
          <w:szCs w:val="24"/>
        </w:rPr>
      </w:pPr>
      <w:r w:rsidRPr="00A1787D">
        <w:rPr>
          <w:rFonts w:ascii="Palatino Linotype" w:hAnsi="Palatino Linotype" w:cs="Arial"/>
          <w:sz w:val="24"/>
          <w:szCs w:val="24"/>
          <w:lang w:val="es-ES_tradnl"/>
        </w:rPr>
        <w:t xml:space="preserve">De lo anterior, la norma transcrita </w:t>
      </w:r>
      <w:r w:rsidR="00334B28" w:rsidRPr="00A1787D">
        <w:rPr>
          <w:rFonts w:ascii="Palatino Linotype" w:hAnsi="Palatino Linotype" w:cs="Arial"/>
          <w:sz w:val="24"/>
          <w:szCs w:val="24"/>
          <w:lang w:val="es-ES_tradnl"/>
        </w:rPr>
        <w:t>s</w:t>
      </w:r>
      <w:r w:rsidR="000D220C" w:rsidRPr="00A1787D">
        <w:rPr>
          <w:rFonts w:ascii="Palatino Linotype" w:hAnsi="Palatino Linotype" w:cs="Arial"/>
          <w:sz w:val="24"/>
          <w:szCs w:val="24"/>
          <w:lang w:val="es-ES_tradnl"/>
        </w:rPr>
        <w:t xml:space="preserve">eñala la figura; así como, las atribuciones y funciones del </w:t>
      </w:r>
      <w:r w:rsidR="00334B28" w:rsidRPr="00A1787D">
        <w:rPr>
          <w:rFonts w:ascii="Palatino Linotype" w:hAnsi="Palatino Linotype" w:cs="Arial"/>
          <w:sz w:val="24"/>
          <w:szCs w:val="24"/>
          <w:lang w:val="es-ES_tradnl"/>
        </w:rPr>
        <w:t>Contralor Municipal,</w:t>
      </w:r>
      <w:r w:rsidR="000D220C" w:rsidRPr="00A1787D">
        <w:rPr>
          <w:rFonts w:ascii="Palatino Linotype" w:hAnsi="Palatino Linotype" w:cs="Arial"/>
          <w:sz w:val="24"/>
          <w:szCs w:val="24"/>
          <w:lang w:val="es-ES_tradnl"/>
        </w:rPr>
        <w:t xml:space="preserve"> aplicando las normas para tal efecto</w:t>
      </w:r>
      <w:r w:rsidR="007C2B4A" w:rsidRPr="00A1787D">
        <w:rPr>
          <w:rFonts w:ascii="Palatino Linotype" w:hAnsi="Palatino Linotype"/>
          <w:sz w:val="24"/>
          <w:szCs w:val="24"/>
        </w:rPr>
        <w:t>.</w:t>
      </w:r>
    </w:p>
    <w:p w:rsidR="000D220C" w:rsidRPr="00A1787D" w:rsidRDefault="000D220C" w:rsidP="007B6C37">
      <w:pPr>
        <w:spacing w:line="360" w:lineRule="auto"/>
        <w:jc w:val="both"/>
        <w:rPr>
          <w:rFonts w:ascii="Palatino Linotype" w:hAnsi="Palatino Linotype"/>
          <w:sz w:val="24"/>
          <w:szCs w:val="24"/>
        </w:rPr>
      </w:pP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Artículo 41.-</w:t>
      </w:r>
      <w:r w:rsidRPr="00A1787D">
        <w:rPr>
          <w:rFonts w:ascii="Palatino Linotype" w:hAnsi="Palatino Linotype"/>
          <w:i/>
        </w:rPr>
        <w:t xml:space="preserve"> Para el despacho, estudio y planeación de los diversos asuntos de la Administración Pública Municipal centralizada del Ayuntamiento de </w:t>
      </w:r>
      <w:proofErr w:type="spellStart"/>
      <w:r w:rsidRPr="00A1787D">
        <w:rPr>
          <w:rFonts w:ascii="Palatino Linotype" w:hAnsi="Palatino Linotype"/>
          <w:i/>
        </w:rPr>
        <w:t>Temamatla</w:t>
      </w:r>
      <w:proofErr w:type="spellEnd"/>
      <w:r w:rsidRPr="00A1787D">
        <w:rPr>
          <w:rFonts w:ascii="Palatino Linotype" w:hAnsi="Palatino Linotype"/>
          <w:i/>
        </w:rPr>
        <w:t xml:space="preserve">, Estado de México contará con las siguientes Dependencias Administrativas Centralizadas: </w:t>
      </w: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I.</w:t>
      </w:r>
      <w:r w:rsidRPr="00A1787D">
        <w:rPr>
          <w:rFonts w:ascii="Palatino Linotype" w:hAnsi="Palatino Linotype"/>
          <w:i/>
        </w:rPr>
        <w:t xml:space="preserve"> Secretaría del Ayuntamiento; </w:t>
      </w: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II.</w:t>
      </w:r>
      <w:r w:rsidRPr="00A1787D">
        <w:rPr>
          <w:rFonts w:ascii="Palatino Linotype" w:hAnsi="Palatino Linotype"/>
          <w:i/>
        </w:rPr>
        <w:t xml:space="preserve"> Tesorería Municipal; </w:t>
      </w: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III.</w:t>
      </w:r>
      <w:r w:rsidRPr="00A1787D">
        <w:rPr>
          <w:rFonts w:ascii="Palatino Linotype" w:hAnsi="Palatino Linotype"/>
          <w:i/>
        </w:rPr>
        <w:t xml:space="preserve"> Dirección de Obras Públicas; </w:t>
      </w: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IV.</w:t>
      </w:r>
      <w:r w:rsidRPr="00A1787D">
        <w:rPr>
          <w:rFonts w:ascii="Palatino Linotype" w:hAnsi="Palatino Linotype"/>
          <w:i/>
        </w:rPr>
        <w:t xml:space="preserve"> Dirección de Desarrollo Económico; </w:t>
      </w: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V.</w:t>
      </w:r>
      <w:r w:rsidRPr="00A1787D">
        <w:rPr>
          <w:rFonts w:ascii="Palatino Linotype" w:hAnsi="Palatino Linotype"/>
          <w:i/>
        </w:rPr>
        <w:t xml:space="preserve"> Dirección de Desarrollo Urbano; </w:t>
      </w:r>
    </w:p>
    <w:p w:rsidR="000D220C" w:rsidRPr="00A1787D" w:rsidRDefault="000D220C" w:rsidP="000D220C">
      <w:pPr>
        <w:spacing w:after="0" w:line="276" w:lineRule="auto"/>
        <w:ind w:left="851" w:right="758"/>
        <w:jc w:val="both"/>
        <w:rPr>
          <w:rFonts w:ascii="Palatino Linotype" w:hAnsi="Palatino Linotype"/>
          <w:i/>
        </w:rPr>
      </w:pPr>
      <w:r w:rsidRPr="00A1787D">
        <w:rPr>
          <w:rFonts w:ascii="Palatino Linotype" w:hAnsi="Palatino Linotype"/>
          <w:b/>
          <w:i/>
        </w:rPr>
        <w:t>VI.</w:t>
      </w:r>
      <w:r w:rsidRPr="00A1787D">
        <w:rPr>
          <w:rFonts w:ascii="Palatino Linotype" w:hAnsi="Palatino Linotype"/>
          <w:i/>
        </w:rPr>
        <w:t xml:space="preserve"> Dirección de Ecología y Medio Ambiente; </w:t>
      </w:r>
    </w:p>
    <w:p w:rsidR="000D220C" w:rsidRPr="00A1787D" w:rsidRDefault="000D220C" w:rsidP="000D220C">
      <w:pPr>
        <w:spacing w:after="0" w:line="276" w:lineRule="auto"/>
        <w:ind w:left="851" w:right="758"/>
        <w:jc w:val="both"/>
        <w:rPr>
          <w:rFonts w:ascii="Palatino Linotype" w:hAnsi="Palatino Linotype"/>
          <w:b/>
          <w:i/>
          <w:u w:val="single"/>
        </w:rPr>
      </w:pPr>
      <w:r w:rsidRPr="00A1787D">
        <w:rPr>
          <w:rFonts w:ascii="Palatino Linotype" w:hAnsi="Palatino Linotype"/>
          <w:b/>
          <w:i/>
          <w:u w:val="single"/>
        </w:rPr>
        <w:t>VII. Contraloría Interna Municipal;</w:t>
      </w:r>
    </w:p>
    <w:p w:rsidR="000D220C" w:rsidRPr="00A1787D" w:rsidRDefault="000D220C" w:rsidP="000D220C">
      <w:pPr>
        <w:spacing w:after="0" w:line="276" w:lineRule="auto"/>
        <w:ind w:left="851" w:right="758"/>
        <w:jc w:val="both"/>
        <w:rPr>
          <w:rFonts w:ascii="Palatino Linotype" w:hAnsi="Palatino Linotype"/>
          <w:i/>
          <w:sz w:val="24"/>
          <w:szCs w:val="24"/>
        </w:rPr>
      </w:pPr>
      <w:r w:rsidRPr="00A1787D">
        <w:rPr>
          <w:rFonts w:ascii="Palatino Linotype" w:hAnsi="Palatino Linotype"/>
          <w:b/>
          <w:i/>
        </w:rPr>
        <w:t>Artículo 133.-</w:t>
      </w:r>
      <w:r w:rsidRPr="00A1787D">
        <w:rPr>
          <w:rFonts w:ascii="Palatino Linotype" w:hAnsi="Palatino Linotype"/>
          <w:i/>
        </w:rPr>
        <w:t xml:space="preserve"> La Contraloría Interna Municipal en todos sus actos se sujetará a la legislación y demás disposiciones que le son aplicables, así como las que el Ayuntamiento le encomiende:</w:t>
      </w:r>
    </w:p>
    <w:p w:rsidR="000D220C" w:rsidRPr="00A1787D" w:rsidRDefault="000D220C" w:rsidP="00AE0811">
      <w:pPr>
        <w:spacing w:line="360" w:lineRule="auto"/>
        <w:jc w:val="both"/>
        <w:rPr>
          <w:rFonts w:ascii="Palatino Linotype" w:hAnsi="Palatino Linotype" w:cs="Arial"/>
          <w:sz w:val="24"/>
          <w:szCs w:val="24"/>
          <w:lang w:val="es-ES_tradnl"/>
        </w:rPr>
      </w:pPr>
    </w:p>
    <w:p w:rsidR="007B6C37" w:rsidRPr="00A1787D" w:rsidRDefault="007B6C37" w:rsidP="00AE0811">
      <w:pPr>
        <w:spacing w:line="360" w:lineRule="auto"/>
        <w:jc w:val="both"/>
        <w:rPr>
          <w:rFonts w:ascii="Palatino Linotype" w:hAnsi="Palatino Linotype" w:cs="Arial"/>
          <w:sz w:val="24"/>
          <w:szCs w:val="24"/>
          <w:lang w:val="es-ES_tradnl"/>
        </w:rPr>
      </w:pPr>
      <w:r w:rsidRPr="00A1787D">
        <w:rPr>
          <w:rFonts w:ascii="Palatino Linotype" w:hAnsi="Palatino Linotype" w:cs="Arial"/>
          <w:sz w:val="24"/>
          <w:szCs w:val="24"/>
          <w:lang w:val="es-ES_tradnl"/>
        </w:rPr>
        <w:t xml:space="preserve">En este sentido es que </w:t>
      </w:r>
      <w:r w:rsidRPr="00A1787D">
        <w:rPr>
          <w:rFonts w:ascii="Palatino Linotype" w:hAnsi="Palatino Linotype" w:cs="Arial"/>
          <w:b/>
          <w:sz w:val="24"/>
          <w:szCs w:val="24"/>
          <w:lang w:val="es-ES_tradnl"/>
        </w:rPr>
        <w:t>EL SUJETO OBLIGADO</w:t>
      </w:r>
      <w:r w:rsidRPr="00A1787D">
        <w:rPr>
          <w:rFonts w:ascii="Palatino Linotype" w:hAnsi="Palatino Linotype" w:cs="Arial"/>
          <w:sz w:val="24"/>
          <w:szCs w:val="24"/>
          <w:lang w:val="es-ES_tradnl"/>
        </w:rPr>
        <w:t xml:space="preserve"> </w:t>
      </w:r>
      <w:r w:rsidR="007C2B4A" w:rsidRPr="00A1787D">
        <w:rPr>
          <w:rFonts w:ascii="Palatino Linotype" w:hAnsi="Palatino Linotype" w:cs="Arial"/>
          <w:sz w:val="24"/>
          <w:szCs w:val="24"/>
          <w:lang w:val="es-ES_tradnl"/>
        </w:rPr>
        <w:t>dio cumplimiento al</w:t>
      </w:r>
      <w:r w:rsidRPr="00A1787D">
        <w:rPr>
          <w:rFonts w:ascii="Palatino Linotype" w:hAnsi="Palatino Linotype" w:cs="Arial"/>
          <w:sz w:val="24"/>
          <w:szCs w:val="24"/>
          <w:lang w:val="es-ES_tradnl"/>
        </w:rPr>
        <w:t xml:space="preserve"> </w:t>
      </w:r>
      <w:r w:rsidR="007C2B4A" w:rsidRPr="00A1787D">
        <w:rPr>
          <w:rFonts w:ascii="Palatino Linotype" w:hAnsi="Palatino Linotype" w:cs="Arial"/>
          <w:sz w:val="24"/>
          <w:szCs w:val="24"/>
          <w:lang w:val="es-ES_tradnl"/>
        </w:rPr>
        <w:t>requerimiento planteado</w:t>
      </w:r>
      <w:r w:rsidRPr="00A1787D">
        <w:rPr>
          <w:rFonts w:ascii="Palatino Linotype" w:hAnsi="Palatino Linotype" w:cs="Arial"/>
          <w:sz w:val="24"/>
          <w:szCs w:val="24"/>
          <w:lang w:val="es-ES_tradnl"/>
        </w:rPr>
        <w:t xml:space="preserve"> por el particular ya que </w:t>
      </w:r>
      <w:r w:rsidR="00096950" w:rsidRPr="00A1787D">
        <w:rPr>
          <w:rFonts w:ascii="Palatino Linotype" w:hAnsi="Palatino Linotype" w:cs="Arial"/>
          <w:sz w:val="24"/>
          <w:szCs w:val="24"/>
          <w:lang w:val="es-ES_tradnl"/>
        </w:rPr>
        <w:t xml:space="preserve">le adjuntó </w:t>
      </w:r>
      <w:r w:rsidR="000D220C" w:rsidRPr="00A1787D">
        <w:rPr>
          <w:rFonts w:ascii="Palatino Linotype" w:hAnsi="Palatino Linotype" w:cs="Arial"/>
          <w:sz w:val="24"/>
          <w:szCs w:val="24"/>
          <w:lang w:val="es-ES_tradnl"/>
        </w:rPr>
        <w:t>el Manual de Procedimientos de la Contraloría Municipal emitido en mayo de 2019</w:t>
      </w:r>
      <w:r w:rsidR="00447CF4" w:rsidRPr="00A1787D">
        <w:rPr>
          <w:rFonts w:ascii="Palatino Linotype" w:hAnsi="Palatino Linotype" w:cs="Arial"/>
          <w:sz w:val="24"/>
          <w:szCs w:val="24"/>
          <w:lang w:val="es-ES_tradnl"/>
        </w:rPr>
        <w:t>.</w:t>
      </w:r>
    </w:p>
    <w:p w:rsidR="004E1CEC" w:rsidRPr="00A1787D" w:rsidRDefault="004E1CEC" w:rsidP="00AE0811">
      <w:pPr>
        <w:spacing w:line="360" w:lineRule="auto"/>
        <w:jc w:val="both"/>
        <w:rPr>
          <w:rFonts w:ascii="Palatino Linotype" w:hAnsi="Palatino Linotype" w:cs="Arial"/>
          <w:sz w:val="2"/>
          <w:szCs w:val="24"/>
          <w:lang w:val="es-ES_tradnl"/>
        </w:rPr>
      </w:pPr>
    </w:p>
    <w:p w:rsidR="00447CF4" w:rsidRPr="00A1787D" w:rsidRDefault="00447CF4" w:rsidP="00447CF4">
      <w:pPr>
        <w:spacing w:line="360" w:lineRule="auto"/>
        <w:jc w:val="both"/>
        <w:rPr>
          <w:rFonts w:ascii="Palatino Linotype" w:hAnsi="Palatino Linotype"/>
          <w:sz w:val="24"/>
          <w:szCs w:val="24"/>
          <w:lang w:val="es-ES_tradnl"/>
        </w:rPr>
      </w:pPr>
      <w:r w:rsidRPr="00A1787D">
        <w:rPr>
          <w:rFonts w:ascii="Palatino Linotype" w:hAnsi="Palatino Linotype" w:cs="Arial"/>
          <w:sz w:val="24"/>
          <w:szCs w:val="24"/>
          <w:lang w:val="es-ES_tradnl"/>
        </w:rPr>
        <w:lastRenderedPageBreak/>
        <w:t xml:space="preserve">Como se puede observar en lo expresado con anterioridad, al haber realizado un pronunciamiento </w:t>
      </w:r>
      <w:r w:rsidRPr="00A1787D">
        <w:rPr>
          <w:rFonts w:ascii="Palatino Linotype" w:hAnsi="Palatino Linotype" w:cs="Arial"/>
          <w:sz w:val="24"/>
          <w:szCs w:val="24"/>
        </w:rPr>
        <w:t>lo</w:t>
      </w:r>
      <w:r w:rsidR="004E1CEC" w:rsidRPr="00A1787D">
        <w:rPr>
          <w:rFonts w:ascii="Palatino Linotype" w:hAnsi="Palatino Linotype" w:cs="Arial"/>
          <w:sz w:val="24"/>
          <w:szCs w:val="24"/>
        </w:rPr>
        <w:t xml:space="preserve"> </w:t>
      </w:r>
      <w:r w:rsidRPr="00A1787D">
        <w:rPr>
          <w:rFonts w:ascii="Palatino Linotype" w:hAnsi="Palatino Linotype" w:cs="Arial"/>
          <w:sz w:val="24"/>
          <w:szCs w:val="24"/>
        </w:rPr>
        <w:t xml:space="preserve"> cierto es que este Órgano Garante no tiene facultades para pronunciarse al respecto; </w:t>
      </w:r>
      <w:r w:rsidRPr="00A1787D">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447CF4" w:rsidRPr="00A1787D" w:rsidRDefault="00447CF4" w:rsidP="00447CF4">
      <w:pPr>
        <w:spacing w:line="360" w:lineRule="auto"/>
        <w:jc w:val="both"/>
        <w:rPr>
          <w:rFonts w:ascii="Palatino Linotype" w:hAnsi="Palatino Linotype" w:cs="Arial"/>
          <w:sz w:val="24"/>
          <w:szCs w:val="24"/>
          <w:lang w:val="es-ES_tradnl"/>
        </w:rPr>
      </w:pPr>
      <w:r w:rsidRPr="00A1787D">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447CF4" w:rsidRPr="00A1787D" w:rsidRDefault="00447CF4" w:rsidP="00447CF4">
      <w:pPr>
        <w:spacing w:after="0" w:line="276" w:lineRule="auto"/>
        <w:ind w:left="851" w:right="618"/>
        <w:jc w:val="both"/>
        <w:rPr>
          <w:rFonts w:ascii="Palatino Linotype" w:hAnsi="Palatino Linotype" w:cs="Arial"/>
          <w:i/>
          <w:szCs w:val="20"/>
          <w:lang w:val="es-ES_tradnl"/>
        </w:rPr>
      </w:pPr>
      <w:r w:rsidRPr="00A1787D">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A1787D">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1787D">
        <w:rPr>
          <w:rFonts w:ascii="Palatino Linotype" w:hAnsi="Palatino Linotype" w:cs="Arial"/>
          <w:i/>
          <w:szCs w:val="20"/>
          <w:lang w:val="es-ES_tradnl"/>
        </w:rPr>
        <w:t>Marván</w:t>
      </w:r>
      <w:proofErr w:type="spellEnd"/>
      <w:r w:rsidRPr="00A1787D">
        <w:rPr>
          <w:rFonts w:ascii="Palatino Linotype" w:hAnsi="Palatino Linotype" w:cs="Arial"/>
          <w:i/>
          <w:szCs w:val="20"/>
          <w:lang w:val="es-ES_tradnl"/>
        </w:rPr>
        <w:t xml:space="preserve"> Laborde 2395/09 Secretaría de Economía - María </w:t>
      </w:r>
      <w:proofErr w:type="spellStart"/>
      <w:r w:rsidRPr="00A1787D">
        <w:rPr>
          <w:rFonts w:ascii="Palatino Linotype" w:hAnsi="Palatino Linotype" w:cs="Arial"/>
          <w:i/>
          <w:szCs w:val="20"/>
          <w:lang w:val="es-ES_tradnl"/>
        </w:rPr>
        <w:t>Marván</w:t>
      </w:r>
      <w:proofErr w:type="spellEnd"/>
      <w:r w:rsidRPr="00A1787D">
        <w:rPr>
          <w:rFonts w:ascii="Palatino Linotype" w:hAnsi="Palatino Linotype" w:cs="Arial"/>
          <w:i/>
          <w:szCs w:val="20"/>
          <w:lang w:val="es-ES_tradnl"/>
        </w:rPr>
        <w:t xml:space="preserve"> Laborde 0837/10 Administración Portuaria Integral de Veracruz, S.A. de C.V. – María </w:t>
      </w:r>
      <w:proofErr w:type="spellStart"/>
      <w:r w:rsidRPr="00A1787D">
        <w:rPr>
          <w:rFonts w:ascii="Palatino Linotype" w:hAnsi="Palatino Linotype" w:cs="Arial"/>
          <w:i/>
          <w:szCs w:val="20"/>
          <w:lang w:val="es-ES_tradnl"/>
        </w:rPr>
        <w:t>Marván</w:t>
      </w:r>
      <w:proofErr w:type="spellEnd"/>
      <w:r w:rsidRPr="00A1787D">
        <w:rPr>
          <w:rFonts w:ascii="Palatino Linotype" w:hAnsi="Palatino Linotype" w:cs="Arial"/>
          <w:i/>
          <w:szCs w:val="20"/>
          <w:lang w:val="es-ES_tradnl"/>
        </w:rPr>
        <w:t xml:space="preserve"> Laborde </w:t>
      </w:r>
    </w:p>
    <w:p w:rsidR="00447CF4" w:rsidRPr="00A1787D" w:rsidRDefault="00447CF4" w:rsidP="00447CF4">
      <w:pPr>
        <w:spacing w:after="0" w:line="276" w:lineRule="auto"/>
        <w:ind w:left="851" w:right="618"/>
        <w:jc w:val="both"/>
        <w:rPr>
          <w:rFonts w:ascii="Palatino Linotype" w:hAnsi="Palatino Linotype" w:cs="Arial"/>
          <w:b/>
          <w:i/>
          <w:szCs w:val="20"/>
          <w:lang w:val="es-ES_tradnl"/>
        </w:rPr>
      </w:pPr>
      <w:r w:rsidRPr="00A1787D">
        <w:rPr>
          <w:rFonts w:ascii="Palatino Linotype" w:hAnsi="Palatino Linotype" w:cs="Arial"/>
          <w:i/>
          <w:szCs w:val="20"/>
          <w:lang w:val="es-ES_tradnl"/>
        </w:rPr>
        <w:t>Criterio 31/10</w:t>
      </w:r>
      <w:r w:rsidRPr="00A1787D">
        <w:rPr>
          <w:rFonts w:ascii="Palatino Linotype" w:hAnsi="Palatino Linotype" w:cs="Arial"/>
          <w:b/>
          <w:i/>
          <w:szCs w:val="20"/>
          <w:lang w:val="es-ES_tradnl"/>
        </w:rPr>
        <w:t>”</w:t>
      </w:r>
      <w:r w:rsidRPr="00A1787D">
        <w:rPr>
          <w:rFonts w:ascii="Palatino Linotype" w:hAnsi="Palatino Linotype" w:cs="Arial"/>
          <w:i/>
          <w:szCs w:val="20"/>
          <w:lang w:val="es-ES_tradnl"/>
        </w:rPr>
        <w:t xml:space="preserve"> (sic)</w:t>
      </w:r>
    </w:p>
    <w:p w:rsidR="00637069" w:rsidRPr="00A1787D" w:rsidRDefault="00637069" w:rsidP="000A2217">
      <w:pPr>
        <w:pStyle w:val="NormalWeb"/>
        <w:spacing w:line="360" w:lineRule="auto"/>
        <w:jc w:val="both"/>
        <w:rPr>
          <w:rFonts w:ascii="Palatino Linotype" w:hAnsi="Palatino Linotype" w:cs="Arial"/>
        </w:rPr>
      </w:pPr>
      <w:r w:rsidRPr="00A1787D">
        <w:rPr>
          <w:rFonts w:ascii="Palatino Linotype" w:hAnsi="Palatino Linotype" w:cs="Arial"/>
        </w:rPr>
        <w:lastRenderedPageBreak/>
        <w:t xml:space="preserve">En razón de lo expuesto que resultan </w:t>
      </w:r>
      <w:r w:rsidR="00551AAB" w:rsidRPr="00A1787D">
        <w:rPr>
          <w:rFonts w:ascii="Palatino Linotype" w:hAnsi="Palatino Linotype" w:cs="Arial"/>
          <w:b/>
        </w:rPr>
        <w:t>in</w:t>
      </w:r>
      <w:r w:rsidRPr="00A1787D">
        <w:rPr>
          <w:rFonts w:ascii="Palatino Linotype" w:hAnsi="Palatino Linotype" w:cs="Arial"/>
          <w:b/>
        </w:rPr>
        <w:t>fundados</w:t>
      </w:r>
      <w:r w:rsidRPr="00A1787D">
        <w:rPr>
          <w:rFonts w:ascii="Palatino Linotype" w:hAnsi="Palatino Linotype" w:cs="Arial"/>
        </w:rPr>
        <w:t xml:space="preserve"> los motivos de inconformidad planteados por el </w:t>
      </w:r>
      <w:r w:rsidR="00551AAB" w:rsidRPr="00A1787D">
        <w:rPr>
          <w:rFonts w:ascii="Palatino Linotype" w:hAnsi="Palatino Linotype" w:cs="Arial"/>
        </w:rPr>
        <w:t xml:space="preserve">particular, ya que al dar respuesta en </w:t>
      </w:r>
      <w:r w:rsidR="00447CF4" w:rsidRPr="00A1787D">
        <w:rPr>
          <w:rFonts w:ascii="Palatino Linotype" w:hAnsi="Palatino Linotype" w:cs="Arial"/>
        </w:rPr>
        <w:t xml:space="preserve">mediante el cual le anexó </w:t>
      </w:r>
      <w:r w:rsidR="004807A6" w:rsidRPr="00A1787D">
        <w:rPr>
          <w:rFonts w:ascii="Palatino Linotype" w:hAnsi="Palatino Linotype" w:cs="Arial"/>
        </w:rPr>
        <w:t>las pólizas de cheques de la temporalidad requerida</w:t>
      </w:r>
      <w:r w:rsidR="00447CF4" w:rsidRPr="00A1787D">
        <w:rPr>
          <w:rFonts w:ascii="Palatino Linotype" w:hAnsi="Palatino Linotype" w:cs="Arial"/>
        </w:rPr>
        <w:t>, es</w:t>
      </w:r>
      <w:r w:rsidR="00427230" w:rsidRPr="00A1787D">
        <w:rPr>
          <w:rFonts w:ascii="Palatino Linotype" w:hAnsi="Palatino Linotype" w:cs="Arial"/>
        </w:rPr>
        <w:t xml:space="preserve"> que </w:t>
      </w:r>
      <w:r w:rsidR="00427230" w:rsidRPr="00A1787D">
        <w:rPr>
          <w:rFonts w:ascii="Palatino Linotype" w:hAnsi="Palatino Linotype" w:cs="Arial"/>
          <w:b/>
        </w:rPr>
        <w:t>EL SUJETO OBLIGADO</w:t>
      </w:r>
      <w:r w:rsidR="00427230" w:rsidRPr="00A1787D">
        <w:rPr>
          <w:rFonts w:ascii="Palatino Linotype" w:hAnsi="Palatino Linotype" w:cs="Arial"/>
        </w:rPr>
        <w:t xml:space="preserve"> atendió la solicitud de acceso a la información pública.</w:t>
      </w:r>
    </w:p>
    <w:p w:rsidR="000A2778" w:rsidRPr="00A1787D"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1787D">
        <w:rPr>
          <w:rFonts w:ascii="Palatino Linotype" w:hAnsi="Palatino Linotype"/>
          <w:color w:val="000000"/>
        </w:rPr>
        <w:t xml:space="preserve">En consecuencia, </w:t>
      </w:r>
      <w:r w:rsidRPr="00A1787D">
        <w:rPr>
          <w:rFonts w:ascii="Palatino Linotype" w:hAnsi="Palatino Linotype"/>
        </w:rPr>
        <w:t xml:space="preserve">se </w:t>
      </w:r>
      <w:r w:rsidRPr="00A1787D">
        <w:rPr>
          <w:rFonts w:ascii="Palatino Linotype" w:hAnsi="Palatino Linotype" w:cs="Arial"/>
          <w:lang w:val="es-ES_tradnl"/>
        </w:rPr>
        <w:t xml:space="preserve">determina </w:t>
      </w:r>
      <w:r w:rsidR="00517029" w:rsidRPr="00A1787D">
        <w:rPr>
          <w:rFonts w:ascii="Palatino Linotype" w:hAnsi="Palatino Linotype" w:cs="Arial"/>
          <w:b/>
          <w:lang w:val="es-ES_tradnl"/>
        </w:rPr>
        <w:t>CONFIRMAR</w:t>
      </w:r>
      <w:r w:rsidR="00F44527" w:rsidRPr="00A1787D">
        <w:rPr>
          <w:rFonts w:ascii="Palatino Linotype" w:hAnsi="Palatino Linotype" w:cs="Arial"/>
          <w:b/>
          <w:lang w:val="es-ES_tradnl"/>
        </w:rPr>
        <w:t xml:space="preserve"> </w:t>
      </w:r>
      <w:r w:rsidR="000A2217" w:rsidRPr="00A1787D">
        <w:rPr>
          <w:rFonts w:ascii="Palatino Linotype" w:hAnsi="Palatino Linotype" w:cs="Arial"/>
          <w:lang w:val="es-ES_tradnl"/>
        </w:rPr>
        <w:t>la respuesta en</w:t>
      </w:r>
      <w:r w:rsidRPr="00A1787D">
        <w:rPr>
          <w:rFonts w:ascii="Palatino Linotype" w:hAnsi="Palatino Linotype" w:cs="Arial"/>
          <w:lang w:val="es-ES_tradnl"/>
        </w:rPr>
        <w:t xml:space="preserve"> el presente recurso de revisión, en </w:t>
      </w:r>
      <w:r w:rsidRPr="00A1787D">
        <w:rPr>
          <w:rFonts w:ascii="Palatino Linotype" w:hAnsi="Palatino Linotype"/>
          <w:bCs/>
        </w:rPr>
        <w:t>términos</w:t>
      </w:r>
      <w:r w:rsidRPr="00A1787D">
        <w:rPr>
          <w:rFonts w:ascii="Palatino Linotype" w:hAnsi="Palatino Linotype" w:cs="Arial"/>
          <w:lang w:val="es-ES_tradnl"/>
        </w:rPr>
        <w:t xml:space="preserve"> del artículo 186, fracción </w:t>
      </w:r>
      <w:r w:rsidR="000A2217" w:rsidRPr="00A1787D">
        <w:rPr>
          <w:rFonts w:ascii="Palatino Linotype" w:hAnsi="Palatino Linotype" w:cs="Arial"/>
          <w:lang w:val="es-ES_tradnl"/>
        </w:rPr>
        <w:t>II</w:t>
      </w:r>
      <w:r w:rsidRPr="00A1787D">
        <w:rPr>
          <w:rFonts w:ascii="Palatino Linotype" w:hAnsi="Palatino Linotype" w:cs="Arial"/>
          <w:lang w:val="es-ES_tradnl"/>
        </w:rPr>
        <w:t xml:space="preserve">, de la </w:t>
      </w:r>
      <w:r w:rsidRPr="00A1787D">
        <w:rPr>
          <w:rFonts w:ascii="Palatino Linotype" w:eastAsia="Calibri" w:hAnsi="Palatino Linotype" w:cs="Arial"/>
        </w:rPr>
        <w:t xml:space="preserve">Ley de Transparencia y Acceso a la Información Pública del Estado de México y Municipios dado </w:t>
      </w:r>
      <w:r w:rsidR="00853EA8" w:rsidRPr="00A1787D">
        <w:rPr>
          <w:rFonts w:ascii="Palatino Linotype" w:eastAsia="Calibri" w:hAnsi="Palatino Linotype" w:cs="Arial"/>
        </w:rPr>
        <w:t>que no se actualizó ningún supuesto de la Ley de la materia</w:t>
      </w:r>
      <w:r w:rsidR="00207343" w:rsidRPr="00A1787D">
        <w:rPr>
          <w:rFonts w:ascii="Palatino Linotype" w:eastAsia="Calibri" w:hAnsi="Palatino Linotype" w:cs="Arial"/>
        </w:rPr>
        <w:t>.</w:t>
      </w:r>
    </w:p>
    <w:p w:rsidR="00207343" w:rsidRPr="00A1787D"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A1787D"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1787D">
        <w:rPr>
          <w:rFonts w:ascii="Palatino Linotype" w:eastAsia="Calibri" w:hAnsi="Palatino Linotype" w:cs="Arial"/>
        </w:rPr>
        <w:t xml:space="preserve">Así, con </w:t>
      </w:r>
      <w:r w:rsidRPr="00A1787D">
        <w:rPr>
          <w:rFonts w:ascii="Palatino Linotype" w:hAnsi="Palatino Linotype" w:cs="Arial"/>
        </w:rPr>
        <w:t>fundamento</w:t>
      </w:r>
      <w:r w:rsidRPr="00A1787D">
        <w:rPr>
          <w:rFonts w:ascii="Palatino Linotype" w:eastAsia="Calibri" w:hAnsi="Palatino Linotype" w:cs="Arial"/>
        </w:rPr>
        <w:t xml:space="preserve"> en lo prescrito en los artículos 5, </w:t>
      </w:r>
      <w:r w:rsidRPr="00A1787D">
        <w:rPr>
          <w:rFonts w:ascii="Palatino Linotype" w:hAnsi="Palatino Linotype"/>
        </w:rPr>
        <w:t>párrafos vigésimo</w:t>
      </w:r>
      <w:r w:rsidR="00880D9C" w:rsidRPr="00A1787D">
        <w:rPr>
          <w:rFonts w:ascii="Palatino Linotype" w:hAnsi="Palatino Linotype"/>
        </w:rPr>
        <w:t xml:space="preserve"> segundo</w:t>
      </w:r>
      <w:r w:rsidRPr="00A1787D">
        <w:rPr>
          <w:rFonts w:ascii="Palatino Linotype" w:hAnsi="Palatino Linotype"/>
        </w:rPr>
        <w:t xml:space="preserve">, vigésimo </w:t>
      </w:r>
      <w:r w:rsidR="00880D9C" w:rsidRPr="00A1787D">
        <w:rPr>
          <w:rFonts w:ascii="Palatino Linotype" w:hAnsi="Palatino Linotype"/>
        </w:rPr>
        <w:t>tercero</w:t>
      </w:r>
      <w:r w:rsidRPr="00A1787D">
        <w:rPr>
          <w:rFonts w:ascii="Palatino Linotype" w:hAnsi="Palatino Linotype"/>
        </w:rPr>
        <w:t xml:space="preserve"> y vigésimo </w:t>
      </w:r>
      <w:r w:rsidR="00880D9C" w:rsidRPr="00A1787D">
        <w:rPr>
          <w:rFonts w:ascii="Palatino Linotype" w:hAnsi="Palatino Linotype" w:cs="Arial"/>
        </w:rPr>
        <w:t>cuarto</w:t>
      </w:r>
      <w:r w:rsidRPr="00A1787D">
        <w:rPr>
          <w:rFonts w:ascii="Palatino Linotype" w:hAnsi="Palatino Linotype" w:cs="Arial"/>
        </w:rPr>
        <w:t>,</w:t>
      </w:r>
      <w:r w:rsidRPr="00A1787D">
        <w:rPr>
          <w:rFonts w:ascii="Palatino Linotype" w:hAnsi="Palatino Linotype"/>
        </w:rPr>
        <w:t xml:space="preserve"> fracciones IV y V,</w:t>
      </w:r>
      <w:r w:rsidRPr="00A1787D">
        <w:rPr>
          <w:rFonts w:ascii="Palatino Linotype" w:eastAsia="Calibri" w:hAnsi="Palatino Linotype" w:cs="Arial"/>
        </w:rPr>
        <w:t xml:space="preserve"> de la Constitución Política del Estado Libre y Soberano de México, y los artículos </w:t>
      </w:r>
      <w:r w:rsidRPr="00A1787D">
        <w:rPr>
          <w:rFonts w:ascii="Palatino Linotype" w:hAnsi="Palatino Linotype"/>
        </w:rPr>
        <w:t xml:space="preserve">2, </w:t>
      </w:r>
      <w:r w:rsidRPr="00A1787D">
        <w:rPr>
          <w:rFonts w:ascii="Palatino Linotype" w:hAnsi="Palatino Linotype" w:cs="Arial"/>
        </w:rPr>
        <w:t>fracción</w:t>
      </w:r>
      <w:r w:rsidRPr="00A1787D">
        <w:rPr>
          <w:rFonts w:ascii="Palatino Linotype" w:hAnsi="Palatino Linotype"/>
        </w:rPr>
        <w:t xml:space="preserve"> II, 9, </w:t>
      </w:r>
      <w:r w:rsidRPr="00A1787D">
        <w:rPr>
          <w:rFonts w:ascii="Palatino Linotype" w:hAnsi="Palatino Linotype" w:cs="Arial"/>
          <w:lang w:val="es-ES_tradnl"/>
        </w:rPr>
        <w:t>29</w:t>
      </w:r>
      <w:r w:rsidRPr="00A1787D">
        <w:rPr>
          <w:rFonts w:ascii="Palatino Linotype" w:hAnsi="Palatino Linotype"/>
        </w:rPr>
        <w:t>, 36, fracciones I y II, 176, 178, 179, 181, 185, fracción I, 186 y 188,</w:t>
      </w:r>
      <w:r w:rsidRPr="00A1787D">
        <w:rPr>
          <w:rFonts w:ascii="Palatino Linotype" w:eastAsia="Calibri" w:hAnsi="Palatino Linotype" w:cs="Arial"/>
        </w:rPr>
        <w:t xml:space="preserve"> de la Ley de Transparencia y Acceso a la Información Pública del Estado de México y </w:t>
      </w:r>
      <w:r w:rsidRPr="00A1787D">
        <w:rPr>
          <w:rFonts w:ascii="Palatino Linotype" w:hAnsi="Palatino Linotype" w:cs="Arial"/>
        </w:rPr>
        <w:t>Municipios</w:t>
      </w:r>
      <w:r w:rsidRPr="00A1787D">
        <w:rPr>
          <w:rFonts w:ascii="Palatino Linotype" w:eastAsia="Calibri" w:hAnsi="Palatino Linotype" w:cs="Arial"/>
        </w:rPr>
        <w:t xml:space="preserve">, </w:t>
      </w:r>
      <w:r w:rsidRPr="00A1787D">
        <w:rPr>
          <w:rFonts w:ascii="Palatino Linotype" w:hAnsi="Palatino Linotype"/>
        </w:rPr>
        <w:t>este</w:t>
      </w:r>
      <w:r w:rsidRPr="00A1787D">
        <w:rPr>
          <w:rFonts w:ascii="Palatino Linotype" w:eastAsia="Calibri" w:hAnsi="Palatino Linotype" w:cs="Arial"/>
        </w:rPr>
        <w:t xml:space="preserve"> Pleno:</w:t>
      </w:r>
    </w:p>
    <w:p w:rsidR="000A2778" w:rsidRPr="00A1787D" w:rsidRDefault="000A2778" w:rsidP="000A2778">
      <w:pPr>
        <w:spacing w:before="360" w:after="240" w:line="360" w:lineRule="auto"/>
        <w:jc w:val="center"/>
        <w:rPr>
          <w:rFonts w:ascii="Palatino Linotype" w:hAnsi="Palatino Linotype"/>
          <w:b/>
          <w:bCs/>
          <w:spacing w:val="40"/>
          <w:sz w:val="28"/>
        </w:rPr>
      </w:pPr>
      <w:r w:rsidRPr="00A1787D">
        <w:rPr>
          <w:rFonts w:ascii="Palatino Linotype" w:hAnsi="Palatino Linotype"/>
          <w:b/>
          <w:bCs/>
          <w:spacing w:val="40"/>
          <w:sz w:val="28"/>
        </w:rPr>
        <w:t>RESUELVE</w:t>
      </w:r>
    </w:p>
    <w:p w:rsidR="009839CB" w:rsidRPr="00A1787D"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A1787D">
        <w:rPr>
          <w:rFonts w:ascii="Palatino Linotype" w:hAnsi="Palatino Linotype" w:cs="Arial"/>
          <w:b/>
          <w:sz w:val="28"/>
          <w:szCs w:val="28"/>
        </w:rPr>
        <w:t xml:space="preserve">PRIMERO. </w:t>
      </w:r>
      <w:r w:rsidRPr="00A1787D">
        <w:rPr>
          <w:rFonts w:ascii="Palatino Linotype" w:hAnsi="Palatino Linotype"/>
        </w:rPr>
        <w:t xml:space="preserve">Resultan </w:t>
      </w:r>
      <w:r w:rsidR="00551AAB" w:rsidRPr="00A1787D">
        <w:rPr>
          <w:rFonts w:ascii="Palatino Linotype" w:hAnsi="Palatino Linotype"/>
          <w:b/>
        </w:rPr>
        <w:t>in</w:t>
      </w:r>
      <w:r w:rsidRPr="00A1787D">
        <w:rPr>
          <w:rFonts w:ascii="Palatino Linotype" w:hAnsi="Palatino Linotype" w:cs="Arial"/>
          <w:b/>
        </w:rPr>
        <w:t xml:space="preserve">fundadas </w:t>
      </w:r>
      <w:r w:rsidRPr="00A1787D">
        <w:rPr>
          <w:rFonts w:ascii="Palatino Linotype" w:hAnsi="Palatino Linotype"/>
        </w:rPr>
        <w:t xml:space="preserve">las razones o motivos de inconformidad planteadas por </w:t>
      </w:r>
      <w:r w:rsidRPr="00A1787D">
        <w:rPr>
          <w:rFonts w:ascii="Palatino Linotype" w:hAnsi="Palatino Linotype" w:cs="Arial"/>
          <w:b/>
        </w:rPr>
        <w:t>EL RECURRENTE</w:t>
      </w:r>
      <w:r w:rsidRPr="00A1787D">
        <w:rPr>
          <w:rFonts w:ascii="Palatino Linotype" w:hAnsi="Palatino Linotype"/>
          <w:b/>
        </w:rPr>
        <w:t xml:space="preserve"> </w:t>
      </w:r>
      <w:r w:rsidR="007C2B4A" w:rsidRPr="00A1787D">
        <w:rPr>
          <w:rFonts w:ascii="Palatino Linotype" w:hAnsi="Palatino Linotype"/>
        </w:rPr>
        <w:t>en el recurso de revisión número</w:t>
      </w:r>
      <w:r w:rsidR="007C2B4A" w:rsidRPr="00A1787D">
        <w:rPr>
          <w:rFonts w:ascii="Palatino Linotype" w:hAnsi="Palatino Linotype"/>
          <w:b/>
        </w:rPr>
        <w:t xml:space="preserve"> </w:t>
      </w:r>
      <w:r w:rsidR="000D220C" w:rsidRPr="00A1787D">
        <w:rPr>
          <w:rFonts w:ascii="Palatino Linotype" w:hAnsi="Palatino Linotype"/>
          <w:b/>
        </w:rPr>
        <w:t>1019</w:t>
      </w:r>
      <w:r w:rsidR="007C2B4A" w:rsidRPr="00A1787D">
        <w:rPr>
          <w:rFonts w:ascii="Palatino Linotype" w:hAnsi="Palatino Linotype"/>
          <w:b/>
        </w:rPr>
        <w:t xml:space="preserve">7/INFOEM/IP/RR/2019 </w:t>
      </w:r>
      <w:r w:rsidRPr="00A1787D">
        <w:rPr>
          <w:rFonts w:ascii="Palatino Linotype" w:hAnsi="Palatino Linotype"/>
        </w:rPr>
        <w:t xml:space="preserve">y analizadas en el Considerando </w:t>
      </w:r>
      <w:r w:rsidRPr="00A1787D">
        <w:rPr>
          <w:rFonts w:ascii="Palatino Linotype" w:hAnsi="Palatino Linotype"/>
          <w:b/>
        </w:rPr>
        <w:t>QUINTO</w:t>
      </w:r>
      <w:r w:rsidRPr="00A1787D">
        <w:rPr>
          <w:rFonts w:ascii="Palatino Linotype" w:hAnsi="Palatino Linotype"/>
        </w:rPr>
        <w:t xml:space="preserve"> de esta resolución.</w:t>
      </w:r>
    </w:p>
    <w:p w:rsidR="00D42C6E" w:rsidRPr="00A1787D" w:rsidRDefault="00D42C6E"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sz w:val="6"/>
        </w:rPr>
      </w:pPr>
    </w:p>
    <w:p w:rsidR="009839CB" w:rsidRPr="00A1787D"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A1787D">
        <w:rPr>
          <w:rFonts w:ascii="Palatino Linotype" w:hAnsi="Palatino Linotype"/>
          <w:b/>
          <w:sz w:val="28"/>
          <w:szCs w:val="28"/>
        </w:rPr>
        <w:t>SEGUNDO.</w:t>
      </w:r>
      <w:r w:rsidRPr="00A1787D">
        <w:rPr>
          <w:rFonts w:ascii="Palatino Linotype" w:hAnsi="Palatino Linotype"/>
        </w:rPr>
        <w:t xml:space="preserve"> </w:t>
      </w:r>
      <w:r w:rsidRPr="00A1787D">
        <w:rPr>
          <w:rFonts w:ascii="Palatino Linotype" w:hAnsi="Palatino Linotype" w:cs="Arial"/>
          <w:color w:val="000000" w:themeColor="text1"/>
          <w:sz w:val="24"/>
          <w:szCs w:val="24"/>
        </w:rPr>
        <w:t>Se</w:t>
      </w:r>
      <w:r w:rsidRPr="00A1787D">
        <w:rPr>
          <w:rFonts w:ascii="Palatino Linotype" w:hAnsi="Palatino Linotype" w:cs="Arial"/>
          <w:b/>
          <w:color w:val="000000" w:themeColor="text1"/>
          <w:sz w:val="24"/>
          <w:szCs w:val="24"/>
        </w:rPr>
        <w:t xml:space="preserve"> CONFIRMA </w:t>
      </w:r>
      <w:r w:rsidRPr="00A1787D">
        <w:rPr>
          <w:rFonts w:ascii="Palatino Linotype" w:hAnsi="Palatino Linotype" w:cs="Arial"/>
          <w:color w:val="000000" w:themeColor="text1"/>
          <w:sz w:val="24"/>
          <w:szCs w:val="24"/>
        </w:rPr>
        <w:t xml:space="preserve">la respuesta del </w:t>
      </w:r>
      <w:r w:rsidRPr="00A1787D">
        <w:rPr>
          <w:rFonts w:ascii="Palatino Linotype" w:hAnsi="Palatino Linotype" w:cs="Arial"/>
          <w:b/>
          <w:color w:val="000000" w:themeColor="text1"/>
          <w:sz w:val="24"/>
          <w:szCs w:val="24"/>
        </w:rPr>
        <w:t xml:space="preserve">SUJETO OBLIGADO </w:t>
      </w:r>
      <w:r w:rsidRPr="00A1787D">
        <w:rPr>
          <w:rFonts w:ascii="Palatino Linotype" w:hAnsi="Palatino Linotype" w:cs="Arial"/>
          <w:color w:val="000000" w:themeColor="text1"/>
          <w:sz w:val="24"/>
          <w:szCs w:val="24"/>
        </w:rPr>
        <w:t xml:space="preserve">otorgada, en términos del Considerando </w:t>
      </w:r>
      <w:r w:rsidRPr="00A1787D">
        <w:rPr>
          <w:rFonts w:ascii="Palatino Linotype" w:hAnsi="Palatino Linotype" w:cs="Arial"/>
          <w:b/>
          <w:color w:val="000000" w:themeColor="text1"/>
          <w:sz w:val="24"/>
          <w:szCs w:val="24"/>
        </w:rPr>
        <w:t>QUINTO</w:t>
      </w:r>
      <w:r w:rsidRPr="00A1787D">
        <w:rPr>
          <w:rFonts w:ascii="Palatino Linotype" w:hAnsi="Palatino Linotype" w:cs="Arial"/>
          <w:color w:val="000000" w:themeColor="text1"/>
          <w:sz w:val="24"/>
          <w:szCs w:val="24"/>
        </w:rPr>
        <w:t>.</w:t>
      </w:r>
    </w:p>
    <w:p w:rsidR="009839CB" w:rsidRPr="00A1787D"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A1787D">
        <w:rPr>
          <w:rFonts w:ascii="Palatino Linotype" w:hAnsi="Palatino Linotype"/>
          <w:b/>
          <w:sz w:val="28"/>
          <w:szCs w:val="28"/>
        </w:rPr>
        <w:lastRenderedPageBreak/>
        <w:t>TERCERO.</w:t>
      </w:r>
      <w:r w:rsidRPr="00A1787D">
        <w:rPr>
          <w:rFonts w:ascii="Palatino Linotype" w:hAnsi="Palatino Linotype"/>
          <w:b/>
        </w:rPr>
        <w:t xml:space="preserve"> </w:t>
      </w:r>
      <w:r w:rsidRPr="00A1787D">
        <w:rPr>
          <w:rFonts w:ascii="Palatino Linotype" w:hAnsi="Palatino Linotype"/>
          <w:b/>
          <w:sz w:val="24"/>
          <w:szCs w:val="24"/>
        </w:rPr>
        <w:t>Notifíquese</w:t>
      </w:r>
      <w:r w:rsidRPr="00A1787D">
        <w:rPr>
          <w:rFonts w:ascii="Palatino Linotype" w:hAnsi="Palatino Linotype"/>
          <w:sz w:val="24"/>
          <w:szCs w:val="24"/>
        </w:rPr>
        <w:t xml:space="preserve"> la presente resolución al Titular de la Unidad de Transparencia del </w:t>
      </w:r>
      <w:r w:rsidRPr="00A1787D">
        <w:rPr>
          <w:rFonts w:ascii="Palatino Linotype" w:hAnsi="Palatino Linotype"/>
          <w:b/>
          <w:sz w:val="24"/>
          <w:szCs w:val="24"/>
        </w:rPr>
        <w:t>SUJETO OBLIGADO</w:t>
      </w:r>
      <w:r w:rsidRPr="00A1787D">
        <w:rPr>
          <w:rFonts w:ascii="Palatino Linotype" w:hAnsi="Palatino Linotype"/>
          <w:sz w:val="24"/>
          <w:szCs w:val="24"/>
        </w:rPr>
        <w:t xml:space="preserve"> para su conocimiento.</w:t>
      </w:r>
    </w:p>
    <w:p w:rsidR="00D42C6E" w:rsidRPr="00A1787D"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rPr>
      </w:pPr>
    </w:p>
    <w:p w:rsidR="00D42C6E" w:rsidRPr="00A1787D"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6"/>
          <w:szCs w:val="24"/>
          <w:lang w:eastAsia="es-ES_tradnl"/>
        </w:rPr>
      </w:pPr>
      <w:r w:rsidRPr="00A1787D">
        <w:rPr>
          <w:rFonts w:ascii="Palatino Linotype" w:hAnsi="Palatino Linotype"/>
          <w:b/>
          <w:sz w:val="28"/>
          <w:szCs w:val="28"/>
          <w:lang w:eastAsia="es-ES_tradnl"/>
        </w:rPr>
        <w:t>CUARTO</w:t>
      </w:r>
      <w:r w:rsidRPr="00A1787D">
        <w:rPr>
          <w:rFonts w:ascii="Palatino Linotype" w:hAnsi="Palatino Linotype"/>
          <w:b/>
          <w:szCs w:val="17"/>
          <w:lang w:eastAsia="es-ES_tradnl"/>
        </w:rPr>
        <w:t xml:space="preserve">. </w:t>
      </w:r>
      <w:r w:rsidRPr="00A1787D">
        <w:rPr>
          <w:rFonts w:ascii="Palatino Linotype" w:hAnsi="Palatino Linotype"/>
          <w:b/>
          <w:sz w:val="24"/>
          <w:szCs w:val="24"/>
          <w:lang w:eastAsia="es-ES_tradnl"/>
        </w:rPr>
        <w:t>Notifíquese</w:t>
      </w:r>
      <w:r w:rsidRPr="00A1787D">
        <w:rPr>
          <w:rFonts w:ascii="Palatino Linotype" w:hAnsi="Palatino Linotype"/>
          <w:sz w:val="24"/>
          <w:szCs w:val="24"/>
          <w:lang w:eastAsia="es-ES_tradnl"/>
        </w:rPr>
        <w:t xml:space="preserve"> al </w:t>
      </w:r>
      <w:r w:rsidRPr="00A1787D">
        <w:rPr>
          <w:rFonts w:ascii="Palatino Linotype" w:hAnsi="Palatino Linotype" w:cs="Arial"/>
          <w:b/>
          <w:sz w:val="24"/>
          <w:szCs w:val="24"/>
        </w:rPr>
        <w:t>RECURRENTE</w:t>
      </w:r>
      <w:r w:rsidRPr="00A1787D">
        <w:rPr>
          <w:rFonts w:ascii="Palatino Linotype" w:hAnsi="Palatino Linotype"/>
          <w:sz w:val="24"/>
          <w:szCs w:val="24"/>
          <w:lang w:eastAsia="es-ES_tradnl"/>
        </w:rPr>
        <w:t xml:space="preserve"> la </w:t>
      </w:r>
      <w:r w:rsidRPr="00A1787D">
        <w:rPr>
          <w:rFonts w:ascii="Palatino Linotype" w:hAnsi="Palatino Linotype"/>
          <w:sz w:val="24"/>
          <w:szCs w:val="24"/>
        </w:rPr>
        <w:t>presente</w:t>
      </w:r>
      <w:r w:rsidR="00517029" w:rsidRPr="00A1787D">
        <w:rPr>
          <w:rFonts w:ascii="Palatino Linotype" w:hAnsi="Palatino Linotype"/>
          <w:sz w:val="24"/>
          <w:szCs w:val="24"/>
          <w:lang w:eastAsia="es-ES_tradnl"/>
        </w:rPr>
        <w:t xml:space="preserve"> resolución</w:t>
      </w:r>
      <w:r w:rsidR="00A1787D" w:rsidRPr="00A1787D">
        <w:rPr>
          <w:rFonts w:ascii="Palatino Linotype" w:hAnsi="Palatino Linotype"/>
          <w:sz w:val="24"/>
          <w:szCs w:val="24"/>
          <w:lang w:eastAsia="es-ES_tradnl"/>
        </w:rPr>
        <w:t>.</w:t>
      </w:r>
    </w:p>
    <w:p w:rsid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1787D">
        <w:rPr>
          <w:rFonts w:ascii="Palatino Linotype" w:hAnsi="Palatino Linotype"/>
          <w:b/>
          <w:sz w:val="28"/>
          <w:szCs w:val="28"/>
          <w:lang w:eastAsia="es-ES_tradnl"/>
        </w:rPr>
        <w:t>QUINTO.</w:t>
      </w:r>
      <w:r w:rsidRPr="00A1787D">
        <w:rPr>
          <w:rFonts w:ascii="Palatino Linotype" w:hAnsi="Palatino Linotype"/>
          <w:b/>
          <w:szCs w:val="17"/>
          <w:lang w:eastAsia="es-ES_tradnl"/>
        </w:rPr>
        <w:t xml:space="preserve"> </w:t>
      </w:r>
      <w:r w:rsidRPr="00A1787D">
        <w:rPr>
          <w:rFonts w:ascii="Palatino Linotype" w:hAnsi="Palatino Linotype"/>
          <w:b/>
          <w:sz w:val="24"/>
          <w:szCs w:val="24"/>
          <w:lang w:eastAsia="es-ES_tradnl"/>
        </w:rPr>
        <w:t>Hágase</w:t>
      </w:r>
      <w:r w:rsidRPr="00A1787D">
        <w:rPr>
          <w:rFonts w:ascii="Palatino Linotype" w:hAnsi="Palatino Linotype"/>
          <w:sz w:val="24"/>
          <w:szCs w:val="24"/>
          <w:lang w:eastAsia="es-ES_tradnl"/>
        </w:rPr>
        <w:t xml:space="preserve"> </w:t>
      </w:r>
      <w:r w:rsidRPr="00A1787D">
        <w:rPr>
          <w:rFonts w:ascii="Palatino Linotype" w:hAnsi="Palatino Linotype"/>
          <w:b/>
          <w:sz w:val="24"/>
          <w:szCs w:val="24"/>
          <w:lang w:eastAsia="es-ES_tradnl"/>
        </w:rPr>
        <w:t xml:space="preserve">del </w:t>
      </w:r>
      <w:r w:rsidRPr="00A1787D">
        <w:rPr>
          <w:rFonts w:ascii="Palatino Linotype" w:hAnsi="Palatino Linotype"/>
          <w:b/>
          <w:sz w:val="24"/>
          <w:szCs w:val="24"/>
        </w:rPr>
        <w:t>conocimiento</w:t>
      </w:r>
      <w:r w:rsidRPr="00A1787D">
        <w:rPr>
          <w:rFonts w:ascii="Palatino Linotype" w:hAnsi="Palatino Linotype"/>
          <w:b/>
          <w:sz w:val="24"/>
          <w:szCs w:val="24"/>
          <w:lang w:eastAsia="es-ES_tradnl"/>
        </w:rPr>
        <w:t xml:space="preserve"> </w:t>
      </w:r>
      <w:r w:rsidRPr="00A1787D">
        <w:rPr>
          <w:rFonts w:ascii="Palatino Linotype" w:hAnsi="Palatino Linotype"/>
          <w:sz w:val="24"/>
          <w:szCs w:val="24"/>
          <w:lang w:eastAsia="es-ES_tradnl"/>
        </w:rPr>
        <w:t xml:space="preserve">del </w:t>
      </w:r>
      <w:r w:rsidRPr="00A1787D">
        <w:rPr>
          <w:rFonts w:ascii="Palatino Linotype" w:hAnsi="Palatino Linotype" w:cs="Arial"/>
          <w:b/>
          <w:sz w:val="24"/>
          <w:szCs w:val="24"/>
        </w:rPr>
        <w:t>RECURRENTE</w:t>
      </w:r>
      <w:r w:rsidRPr="00A1787D">
        <w:rPr>
          <w:rFonts w:ascii="Palatino Linotype" w:hAnsi="Palatino Linotype"/>
          <w:sz w:val="24"/>
          <w:szCs w:val="24"/>
          <w:lang w:eastAsia="es-ES_tradnl"/>
        </w:rPr>
        <w:t xml:space="preserve">, que de </w:t>
      </w:r>
      <w:r w:rsidRPr="00A1787D">
        <w:rPr>
          <w:rFonts w:ascii="Palatino Linotype" w:hAnsi="Palatino Linotype"/>
          <w:sz w:val="24"/>
          <w:szCs w:val="24"/>
        </w:rPr>
        <w:t>conformidad</w:t>
      </w:r>
      <w:r w:rsidRPr="00A1787D">
        <w:rPr>
          <w:rFonts w:ascii="Palatino Linotype" w:hAnsi="Palatino Linotype"/>
          <w:sz w:val="24"/>
          <w:szCs w:val="24"/>
          <w:lang w:eastAsia="es-ES_tradnl"/>
        </w:rPr>
        <w:t xml:space="preserve"> </w:t>
      </w:r>
      <w:r w:rsidRPr="00A1787D">
        <w:rPr>
          <w:rFonts w:ascii="Palatino Linotype" w:hAnsi="Palatino Linotype" w:cs="Arial"/>
          <w:sz w:val="24"/>
          <w:szCs w:val="24"/>
        </w:rPr>
        <w:t>con</w:t>
      </w:r>
      <w:r w:rsidRPr="00A1787D">
        <w:rPr>
          <w:rFonts w:ascii="Palatino Linotype" w:hAnsi="Palatino Linotype"/>
          <w:sz w:val="24"/>
          <w:szCs w:val="24"/>
          <w:lang w:eastAsia="es-ES_tradnl"/>
        </w:rPr>
        <w:t xml:space="preserve"> lo </w:t>
      </w:r>
      <w:r w:rsidRPr="00A1787D">
        <w:rPr>
          <w:rFonts w:ascii="Palatino Linotype" w:hAnsi="Palatino Linotype" w:cs="Arial"/>
          <w:sz w:val="24"/>
          <w:szCs w:val="24"/>
        </w:rPr>
        <w:t>establecido</w:t>
      </w:r>
      <w:r w:rsidRPr="00A1787D">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r w:rsidRPr="009839CB">
        <w:rPr>
          <w:rFonts w:ascii="Palatino Linotype" w:hAnsi="Palatino Linotype"/>
          <w:sz w:val="24"/>
          <w:szCs w:val="24"/>
          <w:lang w:eastAsia="es-ES_tradnl"/>
        </w:rPr>
        <w:t>.</w:t>
      </w:r>
    </w:p>
    <w:p w:rsidR="00D42C6E" w:rsidRPr="00D42C6E"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lang w:eastAsia="es-ES_tradnl"/>
        </w:rPr>
      </w:pPr>
    </w:p>
    <w:p w:rsidR="00FE4E15" w:rsidRPr="00FE4E15" w:rsidRDefault="00FE4E15" w:rsidP="00FE4E15">
      <w:pPr>
        <w:spacing w:before="480" w:after="240" w:line="360" w:lineRule="auto"/>
        <w:jc w:val="both"/>
        <w:rPr>
          <w:rFonts w:ascii="Palatino Linotype" w:hAnsi="Palatino Linotype" w:cs="Arial"/>
          <w:sz w:val="24"/>
          <w:szCs w:val="24"/>
        </w:rPr>
      </w:pPr>
      <w:r w:rsidRPr="00FE4E15">
        <w:rPr>
          <w:rFonts w:ascii="Palatino Linotype" w:hAnsi="Palatino Linotype" w:cs="Arial"/>
          <w:sz w:val="24"/>
          <w:szCs w:val="24"/>
        </w:rPr>
        <w:t>ASÍ LO RESUELVE, POR UNANIMIDAD DE VOTOS EL PLENO DEL</w:t>
      </w:r>
      <w:r w:rsidRPr="00FE4E15">
        <w:rPr>
          <w:rFonts w:ascii="Palatino Linotype" w:eastAsia="Arial Unicode MS" w:hAnsi="Palatino Linotype" w:cs="Arial"/>
          <w:sz w:val="24"/>
          <w:szCs w:val="24"/>
        </w:rPr>
        <w:t xml:space="preserve"> INSTITUTO DE </w:t>
      </w:r>
      <w:r w:rsidRPr="00FE4E15">
        <w:rPr>
          <w:rFonts w:ascii="Palatino Linotype" w:hAnsi="Palatino Linotype"/>
          <w:sz w:val="24"/>
          <w:szCs w:val="24"/>
        </w:rPr>
        <w:t>TRANSPARENCIA</w:t>
      </w:r>
      <w:r w:rsidRPr="00FE4E15">
        <w:rPr>
          <w:rFonts w:ascii="Palatino Linotype" w:eastAsia="Arial Unicode MS" w:hAnsi="Palatino Linotype" w:cs="Arial"/>
          <w:sz w:val="24"/>
          <w:szCs w:val="24"/>
        </w:rPr>
        <w:t>, ACCESO A LA INFORMACIÓN PÚBLICA Y PROTECCIÓN DE DATOS PERSONALES DEL ESTADO DE MÉXICO Y MUNICIPIOS</w:t>
      </w:r>
      <w:r w:rsidRPr="00FE4E15">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FE4E15">
        <w:rPr>
          <w:rFonts w:ascii="Palatino Linotype" w:hAnsi="Palatino Linotype" w:cs="Arial"/>
          <w:sz w:val="24"/>
          <w:szCs w:val="24"/>
          <w:shd w:val="clear" w:color="auto" w:fill="FFFFFF" w:themeFill="background1"/>
        </w:rPr>
        <w:t xml:space="preserve"> LA SÉPTIMA SESIÓN</w:t>
      </w:r>
      <w:r w:rsidRPr="00FE4E15">
        <w:rPr>
          <w:rFonts w:ascii="Palatino Linotype" w:hAnsi="Palatino Linotype" w:cs="Arial"/>
          <w:sz w:val="24"/>
          <w:szCs w:val="24"/>
        </w:rPr>
        <w:t xml:space="preserve"> ORDINARIA CELEBRADA EL DÍA VEINTISÉIS DE FEBRERO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94713" w:rsidRDefault="00794713"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Pr="00120510" w:rsidRDefault="00FE4E1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Pr="00120510" w:rsidRDefault="00FE4E1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FE4E15" w:rsidRDefault="00FE4E15"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FE4E15" w:rsidRDefault="00FE4E15" w:rsidP="0078246F">
      <w:pPr>
        <w:ind w:right="49"/>
        <w:jc w:val="both"/>
        <w:rPr>
          <w:rFonts w:ascii="Palatino Linotype" w:hAnsi="Palatino Linotype"/>
          <w:sz w:val="20"/>
          <w:lang w:val="es-ES_tradnl"/>
        </w:rPr>
      </w:pPr>
    </w:p>
    <w:p w:rsidR="00FE4E15" w:rsidRDefault="00FE4E15"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bookmarkStart w:id="0" w:name="_GoBack"/>
      <w:bookmarkEnd w:id="0"/>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7C2B4A">
        <w:rPr>
          <w:rFonts w:ascii="Palatino Linotype" w:hAnsi="Palatino Linotype"/>
          <w:sz w:val="20"/>
          <w:lang w:val="es-ES_tradnl"/>
        </w:rPr>
        <w:t>veintiséis</w:t>
      </w:r>
      <w:r w:rsidRPr="004A0F21">
        <w:rPr>
          <w:rFonts w:ascii="Palatino Linotype" w:hAnsi="Palatino Linotype"/>
          <w:sz w:val="20"/>
          <w:lang w:val="es-ES_tradnl"/>
        </w:rPr>
        <w:t xml:space="preserve"> de </w:t>
      </w:r>
      <w:r w:rsidR="007C2B4A">
        <w:rPr>
          <w:rFonts w:ascii="Palatino Linotype" w:hAnsi="Palatino Linotype"/>
          <w:sz w:val="20"/>
          <w:lang w:val="es-ES_tradnl"/>
        </w:rPr>
        <w:t>febrero</w:t>
      </w:r>
      <w:r w:rsidRPr="004A0F21">
        <w:rPr>
          <w:rFonts w:ascii="Palatino Linotype" w:hAnsi="Palatino Linotype"/>
          <w:sz w:val="20"/>
          <w:lang w:val="es-ES_tradnl"/>
        </w:rPr>
        <w:t xml:space="preserve"> de dos mil </w:t>
      </w:r>
      <w:r w:rsidR="004807A6">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0D220C">
        <w:rPr>
          <w:rFonts w:ascii="Palatino Linotype" w:hAnsi="Palatino Linotype"/>
          <w:sz w:val="20"/>
          <w:lang w:val="es-ES_tradnl"/>
        </w:rPr>
        <w:t>1019</w:t>
      </w:r>
      <w:r w:rsidR="00D42C6E">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43A" w:rsidRDefault="001B143A" w:rsidP="006823BA">
      <w:pPr>
        <w:spacing w:after="0" w:line="240" w:lineRule="auto"/>
      </w:pPr>
      <w:r>
        <w:separator/>
      </w:r>
    </w:p>
  </w:endnote>
  <w:endnote w:type="continuationSeparator" w:id="0">
    <w:p w:rsidR="001B143A" w:rsidRDefault="001B143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6C51DE" w:rsidRDefault="006C51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E4E15">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E4E15">
              <w:rPr>
                <w:b/>
                <w:bCs/>
                <w:noProof/>
              </w:rPr>
              <w:t>30</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6C51DE" w:rsidRDefault="006C51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E4E1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E4E15">
              <w:rPr>
                <w:b/>
                <w:bCs/>
                <w:noProof/>
              </w:rPr>
              <w:t>31</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43A" w:rsidRDefault="001B143A" w:rsidP="006823BA">
      <w:pPr>
        <w:spacing w:after="0" w:line="240" w:lineRule="auto"/>
      </w:pPr>
      <w:r>
        <w:separator/>
      </w:r>
    </w:p>
  </w:footnote>
  <w:footnote w:type="continuationSeparator" w:id="0">
    <w:p w:rsidR="001B143A" w:rsidRDefault="001B143A"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1DE" w:rsidRDefault="006C51DE">
    <w:pPr>
      <w:pStyle w:val="Encabezado"/>
      <w:rPr>
        <w:rFonts w:ascii="Palatino Linotype" w:hAnsi="Palatino Linotype"/>
        <w:sz w:val="28"/>
        <w:szCs w:val="28"/>
      </w:rPr>
    </w:pPr>
  </w:p>
  <w:tbl>
    <w:tblPr>
      <w:tblW w:w="5811" w:type="dxa"/>
      <w:tblInd w:w="3402" w:type="dxa"/>
      <w:tblLayout w:type="fixed"/>
      <w:tblLook w:val="04A0" w:firstRow="1" w:lastRow="0" w:firstColumn="1" w:lastColumn="0" w:noHBand="0" w:noVBand="1"/>
    </w:tblPr>
    <w:tblGrid>
      <w:gridCol w:w="2551"/>
      <w:gridCol w:w="3260"/>
    </w:tblGrid>
    <w:tr w:rsidR="00FE4E15" w:rsidRPr="004774CC" w:rsidTr="004A13CD">
      <w:tc>
        <w:tcPr>
          <w:tcW w:w="2551" w:type="dxa"/>
          <w:shd w:val="clear" w:color="auto" w:fill="auto"/>
          <w:vAlign w:val="center"/>
        </w:tcPr>
        <w:p w:rsidR="00FE4E15" w:rsidRPr="004774CC"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260" w:type="dxa"/>
          <w:shd w:val="clear" w:color="auto" w:fill="auto"/>
          <w:vAlign w:val="center"/>
        </w:tcPr>
        <w:p w:rsidR="00FE4E15" w:rsidRPr="004774CC"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10197</w:t>
          </w:r>
          <w:r w:rsidRPr="004774CC">
            <w:rPr>
              <w:rFonts w:ascii="Palatino Linotype" w:eastAsia="Times New Roman" w:hAnsi="Palatino Linotype" w:cs="Times New Roman"/>
              <w:b/>
              <w:color w:val="808080" w:themeColor="background1" w:themeShade="80"/>
              <w:lang w:val="es-ES_tradnl" w:eastAsia="es-ES"/>
            </w:rPr>
            <w:t>/INFOEM/IP/RR/2019</w:t>
          </w:r>
        </w:p>
      </w:tc>
    </w:tr>
    <w:tr w:rsidR="00FE4E15" w:rsidRPr="004774CC" w:rsidTr="004A13CD">
      <w:tc>
        <w:tcPr>
          <w:tcW w:w="2551" w:type="dxa"/>
          <w:shd w:val="clear" w:color="auto" w:fill="auto"/>
          <w:vAlign w:val="center"/>
        </w:tcPr>
        <w:p w:rsidR="00FE4E15" w:rsidRPr="004774CC"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260" w:type="dxa"/>
          <w:shd w:val="clear" w:color="auto" w:fill="auto"/>
          <w:vAlign w:val="center"/>
        </w:tcPr>
        <w:p w:rsidR="00FE4E15" w:rsidRPr="004774CC"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292726">
            <w:rPr>
              <w:rFonts w:ascii="Palatino Linotype" w:eastAsia="Times New Roman" w:hAnsi="Palatino Linotype" w:cs="Times New Roman"/>
              <w:b/>
              <w:color w:val="808080" w:themeColor="background1" w:themeShade="80"/>
              <w:lang w:val="es-ES_tradnl" w:eastAsia="es-ES"/>
            </w:rPr>
            <w:t xml:space="preserve">Ayuntamiento de </w:t>
          </w:r>
          <w:proofErr w:type="spellStart"/>
          <w:r>
            <w:rPr>
              <w:rFonts w:ascii="Palatino Linotype" w:eastAsia="Times New Roman" w:hAnsi="Palatino Linotype" w:cs="Times New Roman"/>
              <w:b/>
              <w:color w:val="808080" w:themeColor="background1" w:themeShade="80"/>
              <w:lang w:val="es-ES_tradnl" w:eastAsia="es-ES"/>
            </w:rPr>
            <w:t>Tamamatla</w:t>
          </w:r>
          <w:proofErr w:type="spellEnd"/>
        </w:p>
      </w:tc>
    </w:tr>
    <w:tr w:rsidR="00FE4E15" w:rsidRPr="004774CC" w:rsidTr="004A13CD">
      <w:tc>
        <w:tcPr>
          <w:tcW w:w="2551" w:type="dxa"/>
          <w:shd w:val="clear" w:color="auto" w:fill="auto"/>
          <w:vAlign w:val="center"/>
        </w:tcPr>
        <w:p w:rsidR="00FE4E15" w:rsidRPr="004774CC"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260" w:type="dxa"/>
          <w:shd w:val="clear" w:color="auto" w:fill="auto"/>
          <w:vAlign w:val="center"/>
        </w:tcPr>
        <w:p w:rsidR="00FE4E15" w:rsidRPr="004774CC" w:rsidRDefault="00FE4E15" w:rsidP="00FE4E15">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FE4E15" w:rsidRPr="00FE4E15" w:rsidRDefault="00FE4E15">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1DE" w:rsidRDefault="006C51DE">
    <w:pPr>
      <w:pStyle w:val="Encabezado"/>
      <w:rPr>
        <w:rFonts w:ascii="Palatino Linotype" w:hAnsi="Palatino Linotype"/>
        <w:sz w:val="28"/>
        <w:szCs w:val="28"/>
      </w:rPr>
    </w:pPr>
  </w:p>
  <w:tbl>
    <w:tblPr>
      <w:tblW w:w="6946" w:type="dxa"/>
      <w:tblInd w:w="3261" w:type="dxa"/>
      <w:tblLayout w:type="fixed"/>
      <w:tblLook w:val="04A0" w:firstRow="1" w:lastRow="0" w:firstColumn="1" w:lastColumn="0" w:noHBand="0" w:noVBand="1"/>
    </w:tblPr>
    <w:tblGrid>
      <w:gridCol w:w="2551"/>
      <w:gridCol w:w="4395"/>
    </w:tblGrid>
    <w:tr w:rsidR="00FE4E15" w:rsidRPr="005C36FD" w:rsidTr="004A13CD">
      <w:tc>
        <w:tcPr>
          <w:tcW w:w="2551" w:type="dxa"/>
          <w:shd w:val="clear" w:color="auto" w:fill="auto"/>
          <w:vAlign w:val="center"/>
        </w:tcPr>
        <w:p w:rsidR="00FE4E15" w:rsidRPr="005C36FD"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FE4E15" w:rsidRPr="005C36FD"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10197/INFOEM/IP/RR/2019 </w:t>
          </w:r>
        </w:p>
      </w:tc>
    </w:tr>
    <w:tr w:rsidR="00FE4E15" w:rsidRPr="005C36FD" w:rsidTr="004A13CD">
      <w:tc>
        <w:tcPr>
          <w:tcW w:w="2551" w:type="dxa"/>
          <w:shd w:val="clear" w:color="auto" w:fill="auto"/>
          <w:vAlign w:val="center"/>
        </w:tcPr>
        <w:p w:rsidR="00FE4E15" w:rsidRPr="005C36FD"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FE4E15" w:rsidRPr="005C36FD"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p>
      </w:tc>
    </w:tr>
    <w:tr w:rsidR="00FE4E15" w:rsidRPr="005C36FD" w:rsidTr="004A13CD">
      <w:trPr>
        <w:trHeight w:val="228"/>
      </w:trPr>
      <w:tc>
        <w:tcPr>
          <w:tcW w:w="2551" w:type="dxa"/>
          <w:shd w:val="clear" w:color="auto" w:fill="auto"/>
          <w:vAlign w:val="center"/>
        </w:tcPr>
        <w:p w:rsidR="00FE4E15" w:rsidRPr="005C36FD"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FE4E15" w:rsidRPr="005C36FD" w:rsidRDefault="00FE4E15" w:rsidP="00FE4E15">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92726">
            <w:rPr>
              <w:rFonts w:ascii="Palatino Linotype" w:eastAsia="Times New Roman" w:hAnsi="Palatino Linotype" w:cs="Times New Roman"/>
              <w:b/>
              <w:color w:val="808080" w:themeColor="background1" w:themeShade="80"/>
              <w:lang w:val="es-ES_tradnl" w:eastAsia="es-ES"/>
            </w:rPr>
            <w:t xml:space="preserve">Ayuntamiento de </w:t>
          </w:r>
          <w:proofErr w:type="spellStart"/>
          <w:r>
            <w:rPr>
              <w:rFonts w:ascii="Palatino Linotype" w:eastAsia="Times New Roman" w:hAnsi="Palatino Linotype" w:cs="Times New Roman"/>
              <w:b/>
              <w:color w:val="808080" w:themeColor="background1" w:themeShade="80"/>
              <w:lang w:val="es-ES_tradnl" w:eastAsia="es-ES"/>
            </w:rPr>
            <w:t>Temamatla</w:t>
          </w:r>
          <w:proofErr w:type="spellEnd"/>
        </w:p>
      </w:tc>
    </w:tr>
    <w:tr w:rsidR="00FE4E15" w:rsidRPr="005C36FD" w:rsidTr="004A13CD">
      <w:tc>
        <w:tcPr>
          <w:tcW w:w="2551" w:type="dxa"/>
          <w:shd w:val="clear" w:color="auto" w:fill="auto"/>
          <w:vAlign w:val="center"/>
        </w:tcPr>
        <w:p w:rsidR="00FE4E15" w:rsidRPr="005C36FD" w:rsidRDefault="00FE4E15" w:rsidP="00FE4E15">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FE4E15" w:rsidRPr="005C36FD" w:rsidRDefault="00FE4E15" w:rsidP="00FE4E15">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FE4E15" w:rsidRPr="00FE4E15" w:rsidRDefault="00FE4E15">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5"/>
  </w:num>
  <w:num w:numId="6">
    <w:abstractNumId w:val="4"/>
  </w:num>
  <w:num w:numId="7">
    <w:abstractNumId w:val="6"/>
  </w:num>
  <w:num w:numId="8">
    <w:abstractNumId w:val="11"/>
  </w:num>
  <w:num w:numId="9">
    <w:abstractNumId w:val="2"/>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32886"/>
    <w:rsid w:val="00040156"/>
    <w:rsid w:val="000456AD"/>
    <w:rsid w:val="0005206F"/>
    <w:rsid w:val="00060AE4"/>
    <w:rsid w:val="000611E8"/>
    <w:rsid w:val="0006693B"/>
    <w:rsid w:val="0008172C"/>
    <w:rsid w:val="00093B58"/>
    <w:rsid w:val="00096950"/>
    <w:rsid w:val="000A2217"/>
    <w:rsid w:val="000A2778"/>
    <w:rsid w:val="000C30B3"/>
    <w:rsid w:val="000D220C"/>
    <w:rsid w:val="000D426C"/>
    <w:rsid w:val="000D7CB9"/>
    <w:rsid w:val="000E1507"/>
    <w:rsid w:val="000E6180"/>
    <w:rsid w:val="00111443"/>
    <w:rsid w:val="001141DB"/>
    <w:rsid w:val="00120FC4"/>
    <w:rsid w:val="00125A41"/>
    <w:rsid w:val="00127B40"/>
    <w:rsid w:val="0013649D"/>
    <w:rsid w:val="00143C1F"/>
    <w:rsid w:val="00143D98"/>
    <w:rsid w:val="001601D6"/>
    <w:rsid w:val="00166B08"/>
    <w:rsid w:val="00167DAA"/>
    <w:rsid w:val="001724C5"/>
    <w:rsid w:val="00174903"/>
    <w:rsid w:val="00176B90"/>
    <w:rsid w:val="00193007"/>
    <w:rsid w:val="001A78EF"/>
    <w:rsid w:val="001A7E24"/>
    <w:rsid w:val="001B143A"/>
    <w:rsid w:val="001B7404"/>
    <w:rsid w:val="001C3407"/>
    <w:rsid w:val="001C372D"/>
    <w:rsid w:val="001C4AAD"/>
    <w:rsid w:val="001C4E9B"/>
    <w:rsid w:val="001C685A"/>
    <w:rsid w:val="00207343"/>
    <w:rsid w:val="00213369"/>
    <w:rsid w:val="002149BF"/>
    <w:rsid w:val="0021772A"/>
    <w:rsid w:val="00220C61"/>
    <w:rsid w:val="00225926"/>
    <w:rsid w:val="00237EAF"/>
    <w:rsid w:val="00245697"/>
    <w:rsid w:val="0027043F"/>
    <w:rsid w:val="0027427A"/>
    <w:rsid w:val="00283B91"/>
    <w:rsid w:val="002878AE"/>
    <w:rsid w:val="00292726"/>
    <w:rsid w:val="00294F21"/>
    <w:rsid w:val="002A1A9C"/>
    <w:rsid w:val="002A28A1"/>
    <w:rsid w:val="002B094B"/>
    <w:rsid w:val="002B4163"/>
    <w:rsid w:val="002B50C7"/>
    <w:rsid w:val="002B65B3"/>
    <w:rsid w:val="002C2AD2"/>
    <w:rsid w:val="002C3938"/>
    <w:rsid w:val="002C42C6"/>
    <w:rsid w:val="002D5E30"/>
    <w:rsid w:val="002D765A"/>
    <w:rsid w:val="00322B0A"/>
    <w:rsid w:val="00323EFC"/>
    <w:rsid w:val="00334B28"/>
    <w:rsid w:val="003356DE"/>
    <w:rsid w:val="003409AB"/>
    <w:rsid w:val="0035525D"/>
    <w:rsid w:val="00356564"/>
    <w:rsid w:val="00362E58"/>
    <w:rsid w:val="0037221B"/>
    <w:rsid w:val="00373FC9"/>
    <w:rsid w:val="00374A2A"/>
    <w:rsid w:val="00376DCE"/>
    <w:rsid w:val="00387E97"/>
    <w:rsid w:val="00390A92"/>
    <w:rsid w:val="00391C5E"/>
    <w:rsid w:val="003B2F63"/>
    <w:rsid w:val="003B434D"/>
    <w:rsid w:val="003D3B9B"/>
    <w:rsid w:val="003E32A3"/>
    <w:rsid w:val="003E7785"/>
    <w:rsid w:val="00410BAE"/>
    <w:rsid w:val="00412640"/>
    <w:rsid w:val="004223EA"/>
    <w:rsid w:val="00427230"/>
    <w:rsid w:val="00427263"/>
    <w:rsid w:val="004349FC"/>
    <w:rsid w:val="004438E0"/>
    <w:rsid w:val="00447CF4"/>
    <w:rsid w:val="0045683B"/>
    <w:rsid w:val="004602CA"/>
    <w:rsid w:val="0046137D"/>
    <w:rsid w:val="0047298C"/>
    <w:rsid w:val="004807A6"/>
    <w:rsid w:val="004A056C"/>
    <w:rsid w:val="004A6DD8"/>
    <w:rsid w:val="004B7E42"/>
    <w:rsid w:val="004C0B73"/>
    <w:rsid w:val="004D35A7"/>
    <w:rsid w:val="004E1CEC"/>
    <w:rsid w:val="005011D7"/>
    <w:rsid w:val="00505E0F"/>
    <w:rsid w:val="005078DB"/>
    <w:rsid w:val="00510B84"/>
    <w:rsid w:val="00517029"/>
    <w:rsid w:val="0052153A"/>
    <w:rsid w:val="00523366"/>
    <w:rsid w:val="005237E8"/>
    <w:rsid w:val="00536DC2"/>
    <w:rsid w:val="005477B7"/>
    <w:rsid w:val="00551AAB"/>
    <w:rsid w:val="00562E09"/>
    <w:rsid w:val="00572625"/>
    <w:rsid w:val="00573189"/>
    <w:rsid w:val="00583C43"/>
    <w:rsid w:val="005846D7"/>
    <w:rsid w:val="00585BF9"/>
    <w:rsid w:val="00597B85"/>
    <w:rsid w:val="005A21A3"/>
    <w:rsid w:val="005A5DD2"/>
    <w:rsid w:val="005A788B"/>
    <w:rsid w:val="005B0853"/>
    <w:rsid w:val="005B3134"/>
    <w:rsid w:val="005B6F85"/>
    <w:rsid w:val="005E4D60"/>
    <w:rsid w:val="005E5DAF"/>
    <w:rsid w:val="005F3991"/>
    <w:rsid w:val="005F502D"/>
    <w:rsid w:val="005F78F7"/>
    <w:rsid w:val="006139D9"/>
    <w:rsid w:val="006279C7"/>
    <w:rsid w:val="006343E8"/>
    <w:rsid w:val="00637069"/>
    <w:rsid w:val="00653CB3"/>
    <w:rsid w:val="006548E3"/>
    <w:rsid w:val="006648A4"/>
    <w:rsid w:val="00671201"/>
    <w:rsid w:val="006724AF"/>
    <w:rsid w:val="00675B77"/>
    <w:rsid w:val="00677198"/>
    <w:rsid w:val="006823BA"/>
    <w:rsid w:val="00682DF6"/>
    <w:rsid w:val="006A0EAB"/>
    <w:rsid w:val="006A6218"/>
    <w:rsid w:val="006B3FBD"/>
    <w:rsid w:val="006B6B4D"/>
    <w:rsid w:val="006C51DE"/>
    <w:rsid w:val="006D4218"/>
    <w:rsid w:val="006D5929"/>
    <w:rsid w:val="006E3567"/>
    <w:rsid w:val="006F3D41"/>
    <w:rsid w:val="006F509F"/>
    <w:rsid w:val="006F7E41"/>
    <w:rsid w:val="00705644"/>
    <w:rsid w:val="007058B0"/>
    <w:rsid w:val="00707E5D"/>
    <w:rsid w:val="0071074C"/>
    <w:rsid w:val="0071137B"/>
    <w:rsid w:val="007142AC"/>
    <w:rsid w:val="00727F96"/>
    <w:rsid w:val="00731B92"/>
    <w:rsid w:val="00745740"/>
    <w:rsid w:val="00751609"/>
    <w:rsid w:val="00757057"/>
    <w:rsid w:val="00772C1D"/>
    <w:rsid w:val="0078246F"/>
    <w:rsid w:val="0078477D"/>
    <w:rsid w:val="007935EA"/>
    <w:rsid w:val="00794713"/>
    <w:rsid w:val="007B2E4F"/>
    <w:rsid w:val="007B6C37"/>
    <w:rsid w:val="007C29B9"/>
    <w:rsid w:val="007C2B4A"/>
    <w:rsid w:val="007C68B6"/>
    <w:rsid w:val="007D21FE"/>
    <w:rsid w:val="007D27E3"/>
    <w:rsid w:val="007E4957"/>
    <w:rsid w:val="007F7F99"/>
    <w:rsid w:val="008113B3"/>
    <w:rsid w:val="00826A36"/>
    <w:rsid w:val="008332F9"/>
    <w:rsid w:val="00835FC1"/>
    <w:rsid w:val="0084755E"/>
    <w:rsid w:val="00847E50"/>
    <w:rsid w:val="00853EA8"/>
    <w:rsid w:val="008566D9"/>
    <w:rsid w:val="00860234"/>
    <w:rsid w:val="00866279"/>
    <w:rsid w:val="00875E93"/>
    <w:rsid w:val="008800CE"/>
    <w:rsid w:val="00880A8B"/>
    <w:rsid w:val="00880D9C"/>
    <w:rsid w:val="0088434F"/>
    <w:rsid w:val="00896D62"/>
    <w:rsid w:val="008A067E"/>
    <w:rsid w:val="008A5498"/>
    <w:rsid w:val="008A7575"/>
    <w:rsid w:val="008B1A15"/>
    <w:rsid w:val="008B2A27"/>
    <w:rsid w:val="008C60D3"/>
    <w:rsid w:val="008D3A61"/>
    <w:rsid w:val="008D42DA"/>
    <w:rsid w:val="008E0C80"/>
    <w:rsid w:val="009000B6"/>
    <w:rsid w:val="0090629D"/>
    <w:rsid w:val="00912119"/>
    <w:rsid w:val="0091432C"/>
    <w:rsid w:val="0093388F"/>
    <w:rsid w:val="00947E29"/>
    <w:rsid w:val="00955CD1"/>
    <w:rsid w:val="00967438"/>
    <w:rsid w:val="0097094E"/>
    <w:rsid w:val="009833D5"/>
    <w:rsid w:val="009839CB"/>
    <w:rsid w:val="009867D2"/>
    <w:rsid w:val="009905C7"/>
    <w:rsid w:val="009942ED"/>
    <w:rsid w:val="009A16D1"/>
    <w:rsid w:val="009A2BAB"/>
    <w:rsid w:val="009B3B96"/>
    <w:rsid w:val="009B7E73"/>
    <w:rsid w:val="009D2340"/>
    <w:rsid w:val="009D3A8B"/>
    <w:rsid w:val="009D7CC6"/>
    <w:rsid w:val="009F5C68"/>
    <w:rsid w:val="00A00641"/>
    <w:rsid w:val="00A06B62"/>
    <w:rsid w:val="00A1787D"/>
    <w:rsid w:val="00A17A55"/>
    <w:rsid w:val="00A244E9"/>
    <w:rsid w:val="00A34831"/>
    <w:rsid w:val="00A36862"/>
    <w:rsid w:val="00A473A8"/>
    <w:rsid w:val="00A5570C"/>
    <w:rsid w:val="00A60B52"/>
    <w:rsid w:val="00A66CCF"/>
    <w:rsid w:val="00A761FA"/>
    <w:rsid w:val="00AA1FF7"/>
    <w:rsid w:val="00AA5BD1"/>
    <w:rsid w:val="00AB67C6"/>
    <w:rsid w:val="00AC576A"/>
    <w:rsid w:val="00AC5A6E"/>
    <w:rsid w:val="00AD041B"/>
    <w:rsid w:val="00AD06A9"/>
    <w:rsid w:val="00AE0811"/>
    <w:rsid w:val="00B064FB"/>
    <w:rsid w:val="00B114EE"/>
    <w:rsid w:val="00B17480"/>
    <w:rsid w:val="00B20415"/>
    <w:rsid w:val="00B24AD3"/>
    <w:rsid w:val="00B328FB"/>
    <w:rsid w:val="00B34991"/>
    <w:rsid w:val="00B3655C"/>
    <w:rsid w:val="00B44FE8"/>
    <w:rsid w:val="00B46422"/>
    <w:rsid w:val="00B478EF"/>
    <w:rsid w:val="00B57F73"/>
    <w:rsid w:val="00B60CA7"/>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B63C0"/>
    <w:rsid w:val="00BC5EB7"/>
    <w:rsid w:val="00BC5FD1"/>
    <w:rsid w:val="00BD659B"/>
    <w:rsid w:val="00BD66B8"/>
    <w:rsid w:val="00BD79F2"/>
    <w:rsid w:val="00BE1D35"/>
    <w:rsid w:val="00BE269F"/>
    <w:rsid w:val="00BE2D6E"/>
    <w:rsid w:val="00BE55C4"/>
    <w:rsid w:val="00BF0A41"/>
    <w:rsid w:val="00C26885"/>
    <w:rsid w:val="00C318AA"/>
    <w:rsid w:val="00C36CCE"/>
    <w:rsid w:val="00C508C9"/>
    <w:rsid w:val="00C51CDB"/>
    <w:rsid w:val="00C5792F"/>
    <w:rsid w:val="00C57ECB"/>
    <w:rsid w:val="00C61F08"/>
    <w:rsid w:val="00C63208"/>
    <w:rsid w:val="00C86037"/>
    <w:rsid w:val="00C904BD"/>
    <w:rsid w:val="00C91F6A"/>
    <w:rsid w:val="00CA6829"/>
    <w:rsid w:val="00CB0E7C"/>
    <w:rsid w:val="00CB7681"/>
    <w:rsid w:val="00CC3949"/>
    <w:rsid w:val="00CC3FCF"/>
    <w:rsid w:val="00CD481C"/>
    <w:rsid w:val="00CE3565"/>
    <w:rsid w:val="00CE599E"/>
    <w:rsid w:val="00CE78C3"/>
    <w:rsid w:val="00CF799F"/>
    <w:rsid w:val="00D05A9B"/>
    <w:rsid w:val="00D10C5F"/>
    <w:rsid w:val="00D26249"/>
    <w:rsid w:val="00D31F56"/>
    <w:rsid w:val="00D3243E"/>
    <w:rsid w:val="00D407AD"/>
    <w:rsid w:val="00D42C6E"/>
    <w:rsid w:val="00D44B9A"/>
    <w:rsid w:val="00D546D6"/>
    <w:rsid w:val="00D55073"/>
    <w:rsid w:val="00D72BCE"/>
    <w:rsid w:val="00D95D77"/>
    <w:rsid w:val="00DA2140"/>
    <w:rsid w:val="00DA35AB"/>
    <w:rsid w:val="00DB21CA"/>
    <w:rsid w:val="00DC33A9"/>
    <w:rsid w:val="00DC5EA5"/>
    <w:rsid w:val="00DE6DC8"/>
    <w:rsid w:val="00DF2DCA"/>
    <w:rsid w:val="00E10933"/>
    <w:rsid w:val="00E20C6A"/>
    <w:rsid w:val="00E26102"/>
    <w:rsid w:val="00E4363B"/>
    <w:rsid w:val="00E5072E"/>
    <w:rsid w:val="00E83C2D"/>
    <w:rsid w:val="00EC1D78"/>
    <w:rsid w:val="00EC50A9"/>
    <w:rsid w:val="00EC6B66"/>
    <w:rsid w:val="00ED3A47"/>
    <w:rsid w:val="00EF51DD"/>
    <w:rsid w:val="00EF6D94"/>
    <w:rsid w:val="00F043AF"/>
    <w:rsid w:val="00F1634A"/>
    <w:rsid w:val="00F230B2"/>
    <w:rsid w:val="00F32CC0"/>
    <w:rsid w:val="00F4143E"/>
    <w:rsid w:val="00F41517"/>
    <w:rsid w:val="00F422F8"/>
    <w:rsid w:val="00F44527"/>
    <w:rsid w:val="00F448FF"/>
    <w:rsid w:val="00F56603"/>
    <w:rsid w:val="00F71136"/>
    <w:rsid w:val="00F72F7A"/>
    <w:rsid w:val="00F73757"/>
    <w:rsid w:val="00F7609C"/>
    <w:rsid w:val="00F80B33"/>
    <w:rsid w:val="00FA2570"/>
    <w:rsid w:val="00FA74BA"/>
    <w:rsid w:val="00FB7494"/>
    <w:rsid w:val="00FD7B4D"/>
    <w:rsid w:val="00FE160F"/>
    <w:rsid w:val="00FE19B9"/>
    <w:rsid w:val="00FE3459"/>
    <w:rsid w:val="00FE3B01"/>
    <w:rsid w:val="00FE4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71BDD1-3DEB-4E66-9BC2-A58FFE46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216542">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6139E-CFDA-4F42-AC1E-3B15DB18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5521</Words>
  <Characters>30367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3</cp:revision>
  <cp:lastPrinted>2020-02-19T17:35:00Z</cp:lastPrinted>
  <dcterms:created xsi:type="dcterms:W3CDTF">2020-02-20T22:26:00Z</dcterms:created>
  <dcterms:modified xsi:type="dcterms:W3CDTF">2020-02-25T16:07:00Z</dcterms:modified>
</cp:coreProperties>
</file>