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5196B5AB" w:rsidR="00327FDE" w:rsidRPr="00967985" w:rsidRDefault="00327FDE" w:rsidP="00967985">
      <w:pPr>
        <w:spacing w:line="360" w:lineRule="auto"/>
        <w:jc w:val="both"/>
        <w:rPr>
          <w:rFonts w:ascii="Palatino Linotype" w:hAnsi="Palatino Linotype" w:cs="Tahoma"/>
          <w:bCs/>
          <w:sz w:val="22"/>
          <w:szCs w:val="24"/>
        </w:rPr>
      </w:pPr>
      <w:r w:rsidRPr="00967985">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967985" w:rsidRPr="002074BE">
        <w:rPr>
          <w:rFonts w:ascii="Palatino Linotype" w:hAnsi="Palatino Linotype" w:cs="Tahoma"/>
          <w:bCs/>
          <w:sz w:val="22"/>
          <w:szCs w:val="24"/>
        </w:rPr>
        <w:t xml:space="preserve">veintinueve </w:t>
      </w:r>
      <w:r w:rsidR="00524FE0" w:rsidRPr="00967985">
        <w:rPr>
          <w:rFonts w:ascii="Palatino Linotype" w:hAnsi="Palatino Linotype" w:cs="Tahoma"/>
          <w:bCs/>
          <w:sz w:val="22"/>
          <w:szCs w:val="24"/>
        </w:rPr>
        <w:t>d</w:t>
      </w:r>
      <w:r w:rsidR="003B1F27" w:rsidRPr="00967985">
        <w:rPr>
          <w:rFonts w:ascii="Palatino Linotype" w:hAnsi="Palatino Linotype" w:cs="Tahoma"/>
          <w:bCs/>
          <w:sz w:val="22"/>
          <w:szCs w:val="24"/>
        </w:rPr>
        <w:t xml:space="preserve">e </w:t>
      </w:r>
      <w:r w:rsidR="00967985" w:rsidRPr="00967985">
        <w:rPr>
          <w:rFonts w:ascii="Palatino Linotype" w:hAnsi="Palatino Linotype" w:cs="Tahoma"/>
          <w:bCs/>
          <w:sz w:val="22"/>
          <w:szCs w:val="24"/>
        </w:rPr>
        <w:t xml:space="preserve">mayo </w:t>
      </w:r>
      <w:r w:rsidR="005C3AF3" w:rsidRPr="00967985">
        <w:rPr>
          <w:rFonts w:ascii="Palatino Linotype" w:hAnsi="Palatino Linotype" w:cs="Tahoma"/>
          <w:bCs/>
          <w:sz w:val="22"/>
          <w:szCs w:val="24"/>
        </w:rPr>
        <w:t>de dos mil diecinueve</w:t>
      </w:r>
      <w:r w:rsidRPr="00967985">
        <w:rPr>
          <w:rFonts w:ascii="Palatino Linotype" w:hAnsi="Palatino Linotype" w:cs="Tahoma"/>
          <w:bCs/>
          <w:sz w:val="22"/>
          <w:szCs w:val="24"/>
        </w:rPr>
        <w:t>.</w:t>
      </w:r>
    </w:p>
    <w:p w14:paraId="5598DD3D" w14:textId="77777777" w:rsidR="00B31222" w:rsidRPr="00967985" w:rsidRDefault="00B31222" w:rsidP="002074BE">
      <w:pPr>
        <w:spacing w:line="360" w:lineRule="auto"/>
        <w:rPr>
          <w:rFonts w:ascii="Palatino Linotype" w:hAnsi="Palatino Linotype" w:cs="Tahoma"/>
          <w:bCs/>
          <w:sz w:val="22"/>
          <w:szCs w:val="22"/>
          <w:highlight w:val="yellow"/>
        </w:rPr>
      </w:pPr>
    </w:p>
    <w:p w14:paraId="18BDC2C4" w14:textId="1DE250A8" w:rsidR="00524FE0" w:rsidRPr="00967985" w:rsidRDefault="00524FE0" w:rsidP="002074BE">
      <w:pPr>
        <w:spacing w:line="360" w:lineRule="auto"/>
        <w:jc w:val="both"/>
        <w:rPr>
          <w:rFonts w:ascii="Palatino Linotype" w:hAnsi="Palatino Linotype" w:cs="Tahoma"/>
          <w:bCs/>
          <w:sz w:val="22"/>
          <w:szCs w:val="22"/>
        </w:rPr>
      </w:pPr>
      <w:r w:rsidRPr="00967985">
        <w:rPr>
          <w:rFonts w:ascii="Palatino Linotype" w:hAnsi="Palatino Linotype" w:cs="Tahoma"/>
          <w:b/>
          <w:bCs/>
          <w:color w:val="0D0D0D" w:themeColor="text1" w:themeTint="F2"/>
          <w:sz w:val="22"/>
          <w:szCs w:val="22"/>
        </w:rPr>
        <w:t>VISTO</w:t>
      </w:r>
      <w:r w:rsidRPr="00967985">
        <w:rPr>
          <w:rFonts w:ascii="Palatino Linotype" w:hAnsi="Palatino Linotype" w:cs="Tahoma"/>
          <w:bCs/>
          <w:color w:val="0D0D0D" w:themeColor="text1" w:themeTint="F2"/>
          <w:sz w:val="22"/>
          <w:szCs w:val="22"/>
        </w:rPr>
        <w:t xml:space="preserve"> el expediente conformado con motivo del Recurso de </w:t>
      </w:r>
      <w:r w:rsidR="00924ABD" w:rsidRPr="00967985">
        <w:rPr>
          <w:rFonts w:ascii="Palatino Linotype" w:hAnsi="Palatino Linotype" w:cs="Tahoma"/>
          <w:bCs/>
          <w:color w:val="0D0D0D" w:themeColor="text1" w:themeTint="F2"/>
          <w:sz w:val="22"/>
          <w:szCs w:val="22"/>
        </w:rPr>
        <w:t xml:space="preserve">Revisión </w:t>
      </w:r>
      <w:r w:rsidR="00EE098D" w:rsidRPr="00967985">
        <w:rPr>
          <w:rFonts w:ascii="Palatino Linotype" w:hAnsi="Palatino Linotype" w:cs="Tahoma"/>
          <w:b/>
          <w:bCs/>
          <w:color w:val="0D0D0D" w:themeColor="text1" w:themeTint="F2"/>
          <w:sz w:val="22"/>
          <w:szCs w:val="22"/>
        </w:rPr>
        <w:t>01641</w:t>
      </w:r>
      <w:r w:rsidR="00967985" w:rsidRPr="00967985">
        <w:rPr>
          <w:rFonts w:ascii="Palatino Linotype" w:hAnsi="Palatino Linotype" w:cs="Tahoma"/>
          <w:b/>
          <w:bCs/>
          <w:color w:val="0D0D0D" w:themeColor="text1" w:themeTint="F2"/>
          <w:sz w:val="22"/>
          <w:szCs w:val="22"/>
        </w:rPr>
        <w:t>/IN</w:t>
      </w:r>
      <w:r w:rsidR="003A059C" w:rsidRPr="00967985">
        <w:rPr>
          <w:rFonts w:ascii="Palatino Linotype" w:hAnsi="Palatino Linotype" w:cs="Tahoma"/>
          <w:b/>
          <w:bCs/>
          <w:color w:val="0D0D0D" w:themeColor="text1" w:themeTint="F2"/>
          <w:sz w:val="22"/>
          <w:szCs w:val="22"/>
        </w:rPr>
        <w:t>FOEM/IP/RR/2019</w:t>
      </w:r>
      <w:r w:rsidRPr="00967985">
        <w:rPr>
          <w:rFonts w:ascii="Palatino Linotype" w:hAnsi="Palatino Linotype" w:cs="Tahoma"/>
          <w:bCs/>
          <w:color w:val="0D0D0D" w:themeColor="text1" w:themeTint="F2"/>
          <w:sz w:val="22"/>
          <w:szCs w:val="22"/>
        </w:rPr>
        <w:t xml:space="preserve">, interpuestos por </w:t>
      </w:r>
      <w:bookmarkStart w:id="0" w:name="_GoBack"/>
      <w:bookmarkEnd w:id="0"/>
      <w:r w:rsidR="003B529E" w:rsidRPr="003B529E">
        <w:rPr>
          <w:rFonts w:ascii="Palatino Linotype" w:hAnsi="Palatino Linotype" w:cs="Tahoma"/>
          <w:b/>
          <w:bCs/>
          <w:color w:val="0D0D0D" w:themeColor="text1" w:themeTint="F2"/>
          <w:sz w:val="22"/>
          <w:szCs w:val="22"/>
          <w:highlight w:val="black"/>
        </w:rPr>
        <w:t>XXXXXXXXXXXXXXXXXXX</w:t>
      </w:r>
      <w:r w:rsidRPr="00967985">
        <w:rPr>
          <w:rFonts w:ascii="Palatino Linotype" w:eastAsia="Calibri" w:hAnsi="Palatino Linotype" w:cs="Tahoma"/>
          <w:sz w:val="22"/>
          <w:szCs w:val="22"/>
          <w:lang w:eastAsia="en-US"/>
        </w:rPr>
        <w:t xml:space="preserve">, en lo sucesivo Recurrente o Particular, </w:t>
      </w:r>
      <w:r w:rsidRPr="00967985">
        <w:rPr>
          <w:rFonts w:ascii="Palatino Linotype" w:hAnsi="Palatino Linotype" w:cs="Tahoma"/>
          <w:bCs/>
          <w:color w:val="0D0D0D" w:themeColor="text1" w:themeTint="F2"/>
          <w:sz w:val="22"/>
          <w:szCs w:val="22"/>
        </w:rPr>
        <w:t xml:space="preserve">en contra de la respuesta del </w:t>
      </w:r>
      <w:r w:rsidRPr="00967985">
        <w:rPr>
          <w:rFonts w:ascii="Palatino Linotype" w:hAnsi="Palatino Linotype" w:cs="Tahoma"/>
          <w:b/>
          <w:bCs/>
          <w:color w:val="0D0D0D" w:themeColor="text1" w:themeTint="F2"/>
          <w:sz w:val="22"/>
          <w:szCs w:val="22"/>
        </w:rPr>
        <w:t>Sujeto Obligado</w:t>
      </w:r>
      <w:r w:rsidR="00FF504F" w:rsidRPr="00967985">
        <w:rPr>
          <w:rFonts w:ascii="Palatino Linotype" w:hAnsi="Palatino Linotype" w:cs="Tahoma"/>
          <w:b/>
          <w:bCs/>
          <w:color w:val="0D0D0D" w:themeColor="text1" w:themeTint="F2"/>
          <w:sz w:val="22"/>
          <w:szCs w:val="22"/>
        </w:rPr>
        <w:t xml:space="preserve"> </w:t>
      </w:r>
      <w:r w:rsidR="003A059C" w:rsidRPr="00967985">
        <w:rPr>
          <w:rFonts w:ascii="Palatino Linotype" w:hAnsi="Palatino Linotype" w:cs="Tahoma"/>
          <w:b/>
          <w:bCs/>
          <w:color w:val="0D0D0D" w:themeColor="text1" w:themeTint="F2"/>
          <w:sz w:val="22"/>
          <w:szCs w:val="22"/>
        </w:rPr>
        <w:t>Ayuntamient</w:t>
      </w:r>
      <w:r w:rsidR="00EE098D" w:rsidRPr="00967985">
        <w:rPr>
          <w:rFonts w:ascii="Palatino Linotype" w:hAnsi="Palatino Linotype" w:cs="Tahoma"/>
          <w:b/>
          <w:bCs/>
          <w:color w:val="0D0D0D" w:themeColor="text1" w:themeTint="F2"/>
          <w:sz w:val="22"/>
          <w:szCs w:val="22"/>
        </w:rPr>
        <w:t>o de Melchor Ocampo</w:t>
      </w:r>
      <w:r w:rsidRPr="00967985">
        <w:rPr>
          <w:rFonts w:ascii="Palatino Linotype" w:hAnsi="Palatino Linotype" w:cs="Tahoma"/>
          <w:bCs/>
          <w:color w:val="0D0D0D" w:themeColor="text1" w:themeTint="F2"/>
          <w:sz w:val="22"/>
          <w:szCs w:val="22"/>
        </w:rPr>
        <w:t>, se emite la presente Resolución, con base en los Antecedentes y C</w:t>
      </w:r>
      <w:r w:rsidRPr="00967985">
        <w:rPr>
          <w:rFonts w:ascii="Palatino Linotype" w:hAnsi="Palatino Linotype" w:cs="Tahoma"/>
          <w:bCs/>
          <w:sz w:val="22"/>
          <w:szCs w:val="22"/>
        </w:rPr>
        <w:t>onsiderandos que a continuación se exponen:</w:t>
      </w:r>
    </w:p>
    <w:p w14:paraId="27DB88F6" w14:textId="77777777" w:rsidR="00735915" w:rsidRPr="00967985" w:rsidRDefault="00735915">
      <w:pPr>
        <w:spacing w:line="360" w:lineRule="auto"/>
        <w:rPr>
          <w:rFonts w:ascii="Palatino Linotype" w:hAnsi="Palatino Linotype" w:cs="Tahoma"/>
          <w:sz w:val="22"/>
          <w:szCs w:val="22"/>
        </w:rPr>
      </w:pPr>
    </w:p>
    <w:p w14:paraId="2C220043" w14:textId="77777777" w:rsidR="00B31222" w:rsidRPr="00967985" w:rsidRDefault="00B31222">
      <w:pPr>
        <w:tabs>
          <w:tab w:val="center" w:pos="4522"/>
          <w:tab w:val="left" w:pos="7245"/>
        </w:tabs>
        <w:spacing w:line="360" w:lineRule="auto"/>
        <w:jc w:val="center"/>
        <w:rPr>
          <w:rFonts w:ascii="Palatino Linotype" w:hAnsi="Palatino Linotype" w:cs="Tahoma"/>
          <w:b/>
          <w:sz w:val="22"/>
          <w:szCs w:val="22"/>
        </w:rPr>
      </w:pPr>
      <w:r w:rsidRPr="00967985">
        <w:rPr>
          <w:rFonts w:ascii="Palatino Linotype" w:hAnsi="Palatino Linotype" w:cs="Tahoma"/>
          <w:b/>
          <w:sz w:val="22"/>
          <w:szCs w:val="22"/>
        </w:rPr>
        <w:t>ANTECEDENTES:</w:t>
      </w:r>
    </w:p>
    <w:p w14:paraId="2F70DB57" w14:textId="77777777" w:rsidR="00B31222" w:rsidRPr="00967985" w:rsidRDefault="00B3122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967985"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967985">
        <w:rPr>
          <w:rFonts w:ascii="Palatino Linotype" w:hAnsi="Palatino Linotype" w:cs="Tahoma"/>
          <w:b/>
          <w:szCs w:val="22"/>
        </w:rPr>
        <w:t xml:space="preserve">I. Presentación de </w:t>
      </w:r>
      <w:r w:rsidR="00C27C34" w:rsidRPr="00967985">
        <w:rPr>
          <w:rFonts w:ascii="Palatino Linotype" w:hAnsi="Palatino Linotype" w:cs="Tahoma"/>
          <w:b/>
          <w:szCs w:val="22"/>
        </w:rPr>
        <w:t>la solicitud</w:t>
      </w:r>
      <w:r w:rsidRPr="00967985">
        <w:rPr>
          <w:rFonts w:ascii="Palatino Linotype" w:hAnsi="Palatino Linotype" w:cs="Tahoma"/>
          <w:b/>
          <w:szCs w:val="22"/>
        </w:rPr>
        <w:t xml:space="preserve"> de información. </w:t>
      </w:r>
    </w:p>
    <w:p w14:paraId="3DCADBE5" w14:textId="77777777" w:rsidR="00DC1594" w:rsidRPr="00967985" w:rsidRDefault="00DC1594">
      <w:pPr>
        <w:pStyle w:val="Prrafodelista"/>
        <w:tabs>
          <w:tab w:val="left" w:pos="567"/>
        </w:tabs>
        <w:spacing w:line="360" w:lineRule="auto"/>
        <w:ind w:left="0"/>
        <w:contextualSpacing w:val="0"/>
        <w:jc w:val="both"/>
        <w:rPr>
          <w:rFonts w:ascii="Palatino Linotype" w:hAnsi="Palatino Linotype" w:cs="Tahoma"/>
          <w:szCs w:val="22"/>
        </w:rPr>
      </w:pPr>
    </w:p>
    <w:p w14:paraId="2A62A893" w14:textId="7DFDC86E" w:rsidR="00B31222" w:rsidRPr="00967985" w:rsidRDefault="00AA417B">
      <w:pPr>
        <w:pStyle w:val="Prrafodelista"/>
        <w:tabs>
          <w:tab w:val="left" w:pos="567"/>
        </w:tabs>
        <w:spacing w:line="360" w:lineRule="auto"/>
        <w:ind w:left="0"/>
        <w:contextualSpacing w:val="0"/>
        <w:jc w:val="both"/>
        <w:rPr>
          <w:rFonts w:ascii="Palatino Linotype" w:hAnsi="Palatino Linotype" w:cs="Tahoma"/>
          <w:szCs w:val="22"/>
        </w:rPr>
      </w:pPr>
      <w:r w:rsidRPr="00967985">
        <w:rPr>
          <w:rFonts w:ascii="Palatino Linotype" w:hAnsi="Palatino Linotype" w:cs="Tahoma"/>
          <w:szCs w:val="22"/>
        </w:rPr>
        <w:t xml:space="preserve">Con </w:t>
      </w:r>
      <w:r w:rsidR="00161846" w:rsidRPr="00967985">
        <w:rPr>
          <w:rFonts w:ascii="Palatino Linotype" w:hAnsi="Palatino Linotype" w:cs="Tahoma"/>
          <w:szCs w:val="22"/>
        </w:rPr>
        <w:t>fecha</w:t>
      </w:r>
      <w:r w:rsidR="009E50B8" w:rsidRPr="00967985">
        <w:rPr>
          <w:rFonts w:ascii="Palatino Linotype" w:hAnsi="Palatino Linotype" w:cs="Tahoma"/>
          <w:szCs w:val="22"/>
        </w:rPr>
        <w:t xml:space="preserve"> dieciocho de febrero</w:t>
      </w:r>
      <w:r w:rsidR="00FF504F" w:rsidRPr="00967985">
        <w:rPr>
          <w:rFonts w:ascii="Palatino Linotype" w:hAnsi="Palatino Linotype" w:cs="Tahoma"/>
          <w:szCs w:val="22"/>
        </w:rPr>
        <w:t xml:space="preserve"> </w:t>
      </w:r>
      <w:r w:rsidR="00A50896" w:rsidRPr="00967985">
        <w:rPr>
          <w:rFonts w:ascii="Palatino Linotype" w:hAnsi="Palatino Linotype" w:cs="Tahoma"/>
          <w:szCs w:val="22"/>
        </w:rPr>
        <w:t>de dos mil diecinueve</w:t>
      </w:r>
      <w:r w:rsidR="00B31222" w:rsidRPr="00967985">
        <w:rPr>
          <w:rFonts w:ascii="Palatino Linotype" w:hAnsi="Palatino Linotype" w:cs="Tahoma"/>
          <w:szCs w:val="22"/>
        </w:rPr>
        <w:t xml:space="preserve">, </w:t>
      </w:r>
      <w:r w:rsidR="005B1CF3" w:rsidRPr="00967985">
        <w:rPr>
          <w:rFonts w:ascii="Palatino Linotype" w:hAnsi="Palatino Linotype" w:cs="Tahoma"/>
          <w:szCs w:val="22"/>
        </w:rPr>
        <w:t>el</w:t>
      </w:r>
      <w:r w:rsidR="007B575B" w:rsidRPr="00967985">
        <w:rPr>
          <w:rFonts w:ascii="Palatino Linotype" w:hAnsi="Palatino Linotype" w:cs="Tahoma"/>
          <w:szCs w:val="22"/>
        </w:rPr>
        <w:t xml:space="preserve"> P</w:t>
      </w:r>
      <w:r w:rsidR="00B31222" w:rsidRPr="00967985">
        <w:rPr>
          <w:rFonts w:ascii="Palatino Linotype" w:hAnsi="Palatino Linotype" w:cs="Tahoma"/>
          <w:szCs w:val="22"/>
        </w:rPr>
        <w:t xml:space="preserve">articular </w:t>
      </w:r>
      <w:r w:rsidR="00C27C34" w:rsidRPr="00967985">
        <w:rPr>
          <w:rFonts w:ascii="Palatino Linotype" w:hAnsi="Palatino Linotype" w:cs="Tahoma"/>
          <w:szCs w:val="22"/>
        </w:rPr>
        <w:t>presentó solicitud de acceso a la información pública a través del Sistema de Acceso a la Info</w:t>
      </w:r>
      <w:r w:rsidR="00A50896" w:rsidRPr="00967985">
        <w:rPr>
          <w:rFonts w:ascii="Palatino Linotype" w:hAnsi="Palatino Linotype" w:cs="Tahoma"/>
          <w:szCs w:val="22"/>
        </w:rPr>
        <w:t>rmación Mexiquense (SAIMEX), ant</w:t>
      </w:r>
      <w:r w:rsidR="00C27C34" w:rsidRPr="00967985">
        <w:rPr>
          <w:rFonts w:ascii="Palatino Linotype" w:hAnsi="Palatino Linotype" w:cs="Tahoma"/>
          <w:szCs w:val="22"/>
        </w:rPr>
        <w:t xml:space="preserve">e </w:t>
      </w:r>
      <w:r w:rsidR="00A50896" w:rsidRPr="00967985">
        <w:rPr>
          <w:rFonts w:ascii="Palatino Linotype" w:hAnsi="Palatino Linotype" w:cs="Tahoma"/>
          <w:szCs w:val="22"/>
        </w:rPr>
        <w:t>el</w:t>
      </w:r>
      <w:r w:rsidR="00FF504F" w:rsidRPr="00967985">
        <w:rPr>
          <w:rFonts w:ascii="Palatino Linotype" w:hAnsi="Palatino Linotype" w:cs="Tahoma"/>
          <w:szCs w:val="22"/>
        </w:rPr>
        <w:t xml:space="preserve"> </w:t>
      </w:r>
      <w:r w:rsidR="00CE2566" w:rsidRPr="00967985">
        <w:rPr>
          <w:rFonts w:ascii="Palatino Linotype" w:hAnsi="Palatino Linotype" w:cs="Tahoma"/>
          <w:szCs w:val="22"/>
        </w:rPr>
        <w:t>Ayuntamient</w:t>
      </w:r>
      <w:r w:rsidR="009E50B8" w:rsidRPr="00967985">
        <w:rPr>
          <w:rFonts w:ascii="Palatino Linotype" w:hAnsi="Palatino Linotype" w:cs="Tahoma"/>
          <w:szCs w:val="22"/>
        </w:rPr>
        <w:t>o de Melchor Ocampo</w:t>
      </w:r>
      <w:r w:rsidR="00C27C34" w:rsidRPr="00967985">
        <w:rPr>
          <w:rFonts w:ascii="Palatino Linotype" w:hAnsi="Palatino Linotype" w:cs="Tahoma"/>
          <w:szCs w:val="22"/>
        </w:rPr>
        <w:t>, mediante la cual requirió:</w:t>
      </w:r>
    </w:p>
    <w:p w14:paraId="25E9D4B7" w14:textId="77777777" w:rsidR="00637179" w:rsidRPr="00967985" w:rsidRDefault="00637179">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67985" w:rsidRDefault="00D01F75">
      <w:pPr>
        <w:tabs>
          <w:tab w:val="left" w:pos="4667"/>
        </w:tabs>
        <w:spacing w:line="360" w:lineRule="auto"/>
        <w:ind w:left="567" w:right="567"/>
        <w:jc w:val="both"/>
        <w:rPr>
          <w:rFonts w:ascii="Palatino Linotype" w:hAnsi="Palatino Linotype" w:cs="Tahoma"/>
          <w:b/>
          <w:bCs/>
        </w:rPr>
      </w:pPr>
      <w:r w:rsidRPr="00967985">
        <w:rPr>
          <w:rFonts w:ascii="Palatino Linotype" w:hAnsi="Palatino Linotype" w:cs="Tahoma"/>
          <w:b/>
          <w:bCs/>
        </w:rPr>
        <w:t>“DESCRIPCIÓN CLARA Y PRECISA DE LA INFORMACIÓN SOLICITADA</w:t>
      </w:r>
    </w:p>
    <w:p w14:paraId="7F14823E" w14:textId="77777777" w:rsidR="00A50896" w:rsidRPr="002E13EA" w:rsidRDefault="00A50896">
      <w:pPr>
        <w:tabs>
          <w:tab w:val="left" w:pos="4667"/>
        </w:tabs>
        <w:spacing w:line="360" w:lineRule="auto"/>
        <w:ind w:left="567" w:right="567"/>
        <w:jc w:val="both"/>
        <w:rPr>
          <w:rFonts w:ascii="Palatino Linotype" w:hAnsi="Palatino Linotype" w:cs="Tahoma"/>
          <w:b/>
          <w:bCs/>
          <w:i/>
        </w:rPr>
      </w:pPr>
    </w:p>
    <w:p w14:paraId="7F941E82" w14:textId="5F8BEC16" w:rsidR="00D01F75" w:rsidRPr="002E13EA" w:rsidRDefault="000C4E2F">
      <w:pPr>
        <w:tabs>
          <w:tab w:val="left" w:pos="4667"/>
        </w:tabs>
        <w:spacing w:line="360" w:lineRule="auto"/>
        <w:ind w:left="567" w:right="567"/>
        <w:jc w:val="both"/>
        <w:rPr>
          <w:rFonts w:ascii="Palatino Linotype" w:hAnsi="Palatino Linotype" w:cs="Tahoma"/>
          <w:bCs/>
          <w:i/>
        </w:rPr>
      </w:pPr>
      <w:r w:rsidRPr="002E13EA">
        <w:rPr>
          <w:rFonts w:ascii="Palatino Linotype" w:hAnsi="Palatino Linotype" w:cs="Tahoma"/>
          <w:bCs/>
          <w:i/>
        </w:rPr>
        <w:t xml:space="preserve">POR ESTE MEDIO SOLICITO RESPETUOSAMENTE ME SEA ENTREGADA MEDIANTE EL SITEMA SAIMEX LA INFORMACION DE LA NOMINA GENERAL Y LISTA DE RAYA DEL MUNICIPIO DE MELCHOR OCAMPO, ESTADO DE MEXICO </w:t>
      </w:r>
      <w:r w:rsidR="00CC283E" w:rsidRPr="002E13EA">
        <w:rPr>
          <w:rFonts w:ascii="Palatino Linotype" w:hAnsi="Palatino Linotype" w:cs="Tahoma"/>
          <w:bCs/>
          <w:i/>
        </w:rPr>
        <w:t>DEL PERIODO COMPRENDIDO DEL 01 (UNO) DE ENERO DE 2019 AL 31 DE ENERO DE 2019</w:t>
      </w:r>
      <w:r w:rsidR="00A456E0" w:rsidRPr="002E13EA">
        <w:rPr>
          <w:rFonts w:ascii="Palatino Linotype" w:hAnsi="Palatino Linotype" w:cs="Tahoma"/>
          <w:bCs/>
          <w:i/>
        </w:rPr>
        <w:t>.”</w:t>
      </w:r>
      <w:r w:rsidR="00A50896" w:rsidRPr="002E13EA">
        <w:rPr>
          <w:rFonts w:ascii="Palatino Linotype" w:hAnsi="Palatino Linotype" w:cs="Tahoma"/>
          <w:bCs/>
          <w:i/>
        </w:rPr>
        <w:t xml:space="preserve"> </w:t>
      </w:r>
      <w:r w:rsidR="00161846" w:rsidRPr="002E13EA">
        <w:rPr>
          <w:rFonts w:ascii="Palatino Linotype" w:hAnsi="Palatino Linotype" w:cs="Tahoma"/>
          <w:bCs/>
          <w:i/>
        </w:rPr>
        <w:t>(Sic</w:t>
      </w:r>
      <w:r w:rsidR="00BB02EC" w:rsidRPr="002E13EA">
        <w:rPr>
          <w:rFonts w:ascii="Palatino Linotype" w:hAnsi="Palatino Linotype" w:cs="Tahoma"/>
          <w:bCs/>
          <w:i/>
        </w:rPr>
        <w:t>.</w:t>
      </w:r>
      <w:r w:rsidR="00161846" w:rsidRPr="002E13EA">
        <w:rPr>
          <w:rFonts w:ascii="Palatino Linotype" w:hAnsi="Palatino Linotype" w:cs="Tahoma"/>
          <w:bCs/>
          <w:i/>
        </w:rPr>
        <w:t>)</w:t>
      </w:r>
    </w:p>
    <w:p w14:paraId="70636240" w14:textId="77777777" w:rsidR="00F72A5B" w:rsidRDefault="00F72A5B">
      <w:pPr>
        <w:tabs>
          <w:tab w:val="left" w:pos="4667"/>
        </w:tabs>
        <w:spacing w:line="360" w:lineRule="auto"/>
        <w:ind w:right="567"/>
        <w:jc w:val="both"/>
        <w:rPr>
          <w:rFonts w:ascii="Palatino Linotype" w:hAnsi="Palatino Linotype" w:cs="Tahoma"/>
          <w:bCs/>
        </w:rPr>
      </w:pPr>
    </w:p>
    <w:p w14:paraId="307A000B" w14:textId="77777777" w:rsidR="00B56EBD" w:rsidRPr="002074BE" w:rsidRDefault="00B56EBD">
      <w:pPr>
        <w:tabs>
          <w:tab w:val="left" w:pos="4667"/>
        </w:tabs>
        <w:spacing w:line="360" w:lineRule="auto"/>
        <w:ind w:right="567"/>
        <w:jc w:val="both"/>
        <w:rPr>
          <w:rFonts w:ascii="Palatino Linotype" w:hAnsi="Palatino Linotype" w:cs="Tahoma"/>
          <w:bCs/>
        </w:rPr>
      </w:pPr>
    </w:p>
    <w:p w14:paraId="11ED0101" w14:textId="61650FB8" w:rsidR="00161846" w:rsidRPr="00967985" w:rsidRDefault="00D01F75">
      <w:pPr>
        <w:tabs>
          <w:tab w:val="left" w:pos="4667"/>
        </w:tabs>
        <w:spacing w:line="360" w:lineRule="auto"/>
        <w:ind w:left="567" w:right="567"/>
        <w:jc w:val="both"/>
        <w:rPr>
          <w:rFonts w:ascii="Palatino Linotype" w:hAnsi="Palatino Linotype" w:cs="Tahoma"/>
          <w:bCs/>
        </w:rPr>
      </w:pPr>
      <w:r w:rsidRPr="00967985">
        <w:rPr>
          <w:rFonts w:ascii="Palatino Linotype" w:hAnsi="Palatino Linotype" w:cs="Tahoma"/>
          <w:b/>
          <w:bCs/>
        </w:rPr>
        <w:lastRenderedPageBreak/>
        <w:t>“MODALIDAD DE ENTREGA</w:t>
      </w:r>
    </w:p>
    <w:p w14:paraId="06E88EDC" w14:textId="77777777" w:rsidR="00D01F75" w:rsidRPr="002E13EA" w:rsidRDefault="00E64BD9">
      <w:pPr>
        <w:tabs>
          <w:tab w:val="left" w:pos="4667"/>
        </w:tabs>
        <w:spacing w:line="360" w:lineRule="auto"/>
        <w:ind w:left="567" w:right="567"/>
        <w:jc w:val="both"/>
        <w:rPr>
          <w:rFonts w:ascii="Palatino Linotype" w:hAnsi="Palatino Linotype" w:cs="Tahoma"/>
          <w:bCs/>
          <w:i/>
        </w:rPr>
      </w:pPr>
      <w:r w:rsidRPr="002E13EA">
        <w:rPr>
          <w:rFonts w:ascii="Palatino Linotype" w:hAnsi="Palatino Linotype" w:cs="Tahoma"/>
          <w:bCs/>
          <w:i/>
        </w:rPr>
        <w:t>A través del SAIMEX</w:t>
      </w:r>
      <w:r w:rsidR="00D01F75" w:rsidRPr="002E13EA">
        <w:rPr>
          <w:rFonts w:ascii="Palatino Linotype" w:hAnsi="Palatino Linotype" w:cs="Tahoma"/>
          <w:bCs/>
          <w:i/>
        </w:rPr>
        <w:t>”</w:t>
      </w:r>
    </w:p>
    <w:p w14:paraId="706D33A1" w14:textId="1C228EBF" w:rsidR="007A5BE4" w:rsidRPr="002E13EA" w:rsidRDefault="007A5BE4">
      <w:pPr>
        <w:pStyle w:val="Prrafodelista"/>
        <w:tabs>
          <w:tab w:val="left" w:pos="567"/>
        </w:tabs>
        <w:spacing w:line="360" w:lineRule="auto"/>
        <w:ind w:left="0"/>
        <w:contextualSpacing w:val="0"/>
        <w:jc w:val="both"/>
        <w:rPr>
          <w:rFonts w:ascii="Palatino Linotype" w:hAnsi="Palatino Linotype" w:cs="Tahoma"/>
          <w:b/>
          <w:szCs w:val="22"/>
        </w:rPr>
      </w:pPr>
    </w:p>
    <w:p w14:paraId="503266DB" w14:textId="66D87A96" w:rsidR="00C12FBA" w:rsidRPr="00967985" w:rsidRDefault="00C12FBA">
      <w:pPr>
        <w:pStyle w:val="Prrafodelista"/>
        <w:tabs>
          <w:tab w:val="left" w:pos="567"/>
        </w:tabs>
        <w:spacing w:line="360" w:lineRule="auto"/>
        <w:ind w:left="0"/>
        <w:contextualSpacing w:val="0"/>
        <w:jc w:val="both"/>
        <w:rPr>
          <w:rFonts w:ascii="Palatino Linotype" w:hAnsi="Palatino Linotype" w:cs="Tahoma"/>
          <w:b/>
          <w:sz w:val="24"/>
        </w:rPr>
      </w:pPr>
      <w:r w:rsidRPr="002074BE">
        <w:rPr>
          <w:rFonts w:ascii="Palatino Linotype" w:hAnsi="Palatino Linotype" w:cs="Tahoma"/>
          <w:b/>
          <w:szCs w:val="22"/>
        </w:rPr>
        <w:t>II. Respuesta del Sujeto Obligado.</w:t>
      </w:r>
    </w:p>
    <w:p w14:paraId="38A0CEC1" w14:textId="6677CDEA" w:rsidR="00C12FBA" w:rsidRPr="00967985" w:rsidRDefault="00C12FBA">
      <w:pPr>
        <w:autoSpaceDE w:val="0"/>
        <w:autoSpaceDN w:val="0"/>
        <w:adjustRightInd w:val="0"/>
        <w:spacing w:line="360" w:lineRule="auto"/>
        <w:jc w:val="both"/>
        <w:rPr>
          <w:rFonts w:ascii="Palatino Linotype" w:hAnsi="Palatino Linotype" w:cs="Tahoma"/>
          <w:b/>
          <w:sz w:val="22"/>
          <w:szCs w:val="22"/>
        </w:rPr>
      </w:pPr>
    </w:p>
    <w:p w14:paraId="27211CE0" w14:textId="4EFB9CF2" w:rsidR="00C711A2" w:rsidRDefault="00633D6C">
      <w:pPr>
        <w:autoSpaceDE w:val="0"/>
        <w:autoSpaceDN w:val="0"/>
        <w:adjustRightInd w:val="0"/>
        <w:spacing w:line="360" w:lineRule="auto"/>
        <w:jc w:val="both"/>
        <w:rPr>
          <w:rFonts w:ascii="Palatino Linotype" w:hAnsi="Palatino Linotype" w:cs="Tahoma"/>
          <w:sz w:val="22"/>
        </w:rPr>
      </w:pPr>
      <w:r w:rsidRPr="00967985">
        <w:rPr>
          <w:rFonts w:ascii="Palatino Linotype" w:hAnsi="Palatino Linotype" w:cs="Tahoma"/>
          <w:sz w:val="22"/>
          <w:szCs w:val="22"/>
        </w:rPr>
        <w:t>E</w:t>
      </w:r>
      <w:r w:rsidR="00C711A2" w:rsidRPr="00967985">
        <w:rPr>
          <w:rFonts w:ascii="Palatino Linotype" w:hAnsi="Palatino Linotype" w:cs="Tahoma"/>
          <w:sz w:val="22"/>
          <w:szCs w:val="22"/>
        </w:rPr>
        <w:t xml:space="preserve">l once de marzo de dos </w:t>
      </w:r>
      <w:r w:rsidRPr="00967985">
        <w:rPr>
          <w:rFonts w:ascii="Palatino Linotype" w:hAnsi="Palatino Linotype" w:cs="Tahoma"/>
          <w:sz w:val="22"/>
          <w:szCs w:val="22"/>
        </w:rPr>
        <w:t xml:space="preserve">mil diecinueve, el Sujeto Obligado </w:t>
      </w:r>
      <w:r w:rsidR="00C711A2" w:rsidRPr="00967985">
        <w:rPr>
          <w:rFonts w:ascii="Palatino Linotype" w:hAnsi="Palatino Linotype" w:cs="Tahoma"/>
          <w:sz w:val="22"/>
          <w:szCs w:val="22"/>
        </w:rPr>
        <w:t>notificó al</w:t>
      </w:r>
      <w:r w:rsidRPr="00967985">
        <w:rPr>
          <w:rFonts w:ascii="Palatino Linotype" w:hAnsi="Palatino Linotype" w:cs="Tahoma"/>
          <w:sz w:val="22"/>
          <w:szCs w:val="22"/>
        </w:rPr>
        <w:t xml:space="preserve"> Particular, </w:t>
      </w:r>
      <w:r w:rsidR="00C711A2" w:rsidRPr="00967985">
        <w:rPr>
          <w:rFonts w:ascii="Palatino Linotype" w:hAnsi="Palatino Linotype" w:cs="Tahoma"/>
          <w:sz w:val="22"/>
          <w:szCs w:val="22"/>
        </w:rPr>
        <w:t xml:space="preserve">mediante el </w:t>
      </w:r>
      <w:r w:rsidR="00C711A2" w:rsidRPr="00967985">
        <w:rPr>
          <w:rFonts w:ascii="Palatino Linotype" w:hAnsi="Palatino Linotype" w:cs="Tahoma"/>
          <w:sz w:val="22"/>
        </w:rPr>
        <w:t xml:space="preserve">Sistema de Acceso a la Información Mexiquense (SAIMEX), indicando </w:t>
      </w:r>
      <w:r w:rsidR="00915006" w:rsidRPr="00967985">
        <w:rPr>
          <w:rFonts w:ascii="Palatino Linotype" w:hAnsi="Palatino Linotype" w:cs="Tahoma"/>
          <w:sz w:val="22"/>
        </w:rPr>
        <w:t>lo siguiente</w:t>
      </w:r>
      <w:r w:rsidR="00C711A2" w:rsidRPr="00967985">
        <w:rPr>
          <w:rFonts w:ascii="Palatino Linotype" w:hAnsi="Palatino Linotype" w:cs="Tahoma"/>
          <w:sz w:val="22"/>
        </w:rPr>
        <w:t>:</w:t>
      </w:r>
    </w:p>
    <w:p w14:paraId="5CB79ED8" w14:textId="77777777" w:rsidR="004562E3" w:rsidRPr="004562E3" w:rsidRDefault="004562E3" w:rsidP="004562E3">
      <w:pPr>
        <w:autoSpaceDE w:val="0"/>
        <w:autoSpaceDN w:val="0"/>
        <w:adjustRightInd w:val="0"/>
        <w:spacing w:line="360" w:lineRule="auto"/>
        <w:jc w:val="both"/>
        <w:rPr>
          <w:rFonts w:ascii="Palatino Linotype" w:hAnsi="Palatino Linotype" w:cs="Tahoma"/>
          <w:sz w:val="22"/>
        </w:rPr>
      </w:pPr>
    </w:p>
    <w:tbl>
      <w:tblPr>
        <w:tblpPr w:leftFromText="141" w:rightFromText="141" w:vertAnchor="text" w:horzAnchor="margin" w:tblpXSpec="center" w:tblpY="289"/>
        <w:tblW w:w="8222" w:type="dxa"/>
        <w:tblCellSpacing w:w="0" w:type="dxa"/>
        <w:tblCellMar>
          <w:left w:w="0" w:type="dxa"/>
          <w:right w:w="0" w:type="dxa"/>
        </w:tblCellMar>
        <w:tblLook w:val="04A0" w:firstRow="1" w:lastRow="0" w:firstColumn="1" w:lastColumn="0" w:noHBand="0" w:noVBand="1"/>
      </w:tblPr>
      <w:tblGrid>
        <w:gridCol w:w="8222"/>
      </w:tblGrid>
      <w:tr w:rsidR="00915006" w:rsidRPr="00967985" w14:paraId="607AA208" w14:textId="77777777" w:rsidTr="00915006">
        <w:trPr>
          <w:trHeight w:val="1531"/>
          <w:tblCellSpacing w:w="0" w:type="dxa"/>
        </w:trPr>
        <w:tc>
          <w:tcPr>
            <w:tcW w:w="8222" w:type="dxa"/>
            <w:shd w:val="clear" w:color="auto" w:fill="auto"/>
            <w:vAlign w:val="center"/>
            <w:hideMark/>
          </w:tcPr>
          <w:p w14:paraId="6EDAF1C9" w14:textId="418C245F" w:rsidR="00915006" w:rsidRPr="00967985" w:rsidRDefault="004562E3" w:rsidP="002E13EA">
            <w:pPr>
              <w:spacing w:line="360" w:lineRule="auto"/>
              <w:jc w:val="both"/>
              <w:rPr>
                <w:rFonts w:ascii="Palatino Linotype" w:hAnsi="Palatino Linotype" w:cs="Tahoma"/>
                <w:i/>
              </w:rPr>
            </w:pPr>
            <w:r>
              <w:rPr>
                <w:rFonts w:ascii="Palatino Linotype" w:hAnsi="Palatino Linotype" w:cs="Tahoma"/>
                <w:i/>
              </w:rPr>
              <w:t>“</w:t>
            </w:r>
            <w:r w:rsidR="00915006" w:rsidRPr="002074BE">
              <w:rPr>
                <w:rFonts w:ascii="Palatino Linotype" w:hAnsi="Palatino Linotype" w:cs="Tahoma"/>
                <w:i/>
              </w:rPr>
              <w:t>Estando en tiempo y forma en términos de los artículos 12, 150, 157, 163 y demás relativos de la Ley de Transparencia y Acceso a la Información Pública del Estado de México y Municipios vigente, con respecto a su petición 00014/MELOCAM/IP/2019 media</w:t>
            </w:r>
            <w:r w:rsidR="00915006" w:rsidRPr="00967985">
              <w:rPr>
                <w:rFonts w:ascii="Palatino Linotype" w:hAnsi="Palatino Linotype" w:cs="Tahoma"/>
                <w:i/>
              </w:rPr>
              <w:t xml:space="preserve">nte el sistema SAIMEX, se le informa: </w:t>
            </w:r>
            <w:r w:rsidR="00915006" w:rsidRPr="00967985">
              <w:rPr>
                <w:rFonts w:ascii="Palatino Linotype" w:hAnsi="Palatino Linotype" w:cs="Tahoma"/>
                <w:b/>
                <w:i/>
              </w:rPr>
              <w:t>estamos preparando la información para dar respuesta a su requerimiento</w:t>
            </w:r>
            <w:r w:rsidR="00915006" w:rsidRPr="00967985">
              <w:rPr>
                <w:rFonts w:ascii="Palatino Linotype" w:hAnsi="Palatino Linotype" w:cs="Tahoma"/>
                <w:i/>
              </w:rPr>
              <w:t xml:space="preserv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w:t>
            </w:r>
          </w:p>
        </w:tc>
      </w:tr>
      <w:tr w:rsidR="00915006" w:rsidRPr="00967985" w14:paraId="2D6D795F" w14:textId="77777777" w:rsidTr="00915006">
        <w:trPr>
          <w:tblCellSpacing w:w="0" w:type="dxa"/>
        </w:trPr>
        <w:tc>
          <w:tcPr>
            <w:tcW w:w="8222" w:type="dxa"/>
            <w:shd w:val="clear" w:color="auto" w:fill="auto"/>
            <w:vAlign w:val="center"/>
            <w:hideMark/>
          </w:tcPr>
          <w:p w14:paraId="5BA6EA0A" w14:textId="77777777" w:rsidR="00915006" w:rsidRPr="002074BE" w:rsidRDefault="00915006" w:rsidP="002E13EA">
            <w:pPr>
              <w:spacing w:line="360" w:lineRule="auto"/>
              <w:jc w:val="both"/>
              <w:rPr>
                <w:rFonts w:ascii="Palatino Linotype" w:hAnsi="Palatino Linotype" w:cs="Tahoma"/>
                <w:i/>
                <w:szCs w:val="22"/>
              </w:rPr>
            </w:pPr>
          </w:p>
        </w:tc>
      </w:tr>
      <w:tr w:rsidR="00915006" w:rsidRPr="00967985" w14:paraId="393FBE41" w14:textId="77777777" w:rsidTr="00915006">
        <w:trPr>
          <w:tblCellSpacing w:w="0" w:type="dxa"/>
        </w:trPr>
        <w:tc>
          <w:tcPr>
            <w:tcW w:w="8222" w:type="dxa"/>
            <w:shd w:val="clear" w:color="auto" w:fill="auto"/>
            <w:vAlign w:val="center"/>
            <w:hideMark/>
          </w:tcPr>
          <w:p w14:paraId="5BD5EF07" w14:textId="77777777" w:rsidR="00915006" w:rsidRPr="002074BE" w:rsidRDefault="00915006" w:rsidP="002E13EA">
            <w:pPr>
              <w:spacing w:line="360" w:lineRule="auto"/>
              <w:jc w:val="both"/>
              <w:rPr>
                <w:rFonts w:ascii="Palatino Linotype" w:hAnsi="Palatino Linotype" w:cs="Tahoma"/>
                <w:i/>
                <w:szCs w:val="22"/>
              </w:rPr>
            </w:pPr>
          </w:p>
        </w:tc>
      </w:tr>
      <w:tr w:rsidR="00915006" w:rsidRPr="00967985" w14:paraId="0EB957B7" w14:textId="77777777" w:rsidTr="00915006">
        <w:trPr>
          <w:trHeight w:val="80"/>
          <w:tblCellSpacing w:w="0" w:type="dxa"/>
        </w:trPr>
        <w:tc>
          <w:tcPr>
            <w:tcW w:w="8222" w:type="dxa"/>
            <w:shd w:val="clear" w:color="auto" w:fill="auto"/>
            <w:vAlign w:val="center"/>
            <w:hideMark/>
          </w:tcPr>
          <w:p w14:paraId="5D728DDE" w14:textId="77777777" w:rsidR="00915006" w:rsidRPr="002074BE" w:rsidRDefault="00915006" w:rsidP="002E13EA">
            <w:pPr>
              <w:spacing w:line="360" w:lineRule="auto"/>
              <w:jc w:val="both"/>
              <w:rPr>
                <w:rFonts w:ascii="Palatino Linotype" w:hAnsi="Palatino Linotype" w:cs="Tahoma"/>
                <w:i/>
                <w:szCs w:val="22"/>
              </w:rPr>
            </w:pPr>
          </w:p>
        </w:tc>
      </w:tr>
      <w:tr w:rsidR="00915006" w:rsidRPr="00967985" w14:paraId="3D07C4B1" w14:textId="77777777" w:rsidTr="00915006">
        <w:trPr>
          <w:trHeight w:val="219"/>
          <w:tblCellSpacing w:w="0" w:type="dxa"/>
        </w:trPr>
        <w:tc>
          <w:tcPr>
            <w:tcW w:w="8222" w:type="dxa"/>
            <w:shd w:val="clear" w:color="auto" w:fill="auto"/>
            <w:vAlign w:val="center"/>
            <w:hideMark/>
          </w:tcPr>
          <w:p w14:paraId="7766C7B1" w14:textId="77777777" w:rsidR="00915006" w:rsidRPr="002074BE" w:rsidRDefault="00915006" w:rsidP="002E13EA">
            <w:pPr>
              <w:spacing w:line="360" w:lineRule="auto"/>
              <w:jc w:val="both"/>
              <w:rPr>
                <w:rFonts w:ascii="Palatino Linotype" w:hAnsi="Palatino Linotype" w:cs="Tahoma"/>
                <w:i/>
                <w:szCs w:val="22"/>
              </w:rPr>
            </w:pPr>
            <w:r w:rsidRPr="002074BE">
              <w:rPr>
                <w:rFonts w:ascii="Palatino Linotype" w:hAnsi="Palatino Linotype" w:cs="Tahoma"/>
                <w:i/>
                <w:szCs w:val="22"/>
              </w:rPr>
              <w:t xml:space="preserve">ATENTAMENTE </w:t>
            </w:r>
          </w:p>
        </w:tc>
      </w:tr>
      <w:tr w:rsidR="00915006" w:rsidRPr="00967985" w14:paraId="31DA8CDB" w14:textId="77777777" w:rsidTr="00915006">
        <w:trPr>
          <w:tblCellSpacing w:w="0" w:type="dxa"/>
        </w:trPr>
        <w:tc>
          <w:tcPr>
            <w:tcW w:w="8222" w:type="dxa"/>
            <w:shd w:val="clear" w:color="auto" w:fill="auto"/>
            <w:vAlign w:val="center"/>
            <w:hideMark/>
          </w:tcPr>
          <w:p w14:paraId="6E1189A6" w14:textId="77777777" w:rsidR="00915006" w:rsidRPr="002074BE" w:rsidRDefault="00915006" w:rsidP="002E13EA">
            <w:pPr>
              <w:spacing w:line="360" w:lineRule="auto"/>
              <w:jc w:val="both"/>
              <w:rPr>
                <w:rFonts w:ascii="Palatino Linotype" w:hAnsi="Palatino Linotype" w:cs="Tahoma"/>
                <w:i/>
                <w:szCs w:val="22"/>
              </w:rPr>
            </w:pPr>
          </w:p>
        </w:tc>
      </w:tr>
      <w:tr w:rsidR="00915006" w:rsidRPr="00967985" w14:paraId="343723A9" w14:textId="77777777" w:rsidTr="00915006">
        <w:trPr>
          <w:trHeight w:val="219"/>
          <w:tblCellSpacing w:w="0" w:type="dxa"/>
        </w:trPr>
        <w:tc>
          <w:tcPr>
            <w:tcW w:w="8222" w:type="dxa"/>
            <w:shd w:val="clear" w:color="auto" w:fill="auto"/>
            <w:vAlign w:val="center"/>
            <w:hideMark/>
          </w:tcPr>
          <w:p w14:paraId="285A8899" w14:textId="2A40EDFE" w:rsidR="00915006" w:rsidRPr="002074BE" w:rsidRDefault="00915006" w:rsidP="002E13EA">
            <w:pPr>
              <w:spacing w:line="360" w:lineRule="auto"/>
              <w:jc w:val="both"/>
              <w:rPr>
                <w:rFonts w:ascii="Palatino Linotype" w:hAnsi="Palatino Linotype" w:cs="Tahoma"/>
                <w:i/>
                <w:szCs w:val="22"/>
              </w:rPr>
            </w:pPr>
            <w:r w:rsidRPr="002074BE">
              <w:rPr>
                <w:rFonts w:ascii="Palatino Linotype" w:hAnsi="Palatino Linotype" w:cs="Tahoma"/>
                <w:i/>
                <w:szCs w:val="22"/>
              </w:rPr>
              <w:t xml:space="preserve">MUNICIPIO DE MELCHOR OCAMPO” </w:t>
            </w:r>
          </w:p>
        </w:tc>
      </w:tr>
    </w:tbl>
    <w:p w14:paraId="114040A7" w14:textId="0BDE88AF" w:rsidR="0046280E" w:rsidRPr="002074BE" w:rsidRDefault="0046280E" w:rsidP="002074BE">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967985" w:rsidRDefault="001A3EAE">
      <w:pPr>
        <w:autoSpaceDE w:val="0"/>
        <w:autoSpaceDN w:val="0"/>
        <w:adjustRightInd w:val="0"/>
        <w:spacing w:line="360" w:lineRule="auto"/>
        <w:jc w:val="both"/>
        <w:rPr>
          <w:rFonts w:ascii="Palatino Linotype" w:hAnsi="Palatino Linotype" w:cs="Tahoma"/>
          <w:b/>
          <w:sz w:val="22"/>
          <w:szCs w:val="22"/>
        </w:rPr>
      </w:pPr>
      <w:r w:rsidRPr="00967985">
        <w:rPr>
          <w:rFonts w:ascii="Palatino Linotype" w:hAnsi="Palatino Linotype" w:cs="Tahoma"/>
          <w:b/>
          <w:sz w:val="22"/>
          <w:szCs w:val="22"/>
        </w:rPr>
        <w:t>II</w:t>
      </w:r>
      <w:r w:rsidR="00C12FBA" w:rsidRPr="00967985">
        <w:rPr>
          <w:rFonts w:ascii="Palatino Linotype" w:hAnsi="Palatino Linotype" w:cs="Tahoma"/>
          <w:b/>
          <w:sz w:val="22"/>
          <w:szCs w:val="22"/>
        </w:rPr>
        <w:t xml:space="preserve">I. Interposición del Recurso de Revisión. </w:t>
      </w:r>
    </w:p>
    <w:p w14:paraId="56F37922" w14:textId="77777777" w:rsidR="00587F23" w:rsidRPr="00967985" w:rsidRDefault="00587F23">
      <w:pPr>
        <w:autoSpaceDE w:val="0"/>
        <w:autoSpaceDN w:val="0"/>
        <w:adjustRightInd w:val="0"/>
        <w:spacing w:line="360" w:lineRule="auto"/>
        <w:jc w:val="both"/>
        <w:rPr>
          <w:rFonts w:ascii="Palatino Linotype" w:hAnsi="Palatino Linotype" w:cs="Tahoma"/>
          <w:b/>
          <w:sz w:val="22"/>
          <w:szCs w:val="22"/>
        </w:rPr>
      </w:pPr>
    </w:p>
    <w:p w14:paraId="557AFCC5" w14:textId="14AB3021" w:rsidR="00397099" w:rsidRPr="00967985" w:rsidRDefault="004E401B">
      <w:pPr>
        <w:autoSpaceDE w:val="0"/>
        <w:autoSpaceDN w:val="0"/>
        <w:adjustRightInd w:val="0"/>
        <w:spacing w:line="360" w:lineRule="auto"/>
        <w:jc w:val="both"/>
        <w:rPr>
          <w:rFonts w:ascii="Palatino Linotype" w:hAnsi="Palatino Linotype" w:cs="Tahoma"/>
          <w:sz w:val="22"/>
          <w:szCs w:val="22"/>
        </w:rPr>
      </w:pPr>
      <w:r w:rsidRPr="00967985">
        <w:rPr>
          <w:rFonts w:ascii="Palatino Linotype" w:hAnsi="Palatino Linotype" w:cs="Tahoma"/>
          <w:sz w:val="22"/>
          <w:szCs w:val="22"/>
        </w:rPr>
        <w:t xml:space="preserve">Con fecha </w:t>
      </w:r>
      <w:r w:rsidR="00C0309A" w:rsidRPr="00967985">
        <w:rPr>
          <w:rFonts w:ascii="Palatino Linotype" w:hAnsi="Palatino Linotype" w:cs="Tahoma"/>
          <w:sz w:val="22"/>
          <w:szCs w:val="22"/>
        </w:rPr>
        <w:t>quince de marzo</w:t>
      </w:r>
      <w:r w:rsidR="001C6497" w:rsidRPr="00967985">
        <w:rPr>
          <w:rFonts w:ascii="Palatino Linotype" w:hAnsi="Palatino Linotype" w:cs="Tahoma"/>
          <w:sz w:val="22"/>
          <w:szCs w:val="22"/>
        </w:rPr>
        <w:t xml:space="preserve"> </w:t>
      </w:r>
      <w:r w:rsidR="003A00D3" w:rsidRPr="00967985">
        <w:rPr>
          <w:rFonts w:ascii="Palatino Linotype" w:hAnsi="Palatino Linotype" w:cs="Tahoma"/>
          <w:sz w:val="22"/>
          <w:szCs w:val="22"/>
        </w:rPr>
        <w:t>de dos mil diecinueve</w:t>
      </w:r>
      <w:r w:rsidR="00C25238" w:rsidRPr="00967985">
        <w:rPr>
          <w:rFonts w:ascii="Palatino Linotype" w:hAnsi="Palatino Linotype" w:cs="Tahoma"/>
          <w:sz w:val="22"/>
          <w:szCs w:val="22"/>
        </w:rPr>
        <w:t xml:space="preserve">, se recibió en este </w:t>
      </w:r>
      <w:r w:rsidR="00C25238" w:rsidRPr="00967985">
        <w:rPr>
          <w:rFonts w:ascii="Palatino Linotype" w:eastAsia="Calibri" w:hAnsi="Palatino Linotype" w:cs="Tahoma"/>
          <w:sz w:val="22"/>
          <w:szCs w:val="22"/>
          <w:lang w:eastAsia="en-US"/>
        </w:rPr>
        <w:t xml:space="preserve">Instituto, a través del </w:t>
      </w:r>
      <w:r w:rsidR="000313A7" w:rsidRPr="00967985">
        <w:rPr>
          <w:rFonts w:ascii="Palatino Linotype" w:hAnsi="Palatino Linotype" w:cs="Tahoma"/>
          <w:sz w:val="22"/>
          <w:szCs w:val="22"/>
          <w:lang w:val="es-ES"/>
        </w:rPr>
        <w:t>Sistema de Acceso a la Información Mexiquense (SAIMEX)</w:t>
      </w:r>
      <w:r w:rsidR="006C1B1D" w:rsidRPr="00967985">
        <w:rPr>
          <w:rFonts w:ascii="Palatino Linotype" w:hAnsi="Palatino Linotype" w:cs="Tahoma"/>
          <w:sz w:val="22"/>
          <w:szCs w:val="22"/>
        </w:rPr>
        <w:t>, Recurso de R</w:t>
      </w:r>
      <w:r w:rsidR="00C25238" w:rsidRPr="00967985">
        <w:rPr>
          <w:rFonts w:ascii="Palatino Linotype" w:hAnsi="Palatino Linotype" w:cs="Tahoma"/>
          <w:sz w:val="22"/>
          <w:szCs w:val="22"/>
        </w:rPr>
        <w:t>evisión interpuesto por la</w:t>
      </w:r>
      <w:r w:rsidR="006C1B1D" w:rsidRPr="00967985">
        <w:rPr>
          <w:rFonts w:ascii="Palatino Linotype" w:hAnsi="Palatino Linotype" w:cs="Tahoma"/>
          <w:sz w:val="22"/>
          <w:szCs w:val="22"/>
        </w:rPr>
        <w:t xml:space="preserve"> parte</w:t>
      </w:r>
      <w:r w:rsidR="00C25238" w:rsidRPr="00967985">
        <w:rPr>
          <w:rFonts w:ascii="Palatino Linotype" w:hAnsi="Palatino Linotype" w:cs="Tahoma"/>
          <w:sz w:val="22"/>
          <w:szCs w:val="22"/>
        </w:rPr>
        <w:t xml:space="preserve"> </w:t>
      </w:r>
      <w:r w:rsidR="0028420E" w:rsidRPr="00967985">
        <w:rPr>
          <w:rFonts w:ascii="Palatino Linotype" w:hAnsi="Palatino Linotype" w:cs="Tahoma"/>
          <w:sz w:val="22"/>
          <w:szCs w:val="22"/>
        </w:rPr>
        <w:t>R</w:t>
      </w:r>
      <w:r w:rsidR="00C25238" w:rsidRPr="00967985">
        <w:rPr>
          <w:rFonts w:ascii="Palatino Linotype" w:hAnsi="Palatino Linotype" w:cs="Tahoma"/>
          <w:sz w:val="22"/>
          <w:szCs w:val="22"/>
        </w:rPr>
        <w:t xml:space="preserve">ecurrente, </w:t>
      </w:r>
      <w:r w:rsidR="00397099" w:rsidRPr="00967985">
        <w:rPr>
          <w:rFonts w:ascii="Palatino Linotype" w:hAnsi="Palatino Linotype" w:cs="Tahoma"/>
          <w:sz w:val="22"/>
          <w:szCs w:val="22"/>
        </w:rPr>
        <w:t>en los siguientes términos:</w:t>
      </w:r>
    </w:p>
    <w:p w14:paraId="6A3FEF39" w14:textId="77777777" w:rsidR="004E71CE" w:rsidRDefault="004E71CE">
      <w:pPr>
        <w:autoSpaceDE w:val="0"/>
        <w:autoSpaceDN w:val="0"/>
        <w:adjustRightInd w:val="0"/>
        <w:spacing w:line="360" w:lineRule="auto"/>
        <w:jc w:val="both"/>
        <w:rPr>
          <w:rFonts w:ascii="Palatino Linotype" w:hAnsi="Palatino Linotype" w:cs="Tahoma"/>
          <w:sz w:val="24"/>
          <w:szCs w:val="24"/>
        </w:rPr>
      </w:pPr>
    </w:p>
    <w:p w14:paraId="53607B0A" w14:textId="77777777" w:rsidR="00B56EBD" w:rsidRDefault="00B56EBD">
      <w:pPr>
        <w:tabs>
          <w:tab w:val="left" w:pos="4667"/>
        </w:tabs>
        <w:spacing w:line="360" w:lineRule="auto"/>
        <w:ind w:left="567" w:right="567"/>
        <w:jc w:val="both"/>
        <w:rPr>
          <w:rFonts w:ascii="Palatino Linotype" w:hAnsi="Palatino Linotype" w:cs="Tahoma"/>
          <w:b/>
          <w:bCs/>
        </w:rPr>
      </w:pPr>
    </w:p>
    <w:p w14:paraId="3701B018" w14:textId="5C2C0C31" w:rsidR="00161846" w:rsidRPr="00967985" w:rsidRDefault="00B727C5">
      <w:pPr>
        <w:tabs>
          <w:tab w:val="left" w:pos="4667"/>
        </w:tabs>
        <w:spacing w:line="360" w:lineRule="auto"/>
        <w:ind w:left="567" w:right="567"/>
        <w:jc w:val="both"/>
        <w:rPr>
          <w:rFonts w:ascii="Palatino Linotype" w:hAnsi="Palatino Linotype" w:cs="Tahoma"/>
          <w:b/>
          <w:bCs/>
        </w:rPr>
      </w:pPr>
      <w:r w:rsidRPr="00967985">
        <w:rPr>
          <w:rFonts w:ascii="Palatino Linotype" w:hAnsi="Palatino Linotype" w:cs="Tahoma"/>
          <w:b/>
          <w:bCs/>
        </w:rPr>
        <w:lastRenderedPageBreak/>
        <w:t>“</w:t>
      </w:r>
      <w:r w:rsidR="00C25238" w:rsidRPr="00967985">
        <w:rPr>
          <w:rFonts w:ascii="Palatino Linotype" w:hAnsi="Palatino Linotype" w:cs="Tahoma"/>
          <w:b/>
          <w:bCs/>
        </w:rPr>
        <w:t>ACTO IMPUGNADO</w:t>
      </w:r>
    </w:p>
    <w:p w14:paraId="156F41F5" w14:textId="6701E432" w:rsidR="00CD3A5D" w:rsidRPr="00967985" w:rsidRDefault="00C0309A">
      <w:pPr>
        <w:autoSpaceDE w:val="0"/>
        <w:autoSpaceDN w:val="0"/>
        <w:adjustRightInd w:val="0"/>
        <w:spacing w:line="360" w:lineRule="auto"/>
        <w:ind w:left="567" w:right="567"/>
        <w:jc w:val="both"/>
        <w:rPr>
          <w:rFonts w:ascii="Palatino Linotype" w:hAnsi="Palatino Linotype" w:cs="Tahoma"/>
        </w:rPr>
      </w:pPr>
      <w:r w:rsidRPr="00967985">
        <w:rPr>
          <w:rFonts w:ascii="Palatino Linotype" w:hAnsi="Palatino Linotype" w:cs="Tahoma"/>
          <w:i/>
        </w:rPr>
        <w:t>No se entrega la información</w:t>
      </w:r>
      <w:r w:rsidRPr="00967985">
        <w:rPr>
          <w:rFonts w:ascii="Palatino Linotype" w:hAnsi="Palatino Linotype" w:cs="Tahoma"/>
        </w:rPr>
        <w:t xml:space="preserve">. </w:t>
      </w:r>
      <w:r w:rsidR="00161846" w:rsidRPr="00967985">
        <w:rPr>
          <w:rFonts w:ascii="Palatino Linotype" w:hAnsi="Palatino Linotype" w:cs="Tahoma"/>
          <w:bCs/>
        </w:rPr>
        <w:t>(Sic)</w:t>
      </w:r>
    </w:p>
    <w:p w14:paraId="68420EF8" w14:textId="77777777" w:rsidR="005F4977" w:rsidRPr="00967985" w:rsidRDefault="005F4977">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967985" w:rsidRDefault="00B727C5">
      <w:pPr>
        <w:autoSpaceDE w:val="0"/>
        <w:autoSpaceDN w:val="0"/>
        <w:adjustRightInd w:val="0"/>
        <w:spacing w:line="360" w:lineRule="auto"/>
        <w:ind w:left="567" w:right="567"/>
        <w:jc w:val="both"/>
        <w:rPr>
          <w:rFonts w:ascii="Palatino Linotype" w:hAnsi="Palatino Linotype" w:cs="Tahoma"/>
          <w:b/>
        </w:rPr>
      </w:pPr>
      <w:r w:rsidRPr="00967985">
        <w:rPr>
          <w:rFonts w:ascii="Palatino Linotype" w:hAnsi="Palatino Linotype" w:cs="Tahoma"/>
          <w:b/>
        </w:rPr>
        <w:t>“</w:t>
      </w:r>
      <w:r w:rsidR="00C25238" w:rsidRPr="00967985">
        <w:rPr>
          <w:rFonts w:ascii="Palatino Linotype" w:hAnsi="Palatino Linotype" w:cs="Tahoma"/>
          <w:b/>
        </w:rPr>
        <w:t>RAZONES O MOTIVOS DE LA INCONFORMIDAD</w:t>
      </w:r>
    </w:p>
    <w:p w14:paraId="7ECEB341" w14:textId="657D04B8" w:rsidR="00354E1B" w:rsidRPr="00967985" w:rsidRDefault="00C0309A">
      <w:pPr>
        <w:autoSpaceDE w:val="0"/>
        <w:autoSpaceDN w:val="0"/>
        <w:adjustRightInd w:val="0"/>
        <w:spacing w:line="360" w:lineRule="auto"/>
        <w:ind w:left="567" w:right="567"/>
        <w:jc w:val="both"/>
        <w:rPr>
          <w:rFonts w:ascii="Palatino Linotype" w:hAnsi="Palatino Linotype" w:cs="Tahoma"/>
        </w:rPr>
      </w:pPr>
      <w:r w:rsidRPr="00967985">
        <w:rPr>
          <w:rFonts w:ascii="Palatino Linotype" w:hAnsi="Palatino Linotype" w:cs="Tahoma"/>
          <w:i/>
        </w:rPr>
        <w:t>El sujeto obligado alega estar documentando y organizando la información solicitada, sin que medie un tiempo de prorroga tal y como lo establece la ley</w:t>
      </w:r>
      <w:r w:rsidRPr="00967985">
        <w:rPr>
          <w:rFonts w:ascii="Palatino Linotype" w:hAnsi="Palatino Linotype" w:cs="Tahoma"/>
        </w:rPr>
        <w:t>.</w:t>
      </w:r>
      <w:r w:rsidR="00397099" w:rsidRPr="00967985">
        <w:rPr>
          <w:rFonts w:ascii="Palatino Linotype" w:hAnsi="Palatino Linotype" w:cs="Tahoma"/>
        </w:rPr>
        <w:t>”</w:t>
      </w:r>
      <w:r w:rsidR="003A00D3" w:rsidRPr="00967985">
        <w:rPr>
          <w:rFonts w:ascii="Palatino Linotype" w:hAnsi="Palatino Linotype" w:cs="Tahoma"/>
        </w:rPr>
        <w:t xml:space="preserve"> </w:t>
      </w:r>
      <w:r w:rsidR="00161846" w:rsidRPr="00967985">
        <w:rPr>
          <w:rFonts w:ascii="Palatino Linotype" w:hAnsi="Palatino Linotype" w:cs="Tahoma"/>
          <w:bCs/>
        </w:rPr>
        <w:t>(</w:t>
      </w:r>
      <w:r w:rsidR="00161846" w:rsidRPr="00967985">
        <w:rPr>
          <w:rFonts w:ascii="Palatino Linotype" w:hAnsi="Palatino Linotype" w:cs="Tahoma"/>
          <w:bCs/>
          <w:i/>
        </w:rPr>
        <w:t>Sic</w:t>
      </w:r>
      <w:r w:rsidR="003E045A" w:rsidRPr="00967985">
        <w:rPr>
          <w:rFonts w:ascii="Palatino Linotype" w:hAnsi="Palatino Linotype" w:cs="Tahoma"/>
          <w:bCs/>
          <w:i/>
        </w:rPr>
        <w:t>.</w:t>
      </w:r>
      <w:r w:rsidR="00161846" w:rsidRPr="00967985">
        <w:rPr>
          <w:rFonts w:ascii="Palatino Linotype" w:hAnsi="Palatino Linotype" w:cs="Tahoma"/>
          <w:bCs/>
        </w:rPr>
        <w:t>)</w:t>
      </w:r>
    </w:p>
    <w:p w14:paraId="5DE13C6F" w14:textId="77777777" w:rsidR="001C6497" w:rsidRPr="00967985" w:rsidRDefault="001C6497">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967985" w:rsidRDefault="005C3AF3">
      <w:pPr>
        <w:spacing w:line="360" w:lineRule="auto"/>
        <w:jc w:val="both"/>
        <w:rPr>
          <w:rFonts w:ascii="Palatino Linotype" w:eastAsia="Batang" w:hAnsi="Palatino Linotype" w:cs="Tahoma"/>
          <w:b/>
          <w:bCs/>
          <w:sz w:val="22"/>
          <w:szCs w:val="22"/>
        </w:rPr>
      </w:pPr>
      <w:r w:rsidRPr="00967985">
        <w:rPr>
          <w:rFonts w:ascii="Palatino Linotype" w:hAnsi="Palatino Linotype" w:cs="Tahoma"/>
          <w:b/>
          <w:sz w:val="22"/>
          <w:szCs w:val="22"/>
        </w:rPr>
        <w:t>IV.</w:t>
      </w:r>
      <w:r w:rsidR="00B31222" w:rsidRPr="00967985">
        <w:rPr>
          <w:rFonts w:ascii="Palatino Linotype" w:hAnsi="Palatino Linotype" w:cs="Tahoma"/>
          <w:b/>
          <w:sz w:val="22"/>
          <w:szCs w:val="22"/>
        </w:rPr>
        <w:t xml:space="preserve"> </w:t>
      </w:r>
      <w:r w:rsidR="00B31222" w:rsidRPr="00967985">
        <w:rPr>
          <w:rFonts w:ascii="Palatino Linotype" w:eastAsia="Batang" w:hAnsi="Palatino Linotype" w:cs="Tahoma"/>
          <w:b/>
          <w:bCs/>
          <w:sz w:val="22"/>
          <w:szCs w:val="22"/>
        </w:rPr>
        <w:t xml:space="preserve">Trámite del </w:t>
      </w:r>
      <w:r w:rsidR="00C459A9" w:rsidRPr="00967985">
        <w:rPr>
          <w:rFonts w:ascii="Palatino Linotype" w:hAnsi="Palatino Linotype" w:cs="Tahoma"/>
          <w:b/>
          <w:sz w:val="22"/>
          <w:szCs w:val="22"/>
        </w:rPr>
        <w:t xml:space="preserve">Recurso de </w:t>
      </w:r>
      <w:r w:rsidR="00327FDE" w:rsidRPr="00967985">
        <w:rPr>
          <w:rFonts w:ascii="Palatino Linotype" w:hAnsi="Palatino Linotype" w:cs="Tahoma"/>
          <w:b/>
          <w:sz w:val="22"/>
          <w:szCs w:val="22"/>
        </w:rPr>
        <w:t>Revisión</w:t>
      </w:r>
      <w:r w:rsidR="00327FDE" w:rsidRPr="00967985">
        <w:rPr>
          <w:rFonts w:ascii="Palatino Linotype" w:eastAsia="Batang" w:hAnsi="Palatino Linotype" w:cs="Tahoma"/>
          <w:b/>
          <w:bCs/>
          <w:sz w:val="22"/>
          <w:szCs w:val="22"/>
        </w:rPr>
        <w:t xml:space="preserve"> ante</w:t>
      </w:r>
      <w:r w:rsidR="00B31222" w:rsidRPr="00967985">
        <w:rPr>
          <w:rFonts w:ascii="Palatino Linotype" w:eastAsia="Batang" w:hAnsi="Palatino Linotype" w:cs="Tahoma"/>
          <w:b/>
          <w:bCs/>
          <w:sz w:val="22"/>
          <w:szCs w:val="22"/>
        </w:rPr>
        <w:t xml:space="preserve"> el Instituto</w:t>
      </w:r>
      <w:r w:rsidR="00E445DA" w:rsidRPr="00967985">
        <w:rPr>
          <w:rFonts w:ascii="Palatino Linotype" w:eastAsia="Batang" w:hAnsi="Palatino Linotype" w:cs="Tahoma"/>
          <w:b/>
          <w:bCs/>
          <w:sz w:val="22"/>
          <w:szCs w:val="22"/>
        </w:rPr>
        <w:t>.</w:t>
      </w:r>
    </w:p>
    <w:p w14:paraId="1AF30805" w14:textId="77777777" w:rsidR="00E445DA" w:rsidRPr="00967985" w:rsidRDefault="00E445DA">
      <w:pPr>
        <w:spacing w:line="360" w:lineRule="auto"/>
        <w:jc w:val="both"/>
        <w:rPr>
          <w:rFonts w:ascii="Palatino Linotype" w:eastAsia="Batang" w:hAnsi="Palatino Linotype" w:cs="Tahoma"/>
          <w:b/>
          <w:bCs/>
          <w:sz w:val="22"/>
          <w:szCs w:val="22"/>
        </w:rPr>
      </w:pPr>
    </w:p>
    <w:p w14:paraId="78876405" w14:textId="1F0F616D" w:rsidR="00986A7D" w:rsidRPr="00967985" w:rsidRDefault="00A90F9B">
      <w:pPr>
        <w:spacing w:line="360" w:lineRule="auto"/>
        <w:jc w:val="both"/>
        <w:rPr>
          <w:rFonts w:ascii="Palatino Linotype" w:eastAsia="Batang" w:hAnsi="Palatino Linotype" w:cs="Tahoma"/>
          <w:bCs/>
          <w:sz w:val="22"/>
          <w:szCs w:val="22"/>
        </w:rPr>
      </w:pPr>
      <w:r w:rsidRPr="00967985">
        <w:rPr>
          <w:rFonts w:ascii="Palatino Linotype" w:eastAsia="Batang" w:hAnsi="Palatino Linotype" w:cs="Tahoma"/>
          <w:b/>
          <w:bCs/>
          <w:sz w:val="22"/>
          <w:szCs w:val="22"/>
        </w:rPr>
        <w:t xml:space="preserve">a) </w:t>
      </w:r>
      <w:r w:rsidR="00B31222" w:rsidRPr="00967985">
        <w:rPr>
          <w:rFonts w:ascii="Palatino Linotype" w:eastAsia="Batang" w:hAnsi="Palatino Linotype" w:cs="Tahoma"/>
          <w:b/>
          <w:bCs/>
          <w:sz w:val="22"/>
          <w:szCs w:val="22"/>
        </w:rPr>
        <w:t xml:space="preserve">Turno del </w:t>
      </w:r>
      <w:r w:rsidR="00C459A9" w:rsidRPr="00967985">
        <w:rPr>
          <w:rFonts w:ascii="Palatino Linotype" w:hAnsi="Palatino Linotype" w:cs="Tahoma"/>
          <w:b/>
          <w:sz w:val="22"/>
          <w:szCs w:val="22"/>
        </w:rPr>
        <w:t>Recurso de Revisión</w:t>
      </w:r>
      <w:r w:rsidRPr="00967985">
        <w:rPr>
          <w:rFonts w:ascii="Palatino Linotype" w:eastAsia="Batang" w:hAnsi="Palatino Linotype" w:cs="Tahoma"/>
          <w:b/>
          <w:bCs/>
          <w:sz w:val="22"/>
          <w:szCs w:val="22"/>
        </w:rPr>
        <w:t>.</w:t>
      </w:r>
      <w:r w:rsidR="00FD6F40" w:rsidRPr="00967985">
        <w:rPr>
          <w:rFonts w:ascii="Palatino Linotype" w:eastAsia="Batang" w:hAnsi="Palatino Linotype" w:cs="Tahoma"/>
          <w:b/>
          <w:bCs/>
          <w:sz w:val="22"/>
          <w:szCs w:val="22"/>
        </w:rPr>
        <w:t xml:space="preserve"> </w:t>
      </w:r>
      <w:r w:rsidR="00986A7D" w:rsidRPr="00967985">
        <w:rPr>
          <w:rFonts w:ascii="Palatino Linotype" w:eastAsia="Batang" w:hAnsi="Palatino Linotype" w:cs="Tahoma"/>
          <w:bCs/>
          <w:sz w:val="22"/>
          <w:szCs w:val="22"/>
        </w:rPr>
        <w:t xml:space="preserve">El </w:t>
      </w:r>
      <w:r w:rsidR="00A310F8" w:rsidRPr="00967985">
        <w:rPr>
          <w:rFonts w:ascii="Palatino Linotype" w:eastAsia="Batang" w:hAnsi="Palatino Linotype" w:cs="Tahoma"/>
          <w:bCs/>
          <w:sz w:val="22"/>
          <w:szCs w:val="22"/>
        </w:rPr>
        <w:t>quince de marzo</w:t>
      </w:r>
      <w:r w:rsidR="00A0181D" w:rsidRPr="00967985">
        <w:rPr>
          <w:rFonts w:ascii="Palatino Linotype" w:eastAsia="Batang" w:hAnsi="Palatino Linotype" w:cs="Tahoma"/>
          <w:bCs/>
          <w:sz w:val="22"/>
          <w:szCs w:val="22"/>
        </w:rPr>
        <w:t xml:space="preserve"> de dos mil diecinueve</w:t>
      </w:r>
      <w:r w:rsidR="00986A7D" w:rsidRPr="00967985">
        <w:rPr>
          <w:rFonts w:ascii="Palatino Linotype" w:eastAsia="Batang" w:hAnsi="Palatino Linotype" w:cs="Tahoma"/>
          <w:bCs/>
          <w:sz w:val="22"/>
          <w:szCs w:val="22"/>
        </w:rPr>
        <w:t xml:space="preserve">, el </w:t>
      </w:r>
      <w:r w:rsidR="00986A7D" w:rsidRPr="00967985">
        <w:rPr>
          <w:rFonts w:ascii="Palatino Linotype" w:hAnsi="Palatino Linotype" w:cs="Tahoma"/>
          <w:sz w:val="22"/>
          <w:szCs w:val="22"/>
          <w:lang w:val="es-ES"/>
        </w:rPr>
        <w:t>Sistema de Acceso a la Información Mexiquense (SAIMEX),</w:t>
      </w:r>
      <w:r w:rsidR="00986A7D" w:rsidRPr="00967985">
        <w:rPr>
          <w:rFonts w:ascii="Palatino Linotype" w:eastAsia="Batang" w:hAnsi="Palatino Linotype" w:cs="Tahoma"/>
          <w:bCs/>
          <w:sz w:val="22"/>
          <w:szCs w:val="22"/>
        </w:rPr>
        <w:t xml:space="preserve"> asignó el número de expediente </w:t>
      </w:r>
      <w:r w:rsidR="00A310F8" w:rsidRPr="00967985">
        <w:rPr>
          <w:rFonts w:ascii="Palatino Linotype" w:eastAsia="Batang" w:hAnsi="Palatino Linotype" w:cs="Tahoma"/>
          <w:b/>
          <w:bCs/>
          <w:sz w:val="22"/>
          <w:szCs w:val="22"/>
        </w:rPr>
        <w:t>01641</w:t>
      </w:r>
      <w:r w:rsidR="00161846" w:rsidRPr="00967985">
        <w:rPr>
          <w:rFonts w:ascii="Palatino Linotype" w:eastAsia="Batang" w:hAnsi="Palatino Linotype" w:cs="Tahoma"/>
          <w:b/>
          <w:bCs/>
          <w:sz w:val="22"/>
          <w:szCs w:val="22"/>
        </w:rPr>
        <w:t>/INFOEM/IP/RR/2019</w:t>
      </w:r>
      <w:r w:rsidR="00986A7D" w:rsidRPr="00967985">
        <w:rPr>
          <w:rFonts w:ascii="Palatino Linotype" w:eastAsia="Batang" w:hAnsi="Palatino Linotype" w:cs="Tahoma"/>
          <w:b/>
          <w:bCs/>
          <w:sz w:val="22"/>
          <w:szCs w:val="22"/>
        </w:rPr>
        <w:t xml:space="preserve">, </w:t>
      </w:r>
      <w:r w:rsidR="00986A7D" w:rsidRPr="00967985">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967985">
        <w:rPr>
          <w:rFonts w:ascii="Palatino Linotype" w:eastAsia="Batang" w:hAnsi="Palatino Linotype" w:cs="Tahoma"/>
          <w:bCs/>
          <w:sz w:val="22"/>
          <w:szCs w:val="22"/>
        </w:rPr>
        <w:t>,</w:t>
      </w:r>
      <w:r w:rsidR="00986A7D" w:rsidRPr="00967985">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967985" w:rsidRDefault="00986A7D">
      <w:pPr>
        <w:spacing w:line="360" w:lineRule="auto"/>
        <w:jc w:val="both"/>
        <w:rPr>
          <w:rFonts w:ascii="Palatino Linotype" w:eastAsia="Batang" w:hAnsi="Palatino Linotype" w:cs="Tahoma"/>
          <w:bCs/>
          <w:sz w:val="22"/>
          <w:szCs w:val="22"/>
        </w:rPr>
      </w:pPr>
    </w:p>
    <w:p w14:paraId="2981CA23" w14:textId="1DD7F067" w:rsidR="00986A7D" w:rsidRPr="00967985" w:rsidRDefault="00625DFB">
      <w:pPr>
        <w:spacing w:line="360" w:lineRule="auto"/>
        <w:jc w:val="both"/>
        <w:rPr>
          <w:rFonts w:ascii="Palatino Linotype" w:eastAsia="Batang" w:hAnsi="Palatino Linotype" w:cs="Tahoma"/>
          <w:bCs/>
          <w:sz w:val="22"/>
          <w:szCs w:val="22"/>
        </w:rPr>
      </w:pPr>
      <w:r w:rsidRPr="00967985">
        <w:rPr>
          <w:rFonts w:ascii="Palatino Linotype" w:eastAsia="Batang" w:hAnsi="Palatino Linotype" w:cs="Tahoma"/>
          <w:b/>
          <w:bCs/>
          <w:sz w:val="22"/>
          <w:szCs w:val="22"/>
        </w:rPr>
        <w:t>b</w:t>
      </w:r>
      <w:r w:rsidR="009F46DC" w:rsidRPr="00967985">
        <w:rPr>
          <w:rFonts w:ascii="Palatino Linotype" w:eastAsia="Batang" w:hAnsi="Palatino Linotype" w:cs="Tahoma"/>
          <w:b/>
          <w:bCs/>
          <w:sz w:val="22"/>
          <w:szCs w:val="22"/>
        </w:rPr>
        <w:t xml:space="preserve">) </w:t>
      </w:r>
      <w:r w:rsidR="00986A7D" w:rsidRPr="00967985">
        <w:rPr>
          <w:rFonts w:ascii="Palatino Linotype" w:eastAsia="Batang" w:hAnsi="Palatino Linotype" w:cs="Tahoma"/>
          <w:b/>
          <w:bCs/>
          <w:sz w:val="22"/>
          <w:szCs w:val="22"/>
        </w:rPr>
        <w:t>Admisión del Recurso de Revisión</w:t>
      </w:r>
      <w:r w:rsidR="00986A7D" w:rsidRPr="00967985">
        <w:rPr>
          <w:rFonts w:ascii="Palatino Linotype" w:eastAsia="Batang" w:hAnsi="Palatino Linotype" w:cs="Tahoma"/>
          <w:b/>
          <w:bCs/>
          <w:sz w:val="22"/>
          <w:szCs w:val="22"/>
          <w:lang w:val="es-ES_tradnl"/>
        </w:rPr>
        <w:t xml:space="preserve">. </w:t>
      </w:r>
      <w:r w:rsidR="00986A7D" w:rsidRPr="00967985">
        <w:rPr>
          <w:rFonts w:ascii="Palatino Linotype" w:eastAsia="Batang" w:hAnsi="Palatino Linotype" w:cs="Tahoma"/>
          <w:bCs/>
          <w:sz w:val="22"/>
          <w:szCs w:val="22"/>
          <w:lang w:val="es-ES_tradnl"/>
        </w:rPr>
        <w:t xml:space="preserve">El </w:t>
      </w:r>
      <w:r w:rsidR="00414676" w:rsidRPr="00967985">
        <w:rPr>
          <w:rFonts w:ascii="Palatino Linotype" w:eastAsia="Batang" w:hAnsi="Palatino Linotype" w:cs="Tahoma"/>
          <w:bCs/>
          <w:sz w:val="22"/>
          <w:szCs w:val="22"/>
          <w:lang w:val="es-ES_tradnl"/>
        </w:rPr>
        <w:t>veintidós</w:t>
      </w:r>
      <w:r w:rsidR="0069060A" w:rsidRPr="00967985">
        <w:rPr>
          <w:rFonts w:ascii="Palatino Linotype" w:eastAsia="Batang" w:hAnsi="Palatino Linotype" w:cs="Tahoma"/>
          <w:bCs/>
          <w:sz w:val="22"/>
          <w:szCs w:val="22"/>
          <w:lang w:val="es-ES_tradnl"/>
        </w:rPr>
        <w:t xml:space="preserve"> </w:t>
      </w:r>
      <w:r w:rsidR="00414676" w:rsidRPr="00967985">
        <w:rPr>
          <w:rFonts w:ascii="Palatino Linotype" w:eastAsia="Batang" w:hAnsi="Palatino Linotype" w:cs="Tahoma"/>
          <w:bCs/>
          <w:sz w:val="22"/>
          <w:szCs w:val="22"/>
          <w:lang w:val="es-ES_tradnl"/>
        </w:rPr>
        <w:t>de marzo</w:t>
      </w:r>
      <w:r w:rsidR="00A0181D" w:rsidRPr="00967985">
        <w:rPr>
          <w:rFonts w:ascii="Palatino Linotype" w:eastAsia="Batang" w:hAnsi="Palatino Linotype" w:cs="Tahoma"/>
          <w:bCs/>
          <w:sz w:val="22"/>
          <w:szCs w:val="22"/>
          <w:lang w:val="es-ES_tradnl"/>
        </w:rPr>
        <w:t xml:space="preserve"> de dos mil diecinueve</w:t>
      </w:r>
      <w:r w:rsidR="00986A7D" w:rsidRPr="00967985">
        <w:rPr>
          <w:rFonts w:ascii="Palatino Linotype" w:eastAsia="Batang" w:hAnsi="Palatino Linotype" w:cs="Tahoma"/>
          <w:bCs/>
          <w:sz w:val="22"/>
          <w:szCs w:val="22"/>
          <w:lang w:val="es-ES_tradnl"/>
        </w:rPr>
        <w:t xml:space="preserve">, </w:t>
      </w:r>
      <w:r w:rsidR="00986A7D" w:rsidRPr="00967985">
        <w:rPr>
          <w:rFonts w:ascii="Palatino Linotype" w:eastAsia="Batang" w:hAnsi="Palatino Linotype" w:cs="Tahoma"/>
          <w:bCs/>
          <w:sz w:val="22"/>
          <w:szCs w:val="22"/>
        </w:rPr>
        <w:t xml:space="preserve">se acordó la admisión del Recurso de Revisión interpuesto por </w:t>
      </w:r>
      <w:r w:rsidR="00C1200C" w:rsidRPr="00967985">
        <w:rPr>
          <w:rFonts w:ascii="Palatino Linotype" w:eastAsia="Batang" w:hAnsi="Palatino Linotype" w:cs="Tahoma"/>
          <w:bCs/>
          <w:sz w:val="22"/>
          <w:szCs w:val="22"/>
        </w:rPr>
        <w:t>el</w:t>
      </w:r>
      <w:r w:rsidR="00986A7D" w:rsidRPr="00967985">
        <w:rPr>
          <w:rFonts w:ascii="Palatino Linotype" w:eastAsia="Batang" w:hAnsi="Palatino Linotype" w:cs="Tahoma"/>
          <w:bCs/>
          <w:sz w:val="22"/>
          <w:szCs w:val="22"/>
        </w:rPr>
        <w:t xml:space="preserve"> Recurrente en contra </w:t>
      </w:r>
      <w:r w:rsidR="00BF0F8A" w:rsidRPr="00967985">
        <w:rPr>
          <w:rFonts w:ascii="Palatino Linotype" w:eastAsia="Batang" w:hAnsi="Palatino Linotype" w:cs="Tahoma"/>
          <w:bCs/>
          <w:sz w:val="22"/>
          <w:szCs w:val="22"/>
        </w:rPr>
        <w:t>de</w:t>
      </w:r>
      <w:r w:rsidR="00A0181D" w:rsidRPr="00967985">
        <w:rPr>
          <w:rFonts w:ascii="Palatino Linotype" w:eastAsia="Batang" w:hAnsi="Palatino Linotype" w:cs="Tahoma"/>
          <w:bCs/>
          <w:sz w:val="22"/>
          <w:szCs w:val="22"/>
        </w:rPr>
        <w:t xml:space="preserve">l </w:t>
      </w:r>
      <w:r w:rsidR="00CE2566" w:rsidRPr="00967985">
        <w:rPr>
          <w:rFonts w:ascii="Palatino Linotype" w:eastAsia="Batang" w:hAnsi="Palatino Linotype" w:cs="Tahoma"/>
          <w:bCs/>
          <w:sz w:val="22"/>
          <w:szCs w:val="22"/>
        </w:rPr>
        <w:t>Ayuntamient</w:t>
      </w:r>
      <w:r w:rsidR="00414676" w:rsidRPr="00967985">
        <w:rPr>
          <w:rFonts w:ascii="Palatino Linotype" w:eastAsia="Batang" w:hAnsi="Palatino Linotype" w:cs="Tahoma"/>
          <w:bCs/>
          <w:sz w:val="22"/>
          <w:szCs w:val="22"/>
        </w:rPr>
        <w:t>o de Melchor Ocampo</w:t>
      </w:r>
      <w:r w:rsidR="00986A7D" w:rsidRPr="00967985">
        <w:rPr>
          <w:rFonts w:ascii="Palatino Linotype" w:eastAsia="Batang" w:hAnsi="Palatino Linotype" w:cs="Tahoma"/>
          <w:bCs/>
          <w:sz w:val="22"/>
          <w:szCs w:val="22"/>
        </w:rPr>
        <w:t>, en términos del artículo 185, fracciones I y II</w:t>
      </w:r>
      <w:r w:rsidR="004B553F" w:rsidRPr="00967985">
        <w:rPr>
          <w:rFonts w:ascii="Palatino Linotype" w:eastAsia="Batang" w:hAnsi="Palatino Linotype" w:cs="Tahoma"/>
          <w:bCs/>
          <w:sz w:val="22"/>
          <w:szCs w:val="22"/>
        </w:rPr>
        <w:t>,</w:t>
      </w:r>
      <w:r w:rsidR="00986A7D" w:rsidRPr="00967985">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967985">
        <w:rPr>
          <w:rFonts w:ascii="Palatino Linotype" w:eastAsia="Batang" w:hAnsi="Palatino Linotype" w:cs="Tahoma"/>
          <w:bCs/>
          <w:sz w:val="22"/>
          <w:szCs w:val="22"/>
        </w:rPr>
        <w:t>mismo día</w:t>
      </w:r>
      <w:r w:rsidR="00986A7D" w:rsidRPr="00967985">
        <w:rPr>
          <w:rFonts w:ascii="Palatino Linotype" w:eastAsia="Batang" w:hAnsi="Palatino Linotype" w:cs="Tahoma"/>
          <w:bCs/>
          <w:sz w:val="22"/>
          <w:szCs w:val="22"/>
        </w:rPr>
        <w:t xml:space="preserve">, a través del </w:t>
      </w:r>
      <w:r w:rsidR="00986A7D" w:rsidRPr="00967985">
        <w:rPr>
          <w:rFonts w:ascii="Palatino Linotype" w:eastAsia="Batang" w:hAnsi="Palatino Linotype" w:cs="Tahoma"/>
          <w:bCs/>
          <w:sz w:val="22"/>
          <w:szCs w:val="22"/>
          <w:lang w:val="es-ES"/>
        </w:rPr>
        <w:t>Sistema de Acceso a la Información Mexiquense (SAIMEX)</w:t>
      </w:r>
      <w:r w:rsidR="00986A7D" w:rsidRPr="00967985">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02E6422" w14:textId="1A6F54B1" w:rsidR="00860757" w:rsidRPr="00967985" w:rsidRDefault="00860757">
      <w:pPr>
        <w:spacing w:line="360" w:lineRule="auto"/>
        <w:jc w:val="both"/>
        <w:rPr>
          <w:rFonts w:ascii="Palatino Linotype" w:eastAsia="Batang" w:hAnsi="Palatino Linotype" w:cs="Tahoma"/>
          <w:bCs/>
          <w:sz w:val="22"/>
          <w:szCs w:val="22"/>
        </w:rPr>
      </w:pPr>
    </w:p>
    <w:p w14:paraId="46A6408E" w14:textId="77777777" w:rsidR="00860757" w:rsidRPr="00967985" w:rsidRDefault="00860757">
      <w:pPr>
        <w:spacing w:line="360" w:lineRule="auto"/>
        <w:jc w:val="both"/>
        <w:rPr>
          <w:rFonts w:ascii="Palatino Linotype" w:hAnsi="Palatino Linotype" w:cs="Tahoma"/>
          <w:b/>
          <w:bCs/>
          <w:sz w:val="22"/>
          <w:szCs w:val="22"/>
        </w:rPr>
      </w:pPr>
      <w:r w:rsidRPr="00967985">
        <w:rPr>
          <w:rFonts w:ascii="Palatino Linotype" w:hAnsi="Palatino Linotype" w:cs="Tahoma"/>
          <w:b/>
          <w:bCs/>
          <w:sz w:val="22"/>
          <w:szCs w:val="22"/>
        </w:rPr>
        <w:lastRenderedPageBreak/>
        <w:t>Es de precisar que, transcurrido el plazo establecido, ni el Recurrente ni el Sujeto Obligado presentaron ningún tipo de manifestaciones o alegatos.</w:t>
      </w:r>
    </w:p>
    <w:p w14:paraId="73346B91" w14:textId="3AB3B7AA" w:rsidR="005F4977" w:rsidRPr="00967985" w:rsidRDefault="005F4977">
      <w:pPr>
        <w:spacing w:line="360" w:lineRule="auto"/>
        <w:jc w:val="both"/>
        <w:rPr>
          <w:rFonts w:ascii="Palatino Linotype" w:hAnsi="Palatino Linotype" w:cs="Tahoma"/>
          <w:bCs/>
          <w:sz w:val="22"/>
          <w:szCs w:val="22"/>
        </w:rPr>
      </w:pPr>
    </w:p>
    <w:p w14:paraId="0B54D658" w14:textId="4E82F1A0" w:rsidR="00A156E1" w:rsidRPr="00967985" w:rsidRDefault="004406CF">
      <w:pPr>
        <w:spacing w:line="360" w:lineRule="auto"/>
        <w:jc w:val="both"/>
        <w:rPr>
          <w:rFonts w:ascii="Palatino Linotype" w:hAnsi="Palatino Linotype" w:cs="Tahoma"/>
          <w:b/>
          <w:sz w:val="22"/>
          <w:szCs w:val="22"/>
          <w:highlight w:val="yellow"/>
        </w:rPr>
      </w:pPr>
      <w:r w:rsidRPr="00967985">
        <w:rPr>
          <w:rFonts w:ascii="Palatino Linotype" w:hAnsi="Palatino Linotype" w:cs="Tahoma"/>
          <w:b/>
          <w:sz w:val="22"/>
          <w:szCs w:val="22"/>
        </w:rPr>
        <w:t>c</w:t>
      </w:r>
      <w:r w:rsidR="00B31222" w:rsidRPr="00967985">
        <w:rPr>
          <w:rFonts w:ascii="Palatino Linotype" w:hAnsi="Palatino Linotype" w:cs="Tahoma"/>
          <w:b/>
          <w:sz w:val="22"/>
          <w:szCs w:val="22"/>
        </w:rPr>
        <w:t xml:space="preserve">) </w:t>
      </w:r>
      <w:r w:rsidR="00A156E1" w:rsidRPr="00967985">
        <w:rPr>
          <w:rFonts w:ascii="Palatino Linotype" w:hAnsi="Palatino Linotype" w:cs="Tahoma"/>
          <w:b/>
          <w:sz w:val="22"/>
          <w:szCs w:val="22"/>
        </w:rPr>
        <w:t xml:space="preserve">Cierre de instrucción: </w:t>
      </w:r>
      <w:r w:rsidR="00A156E1" w:rsidRPr="00967985">
        <w:rPr>
          <w:rFonts w:ascii="Palatino Linotype" w:hAnsi="Palatino Linotype" w:cs="Tahoma"/>
          <w:sz w:val="22"/>
          <w:szCs w:val="22"/>
        </w:rPr>
        <w:t>El veintidós de abril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0BC1AB79" w14:textId="799F016B" w:rsidR="0009459A" w:rsidRPr="00967985" w:rsidRDefault="0009459A">
      <w:pPr>
        <w:spacing w:line="360" w:lineRule="auto"/>
        <w:jc w:val="both"/>
        <w:rPr>
          <w:rFonts w:ascii="Palatino Linotype" w:hAnsi="Palatino Linotype" w:cs="Tahoma"/>
          <w:sz w:val="22"/>
          <w:szCs w:val="22"/>
        </w:rPr>
      </w:pPr>
    </w:p>
    <w:p w14:paraId="2F6FF668" w14:textId="22B02409" w:rsidR="006C13C0" w:rsidRPr="00967985" w:rsidRDefault="00ED7D3E">
      <w:pPr>
        <w:spacing w:line="360" w:lineRule="auto"/>
        <w:jc w:val="both"/>
        <w:rPr>
          <w:rFonts w:ascii="Palatino Linotype" w:hAnsi="Palatino Linotype" w:cs="Tahoma"/>
          <w:sz w:val="22"/>
          <w:szCs w:val="22"/>
        </w:rPr>
      </w:pPr>
      <w:r w:rsidRPr="00967985">
        <w:rPr>
          <w:rFonts w:ascii="Palatino Linotype" w:hAnsi="Palatino Linotype" w:cs="Tahoma"/>
          <w:b/>
          <w:sz w:val="22"/>
          <w:szCs w:val="22"/>
        </w:rPr>
        <w:t>d</w:t>
      </w:r>
      <w:r w:rsidR="00E21464" w:rsidRPr="00967985">
        <w:rPr>
          <w:rFonts w:ascii="Palatino Linotype" w:hAnsi="Palatino Linotype" w:cs="Tahoma"/>
          <w:b/>
          <w:sz w:val="22"/>
          <w:szCs w:val="22"/>
        </w:rPr>
        <w:t xml:space="preserve">) </w:t>
      </w:r>
      <w:r w:rsidR="00906E0E" w:rsidRPr="00967985">
        <w:rPr>
          <w:rFonts w:ascii="Palatino Linotype" w:hAnsi="Palatino Linotype" w:cs="Tahoma"/>
          <w:b/>
          <w:sz w:val="22"/>
          <w:szCs w:val="22"/>
        </w:rPr>
        <w:t>Ampliación del plazo para resolver.</w:t>
      </w:r>
      <w:r w:rsidR="004D31A3" w:rsidRPr="00967985">
        <w:rPr>
          <w:rFonts w:ascii="Palatino Linotype" w:hAnsi="Palatino Linotype" w:cs="Tahoma"/>
          <w:sz w:val="22"/>
          <w:szCs w:val="22"/>
        </w:rPr>
        <w:t xml:space="preserve"> </w:t>
      </w:r>
      <w:r w:rsidR="00A156E1" w:rsidRPr="00967985">
        <w:rPr>
          <w:rFonts w:ascii="Palatino Linotype" w:hAnsi="Palatino Linotype" w:cs="Tahoma"/>
          <w:sz w:val="22"/>
          <w:szCs w:val="22"/>
        </w:rPr>
        <w:t>Con fecha catorce de mayo</w:t>
      </w:r>
      <w:r w:rsidR="00906E0E" w:rsidRPr="00967985">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1F497A" w:rsidRPr="00967985">
        <w:rPr>
          <w:rFonts w:ascii="Palatino Linotype" w:hAnsi="Palatino Linotype" w:cs="Tahoma"/>
          <w:sz w:val="22"/>
          <w:szCs w:val="22"/>
        </w:rPr>
        <w:t xml:space="preserve">veinticinco </w:t>
      </w:r>
      <w:r w:rsidR="00906E0E" w:rsidRPr="00967985">
        <w:rPr>
          <w:rFonts w:ascii="Palatino Linotype" w:hAnsi="Palatino Linotype" w:cs="Tahoma"/>
          <w:sz w:val="22"/>
          <w:szCs w:val="22"/>
        </w:rPr>
        <w:t>del mismo mes y año.</w:t>
      </w:r>
    </w:p>
    <w:p w14:paraId="5A633B1E" w14:textId="77777777" w:rsidR="00A156E1" w:rsidRPr="00967985" w:rsidRDefault="00A156E1">
      <w:pPr>
        <w:spacing w:line="360" w:lineRule="auto"/>
        <w:jc w:val="both"/>
        <w:rPr>
          <w:rFonts w:ascii="Palatino Linotype" w:hAnsi="Palatino Linotype" w:cs="Tahoma"/>
          <w:sz w:val="22"/>
          <w:szCs w:val="22"/>
        </w:rPr>
      </w:pPr>
    </w:p>
    <w:p w14:paraId="4857EFF6" w14:textId="25647D5A" w:rsidR="00446A5C" w:rsidRPr="00967985" w:rsidRDefault="00E21464">
      <w:pPr>
        <w:spacing w:line="360" w:lineRule="auto"/>
        <w:jc w:val="both"/>
        <w:rPr>
          <w:rFonts w:ascii="Palatino Linotype" w:hAnsi="Palatino Linotype" w:cs="Tahoma"/>
          <w:color w:val="000000"/>
          <w:sz w:val="22"/>
          <w:szCs w:val="22"/>
        </w:rPr>
      </w:pPr>
      <w:r w:rsidRPr="00967985">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709D7A3E" w14:textId="77777777" w:rsidR="004F2D88" w:rsidRPr="00967985" w:rsidRDefault="009A620E">
      <w:pPr>
        <w:spacing w:line="360" w:lineRule="auto"/>
        <w:jc w:val="center"/>
        <w:rPr>
          <w:rFonts w:ascii="Palatino Linotype" w:hAnsi="Palatino Linotype" w:cs="Tahoma"/>
          <w:b/>
          <w:sz w:val="22"/>
          <w:szCs w:val="22"/>
          <w:lang w:val="es-ES"/>
        </w:rPr>
      </w:pPr>
      <w:r w:rsidRPr="00967985">
        <w:rPr>
          <w:rFonts w:ascii="Palatino Linotype" w:hAnsi="Palatino Linotype" w:cs="Tahoma"/>
          <w:b/>
          <w:sz w:val="22"/>
          <w:szCs w:val="22"/>
          <w:lang w:val="es-ES"/>
        </w:rPr>
        <w:t>CONSIDERANDOS</w:t>
      </w:r>
      <w:r w:rsidR="004F2D88" w:rsidRPr="00967985">
        <w:rPr>
          <w:rFonts w:ascii="Palatino Linotype" w:hAnsi="Palatino Linotype" w:cs="Tahoma"/>
          <w:b/>
          <w:sz w:val="22"/>
          <w:szCs w:val="22"/>
          <w:lang w:val="es-ES"/>
        </w:rPr>
        <w:t>:</w:t>
      </w:r>
    </w:p>
    <w:p w14:paraId="0338EC9B" w14:textId="77777777" w:rsidR="004562E3" w:rsidRPr="002074BE" w:rsidRDefault="004562E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Pr="00967985" w:rsidRDefault="00B64641">
      <w:pPr>
        <w:autoSpaceDE w:val="0"/>
        <w:autoSpaceDN w:val="0"/>
        <w:adjustRightInd w:val="0"/>
        <w:spacing w:line="360" w:lineRule="auto"/>
        <w:jc w:val="both"/>
        <w:rPr>
          <w:rFonts w:ascii="Palatino Linotype" w:hAnsi="Palatino Linotype" w:cs="Tahoma"/>
          <w:b/>
          <w:sz w:val="22"/>
          <w:szCs w:val="22"/>
          <w:lang w:val="es-ES"/>
        </w:rPr>
      </w:pPr>
      <w:r w:rsidRPr="00967985">
        <w:rPr>
          <w:rFonts w:ascii="Palatino Linotype" w:eastAsia="Calibri" w:hAnsi="Palatino Linotype" w:cs="Tahoma"/>
          <w:b/>
          <w:color w:val="000000"/>
          <w:sz w:val="22"/>
          <w:szCs w:val="22"/>
          <w:lang w:val="es-ES" w:eastAsia="es-MX"/>
        </w:rPr>
        <w:t>PRIMER</w:t>
      </w:r>
      <w:r w:rsidR="002241A6" w:rsidRPr="00967985">
        <w:rPr>
          <w:rFonts w:ascii="Palatino Linotype" w:eastAsia="Calibri" w:hAnsi="Palatino Linotype" w:cs="Tahoma"/>
          <w:b/>
          <w:color w:val="000000"/>
          <w:sz w:val="22"/>
          <w:szCs w:val="22"/>
          <w:lang w:val="es-ES" w:eastAsia="es-MX"/>
        </w:rPr>
        <w:t>O</w:t>
      </w:r>
      <w:r w:rsidRPr="00967985">
        <w:rPr>
          <w:rFonts w:ascii="Palatino Linotype" w:eastAsia="Calibri" w:hAnsi="Palatino Linotype" w:cs="Tahoma"/>
          <w:color w:val="000000"/>
          <w:sz w:val="22"/>
          <w:szCs w:val="22"/>
          <w:lang w:val="es-ES" w:eastAsia="es-MX"/>
        </w:rPr>
        <w:t xml:space="preserve">. </w:t>
      </w:r>
      <w:r w:rsidRPr="00967985">
        <w:rPr>
          <w:rFonts w:ascii="Palatino Linotype" w:hAnsi="Palatino Linotype" w:cs="Tahoma"/>
          <w:b/>
          <w:sz w:val="22"/>
          <w:szCs w:val="22"/>
          <w:lang w:val="es-ES"/>
        </w:rPr>
        <w:t>Competencia.</w:t>
      </w:r>
    </w:p>
    <w:p w14:paraId="6E54995F" w14:textId="77777777" w:rsidR="002E40C6" w:rsidRPr="00967985" w:rsidRDefault="002E40C6">
      <w:pPr>
        <w:autoSpaceDE w:val="0"/>
        <w:autoSpaceDN w:val="0"/>
        <w:adjustRightInd w:val="0"/>
        <w:spacing w:line="360" w:lineRule="auto"/>
        <w:jc w:val="both"/>
        <w:rPr>
          <w:rFonts w:ascii="Palatino Linotype" w:hAnsi="Palatino Linotype" w:cs="Tahoma"/>
          <w:b/>
          <w:sz w:val="22"/>
          <w:szCs w:val="22"/>
          <w:lang w:val="es-ES"/>
        </w:rPr>
      </w:pPr>
    </w:p>
    <w:p w14:paraId="3720AF43" w14:textId="1FE103EA" w:rsidR="00436FD3" w:rsidRPr="00967985" w:rsidRDefault="00436FD3">
      <w:pPr>
        <w:spacing w:line="360" w:lineRule="auto"/>
        <w:jc w:val="both"/>
        <w:rPr>
          <w:rFonts w:ascii="Palatino Linotype" w:hAnsi="Palatino Linotype" w:cs="Tahoma"/>
          <w:sz w:val="22"/>
          <w:szCs w:val="22"/>
          <w:shd w:val="clear" w:color="auto" w:fill="FFFFFF"/>
        </w:rPr>
      </w:pPr>
      <w:r w:rsidRPr="00967985">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w:t>
      </w:r>
      <w:r w:rsidR="00CE2566" w:rsidRPr="00967985">
        <w:rPr>
          <w:rFonts w:ascii="Palatino Linotype" w:hAnsi="Palatino Linotype" w:cs="Tahoma"/>
          <w:sz w:val="22"/>
          <w:szCs w:val="22"/>
          <w:shd w:val="clear" w:color="auto" w:fill="FFFFFF"/>
        </w:rPr>
        <w:t>isión interpuesto por la parte R</w:t>
      </w:r>
      <w:r w:rsidRPr="00967985">
        <w:rPr>
          <w:rFonts w:ascii="Palatino Linotype" w:hAnsi="Palatino Linotype" w:cs="Tahoma"/>
          <w:sz w:val="22"/>
          <w:szCs w:val="22"/>
          <w:shd w:val="clear" w:color="auto" w:fill="FFFFFF"/>
        </w:rPr>
        <w:t>ecurrente, conforme a lo dispuesto en los artículos 6</w:t>
      </w:r>
      <w:r w:rsidR="008A282C" w:rsidRPr="00967985">
        <w:rPr>
          <w:rFonts w:ascii="Palatino Linotype" w:hAnsi="Palatino Linotype" w:cs="Tahoma"/>
          <w:sz w:val="22"/>
          <w:szCs w:val="22"/>
          <w:shd w:val="clear" w:color="auto" w:fill="FFFFFF"/>
        </w:rPr>
        <w:t>°</w:t>
      </w:r>
      <w:r w:rsidRPr="00967985">
        <w:rPr>
          <w:rFonts w:ascii="Palatino Linotype" w:hAnsi="Palatino Linotype" w:cs="Tahoma"/>
          <w:sz w:val="22"/>
          <w:szCs w:val="22"/>
          <w:shd w:val="clear" w:color="auto" w:fill="FFFFFF"/>
        </w:rPr>
        <w:t>, apartado A de la Constitución Política de los Estados Unidos Mexicanos; 5</w:t>
      </w:r>
      <w:r w:rsidR="008A282C" w:rsidRPr="00967985">
        <w:rPr>
          <w:rFonts w:ascii="Palatino Linotype" w:hAnsi="Palatino Linotype" w:cs="Tahoma"/>
          <w:sz w:val="22"/>
          <w:szCs w:val="22"/>
          <w:shd w:val="clear" w:color="auto" w:fill="FFFFFF"/>
        </w:rPr>
        <w:t>°</w:t>
      </w:r>
      <w:r w:rsidRPr="0096798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67985">
        <w:rPr>
          <w:rStyle w:val="apple-converted-space"/>
          <w:rFonts w:ascii="Palatino Linotype" w:hAnsi="Palatino Linotype" w:cs="Tahoma"/>
          <w:sz w:val="22"/>
          <w:szCs w:val="22"/>
          <w:shd w:val="clear" w:color="auto" w:fill="FFFFFF"/>
        </w:rPr>
        <w:t xml:space="preserve"> 7°, </w:t>
      </w:r>
      <w:r w:rsidRPr="00967985">
        <w:rPr>
          <w:rFonts w:ascii="Palatino Linotype" w:hAnsi="Palatino Linotype" w:cs="Tahoma"/>
          <w:sz w:val="22"/>
          <w:szCs w:val="22"/>
        </w:rPr>
        <w:t>9</w:t>
      </w:r>
      <w:r w:rsidR="00F024EE" w:rsidRPr="00967985">
        <w:rPr>
          <w:rFonts w:ascii="Palatino Linotype" w:hAnsi="Palatino Linotype" w:cs="Tahoma"/>
          <w:sz w:val="22"/>
          <w:szCs w:val="22"/>
        </w:rPr>
        <w:t>°</w:t>
      </w:r>
      <w:r w:rsidRPr="00967985">
        <w:rPr>
          <w:rFonts w:ascii="Palatino Linotype" w:hAnsi="Palatino Linotype" w:cs="Tahoma"/>
          <w:sz w:val="22"/>
          <w:szCs w:val="22"/>
        </w:rPr>
        <w:t xml:space="preserve">, fracciones I y XXIV y 11 </w:t>
      </w:r>
      <w:r w:rsidRPr="00967985">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967985" w:rsidRDefault="00B727C5">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967985" w:rsidRDefault="004F2D88">
      <w:pPr>
        <w:autoSpaceDE w:val="0"/>
        <w:autoSpaceDN w:val="0"/>
        <w:adjustRightInd w:val="0"/>
        <w:spacing w:line="360" w:lineRule="auto"/>
        <w:jc w:val="both"/>
        <w:rPr>
          <w:rFonts w:ascii="Palatino Linotype" w:hAnsi="Palatino Linotype" w:cs="Tahoma"/>
          <w:sz w:val="22"/>
          <w:szCs w:val="22"/>
          <w:lang w:val="es-ES"/>
        </w:rPr>
      </w:pPr>
      <w:r w:rsidRPr="00967985">
        <w:rPr>
          <w:rFonts w:ascii="Palatino Linotype" w:eastAsia="Calibri" w:hAnsi="Palatino Linotype" w:cs="Tahoma"/>
          <w:b/>
          <w:color w:val="000000"/>
          <w:sz w:val="22"/>
          <w:szCs w:val="22"/>
          <w:lang w:val="es-ES" w:eastAsia="es-MX"/>
        </w:rPr>
        <w:t>SEGUND</w:t>
      </w:r>
      <w:r w:rsidR="002241A6" w:rsidRPr="00967985">
        <w:rPr>
          <w:rFonts w:ascii="Palatino Linotype" w:eastAsia="Calibri" w:hAnsi="Palatino Linotype" w:cs="Tahoma"/>
          <w:b/>
          <w:color w:val="000000"/>
          <w:sz w:val="22"/>
          <w:szCs w:val="22"/>
          <w:lang w:val="es-ES" w:eastAsia="es-MX"/>
        </w:rPr>
        <w:t>O</w:t>
      </w:r>
      <w:r w:rsidRPr="00967985">
        <w:rPr>
          <w:rFonts w:ascii="Palatino Linotype" w:eastAsia="Calibri" w:hAnsi="Palatino Linotype" w:cs="Tahoma"/>
          <w:color w:val="000000"/>
          <w:sz w:val="22"/>
          <w:szCs w:val="22"/>
          <w:lang w:val="es-ES" w:eastAsia="es-MX"/>
        </w:rPr>
        <w:t xml:space="preserve">. </w:t>
      </w:r>
      <w:r w:rsidRPr="00967985">
        <w:rPr>
          <w:rFonts w:ascii="Palatino Linotype" w:hAnsi="Palatino Linotype" w:cs="Tahoma"/>
          <w:b/>
          <w:sz w:val="22"/>
          <w:szCs w:val="22"/>
          <w:lang w:val="es-ES"/>
        </w:rPr>
        <w:t>Metodología de estudio.</w:t>
      </w:r>
    </w:p>
    <w:p w14:paraId="205E411E" w14:textId="77777777" w:rsidR="00303CAD" w:rsidRPr="00967985" w:rsidRDefault="00303CAD">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967985" w:rsidRDefault="004F2D88">
      <w:pPr>
        <w:autoSpaceDE w:val="0"/>
        <w:autoSpaceDN w:val="0"/>
        <w:adjustRightInd w:val="0"/>
        <w:spacing w:line="360" w:lineRule="auto"/>
        <w:jc w:val="both"/>
        <w:rPr>
          <w:rFonts w:ascii="Palatino Linotype" w:hAnsi="Palatino Linotype" w:cs="Tahoma"/>
          <w:sz w:val="22"/>
          <w:szCs w:val="22"/>
          <w:lang w:val="es-ES"/>
        </w:rPr>
      </w:pPr>
      <w:r w:rsidRPr="00967985">
        <w:rPr>
          <w:rFonts w:ascii="Palatino Linotype" w:hAnsi="Palatino Linotype" w:cs="Tahoma"/>
          <w:sz w:val="22"/>
          <w:szCs w:val="22"/>
          <w:lang w:val="es-ES"/>
        </w:rPr>
        <w:t>De las constancias que forma parte de</w:t>
      </w:r>
      <w:r w:rsidR="008E1829" w:rsidRPr="00967985">
        <w:rPr>
          <w:rFonts w:ascii="Palatino Linotype" w:hAnsi="Palatino Linotype" w:cs="Tahoma"/>
          <w:sz w:val="22"/>
          <w:szCs w:val="22"/>
          <w:lang w:val="es-ES"/>
        </w:rPr>
        <w:t>l R</w:t>
      </w:r>
      <w:r w:rsidRPr="00967985">
        <w:rPr>
          <w:rFonts w:ascii="Palatino Linotype" w:hAnsi="Palatino Linotype" w:cs="Tahoma"/>
          <w:sz w:val="22"/>
          <w:szCs w:val="22"/>
          <w:lang w:val="es-ES"/>
        </w:rPr>
        <w:t>ecurso</w:t>
      </w:r>
      <w:r w:rsidR="008E1829" w:rsidRPr="00967985">
        <w:rPr>
          <w:rFonts w:ascii="Palatino Linotype" w:hAnsi="Palatino Linotype" w:cs="Tahoma"/>
          <w:sz w:val="22"/>
          <w:szCs w:val="22"/>
          <w:lang w:val="es-ES"/>
        </w:rPr>
        <w:t xml:space="preserve"> de Revisión que se analiza,</w:t>
      </w:r>
      <w:r w:rsidRPr="00967985">
        <w:rPr>
          <w:rFonts w:ascii="Palatino Linotype" w:hAnsi="Palatino Linotype" w:cs="Tahoma"/>
          <w:sz w:val="22"/>
          <w:szCs w:val="22"/>
          <w:lang w:val="es-ES"/>
        </w:rPr>
        <w:t xml:space="preserve"> se advierte que previo al estudio del fondo de la </w:t>
      </w:r>
      <w:r w:rsidRPr="00967985">
        <w:rPr>
          <w:rFonts w:ascii="Palatino Linotype" w:hAnsi="Palatino Linotype" w:cs="Tahoma"/>
          <w:i/>
          <w:sz w:val="22"/>
          <w:szCs w:val="22"/>
          <w:lang w:val="es-ES"/>
        </w:rPr>
        <w:t>litis</w:t>
      </w:r>
      <w:r w:rsidRPr="00967985">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967985" w:rsidRDefault="002E40C6">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967985" w:rsidRDefault="004F2D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67985">
        <w:rPr>
          <w:rFonts w:ascii="Palatino Linotype" w:eastAsia="Calibri" w:hAnsi="Palatino Linotype" w:cs="Tahoma"/>
          <w:b/>
          <w:color w:val="000000"/>
          <w:sz w:val="22"/>
          <w:szCs w:val="22"/>
          <w:lang w:val="es-ES" w:eastAsia="es-MX"/>
        </w:rPr>
        <w:t>Causales de improcedencia.</w:t>
      </w:r>
    </w:p>
    <w:p w14:paraId="3BDB276D" w14:textId="77777777" w:rsidR="00D90C9D" w:rsidRPr="00967985" w:rsidRDefault="00D90C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967985" w:rsidRDefault="00F024EE">
      <w:pPr>
        <w:spacing w:line="360" w:lineRule="auto"/>
        <w:jc w:val="both"/>
        <w:rPr>
          <w:rFonts w:ascii="Palatino Linotype" w:hAnsi="Palatino Linotype" w:cs="Tahoma"/>
          <w:sz w:val="22"/>
          <w:szCs w:val="22"/>
        </w:rPr>
      </w:pPr>
      <w:r w:rsidRPr="00967985">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967985">
        <w:rPr>
          <w:rFonts w:ascii="Palatino Linotype" w:hAnsi="Palatino Linotype" w:cs="Tahoma"/>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967985" w:rsidRDefault="00474B3B">
      <w:pPr>
        <w:spacing w:line="360" w:lineRule="auto"/>
        <w:jc w:val="both"/>
        <w:rPr>
          <w:rFonts w:ascii="Palatino Linotype" w:hAnsi="Palatino Linotype" w:cs="Tahoma"/>
          <w:sz w:val="22"/>
          <w:szCs w:val="22"/>
        </w:rPr>
      </w:pPr>
    </w:p>
    <w:p w14:paraId="28CD13C4" w14:textId="677E1270" w:rsidR="00E42193" w:rsidRPr="00967985" w:rsidRDefault="00E42193">
      <w:pPr>
        <w:spacing w:line="360" w:lineRule="auto"/>
        <w:jc w:val="both"/>
        <w:rPr>
          <w:rFonts w:ascii="Palatino Linotype" w:hAnsi="Palatino Linotype" w:cs="Tahoma"/>
          <w:sz w:val="22"/>
          <w:szCs w:val="24"/>
        </w:rPr>
      </w:pPr>
      <w:r w:rsidRPr="00967985">
        <w:rPr>
          <w:rFonts w:ascii="Palatino Linotype" w:hAnsi="Palatino Linotype" w:cs="Tahoma"/>
          <w:sz w:val="22"/>
          <w:szCs w:val="24"/>
        </w:rPr>
        <w:t>En el presente caso, </w:t>
      </w:r>
      <w:r w:rsidRPr="00967985">
        <w:rPr>
          <w:rFonts w:ascii="Palatino Linotype" w:hAnsi="Palatino Linotype" w:cs="Tahoma"/>
          <w:b/>
          <w:bCs/>
          <w:sz w:val="22"/>
          <w:szCs w:val="24"/>
        </w:rPr>
        <w:t>no se actualiza ninguna de las causales de improcedencia</w:t>
      </w:r>
      <w:r w:rsidRPr="00967985">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967985">
        <w:rPr>
          <w:rFonts w:ascii="Palatino Linotype" w:hAnsi="Palatino Linotype" w:cs="Tahoma"/>
          <w:sz w:val="22"/>
          <w:szCs w:val="24"/>
        </w:rPr>
        <w:t>o de defensa presentado por el R</w:t>
      </w:r>
      <w:r w:rsidRPr="00967985">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244E3669" w14:textId="77777777" w:rsidR="00D15EC3" w:rsidRPr="00967985" w:rsidRDefault="00D15EC3">
      <w:pPr>
        <w:spacing w:line="360" w:lineRule="auto"/>
        <w:jc w:val="both"/>
        <w:rPr>
          <w:rFonts w:ascii="Palatino Linotype" w:hAnsi="Palatino Linotype" w:cs="Tahoma"/>
          <w:sz w:val="22"/>
          <w:szCs w:val="24"/>
        </w:rPr>
      </w:pPr>
    </w:p>
    <w:p w14:paraId="1FF607EE" w14:textId="7ECD4843" w:rsidR="00F024EE" w:rsidRPr="00967985" w:rsidRDefault="00C12428">
      <w:pPr>
        <w:spacing w:line="360" w:lineRule="auto"/>
        <w:jc w:val="both"/>
        <w:rPr>
          <w:rFonts w:ascii="Palatino Linotype" w:hAnsi="Palatino Linotype" w:cs="Tahoma"/>
          <w:sz w:val="22"/>
          <w:szCs w:val="24"/>
        </w:rPr>
      </w:pPr>
      <w:r w:rsidRPr="00967985">
        <w:rPr>
          <w:rFonts w:ascii="Palatino Linotype" w:hAnsi="Palatino Linotype" w:cs="Tahoma"/>
          <w:sz w:val="22"/>
          <w:szCs w:val="24"/>
        </w:rPr>
        <w:t xml:space="preserve">Asimismo, </w:t>
      </w:r>
      <w:r w:rsidR="00376B26" w:rsidRPr="00967985">
        <w:rPr>
          <w:rFonts w:ascii="Palatino Linotype" w:hAnsi="Palatino Linotype" w:cs="Tahoma"/>
          <w:sz w:val="22"/>
          <w:szCs w:val="24"/>
        </w:rPr>
        <w:t xml:space="preserve">se actualiza la causal de procedencia señalada en el </w:t>
      </w:r>
      <w:r w:rsidRPr="00967985">
        <w:rPr>
          <w:rFonts w:ascii="Palatino Linotype" w:hAnsi="Palatino Linotype" w:cs="Tahoma"/>
          <w:b/>
          <w:sz w:val="22"/>
          <w:szCs w:val="24"/>
        </w:rPr>
        <w:t>artículo 179, fracción I</w:t>
      </w:r>
      <w:r w:rsidR="00376B26" w:rsidRPr="00967985">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967985">
        <w:rPr>
          <w:rFonts w:ascii="Palatino Linotype" w:hAnsi="Palatino Linotype" w:cs="Tahoma"/>
          <w:b/>
          <w:sz w:val="22"/>
          <w:szCs w:val="24"/>
        </w:rPr>
        <w:t xml:space="preserve">la negativa de la información </w:t>
      </w:r>
      <w:r w:rsidR="00844E94" w:rsidRPr="00967985">
        <w:rPr>
          <w:rFonts w:ascii="Palatino Linotype" w:hAnsi="Palatino Linotype" w:cs="Tahoma"/>
          <w:b/>
          <w:sz w:val="22"/>
          <w:szCs w:val="24"/>
        </w:rPr>
        <w:t>solicitada -</w:t>
      </w:r>
      <w:r w:rsidR="00376B26" w:rsidRPr="00967985">
        <w:rPr>
          <w:rFonts w:ascii="Palatino Linotype" w:hAnsi="Palatino Linotype" w:cs="Tahoma"/>
          <w:sz w:val="22"/>
          <w:szCs w:val="24"/>
        </w:rPr>
        <w:t>.</w:t>
      </w:r>
      <w:r w:rsidR="00F024EE" w:rsidRPr="00967985">
        <w:rPr>
          <w:rFonts w:ascii="Palatino Linotype" w:hAnsi="Palatino Linotype" w:cs="Tahoma"/>
          <w:sz w:val="22"/>
          <w:szCs w:val="22"/>
          <w:lang w:val="es-ES"/>
        </w:rPr>
        <w:t> </w:t>
      </w:r>
    </w:p>
    <w:p w14:paraId="1AC07CAB" w14:textId="77777777" w:rsidR="00376B26" w:rsidRPr="00967985" w:rsidRDefault="00376B26">
      <w:pPr>
        <w:spacing w:line="360" w:lineRule="auto"/>
        <w:jc w:val="both"/>
        <w:rPr>
          <w:rFonts w:ascii="Palatino Linotype" w:hAnsi="Palatino Linotype" w:cs="Tahoma"/>
          <w:sz w:val="22"/>
          <w:szCs w:val="22"/>
          <w:lang w:val="es-ES"/>
        </w:rPr>
      </w:pPr>
    </w:p>
    <w:p w14:paraId="3C9AFA19" w14:textId="575212F8" w:rsidR="00F024EE" w:rsidRPr="00967985" w:rsidRDefault="00F024EE">
      <w:pPr>
        <w:spacing w:line="360" w:lineRule="auto"/>
        <w:jc w:val="both"/>
        <w:rPr>
          <w:rFonts w:ascii="Palatino Linotype" w:hAnsi="Palatino Linotype" w:cs="Tahoma"/>
          <w:b/>
          <w:bCs/>
          <w:sz w:val="22"/>
          <w:szCs w:val="22"/>
        </w:rPr>
      </w:pPr>
      <w:r w:rsidRPr="00967985">
        <w:rPr>
          <w:rFonts w:ascii="Palatino Linotype" w:hAnsi="Palatino Linotype" w:cs="Tahoma"/>
          <w:b/>
          <w:bCs/>
          <w:sz w:val="22"/>
          <w:szCs w:val="22"/>
        </w:rPr>
        <w:t>Causales de sobreseimiento.</w:t>
      </w:r>
    </w:p>
    <w:p w14:paraId="3B991B8C" w14:textId="77777777" w:rsidR="0046280E" w:rsidRPr="00967985" w:rsidRDefault="0046280E">
      <w:pPr>
        <w:spacing w:line="360" w:lineRule="auto"/>
        <w:jc w:val="both"/>
        <w:rPr>
          <w:rFonts w:ascii="Palatino Linotype" w:hAnsi="Palatino Linotype" w:cs="Tahoma"/>
          <w:sz w:val="22"/>
          <w:szCs w:val="22"/>
        </w:rPr>
      </w:pPr>
    </w:p>
    <w:p w14:paraId="10A8C4C0" w14:textId="4D68301A" w:rsidR="0046280E" w:rsidRPr="00967985" w:rsidRDefault="0046280E">
      <w:pPr>
        <w:spacing w:line="360" w:lineRule="auto"/>
        <w:jc w:val="both"/>
        <w:rPr>
          <w:rFonts w:ascii="Palatino Linotype" w:hAnsi="Palatino Linotype" w:cs="Tahoma"/>
          <w:sz w:val="22"/>
          <w:szCs w:val="22"/>
          <w:lang w:val="es-ES"/>
        </w:rPr>
      </w:pPr>
      <w:r w:rsidRPr="00967985">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967985">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967985">
        <w:rPr>
          <w:rFonts w:ascii="Palatino Linotype" w:hAnsi="Palatino Linotype" w:cs="Tahoma"/>
          <w:sz w:val="22"/>
          <w:szCs w:val="22"/>
          <w:lang w:val="es-ES"/>
        </w:rPr>
        <w:t>lo anterior, en virtud de que no existe constancia en el expedie</w:t>
      </w:r>
      <w:r w:rsidR="00CE2566" w:rsidRPr="00967985">
        <w:rPr>
          <w:rFonts w:ascii="Palatino Linotype" w:hAnsi="Palatino Linotype" w:cs="Tahoma"/>
          <w:sz w:val="22"/>
          <w:szCs w:val="22"/>
          <w:lang w:val="es-ES"/>
        </w:rPr>
        <w:t>nte en que se actúa, de que la R</w:t>
      </w:r>
      <w:r w:rsidRPr="00967985">
        <w:rPr>
          <w:rFonts w:ascii="Palatino Linotype" w:hAnsi="Palatino Linotype" w:cs="Tahoma"/>
          <w:sz w:val="22"/>
          <w:szCs w:val="22"/>
          <w:lang w:val="es-ES"/>
        </w:rPr>
        <w:t xml:space="preserve">ecurrente se hubiera desistido del recurso, hubiera fallecido, que sobreviniera alguna causal </w:t>
      </w:r>
      <w:r w:rsidRPr="00967985">
        <w:rPr>
          <w:rFonts w:ascii="Palatino Linotype" w:hAnsi="Palatino Linotype" w:cs="Tahoma"/>
          <w:sz w:val="22"/>
          <w:szCs w:val="22"/>
          <w:lang w:val="es-ES"/>
        </w:rPr>
        <w:lastRenderedPageBreak/>
        <w:t>de improcedencia, que el Sujeto Obligado hubiese modificado o revocado el acto impugnado, o bien que el recurso de revisión hubiera quedado sin materia.</w:t>
      </w:r>
    </w:p>
    <w:p w14:paraId="3590BC36" w14:textId="77777777" w:rsidR="0046280E" w:rsidRPr="00967985" w:rsidRDefault="0046280E">
      <w:pPr>
        <w:spacing w:line="360" w:lineRule="auto"/>
        <w:jc w:val="both"/>
        <w:rPr>
          <w:rFonts w:ascii="Palatino Linotype" w:hAnsi="Palatino Linotype" w:cs="Tahoma"/>
          <w:sz w:val="22"/>
          <w:szCs w:val="22"/>
          <w:lang w:val="es-ES"/>
        </w:rPr>
      </w:pPr>
    </w:p>
    <w:p w14:paraId="0C9141E1" w14:textId="77777777" w:rsidR="0046280E" w:rsidRPr="00967985" w:rsidRDefault="0046280E">
      <w:pPr>
        <w:spacing w:line="360" w:lineRule="auto"/>
        <w:jc w:val="both"/>
        <w:rPr>
          <w:rFonts w:ascii="Palatino Linotype" w:eastAsia="Calibri" w:hAnsi="Palatino Linotype" w:cs="Tahoma"/>
          <w:sz w:val="22"/>
          <w:szCs w:val="22"/>
          <w:lang w:val="es-ES" w:eastAsia="es-ES_tradnl"/>
        </w:rPr>
      </w:pPr>
      <w:r w:rsidRPr="00967985">
        <w:rPr>
          <w:rFonts w:ascii="Palatino Linotype" w:eastAsia="Calibri" w:hAnsi="Palatino Linotype" w:cs="Tahoma"/>
          <w:bCs/>
          <w:sz w:val="22"/>
          <w:szCs w:val="22"/>
          <w:lang w:val="es-ES" w:eastAsia="es-ES_tradnl"/>
        </w:rPr>
        <w:t xml:space="preserve">Por tales motivos, </w:t>
      </w:r>
      <w:r w:rsidRPr="00967985">
        <w:rPr>
          <w:rFonts w:ascii="Palatino Linotype" w:eastAsia="Calibri" w:hAnsi="Palatino Linotype" w:cs="Tahoma"/>
          <w:sz w:val="22"/>
          <w:szCs w:val="22"/>
          <w:lang w:val="es-ES" w:eastAsia="es-ES_tradnl"/>
        </w:rPr>
        <w:t xml:space="preserve">se considera procedente entrar al fondo del presente asunto. </w:t>
      </w:r>
    </w:p>
    <w:p w14:paraId="7BC29648" w14:textId="77777777" w:rsidR="0046280E" w:rsidRPr="00967985" w:rsidRDefault="0046280E">
      <w:pPr>
        <w:spacing w:line="360" w:lineRule="auto"/>
        <w:jc w:val="both"/>
        <w:rPr>
          <w:rFonts w:ascii="Palatino Linotype" w:eastAsia="Calibri" w:hAnsi="Palatino Linotype" w:cs="Tahoma"/>
          <w:b/>
          <w:sz w:val="22"/>
          <w:szCs w:val="22"/>
          <w:lang w:val="es-ES" w:eastAsia="es-ES_tradnl"/>
        </w:rPr>
      </w:pPr>
    </w:p>
    <w:p w14:paraId="01061D58" w14:textId="77777777" w:rsidR="0046280E" w:rsidRPr="00967985" w:rsidRDefault="0046280E">
      <w:pPr>
        <w:spacing w:line="360" w:lineRule="auto"/>
        <w:jc w:val="both"/>
        <w:rPr>
          <w:rFonts w:ascii="Palatino Linotype" w:eastAsia="Calibri" w:hAnsi="Palatino Linotype" w:cs="Tahoma"/>
          <w:b/>
          <w:sz w:val="22"/>
          <w:szCs w:val="22"/>
          <w:lang w:val="es-ES" w:eastAsia="es-ES_tradnl"/>
        </w:rPr>
      </w:pPr>
      <w:r w:rsidRPr="00967985">
        <w:rPr>
          <w:rFonts w:ascii="Palatino Linotype" w:eastAsia="Calibri" w:hAnsi="Palatino Linotype" w:cs="Tahoma"/>
          <w:b/>
          <w:sz w:val="22"/>
          <w:szCs w:val="22"/>
          <w:lang w:val="es-ES" w:eastAsia="es-ES_tradnl"/>
        </w:rPr>
        <w:t xml:space="preserve">TERCERO. Determinación de la Controversia. </w:t>
      </w:r>
    </w:p>
    <w:p w14:paraId="62A05FB4" w14:textId="77777777" w:rsidR="0046280E" w:rsidRPr="00967985" w:rsidRDefault="0046280E">
      <w:pPr>
        <w:spacing w:line="360" w:lineRule="auto"/>
        <w:jc w:val="both"/>
        <w:rPr>
          <w:rFonts w:ascii="Palatino Linotype" w:eastAsia="Calibri" w:hAnsi="Palatino Linotype" w:cs="Tahoma"/>
          <w:sz w:val="22"/>
          <w:szCs w:val="22"/>
          <w:lang w:val="es-ES" w:eastAsia="es-ES_tradnl"/>
        </w:rPr>
      </w:pPr>
    </w:p>
    <w:p w14:paraId="3D847913" w14:textId="77777777" w:rsidR="0046280E" w:rsidRPr="00967985" w:rsidRDefault="0046280E">
      <w:pPr>
        <w:spacing w:line="360" w:lineRule="auto"/>
        <w:jc w:val="both"/>
        <w:rPr>
          <w:rFonts w:ascii="Palatino Linotype" w:eastAsia="Calibri" w:hAnsi="Palatino Linotype" w:cs="Tahoma"/>
          <w:sz w:val="22"/>
          <w:szCs w:val="22"/>
          <w:lang w:val="es-ES" w:eastAsia="es-ES_tradnl"/>
        </w:rPr>
      </w:pPr>
      <w:r w:rsidRPr="00967985">
        <w:rPr>
          <w:rFonts w:ascii="Palatino Linotype" w:eastAsia="Calibri" w:hAnsi="Palatino Linotype" w:cs="Tahoma"/>
          <w:sz w:val="22"/>
          <w:szCs w:val="22"/>
          <w:lang w:val="es-ES" w:eastAsia="es-ES_tradnl"/>
        </w:rPr>
        <w:t>Una vez realizado el estudio de las constancias que integran el expediente en que se actúa, se desprende lo siguiente:</w:t>
      </w:r>
    </w:p>
    <w:p w14:paraId="1E25966F" w14:textId="77777777" w:rsidR="0046280E" w:rsidRPr="00967985" w:rsidRDefault="0046280E">
      <w:pPr>
        <w:spacing w:line="360" w:lineRule="auto"/>
        <w:jc w:val="both"/>
        <w:rPr>
          <w:rFonts w:ascii="Palatino Linotype" w:eastAsia="Calibri" w:hAnsi="Palatino Linotype" w:cs="Tahoma"/>
          <w:sz w:val="22"/>
          <w:szCs w:val="22"/>
          <w:lang w:val="es-ES" w:eastAsia="es-ES_tradnl"/>
        </w:rPr>
      </w:pPr>
    </w:p>
    <w:p w14:paraId="7593515E" w14:textId="2A84511E" w:rsidR="00A67649" w:rsidRPr="00967985" w:rsidRDefault="00A67649">
      <w:pPr>
        <w:tabs>
          <w:tab w:val="left" w:pos="4962"/>
        </w:tabs>
        <w:spacing w:line="360" w:lineRule="auto"/>
        <w:jc w:val="both"/>
        <w:rPr>
          <w:rFonts w:ascii="Palatino Linotype" w:eastAsia="Calibri" w:hAnsi="Palatino Linotype" w:cs="Tahoma"/>
          <w:iCs/>
          <w:sz w:val="22"/>
          <w:szCs w:val="22"/>
          <w:lang w:val="es-ES" w:eastAsia="es-ES_tradnl"/>
        </w:rPr>
      </w:pPr>
      <w:r w:rsidRPr="00967985">
        <w:rPr>
          <w:rFonts w:ascii="Palatino Linotype" w:eastAsia="Calibri" w:hAnsi="Palatino Linotype" w:cs="Tahoma"/>
          <w:iCs/>
          <w:sz w:val="22"/>
          <w:szCs w:val="22"/>
          <w:lang w:val="es-ES" w:eastAsia="es-ES_tradnl"/>
        </w:rPr>
        <w:t xml:space="preserve">El Recurrente solicitó, respecto de la </w:t>
      </w:r>
      <w:r w:rsidRPr="00967985">
        <w:rPr>
          <w:rFonts w:ascii="Palatino Linotype" w:eastAsia="Calibri" w:hAnsi="Palatino Linotype" w:cs="Tahoma"/>
          <w:b/>
          <w:iCs/>
          <w:sz w:val="22"/>
          <w:szCs w:val="22"/>
          <w:lang w:val="es-ES" w:eastAsia="es-ES_tradnl"/>
        </w:rPr>
        <w:t xml:space="preserve">primera </w:t>
      </w:r>
      <w:r w:rsidR="00F922E8" w:rsidRPr="00967985">
        <w:rPr>
          <w:rFonts w:ascii="Palatino Linotype" w:eastAsia="Calibri" w:hAnsi="Palatino Linotype" w:cs="Tahoma"/>
          <w:b/>
          <w:iCs/>
          <w:sz w:val="22"/>
          <w:szCs w:val="22"/>
          <w:lang w:val="es-ES" w:eastAsia="es-ES_tradnl"/>
        </w:rPr>
        <w:t xml:space="preserve">y segunda </w:t>
      </w:r>
      <w:r w:rsidRPr="00967985">
        <w:rPr>
          <w:rFonts w:ascii="Palatino Linotype" w:eastAsia="Calibri" w:hAnsi="Palatino Linotype" w:cs="Tahoma"/>
          <w:b/>
          <w:iCs/>
          <w:sz w:val="22"/>
          <w:szCs w:val="22"/>
          <w:lang w:val="es-ES" w:eastAsia="es-ES_tradnl"/>
        </w:rPr>
        <w:t>quincena de enero de dos mil diecinueve</w:t>
      </w:r>
      <w:r w:rsidRPr="00967985">
        <w:rPr>
          <w:rFonts w:ascii="Palatino Linotype" w:eastAsia="Calibri" w:hAnsi="Palatino Linotype" w:cs="Tahoma"/>
          <w:iCs/>
          <w:sz w:val="22"/>
          <w:szCs w:val="22"/>
          <w:lang w:val="es-ES" w:eastAsia="es-ES_tradnl"/>
        </w:rPr>
        <w:t xml:space="preserve">, la </w:t>
      </w:r>
      <w:r w:rsidRPr="00967985">
        <w:rPr>
          <w:rFonts w:ascii="Palatino Linotype" w:eastAsia="Calibri" w:hAnsi="Palatino Linotype" w:cs="Tahoma"/>
          <w:b/>
          <w:iCs/>
          <w:sz w:val="22"/>
          <w:szCs w:val="22"/>
          <w:lang w:val="es-ES" w:eastAsia="es-ES_tradnl"/>
        </w:rPr>
        <w:t>nómina</w:t>
      </w:r>
      <w:r w:rsidR="00F922E8" w:rsidRPr="00967985">
        <w:rPr>
          <w:rFonts w:ascii="Palatino Linotype" w:eastAsia="Calibri" w:hAnsi="Palatino Linotype" w:cs="Tahoma"/>
          <w:b/>
          <w:iCs/>
          <w:sz w:val="22"/>
          <w:szCs w:val="22"/>
          <w:lang w:val="es-ES" w:eastAsia="es-ES_tradnl"/>
        </w:rPr>
        <w:t xml:space="preserve"> general del Municipio de Melchor Ocampo</w:t>
      </w:r>
      <w:r w:rsidRPr="00967985">
        <w:rPr>
          <w:rFonts w:ascii="Palatino Linotype" w:eastAsia="Calibri" w:hAnsi="Palatino Linotype" w:cs="Tahoma"/>
          <w:iCs/>
          <w:sz w:val="22"/>
          <w:szCs w:val="22"/>
          <w:lang w:val="es-ES" w:eastAsia="es-ES_tradnl"/>
        </w:rPr>
        <w:t xml:space="preserve">, que incluya </w:t>
      </w:r>
      <w:r w:rsidR="00F922E8" w:rsidRPr="00967985">
        <w:rPr>
          <w:rFonts w:ascii="Palatino Linotype" w:eastAsia="Calibri" w:hAnsi="Palatino Linotype" w:cs="Tahoma"/>
          <w:b/>
          <w:iCs/>
          <w:sz w:val="22"/>
          <w:szCs w:val="22"/>
          <w:lang w:val="es-ES" w:eastAsia="es-ES_tradnl"/>
        </w:rPr>
        <w:t>la lista de raya</w:t>
      </w:r>
      <w:r w:rsidRPr="00967985">
        <w:rPr>
          <w:rFonts w:ascii="Palatino Linotype" w:eastAsia="Calibri" w:hAnsi="Palatino Linotype" w:cs="Tahoma"/>
          <w:iCs/>
          <w:sz w:val="22"/>
          <w:szCs w:val="22"/>
          <w:lang w:val="es-ES" w:eastAsia="es-ES_tradnl"/>
        </w:rPr>
        <w:t>.</w:t>
      </w:r>
    </w:p>
    <w:p w14:paraId="730C52D9" w14:textId="1AF0EC2E" w:rsidR="0046280E" w:rsidRPr="00967985" w:rsidRDefault="0046280E">
      <w:pPr>
        <w:spacing w:line="360" w:lineRule="auto"/>
        <w:jc w:val="both"/>
        <w:rPr>
          <w:rFonts w:ascii="Palatino Linotype" w:eastAsia="Calibri" w:hAnsi="Palatino Linotype" w:cs="Tahoma"/>
          <w:sz w:val="22"/>
          <w:szCs w:val="22"/>
          <w:lang w:val="es-ES" w:eastAsia="es-ES_tradnl"/>
        </w:rPr>
      </w:pPr>
    </w:p>
    <w:p w14:paraId="0AAF0D84" w14:textId="39D9AFB4" w:rsidR="00844E94" w:rsidRPr="00967985" w:rsidRDefault="00844E94">
      <w:pPr>
        <w:spacing w:line="360" w:lineRule="auto"/>
        <w:jc w:val="both"/>
        <w:rPr>
          <w:rFonts w:ascii="Palatino Linotype" w:hAnsi="Palatino Linotype" w:cs="Tahoma"/>
          <w:sz w:val="22"/>
          <w:szCs w:val="22"/>
          <w:lang w:val="es-ES"/>
        </w:rPr>
      </w:pPr>
      <w:r w:rsidRPr="00967985">
        <w:rPr>
          <w:rFonts w:ascii="Palatino Linotype" w:eastAsia="Calibri" w:hAnsi="Palatino Linotype" w:cs="Tahoma"/>
          <w:sz w:val="22"/>
          <w:szCs w:val="22"/>
          <w:lang w:val="es-ES" w:eastAsia="es-ES_tradnl"/>
        </w:rPr>
        <w:t>En respuesta, el Sujeto Obligado indicó al particular que se encontraba preparando la información para dar respuesta a su requerimiento. Inconforme con lo anterior, el Particular interpuso un Recurso de Revisión, donde se agravió</w:t>
      </w:r>
      <w:r w:rsidR="004562E3">
        <w:rPr>
          <w:rFonts w:ascii="Palatino Linotype" w:eastAsia="Calibri" w:hAnsi="Palatino Linotype" w:cs="Tahoma"/>
          <w:sz w:val="22"/>
          <w:szCs w:val="22"/>
          <w:lang w:val="es-ES" w:eastAsia="es-ES_tradnl"/>
        </w:rPr>
        <w:t xml:space="preserve"> de</w:t>
      </w:r>
      <w:r w:rsidRPr="002074BE">
        <w:rPr>
          <w:rFonts w:ascii="Palatino Linotype" w:eastAsia="Calibri" w:hAnsi="Palatino Linotype" w:cs="Tahoma"/>
          <w:sz w:val="22"/>
          <w:szCs w:val="22"/>
          <w:lang w:val="es-ES" w:eastAsia="es-ES_tradnl"/>
        </w:rPr>
        <w:t xml:space="preserve"> </w:t>
      </w:r>
      <w:r w:rsidRPr="00967985">
        <w:rPr>
          <w:rFonts w:ascii="Palatino Linotype" w:hAnsi="Palatino Linotype" w:cs="Tahoma"/>
          <w:b/>
          <w:sz w:val="22"/>
          <w:szCs w:val="24"/>
          <w:lang w:eastAsia="es-MX"/>
        </w:rPr>
        <w:t>la negativa de información</w:t>
      </w:r>
      <w:r w:rsidRPr="00967985">
        <w:rPr>
          <w:rFonts w:ascii="Palatino Linotype" w:hAnsi="Palatino Linotype" w:cs="Tahoma"/>
          <w:sz w:val="22"/>
          <w:szCs w:val="24"/>
          <w:lang w:eastAsia="es-MX"/>
        </w:rPr>
        <w:t xml:space="preserve">, toda vez, que el Sujeto Obligado no entregó la información solicitada, </w:t>
      </w:r>
      <w:r w:rsidRPr="00967985">
        <w:rPr>
          <w:rFonts w:ascii="Palatino Linotype" w:eastAsia="Calibri" w:hAnsi="Palatino Linotype" w:cs="Tahoma"/>
          <w:iCs/>
          <w:sz w:val="22"/>
          <w:szCs w:val="22"/>
          <w:lang w:eastAsia="es-ES_tradnl"/>
        </w:rPr>
        <w:t xml:space="preserve">motivo por el cual se actualiza el supuesto previsto en el artículo 179, fracción I, de la Ley de Transparencia y Acceso a la Información Pública del Estado de México y Municipios, correspondiente a </w:t>
      </w:r>
      <w:r w:rsidRPr="00967985">
        <w:rPr>
          <w:rFonts w:ascii="Palatino Linotype" w:eastAsia="Calibri" w:hAnsi="Palatino Linotype" w:cs="Tahoma"/>
          <w:b/>
          <w:iCs/>
          <w:sz w:val="22"/>
          <w:szCs w:val="22"/>
          <w:lang w:eastAsia="es-ES_tradnl"/>
        </w:rPr>
        <w:t>–la negativa de información solicitada-</w:t>
      </w:r>
      <w:r w:rsidRPr="00967985">
        <w:rPr>
          <w:rFonts w:ascii="Palatino Linotype" w:eastAsia="Calibri" w:hAnsi="Palatino Linotype" w:cs="Tahoma"/>
          <w:iCs/>
          <w:sz w:val="22"/>
          <w:szCs w:val="22"/>
          <w:lang w:eastAsia="es-ES_tradnl"/>
        </w:rPr>
        <w:t xml:space="preserve">. </w:t>
      </w:r>
      <w:r w:rsidRPr="00967985">
        <w:rPr>
          <w:rFonts w:ascii="Palatino Linotype" w:hAnsi="Palatino Linotype" w:cs="Tahoma"/>
          <w:sz w:val="22"/>
          <w:szCs w:val="22"/>
          <w:lang w:val="es-ES"/>
        </w:rPr>
        <w:t>Así las cosas, una vez admitido y notificado el Recurso de Revisión a las partes, el Ayuntamiento de Melchor Ocampo fue omiso en presentar Informe Justificado y el Recurrente no presentó ningún tipo de manifestación o alegato.</w:t>
      </w:r>
    </w:p>
    <w:p w14:paraId="27A15F94" w14:textId="1C2552F4" w:rsidR="00844E94" w:rsidRPr="00967985" w:rsidRDefault="00844E94">
      <w:pPr>
        <w:spacing w:line="360" w:lineRule="auto"/>
        <w:jc w:val="both"/>
        <w:rPr>
          <w:rFonts w:ascii="Palatino Linotype" w:eastAsia="Calibri" w:hAnsi="Palatino Linotype" w:cs="Tahoma"/>
          <w:sz w:val="22"/>
          <w:szCs w:val="22"/>
          <w:lang w:val="es-ES" w:eastAsia="es-ES_tradnl"/>
        </w:rPr>
      </w:pPr>
    </w:p>
    <w:p w14:paraId="3AD33110" w14:textId="13122FFF" w:rsidR="0046280E" w:rsidRPr="00967985" w:rsidRDefault="00A67649">
      <w:pPr>
        <w:spacing w:line="360" w:lineRule="auto"/>
        <w:jc w:val="both"/>
        <w:rPr>
          <w:rFonts w:ascii="Palatino Linotype" w:eastAsia="Calibri" w:hAnsi="Palatino Linotype" w:cs="Tahoma"/>
          <w:sz w:val="22"/>
          <w:szCs w:val="22"/>
          <w:lang w:val="es-ES" w:eastAsia="es-ES_tradnl"/>
        </w:rPr>
      </w:pPr>
      <w:r w:rsidRPr="00967985">
        <w:rPr>
          <w:rFonts w:ascii="Palatino Linotype" w:eastAsia="Calibri" w:hAnsi="Palatino Linotype" w:cs="Tahoma"/>
          <w:sz w:val="22"/>
          <w:szCs w:val="22"/>
          <w:lang w:val="es-ES"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30E11BF" w14:textId="77777777" w:rsidR="0046280E" w:rsidRPr="00967985" w:rsidRDefault="0046280E">
      <w:pPr>
        <w:spacing w:line="360" w:lineRule="auto"/>
        <w:jc w:val="both"/>
        <w:rPr>
          <w:rFonts w:ascii="Palatino Linotype" w:eastAsia="Calibri" w:hAnsi="Palatino Linotype" w:cs="Tahoma"/>
          <w:sz w:val="22"/>
          <w:szCs w:val="22"/>
          <w:lang w:val="es-ES" w:eastAsia="es-ES_tradnl"/>
        </w:rPr>
      </w:pPr>
    </w:p>
    <w:p w14:paraId="0550AB70" w14:textId="77777777" w:rsidR="00A67649" w:rsidRPr="00967985" w:rsidRDefault="00A67649">
      <w:pPr>
        <w:spacing w:line="360" w:lineRule="auto"/>
        <w:ind w:right="-93"/>
        <w:jc w:val="both"/>
        <w:rPr>
          <w:rFonts w:ascii="Palatino Linotype" w:hAnsi="Palatino Linotype" w:cs="Tahoma"/>
          <w:b/>
          <w:sz w:val="22"/>
          <w:szCs w:val="22"/>
        </w:rPr>
      </w:pPr>
      <w:r w:rsidRPr="00967985">
        <w:rPr>
          <w:rFonts w:ascii="Palatino Linotype" w:hAnsi="Palatino Linotype" w:cs="Tahoma"/>
          <w:b/>
          <w:sz w:val="22"/>
          <w:szCs w:val="22"/>
          <w:lang w:val="es-ES"/>
        </w:rPr>
        <w:t xml:space="preserve">CUARTO. </w:t>
      </w:r>
      <w:r w:rsidRPr="00967985">
        <w:rPr>
          <w:rFonts w:ascii="Palatino Linotype" w:hAnsi="Palatino Linotype" w:cs="Tahoma"/>
          <w:b/>
          <w:sz w:val="22"/>
          <w:szCs w:val="22"/>
        </w:rPr>
        <w:t>Marco normativo aplicable en materia de transparencia y acceso a la información pública.</w:t>
      </w:r>
    </w:p>
    <w:p w14:paraId="02CDA91B" w14:textId="77777777" w:rsidR="00A67649" w:rsidRPr="00967985" w:rsidRDefault="00A67649">
      <w:pPr>
        <w:spacing w:line="360" w:lineRule="auto"/>
        <w:ind w:right="-93"/>
        <w:jc w:val="both"/>
        <w:rPr>
          <w:rFonts w:ascii="Palatino Linotype" w:hAnsi="Palatino Linotype" w:cs="Tahoma"/>
          <w:b/>
          <w:sz w:val="22"/>
          <w:szCs w:val="22"/>
        </w:rPr>
      </w:pPr>
    </w:p>
    <w:p w14:paraId="26DD13E0" w14:textId="77777777" w:rsidR="00A67649" w:rsidRPr="00967985" w:rsidRDefault="00A67649">
      <w:pPr>
        <w:spacing w:line="360" w:lineRule="auto"/>
        <w:contextualSpacing/>
        <w:jc w:val="both"/>
        <w:rPr>
          <w:rFonts w:ascii="Palatino Linotype" w:hAnsi="Palatino Linotype" w:cs="Tahoma"/>
          <w:sz w:val="22"/>
          <w:szCs w:val="22"/>
        </w:rPr>
      </w:pPr>
      <w:r w:rsidRPr="009679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A505285" w14:textId="77777777" w:rsidR="00A67649" w:rsidRPr="00967985" w:rsidRDefault="00A67649">
      <w:pPr>
        <w:spacing w:line="360" w:lineRule="auto"/>
        <w:jc w:val="both"/>
        <w:rPr>
          <w:rFonts w:ascii="Palatino Linotype" w:hAnsi="Palatino Linotype" w:cs="Tahoma"/>
          <w:sz w:val="22"/>
          <w:szCs w:val="22"/>
        </w:rPr>
      </w:pPr>
    </w:p>
    <w:p w14:paraId="467A7023"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22CD4EA" w14:textId="77777777" w:rsidR="00A67649" w:rsidRPr="00967985" w:rsidRDefault="00A67649">
      <w:pPr>
        <w:spacing w:line="360" w:lineRule="auto"/>
        <w:jc w:val="both"/>
        <w:rPr>
          <w:rFonts w:ascii="Palatino Linotype" w:hAnsi="Palatino Linotype" w:cs="Tahoma"/>
          <w:sz w:val="22"/>
          <w:szCs w:val="22"/>
        </w:rPr>
      </w:pPr>
    </w:p>
    <w:p w14:paraId="6CF10BEB"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6631A53" w14:textId="77777777" w:rsidR="00A67649" w:rsidRPr="00967985" w:rsidRDefault="00A67649">
      <w:pPr>
        <w:spacing w:line="360" w:lineRule="auto"/>
        <w:jc w:val="both"/>
        <w:rPr>
          <w:rFonts w:ascii="Palatino Linotype" w:hAnsi="Palatino Linotype" w:cs="Tahoma"/>
          <w:sz w:val="22"/>
          <w:szCs w:val="22"/>
        </w:rPr>
      </w:pPr>
    </w:p>
    <w:p w14:paraId="52F5C7FB"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05BC54" w14:textId="77777777" w:rsidR="00A67649" w:rsidRPr="00967985" w:rsidRDefault="00A67649">
      <w:pPr>
        <w:spacing w:line="360" w:lineRule="auto"/>
        <w:jc w:val="both"/>
        <w:rPr>
          <w:rFonts w:ascii="Palatino Linotype" w:hAnsi="Palatino Linotype" w:cs="Tahoma"/>
          <w:sz w:val="22"/>
          <w:szCs w:val="22"/>
        </w:rPr>
      </w:pPr>
    </w:p>
    <w:p w14:paraId="0916BBAF"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82AE1E5" w14:textId="77777777" w:rsidR="00A67649" w:rsidRPr="00967985" w:rsidRDefault="00A67649">
      <w:pPr>
        <w:spacing w:line="360" w:lineRule="auto"/>
        <w:jc w:val="both"/>
        <w:rPr>
          <w:rFonts w:ascii="Palatino Linotype" w:hAnsi="Palatino Linotype" w:cs="Tahoma"/>
          <w:sz w:val="22"/>
          <w:szCs w:val="22"/>
        </w:rPr>
      </w:pPr>
    </w:p>
    <w:p w14:paraId="3028E64F"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El artículo 12, que, quienes generen, recopilen, administren, manejen, procesen, archiven o conserven información pública serán responsables de la misma.</w:t>
      </w:r>
    </w:p>
    <w:p w14:paraId="2C182F8E" w14:textId="77777777" w:rsidR="00A67649" w:rsidRPr="00967985" w:rsidRDefault="00A67649">
      <w:pPr>
        <w:spacing w:line="360" w:lineRule="auto"/>
        <w:jc w:val="both"/>
        <w:rPr>
          <w:rFonts w:ascii="Palatino Linotype" w:hAnsi="Palatino Linotype" w:cs="Tahoma"/>
          <w:sz w:val="22"/>
          <w:szCs w:val="22"/>
        </w:rPr>
      </w:pPr>
    </w:p>
    <w:p w14:paraId="36E51FAC"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EFCCF19" w14:textId="77777777" w:rsidR="00A67649" w:rsidRPr="00967985" w:rsidRDefault="00A67649">
      <w:pPr>
        <w:spacing w:line="360" w:lineRule="auto"/>
        <w:jc w:val="both"/>
        <w:rPr>
          <w:rFonts w:ascii="Palatino Linotype" w:hAnsi="Palatino Linotype" w:cs="Tahoma"/>
          <w:sz w:val="22"/>
          <w:szCs w:val="22"/>
        </w:rPr>
      </w:pPr>
    </w:p>
    <w:p w14:paraId="13A19BBF" w14:textId="77777777" w:rsidR="00A67649" w:rsidRPr="00967985" w:rsidRDefault="00A67649">
      <w:pPr>
        <w:spacing w:line="360" w:lineRule="auto"/>
        <w:jc w:val="both"/>
        <w:rPr>
          <w:rFonts w:ascii="Palatino Linotype" w:hAnsi="Palatino Linotype" w:cs="Tahoma"/>
          <w:sz w:val="22"/>
          <w:szCs w:val="22"/>
        </w:rPr>
      </w:pPr>
      <w:r w:rsidRPr="009679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C471DB" w14:textId="77777777" w:rsidR="00A67649" w:rsidRPr="00967985" w:rsidRDefault="00A67649">
      <w:pPr>
        <w:spacing w:line="360" w:lineRule="auto"/>
        <w:jc w:val="both"/>
        <w:rPr>
          <w:rFonts w:ascii="Palatino Linotype" w:eastAsia="Calibri" w:hAnsi="Palatino Linotype" w:cs="Tahoma"/>
          <w:sz w:val="22"/>
          <w:szCs w:val="22"/>
          <w:lang w:val="es-ES" w:eastAsia="es-ES_tradnl"/>
        </w:rPr>
      </w:pPr>
    </w:p>
    <w:p w14:paraId="5DCBAB8B" w14:textId="0F5443C7" w:rsidR="0046280E" w:rsidRPr="00967985" w:rsidRDefault="009E368C">
      <w:pPr>
        <w:spacing w:line="360" w:lineRule="auto"/>
        <w:jc w:val="both"/>
        <w:rPr>
          <w:rFonts w:ascii="Palatino Linotype" w:eastAsia="Calibri" w:hAnsi="Palatino Linotype" w:cs="Tahoma"/>
          <w:sz w:val="22"/>
          <w:szCs w:val="22"/>
          <w:lang w:val="es-ES" w:eastAsia="es-ES_tradnl"/>
        </w:rPr>
      </w:pPr>
      <w:r w:rsidRPr="00967985">
        <w:rPr>
          <w:rFonts w:ascii="Palatino Linotype" w:eastAsia="Calibri" w:hAnsi="Palatino Linotype" w:cs="Tahoma"/>
          <w:sz w:val="22"/>
          <w:szCs w:val="22"/>
          <w:lang w:val="es-ES" w:eastAsia="es-ES_tradnl"/>
        </w:rPr>
        <w:t xml:space="preserve">El </w:t>
      </w:r>
      <w:r w:rsidRPr="00967985">
        <w:rPr>
          <w:rFonts w:ascii="Palatino Linotype" w:eastAsia="Calibri" w:hAnsi="Palatino Linotype" w:cs="Tahoma"/>
          <w:b/>
          <w:sz w:val="22"/>
          <w:szCs w:val="22"/>
          <w:lang w:val="es-ES" w:eastAsia="es-ES_tradnl"/>
        </w:rPr>
        <w:t>artículo 92, fracción VIII</w:t>
      </w:r>
      <w:r w:rsidRPr="00967985">
        <w:rPr>
          <w:rFonts w:ascii="Palatino Linotype" w:eastAsia="Calibri" w:hAnsi="Palatino Linotype" w:cs="Tahoma"/>
          <w:sz w:val="22"/>
          <w:szCs w:val="22"/>
          <w:lang w:val="es-ES" w:eastAsia="es-ES_tradnl"/>
        </w:rPr>
        <w:t xml:space="preserve">, que, la información sobre las remuneraciones bruta y neta de todos los servidores públicos de base o de confianza, de todas las percepciones, incluyendo sueldos, prestaciones, gratificaciones, primas, comisiones, dietas, bonos, estímulos, ingresos y </w:t>
      </w:r>
      <w:r w:rsidRPr="00967985">
        <w:rPr>
          <w:rFonts w:ascii="Palatino Linotype" w:eastAsia="Calibri" w:hAnsi="Palatino Linotype" w:cs="Tahoma"/>
          <w:sz w:val="22"/>
          <w:szCs w:val="22"/>
          <w:lang w:val="es-ES" w:eastAsia="es-ES_tradnl"/>
        </w:rPr>
        <w:lastRenderedPageBreak/>
        <w:t>sistemas de compensación, corresponde a una Obligación Común de Transparencia para los Sujetos Obligados.</w:t>
      </w:r>
    </w:p>
    <w:p w14:paraId="00B8AF8A" w14:textId="77777777" w:rsidR="008638A0" w:rsidRPr="00967985" w:rsidRDefault="008638A0">
      <w:pPr>
        <w:tabs>
          <w:tab w:val="left" w:pos="4962"/>
        </w:tabs>
        <w:spacing w:line="360" w:lineRule="auto"/>
        <w:jc w:val="both"/>
        <w:rPr>
          <w:rFonts w:ascii="Palatino Linotype" w:eastAsia="Calibri" w:hAnsi="Palatino Linotype" w:cs="Tahoma"/>
          <w:b/>
          <w:iCs/>
          <w:sz w:val="22"/>
          <w:szCs w:val="22"/>
          <w:lang w:val="es-ES" w:eastAsia="es-ES_tradnl"/>
        </w:rPr>
      </w:pPr>
    </w:p>
    <w:p w14:paraId="4832E94B" w14:textId="77777777" w:rsidR="008638A0" w:rsidRPr="00967985" w:rsidRDefault="008638A0">
      <w:pPr>
        <w:spacing w:line="360" w:lineRule="auto"/>
        <w:ind w:right="-93"/>
        <w:jc w:val="both"/>
        <w:rPr>
          <w:rFonts w:ascii="Palatino Linotype" w:hAnsi="Palatino Linotype" w:cs="Tahoma"/>
          <w:b/>
          <w:sz w:val="22"/>
          <w:szCs w:val="22"/>
          <w:lang w:val="es-ES"/>
        </w:rPr>
      </w:pPr>
      <w:r w:rsidRPr="00967985">
        <w:rPr>
          <w:rFonts w:ascii="Palatino Linotype" w:hAnsi="Palatino Linotype" w:cs="Tahoma"/>
          <w:b/>
          <w:sz w:val="22"/>
          <w:szCs w:val="22"/>
          <w:lang w:val="es-ES"/>
        </w:rPr>
        <w:t>QUINTO. Estudio de Fondo.</w:t>
      </w:r>
    </w:p>
    <w:p w14:paraId="72723DD2" w14:textId="77777777" w:rsidR="00473AF2" w:rsidRPr="00967985" w:rsidRDefault="00473AF2">
      <w:pPr>
        <w:spacing w:line="360" w:lineRule="auto"/>
        <w:ind w:right="-93"/>
        <w:jc w:val="both"/>
        <w:rPr>
          <w:rFonts w:ascii="Palatino Linotype" w:hAnsi="Palatino Linotype" w:cs="Tahoma"/>
          <w:b/>
          <w:sz w:val="22"/>
          <w:szCs w:val="22"/>
          <w:lang w:val="es-ES"/>
        </w:rPr>
      </w:pPr>
    </w:p>
    <w:p w14:paraId="4A5C2A50" w14:textId="73435FB9" w:rsidR="00473AF2" w:rsidRPr="00967985" w:rsidRDefault="00473AF2">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Expuesta la controversia, se procede al análisis del agravio hecho valer por el ahora Recurrente, concerniente a la </w:t>
      </w:r>
      <w:r w:rsidR="002768B3" w:rsidRPr="00967985">
        <w:rPr>
          <w:rFonts w:ascii="Palatino Linotype" w:eastAsia="Calibri" w:hAnsi="Palatino Linotype" w:cs="Tahoma"/>
          <w:bCs/>
          <w:sz w:val="22"/>
          <w:szCs w:val="22"/>
          <w:lang w:eastAsia="en-US"/>
        </w:rPr>
        <w:t>negativa de información por parte</w:t>
      </w:r>
      <w:r w:rsidRPr="00967985">
        <w:rPr>
          <w:rFonts w:ascii="Palatino Linotype" w:eastAsia="Calibri" w:hAnsi="Palatino Linotype" w:cs="Tahoma"/>
          <w:bCs/>
          <w:sz w:val="22"/>
          <w:szCs w:val="22"/>
          <w:lang w:eastAsia="en-US"/>
        </w:rPr>
        <w:t xml:space="preserve"> del Ayuntamient</w:t>
      </w:r>
      <w:r w:rsidR="002768B3" w:rsidRPr="00967985">
        <w:rPr>
          <w:rFonts w:ascii="Palatino Linotype" w:eastAsia="Calibri" w:hAnsi="Palatino Linotype" w:cs="Tahoma"/>
          <w:bCs/>
          <w:sz w:val="22"/>
          <w:szCs w:val="22"/>
          <w:lang w:eastAsia="en-US"/>
        </w:rPr>
        <w:t>o de Melchor Ocampo</w:t>
      </w:r>
      <w:r w:rsidRPr="00967985">
        <w:rPr>
          <w:rFonts w:ascii="Palatino Linotype" w:eastAsia="Calibri" w:hAnsi="Palatino Linotype" w:cs="Tahoma"/>
          <w:bCs/>
          <w:sz w:val="22"/>
          <w:szCs w:val="22"/>
          <w:lang w:eastAsia="en-US"/>
        </w:rPr>
        <w:t xml:space="preserve"> al requerimiento informativo.</w:t>
      </w:r>
    </w:p>
    <w:p w14:paraId="4CD0196D"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666C46AF"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2E08A7A"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5B2D6188" w14:textId="77777777" w:rsidR="00473AF2" w:rsidRPr="00967985"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70377DE" w14:textId="77777777" w:rsidR="00473AF2" w:rsidRPr="00967985" w:rsidRDefault="00473AF2">
      <w:pPr>
        <w:spacing w:line="360" w:lineRule="auto"/>
        <w:ind w:left="360" w:right="-93"/>
        <w:jc w:val="both"/>
        <w:rPr>
          <w:rFonts w:ascii="Palatino Linotype" w:eastAsia="Calibri" w:hAnsi="Palatino Linotype" w:cs="Tahoma"/>
          <w:bCs/>
          <w:sz w:val="22"/>
          <w:szCs w:val="22"/>
          <w:lang w:eastAsia="en-US"/>
        </w:rPr>
      </w:pPr>
    </w:p>
    <w:p w14:paraId="5B1A7B34" w14:textId="77777777" w:rsidR="00473AF2" w:rsidRPr="00967985"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Transparentar la gestión pública, mediante la difusión de la información generada por los Sujetos Obligados, y</w:t>
      </w:r>
    </w:p>
    <w:p w14:paraId="21F567F6" w14:textId="77777777" w:rsidR="00473AF2" w:rsidRPr="00967985" w:rsidRDefault="00473AF2">
      <w:pPr>
        <w:pStyle w:val="Prrafodelista"/>
        <w:spacing w:line="360" w:lineRule="auto"/>
        <w:rPr>
          <w:rFonts w:ascii="Palatino Linotype" w:eastAsia="Calibri" w:hAnsi="Palatino Linotype" w:cs="Tahoma"/>
          <w:bCs/>
          <w:szCs w:val="22"/>
          <w:lang w:eastAsia="en-US"/>
        </w:rPr>
      </w:pPr>
    </w:p>
    <w:p w14:paraId="5EA21BB0" w14:textId="77777777" w:rsidR="00473AF2" w:rsidRPr="00967985"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C0D082E"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6AFF8CFF" w14:textId="74114F92" w:rsidR="00473AF2" w:rsidRPr="00967985" w:rsidRDefault="00473AF2">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lastRenderedPageBreak/>
        <w:t xml:space="preserve">Conforme a lo anterior, se deprende que </w:t>
      </w:r>
      <w:r w:rsidRPr="00967985">
        <w:rPr>
          <w:rFonts w:ascii="Palatino Linotype" w:eastAsia="Calibri" w:hAnsi="Palatino Linotype" w:cs="Tahoma"/>
          <w:b/>
          <w:bCs/>
          <w:sz w:val="22"/>
          <w:szCs w:val="22"/>
          <w:lang w:eastAsia="en-US"/>
        </w:rPr>
        <w:t>los objetivos de la Ley de la materia,</w:t>
      </w:r>
      <w:r w:rsidRPr="00967985">
        <w:rPr>
          <w:rFonts w:ascii="Palatino Linotype" w:eastAsia="Calibri" w:hAnsi="Palatino Linotype" w:cs="Tahoma"/>
          <w:bCs/>
          <w:sz w:val="22"/>
          <w:szCs w:val="22"/>
          <w:lang w:eastAsia="en-US"/>
        </w:rPr>
        <w:t xml:space="preserve"> son establecer las bases que regirán las formas para garantizar el derecho de acceso a la información</w:t>
      </w:r>
      <w:r w:rsidR="006846E0" w:rsidRPr="00967985">
        <w:rPr>
          <w:rFonts w:ascii="Palatino Linotype" w:eastAsia="Calibri" w:hAnsi="Palatino Linotype" w:cs="Tahoma"/>
          <w:bCs/>
          <w:sz w:val="22"/>
          <w:szCs w:val="22"/>
          <w:lang w:eastAsia="en-US"/>
        </w:rPr>
        <w:t xml:space="preserve"> pública</w:t>
      </w:r>
      <w:r w:rsidRPr="00967985">
        <w:rPr>
          <w:rFonts w:ascii="Palatino Linotype" w:eastAsia="Calibri" w:hAnsi="Palatino Linotype" w:cs="Tahoma"/>
          <w:bCs/>
          <w:sz w:val="22"/>
          <w:szCs w:val="22"/>
          <w:lang w:eastAsia="en-US"/>
        </w:rPr>
        <w:t>,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8D10CFE"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36EC5DF1" w14:textId="6E332CC2" w:rsidR="00473AF2" w:rsidRPr="00967985" w:rsidRDefault="00473AF2">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ese orden de ideas, para la atención de </w:t>
      </w:r>
      <w:r w:rsidR="0042148E" w:rsidRPr="00967985">
        <w:rPr>
          <w:rFonts w:ascii="Palatino Linotype" w:eastAsia="Calibri" w:hAnsi="Palatino Linotype" w:cs="Tahoma"/>
          <w:bCs/>
          <w:sz w:val="22"/>
          <w:szCs w:val="22"/>
          <w:lang w:eastAsia="en-US"/>
        </w:rPr>
        <w:t>la solicitud</w:t>
      </w:r>
      <w:r w:rsidRPr="00967985">
        <w:rPr>
          <w:rFonts w:ascii="Palatino Linotype" w:eastAsia="Calibri" w:hAnsi="Palatino Linotype" w:cs="Tahoma"/>
          <w:bCs/>
          <w:sz w:val="22"/>
          <w:szCs w:val="22"/>
          <w:lang w:eastAsia="en-US"/>
        </w:rPr>
        <w:t xml:space="preserve"> de acceso a la información, debe privilegiarse el </w:t>
      </w:r>
      <w:r w:rsidRPr="00967985">
        <w:rPr>
          <w:rFonts w:ascii="Palatino Linotype" w:eastAsia="Calibri" w:hAnsi="Palatino Linotype" w:cs="Tahoma"/>
          <w:b/>
          <w:bCs/>
          <w:sz w:val="22"/>
          <w:szCs w:val="22"/>
          <w:lang w:eastAsia="en-US"/>
        </w:rPr>
        <w:t>principio de máxima publicidad</w:t>
      </w:r>
      <w:r w:rsidRPr="0096798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DCAF15"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41358BE0"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E43E2A6" w14:textId="77777777" w:rsidR="00473AF2" w:rsidRPr="00967985" w:rsidRDefault="00473AF2">
      <w:pPr>
        <w:spacing w:line="360" w:lineRule="auto"/>
        <w:ind w:right="-93"/>
        <w:jc w:val="both"/>
        <w:rPr>
          <w:rFonts w:ascii="Palatino Linotype" w:eastAsia="Calibri" w:hAnsi="Palatino Linotype" w:cs="Tahoma"/>
          <w:bCs/>
          <w:sz w:val="22"/>
          <w:szCs w:val="22"/>
          <w:lang w:eastAsia="en-US"/>
        </w:rPr>
      </w:pPr>
    </w:p>
    <w:p w14:paraId="4D5ABEB7" w14:textId="77777777" w:rsidR="00473AF2" w:rsidRPr="00967985" w:rsidRDefault="00473AF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14:paraId="2D53461A" w14:textId="77777777" w:rsidR="00473AF2" w:rsidRPr="00967985" w:rsidRDefault="00473AF2">
      <w:pPr>
        <w:pStyle w:val="Prrafodelista"/>
        <w:spacing w:line="360" w:lineRule="auto"/>
        <w:ind w:right="-93"/>
        <w:jc w:val="both"/>
        <w:rPr>
          <w:rFonts w:ascii="Palatino Linotype" w:eastAsia="Calibri" w:hAnsi="Palatino Linotype" w:cs="Tahoma"/>
          <w:bCs/>
          <w:szCs w:val="22"/>
          <w:lang w:eastAsia="en-US"/>
        </w:rPr>
      </w:pPr>
    </w:p>
    <w:p w14:paraId="6EB52231" w14:textId="224F6F19" w:rsidR="00473AF2" w:rsidRPr="00967985" w:rsidRDefault="00473AF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lastRenderedPageBreak/>
        <w:t xml:space="preserve">La respuesta a los requerimientos informativos deberá notificarse al interesado en el menor tiempo posible, que no podrá exceder de </w:t>
      </w:r>
      <w:r w:rsidRPr="00967985">
        <w:rPr>
          <w:rFonts w:ascii="Palatino Linotype" w:eastAsia="Calibri" w:hAnsi="Palatino Linotype" w:cs="Tahoma"/>
          <w:b/>
          <w:bCs/>
          <w:szCs w:val="22"/>
          <w:lang w:eastAsia="en-US"/>
        </w:rPr>
        <w:t>quince días hábiles, contados a partir del día siguiente a la presentación de esta.</w:t>
      </w:r>
      <w:r w:rsidRPr="00967985">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35EDAE55" w14:textId="77777777" w:rsidR="00473AF2" w:rsidRPr="00967985" w:rsidRDefault="00473AF2">
      <w:pPr>
        <w:pStyle w:val="Prrafodelista"/>
        <w:spacing w:line="360" w:lineRule="auto"/>
        <w:rPr>
          <w:rFonts w:ascii="Palatino Linotype" w:eastAsia="Calibri" w:hAnsi="Palatino Linotype" w:cs="Tahoma"/>
          <w:bCs/>
          <w:szCs w:val="22"/>
          <w:lang w:eastAsia="en-US"/>
        </w:rPr>
      </w:pPr>
    </w:p>
    <w:p w14:paraId="7A45C885" w14:textId="77777777" w:rsidR="00473AF2" w:rsidRPr="00967985" w:rsidRDefault="00473AF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67985">
        <w:rPr>
          <w:rFonts w:ascii="Palatino Linotype" w:eastAsia="Calibri" w:hAnsi="Palatino Linotype" w:cs="Tahoma"/>
          <w:b/>
          <w:bCs/>
          <w:szCs w:val="22"/>
          <w:lang w:eastAsia="en-US"/>
        </w:rPr>
        <w:t>que se encuentren en sus archivos o que estén constreñidos a elaborar;</w:t>
      </w:r>
    </w:p>
    <w:p w14:paraId="622A87C2" w14:textId="77777777" w:rsidR="00473AF2" w:rsidRPr="00967985" w:rsidRDefault="00473AF2">
      <w:pPr>
        <w:pStyle w:val="Prrafodelista"/>
        <w:spacing w:line="360" w:lineRule="auto"/>
        <w:rPr>
          <w:rFonts w:ascii="Palatino Linotype" w:eastAsia="Calibri" w:hAnsi="Palatino Linotype" w:cs="Tahoma"/>
          <w:b/>
          <w:bCs/>
          <w:szCs w:val="22"/>
          <w:lang w:eastAsia="en-US"/>
        </w:rPr>
      </w:pPr>
    </w:p>
    <w:p w14:paraId="14A6F79E" w14:textId="12699314" w:rsidR="00473AF2" w:rsidRPr="00967985" w:rsidRDefault="00473AF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 xml:space="preserve">El acceso se dará en la modalidad de entrega y en su caso, de envío elegido por la solicitante, cuando </w:t>
      </w:r>
      <w:r w:rsidR="0042148E" w:rsidRPr="00967985">
        <w:rPr>
          <w:rFonts w:ascii="Palatino Linotype" w:eastAsia="Calibri" w:hAnsi="Palatino Linotype" w:cs="Tahoma"/>
          <w:bCs/>
          <w:szCs w:val="22"/>
          <w:lang w:eastAsia="en-US"/>
        </w:rPr>
        <w:t>no pueda</w:t>
      </w:r>
      <w:r w:rsidRPr="00967985">
        <w:rPr>
          <w:rFonts w:ascii="Palatino Linotype" w:eastAsia="Calibri" w:hAnsi="Palatino Linotype" w:cs="Tahoma"/>
          <w:bCs/>
          <w:szCs w:val="22"/>
          <w:lang w:eastAsia="en-US"/>
        </w:rPr>
        <w:t xml:space="preserve"> entregarse en dicha modalidad, el Sujeto Obligado deberá ofrecer otras; por lo cual, deberá fundamentar y motivar la necesidad de modificar el medio de entrega, y</w:t>
      </w:r>
    </w:p>
    <w:p w14:paraId="64762F94" w14:textId="77777777" w:rsidR="00473AF2" w:rsidRPr="00967985" w:rsidRDefault="00473AF2">
      <w:pPr>
        <w:pStyle w:val="Prrafodelista"/>
        <w:spacing w:line="360" w:lineRule="auto"/>
        <w:rPr>
          <w:rFonts w:ascii="Palatino Linotype" w:eastAsia="Calibri" w:hAnsi="Palatino Linotype" w:cs="Tahoma"/>
          <w:b/>
          <w:bCs/>
          <w:szCs w:val="22"/>
          <w:lang w:eastAsia="en-US"/>
        </w:rPr>
      </w:pPr>
    </w:p>
    <w:p w14:paraId="250C3009" w14:textId="77777777" w:rsidR="00473AF2" w:rsidRPr="00967985" w:rsidRDefault="00473AF2">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57A3E23" w14:textId="77777777" w:rsidR="00A8712A" w:rsidRPr="00967985" w:rsidRDefault="00A8712A">
      <w:pPr>
        <w:spacing w:line="360" w:lineRule="auto"/>
        <w:ind w:right="-93"/>
        <w:jc w:val="both"/>
        <w:rPr>
          <w:rFonts w:ascii="Palatino Linotype" w:hAnsi="Palatino Linotype" w:cs="Tahoma"/>
          <w:b/>
          <w:sz w:val="22"/>
          <w:szCs w:val="22"/>
          <w:lang w:val="es-ES"/>
        </w:rPr>
      </w:pPr>
    </w:p>
    <w:p w14:paraId="2F78F6E2" w14:textId="4DCABA03" w:rsidR="00A8712A" w:rsidRPr="00967985" w:rsidRDefault="00473AF2">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lang w:val="es-ES"/>
        </w:rPr>
        <w:lastRenderedPageBreak/>
        <w:t>Una vez establecido lo anterior, es de precisar que el Recurrente solicitó que el</w:t>
      </w:r>
      <w:r w:rsidR="00A8712A" w:rsidRPr="00967985">
        <w:rPr>
          <w:rFonts w:ascii="Palatino Linotype" w:hAnsi="Palatino Linotype" w:cs="Tahoma"/>
          <w:sz w:val="22"/>
          <w:szCs w:val="22"/>
          <w:lang w:val="es-ES"/>
        </w:rPr>
        <w:t xml:space="preserve"> </w:t>
      </w:r>
      <w:r w:rsidRPr="00967985">
        <w:rPr>
          <w:rFonts w:ascii="Palatino Linotype" w:hAnsi="Palatino Linotype" w:cs="Tahoma"/>
          <w:sz w:val="22"/>
          <w:szCs w:val="22"/>
          <w:lang w:val="es-ES"/>
        </w:rPr>
        <w:t>Sujeto Obligado le proporcionará</w:t>
      </w:r>
      <w:r w:rsidR="00033335" w:rsidRPr="00967985">
        <w:rPr>
          <w:rFonts w:ascii="Palatino Linotype" w:hAnsi="Palatino Linotype" w:cs="Tahoma"/>
          <w:sz w:val="22"/>
          <w:szCs w:val="22"/>
          <w:lang w:val="es-ES"/>
        </w:rPr>
        <w:t xml:space="preserve"> del personal del </w:t>
      </w:r>
      <w:r w:rsidR="006846E0" w:rsidRPr="00967985">
        <w:rPr>
          <w:rFonts w:ascii="Palatino Linotype" w:hAnsi="Palatino Linotype" w:cs="Tahoma"/>
          <w:sz w:val="22"/>
          <w:szCs w:val="22"/>
          <w:lang w:val="es-ES"/>
        </w:rPr>
        <w:t>Municipio</w:t>
      </w:r>
      <w:r w:rsidR="0042148E" w:rsidRPr="00967985">
        <w:rPr>
          <w:rFonts w:ascii="Palatino Linotype" w:hAnsi="Palatino Linotype" w:cs="Tahoma"/>
          <w:sz w:val="22"/>
          <w:szCs w:val="22"/>
          <w:lang w:val="es-ES"/>
        </w:rPr>
        <w:t>,</w:t>
      </w:r>
      <w:r w:rsidR="00A8712A" w:rsidRPr="00967985">
        <w:rPr>
          <w:rFonts w:ascii="Palatino Linotype" w:hAnsi="Palatino Linotype" w:cs="Tahoma"/>
          <w:sz w:val="22"/>
          <w:szCs w:val="22"/>
          <w:lang w:val="es-ES"/>
        </w:rPr>
        <w:t xml:space="preserve"> lo siguiente:</w:t>
      </w:r>
    </w:p>
    <w:p w14:paraId="033BE628" w14:textId="77777777" w:rsidR="00A8712A" w:rsidRPr="00967985" w:rsidRDefault="00A8712A">
      <w:pPr>
        <w:spacing w:line="360" w:lineRule="auto"/>
        <w:ind w:right="-93"/>
        <w:jc w:val="both"/>
        <w:rPr>
          <w:rFonts w:ascii="Palatino Linotype" w:hAnsi="Palatino Linotype" w:cs="Tahoma"/>
          <w:sz w:val="22"/>
          <w:szCs w:val="22"/>
          <w:lang w:val="es-ES"/>
        </w:rPr>
      </w:pPr>
    </w:p>
    <w:p w14:paraId="5DAE7B90" w14:textId="71F761AA" w:rsidR="00A8712A" w:rsidRPr="00967985" w:rsidRDefault="00A8712A">
      <w:pPr>
        <w:pStyle w:val="Prrafodelista"/>
        <w:numPr>
          <w:ilvl w:val="0"/>
          <w:numId w:val="30"/>
        </w:numPr>
        <w:spacing w:line="360" w:lineRule="auto"/>
        <w:ind w:right="-93"/>
        <w:jc w:val="both"/>
        <w:rPr>
          <w:rFonts w:ascii="Palatino Linotype" w:hAnsi="Palatino Linotype" w:cs="Tahoma"/>
          <w:szCs w:val="22"/>
          <w:lang w:val="es-ES"/>
        </w:rPr>
      </w:pPr>
      <w:r w:rsidRPr="00967985">
        <w:rPr>
          <w:rFonts w:ascii="Palatino Linotype" w:hAnsi="Palatino Linotype" w:cs="Tahoma"/>
          <w:szCs w:val="22"/>
          <w:lang w:val="es-ES"/>
        </w:rPr>
        <w:t>L</w:t>
      </w:r>
      <w:r w:rsidR="006846E0" w:rsidRPr="00967985">
        <w:rPr>
          <w:rFonts w:ascii="Palatino Linotype" w:hAnsi="Palatino Linotype" w:cs="Tahoma"/>
          <w:szCs w:val="22"/>
          <w:lang w:val="es-ES"/>
        </w:rPr>
        <w:t>a nómina de</w:t>
      </w:r>
      <w:r w:rsidRPr="00967985">
        <w:rPr>
          <w:rFonts w:ascii="Palatino Linotype" w:hAnsi="Palatino Linotype" w:cs="Tahoma"/>
          <w:szCs w:val="22"/>
          <w:lang w:val="es-ES"/>
        </w:rPr>
        <w:t xml:space="preserve"> la primera</w:t>
      </w:r>
      <w:r w:rsidR="0042148E" w:rsidRPr="00967985">
        <w:rPr>
          <w:rFonts w:ascii="Palatino Linotype" w:hAnsi="Palatino Linotype" w:cs="Tahoma"/>
          <w:szCs w:val="22"/>
          <w:lang w:val="es-ES"/>
        </w:rPr>
        <w:t xml:space="preserve"> y segunda</w:t>
      </w:r>
      <w:r w:rsidRPr="00967985">
        <w:rPr>
          <w:rFonts w:ascii="Palatino Linotype" w:hAnsi="Palatino Linotype" w:cs="Tahoma"/>
          <w:szCs w:val="22"/>
          <w:lang w:val="es-ES"/>
        </w:rPr>
        <w:t xml:space="preserve"> quincena de</w:t>
      </w:r>
      <w:r w:rsidR="0042148E" w:rsidRPr="00967985">
        <w:rPr>
          <w:rFonts w:ascii="Palatino Linotype" w:hAnsi="Palatino Linotype" w:cs="Tahoma"/>
          <w:szCs w:val="22"/>
          <w:lang w:val="es-ES"/>
        </w:rPr>
        <w:t>l mes de</w:t>
      </w:r>
      <w:r w:rsidRPr="00967985">
        <w:rPr>
          <w:rFonts w:ascii="Palatino Linotype" w:hAnsi="Palatino Linotype" w:cs="Tahoma"/>
          <w:szCs w:val="22"/>
          <w:lang w:val="es-ES"/>
        </w:rPr>
        <w:t xml:space="preserve"> enero de </w:t>
      </w:r>
      <w:r w:rsidR="0042148E" w:rsidRPr="00967985">
        <w:rPr>
          <w:rFonts w:ascii="Palatino Linotype" w:hAnsi="Palatino Linotype" w:cs="Tahoma"/>
          <w:szCs w:val="22"/>
          <w:lang w:val="es-ES"/>
        </w:rPr>
        <w:t>dos mil diecinueve, incluyendo la lista de raya</w:t>
      </w:r>
      <w:r w:rsidRPr="00967985">
        <w:rPr>
          <w:rFonts w:ascii="Palatino Linotype" w:hAnsi="Palatino Linotype" w:cs="Tahoma"/>
          <w:szCs w:val="22"/>
          <w:lang w:val="es-ES"/>
        </w:rPr>
        <w:t>.</w:t>
      </w:r>
    </w:p>
    <w:p w14:paraId="7278F051" w14:textId="77777777" w:rsidR="00AE4537" w:rsidRPr="00967985" w:rsidRDefault="00AE4537">
      <w:pPr>
        <w:spacing w:line="360" w:lineRule="auto"/>
        <w:ind w:right="-93"/>
        <w:jc w:val="both"/>
        <w:rPr>
          <w:rFonts w:ascii="Palatino Linotype" w:hAnsi="Palatino Linotype" w:cs="Tahoma"/>
          <w:b/>
          <w:sz w:val="22"/>
          <w:szCs w:val="22"/>
          <w:lang w:val="es-ES"/>
        </w:rPr>
      </w:pPr>
    </w:p>
    <w:p w14:paraId="7DBF5167" w14:textId="1DC43E8F" w:rsidR="001E1729" w:rsidRPr="00967985" w:rsidRDefault="0045285C">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lang w:val="es-ES"/>
        </w:rPr>
        <w:t xml:space="preserve">Por su parte, el Sujeto Obligado, </w:t>
      </w:r>
      <w:r w:rsidR="00E97A84" w:rsidRPr="00967985">
        <w:rPr>
          <w:rFonts w:ascii="Palatino Linotype" w:hAnsi="Palatino Linotype" w:cs="Tahoma"/>
          <w:sz w:val="22"/>
          <w:szCs w:val="22"/>
          <w:lang w:val="es-ES"/>
        </w:rPr>
        <w:t xml:space="preserve">indicó al </w:t>
      </w:r>
      <w:r w:rsidR="00505141">
        <w:rPr>
          <w:rFonts w:ascii="Palatino Linotype" w:hAnsi="Palatino Linotype" w:cs="Tahoma"/>
          <w:sz w:val="22"/>
          <w:szCs w:val="22"/>
          <w:lang w:val="es-ES"/>
        </w:rPr>
        <w:t>P</w:t>
      </w:r>
      <w:r w:rsidR="00E97A84" w:rsidRPr="00967985">
        <w:rPr>
          <w:rFonts w:ascii="Palatino Linotype" w:hAnsi="Palatino Linotype" w:cs="Tahoma"/>
          <w:sz w:val="22"/>
          <w:szCs w:val="22"/>
          <w:lang w:val="es-ES"/>
        </w:rPr>
        <w:t xml:space="preserve">articular que se encontraba preparando la información para dar respuesta a su requerimiento, sin embargo, el Particular se inconformó por la negativa de la información. Ahora bien, una vez admitido y notificado el Recurso de Revisión, el Ayuntamiento de Melchor Ocampo fue omiso en presentar Informe Justificado, </w:t>
      </w:r>
      <w:r w:rsidR="00E97A84" w:rsidRPr="00967985">
        <w:rPr>
          <w:rFonts w:ascii="Palatino Linotype" w:hAnsi="Palatino Linotype" w:cs="Tahoma"/>
          <w:sz w:val="22"/>
          <w:szCs w:val="22"/>
        </w:rPr>
        <w:t xml:space="preserve">por lo </w:t>
      </w:r>
      <w:r w:rsidR="00B048D5" w:rsidRPr="00967985">
        <w:rPr>
          <w:rFonts w:ascii="Palatino Linotype" w:hAnsi="Palatino Linotype" w:cs="Tahoma"/>
          <w:sz w:val="22"/>
          <w:szCs w:val="22"/>
        </w:rPr>
        <w:t>que,</w:t>
      </w:r>
      <w:r w:rsidR="00E97A84" w:rsidRPr="00967985">
        <w:rPr>
          <w:rFonts w:ascii="Palatino Linotype" w:hAnsi="Palatino Linotype" w:cs="Tahoma"/>
          <w:sz w:val="22"/>
          <w:szCs w:val="22"/>
        </w:rPr>
        <w:t xml:space="preserve"> a </w:t>
      </w:r>
      <w:r w:rsidR="00EB4634" w:rsidRPr="00967985">
        <w:rPr>
          <w:rFonts w:ascii="Palatino Linotype" w:hAnsi="Palatino Linotype" w:cs="Tahoma"/>
          <w:sz w:val="22"/>
          <w:szCs w:val="22"/>
        </w:rPr>
        <w:t>la fecha no se ha entregado</w:t>
      </w:r>
      <w:r w:rsidR="00E97A84" w:rsidRPr="00967985">
        <w:rPr>
          <w:rFonts w:ascii="Palatino Linotype" w:hAnsi="Palatino Linotype" w:cs="Tahoma"/>
          <w:sz w:val="22"/>
          <w:szCs w:val="22"/>
        </w:rPr>
        <w:t xml:space="preserve"> la información requerida</w:t>
      </w:r>
      <w:r w:rsidR="00EB4634" w:rsidRPr="00967985">
        <w:rPr>
          <w:rFonts w:ascii="Palatino Linotype" w:hAnsi="Palatino Linotype" w:cs="Tahoma"/>
          <w:sz w:val="22"/>
          <w:szCs w:val="22"/>
        </w:rPr>
        <w:t xml:space="preserve"> a</w:t>
      </w:r>
      <w:r w:rsidR="001E1729" w:rsidRPr="00967985">
        <w:rPr>
          <w:rFonts w:ascii="Palatino Linotype" w:hAnsi="Palatino Linotype" w:cs="Tahoma"/>
          <w:sz w:val="22"/>
          <w:szCs w:val="22"/>
          <w:lang w:val="es-ES"/>
        </w:rPr>
        <w:t xml:space="preserve">l </w:t>
      </w:r>
      <w:r w:rsidR="00EB4634" w:rsidRPr="00967985">
        <w:rPr>
          <w:rFonts w:ascii="Palatino Linotype" w:hAnsi="Palatino Linotype" w:cs="Tahoma"/>
          <w:sz w:val="22"/>
          <w:szCs w:val="22"/>
          <w:lang w:val="es-ES"/>
        </w:rPr>
        <w:t>Particular.</w:t>
      </w:r>
    </w:p>
    <w:p w14:paraId="4ABBB939" w14:textId="77777777" w:rsidR="003C4846" w:rsidRPr="00967985" w:rsidRDefault="003C4846">
      <w:pPr>
        <w:spacing w:line="360" w:lineRule="auto"/>
        <w:ind w:right="-93"/>
        <w:jc w:val="both"/>
        <w:rPr>
          <w:rFonts w:ascii="Palatino Linotype" w:hAnsi="Palatino Linotype" w:cs="Tahoma"/>
          <w:sz w:val="22"/>
          <w:szCs w:val="22"/>
          <w:lang w:val="es-ES"/>
        </w:rPr>
      </w:pPr>
    </w:p>
    <w:p w14:paraId="3D10B6C9" w14:textId="0CA0BAD6" w:rsidR="00965AD7" w:rsidRPr="00967985" w:rsidRDefault="00965AD7">
      <w:pPr>
        <w:tabs>
          <w:tab w:val="left" w:pos="4962"/>
        </w:tabs>
        <w:spacing w:line="360" w:lineRule="auto"/>
        <w:jc w:val="both"/>
        <w:rPr>
          <w:rFonts w:ascii="Palatino Linotype" w:eastAsia="Calibri" w:hAnsi="Palatino Linotype" w:cs="Tahoma"/>
          <w:bCs/>
          <w:sz w:val="22"/>
          <w:szCs w:val="24"/>
          <w:lang w:eastAsia="en-US"/>
        </w:rPr>
      </w:pPr>
      <w:r w:rsidRPr="00967985">
        <w:rPr>
          <w:rFonts w:ascii="Palatino Linotype" w:eastAsia="Calibri" w:hAnsi="Palatino Linotype" w:cs="Tahoma"/>
          <w:iCs/>
          <w:sz w:val="22"/>
          <w:szCs w:val="22"/>
          <w:lang w:val="es-ES" w:eastAsia="es-ES_tradnl"/>
        </w:rPr>
        <w:t xml:space="preserve">Lo anterior, se desprende de las documentales que obran en los expedientes de referencia, materia de la presente </w:t>
      </w:r>
      <w:r w:rsidR="00505141">
        <w:rPr>
          <w:rFonts w:ascii="Palatino Linotype" w:eastAsia="Calibri" w:hAnsi="Palatino Linotype" w:cs="Tahoma"/>
          <w:iCs/>
          <w:sz w:val="22"/>
          <w:szCs w:val="22"/>
          <w:lang w:val="es-ES" w:eastAsia="es-ES_tradnl"/>
        </w:rPr>
        <w:t>R</w:t>
      </w:r>
      <w:r w:rsidR="00505141" w:rsidRPr="002074BE">
        <w:rPr>
          <w:rFonts w:ascii="Palatino Linotype" w:eastAsia="Calibri" w:hAnsi="Palatino Linotype" w:cs="Tahoma"/>
          <w:iCs/>
          <w:sz w:val="22"/>
          <w:szCs w:val="22"/>
          <w:lang w:val="es-ES" w:eastAsia="es-ES_tradnl"/>
        </w:rPr>
        <w:t>esolución</w:t>
      </w:r>
      <w:r w:rsidRPr="00967985">
        <w:rPr>
          <w:rFonts w:ascii="Palatino Linotype" w:eastAsia="Calibri" w:hAnsi="Palatino Linotype" w:cs="Tahoma"/>
          <w:iCs/>
          <w:sz w:val="22"/>
          <w:szCs w:val="22"/>
          <w:lang w:val="es-ES" w:eastAsia="es-ES_tradnl"/>
        </w:rPr>
        <w:t>, consistente en: la solicitud de acceso a la información, la respuesta proporcionada por el Ayuntamiento de Melchor Ocampo</w:t>
      </w:r>
      <w:r w:rsidRPr="00967985">
        <w:rPr>
          <w:rFonts w:ascii="Palatino Linotype" w:eastAsia="Calibri" w:hAnsi="Palatino Linotype" w:cs="Tahoma"/>
          <w:iCs/>
          <w:sz w:val="22"/>
          <w:szCs w:val="22"/>
          <w:lang w:eastAsia="es-ES_tradnl"/>
        </w:rPr>
        <w:t xml:space="preserve"> y el escrito recursal; </w:t>
      </w:r>
      <w:r w:rsidRPr="00967985">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72D1A46A" w14:textId="3B0F98DF" w:rsidR="00E5346B" w:rsidRPr="00967985" w:rsidRDefault="00E5346B">
      <w:pPr>
        <w:tabs>
          <w:tab w:val="left" w:pos="4962"/>
        </w:tabs>
        <w:spacing w:line="360" w:lineRule="auto"/>
        <w:jc w:val="both"/>
        <w:rPr>
          <w:rFonts w:ascii="Palatino Linotype" w:eastAsia="Calibri" w:hAnsi="Palatino Linotype" w:cs="Tahoma"/>
          <w:bCs/>
          <w:sz w:val="22"/>
          <w:szCs w:val="24"/>
          <w:lang w:eastAsia="en-US"/>
        </w:rPr>
      </w:pPr>
    </w:p>
    <w:p w14:paraId="2691BC6B" w14:textId="7D1A3230" w:rsidR="00E5346B" w:rsidRPr="00967985" w:rsidRDefault="00E5346B">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rPr>
        <w:t xml:space="preserve">Así, se advierte que, tal como lo indicó el Particular, que el Ayuntamiento de Melchor Ocampo no atendió el requerimiento informativo; por lo que, es evidente que </w:t>
      </w:r>
      <w:r w:rsidRPr="00967985">
        <w:rPr>
          <w:rFonts w:ascii="Palatino Linotype" w:hAnsi="Palatino Linotype" w:cs="Tahoma"/>
          <w:b/>
          <w:sz w:val="22"/>
          <w:szCs w:val="22"/>
        </w:rPr>
        <w:t xml:space="preserve">el agravio hecho valer por el Recurrente resulta fundado, por lo tanto, </w:t>
      </w:r>
      <w:r w:rsidRPr="00967985">
        <w:rPr>
          <w:rFonts w:ascii="Palatino Linotype" w:hAnsi="Palatino Linotype" w:cs="Tahoma"/>
          <w:b/>
          <w:sz w:val="22"/>
          <w:szCs w:val="22"/>
          <w:lang w:val="es-ES"/>
        </w:rPr>
        <w:t>se advierte que los motivos de inconformidad son fundados y suficientes para ordenar la entrega de la información</w:t>
      </w:r>
      <w:r w:rsidRPr="00967985">
        <w:rPr>
          <w:rFonts w:ascii="Palatino Linotype" w:hAnsi="Palatino Linotype" w:cs="Tahoma"/>
          <w:sz w:val="22"/>
          <w:szCs w:val="22"/>
          <w:lang w:val="es-ES"/>
        </w:rPr>
        <w:t xml:space="preserve"> en razón de las consideraciones de derecho que a continuación se exponen:</w:t>
      </w:r>
    </w:p>
    <w:p w14:paraId="17E7FF9C" w14:textId="3AFC5004" w:rsidR="00AE4537" w:rsidRPr="00967985" w:rsidRDefault="00AE4537">
      <w:pPr>
        <w:spacing w:line="360" w:lineRule="auto"/>
        <w:ind w:right="-93"/>
        <w:jc w:val="both"/>
        <w:rPr>
          <w:rFonts w:ascii="Palatino Linotype" w:hAnsi="Palatino Linotype" w:cs="Tahoma"/>
          <w:sz w:val="22"/>
          <w:szCs w:val="22"/>
          <w:lang w:val="es-ES"/>
        </w:rPr>
      </w:pPr>
    </w:p>
    <w:p w14:paraId="4390183B" w14:textId="74A85D3F" w:rsidR="00DA0164" w:rsidRPr="00967985" w:rsidRDefault="00946EB4">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lang w:val="es-ES"/>
        </w:rPr>
        <w:lastRenderedPageBreak/>
        <w:t>E</w:t>
      </w:r>
      <w:r w:rsidR="00DA0164" w:rsidRPr="00967985">
        <w:rPr>
          <w:rFonts w:ascii="Palatino Linotype" w:hAnsi="Palatino Linotype" w:cs="Tahoma"/>
          <w:sz w:val="22"/>
          <w:szCs w:val="22"/>
          <w:lang w:val="es-ES"/>
        </w:rPr>
        <w:t xml:space="preserve">l Sujeto Obligado no niega contar con la información solicitada por el </w:t>
      </w:r>
      <w:r w:rsidRPr="00967985">
        <w:rPr>
          <w:rFonts w:ascii="Palatino Linotype" w:hAnsi="Palatino Linotype" w:cs="Tahoma"/>
          <w:sz w:val="22"/>
          <w:szCs w:val="22"/>
          <w:lang w:val="es-ES"/>
        </w:rPr>
        <w:t>Recurrente</w:t>
      </w:r>
      <w:r w:rsidR="00DA0164" w:rsidRPr="00967985">
        <w:rPr>
          <w:rFonts w:ascii="Palatino Linotype" w:hAnsi="Palatino Linotype" w:cs="Tahoma"/>
          <w:sz w:val="22"/>
          <w:szCs w:val="22"/>
          <w:lang w:val="es-ES"/>
        </w:rPr>
        <w:t xml:space="preserve">, por el contrario, </w:t>
      </w:r>
      <w:r w:rsidRPr="00967985">
        <w:rPr>
          <w:rFonts w:ascii="Palatino Linotype" w:hAnsi="Palatino Linotype" w:cs="Tahoma"/>
          <w:sz w:val="22"/>
          <w:szCs w:val="22"/>
          <w:lang w:val="es-ES"/>
        </w:rPr>
        <w:t xml:space="preserve">afirma tener la misma y </w:t>
      </w:r>
      <w:r w:rsidR="00DA0164" w:rsidRPr="00967985">
        <w:rPr>
          <w:rFonts w:ascii="Palatino Linotype" w:hAnsi="Palatino Linotype" w:cs="Tahoma"/>
          <w:sz w:val="22"/>
          <w:szCs w:val="22"/>
          <w:lang w:val="es-ES"/>
        </w:rPr>
        <w:t xml:space="preserve">se </w:t>
      </w:r>
      <w:r w:rsidRPr="00967985">
        <w:rPr>
          <w:rFonts w:ascii="Palatino Linotype" w:hAnsi="Palatino Linotype" w:cs="Tahoma"/>
          <w:sz w:val="22"/>
          <w:szCs w:val="22"/>
          <w:lang w:val="es-ES"/>
        </w:rPr>
        <w:t xml:space="preserve">encuentra ordenándola para su entrega, bajo este contexto, es dable afirmar que </w:t>
      </w:r>
      <w:r w:rsidR="00DA0164" w:rsidRPr="00967985">
        <w:rPr>
          <w:rFonts w:ascii="Palatino Linotype" w:hAnsi="Palatino Linotype" w:cs="Tahoma"/>
          <w:sz w:val="22"/>
          <w:szCs w:val="22"/>
          <w:lang w:val="es-ES"/>
        </w:rPr>
        <w:t xml:space="preserve">el Sujeto Obligado genera, posee </w:t>
      </w:r>
      <w:r w:rsidRPr="00967985">
        <w:rPr>
          <w:rFonts w:ascii="Palatino Linotype" w:hAnsi="Palatino Linotype" w:cs="Tahoma"/>
          <w:sz w:val="22"/>
          <w:szCs w:val="22"/>
          <w:lang w:val="es-ES"/>
        </w:rPr>
        <w:t xml:space="preserve">y </w:t>
      </w:r>
      <w:r w:rsidR="00DA0164" w:rsidRPr="00967985">
        <w:rPr>
          <w:rFonts w:ascii="Palatino Linotype" w:hAnsi="Palatino Linotype" w:cs="Tahoma"/>
          <w:sz w:val="22"/>
          <w:szCs w:val="22"/>
          <w:lang w:val="es-ES"/>
        </w:rPr>
        <w:t>administra la información solicitada</w:t>
      </w:r>
      <w:r w:rsidRPr="00967985">
        <w:rPr>
          <w:rFonts w:ascii="Palatino Linotype" w:hAnsi="Palatino Linotype" w:cs="Tahoma"/>
          <w:sz w:val="22"/>
          <w:szCs w:val="22"/>
          <w:lang w:val="es-ES"/>
        </w:rPr>
        <w:t>.</w:t>
      </w:r>
    </w:p>
    <w:p w14:paraId="333A2A5F" w14:textId="77777777" w:rsidR="00DA0164" w:rsidRPr="00967985" w:rsidRDefault="00DA0164">
      <w:pPr>
        <w:spacing w:line="360" w:lineRule="auto"/>
        <w:ind w:right="-93"/>
        <w:jc w:val="both"/>
        <w:rPr>
          <w:rFonts w:ascii="Palatino Linotype" w:hAnsi="Palatino Linotype" w:cs="Tahoma"/>
          <w:sz w:val="22"/>
          <w:szCs w:val="22"/>
          <w:lang w:val="es-ES"/>
        </w:rPr>
      </w:pPr>
    </w:p>
    <w:p w14:paraId="5E44DA5C" w14:textId="29CF37D2" w:rsidR="00DA0164" w:rsidRDefault="00DA0164">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lang w:val="es-ES"/>
        </w:rPr>
        <w:t xml:space="preserve">De lo anterior </w:t>
      </w:r>
      <w:r w:rsidR="00AE781C" w:rsidRPr="00967985">
        <w:rPr>
          <w:rFonts w:ascii="Palatino Linotype" w:hAnsi="Palatino Linotype" w:cs="Tahoma"/>
          <w:sz w:val="22"/>
          <w:szCs w:val="22"/>
          <w:lang w:val="es-ES"/>
        </w:rPr>
        <w:t xml:space="preserve">destaca </w:t>
      </w:r>
      <w:r w:rsidRPr="00967985">
        <w:rPr>
          <w:rFonts w:ascii="Palatino Linotype" w:hAnsi="Palatino Linotype" w:cs="Tahoma"/>
          <w:sz w:val="22"/>
          <w:szCs w:val="22"/>
          <w:lang w:val="es-ES"/>
        </w:rPr>
        <w:t xml:space="preserve">que los Sujetos Obligados tienen la obligación de atender las solicitudes de acceso a la información y proporcionar la información pública que obre en su poder en el estado en que se encuentra; </w:t>
      </w:r>
      <w:r w:rsidR="00AE781C" w:rsidRPr="00967985">
        <w:rPr>
          <w:rFonts w:ascii="Palatino Linotype" w:hAnsi="Palatino Linotype" w:cs="Tahoma"/>
          <w:sz w:val="22"/>
          <w:szCs w:val="22"/>
          <w:lang w:val="es-ES"/>
        </w:rPr>
        <w:t>tal como</w:t>
      </w:r>
      <w:r w:rsidRPr="00967985">
        <w:rPr>
          <w:rFonts w:ascii="Palatino Linotype" w:hAnsi="Palatino Linotype" w:cs="Tahoma"/>
          <w:sz w:val="22"/>
          <w:szCs w:val="22"/>
          <w:lang w:val="es-ES"/>
        </w:rPr>
        <w:t xml:space="preserve"> lo establece el artículo 12 de la Ley de Transparencia y Acceso a la Información Pública del Estado de México y Municipios.</w:t>
      </w:r>
    </w:p>
    <w:p w14:paraId="1E510921" w14:textId="77777777" w:rsidR="00505141" w:rsidRDefault="00505141">
      <w:pPr>
        <w:spacing w:line="360" w:lineRule="auto"/>
        <w:ind w:right="-93"/>
        <w:jc w:val="both"/>
        <w:rPr>
          <w:rFonts w:ascii="Palatino Linotype" w:hAnsi="Palatino Linotype" w:cs="Tahoma"/>
          <w:sz w:val="22"/>
          <w:szCs w:val="22"/>
          <w:lang w:val="es-ES"/>
        </w:rPr>
      </w:pPr>
    </w:p>
    <w:p w14:paraId="25D80571" w14:textId="7D71E1E2" w:rsidR="00505141" w:rsidRDefault="0050514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Asimismo, destaca que el artículo 163 de la </w:t>
      </w:r>
      <w:r w:rsidRPr="00505141">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dispone que los sujetos obligados deben atender las solicitudes en el menor tiempo posible, que no podrá exceder de quince días hábiles y cuando existan razones fundadas por las que requieran un plazo mayor, podrán ampliar el plazo de respuesta hasta por siete días hábiles, siempre y cuando esto sea aprobado por el Comité de Transparencia.</w:t>
      </w:r>
    </w:p>
    <w:p w14:paraId="051A59F2" w14:textId="77777777" w:rsidR="00505141" w:rsidRDefault="00505141">
      <w:pPr>
        <w:spacing w:line="360" w:lineRule="auto"/>
        <w:ind w:right="-93"/>
        <w:jc w:val="both"/>
        <w:rPr>
          <w:rFonts w:ascii="Palatino Linotype" w:hAnsi="Palatino Linotype" w:cs="Tahoma"/>
          <w:sz w:val="22"/>
          <w:szCs w:val="22"/>
          <w:lang w:val="es-ES"/>
        </w:rPr>
      </w:pPr>
    </w:p>
    <w:p w14:paraId="313A5508" w14:textId="59479777" w:rsidR="00505141" w:rsidRDefault="00505141" w:rsidP="002E13EA">
      <w:pPr>
        <w:spacing w:line="360" w:lineRule="auto"/>
        <w:ind w:left="567" w:right="567"/>
        <w:jc w:val="both"/>
        <w:rPr>
          <w:rFonts w:ascii="Palatino Linotype" w:hAnsi="Palatino Linotype" w:cs="Tahoma"/>
          <w:i/>
          <w:lang w:val="es-ES"/>
        </w:rPr>
      </w:pPr>
      <w:r w:rsidRPr="002E13EA">
        <w:rPr>
          <w:rFonts w:ascii="Palatino Linotype" w:hAnsi="Palatino Linotype" w:cs="Tahoma"/>
          <w:i/>
          <w:lang w:val="es-ES"/>
        </w:rPr>
        <w:t>Artículo 163. La Unidad de Transparencia deberá notificar la respuesta a la solicitud al interesado en el menor tiempo posible, que no podrá exceder de quince días hábiles, contados a partir del día siguiente a la presentación de aquélla.</w:t>
      </w:r>
    </w:p>
    <w:p w14:paraId="31D4EBB3" w14:textId="77777777" w:rsidR="00505141" w:rsidRPr="002E13EA" w:rsidRDefault="00505141" w:rsidP="002E13EA">
      <w:pPr>
        <w:spacing w:line="360" w:lineRule="auto"/>
        <w:ind w:left="567" w:right="567"/>
        <w:jc w:val="both"/>
        <w:rPr>
          <w:rFonts w:ascii="Palatino Linotype" w:hAnsi="Palatino Linotype" w:cs="Tahoma"/>
          <w:i/>
          <w:lang w:val="es-ES"/>
        </w:rPr>
      </w:pPr>
    </w:p>
    <w:p w14:paraId="5EF94C51" w14:textId="6F0BC6C2" w:rsidR="00505141" w:rsidRPr="002E13EA" w:rsidRDefault="00505141" w:rsidP="002E13EA">
      <w:pPr>
        <w:spacing w:line="360" w:lineRule="auto"/>
        <w:ind w:left="567" w:right="567"/>
        <w:jc w:val="both"/>
        <w:rPr>
          <w:rFonts w:ascii="Palatino Linotype" w:hAnsi="Palatino Linotype" w:cs="Tahoma"/>
          <w:i/>
          <w:lang w:val="es-ES"/>
        </w:rPr>
      </w:pPr>
      <w:r w:rsidRPr="002E13EA">
        <w:rPr>
          <w:rFonts w:ascii="Palatino Linotype" w:hAnsi="Palatino Linotype" w:cs="Tahoma"/>
          <w:i/>
          <w:lang w:val="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6F05D9D" w14:textId="15EE94C1" w:rsidR="000F3DAE" w:rsidRPr="002074BE" w:rsidRDefault="000F3DAE" w:rsidP="002074BE">
      <w:pPr>
        <w:spacing w:line="360" w:lineRule="auto"/>
        <w:ind w:right="-93"/>
        <w:jc w:val="both"/>
        <w:rPr>
          <w:rFonts w:ascii="Palatino Linotype" w:hAnsi="Palatino Linotype" w:cs="Tahoma"/>
          <w:sz w:val="22"/>
          <w:szCs w:val="22"/>
          <w:lang w:val="es-ES"/>
        </w:rPr>
      </w:pPr>
    </w:p>
    <w:p w14:paraId="14F39935" w14:textId="35C795DF" w:rsidR="00505141" w:rsidRDefault="00505141">
      <w:pPr>
        <w:widowControl w:val="0"/>
        <w:spacing w:line="360" w:lineRule="auto"/>
        <w:ind w:right="-91"/>
        <w:jc w:val="both"/>
        <w:rPr>
          <w:rFonts w:ascii="Palatino Linotype" w:hAnsi="Palatino Linotype" w:cs="Tahoma"/>
          <w:sz w:val="22"/>
          <w:szCs w:val="22"/>
          <w:lang w:val="es-ES"/>
        </w:rPr>
      </w:pPr>
      <w:r>
        <w:rPr>
          <w:rFonts w:ascii="Palatino Linotype" w:hAnsi="Palatino Linotype" w:cs="Tahoma"/>
          <w:sz w:val="22"/>
          <w:szCs w:val="22"/>
          <w:lang w:val="es-ES"/>
        </w:rPr>
        <w:lastRenderedPageBreak/>
        <w:t>De acuerdo con lo expuesto, no es correcto que el Sujeto Obligad tenga por concluido el trámite de acceso a la información, cuando la respuesta sólo consiste en que está preparando la información; en efecto, en este contexto debió convocar a su Comité para que aprobara la ampliación del plazo de respuesta y notificara la prórroga al Particular junto con el acuerdo respectivo y siente días posteriores proporcionara la información solicitada.</w:t>
      </w:r>
    </w:p>
    <w:p w14:paraId="18ACBC7C" w14:textId="77777777" w:rsidR="00505141" w:rsidRDefault="00505141">
      <w:pPr>
        <w:widowControl w:val="0"/>
        <w:spacing w:line="360" w:lineRule="auto"/>
        <w:ind w:right="-91"/>
        <w:jc w:val="both"/>
        <w:rPr>
          <w:rFonts w:ascii="Palatino Linotype" w:hAnsi="Palatino Linotype" w:cs="Tahoma"/>
          <w:sz w:val="22"/>
          <w:szCs w:val="22"/>
          <w:lang w:val="es-ES"/>
        </w:rPr>
      </w:pPr>
    </w:p>
    <w:p w14:paraId="40596EF7" w14:textId="3B71C3C9" w:rsidR="00690147" w:rsidRPr="00967985" w:rsidRDefault="00505141">
      <w:pPr>
        <w:widowControl w:val="0"/>
        <w:spacing w:line="360" w:lineRule="auto"/>
        <w:ind w:right="-91"/>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Aún más, el sujeto Obligado tuvo tiempo adicional y pudo haberse pronunciado en el Informe Justificado sobre la entrega de la información, lo que en la especie no aconteció, </w:t>
      </w:r>
      <w:r>
        <w:rPr>
          <w:rFonts w:ascii="Palatino Linotype" w:eastAsia="Calibri" w:hAnsi="Palatino Linotype" w:cs="Tahoma"/>
          <w:bCs/>
          <w:sz w:val="22"/>
          <w:szCs w:val="22"/>
          <w:lang w:eastAsia="en-US"/>
        </w:rPr>
        <w:t>por tal</w:t>
      </w:r>
      <w:r w:rsidR="00690147" w:rsidRPr="002074BE">
        <w:rPr>
          <w:rFonts w:ascii="Palatino Linotype" w:eastAsia="Calibri" w:hAnsi="Palatino Linotype" w:cs="Tahoma"/>
          <w:bCs/>
          <w:sz w:val="22"/>
          <w:szCs w:val="22"/>
          <w:lang w:eastAsia="en-US"/>
        </w:rPr>
        <w:t xml:space="preserve"> motivo </w:t>
      </w:r>
      <w:r>
        <w:rPr>
          <w:rFonts w:ascii="Palatino Linotype" w:eastAsia="Calibri" w:hAnsi="Palatino Linotype" w:cs="Tahoma"/>
          <w:bCs/>
          <w:sz w:val="22"/>
          <w:szCs w:val="22"/>
          <w:lang w:eastAsia="en-US"/>
        </w:rPr>
        <w:t>la</w:t>
      </w:r>
      <w:r w:rsidRPr="002074BE">
        <w:rPr>
          <w:rFonts w:ascii="Palatino Linotype" w:eastAsia="Calibri" w:hAnsi="Palatino Linotype" w:cs="Tahoma"/>
          <w:bCs/>
          <w:sz w:val="22"/>
          <w:szCs w:val="22"/>
          <w:lang w:eastAsia="en-US"/>
        </w:rPr>
        <w:t xml:space="preserve"> </w:t>
      </w:r>
      <w:r w:rsidR="00690147" w:rsidRPr="00967985">
        <w:rPr>
          <w:rFonts w:ascii="Palatino Linotype" w:eastAsia="Calibri" w:hAnsi="Palatino Linotype" w:cs="Tahoma"/>
          <w:bCs/>
          <w:sz w:val="22"/>
          <w:szCs w:val="22"/>
          <w:lang w:eastAsia="en-US"/>
        </w:rPr>
        <w:t>inconformidad del Recurrente es fundad</w:t>
      </w:r>
      <w:r>
        <w:rPr>
          <w:rFonts w:ascii="Palatino Linotype" w:eastAsia="Calibri" w:hAnsi="Palatino Linotype" w:cs="Tahoma"/>
          <w:bCs/>
          <w:sz w:val="22"/>
          <w:szCs w:val="22"/>
          <w:lang w:eastAsia="en-US"/>
        </w:rPr>
        <w:t>a</w:t>
      </w:r>
      <w:r w:rsidR="00690147" w:rsidRPr="00967985">
        <w:rPr>
          <w:rFonts w:ascii="Palatino Linotype" w:eastAsia="Calibri" w:hAnsi="Palatino Linotype" w:cs="Tahoma"/>
          <w:bCs/>
          <w:sz w:val="22"/>
          <w:szCs w:val="22"/>
          <w:lang w:eastAsia="en-US"/>
        </w:rPr>
        <w:t xml:space="preserve"> y procede instruir la entrega de la información </w:t>
      </w:r>
      <w:r w:rsidR="003372E2" w:rsidRPr="00967985">
        <w:rPr>
          <w:rFonts w:ascii="Palatino Linotype" w:eastAsia="Calibri" w:hAnsi="Palatino Linotype" w:cs="Tahoma"/>
          <w:bCs/>
          <w:sz w:val="22"/>
          <w:szCs w:val="22"/>
          <w:lang w:eastAsia="en-US"/>
        </w:rPr>
        <w:t>solicitada</w:t>
      </w:r>
      <w:r w:rsidR="00BB02EC">
        <w:rPr>
          <w:rFonts w:ascii="Palatino Linotype" w:eastAsia="Calibri" w:hAnsi="Palatino Linotype" w:cs="Tahoma"/>
          <w:bCs/>
          <w:sz w:val="22"/>
          <w:szCs w:val="22"/>
          <w:lang w:eastAsia="en-US"/>
        </w:rPr>
        <w:t>; sin emb</w:t>
      </w:r>
      <w:r w:rsidR="00357E96">
        <w:rPr>
          <w:rFonts w:ascii="Palatino Linotype" w:eastAsia="Calibri" w:hAnsi="Palatino Linotype" w:cs="Tahoma"/>
          <w:bCs/>
          <w:sz w:val="22"/>
          <w:szCs w:val="22"/>
          <w:lang w:eastAsia="en-US"/>
        </w:rPr>
        <w:t>argo,</w:t>
      </w:r>
      <w:r w:rsidR="003372E2" w:rsidRPr="00967985">
        <w:rPr>
          <w:rFonts w:ascii="Palatino Linotype" w:eastAsia="Calibri" w:hAnsi="Palatino Linotype" w:cs="Tahoma"/>
          <w:bCs/>
          <w:sz w:val="22"/>
          <w:szCs w:val="22"/>
          <w:lang w:eastAsia="en-US"/>
        </w:rPr>
        <w:t xml:space="preserve"> previamente es menester analizar la naturaleza de la información y</w:t>
      </w:r>
      <w:r w:rsidR="003372E2" w:rsidRPr="00967985">
        <w:rPr>
          <w:rFonts w:ascii="Palatino Linotype" w:eastAsia="Calibri" w:hAnsi="Palatino Linotype" w:cs="Tahoma"/>
          <w:b/>
          <w:bCs/>
          <w:sz w:val="22"/>
          <w:szCs w:val="22"/>
          <w:lang w:eastAsia="en-US"/>
        </w:rPr>
        <w:t xml:space="preserve"> </w:t>
      </w:r>
      <w:r w:rsidR="00690147" w:rsidRPr="00967985">
        <w:rPr>
          <w:rFonts w:ascii="Palatino Linotype" w:eastAsia="Calibri" w:hAnsi="Palatino Linotype" w:cs="Tahoma"/>
          <w:bCs/>
          <w:sz w:val="22"/>
          <w:szCs w:val="22"/>
          <w:lang w:eastAsia="en-US"/>
        </w:rPr>
        <w:t xml:space="preserve">contextualizar la solicitud </w:t>
      </w:r>
      <w:r w:rsidR="003372E2" w:rsidRPr="00967985">
        <w:rPr>
          <w:rFonts w:ascii="Palatino Linotype" w:eastAsia="Calibri" w:hAnsi="Palatino Linotype" w:cs="Tahoma"/>
          <w:bCs/>
          <w:sz w:val="22"/>
          <w:szCs w:val="22"/>
          <w:lang w:eastAsia="en-US"/>
        </w:rPr>
        <w:t>que nos ocupa</w:t>
      </w:r>
      <w:r w:rsidR="00690147" w:rsidRPr="00967985">
        <w:rPr>
          <w:rFonts w:ascii="Palatino Linotype" w:eastAsia="Calibri" w:hAnsi="Palatino Linotype" w:cs="Tahoma"/>
          <w:bCs/>
          <w:sz w:val="22"/>
          <w:szCs w:val="22"/>
          <w:lang w:eastAsia="en-US"/>
        </w:rPr>
        <w:t xml:space="preserve">, para lo cual, se precisará lo que debe entenderse por nómina. </w:t>
      </w:r>
    </w:p>
    <w:p w14:paraId="255D930A" w14:textId="77777777" w:rsidR="00E5346B" w:rsidRPr="00967985" w:rsidRDefault="00E5346B">
      <w:pPr>
        <w:widowControl w:val="0"/>
        <w:spacing w:line="360" w:lineRule="auto"/>
        <w:ind w:right="-91"/>
        <w:jc w:val="both"/>
        <w:rPr>
          <w:rFonts w:ascii="Palatino Linotype" w:eastAsia="Calibri" w:hAnsi="Palatino Linotype" w:cs="Tahoma"/>
          <w:bCs/>
          <w:sz w:val="22"/>
          <w:szCs w:val="22"/>
          <w:lang w:eastAsia="en-US"/>
        </w:rPr>
      </w:pPr>
    </w:p>
    <w:p w14:paraId="3DFF7371" w14:textId="77777777" w:rsidR="00E5346B" w:rsidRPr="00967985" w:rsidRDefault="00E5346B">
      <w:pPr>
        <w:pStyle w:val="Prrafodelista"/>
        <w:numPr>
          <w:ilvl w:val="0"/>
          <w:numId w:val="39"/>
        </w:numPr>
        <w:spacing w:line="360" w:lineRule="auto"/>
        <w:ind w:right="-93"/>
        <w:jc w:val="both"/>
        <w:rPr>
          <w:rFonts w:ascii="Palatino Linotype" w:hAnsi="Palatino Linotype" w:cs="Tahoma"/>
          <w:b/>
          <w:szCs w:val="22"/>
          <w:lang w:val="es-ES"/>
        </w:rPr>
      </w:pPr>
      <w:r w:rsidRPr="00967985">
        <w:rPr>
          <w:rFonts w:ascii="Palatino Linotype" w:hAnsi="Palatino Linotype" w:cs="Tahoma"/>
          <w:b/>
          <w:szCs w:val="22"/>
          <w:lang w:val="es-ES"/>
        </w:rPr>
        <w:t>Nómina.</w:t>
      </w:r>
    </w:p>
    <w:p w14:paraId="0D26120A" w14:textId="55066C41" w:rsidR="003372E2" w:rsidRPr="00967985" w:rsidRDefault="003372E2">
      <w:pPr>
        <w:widowControl w:val="0"/>
        <w:spacing w:line="360" w:lineRule="auto"/>
        <w:ind w:right="-91"/>
        <w:jc w:val="both"/>
        <w:rPr>
          <w:rFonts w:ascii="Palatino Linotype" w:eastAsia="Calibri" w:hAnsi="Palatino Linotype" w:cs="Tahoma"/>
          <w:bCs/>
          <w:sz w:val="22"/>
          <w:szCs w:val="22"/>
          <w:lang w:eastAsia="en-US"/>
        </w:rPr>
      </w:pPr>
    </w:p>
    <w:p w14:paraId="7EEED710" w14:textId="65FD6D65"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w:t>
      </w:r>
      <w:hyperlink r:id="rId8" w:history="1">
        <w:r w:rsidRPr="00967985">
          <w:rPr>
            <w:rStyle w:val="Hipervnculo"/>
            <w:rFonts w:ascii="Palatino Linotype" w:eastAsia="Calibri" w:hAnsi="Palatino Linotype" w:cs="Tahoma"/>
            <w:bCs/>
            <w:sz w:val="22"/>
            <w:szCs w:val="22"/>
            <w:lang w:eastAsia="en-US"/>
          </w:rPr>
          <w:t>http://www.transparenciapresupuestaria.gob.mx/es/PTP/Glosario</w:t>
        </w:r>
      </w:hyperlink>
      <w:r w:rsidRPr="002074BE">
        <w:rPr>
          <w:rFonts w:ascii="Palatino Linotype" w:eastAsia="Calibri" w:hAnsi="Palatino Linotype" w:cs="Tahoma"/>
          <w:bCs/>
          <w:sz w:val="22"/>
          <w:szCs w:val="22"/>
          <w:lang w:eastAsia="en-US"/>
        </w:rPr>
        <w:t xml:space="preserve">, consultado el </w:t>
      </w:r>
      <w:r w:rsidR="005D202A" w:rsidRPr="00967985">
        <w:rPr>
          <w:rFonts w:ascii="Palatino Linotype" w:eastAsia="Calibri" w:hAnsi="Palatino Linotype" w:cs="Tahoma"/>
          <w:bCs/>
          <w:sz w:val="22"/>
          <w:szCs w:val="22"/>
          <w:lang w:eastAsia="en-US"/>
        </w:rPr>
        <w:t>diecisiete de mayo</w:t>
      </w:r>
      <w:r w:rsidRPr="00967985">
        <w:rPr>
          <w:rFonts w:ascii="Palatino Linotype" w:eastAsia="Calibri" w:hAnsi="Palatino Linotype" w:cs="Tahoma"/>
          <w:bCs/>
          <w:sz w:val="22"/>
          <w:szCs w:val="22"/>
          <w:lang w:eastAsia="en-US"/>
        </w:rPr>
        <w:t xml:space="preserve"> de dos mil diecinueve, a las catorce treinta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BBD8F54" w14:textId="77777777" w:rsidR="00690147" w:rsidRPr="00967985" w:rsidRDefault="00690147">
      <w:pPr>
        <w:spacing w:line="360" w:lineRule="auto"/>
        <w:ind w:right="-93"/>
        <w:jc w:val="both"/>
        <w:rPr>
          <w:rFonts w:ascii="Palatino Linotype" w:eastAsia="Calibri" w:hAnsi="Palatino Linotype" w:cs="Tahoma"/>
          <w:bCs/>
          <w:sz w:val="18"/>
          <w:szCs w:val="22"/>
          <w:lang w:eastAsia="en-US"/>
        </w:rPr>
      </w:pPr>
    </w:p>
    <w:p w14:paraId="22304F93" w14:textId="1E14DFEE"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De la misma manera, el Glosario de términos más usuales en la Administración Pública Federal, emitido por la Secretaría de Hacienda y Crédito Público </w:t>
      </w:r>
      <w:r w:rsidRPr="00967985">
        <w:rPr>
          <w:rFonts w:ascii="Palatino Linotype" w:eastAsia="Calibri" w:hAnsi="Palatino Linotype" w:cs="Tahoma"/>
          <w:bCs/>
          <w:sz w:val="22"/>
          <w:szCs w:val="22"/>
          <w:lang w:eastAsia="en-US"/>
        </w:rPr>
        <w:lastRenderedPageBreak/>
        <w:t>(</w:t>
      </w:r>
      <w:hyperlink r:id="rId9" w:history="1">
        <w:r w:rsidRPr="0096798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2074BE">
        <w:rPr>
          <w:rFonts w:ascii="Palatino Linotype" w:eastAsia="Calibri" w:hAnsi="Palatino Linotype" w:cs="Tahoma"/>
          <w:bCs/>
          <w:sz w:val="22"/>
          <w:szCs w:val="22"/>
          <w:lang w:eastAsia="en-US"/>
        </w:rPr>
        <w:t xml:space="preserve">, </w:t>
      </w:r>
      <w:r w:rsidR="005D202A" w:rsidRPr="00967985">
        <w:rPr>
          <w:rFonts w:ascii="Palatino Linotype" w:eastAsia="Calibri" w:hAnsi="Palatino Linotype" w:cs="Tahoma"/>
          <w:bCs/>
          <w:sz w:val="22"/>
          <w:szCs w:val="22"/>
          <w:lang w:eastAsia="en-US"/>
        </w:rPr>
        <w:t>diecisiete</w:t>
      </w:r>
      <w:r w:rsidR="00DA3A18" w:rsidRPr="00967985">
        <w:rPr>
          <w:rFonts w:ascii="Palatino Linotype" w:eastAsia="Calibri" w:hAnsi="Palatino Linotype" w:cs="Tahoma"/>
          <w:bCs/>
          <w:sz w:val="22"/>
          <w:szCs w:val="22"/>
          <w:lang w:eastAsia="en-US"/>
        </w:rPr>
        <w:t xml:space="preserve"> </w:t>
      </w:r>
      <w:r w:rsidRPr="00967985">
        <w:rPr>
          <w:rFonts w:ascii="Palatino Linotype" w:eastAsia="Calibri" w:hAnsi="Palatino Linotype" w:cs="Tahoma"/>
          <w:bCs/>
          <w:sz w:val="22"/>
          <w:szCs w:val="22"/>
          <w:lang w:eastAsia="en-US"/>
        </w:rPr>
        <w:t xml:space="preserve">de </w:t>
      </w:r>
      <w:r w:rsidR="005D202A" w:rsidRPr="00967985">
        <w:rPr>
          <w:rFonts w:ascii="Palatino Linotype" w:eastAsia="Calibri" w:hAnsi="Palatino Linotype" w:cs="Tahoma"/>
          <w:bCs/>
          <w:sz w:val="22"/>
          <w:szCs w:val="22"/>
          <w:lang w:eastAsia="en-US"/>
        </w:rPr>
        <w:t>mayo</w:t>
      </w:r>
      <w:r w:rsidR="00DA3A18" w:rsidRPr="00967985">
        <w:rPr>
          <w:rFonts w:ascii="Palatino Linotype" w:eastAsia="Calibri" w:hAnsi="Palatino Linotype" w:cs="Tahoma"/>
          <w:bCs/>
          <w:sz w:val="22"/>
          <w:szCs w:val="22"/>
          <w:lang w:eastAsia="en-US"/>
        </w:rPr>
        <w:t xml:space="preserve"> </w:t>
      </w:r>
      <w:r w:rsidRPr="00967985">
        <w:rPr>
          <w:rFonts w:ascii="Palatino Linotype" w:eastAsia="Calibri" w:hAnsi="Palatino Linotype" w:cs="Tahoma"/>
          <w:bCs/>
          <w:sz w:val="22"/>
          <w:szCs w:val="22"/>
          <w:lang w:eastAsia="en-US"/>
        </w:rPr>
        <w:t xml:space="preserve">de dos mil diecinueve, a las </w:t>
      </w:r>
      <w:r w:rsidR="005D202A" w:rsidRPr="00967985">
        <w:rPr>
          <w:rFonts w:ascii="Palatino Linotype" w:eastAsia="Calibri" w:hAnsi="Palatino Linotype" w:cs="Tahoma"/>
          <w:bCs/>
          <w:sz w:val="22"/>
          <w:szCs w:val="22"/>
          <w:lang w:eastAsia="en-US"/>
        </w:rPr>
        <w:t>quince</w:t>
      </w:r>
      <w:r w:rsidRPr="00967985">
        <w:rPr>
          <w:rFonts w:ascii="Palatino Linotype" w:eastAsia="Calibri" w:hAnsi="Palatino Linotype" w:cs="Tahoma"/>
          <w:bCs/>
          <w:sz w:val="22"/>
          <w:szCs w:val="22"/>
          <w:lang w:eastAsia="en-US"/>
        </w:rPr>
        <w:t xml:space="preserve"> horas</w:t>
      </w:r>
      <w:r w:rsidR="00DA3A18" w:rsidRPr="00967985">
        <w:rPr>
          <w:rFonts w:ascii="Palatino Linotype" w:eastAsia="Calibri" w:hAnsi="Palatino Linotype" w:cs="Tahoma"/>
          <w:bCs/>
          <w:sz w:val="22"/>
          <w:szCs w:val="22"/>
          <w:lang w:eastAsia="en-US"/>
        </w:rPr>
        <w:t xml:space="preserve"> con veinte minutos</w:t>
      </w:r>
      <w:r w:rsidRPr="00967985">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deducciones y alcance neto de las mismas.</w:t>
      </w:r>
    </w:p>
    <w:p w14:paraId="32698DE0" w14:textId="77777777" w:rsidR="00690147" w:rsidRPr="00967985" w:rsidRDefault="00690147">
      <w:pPr>
        <w:spacing w:line="360" w:lineRule="auto"/>
        <w:ind w:right="-93"/>
        <w:jc w:val="both"/>
        <w:rPr>
          <w:rFonts w:ascii="Palatino Linotype" w:eastAsia="Calibri" w:hAnsi="Palatino Linotype" w:cs="Tahoma"/>
          <w:bCs/>
          <w:sz w:val="16"/>
          <w:szCs w:val="22"/>
          <w:lang w:eastAsia="en-US"/>
        </w:rPr>
      </w:pPr>
    </w:p>
    <w:p w14:paraId="16748B31"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Conforme a lo anterior, se puede advertir que la nómina puede consistir en lo siguiente:</w:t>
      </w:r>
    </w:p>
    <w:p w14:paraId="100C8EDA" w14:textId="77777777" w:rsidR="00690147" w:rsidRPr="00967985" w:rsidRDefault="00690147">
      <w:pPr>
        <w:spacing w:line="360" w:lineRule="auto"/>
        <w:ind w:right="-93"/>
        <w:jc w:val="both"/>
        <w:rPr>
          <w:rFonts w:ascii="Palatino Linotype" w:eastAsia="Calibri" w:hAnsi="Palatino Linotype" w:cs="Tahoma"/>
          <w:bCs/>
          <w:sz w:val="16"/>
          <w:szCs w:val="22"/>
          <w:lang w:eastAsia="en-US"/>
        </w:rPr>
      </w:pPr>
    </w:p>
    <w:p w14:paraId="4CD0EF93"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I.</w:t>
      </w:r>
      <w:r w:rsidRPr="00967985">
        <w:rPr>
          <w:rFonts w:ascii="Palatino Linotype" w:eastAsia="Calibri" w:hAnsi="Palatino Linotype" w:cs="Tahoma"/>
          <w:bCs/>
          <w:sz w:val="22"/>
          <w:szCs w:val="22"/>
          <w:lang w:eastAsia="en-US"/>
        </w:rPr>
        <w:tab/>
        <w:t>Relación de trabajadores con las percepciones monetarias de cada uno.</w:t>
      </w:r>
    </w:p>
    <w:p w14:paraId="0683C4F4"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II.</w:t>
      </w:r>
      <w:r w:rsidRPr="00967985">
        <w:rPr>
          <w:rFonts w:ascii="Palatino Linotype" w:eastAsia="Calibri" w:hAnsi="Palatino Linotype" w:cs="Tahoma"/>
          <w:bCs/>
          <w:sz w:val="22"/>
          <w:szCs w:val="22"/>
          <w:lang w:eastAsia="en-US"/>
        </w:rPr>
        <w:tab/>
        <w:t>Recibo individual que contiene las prestaciones y deducciones de un trabajador.</w:t>
      </w:r>
    </w:p>
    <w:p w14:paraId="0827835C" w14:textId="77777777" w:rsidR="00690147" w:rsidRPr="00967985" w:rsidRDefault="00690147">
      <w:pPr>
        <w:spacing w:line="360" w:lineRule="auto"/>
        <w:ind w:left="705" w:right="-93" w:hanging="705"/>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III.</w:t>
      </w:r>
      <w:r w:rsidRPr="0096798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6EE7152B" w14:textId="77777777" w:rsidR="00690147" w:rsidRPr="00967985" w:rsidRDefault="00690147">
      <w:pPr>
        <w:spacing w:line="360" w:lineRule="auto"/>
        <w:ind w:right="-93"/>
        <w:jc w:val="both"/>
        <w:rPr>
          <w:rFonts w:ascii="Palatino Linotype" w:eastAsia="Calibri" w:hAnsi="Palatino Linotype" w:cs="Tahoma"/>
          <w:bCs/>
          <w:sz w:val="18"/>
          <w:szCs w:val="22"/>
          <w:lang w:eastAsia="en-US"/>
        </w:rPr>
      </w:pPr>
    </w:p>
    <w:p w14:paraId="32240E07" w14:textId="1D759E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ese contexto, cabe recordar que el particular solicitó los recibos de nómina </w:t>
      </w:r>
      <w:r w:rsidR="00DA3A18" w:rsidRPr="00967985">
        <w:rPr>
          <w:rFonts w:ascii="Palatino Linotype" w:eastAsia="Calibri" w:hAnsi="Palatino Linotype" w:cs="Tahoma"/>
          <w:bCs/>
          <w:sz w:val="22"/>
          <w:szCs w:val="22"/>
          <w:lang w:eastAsia="en-US"/>
        </w:rPr>
        <w:t>de la primera quincena de dos mil diecinueve</w:t>
      </w:r>
      <w:r w:rsidRPr="00967985">
        <w:rPr>
          <w:rFonts w:ascii="Palatino Linotype" w:eastAsia="Calibri" w:hAnsi="Palatino Linotype" w:cs="Tahoma"/>
          <w:bCs/>
          <w:sz w:val="22"/>
          <w:szCs w:val="22"/>
          <w:lang w:eastAsia="en-US"/>
        </w:rPr>
        <w:t>.</w:t>
      </w:r>
    </w:p>
    <w:p w14:paraId="2C3B02AD" w14:textId="77777777" w:rsidR="00690147" w:rsidRPr="00967985" w:rsidRDefault="00690147">
      <w:pPr>
        <w:spacing w:line="360" w:lineRule="auto"/>
        <w:ind w:right="-93"/>
        <w:jc w:val="both"/>
        <w:rPr>
          <w:rFonts w:ascii="Palatino Linotype" w:eastAsia="Calibri" w:hAnsi="Palatino Linotype" w:cs="Tahoma"/>
          <w:bCs/>
          <w:szCs w:val="22"/>
          <w:lang w:eastAsia="en-US"/>
        </w:rPr>
      </w:pPr>
    </w:p>
    <w:p w14:paraId="6EE28268"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2B1CEA4" w14:textId="77777777" w:rsidR="00690147" w:rsidRPr="00967985" w:rsidRDefault="00690147">
      <w:pPr>
        <w:spacing w:line="360" w:lineRule="auto"/>
        <w:ind w:right="-93"/>
        <w:jc w:val="both"/>
        <w:rPr>
          <w:rFonts w:ascii="Palatino Linotype" w:eastAsia="Calibri" w:hAnsi="Palatino Linotype" w:cs="Tahoma"/>
          <w:bCs/>
          <w:sz w:val="18"/>
          <w:szCs w:val="22"/>
          <w:lang w:eastAsia="en-US"/>
        </w:rPr>
      </w:pPr>
    </w:p>
    <w:p w14:paraId="7A510A9E" w14:textId="1BA72913"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En orden de ideas, el artículo 3°, fracción XXXII, del Código Financiero del Estado de México y Municipios</w:t>
      </w:r>
      <w:r w:rsidR="003C4846" w:rsidRPr="00967985">
        <w:rPr>
          <w:rFonts w:ascii="Palatino Linotype" w:eastAsia="Calibri" w:hAnsi="Palatino Linotype" w:cs="Tahoma"/>
          <w:bCs/>
          <w:sz w:val="22"/>
          <w:szCs w:val="22"/>
          <w:lang w:eastAsia="en-US"/>
        </w:rPr>
        <w:t>,</w:t>
      </w:r>
      <w:r w:rsidRPr="00967985">
        <w:rPr>
          <w:rFonts w:ascii="Palatino Linotype" w:eastAsia="Calibri" w:hAnsi="Palatino Linotype" w:cs="Tahoma"/>
          <w:bCs/>
          <w:sz w:val="22"/>
          <w:szCs w:val="22"/>
          <w:lang w:eastAsia="en-US"/>
        </w:rPr>
        <w:t xml:space="preserve"> establece que la remuneración consiste en los pagos hechos por concepto de sueldo, compensaciones, gratificaciones, habitación, primas, comisiones, prestaciones, en especie y cualquier otra percepción o prestación que se entregue al servidor por su trabajo.</w:t>
      </w:r>
    </w:p>
    <w:p w14:paraId="44CFAD6F" w14:textId="444CFD65" w:rsidR="00DA3A18"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lastRenderedPageBreak/>
        <w:t>De igual forma la Ley del Trabajo de los Servidores Públicos del Estado y Municipios</w:t>
      </w:r>
      <w:r w:rsidR="00DA3A18" w:rsidRPr="00967985">
        <w:rPr>
          <w:rFonts w:ascii="Palatino Linotype" w:eastAsia="Calibri" w:hAnsi="Palatino Linotype" w:cs="Tahoma"/>
          <w:bCs/>
          <w:sz w:val="22"/>
          <w:szCs w:val="22"/>
          <w:lang w:eastAsia="en-US"/>
        </w:rPr>
        <w:t xml:space="preserve">, </w:t>
      </w:r>
      <w:r w:rsidRPr="00967985">
        <w:rPr>
          <w:rFonts w:ascii="Palatino Linotype" w:eastAsia="Calibri" w:hAnsi="Palatino Linotype" w:cs="Tahoma"/>
          <w:bCs/>
          <w:sz w:val="22"/>
          <w:szCs w:val="22"/>
          <w:lang w:eastAsia="en-US"/>
        </w:rPr>
        <w:t xml:space="preserve">establece </w:t>
      </w:r>
      <w:r w:rsidR="00DA3A18" w:rsidRPr="00967985">
        <w:rPr>
          <w:rFonts w:ascii="Palatino Linotype" w:eastAsia="Calibri" w:hAnsi="Palatino Linotype" w:cs="Tahoma"/>
          <w:bCs/>
          <w:sz w:val="22"/>
          <w:szCs w:val="22"/>
          <w:lang w:eastAsia="en-US"/>
        </w:rPr>
        <w:t>sobre los salarios lo siguiente;</w:t>
      </w:r>
    </w:p>
    <w:p w14:paraId="3DC008D7" w14:textId="77777777" w:rsidR="00690147" w:rsidRPr="00967985" w:rsidRDefault="00690147">
      <w:pPr>
        <w:tabs>
          <w:tab w:val="left" w:pos="4962"/>
        </w:tabs>
        <w:spacing w:line="360" w:lineRule="auto"/>
        <w:ind w:left="567" w:right="539"/>
        <w:jc w:val="both"/>
        <w:rPr>
          <w:rFonts w:ascii="Palatino Linotype" w:hAnsi="Palatino Linotype" w:cs="Tahoma"/>
          <w:sz w:val="14"/>
        </w:rPr>
      </w:pPr>
    </w:p>
    <w:p w14:paraId="54EF6113" w14:textId="77777777" w:rsidR="003C4846" w:rsidRPr="002E13EA" w:rsidRDefault="00DA3A18">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i/>
        </w:rPr>
        <w:t>ARTÍCULO 71. El sueldo es la retribución que la institución pública debe pagar al servidor público por los servicios prestados.</w:t>
      </w:r>
      <w:r w:rsidRPr="002E13EA">
        <w:rPr>
          <w:rFonts w:ascii="Palatino Linotype" w:hAnsi="Palatino Linotype" w:cs="Tahoma"/>
          <w:i/>
        </w:rPr>
        <w:cr/>
      </w:r>
    </w:p>
    <w:p w14:paraId="0B20032A" w14:textId="7E6BE5D9" w:rsidR="00690147" w:rsidRPr="002E13EA" w:rsidRDefault="00690147">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i/>
        </w:rPr>
        <w:t>ARTÍCULO 220 K.- La institución o dependencia pública tiene la obligación de conservar y exhibir en el proceso los documentos que a continuación se precisan:</w:t>
      </w:r>
    </w:p>
    <w:p w14:paraId="66261AAD" w14:textId="77777777" w:rsidR="00690147" w:rsidRPr="002E13EA" w:rsidRDefault="00690147">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i/>
        </w:rPr>
        <w:t>I. Contratos, Nombramientos o Formato Único de Movimientos de Personal, cuando no exista Convenio de condiciones generales de trabajo aplicable;</w:t>
      </w:r>
    </w:p>
    <w:p w14:paraId="5EDA566F" w14:textId="77777777" w:rsidR="00690147" w:rsidRPr="002E13EA" w:rsidRDefault="00690147">
      <w:pPr>
        <w:tabs>
          <w:tab w:val="left" w:pos="4962"/>
        </w:tabs>
        <w:spacing w:line="360" w:lineRule="auto"/>
        <w:ind w:left="567" w:right="567"/>
        <w:jc w:val="both"/>
        <w:rPr>
          <w:rFonts w:ascii="Palatino Linotype" w:hAnsi="Palatino Linotype" w:cs="Tahoma"/>
          <w:b/>
          <w:i/>
          <w:u w:val="single"/>
        </w:rPr>
      </w:pPr>
      <w:r w:rsidRPr="002E13EA">
        <w:rPr>
          <w:rFonts w:ascii="Palatino Linotype" w:hAnsi="Palatino Linotype" w:cs="Tahoma"/>
          <w:b/>
          <w:i/>
        </w:rPr>
        <w:t>II. Recibos de pagos de salarios</w:t>
      </w:r>
      <w:r w:rsidRPr="002E13EA">
        <w:rPr>
          <w:rFonts w:ascii="Palatino Linotype" w:hAnsi="Palatino Linotype" w:cs="Tahoma"/>
          <w:b/>
          <w:i/>
          <w:u w:val="single"/>
        </w:rPr>
        <w:t xml:space="preserve"> o las constancias documentales del pago de salario cuando sea por depósito o mediante información electrónica;</w:t>
      </w:r>
    </w:p>
    <w:p w14:paraId="7932B644" w14:textId="77777777" w:rsidR="00690147" w:rsidRPr="002E13EA" w:rsidRDefault="00690147">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i/>
        </w:rPr>
        <w:t>III. Controles de asistencia o la información magnética o electrónica de asistencia de los servidores públicos;</w:t>
      </w:r>
    </w:p>
    <w:p w14:paraId="298735A8" w14:textId="77777777" w:rsidR="00690147" w:rsidRPr="002E13EA" w:rsidRDefault="00690147">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b/>
          <w:i/>
        </w:rPr>
        <w:t xml:space="preserve">IV. Recibos </w:t>
      </w:r>
      <w:r w:rsidRPr="002E13EA">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2E13EA">
        <w:rPr>
          <w:rFonts w:ascii="Palatino Linotype" w:hAnsi="Palatino Linotype" w:cs="Tahoma"/>
          <w:i/>
        </w:rPr>
        <w:t xml:space="preserve"> y</w:t>
      </w:r>
    </w:p>
    <w:p w14:paraId="432237B0" w14:textId="77777777" w:rsidR="00690147" w:rsidRPr="002E13EA" w:rsidRDefault="00690147">
      <w:pPr>
        <w:tabs>
          <w:tab w:val="left" w:pos="4962"/>
        </w:tabs>
        <w:spacing w:line="360" w:lineRule="auto"/>
        <w:ind w:left="567" w:right="567"/>
        <w:jc w:val="both"/>
        <w:rPr>
          <w:rFonts w:ascii="Palatino Linotype" w:hAnsi="Palatino Linotype" w:cs="Tahoma"/>
          <w:i/>
        </w:rPr>
      </w:pPr>
      <w:r w:rsidRPr="002E13EA">
        <w:rPr>
          <w:rFonts w:ascii="Palatino Linotype" w:hAnsi="Palatino Linotype" w:cs="Tahoma"/>
          <w:i/>
        </w:rPr>
        <w:t>V. Los demás que señalen las leyes.</w:t>
      </w:r>
    </w:p>
    <w:p w14:paraId="12BF239F" w14:textId="77777777" w:rsidR="00690147" w:rsidRPr="002074BE" w:rsidRDefault="00690147">
      <w:pPr>
        <w:spacing w:line="360" w:lineRule="auto"/>
        <w:ind w:right="-93"/>
        <w:jc w:val="both"/>
        <w:rPr>
          <w:rFonts w:ascii="Palatino Linotype" w:eastAsia="Calibri" w:hAnsi="Palatino Linotype" w:cs="Tahoma"/>
          <w:bCs/>
          <w:sz w:val="18"/>
          <w:szCs w:val="22"/>
          <w:lang w:eastAsia="en-US"/>
        </w:rPr>
      </w:pPr>
    </w:p>
    <w:p w14:paraId="49C64595"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los Municipios; en atención a ello, el informe mensual deberá ser presentado al Órgano Superior </w:t>
      </w:r>
      <w:r w:rsidRPr="00967985">
        <w:rPr>
          <w:rFonts w:ascii="Palatino Linotype" w:eastAsia="Calibri" w:hAnsi="Palatino Linotype" w:cs="Tahoma"/>
          <w:bCs/>
          <w:sz w:val="22"/>
          <w:szCs w:val="22"/>
          <w:lang w:eastAsia="en-US"/>
        </w:rPr>
        <w:lastRenderedPageBreak/>
        <w:t>de Fiscalización dentro de los 20 días posteriores al término del mes correspondiente tal y como lo señala el artículo 32 de la Ley de Fiscalización Superior del Estado de México.</w:t>
      </w:r>
    </w:p>
    <w:p w14:paraId="56682F28" w14:textId="77777777" w:rsidR="00690147" w:rsidRPr="00967985" w:rsidRDefault="00690147">
      <w:pPr>
        <w:spacing w:line="360" w:lineRule="auto"/>
        <w:ind w:right="-93"/>
        <w:jc w:val="both"/>
        <w:rPr>
          <w:rFonts w:ascii="Palatino Linotype" w:eastAsia="Calibri" w:hAnsi="Palatino Linotype" w:cs="Tahoma"/>
          <w:bCs/>
          <w:sz w:val="22"/>
          <w:szCs w:val="22"/>
          <w:lang w:eastAsia="en-US"/>
        </w:rPr>
      </w:pPr>
    </w:p>
    <w:p w14:paraId="75E5FD0D" w14:textId="77E61385" w:rsidR="00690147" w:rsidRPr="00967985" w:rsidRDefault="00690147">
      <w:pPr>
        <w:spacing w:line="360" w:lineRule="auto"/>
        <w:ind w:right="-93"/>
        <w:jc w:val="both"/>
        <w:rPr>
          <w:rFonts w:ascii="Palatino Linotype" w:eastAsia="Calibri" w:hAnsi="Palatino Linotype" w:cs="Tahoma"/>
          <w:bCs/>
          <w:sz w:val="22"/>
          <w:szCs w:val="22"/>
          <w:lang w:val="es-ES" w:eastAsia="en-US"/>
        </w:rPr>
      </w:pPr>
      <w:r w:rsidRPr="00967985">
        <w:rPr>
          <w:rFonts w:ascii="Palatino Linotype" w:eastAsia="Calibri" w:hAnsi="Palatino Linotype" w:cs="Tahoma"/>
          <w:bCs/>
          <w:sz w:val="22"/>
          <w:szCs w:val="22"/>
          <w:lang w:eastAsia="en-US"/>
        </w:rPr>
        <w:t xml:space="preserve">Ahora bien, en los Lineamientos referidos, se advierte el análisis que nos ocupa, específicamente el Disco 4, relativo a la información de nómina, referente </w:t>
      </w:r>
      <w:r w:rsidR="005D202A" w:rsidRPr="00967985">
        <w:rPr>
          <w:rFonts w:ascii="Palatino Linotype" w:eastAsia="Calibri" w:hAnsi="Palatino Linotype" w:cs="Tahoma"/>
          <w:bCs/>
          <w:sz w:val="22"/>
          <w:szCs w:val="22"/>
          <w:lang w:eastAsia="en-US"/>
        </w:rPr>
        <w:t xml:space="preserve">a </w:t>
      </w:r>
      <w:r w:rsidR="005D202A" w:rsidRPr="00967985">
        <w:rPr>
          <w:rFonts w:ascii="Palatino Linotype" w:eastAsia="Calibri" w:hAnsi="Palatino Linotype" w:cs="Tahoma"/>
          <w:bCs/>
          <w:sz w:val="22"/>
          <w:szCs w:val="22"/>
          <w:lang w:val="es-ES" w:eastAsia="en-US"/>
        </w:rPr>
        <w:t>la</w:t>
      </w:r>
      <w:r w:rsidRPr="00967985">
        <w:rPr>
          <w:rFonts w:ascii="Palatino Linotype" w:eastAsia="Calibri" w:hAnsi="Palatino Linotype" w:cs="Tahoma"/>
          <w:bCs/>
          <w:sz w:val="22"/>
          <w:szCs w:val="22"/>
          <w:lang w:val="es-ES" w:eastAsia="en-US"/>
        </w:rPr>
        <w:t xml:space="preserve"> presentación de la Información a la Nómina tal y como se muestra en las siguientes imágenes: </w:t>
      </w:r>
    </w:p>
    <w:p w14:paraId="7FE19576" w14:textId="77777777" w:rsidR="00690147" w:rsidRPr="00967985" w:rsidRDefault="00690147">
      <w:pPr>
        <w:spacing w:line="360" w:lineRule="auto"/>
        <w:ind w:right="-93"/>
        <w:jc w:val="both"/>
        <w:rPr>
          <w:rFonts w:ascii="Palatino Linotype" w:eastAsia="Calibri" w:hAnsi="Palatino Linotype" w:cs="Tahoma"/>
          <w:bCs/>
          <w:sz w:val="24"/>
          <w:szCs w:val="22"/>
          <w:highlight w:val="yellow"/>
          <w:lang w:eastAsia="en-US"/>
        </w:rPr>
      </w:pPr>
    </w:p>
    <w:p w14:paraId="53104BEA" w14:textId="7FDE4A4E" w:rsidR="00690147" w:rsidRPr="002074BE" w:rsidRDefault="00B56EBD">
      <w:pPr>
        <w:spacing w:line="360" w:lineRule="auto"/>
        <w:ind w:right="-93"/>
        <w:jc w:val="center"/>
        <w:rPr>
          <w:rFonts w:ascii="Palatino Linotype" w:eastAsia="Calibri" w:hAnsi="Palatino Linotype" w:cs="Tahoma"/>
          <w:bCs/>
          <w:sz w:val="24"/>
          <w:szCs w:val="22"/>
          <w:highlight w:val="yellow"/>
          <w:lang w:eastAsia="en-US"/>
        </w:rPr>
      </w:pPr>
      <w:r w:rsidRPr="002E13EA">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FD2BD62" wp14:editId="29488324">
                <wp:simplePos x="0" y="0"/>
                <wp:positionH relativeFrom="margin">
                  <wp:posOffset>2449195</wp:posOffset>
                </wp:positionH>
                <wp:positionV relativeFrom="paragraph">
                  <wp:posOffset>520065</wp:posOffset>
                </wp:positionV>
                <wp:extent cx="590550" cy="199390"/>
                <wp:effectExtent l="76200" t="38100" r="57150" b="86360"/>
                <wp:wrapNone/>
                <wp:docPr id="31" name="Rectángulo redondeado 31"/>
                <wp:cNvGraphicFramePr/>
                <a:graphic xmlns:a="http://schemas.openxmlformats.org/drawingml/2006/main">
                  <a:graphicData uri="http://schemas.microsoft.com/office/word/2010/wordprocessingShape">
                    <wps:wsp>
                      <wps:cNvSpPr/>
                      <wps:spPr>
                        <a:xfrm>
                          <a:off x="0" y="0"/>
                          <a:ext cx="590550" cy="19939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F4548" id="Rectángulo redondeado 31" o:spid="_x0000_s1026" style="position:absolute;margin-left:192.85pt;margin-top:40.95pt;width:46.5pt;height:1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" filled="f" strokecolor="#ffc000" strokeweight="2.25pt">
                <v:shadow on="t" color="black" opacity="22937f" origin=",.5" offset="0,.63889mm"/>
                <w10:wrap anchorx="margin"/>
              </v:roundrect>
            </w:pict>
          </mc:Fallback>
        </mc:AlternateContent>
      </w:r>
      <w:r w:rsidR="0083229F" w:rsidRPr="002074BE">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3C4A3ECC" wp14:editId="0DD598D6">
                <wp:simplePos x="0" y="0"/>
                <wp:positionH relativeFrom="margin">
                  <wp:posOffset>715010</wp:posOffset>
                </wp:positionH>
                <wp:positionV relativeFrom="paragraph">
                  <wp:posOffset>777240</wp:posOffset>
                </wp:positionV>
                <wp:extent cx="1814195" cy="228600"/>
                <wp:effectExtent l="76200" t="38100" r="33655" b="95250"/>
                <wp:wrapNone/>
                <wp:docPr id="10" name="Rectángulo redondeado 10"/>
                <wp:cNvGraphicFramePr/>
                <a:graphic xmlns:a="http://schemas.openxmlformats.org/drawingml/2006/main">
                  <a:graphicData uri="http://schemas.microsoft.com/office/word/2010/wordprocessingShape">
                    <wps:wsp>
                      <wps:cNvSpPr/>
                      <wps:spPr>
                        <a:xfrm>
                          <a:off x="0" y="0"/>
                          <a:ext cx="1814195" cy="22860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24596" id="Rectángulo redondeado 10" o:spid="_x0000_s1026" style="position:absolute;margin-left:56.3pt;margin-top:61.2pt;width:142.85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" filled="f" strokecolor="#ffc000" strokeweight="2.25pt">
                <v:shadow on="t" color="black" opacity="22937f" origin=",.5" offset="0,.63889mm"/>
                <w10:wrap anchorx="margin"/>
              </v:roundrect>
            </w:pict>
          </mc:Fallback>
        </mc:AlternateContent>
      </w:r>
      <w:r w:rsidR="00690147" w:rsidRPr="002E13EA">
        <w:rPr>
          <w:rFonts w:ascii="Palatino Linotype" w:eastAsia="Calibri" w:hAnsi="Palatino Linotype" w:cs="Tahoma"/>
          <w:bCs/>
          <w:noProof/>
          <w:sz w:val="22"/>
          <w:szCs w:val="22"/>
          <w:lang w:val="es-ES"/>
        </w:rPr>
        <w:drawing>
          <wp:inline distT="0" distB="0" distL="0" distR="0" wp14:anchorId="5060AEA1" wp14:editId="60CAADDB">
            <wp:extent cx="4951039" cy="2588332"/>
            <wp:effectExtent l="0" t="0" r="254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4959361" cy="2592683"/>
                    </a:xfrm>
                    <a:prstGeom prst="rect">
                      <a:avLst/>
                    </a:prstGeom>
                    <a:ln>
                      <a:noFill/>
                    </a:ln>
                    <a:extLst>
                      <a:ext uri="{53640926-AAD7-44D8-BBD7-CCE9431645EC}">
                        <a14:shadowObscured xmlns:a14="http://schemas.microsoft.com/office/drawing/2010/main"/>
                      </a:ext>
                    </a:extLst>
                  </pic:spPr>
                </pic:pic>
              </a:graphicData>
            </a:graphic>
          </wp:inline>
        </w:drawing>
      </w:r>
    </w:p>
    <w:p w14:paraId="40AE442D" w14:textId="5ABFF669" w:rsidR="00CE4344" w:rsidRPr="002074BE" w:rsidRDefault="00B56EBD">
      <w:pPr>
        <w:spacing w:line="360" w:lineRule="auto"/>
        <w:ind w:right="-93"/>
        <w:jc w:val="center"/>
        <w:rPr>
          <w:rFonts w:ascii="Palatino Linotype" w:eastAsia="Calibri" w:hAnsi="Palatino Linotype" w:cs="Tahoma"/>
          <w:bCs/>
          <w:sz w:val="24"/>
          <w:szCs w:val="22"/>
          <w:highlight w:val="yellow"/>
          <w:lang w:eastAsia="en-US"/>
        </w:rPr>
      </w:pPr>
      <w:r w:rsidRPr="002E13EA">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2FDB447F" wp14:editId="0DEC28F2">
                <wp:simplePos x="0" y="0"/>
                <wp:positionH relativeFrom="margin">
                  <wp:posOffset>1200150</wp:posOffset>
                </wp:positionH>
                <wp:positionV relativeFrom="paragraph">
                  <wp:posOffset>370840</wp:posOffset>
                </wp:positionV>
                <wp:extent cx="3459177" cy="198290"/>
                <wp:effectExtent l="76200" t="38100" r="65405" b="87630"/>
                <wp:wrapNone/>
                <wp:docPr id="15" name="Rectángulo redondeado 15"/>
                <wp:cNvGraphicFramePr/>
                <a:graphic xmlns:a="http://schemas.openxmlformats.org/drawingml/2006/main">
                  <a:graphicData uri="http://schemas.microsoft.com/office/word/2010/wordprocessingShape">
                    <wps:wsp>
                      <wps:cNvSpPr/>
                      <wps:spPr>
                        <a:xfrm>
                          <a:off x="0" y="0"/>
                          <a:ext cx="3459177" cy="19829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23993" id="Rectángulo redondeado 15" o:spid="_x0000_s1026" style="position:absolute;margin-left:94.5pt;margin-top:29.2pt;width:272.4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" filled="f" strokecolor="#ffc000" strokeweight="2.25pt">
                <v:shadow on="t" color="black" opacity="22937f" origin=",.5" offset="0,.63889mm"/>
                <w10:wrap anchorx="margin"/>
              </v:roundrect>
            </w:pict>
          </mc:Fallback>
        </mc:AlternateContent>
      </w:r>
      <w:r w:rsidR="00CE4344" w:rsidRPr="002074BE">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58F4B200" wp14:editId="115D12B5">
                <wp:simplePos x="0" y="0"/>
                <wp:positionH relativeFrom="margin">
                  <wp:posOffset>2623820</wp:posOffset>
                </wp:positionH>
                <wp:positionV relativeFrom="paragraph">
                  <wp:posOffset>755650</wp:posOffset>
                </wp:positionV>
                <wp:extent cx="540688" cy="159026"/>
                <wp:effectExtent l="76200" t="3810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EEA62" id="Rectángulo redondeado 26" o:spid="_x0000_s1026" style="position:absolute;margin-left:206.6pt;margin-top:59.5pt;width:42.55pt;height: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" filled="f" strokecolor="#ffc000" strokeweight="2.25pt">
                <v:shadow on="t" color="black" opacity="22937f" origin=",.5" offset="0,.63889mm"/>
                <w10:wrap anchorx="margin"/>
              </v:roundrect>
            </w:pict>
          </mc:Fallback>
        </mc:AlternateContent>
      </w:r>
      <w:r w:rsidR="00CE4344" w:rsidRPr="002E13EA">
        <w:rPr>
          <w:rFonts w:ascii="Palatino Linotype" w:eastAsia="Calibri" w:hAnsi="Palatino Linotype" w:cs="Tahoma"/>
          <w:bCs/>
          <w:noProof/>
          <w:sz w:val="22"/>
          <w:szCs w:val="22"/>
          <w:lang w:val="es-ES"/>
        </w:rPr>
        <w:drawing>
          <wp:inline distT="0" distB="0" distL="0" distR="0" wp14:anchorId="07287AD8" wp14:editId="0E32F719">
            <wp:extent cx="4405808" cy="2486788"/>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4471420" cy="2523822"/>
                    </a:xfrm>
                    <a:prstGeom prst="rect">
                      <a:avLst/>
                    </a:prstGeom>
                    <a:ln>
                      <a:noFill/>
                    </a:ln>
                    <a:extLst>
                      <a:ext uri="{53640926-AAD7-44D8-BBD7-CCE9431645EC}">
                        <a14:shadowObscured xmlns:a14="http://schemas.microsoft.com/office/drawing/2010/main"/>
                      </a:ext>
                    </a:extLst>
                  </pic:spPr>
                </pic:pic>
              </a:graphicData>
            </a:graphic>
          </wp:inline>
        </w:drawing>
      </w:r>
    </w:p>
    <w:p w14:paraId="1700624B" w14:textId="7CEAFE8A" w:rsidR="00DA0164" w:rsidRDefault="00CE4344">
      <w:pPr>
        <w:spacing w:line="360" w:lineRule="auto"/>
        <w:ind w:right="-93"/>
        <w:jc w:val="center"/>
        <w:rPr>
          <w:rFonts w:ascii="Palatino Linotype" w:eastAsia="Calibri" w:hAnsi="Palatino Linotype" w:cs="Tahoma"/>
          <w:bCs/>
          <w:sz w:val="22"/>
          <w:szCs w:val="22"/>
          <w:highlight w:val="yellow"/>
          <w:lang w:eastAsia="en-US"/>
        </w:rPr>
      </w:pPr>
      <w:r w:rsidRPr="002074BE">
        <w:rPr>
          <w:rFonts w:ascii="Palatino Linotype" w:eastAsia="Calibri" w:hAnsi="Palatino Linotype" w:cs="Tahoma"/>
          <w:bCs/>
          <w:noProof/>
          <w:sz w:val="22"/>
          <w:szCs w:val="22"/>
          <w:lang w:val="es-ES"/>
        </w:rPr>
        <w:lastRenderedPageBreak/>
        <w:drawing>
          <wp:inline distT="0" distB="0" distL="0" distR="0" wp14:anchorId="5E33FDC6" wp14:editId="0B9B88B3">
            <wp:extent cx="5253990" cy="6970143"/>
            <wp:effectExtent l="0" t="0" r="381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1286A924" w14:textId="77777777" w:rsidR="00B56EBD" w:rsidRPr="002074BE" w:rsidRDefault="00B56EBD">
      <w:pPr>
        <w:spacing w:line="360" w:lineRule="auto"/>
        <w:ind w:right="-93"/>
        <w:jc w:val="center"/>
        <w:rPr>
          <w:rFonts w:ascii="Palatino Linotype" w:eastAsia="Calibri" w:hAnsi="Palatino Linotype" w:cs="Tahoma"/>
          <w:bCs/>
          <w:sz w:val="22"/>
          <w:szCs w:val="22"/>
          <w:highlight w:val="yellow"/>
          <w:lang w:eastAsia="en-US"/>
        </w:rPr>
      </w:pPr>
    </w:p>
    <w:p w14:paraId="04C78CC0" w14:textId="76A5C0E8" w:rsidR="00DA0164" w:rsidRDefault="00CE4344">
      <w:pPr>
        <w:spacing w:line="360" w:lineRule="auto"/>
        <w:ind w:right="-93"/>
        <w:jc w:val="center"/>
        <w:rPr>
          <w:rFonts w:ascii="Palatino Linotype" w:eastAsia="Calibri" w:hAnsi="Palatino Linotype" w:cs="Tahoma"/>
          <w:bCs/>
          <w:sz w:val="22"/>
          <w:szCs w:val="22"/>
          <w:highlight w:val="yellow"/>
          <w:lang w:eastAsia="en-US"/>
        </w:rPr>
      </w:pPr>
      <w:r w:rsidRPr="002074BE">
        <w:rPr>
          <w:rFonts w:ascii="Palatino Linotype" w:eastAsia="Calibri" w:hAnsi="Palatino Linotype" w:cs="Tahoma"/>
          <w:bCs/>
          <w:noProof/>
          <w:sz w:val="22"/>
          <w:szCs w:val="22"/>
          <w:lang w:val="es-ES"/>
        </w:rPr>
        <w:drawing>
          <wp:inline distT="0" distB="0" distL="0" distR="0" wp14:anchorId="4FE668AF" wp14:editId="2F65D7EE">
            <wp:extent cx="5137331" cy="3400425"/>
            <wp:effectExtent l="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5173967" cy="3424675"/>
                    </a:xfrm>
                    <a:prstGeom prst="rect">
                      <a:avLst/>
                    </a:prstGeom>
                    <a:ln>
                      <a:noFill/>
                    </a:ln>
                    <a:extLst>
                      <a:ext uri="{53640926-AAD7-44D8-BBD7-CCE9431645EC}">
                        <a14:shadowObscured xmlns:a14="http://schemas.microsoft.com/office/drawing/2010/main"/>
                      </a:ext>
                    </a:extLst>
                  </pic:spPr>
                </pic:pic>
              </a:graphicData>
            </a:graphic>
          </wp:inline>
        </w:drawing>
      </w:r>
    </w:p>
    <w:p w14:paraId="7E014A27" w14:textId="77777777" w:rsidR="00B56EBD" w:rsidRPr="002074BE" w:rsidRDefault="00B56EBD">
      <w:pPr>
        <w:spacing w:line="360" w:lineRule="auto"/>
        <w:ind w:right="-93"/>
        <w:jc w:val="center"/>
        <w:rPr>
          <w:rFonts w:ascii="Palatino Linotype" w:eastAsia="Calibri" w:hAnsi="Palatino Linotype" w:cs="Tahoma"/>
          <w:bCs/>
          <w:sz w:val="22"/>
          <w:szCs w:val="22"/>
          <w:highlight w:val="yellow"/>
          <w:lang w:eastAsia="en-US"/>
        </w:rPr>
      </w:pPr>
    </w:p>
    <w:p w14:paraId="0C5DAEC5"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14B9257B" w14:textId="27180531" w:rsidR="00CE4344" w:rsidRPr="002074BE" w:rsidRDefault="00CE4344">
      <w:pPr>
        <w:spacing w:line="360" w:lineRule="auto"/>
        <w:ind w:right="-93"/>
        <w:jc w:val="both"/>
        <w:rPr>
          <w:rFonts w:ascii="Palatino Linotype" w:eastAsia="Calibri" w:hAnsi="Palatino Linotype" w:cs="Tahoma"/>
          <w:bCs/>
          <w:sz w:val="22"/>
          <w:szCs w:val="22"/>
          <w:lang w:val="es-ES_tradnl" w:eastAsia="en-US"/>
        </w:rPr>
      </w:pPr>
      <w:r w:rsidRPr="00967985">
        <w:rPr>
          <w:rFonts w:ascii="Palatino Linotype" w:eastAsia="Calibri" w:hAnsi="Palatino Linotype" w:cs="Tahoma"/>
          <w:bCs/>
          <w:sz w:val="22"/>
          <w:szCs w:val="22"/>
          <w:lang w:eastAsia="en-US"/>
        </w:rPr>
        <w:t xml:space="preserve">De tal manera, que la información solicitada por el Recurrente, corresponde a la información de la nómina general </w:t>
      </w:r>
      <w:r w:rsidR="0083229F" w:rsidRPr="00967985">
        <w:rPr>
          <w:rFonts w:ascii="Palatino Linotype" w:eastAsia="Calibri" w:hAnsi="Palatino Linotype" w:cs="Tahoma"/>
          <w:bCs/>
          <w:sz w:val="22"/>
          <w:szCs w:val="22"/>
          <w:lang w:eastAsia="en-US"/>
        </w:rPr>
        <w:t>que contiene los salarios</w:t>
      </w:r>
      <w:r w:rsidRPr="00967985">
        <w:rPr>
          <w:rFonts w:ascii="Palatino Linotype" w:eastAsia="Calibri" w:hAnsi="Palatino Linotype" w:cs="Tahoma"/>
          <w:bCs/>
          <w:sz w:val="22"/>
          <w:szCs w:val="22"/>
          <w:lang w:eastAsia="en-US"/>
        </w:rPr>
        <w:t xml:space="preserve"> de los servidores públicos del Ayuntamiento </w:t>
      </w:r>
      <w:r w:rsidR="005D202A" w:rsidRPr="00967985">
        <w:rPr>
          <w:rFonts w:ascii="Palatino Linotype" w:eastAsia="Calibri" w:hAnsi="Palatino Linotype" w:cs="Tahoma"/>
          <w:bCs/>
          <w:sz w:val="22"/>
          <w:szCs w:val="22"/>
          <w:lang w:eastAsia="en-US"/>
        </w:rPr>
        <w:t>de Melchor Ocampo</w:t>
      </w:r>
      <w:r w:rsidR="0083229F" w:rsidRPr="00967985">
        <w:rPr>
          <w:rFonts w:ascii="Palatino Linotype" w:eastAsia="Calibri" w:hAnsi="Palatino Linotype" w:cs="Tahoma"/>
          <w:bCs/>
          <w:sz w:val="22"/>
          <w:szCs w:val="22"/>
          <w:lang w:eastAsia="en-US"/>
        </w:rPr>
        <w:t>,</w:t>
      </w:r>
      <w:r w:rsidRPr="00967985">
        <w:rPr>
          <w:rFonts w:ascii="Palatino Linotype" w:eastAsia="Calibri" w:hAnsi="Palatino Linotype" w:cs="Tahoma"/>
          <w:bCs/>
          <w:sz w:val="22"/>
          <w:szCs w:val="22"/>
          <w:lang w:eastAsia="en-US"/>
        </w:rPr>
        <w:t xml:space="preserve"> correspondiente la primera</w:t>
      </w:r>
      <w:r w:rsidR="005D202A" w:rsidRPr="00967985">
        <w:rPr>
          <w:rFonts w:ascii="Palatino Linotype" w:eastAsia="Calibri" w:hAnsi="Palatino Linotype" w:cs="Tahoma"/>
          <w:bCs/>
          <w:sz w:val="22"/>
          <w:szCs w:val="22"/>
          <w:lang w:eastAsia="en-US"/>
        </w:rPr>
        <w:t xml:space="preserve"> y segunda</w:t>
      </w:r>
      <w:r w:rsidRPr="00967985">
        <w:rPr>
          <w:rFonts w:ascii="Palatino Linotype" w:eastAsia="Calibri" w:hAnsi="Palatino Linotype" w:cs="Tahoma"/>
          <w:bCs/>
          <w:sz w:val="22"/>
          <w:szCs w:val="22"/>
          <w:lang w:eastAsia="en-US"/>
        </w:rPr>
        <w:t xml:space="preserve"> quincena de enero de dos mil diecinueve,</w:t>
      </w:r>
      <w:r w:rsidR="003C4846" w:rsidRPr="00967985">
        <w:rPr>
          <w:rFonts w:ascii="Palatino Linotype" w:eastAsia="Calibri" w:hAnsi="Palatino Linotype" w:cs="Tahoma"/>
          <w:bCs/>
          <w:sz w:val="22"/>
          <w:szCs w:val="22"/>
          <w:lang w:eastAsia="en-US"/>
        </w:rPr>
        <w:t xml:space="preserve"> documento que</w:t>
      </w:r>
      <w:r w:rsidRPr="00967985">
        <w:rPr>
          <w:rFonts w:ascii="Palatino Linotype" w:eastAsia="Calibri" w:hAnsi="Palatino Linotype" w:cs="Tahoma"/>
          <w:bCs/>
          <w:sz w:val="22"/>
          <w:szCs w:val="22"/>
          <w:lang w:eastAsia="en-US"/>
        </w:rPr>
        <w:t xml:space="preserve"> satisface el derecho del Particular; por lo que, el Sujeto Obligado </w:t>
      </w:r>
      <w:r w:rsidRPr="00967985">
        <w:rPr>
          <w:rFonts w:ascii="Palatino Linotype" w:eastAsia="Calibri" w:hAnsi="Palatino Linotype" w:cs="Tahoma"/>
          <w:b/>
          <w:bCs/>
          <w:sz w:val="22"/>
          <w:szCs w:val="22"/>
          <w:lang w:eastAsia="en-US"/>
        </w:rPr>
        <w:t>tiene competencia para conocer y poseer la información solicitada</w:t>
      </w:r>
      <w:r w:rsidRPr="00967985">
        <w:rPr>
          <w:rFonts w:ascii="Palatino Linotype" w:eastAsia="Calibri" w:hAnsi="Palatino Linotype" w:cs="Tahoma"/>
          <w:bCs/>
          <w:sz w:val="22"/>
          <w:szCs w:val="22"/>
          <w:lang w:val="es-ES_tradnl" w:eastAsia="en-US"/>
        </w:rPr>
        <w:t xml:space="preserve">, por lo que es dable </w:t>
      </w:r>
      <w:r w:rsidRPr="00967985">
        <w:rPr>
          <w:rFonts w:ascii="Palatino Linotype" w:eastAsia="Calibri" w:hAnsi="Palatino Linotype" w:cs="Tahoma"/>
          <w:b/>
          <w:bCs/>
          <w:sz w:val="22"/>
          <w:szCs w:val="22"/>
          <w:lang w:val="es-ES_tradnl" w:eastAsia="en-US"/>
        </w:rPr>
        <w:t>ORDENAR</w:t>
      </w:r>
      <w:r w:rsidRPr="00967985">
        <w:rPr>
          <w:rFonts w:ascii="Palatino Linotype" w:eastAsia="Calibri" w:hAnsi="Palatino Linotype" w:cs="Tahoma"/>
          <w:bCs/>
          <w:sz w:val="22"/>
          <w:szCs w:val="22"/>
          <w:lang w:val="es-ES_tradnl" w:eastAsia="en-US"/>
        </w:rPr>
        <w:t xml:space="preserve"> una búsqueda exhaustiva y razonable de la información, en las áreas competentes de la nómina general de la primera</w:t>
      </w:r>
      <w:r w:rsidR="005D202A" w:rsidRPr="00967985">
        <w:rPr>
          <w:rFonts w:ascii="Palatino Linotype" w:eastAsia="Calibri" w:hAnsi="Palatino Linotype" w:cs="Tahoma"/>
          <w:bCs/>
          <w:sz w:val="22"/>
          <w:szCs w:val="22"/>
          <w:lang w:val="es-ES_tradnl" w:eastAsia="en-US"/>
        </w:rPr>
        <w:t xml:space="preserve"> y segunda</w:t>
      </w:r>
      <w:r w:rsidRPr="00967985">
        <w:rPr>
          <w:rFonts w:ascii="Palatino Linotype" w:eastAsia="Calibri" w:hAnsi="Palatino Linotype" w:cs="Tahoma"/>
          <w:bCs/>
          <w:sz w:val="22"/>
          <w:szCs w:val="22"/>
          <w:lang w:val="es-ES_tradnl" w:eastAsia="en-US"/>
        </w:rPr>
        <w:t xml:space="preserve"> quincena de enero de dos mil diecinueve</w:t>
      </w:r>
      <w:r w:rsidRPr="00967985" w:rsidDel="00535925">
        <w:rPr>
          <w:rFonts w:ascii="Palatino Linotype" w:eastAsia="Calibri" w:hAnsi="Palatino Linotype" w:cs="Tahoma"/>
          <w:bCs/>
          <w:sz w:val="22"/>
          <w:szCs w:val="22"/>
          <w:lang w:val="es-ES_tradnl" w:eastAsia="en-US"/>
        </w:rPr>
        <w:t xml:space="preserve"> </w:t>
      </w:r>
      <w:r w:rsidRPr="00967985">
        <w:rPr>
          <w:rFonts w:ascii="Palatino Linotype" w:eastAsia="Calibri" w:hAnsi="Palatino Linotype" w:cs="Tahoma"/>
          <w:bCs/>
          <w:sz w:val="22"/>
          <w:szCs w:val="22"/>
          <w:lang w:val="es-ES_tradnl" w:eastAsia="en-US"/>
        </w:rPr>
        <w:t>y hacer entrega de la misma vía el Sistema de Acceso a la Información Mexiquense (SAIMEX</w:t>
      </w:r>
      <w:r w:rsidR="00CD40D6" w:rsidRPr="00967985">
        <w:rPr>
          <w:rFonts w:ascii="Palatino Linotype" w:eastAsia="Calibri" w:hAnsi="Palatino Linotype" w:cs="Tahoma"/>
          <w:bCs/>
          <w:sz w:val="22"/>
          <w:szCs w:val="22"/>
          <w:lang w:val="es-ES_tradnl" w:eastAsia="en-US"/>
        </w:rPr>
        <w:t>)</w:t>
      </w:r>
      <w:r w:rsidRPr="00967985">
        <w:rPr>
          <w:rFonts w:ascii="Palatino Linotype" w:eastAsia="Calibri" w:hAnsi="Palatino Linotype" w:cs="Tahoma"/>
          <w:bCs/>
          <w:sz w:val="22"/>
          <w:szCs w:val="22"/>
          <w:lang w:val="es-ES_tradnl" w:eastAsia="en-US"/>
        </w:rPr>
        <w:t>.</w:t>
      </w:r>
      <w:r w:rsidR="00BB02EC">
        <w:rPr>
          <w:rFonts w:ascii="Palatino Linotype" w:eastAsia="Calibri" w:hAnsi="Palatino Linotype" w:cs="Tahoma"/>
          <w:bCs/>
          <w:sz w:val="22"/>
          <w:szCs w:val="22"/>
          <w:lang w:val="es-ES_tradnl" w:eastAsia="en-US"/>
        </w:rPr>
        <w:t>X</w:t>
      </w:r>
    </w:p>
    <w:p w14:paraId="52F6E740" w14:textId="0D832319" w:rsidR="00CD40D6" w:rsidRPr="00967985" w:rsidRDefault="00CD40D6">
      <w:pPr>
        <w:spacing w:line="360" w:lineRule="auto"/>
        <w:ind w:right="-93"/>
        <w:jc w:val="both"/>
        <w:rPr>
          <w:rFonts w:ascii="Palatino Linotype" w:eastAsia="Calibri" w:hAnsi="Palatino Linotype" w:cs="Tahoma"/>
          <w:bCs/>
          <w:sz w:val="22"/>
          <w:szCs w:val="22"/>
          <w:lang w:val="es-ES_tradnl" w:eastAsia="en-US"/>
        </w:rPr>
      </w:pPr>
    </w:p>
    <w:p w14:paraId="7AE632FF" w14:textId="0E5A9C47" w:rsidR="00CD40D6" w:rsidRPr="00967985" w:rsidRDefault="00CD40D6">
      <w:pPr>
        <w:spacing w:line="360" w:lineRule="auto"/>
        <w:ind w:right="-93"/>
        <w:jc w:val="both"/>
        <w:rPr>
          <w:rFonts w:ascii="Palatino Linotype" w:eastAsia="Calibri" w:hAnsi="Palatino Linotype" w:cs="Tahoma"/>
          <w:bCs/>
          <w:sz w:val="22"/>
          <w:szCs w:val="22"/>
          <w:lang w:val="es-ES_tradnl" w:eastAsia="en-US"/>
        </w:rPr>
      </w:pPr>
      <w:r w:rsidRPr="00967985">
        <w:rPr>
          <w:rFonts w:ascii="Palatino Linotype" w:eastAsia="Calibri" w:hAnsi="Palatino Linotype" w:cs="Tahoma"/>
          <w:bCs/>
          <w:sz w:val="22"/>
          <w:szCs w:val="22"/>
          <w:lang w:val="es-ES_tradnl" w:eastAsia="en-US"/>
        </w:rPr>
        <w:lastRenderedPageBreak/>
        <w:t xml:space="preserve">Ahora bien, la naturaleza de la nómina es la de un documento público, al dar cuenta del sueldo de los servidores públicos, información que al encuadrar el supuesto establecido en el artículo 23, párrafo segundo, de la Ley de Transparencia y Acceso a la Información Pública del Estado de México y Municipios, el cual establece que los sujetos obligados deberán hacer pública toda aquella información relativa a los montos y las personas a quienes entreguen, por cualquier motivo, recursos públicos y su contenido es coincidente con la </w:t>
      </w:r>
      <w:r w:rsidR="00C73FC5" w:rsidRPr="00967985">
        <w:rPr>
          <w:rFonts w:ascii="Palatino Linotype" w:eastAsia="Calibri" w:hAnsi="Palatino Linotype" w:cs="Tahoma"/>
          <w:bCs/>
          <w:sz w:val="22"/>
          <w:szCs w:val="22"/>
          <w:lang w:val="es-ES_tradnl" w:eastAsia="en-US"/>
        </w:rPr>
        <w:t xml:space="preserve">información </w:t>
      </w:r>
      <w:r w:rsidRPr="00967985">
        <w:rPr>
          <w:rFonts w:ascii="Palatino Linotype" w:eastAsia="Calibri" w:hAnsi="Palatino Linotype" w:cs="Tahoma"/>
          <w:bCs/>
          <w:sz w:val="22"/>
          <w:szCs w:val="22"/>
          <w:lang w:val="es-ES_tradnl" w:eastAsia="en-US"/>
        </w:rPr>
        <w:t xml:space="preserve">establecida en el artículo 92, fracción </w:t>
      </w:r>
      <w:r w:rsidR="00C73FC5" w:rsidRPr="00967985">
        <w:rPr>
          <w:rFonts w:ascii="Palatino Linotype" w:eastAsia="Calibri" w:hAnsi="Palatino Linotype" w:cs="Tahoma"/>
          <w:bCs/>
          <w:sz w:val="22"/>
          <w:szCs w:val="22"/>
          <w:lang w:val="es-ES_tradnl" w:eastAsia="en-US"/>
        </w:rPr>
        <w:t>VIII, de la Ley en cita, el cual prevé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r w:rsidR="003C4846" w:rsidRPr="00967985">
        <w:rPr>
          <w:rFonts w:ascii="Palatino Linotype" w:eastAsia="Calibri" w:hAnsi="Palatino Linotype" w:cs="Tahoma"/>
          <w:bCs/>
          <w:sz w:val="22"/>
          <w:szCs w:val="22"/>
          <w:lang w:val="es-ES_tradnl" w:eastAsia="en-US"/>
        </w:rPr>
        <w:t>.</w:t>
      </w:r>
    </w:p>
    <w:p w14:paraId="03A233B1" w14:textId="77777777" w:rsidR="005F36B5" w:rsidRPr="00967985" w:rsidRDefault="005F36B5">
      <w:pPr>
        <w:spacing w:line="360" w:lineRule="auto"/>
        <w:ind w:right="-93"/>
        <w:jc w:val="both"/>
        <w:rPr>
          <w:rFonts w:ascii="Palatino Linotype" w:eastAsia="Calibri" w:hAnsi="Palatino Linotype" w:cs="Tahoma"/>
          <w:bCs/>
          <w:sz w:val="22"/>
          <w:szCs w:val="22"/>
          <w:lang w:val="es-ES_tradnl" w:eastAsia="en-US"/>
        </w:rPr>
      </w:pPr>
    </w:p>
    <w:p w14:paraId="3E25675A" w14:textId="7D2BF5A9" w:rsidR="00C73FC5" w:rsidRPr="00967985" w:rsidRDefault="00CD40D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N</w:t>
      </w:r>
      <w:r w:rsidR="005F36B5" w:rsidRPr="00967985">
        <w:rPr>
          <w:rFonts w:ascii="Palatino Linotype" w:eastAsia="Calibri" w:hAnsi="Palatino Linotype" w:cs="Tahoma"/>
          <w:bCs/>
          <w:sz w:val="22"/>
          <w:szCs w:val="22"/>
          <w:lang w:eastAsia="en-US"/>
        </w:rPr>
        <w:t xml:space="preserve">o pasa desapercibido para </w:t>
      </w:r>
      <w:r w:rsidRPr="00967985">
        <w:rPr>
          <w:rFonts w:ascii="Palatino Linotype" w:eastAsia="Calibri" w:hAnsi="Palatino Linotype" w:cs="Tahoma"/>
          <w:bCs/>
          <w:sz w:val="22"/>
          <w:szCs w:val="22"/>
          <w:lang w:eastAsia="en-US"/>
        </w:rPr>
        <w:t>e</w:t>
      </w:r>
      <w:r w:rsidR="005F36B5" w:rsidRPr="00967985">
        <w:rPr>
          <w:rFonts w:ascii="Palatino Linotype" w:eastAsia="Calibri" w:hAnsi="Palatino Linotype" w:cs="Tahoma"/>
          <w:bCs/>
          <w:sz w:val="22"/>
          <w:szCs w:val="22"/>
          <w:lang w:eastAsia="en-US"/>
        </w:rPr>
        <w:t xml:space="preserve">ste Instituto que </w:t>
      </w:r>
      <w:r w:rsidR="00C73FC5" w:rsidRPr="00967985">
        <w:rPr>
          <w:rFonts w:ascii="Palatino Linotype" w:eastAsia="Calibri" w:hAnsi="Palatino Linotype" w:cs="Tahoma"/>
          <w:bCs/>
          <w:sz w:val="22"/>
          <w:szCs w:val="22"/>
          <w:lang w:eastAsia="en-US"/>
        </w:rPr>
        <w:t xml:space="preserve">dentro de la nómina de los Sujeto Obligados existe información que pudiera ser clasificada como reservada y confidencial, de acuerdo con el análisis que </w:t>
      </w:r>
      <w:r w:rsidR="00116644" w:rsidRPr="00967985">
        <w:rPr>
          <w:rFonts w:ascii="Palatino Linotype" w:eastAsia="Calibri" w:hAnsi="Palatino Linotype" w:cs="Tahoma"/>
          <w:bCs/>
          <w:sz w:val="22"/>
          <w:szCs w:val="22"/>
          <w:lang w:eastAsia="en-US"/>
        </w:rPr>
        <w:t>se</w:t>
      </w:r>
      <w:r w:rsidR="00C73FC5" w:rsidRPr="00967985">
        <w:rPr>
          <w:rFonts w:ascii="Palatino Linotype" w:eastAsia="Calibri" w:hAnsi="Palatino Linotype" w:cs="Tahoma"/>
          <w:bCs/>
          <w:sz w:val="22"/>
          <w:szCs w:val="22"/>
          <w:lang w:eastAsia="en-US"/>
        </w:rPr>
        <w:t xml:space="preserve"> realiza</w:t>
      </w:r>
      <w:r w:rsidR="00116644" w:rsidRPr="00967985">
        <w:rPr>
          <w:rFonts w:ascii="Palatino Linotype" w:eastAsia="Calibri" w:hAnsi="Palatino Linotype" w:cs="Tahoma"/>
          <w:bCs/>
          <w:sz w:val="22"/>
          <w:szCs w:val="22"/>
          <w:lang w:eastAsia="en-US"/>
        </w:rPr>
        <w:t xml:space="preserve"> en el Considerado siguiente.</w:t>
      </w:r>
    </w:p>
    <w:p w14:paraId="7FEBF663"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p>
    <w:p w14:paraId="1A582B67" w14:textId="006DB3F0" w:rsidR="000F3DAE" w:rsidRPr="00967985" w:rsidRDefault="000F3DAE">
      <w:pPr>
        <w:pStyle w:val="Prrafodelista"/>
        <w:numPr>
          <w:ilvl w:val="0"/>
          <w:numId w:val="38"/>
        </w:numPr>
        <w:spacing w:line="360" w:lineRule="auto"/>
        <w:ind w:right="-93"/>
        <w:jc w:val="both"/>
        <w:rPr>
          <w:rFonts w:ascii="Palatino Linotype" w:eastAsia="Calibri" w:hAnsi="Palatino Linotype" w:cs="Tahoma"/>
          <w:b/>
          <w:bCs/>
          <w:szCs w:val="22"/>
          <w:lang w:eastAsia="en-US"/>
        </w:rPr>
      </w:pPr>
      <w:r w:rsidRPr="00967985">
        <w:rPr>
          <w:rFonts w:ascii="Palatino Linotype" w:eastAsia="Calibri" w:hAnsi="Palatino Linotype" w:cs="Tahoma"/>
          <w:b/>
          <w:bCs/>
          <w:szCs w:val="22"/>
          <w:lang w:eastAsia="en-US"/>
        </w:rPr>
        <w:t>Lista de raya</w:t>
      </w:r>
    </w:p>
    <w:p w14:paraId="51B459A8" w14:textId="77777777" w:rsidR="000F3DAE" w:rsidRPr="00967985" w:rsidRDefault="000F3DAE">
      <w:pPr>
        <w:pStyle w:val="Prrafodelista"/>
        <w:spacing w:line="360" w:lineRule="auto"/>
        <w:ind w:right="-93"/>
        <w:jc w:val="both"/>
        <w:rPr>
          <w:rFonts w:ascii="Palatino Linotype" w:eastAsia="Calibri" w:hAnsi="Palatino Linotype" w:cs="Tahoma"/>
          <w:b/>
          <w:bCs/>
          <w:szCs w:val="22"/>
          <w:lang w:eastAsia="en-US"/>
        </w:rPr>
      </w:pPr>
    </w:p>
    <w:p w14:paraId="0B9CA647"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Por lo que refiere a la lista de raya, se debe precisar que en nuestra legislación no existe como tal una definición de esta; sin embargo, se entiende como una modalidad para contratar a personas por parte del Sujeto Obligado por un tiempo determinado.</w:t>
      </w:r>
    </w:p>
    <w:p w14:paraId="13A3AC17"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p>
    <w:p w14:paraId="090DB97A"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Aunado a ello el artículo 804, fracción II, de la Ley Federal de Trabajo señala que el patrón tiene la obligación de conservar y en su caso exhibir en juicio los documentos consistentes en las </w:t>
      </w:r>
      <w:r w:rsidRPr="00967985">
        <w:rPr>
          <w:rFonts w:ascii="Palatino Linotype" w:eastAsia="Calibri" w:hAnsi="Palatino Linotype" w:cs="Tahoma"/>
          <w:bCs/>
          <w:sz w:val="22"/>
          <w:szCs w:val="22"/>
          <w:lang w:eastAsia="en-US"/>
        </w:rPr>
        <w:lastRenderedPageBreak/>
        <w:t>Listas de raya o nómina de personal, cuando se lleven en el centro de trabajo o recibos de pagos de salarios.</w:t>
      </w:r>
    </w:p>
    <w:p w14:paraId="6E91213F"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p>
    <w:p w14:paraId="50B55E9E" w14:textId="2B3AA4F5" w:rsidR="000F3DAE" w:rsidRPr="00967985" w:rsidRDefault="000F3DAE">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De lo establecido en el precepto legal anterior, se llega </w:t>
      </w:r>
      <w:r w:rsidR="003905CA">
        <w:rPr>
          <w:rFonts w:ascii="Palatino Linotype" w:eastAsia="Calibri" w:hAnsi="Palatino Linotype" w:cs="Tahoma"/>
          <w:bCs/>
          <w:sz w:val="22"/>
          <w:szCs w:val="22"/>
          <w:lang w:eastAsia="en-US"/>
        </w:rPr>
        <w:t>a</w:t>
      </w:r>
      <w:r w:rsidRPr="002074BE">
        <w:rPr>
          <w:rFonts w:ascii="Palatino Linotype" w:eastAsia="Calibri" w:hAnsi="Palatino Linotype" w:cs="Tahoma"/>
          <w:bCs/>
          <w:sz w:val="22"/>
          <w:szCs w:val="22"/>
          <w:lang w:eastAsia="en-US"/>
        </w:rPr>
        <w:t xml:space="preserve"> la conclusión de que la lista de raya al igual</w:t>
      </w:r>
      <w:r w:rsidRPr="00967985">
        <w:rPr>
          <w:rFonts w:ascii="Palatino Linotype" w:eastAsia="Calibri" w:hAnsi="Palatino Linotype" w:cs="Tahoma"/>
          <w:bCs/>
          <w:sz w:val="22"/>
          <w:szCs w:val="22"/>
          <w:lang w:eastAsia="en-US"/>
        </w:rPr>
        <w:t xml:space="preserve">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 plazos cortos o bien para cubrir cualquier eventualidad que no se puede determinar por tiempo o magnitud del trabajo.</w:t>
      </w:r>
    </w:p>
    <w:p w14:paraId="58FBA4D8"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p>
    <w:p w14:paraId="48EFDD51"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350A4704" w14:textId="77777777" w:rsidR="000F3DAE" w:rsidRPr="00967985" w:rsidRDefault="000F3DAE">
      <w:pPr>
        <w:spacing w:line="360" w:lineRule="auto"/>
        <w:ind w:right="-93"/>
        <w:jc w:val="both"/>
        <w:rPr>
          <w:rFonts w:ascii="Palatino Linotype" w:eastAsia="Calibri" w:hAnsi="Palatino Linotype" w:cs="Tahoma"/>
          <w:bCs/>
          <w:sz w:val="22"/>
          <w:szCs w:val="22"/>
          <w:lang w:eastAsia="en-US"/>
        </w:rPr>
      </w:pPr>
    </w:p>
    <w:p w14:paraId="66532F14" w14:textId="25DFD518" w:rsidR="000F3DAE" w:rsidRPr="00967985" w:rsidRDefault="000F3DAE">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dentro de su estructura orgánica que pudieran contar con lo solicitado y entregue el soporte documental de ser el caso, de igual forma que la nómina en versión pública de ser el caso.</w:t>
      </w:r>
    </w:p>
    <w:p w14:paraId="5727E7E8" w14:textId="77777777" w:rsidR="00116644" w:rsidRPr="00967985" w:rsidRDefault="00116644">
      <w:pPr>
        <w:tabs>
          <w:tab w:val="left" w:pos="4962"/>
        </w:tabs>
        <w:spacing w:line="360" w:lineRule="auto"/>
        <w:jc w:val="both"/>
        <w:rPr>
          <w:rFonts w:ascii="Palatino Linotype" w:hAnsi="Palatino Linotype" w:cs="Tahoma"/>
          <w:b/>
          <w:caps/>
          <w:sz w:val="22"/>
          <w:szCs w:val="22"/>
        </w:rPr>
      </w:pPr>
    </w:p>
    <w:p w14:paraId="43C77D8A" w14:textId="211EC303" w:rsidR="00116644" w:rsidRPr="00967985" w:rsidRDefault="00116644">
      <w:pPr>
        <w:tabs>
          <w:tab w:val="left" w:pos="4962"/>
        </w:tabs>
        <w:spacing w:line="360" w:lineRule="auto"/>
        <w:jc w:val="both"/>
        <w:rPr>
          <w:rFonts w:ascii="Palatino Linotype" w:hAnsi="Palatino Linotype" w:cs="Tahoma"/>
          <w:b/>
          <w:sz w:val="22"/>
          <w:szCs w:val="22"/>
        </w:rPr>
      </w:pPr>
      <w:r w:rsidRPr="00967985">
        <w:rPr>
          <w:rFonts w:ascii="Palatino Linotype" w:hAnsi="Palatino Linotype" w:cs="Tahoma"/>
          <w:b/>
          <w:caps/>
          <w:sz w:val="22"/>
          <w:szCs w:val="22"/>
        </w:rPr>
        <w:t xml:space="preserve">SextO. </w:t>
      </w:r>
      <w:r w:rsidR="001640EB" w:rsidRPr="00967985">
        <w:rPr>
          <w:rFonts w:ascii="Palatino Linotype" w:hAnsi="Palatino Linotype" w:cs="Tahoma"/>
          <w:b/>
          <w:caps/>
          <w:sz w:val="22"/>
          <w:szCs w:val="22"/>
        </w:rPr>
        <w:t>D</w:t>
      </w:r>
      <w:r w:rsidR="001640EB" w:rsidRPr="00967985">
        <w:rPr>
          <w:rFonts w:ascii="Palatino Linotype" w:hAnsi="Palatino Linotype" w:cs="Tahoma"/>
          <w:b/>
          <w:sz w:val="22"/>
          <w:szCs w:val="22"/>
        </w:rPr>
        <w:t>e la información clasificada y la versión pública.</w:t>
      </w:r>
    </w:p>
    <w:p w14:paraId="76757540" w14:textId="77777777" w:rsidR="00C73FC5" w:rsidRDefault="00C73FC5">
      <w:pPr>
        <w:spacing w:line="360" w:lineRule="auto"/>
        <w:ind w:right="-93"/>
        <w:jc w:val="both"/>
        <w:rPr>
          <w:rFonts w:ascii="Palatino Linotype" w:eastAsia="Calibri" w:hAnsi="Palatino Linotype" w:cs="Tahoma"/>
          <w:bCs/>
          <w:sz w:val="22"/>
          <w:szCs w:val="22"/>
          <w:lang w:eastAsia="en-US"/>
        </w:rPr>
      </w:pPr>
    </w:p>
    <w:p w14:paraId="53137E01" w14:textId="77777777" w:rsidR="00B56EBD" w:rsidRPr="00967985" w:rsidRDefault="00B56EBD">
      <w:pPr>
        <w:spacing w:line="360" w:lineRule="auto"/>
        <w:ind w:right="-93"/>
        <w:jc w:val="both"/>
        <w:rPr>
          <w:rFonts w:ascii="Palatino Linotype" w:eastAsia="Calibri" w:hAnsi="Palatino Linotype" w:cs="Tahoma"/>
          <w:bCs/>
          <w:sz w:val="22"/>
          <w:szCs w:val="22"/>
          <w:lang w:eastAsia="en-US"/>
        </w:rPr>
      </w:pPr>
    </w:p>
    <w:p w14:paraId="4F23853C" w14:textId="336CB72D" w:rsidR="00C73FC5" w:rsidRPr="00967985" w:rsidRDefault="00C73FC5">
      <w:pPr>
        <w:spacing w:line="360" w:lineRule="auto"/>
        <w:ind w:right="-93"/>
        <w:jc w:val="both"/>
        <w:rPr>
          <w:rFonts w:ascii="Palatino Linotype" w:eastAsia="Calibri" w:hAnsi="Palatino Linotype" w:cs="Tahoma"/>
          <w:b/>
          <w:bCs/>
          <w:sz w:val="22"/>
          <w:szCs w:val="22"/>
          <w:lang w:eastAsia="en-US"/>
        </w:rPr>
      </w:pPr>
      <w:r w:rsidRPr="00967985">
        <w:rPr>
          <w:rFonts w:ascii="Palatino Linotype" w:eastAsia="Calibri" w:hAnsi="Palatino Linotype" w:cs="Tahoma"/>
          <w:b/>
          <w:bCs/>
          <w:sz w:val="22"/>
          <w:szCs w:val="22"/>
          <w:lang w:eastAsia="en-US"/>
        </w:rPr>
        <w:lastRenderedPageBreak/>
        <w:t>Análisis sobre la clasificación de información reservada.</w:t>
      </w:r>
    </w:p>
    <w:p w14:paraId="1F6C2499" w14:textId="77777777" w:rsidR="00C73FC5" w:rsidRPr="00967985" w:rsidRDefault="00C73FC5">
      <w:pPr>
        <w:spacing w:line="360" w:lineRule="auto"/>
        <w:ind w:right="-93"/>
        <w:jc w:val="both"/>
        <w:rPr>
          <w:rFonts w:ascii="Palatino Linotype" w:eastAsia="Calibri" w:hAnsi="Palatino Linotype" w:cs="Tahoma"/>
          <w:bCs/>
          <w:sz w:val="22"/>
          <w:szCs w:val="22"/>
          <w:lang w:eastAsia="en-US"/>
        </w:rPr>
      </w:pPr>
    </w:p>
    <w:p w14:paraId="79FE73FA" w14:textId="0C88E7FF" w:rsidR="003C4846" w:rsidRPr="002074BE"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El particular solicitó los recibos de nómina de todos los servidores públicos </w:t>
      </w:r>
      <w:r w:rsidR="00F84A75" w:rsidRPr="00967985">
        <w:rPr>
          <w:rFonts w:ascii="Palatino Linotype" w:eastAsia="Calibri" w:hAnsi="Palatino Linotype" w:cs="Tahoma"/>
          <w:bCs/>
          <w:sz w:val="22"/>
          <w:szCs w:val="22"/>
          <w:lang w:eastAsia="en-US"/>
        </w:rPr>
        <w:t>dentro de</w:t>
      </w:r>
      <w:r w:rsidRPr="00967985">
        <w:rPr>
          <w:rFonts w:ascii="Palatino Linotype" w:eastAsia="Calibri" w:hAnsi="Palatino Linotype" w:cs="Tahoma"/>
          <w:bCs/>
          <w:sz w:val="22"/>
          <w:szCs w:val="22"/>
          <w:lang w:eastAsia="en-US"/>
        </w:rPr>
        <w:t xml:space="preserve"> los que se encuentran </w:t>
      </w:r>
      <w:r w:rsidR="003905CA">
        <w:rPr>
          <w:rFonts w:ascii="Palatino Linotype" w:eastAsia="Calibri" w:hAnsi="Palatino Linotype" w:cs="Tahoma"/>
          <w:bCs/>
          <w:sz w:val="22"/>
          <w:szCs w:val="22"/>
          <w:lang w:eastAsia="en-US"/>
        </w:rPr>
        <w:t xml:space="preserve">elementos operativos tales como </w:t>
      </w:r>
      <w:r w:rsidRPr="002074BE">
        <w:rPr>
          <w:rFonts w:ascii="Palatino Linotype" w:eastAsia="Calibri" w:hAnsi="Palatino Linotype" w:cs="Tahoma"/>
          <w:bCs/>
          <w:sz w:val="22"/>
          <w:szCs w:val="22"/>
          <w:lang w:eastAsia="en-US"/>
        </w:rPr>
        <w:t>los policías, de tal suerte que para atender la solicitud de acceso a la información que nos ocupa, es necesario ordenar la entrega de la información del personal de seguridad pública de acuerdo a las consideraciones que a continuación se exponen:</w:t>
      </w:r>
    </w:p>
    <w:p w14:paraId="31B438EE"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69F8C6B8" w14:textId="604B94D1" w:rsidR="003C4846" w:rsidRPr="00967985" w:rsidRDefault="000F0C7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Conforme al </w:t>
      </w:r>
      <w:r w:rsidR="003C4846" w:rsidRPr="00967985">
        <w:rPr>
          <w:rFonts w:ascii="Palatino Linotype" w:eastAsia="Calibri" w:hAnsi="Palatino Linotype" w:cs="Tahoma"/>
          <w:bCs/>
          <w:sz w:val="22"/>
          <w:szCs w:val="22"/>
          <w:lang w:eastAsia="en-US"/>
        </w:rPr>
        <w:t>Bando Municipal del Ayuntamient</w:t>
      </w:r>
      <w:r w:rsidRPr="00967985">
        <w:rPr>
          <w:rFonts w:ascii="Palatino Linotype" w:eastAsia="Calibri" w:hAnsi="Palatino Linotype" w:cs="Tahoma"/>
          <w:bCs/>
          <w:sz w:val="22"/>
          <w:szCs w:val="22"/>
          <w:lang w:eastAsia="en-US"/>
        </w:rPr>
        <w:t xml:space="preserve">o de Melchor Ocampo, en cuyo artículo 33, fracción V, indica las dependencias de la administración pública entre las que se encuentra la Comisaría de Seguridad Pública y Vialidad </w:t>
      </w:r>
      <w:r w:rsidR="003C4846" w:rsidRPr="00967985">
        <w:rPr>
          <w:rFonts w:ascii="Palatino Linotype" w:eastAsia="Calibri" w:hAnsi="Palatino Linotype" w:cs="Tahoma"/>
          <w:bCs/>
          <w:sz w:val="22"/>
          <w:szCs w:val="22"/>
          <w:lang w:eastAsia="en-US"/>
        </w:rPr>
        <w:t>como parte integrante del Ayuntamiento.</w:t>
      </w:r>
    </w:p>
    <w:p w14:paraId="07EC6CE5"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141A3DD3" w14:textId="5DE8047B" w:rsidR="003C4846" w:rsidRPr="00967985" w:rsidRDefault="00005E5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E</w:t>
      </w:r>
      <w:r w:rsidR="000F0C77" w:rsidRPr="00967985">
        <w:rPr>
          <w:rFonts w:ascii="Palatino Linotype" w:eastAsia="Calibri" w:hAnsi="Palatino Linotype" w:cs="Tahoma"/>
          <w:bCs/>
          <w:sz w:val="22"/>
          <w:szCs w:val="22"/>
          <w:lang w:eastAsia="en-US"/>
        </w:rPr>
        <w:t>l artículo 55</w:t>
      </w:r>
      <w:r w:rsidR="003C4846" w:rsidRPr="00967985">
        <w:rPr>
          <w:rFonts w:ascii="Palatino Linotype" w:eastAsia="Calibri" w:hAnsi="Palatino Linotype" w:cs="Tahoma"/>
          <w:bCs/>
          <w:sz w:val="22"/>
          <w:szCs w:val="22"/>
          <w:lang w:eastAsia="en-US"/>
        </w:rPr>
        <w:t xml:space="preserve"> del mismo Bando, </w:t>
      </w:r>
      <w:r w:rsidRPr="00967985">
        <w:rPr>
          <w:rFonts w:ascii="Palatino Linotype" w:eastAsia="Calibri" w:hAnsi="Palatino Linotype" w:cs="Tahoma"/>
          <w:bCs/>
          <w:sz w:val="22"/>
          <w:szCs w:val="22"/>
          <w:lang w:eastAsia="en-US"/>
        </w:rPr>
        <w:t>dispone</w:t>
      </w:r>
      <w:r w:rsidR="003C4846" w:rsidRPr="00967985">
        <w:rPr>
          <w:rFonts w:ascii="Palatino Linotype" w:eastAsia="Calibri" w:hAnsi="Palatino Linotype" w:cs="Tahoma"/>
          <w:bCs/>
          <w:sz w:val="22"/>
          <w:szCs w:val="22"/>
          <w:lang w:eastAsia="en-US"/>
        </w:rPr>
        <w:t xml:space="preserve"> </w:t>
      </w:r>
      <w:r w:rsidRPr="00967985">
        <w:rPr>
          <w:rFonts w:ascii="Palatino Linotype" w:eastAsia="Calibri" w:hAnsi="Palatino Linotype" w:cs="Tahoma"/>
          <w:bCs/>
          <w:sz w:val="22"/>
          <w:szCs w:val="22"/>
          <w:lang w:eastAsia="en-US"/>
        </w:rPr>
        <w:t>que</w:t>
      </w:r>
      <w:r w:rsidR="000F0C77" w:rsidRPr="00967985">
        <w:rPr>
          <w:rFonts w:ascii="Palatino Linotype" w:eastAsia="Calibri" w:hAnsi="Palatino Linotype" w:cs="Tahoma"/>
          <w:bCs/>
          <w:sz w:val="22"/>
          <w:szCs w:val="22"/>
          <w:lang w:eastAsia="en-US"/>
        </w:rPr>
        <w:t xml:space="preserve"> el servicio de seguridad pública tiene por objeto asegurar el pleno goce de derechos humanos y sociales, salvaguardando la integridad física y patrimonial de la ciudadanía, la paz, tranquilidad y el orden público, garantizando el libre tránsito en las vialidades y promoviendo una cultura vial; asimismo, prevenir la comisión de delitos y la violación a las leyes, reglamentos y demás disposiciones de carácter Federal, Estatal y Municipal, en el ámbito de su competencia. </w:t>
      </w:r>
      <w:r w:rsidRPr="00967985">
        <w:rPr>
          <w:rFonts w:ascii="Palatino Linotype" w:eastAsia="Calibri" w:hAnsi="Palatino Linotype" w:cs="Tahoma"/>
          <w:bCs/>
          <w:sz w:val="22"/>
          <w:szCs w:val="22"/>
          <w:lang w:eastAsia="en-US"/>
        </w:rPr>
        <w:t xml:space="preserve"> </w:t>
      </w:r>
    </w:p>
    <w:p w14:paraId="4DC276B5"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3A02FAD3" w14:textId="0F1CBBD5" w:rsidR="000F0C77" w:rsidRPr="00967985" w:rsidRDefault="000F0C77">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Además, el artículo 56</w:t>
      </w:r>
      <w:r w:rsidR="003C4846" w:rsidRPr="00967985">
        <w:rPr>
          <w:rFonts w:ascii="Palatino Linotype" w:eastAsia="Calibri" w:hAnsi="Palatino Linotype" w:cs="Tahoma"/>
          <w:bCs/>
          <w:sz w:val="22"/>
          <w:szCs w:val="22"/>
          <w:lang w:eastAsia="en-US"/>
        </w:rPr>
        <w:t xml:space="preserve"> del Bando citado señala </w:t>
      </w:r>
      <w:r w:rsidR="001248A9" w:rsidRPr="00967985">
        <w:rPr>
          <w:rFonts w:ascii="Palatino Linotype" w:eastAsia="Calibri" w:hAnsi="Palatino Linotype" w:cs="Tahoma"/>
          <w:bCs/>
          <w:sz w:val="22"/>
          <w:szCs w:val="22"/>
          <w:lang w:eastAsia="en-US"/>
        </w:rPr>
        <w:t>que,</w:t>
      </w:r>
      <w:r w:rsidR="003C4846" w:rsidRPr="00967985">
        <w:rPr>
          <w:rFonts w:ascii="Palatino Linotype" w:eastAsia="Calibri" w:hAnsi="Palatino Linotype" w:cs="Tahoma"/>
          <w:bCs/>
          <w:sz w:val="22"/>
          <w:szCs w:val="22"/>
          <w:lang w:eastAsia="en-US"/>
        </w:rPr>
        <w:t xml:space="preserve"> </w:t>
      </w:r>
      <w:r w:rsidRPr="00967985">
        <w:rPr>
          <w:rFonts w:ascii="Palatino Linotype" w:eastAsia="Calibri" w:hAnsi="Palatino Linotype" w:cs="Tahoma"/>
          <w:bCs/>
          <w:sz w:val="22"/>
          <w:szCs w:val="22"/>
          <w:lang w:eastAsia="en-US"/>
        </w:rPr>
        <w:t xml:space="preserve">para el mejor cumplimiento de sus atribuciones, la Comisaria de Seguridad Pública y Vialidad, deberá coordinarse con las diversas dependencias y entidades de la Administración Pública Municipal, así como con las autoridades Federales, Estatales y Municipales de la materia, de conformidad con la Ley General del Sistema Nacional de Seguridad Pública y demás ordenamientos legales.  </w:t>
      </w:r>
    </w:p>
    <w:p w14:paraId="10D32F3D" w14:textId="292CE2BB"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10C7EF49"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lastRenderedPageBreak/>
        <w:t>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613378DE"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0EB0C314"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este contexto,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2E38955B"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4BC69BA6"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A mayor abundamiento, el Vigésimo Tercero de los Lineamientos generales en materia de clasificación y desclasificación de la información, así como para la elaboración de versiones públicas, determina que para clasificar la información como reservada, será necesario acreditar un vínculo, entre la persona física y la información que pueda poner en riesgo su vida, seguridad o salud.</w:t>
      </w:r>
    </w:p>
    <w:p w14:paraId="1D4E161C"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57B2EBBD"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w:t>
      </w:r>
      <w:r w:rsidRPr="00967985">
        <w:rPr>
          <w:rFonts w:ascii="Palatino Linotype" w:eastAsia="Calibri" w:hAnsi="Palatino Linotype" w:cs="Tahoma"/>
          <w:bCs/>
          <w:sz w:val="22"/>
          <w:szCs w:val="22"/>
          <w:lang w:eastAsia="en-US"/>
        </w:rPr>
        <w:lastRenderedPageBreak/>
        <w:t>anulando, impidiendo, u obstaculizando la actuación de los servidores públicos que realizan funciones de carácter operativo, mediante el conocimiento de su nombre, por lo que 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060A9B03"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5FE98466"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Hasta aquí, se advierte lo siguiente:</w:t>
      </w:r>
    </w:p>
    <w:p w14:paraId="1C8933BE"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5692CF12"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w:t>
      </w:r>
      <w:r w:rsidRPr="00967985">
        <w:rPr>
          <w:rFonts w:ascii="Palatino Linotype" w:eastAsia="Calibri" w:hAnsi="Palatino Linotype" w:cs="Tahoma"/>
          <w:bCs/>
          <w:sz w:val="22"/>
          <w:szCs w:val="22"/>
          <w:lang w:eastAsia="en-US"/>
        </w:rPr>
        <w:tab/>
        <w:t>Que la información relativa a los nombres de servidores públicos integrantes de las instituciones de seguridad pública, cuya revelación pueda poner en riesgo su vida e integridad física con motivo de sus funciones, es reservada.</w:t>
      </w:r>
    </w:p>
    <w:p w14:paraId="591ED794"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0F413424"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w:t>
      </w:r>
      <w:r w:rsidRPr="00967985">
        <w:rPr>
          <w:rFonts w:ascii="Palatino Linotype" w:eastAsia="Calibri" w:hAnsi="Palatino Linotype" w:cs="Tahoma"/>
          <w:bCs/>
          <w:sz w:val="22"/>
          <w:szCs w:val="22"/>
          <w:lang w:eastAsia="en-US"/>
        </w:rPr>
        <w:tab/>
        <w:t>Que es necesario acreditar un vínculo, entre la persona física y la información que pueda poner en riesgo su vida, seguridad o salud, para que pueda ser reservada.</w:t>
      </w:r>
    </w:p>
    <w:p w14:paraId="537A07B8"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0B86F1FE"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Por tanto, considerando 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52FE5013"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0152C897" w14:textId="7EF21790"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Si bien es cierto que</w:t>
      </w:r>
      <w:r w:rsidR="00005E56" w:rsidRPr="00967985">
        <w:rPr>
          <w:rFonts w:ascii="Palatino Linotype" w:eastAsia="Calibri" w:hAnsi="Palatino Linotype" w:cs="Tahoma"/>
          <w:bCs/>
          <w:sz w:val="22"/>
          <w:szCs w:val="22"/>
          <w:lang w:eastAsia="en-US"/>
        </w:rPr>
        <w:t>,</w:t>
      </w:r>
      <w:r w:rsidRPr="00967985">
        <w:rPr>
          <w:rFonts w:ascii="Palatino Linotype" w:eastAsia="Calibri" w:hAnsi="Palatino Linotype" w:cs="Tahoma"/>
          <w:bCs/>
          <w:sz w:val="22"/>
          <w:szCs w:val="22"/>
          <w:lang w:eastAsia="en-US"/>
        </w:rPr>
        <w:t xml:space="preserv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w:t>
      </w:r>
      <w:r w:rsidRPr="00967985">
        <w:rPr>
          <w:rFonts w:ascii="Palatino Linotype" w:eastAsia="Calibri" w:hAnsi="Palatino Linotype" w:cs="Tahoma"/>
          <w:bCs/>
          <w:sz w:val="22"/>
          <w:szCs w:val="22"/>
          <w:lang w:eastAsia="en-US"/>
        </w:rPr>
        <w:lastRenderedPageBreak/>
        <w:t>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5FE5FA9B"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18CCA79E" w14:textId="7B0638B3"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Por tanto, si se toma en cuenta que los servidores públicos dedicados a funciones de seguridad pública en el Ayuntamient</w:t>
      </w:r>
      <w:r w:rsidR="00E618D5" w:rsidRPr="00967985">
        <w:rPr>
          <w:rFonts w:ascii="Palatino Linotype" w:eastAsia="Calibri" w:hAnsi="Palatino Linotype" w:cs="Tahoma"/>
          <w:bCs/>
          <w:sz w:val="22"/>
          <w:szCs w:val="22"/>
          <w:lang w:eastAsia="en-US"/>
        </w:rPr>
        <w:t>o de Melchor Ocampo</w:t>
      </w:r>
      <w:r w:rsidRPr="00967985">
        <w:rPr>
          <w:rFonts w:ascii="Palatino Linotype" w:eastAsia="Calibri" w:hAnsi="Palatino Linotype" w:cs="Tahoma"/>
          <w:bCs/>
          <w:sz w:val="22"/>
          <w:szCs w:val="22"/>
          <w:lang w:eastAsia="en-US"/>
        </w:rPr>
        <w:t xml:space="preserve"> operan con los recursos del propio Municipio para combatir la delincuencia y que esta última ha escalado en gran medida durante</w:t>
      </w:r>
      <w:r w:rsidR="00E618D5" w:rsidRPr="00967985">
        <w:rPr>
          <w:rFonts w:ascii="Palatino Linotype" w:eastAsia="Calibri" w:hAnsi="Palatino Linotype" w:cs="Tahoma"/>
          <w:bCs/>
          <w:sz w:val="22"/>
          <w:szCs w:val="22"/>
          <w:lang w:eastAsia="en-US"/>
        </w:rPr>
        <w:t xml:space="preserve"> los últimos años en la Entidad</w:t>
      </w:r>
      <w:r w:rsidRPr="00967985">
        <w:rPr>
          <w:rFonts w:ascii="Palatino Linotype" w:eastAsia="Calibri" w:hAnsi="Palatino Linotype" w:cs="Tahoma"/>
          <w:bCs/>
          <w:sz w:val="22"/>
          <w:szCs w:val="22"/>
          <w:lang w:eastAsia="en-US"/>
        </w:rPr>
        <w:t>; resulta un escenario riesgoso para quienes ejercen la función policial, que ciertamente puede poner en riesgo su vida, seguridad y salud.</w:t>
      </w:r>
    </w:p>
    <w:p w14:paraId="7E470461"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057FEEFC" w14:textId="7F2EA46D"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En ese sentido, hacer identificable a un servidor público que realiza funciones tendientes a garantizar de manera directa la seguridad pública, pone en riesgo su vida, su seguridad o su salud, por lo que el nombre de</w:t>
      </w:r>
      <w:r w:rsidR="003905CA">
        <w:rPr>
          <w:rFonts w:ascii="Palatino Linotype" w:eastAsia="Calibri" w:hAnsi="Palatino Linotype" w:cs="Tahoma"/>
          <w:bCs/>
          <w:sz w:val="22"/>
          <w:szCs w:val="22"/>
          <w:lang w:eastAsia="en-US"/>
        </w:rPr>
        <w:t xml:space="preserve"> un elemento con funciones operativas, como es el caos de los</w:t>
      </w:r>
      <w:r w:rsidRPr="002074BE">
        <w:rPr>
          <w:rFonts w:ascii="Palatino Linotype" w:eastAsia="Calibri" w:hAnsi="Palatino Linotype" w:cs="Tahoma"/>
          <w:bCs/>
          <w:sz w:val="22"/>
          <w:szCs w:val="22"/>
          <w:lang w:eastAsia="en-US"/>
        </w:rPr>
        <w:t xml:space="preserve"> policía</w:t>
      </w:r>
      <w:r w:rsidR="003905CA">
        <w:rPr>
          <w:rFonts w:ascii="Palatino Linotype" w:eastAsia="Calibri" w:hAnsi="Palatino Linotype" w:cs="Tahoma"/>
          <w:bCs/>
          <w:sz w:val="22"/>
          <w:szCs w:val="22"/>
          <w:lang w:eastAsia="en-US"/>
        </w:rPr>
        <w:t>s</w:t>
      </w:r>
      <w:r w:rsidRPr="002074BE">
        <w:rPr>
          <w:rFonts w:ascii="Palatino Linotype" w:eastAsia="Calibri" w:hAnsi="Palatino Linotype" w:cs="Tahoma"/>
          <w:bCs/>
          <w:sz w:val="22"/>
          <w:szCs w:val="22"/>
          <w:lang w:eastAsia="en-US"/>
        </w:rPr>
        <w:t>,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w:t>
      </w:r>
      <w:r w:rsidRPr="00967985">
        <w:rPr>
          <w:rFonts w:ascii="Palatino Linotype" w:eastAsia="Calibri" w:hAnsi="Palatino Linotype" w:cs="Tahoma"/>
          <w:bCs/>
          <w:sz w:val="22"/>
          <w:szCs w:val="22"/>
          <w:lang w:eastAsia="en-US"/>
        </w:rPr>
        <w:t xml:space="preserve">ormación del personal administrativo adscrito al área de seguridad pública, </w:t>
      </w:r>
      <w:r w:rsidR="003905CA">
        <w:rPr>
          <w:rFonts w:ascii="Palatino Linotype" w:eastAsia="Calibri" w:hAnsi="Palatino Linotype" w:cs="Tahoma"/>
          <w:bCs/>
          <w:sz w:val="22"/>
          <w:szCs w:val="22"/>
          <w:lang w:eastAsia="en-US"/>
        </w:rPr>
        <w:t>que</w:t>
      </w:r>
      <w:r w:rsidR="003905CA" w:rsidRPr="002074BE">
        <w:rPr>
          <w:rFonts w:ascii="Palatino Linotype" w:eastAsia="Calibri" w:hAnsi="Palatino Linotype" w:cs="Tahoma"/>
          <w:bCs/>
          <w:sz w:val="22"/>
          <w:szCs w:val="22"/>
          <w:lang w:eastAsia="en-US"/>
        </w:rPr>
        <w:t xml:space="preserve"> </w:t>
      </w:r>
      <w:r w:rsidRPr="002074BE">
        <w:rPr>
          <w:rFonts w:ascii="Palatino Linotype" w:eastAsia="Calibri" w:hAnsi="Palatino Linotype" w:cs="Tahoma"/>
          <w:bCs/>
          <w:sz w:val="22"/>
          <w:szCs w:val="22"/>
          <w:lang w:eastAsia="en-US"/>
        </w:rPr>
        <w:t>no realiza</w:t>
      </w:r>
      <w:r w:rsidRPr="00967985">
        <w:rPr>
          <w:rFonts w:ascii="Palatino Linotype" w:eastAsia="Calibri" w:hAnsi="Palatino Linotype" w:cs="Tahoma"/>
          <w:bCs/>
          <w:sz w:val="22"/>
          <w:szCs w:val="22"/>
          <w:lang w:eastAsia="en-US"/>
        </w:rPr>
        <w:t xml:space="preserve"> funciones operativas, no actualiza el supuesto de clasificación analizado, por lo que la información de estos servidores es de naturaleza pública y debe entregarse.</w:t>
      </w:r>
    </w:p>
    <w:p w14:paraId="17FFE2D6"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4EADE270" w14:textId="3B66F3D7"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lastRenderedPageBreak/>
        <w:t>Por tanto, si bien el nombre de</w:t>
      </w:r>
      <w:r w:rsidR="003905CA">
        <w:rPr>
          <w:rFonts w:ascii="Palatino Linotype" w:eastAsia="Calibri" w:hAnsi="Palatino Linotype" w:cs="Tahoma"/>
          <w:bCs/>
          <w:sz w:val="22"/>
          <w:szCs w:val="22"/>
          <w:lang w:eastAsia="en-US"/>
        </w:rPr>
        <w:t>l personal operativo</w:t>
      </w:r>
      <w:r w:rsidRPr="002074BE">
        <w:rPr>
          <w:rFonts w:ascii="Palatino Linotype" w:eastAsia="Calibri" w:hAnsi="Palatino Linotype" w:cs="Tahoma"/>
          <w:bCs/>
          <w:sz w:val="22"/>
          <w:szCs w:val="22"/>
          <w:lang w:eastAsia="en-US"/>
        </w:rPr>
        <w:t xml:space="preserve"> del Ayuntamiento actualiza el supuesto de reserva establecido en el artículo 140, fracción IV, de la Ley de Transparencia y Acceso a la Información Pública del Estado de México y Municip</w:t>
      </w:r>
      <w:r w:rsidRPr="00967985">
        <w:rPr>
          <w:rFonts w:ascii="Palatino Linotype" w:eastAsia="Calibri" w:hAnsi="Palatino Linotype" w:cs="Tahoma"/>
          <w:bCs/>
          <w:sz w:val="22"/>
          <w:szCs w:val="22"/>
          <w:lang w:eastAsia="en-US"/>
        </w:rPr>
        <w:t>ios, lo cierto es que el cargo y las percepciones de los servidores públicos son de carácter público, tal como lo señala el artículo 92, fracción VIII, de la Ley en cita.</w:t>
      </w:r>
    </w:p>
    <w:p w14:paraId="7FD4D373" w14:textId="77777777" w:rsidR="003C4846" w:rsidRPr="00967985" w:rsidRDefault="003C4846">
      <w:pPr>
        <w:spacing w:line="360" w:lineRule="auto"/>
        <w:ind w:right="-93"/>
        <w:jc w:val="both"/>
        <w:rPr>
          <w:rFonts w:ascii="Palatino Linotype" w:eastAsia="Calibri" w:hAnsi="Palatino Linotype" w:cs="Tahoma"/>
          <w:bCs/>
          <w:sz w:val="22"/>
          <w:szCs w:val="22"/>
          <w:lang w:eastAsia="en-US"/>
        </w:rPr>
      </w:pPr>
    </w:p>
    <w:p w14:paraId="22C0F125" w14:textId="5E0759AA" w:rsidR="003C4846" w:rsidRPr="00967985" w:rsidRDefault="003C4846">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ese sentido, el Sujeto Obligado debe proporcionar la nómina del personal de seguridad pública, en versión pública, testando el nombre </w:t>
      </w:r>
      <w:r w:rsidR="003905CA">
        <w:rPr>
          <w:rFonts w:ascii="Palatino Linotype" w:eastAsia="Calibri" w:hAnsi="Palatino Linotype" w:cs="Tahoma"/>
          <w:bCs/>
          <w:sz w:val="22"/>
          <w:szCs w:val="22"/>
          <w:lang w:eastAsia="en-US"/>
        </w:rPr>
        <w:t>del personal con</w:t>
      </w:r>
      <w:r w:rsidRPr="002074BE">
        <w:rPr>
          <w:rFonts w:ascii="Palatino Linotype" w:eastAsia="Calibri" w:hAnsi="Palatino Linotype" w:cs="Tahoma"/>
          <w:bCs/>
          <w:sz w:val="22"/>
          <w:szCs w:val="22"/>
          <w:lang w:eastAsia="en-US"/>
        </w:rPr>
        <w:t xml:space="preserve"> funciones operativas y proporciona</w:t>
      </w:r>
      <w:r w:rsidR="003905CA">
        <w:rPr>
          <w:rFonts w:ascii="Palatino Linotype" w:eastAsia="Calibri" w:hAnsi="Palatino Linotype" w:cs="Tahoma"/>
          <w:bCs/>
          <w:sz w:val="22"/>
          <w:szCs w:val="22"/>
          <w:lang w:eastAsia="en-US"/>
        </w:rPr>
        <w:t>r</w:t>
      </w:r>
      <w:r w:rsidRPr="002074BE">
        <w:rPr>
          <w:rFonts w:ascii="Palatino Linotype" w:eastAsia="Calibri" w:hAnsi="Palatino Linotype" w:cs="Tahoma"/>
          <w:bCs/>
          <w:sz w:val="22"/>
          <w:szCs w:val="22"/>
          <w:lang w:eastAsia="en-US"/>
        </w:rPr>
        <w:t xml:space="preserve"> todo lo relativo al cargo y sus percepciones, con la precisión de que el nombre del personal administrativo </w:t>
      </w:r>
      <w:r w:rsidRPr="00967985">
        <w:rPr>
          <w:rFonts w:ascii="Palatino Linotype" w:eastAsia="Calibri" w:hAnsi="Palatino Linotype" w:cs="Tahoma"/>
          <w:bCs/>
          <w:sz w:val="22"/>
          <w:szCs w:val="22"/>
          <w:lang w:eastAsia="en-US"/>
        </w:rPr>
        <w:t>que no realice funciones operativas es público y procede su entrega.</w:t>
      </w:r>
    </w:p>
    <w:p w14:paraId="2769FF6B" w14:textId="77777777" w:rsidR="00005E56" w:rsidRPr="00967985" w:rsidRDefault="00005E56">
      <w:pPr>
        <w:spacing w:line="360" w:lineRule="auto"/>
        <w:ind w:right="-93"/>
        <w:jc w:val="both"/>
        <w:rPr>
          <w:rFonts w:ascii="Palatino Linotype" w:eastAsia="Calibri" w:hAnsi="Palatino Linotype" w:cs="Tahoma"/>
          <w:bCs/>
          <w:sz w:val="22"/>
          <w:szCs w:val="22"/>
          <w:lang w:eastAsia="en-US"/>
        </w:rPr>
      </w:pPr>
    </w:p>
    <w:p w14:paraId="2D28286B" w14:textId="29D4DC4A" w:rsidR="00005E56" w:rsidRPr="00967985" w:rsidRDefault="00005E56">
      <w:pPr>
        <w:tabs>
          <w:tab w:val="left" w:pos="4962"/>
        </w:tabs>
        <w:spacing w:line="360" w:lineRule="auto"/>
        <w:jc w:val="both"/>
        <w:rPr>
          <w:rFonts w:ascii="Palatino Linotype" w:hAnsi="Palatino Linotype" w:cs="Tahoma"/>
          <w:sz w:val="22"/>
          <w:szCs w:val="22"/>
          <w:lang w:val="es-ES"/>
        </w:rPr>
      </w:pPr>
      <w:r w:rsidRPr="00967985">
        <w:rPr>
          <w:rFonts w:ascii="Palatino Linotype" w:hAnsi="Palatino Linotype" w:cs="Tahoma"/>
          <w:sz w:val="22"/>
          <w:szCs w:val="22"/>
        </w:rPr>
        <w:t xml:space="preserve">Así, en los recibos de nómina que se entreguen deberá eliminarse el nombre de los elementos de seguridad con funciones operativas de conformidad con lo previsto en el artículo 140, fracción IV, de la </w:t>
      </w:r>
      <w:r w:rsidRPr="00967985">
        <w:rPr>
          <w:rFonts w:ascii="Palatino Linotype" w:hAnsi="Palatino Linotype" w:cs="Tahoma"/>
          <w:sz w:val="22"/>
          <w:szCs w:val="22"/>
          <w:lang w:val="es-ES"/>
        </w:rPr>
        <w:t>la Ley de Transparencia y Acceso a la Información Pública del Estado de México y Municipios,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6613C3B2" w14:textId="5B2FA2E7" w:rsidR="00E618D5" w:rsidRPr="00967985" w:rsidRDefault="00E618D5">
      <w:pPr>
        <w:tabs>
          <w:tab w:val="left" w:pos="4962"/>
        </w:tabs>
        <w:spacing w:line="360" w:lineRule="auto"/>
        <w:jc w:val="both"/>
        <w:rPr>
          <w:rFonts w:ascii="Palatino Linotype" w:hAnsi="Palatino Linotype" w:cs="Tahoma"/>
          <w:sz w:val="22"/>
          <w:szCs w:val="22"/>
          <w:lang w:val="es-ES"/>
        </w:rPr>
      </w:pPr>
    </w:p>
    <w:p w14:paraId="18380A6C" w14:textId="5E3250E8" w:rsidR="00005E56" w:rsidRPr="00967985" w:rsidRDefault="00005E56">
      <w:pPr>
        <w:spacing w:line="360" w:lineRule="auto"/>
        <w:ind w:right="-93"/>
        <w:jc w:val="both"/>
        <w:rPr>
          <w:rFonts w:ascii="Palatino Linotype" w:eastAsia="Calibri" w:hAnsi="Palatino Linotype" w:cs="Tahoma"/>
          <w:b/>
          <w:bCs/>
          <w:sz w:val="22"/>
          <w:szCs w:val="22"/>
          <w:lang w:eastAsia="en-US"/>
        </w:rPr>
      </w:pPr>
      <w:r w:rsidRPr="00967985">
        <w:rPr>
          <w:rFonts w:ascii="Palatino Linotype" w:eastAsia="Calibri" w:hAnsi="Palatino Linotype" w:cs="Tahoma"/>
          <w:b/>
          <w:bCs/>
          <w:sz w:val="22"/>
          <w:szCs w:val="22"/>
          <w:lang w:eastAsia="en-US"/>
        </w:rPr>
        <w:t>Análisis sobre la clasificación de información confidencial.</w:t>
      </w:r>
    </w:p>
    <w:p w14:paraId="0B36D5FF" w14:textId="77777777" w:rsidR="003C4846" w:rsidRPr="00967985" w:rsidRDefault="003C4846">
      <w:pPr>
        <w:tabs>
          <w:tab w:val="left" w:pos="4962"/>
        </w:tabs>
        <w:spacing w:line="360" w:lineRule="auto"/>
        <w:jc w:val="both"/>
        <w:rPr>
          <w:rFonts w:ascii="Palatino Linotype" w:hAnsi="Palatino Linotype" w:cs="Tahoma"/>
          <w:sz w:val="22"/>
          <w:szCs w:val="22"/>
          <w:lang w:val="es-ES"/>
        </w:rPr>
      </w:pPr>
    </w:p>
    <w:p w14:paraId="51BC5680" w14:textId="3EBEB8F9" w:rsidR="003C4846" w:rsidRPr="00967985" w:rsidRDefault="003C4846">
      <w:pPr>
        <w:tabs>
          <w:tab w:val="left" w:pos="4962"/>
        </w:tabs>
        <w:spacing w:line="360" w:lineRule="auto"/>
        <w:jc w:val="both"/>
        <w:rPr>
          <w:rFonts w:ascii="Palatino Linotype" w:hAnsi="Palatino Linotype" w:cs="Tahoma"/>
          <w:sz w:val="22"/>
          <w:szCs w:val="22"/>
        </w:rPr>
      </w:pPr>
      <w:r w:rsidRPr="00967985">
        <w:rPr>
          <w:rFonts w:ascii="Palatino Linotype" w:hAnsi="Palatino Linotype" w:cs="Tahoma"/>
          <w:sz w:val="22"/>
          <w:szCs w:val="22"/>
          <w:lang w:val="es-ES"/>
        </w:rPr>
        <w:t xml:space="preserve">Adicional a lo anterior, del análisis que se realizó de la nómina, se advierte que en la misma </w:t>
      </w:r>
      <w:r w:rsidR="008A5F85" w:rsidRPr="00967985">
        <w:rPr>
          <w:rFonts w:ascii="Palatino Linotype" w:hAnsi="Palatino Linotype" w:cs="Tahoma"/>
          <w:sz w:val="22"/>
          <w:szCs w:val="22"/>
          <w:lang w:val="es-ES"/>
        </w:rPr>
        <w:t xml:space="preserve">al igual que en la lista de raya, </w:t>
      </w:r>
      <w:r w:rsidRPr="00967985">
        <w:rPr>
          <w:rFonts w:ascii="Palatino Linotype" w:hAnsi="Palatino Linotype" w:cs="Tahoma"/>
          <w:sz w:val="22"/>
          <w:szCs w:val="22"/>
          <w:lang w:val="es-ES"/>
        </w:rPr>
        <w:t>se consignan diversos datos personales relacionados con la vida privada de los servidores públicos, por lo que conviene analizar la naturaleza de estos.</w:t>
      </w:r>
    </w:p>
    <w:p w14:paraId="414F558D" w14:textId="77777777" w:rsidR="003C4846" w:rsidRPr="00967985" w:rsidRDefault="003C4846">
      <w:pPr>
        <w:spacing w:line="360" w:lineRule="auto"/>
        <w:ind w:right="-93"/>
        <w:jc w:val="both"/>
        <w:rPr>
          <w:rFonts w:ascii="Palatino Linotype" w:hAnsi="Palatino Linotype" w:cs="Tahoma"/>
          <w:bCs/>
          <w:iCs/>
          <w:sz w:val="22"/>
          <w:szCs w:val="22"/>
        </w:rPr>
      </w:pPr>
    </w:p>
    <w:p w14:paraId="1B91CF07"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bCs/>
          <w:iCs/>
          <w:sz w:val="22"/>
          <w:szCs w:val="22"/>
        </w:rPr>
        <w:lastRenderedPageBreak/>
        <w:t>En efecto, cuando los documentos de acceso público</w:t>
      </w:r>
      <w:r w:rsidRPr="00967985">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3BFF9FD" w14:textId="77777777" w:rsidR="003C4846" w:rsidRPr="00967985" w:rsidRDefault="003C4846">
      <w:pPr>
        <w:spacing w:line="360" w:lineRule="auto"/>
        <w:ind w:right="-93"/>
        <w:jc w:val="both"/>
        <w:rPr>
          <w:rFonts w:ascii="Palatino Linotype" w:hAnsi="Palatino Linotype" w:cs="Tahoma"/>
          <w:sz w:val="22"/>
          <w:szCs w:val="22"/>
        </w:rPr>
      </w:pPr>
    </w:p>
    <w:p w14:paraId="36E62C76"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74484A2" w14:textId="77777777" w:rsidR="003C4846" w:rsidRPr="00967985" w:rsidRDefault="003C4846">
      <w:pPr>
        <w:spacing w:line="360" w:lineRule="auto"/>
        <w:ind w:right="-93"/>
        <w:jc w:val="both"/>
        <w:rPr>
          <w:rFonts w:ascii="Palatino Linotype" w:hAnsi="Palatino Linotype" w:cs="Tahoma"/>
          <w:bCs/>
          <w:iCs/>
          <w:sz w:val="22"/>
          <w:szCs w:val="22"/>
        </w:rPr>
      </w:pPr>
    </w:p>
    <w:p w14:paraId="5AA1058E"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E5EF618" w14:textId="77777777" w:rsidR="003C4846" w:rsidRPr="00967985" w:rsidRDefault="003C4846">
      <w:pPr>
        <w:spacing w:line="360" w:lineRule="auto"/>
        <w:ind w:right="-93"/>
        <w:jc w:val="both"/>
        <w:rPr>
          <w:rFonts w:ascii="Palatino Linotype" w:hAnsi="Palatino Linotype" w:cs="Tahoma"/>
          <w:bCs/>
          <w:iCs/>
          <w:sz w:val="22"/>
          <w:szCs w:val="22"/>
        </w:rPr>
      </w:pPr>
    </w:p>
    <w:p w14:paraId="4C13EAEF"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8E25989"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E91B7A8" w14:textId="77777777" w:rsidR="003C4846" w:rsidRPr="00967985" w:rsidRDefault="003C4846">
      <w:pPr>
        <w:spacing w:line="360" w:lineRule="auto"/>
        <w:ind w:right="-93"/>
        <w:jc w:val="both"/>
        <w:rPr>
          <w:rFonts w:ascii="Palatino Linotype" w:hAnsi="Palatino Linotype" w:cs="Tahoma"/>
          <w:bCs/>
          <w:iCs/>
          <w:sz w:val="22"/>
          <w:szCs w:val="22"/>
        </w:rPr>
      </w:pPr>
    </w:p>
    <w:p w14:paraId="173F8E89"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C4BE3D3" w14:textId="77777777" w:rsidR="003C4846" w:rsidRPr="00967985" w:rsidRDefault="003C4846">
      <w:pPr>
        <w:spacing w:line="360" w:lineRule="auto"/>
        <w:ind w:right="-93"/>
        <w:jc w:val="both"/>
        <w:rPr>
          <w:rFonts w:ascii="Palatino Linotype" w:hAnsi="Palatino Linotype" w:cs="Tahoma"/>
          <w:bCs/>
          <w:iCs/>
          <w:sz w:val="22"/>
          <w:szCs w:val="22"/>
        </w:rPr>
      </w:pPr>
    </w:p>
    <w:p w14:paraId="06700F7D" w14:textId="77777777" w:rsidR="003C4846" w:rsidRPr="00967985" w:rsidRDefault="003C4846">
      <w:pPr>
        <w:spacing w:line="360" w:lineRule="auto"/>
        <w:ind w:right="-93"/>
        <w:jc w:val="both"/>
        <w:rPr>
          <w:rFonts w:ascii="Palatino Linotype" w:hAnsi="Palatino Linotype" w:cs="Tahoma"/>
          <w:bCs/>
          <w:iCs/>
          <w:sz w:val="22"/>
          <w:szCs w:val="22"/>
          <w:lang w:val="es-ES"/>
        </w:rPr>
      </w:pPr>
      <w:r w:rsidRPr="00967985">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967985">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40EEF60" w14:textId="77777777" w:rsidR="003C4846" w:rsidRPr="00967985" w:rsidRDefault="003C4846">
      <w:pPr>
        <w:spacing w:line="360" w:lineRule="auto"/>
        <w:ind w:right="-93"/>
        <w:jc w:val="both"/>
        <w:rPr>
          <w:rFonts w:ascii="Palatino Linotype" w:hAnsi="Palatino Linotype" w:cs="Tahoma"/>
          <w:bCs/>
          <w:iCs/>
          <w:sz w:val="22"/>
          <w:szCs w:val="22"/>
        </w:rPr>
      </w:pPr>
    </w:p>
    <w:p w14:paraId="1C01FBDC" w14:textId="77777777" w:rsidR="003C4846" w:rsidRPr="00967985" w:rsidRDefault="003C4846">
      <w:pPr>
        <w:spacing w:line="360" w:lineRule="auto"/>
        <w:ind w:right="-93"/>
        <w:jc w:val="both"/>
        <w:rPr>
          <w:rFonts w:ascii="Palatino Linotype" w:hAnsi="Palatino Linotype" w:cs="Tahoma"/>
          <w:bCs/>
          <w:iCs/>
          <w:sz w:val="22"/>
          <w:szCs w:val="22"/>
          <w:lang w:val="es-ES"/>
        </w:rPr>
      </w:pPr>
      <w:r w:rsidRPr="00967985">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327F36D" w14:textId="77777777" w:rsidR="003C4846" w:rsidRPr="00967985" w:rsidRDefault="003C4846">
      <w:pPr>
        <w:spacing w:line="360" w:lineRule="auto"/>
        <w:ind w:right="-93"/>
        <w:jc w:val="both"/>
        <w:rPr>
          <w:rFonts w:ascii="Palatino Linotype" w:hAnsi="Palatino Linotype" w:cs="Tahoma"/>
          <w:bCs/>
          <w:iCs/>
          <w:sz w:val="22"/>
          <w:szCs w:val="22"/>
          <w:lang w:val="es-ES"/>
        </w:rPr>
      </w:pPr>
    </w:p>
    <w:p w14:paraId="7EB26187" w14:textId="77777777" w:rsidR="003C4846" w:rsidRPr="00967985" w:rsidRDefault="003C4846">
      <w:pPr>
        <w:numPr>
          <w:ilvl w:val="0"/>
          <w:numId w:val="22"/>
        </w:numPr>
        <w:spacing w:line="360" w:lineRule="auto"/>
        <w:ind w:right="-93"/>
        <w:jc w:val="both"/>
        <w:rPr>
          <w:rFonts w:ascii="Palatino Linotype" w:hAnsi="Palatino Linotype" w:cs="Tahoma"/>
          <w:bCs/>
          <w:iCs/>
          <w:sz w:val="22"/>
          <w:szCs w:val="22"/>
          <w:lang w:val="es-ES"/>
        </w:rPr>
      </w:pPr>
      <w:r w:rsidRPr="00967985">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1C547C72" w14:textId="77777777" w:rsidR="003C4846" w:rsidRPr="00967985" w:rsidRDefault="003C4846">
      <w:pPr>
        <w:spacing w:line="360" w:lineRule="auto"/>
        <w:ind w:right="-93"/>
        <w:jc w:val="both"/>
        <w:rPr>
          <w:rFonts w:ascii="Palatino Linotype" w:hAnsi="Palatino Linotype" w:cs="Tahoma"/>
          <w:bCs/>
          <w:iCs/>
          <w:sz w:val="22"/>
          <w:szCs w:val="22"/>
          <w:lang w:val="es-ES"/>
        </w:rPr>
      </w:pPr>
    </w:p>
    <w:p w14:paraId="7036D363" w14:textId="77777777" w:rsidR="003C4846" w:rsidRPr="00967985" w:rsidRDefault="003C4846">
      <w:pPr>
        <w:numPr>
          <w:ilvl w:val="0"/>
          <w:numId w:val="22"/>
        </w:numPr>
        <w:spacing w:line="360" w:lineRule="auto"/>
        <w:ind w:right="-93"/>
        <w:jc w:val="both"/>
        <w:rPr>
          <w:rFonts w:ascii="Palatino Linotype" w:hAnsi="Palatino Linotype" w:cs="Tahoma"/>
          <w:bCs/>
          <w:iCs/>
          <w:sz w:val="22"/>
          <w:szCs w:val="22"/>
          <w:lang w:val="es-ES"/>
        </w:rPr>
      </w:pPr>
      <w:r w:rsidRPr="00967985">
        <w:rPr>
          <w:rFonts w:ascii="Palatino Linotype" w:hAnsi="Palatino Linotype" w:cs="Tahoma"/>
          <w:bCs/>
          <w:iCs/>
          <w:sz w:val="22"/>
          <w:szCs w:val="22"/>
          <w:lang w:val="es-ES"/>
        </w:rPr>
        <w:t xml:space="preserve">Para la difusión de los datos, se requiera el consentimiento del titular. </w:t>
      </w:r>
    </w:p>
    <w:p w14:paraId="18A9C23B"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38CFFBE" w14:textId="77777777" w:rsidR="003C4846" w:rsidRPr="00967985" w:rsidRDefault="003C4846">
      <w:pPr>
        <w:spacing w:line="360" w:lineRule="auto"/>
        <w:ind w:right="-93"/>
        <w:jc w:val="both"/>
        <w:rPr>
          <w:rFonts w:ascii="Palatino Linotype" w:hAnsi="Palatino Linotype" w:cs="Tahoma"/>
          <w:bCs/>
          <w:iCs/>
          <w:sz w:val="22"/>
          <w:szCs w:val="22"/>
        </w:rPr>
      </w:pPr>
    </w:p>
    <w:p w14:paraId="133BF03F"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Además, en el artículo 5° de dicho ordenamiento jurídico, establece que es la Ley aplicable para todo tratamiento de datos personales.</w:t>
      </w:r>
    </w:p>
    <w:p w14:paraId="7D7C5AA7" w14:textId="77777777" w:rsidR="003C4846" w:rsidRPr="00967985" w:rsidRDefault="003C4846">
      <w:pPr>
        <w:spacing w:line="360" w:lineRule="auto"/>
        <w:ind w:right="-93"/>
        <w:jc w:val="both"/>
        <w:rPr>
          <w:rFonts w:ascii="Palatino Linotype" w:hAnsi="Palatino Linotype" w:cs="Tahoma"/>
          <w:bCs/>
          <w:iCs/>
          <w:sz w:val="22"/>
          <w:szCs w:val="22"/>
        </w:rPr>
      </w:pPr>
    </w:p>
    <w:p w14:paraId="26AEBA98"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83931DD" w14:textId="77777777" w:rsidR="003C4846" w:rsidRPr="00967985" w:rsidRDefault="003C4846">
      <w:pPr>
        <w:spacing w:line="360" w:lineRule="auto"/>
        <w:ind w:right="-93"/>
        <w:jc w:val="both"/>
        <w:rPr>
          <w:rFonts w:ascii="Palatino Linotype" w:hAnsi="Palatino Linotype" w:cs="Tahoma"/>
          <w:bCs/>
          <w:iCs/>
          <w:sz w:val="22"/>
          <w:szCs w:val="22"/>
        </w:rPr>
      </w:pPr>
    </w:p>
    <w:p w14:paraId="653A9A30"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3C6EFA7"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1E4910A" w14:textId="77777777" w:rsidR="003C4846" w:rsidRPr="00967985" w:rsidRDefault="003C4846">
      <w:pPr>
        <w:spacing w:line="360" w:lineRule="auto"/>
        <w:ind w:right="-93"/>
        <w:jc w:val="both"/>
        <w:rPr>
          <w:rFonts w:ascii="Palatino Linotype" w:hAnsi="Palatino Linotype" w:cs="Tahoma"/>
          <w:bCs/>
          <w:iCs/>
          <w:sz w:val="22"/>
          <w:szCs w:val="22"/>
        </w:rPr>
      </w:pPr>
    </w:p>
    <w:p w14:paraId="489D0F63"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4C64323D" w14:textId="77777777" w:rsidR="003C4846" w:rsidRPr="00967985" w:rsidRDefault="003C4846">
      <w:pPr>
        <w:spacing w:line="360" w:lineRule="auto"/>
        <w:ind w:right="-93"/>
        <w:jc w:val="both"/>
        <w:rPr>
          <w:rFonts w:ascii="Palatino Linotype" w:hAnsi="Palatino Linotype" w:cs="Tahoma"/>
          <w:bCs/>
          <w:iCs/>
          <w:sz w:val="22"/>
          <w:szCs w:val="22"/>
        </w:rPr>
      </w:pPr>
    </w:p>
    <w:p w14:paraId="3AE82FDE"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8812C17" w14:textId="77777777" w:rsidR="003C4846" w:rsidRPr="00967985" w:rsidRDefault="003C4846">
      <w:pPr>
        <w:spacing w:line="360" w:lineRule="auto"/>
        <w:ind w:right="-93"/>
        <w:jc w:val="both"/>
        <w:rPr>
          <w:rFonts w:ascii="Palatino Linotype" w:hAnsi="Palatino Linotype" w:cs="Tahoma"/>
          <w:bCs/>
          <w:iCs/>
          <w:sz w:val="22"/>
          <w:szCs w:val="22"/>
        </w:rPr>
      </w:pPr>
    </w:p>
    <w:p w14:paraId="0E856366"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w:t>
      </w:r>
      <w:r w:rsidRPr="00967985">
        <w:rPr>
          <w:rFonts w:ascii="Palatino Linotype" w:hAnsi="Palatino Linotype" w:cs="Tahoma"/>
          <w:bCs/>
          <w:iCs/>
          <w:sz w:val="22"/>
          <w:szCs w:val="22"/>
        </w:rPr>
        <w:lastRenderedPageBreak/>
        <w:t>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E42E90B" w14:textId="77777777" w:rsidR="003C4846" w:rsidRPr="00967985" w:rsidRDefault="003C4846">
      <w:pPr>
        <w:spacing w:line="360" w:lineRule="auto"/>
        <w:ind w:right="-93"/>
        <w:jc w:val="both"/>
        <w:rPr>
          <w:rFonts w:ascii="Palatino Linotype" w:hAnsi="Palatino Linotype" w:cs="Tahoma"/>
          <w:bCs/>
          <w:iCs/>
          <w:sz w:val="22"/>
          <w:szCs w:val="22"/>
        </w:rPr>
      </w:pPr>
    </w:p>
    <w:p w14:paraId="57F30C2F"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 xml:space="preserve">Ahora bien, cuando las personas tienen una relación comercial, </w:t>
      </w:r>
      <w:r w:rsidRPr="00967985">
        <w:rPr>
          <w:rFonts w:ascii="Palatino Linotype" w:hAnsi="Palatino Linotype" w:cs="Tahoma"/>
          <w:bCs/>
          <w:iCs/>
          <w:sz w:val="22"/>
          <w:szCs w:val="22"/>
          <w:u w:val="single"/>
        </w:rPr>
        <w:t>laboral</w:t>
      </w:r>
      <w:r w:rsidRPr="00967985">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22741F7" w14:textId="77777777" w:rsidR="003C4846" w:rsidRPr="00967985" w:rsidRDefault="003C4846">
      <w:pPr>
        <w:spacing w:line="360" w:lineRule="auto"/>
        <w:ind w:right="-93"/>
        <w:jc w:val="both"/>
        <w:rPr>
          <w:rFonts w:ascii="Palatino Linotype" w:hAnsi="Palatino Linotype" w:cs="Tahoma"/>
          <w:bCs/>
          <w:iCs/>
          <w:sz w:val="22"/>
          <w:szCs w:val="22"/>
        </w:rPr>
      </w:pPr>
    </w:p>
    <w:p w14:paraId="571A60DE"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Ayuntamiento, tales como el </w:t>
      </w:r>
      <w:r w:rsidRPr="00967985">
        <w:rPr>
          <w:rFonts w:ascii="Palatino Linotype" w:hAnsi="Palatino Linotype" w:cs="Tahoma"/>
          <w:b/>
          <w:bCs/>
          <w:iCs/>
          <w:sz w:val="22"/>
          <w:szCs w:val="22"/>
        </w:rPr>
        <w:t>Registro Federal de Contribuyentes</w:t>
      </w:r>
      <w:r w:rsidRPr="00967985">
        <w:rPr>
          <w:rFonts w:ascii="Palatino Linotype" w:hAnsi="Palatino Linotype" w:cs="Tahoma"/>
          <w:bCs/>
          <w:iCs/>
          <w:sz w:val="22"/>
          <w:szCs w:val="22"/>
        </w:rPr>
        <w:t xml:space="preserve"> (RFC), la </w:t>
      </w:r>
      <w:r w:rsidRPr="00967985">
        <w:rPr>
          <w:rFonts w:ascii="Palatino Linotype" w:hAnsi="Palatino Linotype" w:cs="Tahoma"/>
          <w:b/>
          <w:bCs/>
          <w:iCs/>
          <w:sz w:val="22"/>
          <w:szCs w:val="22"/>
        </w:rPr>
        <w:t>Clave Única de Registro de Población</w:t>
      </w:r>
      <w:r w:rsidRPr="00967985">
        <w:rPr>
          <w:rFonts w:ascii="Palatino Linotype" w:hAnsi="Palatino Linotype" w:cs="Tahoma"/>
          <w:bCs/>
          <w:iCs/>
          <w:sz w:val="22"/>
          <w:szCs w:val="22"/>
        </w:rPr>
        <w:t xml:space="preserve"> (CURP), la </w:t>
      </w:r>
      <w:r w:rsidRPr="00967985">
        <w:rPr>
          <w:rFonts w:ascii="Palatino Linotype" w:hAnsi="Palatino Linotype" w:cs="Tahoma"/>
          <w:b/>
          <w:bCs/>
          <w:iCs/>
          <w:sz w:val="22"/>
          <w:szCs w:val="22"/>
        </w:rPr>
        <w:t>Clave de cualquier tipo de seguridad social</w:t>
      </w:r>
      <w:r w:rsidRPr="00967985">
        <w:rPr>
          <w:rFonts w:ascii="Palatino Linotype" w:hAnsi="Palatino Linotype" w:cs="Tahoma"/>
          <w:bCs/>
          <w:iCs/>
          <w:sz w:val="22"/>
          <w:szCs w:val="22"/>
        </w:rPr>
        <w:t xml:space="preserve"> (ISSEMYM, u otros), así como, los </w:t>
      </w:r>
      <w:r w:rsidRPr="00967985">
        <w:rPr>
          <w:rFonts w:ascii="Palatino Linotype" w:hAnsi="Palatino Linotype" w:cs="Tahoma"/>
          <w:b/>
          <w:bCs/>
          <w:iCs/>
          <w:sz w:val="22"/>
          <w:szCs w:val="22"/>
        </w:rPr>
        <w:t xml:space="preserve">préstamos o descuentos </w:t>
      </w:r>
      <w:r w:rsidRPr="00967985">
        <w:rPr>
          <w:rFonts w:ascii="Palatino Linotype" w:hAnsi="Palatino Linotype" w:cs="Tahoma"/>
          <w:bCs/>
          <w:iCs/>
          <w:sz w:val="22"/>
          <w:szCs w:val="22"/>
        </w:rPr>
        <w:t>que se le hagan al servidor público y la clave interbancaria de depósito.</w:t>
      </w:r>
    </w:p>
    <w:p w14:paraId="2A031112" w14:textId="77777777" w:rsidR="003C4846" w:rsidRPr="00967985" w:rsidRDefault="003C4846">
      <w:pPr>
        <w:spacing w:line="360" w:lineRule="auto"/>
        <w:ind w:right="-93"/>
        <w:jc w:val="both"/>
        <w:rPr>
          <w:rFonts w:ascii="Palatino Linotype" w:hAnsi="Palatino Linotype" w:cs="Tahoma"/>
          <w:bCs/>
          <w:iCs/>
          <w:sz w:val="22"/>
          <w:szCs w:val="22"/>
        </w:rPr>
      </w:pPr>
    </w:p>
    <w:p w14:paraId="52B2B302" w14:textId="31A4D90C" w:rsidR="003C4846" w:rsidRPr="002E13EA" w:rsidRDefault="003C4846">
      <w:pPr>
        <w:pStyle w:val="Prrafodelista"/>
        <w:numPr>
          <w:ilvl w:val="0"/>
          <w:numId w:val="32"/>
        </w:numPr>
        <w:spacing w:line="360" w:lineRule="auto"/>
        <w:ind w:right="-93"/>
        <w:jc w:val="both"/>
        <w:rPr>
          <w:rFonts w:ascii="Palatino Linotype" w:hAnsi="Palatino Linotype" w:cs="Tahoma"/>
          <w:b/>
          <w:bCs/>
          <w:iCs/>
          <w:szCs w:val="22"/>
        </w:rPr>
      </w:pPr>
      <w:r w:rsidRPr="00967985">
        <w:rPr>
          <w:rFonts w:ascii="Palatino Linotype" w:hAnsi="Palatino Linotype" w:cs="Tahoma"/>
          <w:b/>
          <w:bCs/>
          <w:iCs/>
          <w:szCs w:val="22"/>
        </w:rPr>
        <w:t>Registro Federal de Contribuyentes</w:t>
      </w:r>
      <w:r w:rsidRPr="00967985">
        <w:rPr>
          <w:rFonts w:ascii="Palatino Linotype" w:hAnsi="Palatino Linotype" w:cs="Tahoma"/>
          <w:bCs/>
          <w:iCs/>
          <w:szCs w:val="22"/>
        </w:rPr>
        <w:t xml:space="preserve"> </w:t>
      </w:r>
      <w:r w:rsidRPr="002E13EA">
        <w:rPr>
          <w:rFonts w:ascii="Palatino Linotype" w:hAnsi="Palatino Linotype" w:cs="Tahoma"/>
          <w:b/>
          <w:bCs/>
          <w:iCs/>
          <w:szCs w:val="22"/>
        </w:rPr>
        <w:t>(RFC)</w:t>
      </w:r>
      <w:r w:rsidR="003905CA">
        <w:rPr>
          <w:rFonts w:ascii="Palatino Linotype" w:hAnsi="Palatino Linotype" w:cs="Tahoma"/>
          <w:b/>
          <w:bCs/>
          <w:iCs/>
          <w:szCs w:val="22"/>
        </w:rPr>
        <w:t>.</w:t>
      </w:r>
    </w:p>
    <w:p w14:paraId="2C8A3AE8" w14:textId="77777777" w:rsidR="003C4846" w:rsidRPr="002074BE" w:rsidRDefault="003C4846">
      <w:pPr>
        <w:spacing w:line="360" w:lineRule="auto"/>
        <w:ind w:left="360" w:right="-93"/>
        <w:jc w:val="both"/>
        <w:rPr>
          <w:rFonts w:ascii="Palatino Linotype" w:hAnsi="Palatino Linotype" w:cs="Tahoma"/>
          <w:bCs/>
          <w:iCs/>
          <w:szCs w:val="22"/>
        </w:rPr>
      </w:pPr>
    </w:p>
    <w:p w14:paraId="4E028E54"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 xml:space="preserve">Las personas físicas que deban presentar declaraciones periódicas o que están obligadas a expedir comprobantes fiscales, tienen que solicitar su inscripción en el Registro Federal de </w:t>
      </w:r>
      <w:r w:rsidRPr="00967985">
        <w:rPr>
          <w:rFonts w:ascii="Palatino Linotype" w:hAnsi="Palatino Linotype" w:cs="Tahoma"/>
          <w:bCs/>
          <w:iCs/>
          <w:sz w:val="22"/>
          <w:szCs w:val="22"/>
        </w:rPr>
        <w:lastRenderedPageBreak/>
        <w:t>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531B0142" w14:textId="77777777" w:rsidR="003C4846" w:rsidRPr="00967985" w:rsidRDefault="003C4846">
      <w:pPr>
        <w:spacing w:line="360" w:lineRule="auto"/>
        <w:ind w:right="-93"/>
        <w:jc w:val="both"/>
        <w:rPr>
          <w:rFonts w:ascii="Palatino Linotype" w:hAnsi="Palatino Linotype" w:cs="Tahoma"/>
          <w:bCs/>
          <w:iCs/>
          <w:sz w:val="22"/>
          <w:szCs w:val="22"/>
        </w:rPr>
      </w:pPr>
    </w:p>
    <w:p w14:paraId="4E0C2B86"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3EE98C2" w14:textId="77777777" w:rsidR="003C4846" w:rsidRPr="00967985" w:rsidRDefault="003C4846">
      <w:pPr>
        <w:spacing w:line="360" w:lineRule="auto"/>
        <w:ind w:right="-93"/>
        <w:jc w:val="both"/>
        <w:rPr>
          <w:rFonts w:ascii="Palatino Linotype" w:hAnsi="Palatino Linotype" w:cs="Tahoma"/>
          <w:bCs/>
          <w:iCs/>
          <w:sz w:val="22"/>
          <w:szCs w:val="22"/>
        </w:rPr>
      </w:pPr>
    </w:p>
    <w:p w14:paraId="33672597"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719E6E7" w14:textId="77777777" w:rsidR="003C4846" w:rsidRPr="00967985" w:rsidRDefault="003C4846">
      <w:pPr>
        <w:spacing w:line="360" w:lineRule="auto"/>
        <w:ind w:right="-93"/>
        <w:jc w:val="both"/>
        <w:rPr>
          <w:rFonts w:ascii="Palatino Linotype" w:hAnsi="Palatino Linotype" w:cs="Tahoma"/>
          <w:bCs/>
          <w:iCs/>
          <w:sz w:val="22"/>
          <w:szCs w:val="22"/>
        </w:rPr>
      </w:pPr>
    </w:p>
    <w:p w14:paraId="57BBE59D"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E648CA1" w14:textId="77777777" w:rsidR="003C4846" w:rsidRPr="00967985" w:rsidRDefault="003C4846">
      <w:pPr>
        <w:spacing w:line="360" w:lineRule="auto"/>
        <w:ind w:right="-93"/>
        <w:jc w:val="both"/>
        <w:rPr>
          <w:rFonts w:ascii="Palatino Linotype" w:hAnsi="Palatino Linotype" w:cs="Tahoma"/>
          <w:bCs/>
          <w:iCs/>
          <w:sz w:val="22"/>
          <w:szCs w:val="22"/>
        </w:rPr>
      </w:pPr>
    </w:p>
    <w:p w14:paraId="5273D919" w14:textId="77777777" w:rsidR="003C4846" w:rsidRPr="00967985"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14:paraId="415C8167" w14:textId="77777777" w:rsidR="003C4846" w:rsidRPr="00967985" w:rsidRDefault="003C4846">
      <w:pPr>
        <w:spacing w:line="360" w:lineRule="auto"/>
        <w:ind w:right="-93"/>
        <w:jc w:val="both"/>
        <w:rPr>
          <w:rFonts w:ascii="Palatino Linotype" w:hAnsi="Palatino Linotype" w:cs="Tahoma"/>
          <w:bCs/>
          <w:iCs/>
          <w:sz w:val="22"/>
          <w:szCs w:val="22"/>
        </w:rPr>
      </w:pPr>
    </w:p>
    <w:p w14:paraId="14DD26C9" w14:textId="77777777" w:rsidR="003C4846" w:rsidRPr="002E13EA" w:rsidRDefault="003C4846">
      <w:pPr>
        <w:spacing w:line="360" w:lineRule="auto"/>
        <w:ind w:left="567" w:right="539"/>
        <w:jc w:val="both"/>
        <w:rPr>
          <w:rFonts w:ascii="Palatino Linotype" w:hAnsi="Palatino Linotype" w:cs="Tahoma"/>
          <w:bCs/>
          <w:i/>
          <w:iCs/>
          <w:szCs w:val="22"/>
        </w:rPr>
      </w:pPr>
      <w:r w:rsidRPr="002E13EA">
        <w:rPr>
          <w:rFonts w:ascii="Palatino Linotype" w:hAnsi="Palatino Linotype" w:cs="Tahoma"/>
          <w:bCs/>
          <w:i/>
          <w:iCs/>
          <w:szCs w:val="22"/>
        </w:rPr>
        <w:t>“</w:t>
      </w:r>
      <w:r w:rsidRPr="002E13EA">
        <w:rPr>
          <w:rFonts w:ascii="Palatino Linotype" w:hAnsi="Palatino Linotype" w:cs="Tahoma"/>
          <w:b/>
          <w:bCs/>
          <w:i/>
          <w:iCs/>
          <w:szCs w:val="22"/>
        </w:rPr>
        <w:t>Registro Federal de Contribuyentes (RFC) de personas físicas</w:t>
      </w:r>
      <w:r w:rsidRPr="002E13EA">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0325A2BF" w14:textId="77777777" w:rsidR="003C4846" w:rsidRPr="002074BE" w:rsidRDefault="003C4846">
      <w:pPr>
        <w:spacing w:line="360" w:lineRule="auto"/>
        <w:ind w:right="-93"/>
        <w:jc w:val="both"/>
        <w:rPr>
          <w:rFonts w:ascii="Palatino Linotype" w:hAnsi="Palatino Linotype" w:cs="Tahoma"/>
          <w:bCs/>
          <w:iCs/>
          <w:sz w:val="22"/>
          <w:szCs w:val="22"/>
        </w:rPr>
      </w:pPr>
    </w:p>
    <w:p w14:paraId="55E135EE" w14:textId="77777777" w:rsidR="003C4846" w:rsidRDefault="003C4846">
      <w:pPr>
        <w:spacing w:line="360" w:lineRule="auto"/>
        <w:ind w:right="-93"/>
        <w:jc w:val="both"/>
        <w:rPr>
          <w:rFonts w:ascii="Palatino Linotype" w:hAnsi="Palatino Linotype" w:cs="Tahoma"/>
          <w:bCs/>
          <w:iCs/>
          <w:sz w:val="22"/>
          <w:szCs w:val="22"/>
        </w:rPr>
      </w:pPr>
      <w:r w:rsidRPr="00967985">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B493F65" w14:textId="77777777" w:rsidR="00A03123" w:rsidRPr="002074BE" w:rsidRDefault="00A03123">
      <w:pPr>
        <w:spacing w:line="360" w:lineRule="auto"/>
        <w:ind w:right="-93"/>
        <w:jc w:val="both"/>
        <w:rPr>
          <w:rFonts w:ascii="Palatino Linotype" w:hAnsi="Palatino Linotype" w:cs="Tahoma"/>
          <w:bCs/>
          <w:iCs/>
          <w:sz w:val="22"/>
          <w:szCs w:val="22"/>
        </w:rPr>
      </w:pPr>
    </w:p>
    <w:p w14:paraId="3BDEBC50" w14:textId="77777777" w:rsidR="003C4846" w:rsidRPr="00967985" w:rsidRDefault="003C4846" w:rsidP="002E13EA">
      <w:pPr>
        <w:pStyle w:val="Prrafodelista"/>
        <w:numPr>
          <w:ilvl w:val="0"/>
          <w:numId w:val="34"/>
        </w:numPr>
        <w:spacing w:line="360" w:lineRule="auto"/>
        <w:jc w:val="both"/>
        <w:rPr>
          <w:rFonts w:ascii="Palatino Linotype" w:hAnsi="Palatino Linotype" w:cs="Tahoma"/>
          <w:b/>
          <w:szCs w:val="22"/>
        </w:rPr>
      </w:pPr>
      <w:r w:rsidRPr="002074BE">
        <w:rPr>
          <w:rFonts w:ascii="Palatino Linotype" w:hAnsi="Palatino Linotype" w:cs="Tahoma"/>
          <w:b/>
          <w:szCs w:val="22"/>
        </w:rPr>
        <w:t xml:space="preserve">Clave </w:t>
      </w:r>
      <w:r w:rsidRPr="00967985">
        <w:rPr>
          <w:rFonts w:ascii="Palatino Linotype" w:hAnsi="Palatino Linotype" w:cs="Tahoma"/>
          <w:b/>
          <w:caps/>
          <w:szCs w:val="22"/>
        </w:rPr>
        <w:t>ú</w:t>
      </w:r>
      <w:r w:rsidRPr="00967985">
        <w:rPr>
          <w:rFonts w:ascii="Palatino Linotype" w:hAnsi="Palatino Linotype" w:cs="Tahoma"/>
          <w:b/>
          <w:szCs w:val="22"/>
        </w:rPr>
        <w:t>nica de Registro de Población –CURP-.</w:t>
      </w:r>
    </w:p>
    <w:p w14:paraId="6AEB132A" w14:textId="77777777" w:rsidR="003C4846" w:rsidRPr="00967985" w:rsidRDefault="003C4846" w:rsidP="002074BE">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74B24BF"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78CDA234"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03D49789"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0DC612F4"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967985">
        <w:rPr>
          <w:rFonts w:ascii="Palatino Linotype" w:hAnsi="Palatino Linotype" w:cs="Tahoma"/>
          <w:sz w:val="22"/>
          <w:szCs w:val="22"/>
          <w:lang w:eastAsia="es-MX"/>
        </w:rPr>
        <w:lastRenderedPageBreak/>
        <w:t>Población a todas las personas residentes en el país, así como a los mexicanos que residan en el extranjero.</w:t>
      </w:r>
    </w:p>
    <w:p w14:paraId="02D1C641" w14:textId="77777777" w:rsidR="003C4846" w:rsidRPr="00967985" w:rsidRDefault="003C4846">
      <w:pPr>
        <w:spacing w:line="360" w:lineRule="auto"/>
        <w:contextualSpacing/>
        <w:jc w:val="both"/>
        <w:rPr>
          <w:rFonts w:ascii="Palatino Linotype" w:hAnsi="Palatino Linotype" w:cs="Tahoma"/>
          <w:b/>
          <w:sz w:val="22"/>
          <w:szCs w:val="22"/>
          <w:lang w:eastAsia="es-MX"/>
        </w:rPr>
      </w:pPr>
    </w:p>
    <w:p w14:paraId="44AF5426"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2074BE">
          <w:rPr>
            <w:rStyle w:val="Hipervnculo"/>
            <w:rFonts w:ascii="Palatino Linotype" w:hAnsi="Palatino Linotype" w:cs="Tahoma"/>
            <w:sz w:val="22"/>
            <w:szCs w:val="22"/>
            <w:lang w:eastAsia="es-MX"/>
          </w:rPr>
          <w:t>https://consultas.curp.gob.mx/CurpSP/html/informacionecurpPS.html</w:t>
        </w:r>
      </w:hyperlink>
      <w:r w:rsidRPr="002074BE">
        <w:rPr>
          <w:rFonts w:ascii="Palatino Linotype" w:hAnsi="Palatino Linotype" w:cs="Tahoma"/>
          <w:sz w:val="22"/>
          <w:szCs w:val="22"/>
          <w:lang w:eastAsia="es-MX"/>
        </w:rPr>
        <w:t>, la Clave Única del Registro de Población  CURP-, es un instrumento de registro que se asigna a todas las personas</w:t>
      </w:r>
      <w:r w:rsidRPr="00967985">
        <w:rPr>
          <w:rFonts w:ascii="Palatino Linotype" w:hAnsi="Palatino Linotype" w:cs="Tahoma"/>
          <w:sz w:val="22"/>
          <w:szCs w:val="22"/>
          <w:lang w:eastAsia="es-MX"/>
        </w:rPr>
        <w:t xml:space="preserve"> que viven en el territorio nacional, así como a los mexicanos que residen en el extranjero y se compone de dieciocho elementos, representados por letras y números, que </w:t>
      </w:r>
      <w:r w:rsidRPr="00967985">
        <w:rPr>
          <w:rFonts w:ascii="Palatino Linotype" w:hAnsi="Palatino Linotype" w:cs="Tahoma"/>
          <w:b/>
          <w:sz w:val="22"/>
          <w:szCs w:val="22"/>
          <w:lang w:eastAsia="es-MX"/>
        </w:rPr>
        <w:t xml:space="preserve">se generan a partir de los datos contenidos en el documento probatorio de la identidad del interesado </w:t>
      </w:r>
      <w:r w:rsidRPr="00967985">
        <w:rPr>
          <w:rFonts w:ascii="Palatino Linotype" w:hAnsi="Palatino Linotype" w:cs="Tahoma"/>
          <w:sz w:val="22"/>
          <w:szCs w:val="22"/>
          <w:lang w:eastAsia="es-MX"/>
        </w:rPr>
        <w:t>(acta de nacimiento, carta de naturalización o documento migratorio) de la siguiente forma:</w:t>
      </w:r>
    </w:p>
    <w:p w14:paraId="3DBAE3E6"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 • El primero y segundo apellidos, así como al nombre de pila.</w:t>
      </w:r>
    </w:p>
    <w:p w14:paraId="45C5C9BE"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 • La fecha de nacimiento.</w:t>
      </w:r>
    </w:p>
    <w:p w14:paraId="4FD95A09"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 • El sexo.</w:t>
      </w:r>
    </w:p>
    <w:p w14:paraId="605FE734"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 xml:space="preserve"> • La entidad federativa de nacimiento.</w:t>
      </w:r>
    </w:p>
    <w:p w14:paraId="5A35B139"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58DCB0CC"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Los dos últimos elementos de la CURP evitan la duplicidad de la Clave y garantizan su correcta integración.</w:t>
      </w:r>
    </w:p>
    <w:p w14:paraId="25775AD4"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6EE42CE3" w14:textId="77777777" w:rsidR="003C4846" w:rsidRPr="00967985" w:rsidRDefault="003C4846">
      <w:pPr>
        <w:spacing w:line="360" w:lineRule="auto"/>
        <w:contextualSpacing/>
        <w:jc w:val="both"/>
        <w:rPr>
          <w:rFonts w:ascii="Palatino Linotype" w:hAnsi="Palatino Linotype" w:cs="Tahoma"/>
          <w:sz w:val="22"/>
          <w:szCs w:val="22"/>
        </w:rPr>
      </w:pPr>
      <w:r w:rsidRPr="00967985">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29AF14F" w14:textId="77777777" w:rsidR="003C4846" w:rsidRPr="00967985" w:rsidRDefault="003C4846">
      <w:pPr>
        <w:spacing w:line="360" w:lineRule="auto"/>
        <w:contextualSpacing/>
        <w:jc w:val="both"/>
        <w:rPr>
          <w:rFonts w:ascii="Palatino Linotype" w:hAnsi="Palatino Linotype" w:cs="Tahoma"/>
          <w:sz w:val="22"/>
          <w:szCs w:val="22"/>
        </w:rPr>
      </w:pPr>
    </w:p>
    <w:p w14:paraId="4D282C74"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lastRenderedPageBreak/>
        <w:t>Resulta aplicable en la especie, como argumento orientador, el Criterio 3/10, emitido por el INAI.</w:t>
      </w:r>
    </w:p>
    <w:p w14:paraId="14E6931C" w14:textId="77777777" w:rsidR="00A03123" w:rsidRDefault="00A03123">
      <w:pPr>
        <w:autoSpaceDE w:val="0"/>
        <w:autoSpaceDN w:val="0"/>
        <w:adjustRightInd w:val="0"/>
        <w:spacing w:line="360" w:lineRule="auto"/>
        <w:ind w:left="567" w:right="567"/>
        <w:jc w:val="both"/>
        <w:rPr>
          <w:rFonts w:ascii="Palatino Linotype" w:eastAsia="Calibri" w:hAnsi="Palatino Linotype" w:cs="Tahoma"/>
          <w:i/>
          <w:color w:val="000000"/>
        </w:rPr>
      </w:pPr>
      <w:r w:rsidRPr="002E13EA">
        <w:rPr>
          <w:rFonts w:ascii="Palatino Linotype" w:eastAsia="Calibri" w:hAnsi="Palatino Linotype" w:cs="Tahoma"/>
          <w:b/>
          <w:bCs/>
          <w:i/>
          <w:color w:val="000000"/>
        </w:rPr>
        <w:t>“</w:t>
      </w:r>
      <w:r w:rsidR="003C4846" w:rsidRPr="002E13EA">
        <w:rPr>
          <w:rFonts w:ascii="Palatino Linotype" w:eastAsia="Calibri" w:hAnsi="Palatino Linotype" w:cs="Tahoma"/>
          <w:b/>
          <w:bCs/>
          <w:i/>
          <w:color w:val="000000"/>
        </w:rPr>
        <w:t xml:space="preserve">Clave Única de Registro de Población (CURP) es un dato personal confidencial. </w:t>
      </w:r>
      <w:r w:rsidR="003C4846" w:rsidRPr="002E13EA">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w:t>
      </w:r>
    </w:p>
    <w:p w14:paraId="051B7128" w14:textId="5B07B5B5" w:rsidR="003C4846" w:rsidRPr="002E13EA" w:rsidRDefault="003C4846">
      <w:pPr>
        <w:autoSpaceDE w:val="0"/>
        <w:autoSpaceDN w:val="0"/>
        <w:adjustRightInd w:val="0"/>
        <w:spacing w:line="360" w:lineRule="auto"/>
        <w:ind w:left="567" w:right="567"/>
        <w:jc w:val="both"/>
        <w:rPr>
          <w:rFonts w:ascii="Palatino Linotype" w:eastAsia="Calibri" w:hAnsi="Palatino Linotype" w:cs="Tahoma"/>
          <w:i/>
          <w:color w:val="000000"/>
        </w:rPr>
      </w:pPr>
    </w:p>
    <w:p w14:paraId="08D0D112" w14:textId="77777777" w:rsidR="003C4846" w:rsidRDefault="003C4846" w:rsidP="002E13EA">
      <w:pPr>
        <w:spacing w:line="360" w:lineRule="auto"/>
        <w:jc w:val="both"/>
        <w:rPr>
          <w:rFonts w:ascii="Palatino Linotype" w:hAnsi="Palatino Linotype" w:cs="Tahoma"/>
          <w:sz w:val="22"/>
          <w:szCs w:val="22"/>
        </w:rPr>
      </w:pPr>
      <w:r w:rsidRPr="002074BE">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w:t>
      </w:r>
      <w:r w:rsidRPr="00967985">
        <w:rPr>
          <w:rFonts w:ascii="Palatino Linotype" w:hAnsi="Palatino Linotype" w:cs="Tahoma"/>
          <w:sz w:val="22"/>
          <w:szCs w:val="22"/>
        </w:rPr>
        <w:t>do de México y Municipios.</w:t>
      </w:r>
    </w:p>
    <w:p w14:paraId="4208574A" w14:textId="77777777" w:rsidR="00A03123" w:rsidRPr="002074BE" w:rsidRDefault="00A03123" w:rsidP="002E13EA">
      <w:pPr>
        <w:spacing w:line="360" w:lineRule="auto"/>
        <w:jc w:val="both"/>
        <w:rPr>
          <w:rFonts w:ascii="Palatino Linotype" w:hAnsi="Palatino Linotype" w:cs="Tahoma"/>
          <w:sz w:val="22"/>
          <w:szCs w:val="22"/>
        </w:rPr>
      </w:pPr>
    </w:p>
    <w:p w14:paraId="4DF1423B" w14:textId="77777777" w:rsidR="003C4846" w:rsidRPr="00967985" w:rsidRDefault="003C4846" w:rsidP="002074BE">
      <w:pPr>
        <w:pStyle w:val="Prrafodelista"/>
        <w:numPr>
          <w:ilvl w:val="0"/>
          <w:numId w:val="33"/>
        </w:numPr>
        <w:spacing w:line="360" w:lineRule="auto"/>
        <w:jc w:val="both"/>
        <w:rPr>
          <w:rFonts w:ascii="Palatino Linotype" w:hAnsi="Palatino Linotype" w:cs="Tahoma"/>
          <w:b/>
          <w:szCs w:val="22"/>
          <w:lang w:eastAsia="es-MX"/>
        </w:rPr>
      </w:pPr>
      <w:r w:rsidRPr="002074BE">
        <w:rPr>
          <w:rFonts w:ascii="Palatino Linotype" w:hAnsi="Palatino Linotype" w:cs="Tahoma"/>
          <w:b/>
          <w:szCs w:val="22"/>
        </w:rPr>
        <w:t>Clave de seguridad social ISSEMYM.</w:t>
      </w:r>
    </w:p>
    <w:p w14:paraId="3B86AF18" w14:textId="77777777" w:rsidR="003C4846" w:rsidRPr="00967985" w:rsidRDefault="003C4846">
      <w:pPr>
        <w:pStyle w:val="Prrafodelista"/>
        <w:spacing w:line="360" w:lineRule="auto"/>
        <w:jc w:val="both"/>
        <w:rPr>
          <w:rFonts w:ascii="Palatino Linotype" w:hAnsi="Palatino Linotype" w:cs="Tahoma"/>
          <w:szCs w:val="22"/>
          <w:lang w:eastAsia="es-MX"/>
        </w:rPr>
      </w:pPr>
    </w:p>
    <w:p w14:paraId="38F80782" w14:textId="77777777" w:rsidR="003C4846" w:rsidRPr="00967985" w:rsidRDefault="003C4846">
      <w:pPr>
        <w:spacing w:line="360" w:lineRule="auto"/>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E44CD43" w14:textId="77777777" w:rsidR="003C4846" w:rsidRPr="00967985" w:rsidRDefault="003C4846">
      <w:pPr>
        <w:spacing w:line="360" w:lineRule="auto"/>
        <w:jc w:val="both"/>
        <w:rPr>
          <w:rFonts w:ascii="Palatino Linotype" w:hAnsi="Palatino Linotype" w:cs="Tahoma"/>
          <w:sz w:val="22"/>
          <w:szCs w:val="22"/>
          <w:lang w:eastAsia="es-MX"/>
        </w:rPr>
      </w:pPr>
    </w:p>
    <w:p w14:paraId="50833E4F" w14:textId="77777777" w:rsidR="003C4846" w:rsidRPr="00967985" w:rsidRDefault="003C4846">
      <w:pPr>
        <w:spacing w:line="360" w:lineRule="auto"/>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67985">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5FA34AA" w14:textId="77777777" w:rsidR="003C4846" w:rsidRPr="00967985" w:rsidRDefault="003C4846">
      <w:pPr>
        <w:pStyle w:val="Prrafodelista"/>
        <w:spacing w:line="360" w:lineRule="auto"/>
        <w:jc w:val="both"/>
        <w:rPr>
          <w:rFonts w:ascii="Palatino Linotype" w:hAnsi="Palatino Linotype" w:cs="Tahoma"/>
          <w:szCs w:val="22"/>
          <w:lang w:eastAsia="es-MX"/>
        </w:rPr>
      </w:pPr>
    </w:p>
    <w:p w14:paraId="7AC34109"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FA2E9F6" w14:textId="77777777" w:rsidR="003C4846" w:rsidRPr="00967985" w:rsidRDefault="003C4846">
      <w:pPr>
        <w:pStyle w:val="Prrafodelista"/>
        <w:spacing w:line="360" w:lineRule="auto"/>
        <w:jc w:val="both"/>
        <w:rPr>
          <w:rFonts w:ascii="Palatino Linotype" w:hAnsi="Palatino Linotype" w:cs="Tahoma"/>
          <w:szCs w:val="22"/>
          <w:lang w:eastAsia="es-MX"/>
        </w:rPr>
      </w:pPr>
    </w:p>
    <w:p w14:paraId="17F6473B"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EF8AAEE" w14:textId="77777777" w:rsidR="001806F9" w:rsidRPr="002074BE" w:rsidRDefault="001806F9">
      <w:pPr>
        <w:spacing w:line="360" w:lineRule="auto"/>
        <w:contextualSpacing/>
        <w:jc w:val="both"/>
        <w:rPr>
          <w:rFonts w:ascii="Palatino Linotype" w:hAnsi="Palatino Linotype" w:cs="Tahoma"/>
          <w:b/>
          <w:sz w:val="22"/>
          <w:szCs w:val="22"/>
        </w:rPr>
      </w:pPr>
    </w:p>
    <w:p w14:paraId="3FDD421A" w14:textId="77777777" w:rsidR="003C4846" w:rsidRPr="00967985" w:rsidRDefault="003C4846">
      <w:pPr>
        <w:pStyle w:val="Prrafodelista"/>
        <w:numPr>
          <w:ilvl w:val="0"/>
          <w:numId w:val="32"/>
        </w:numPr>
        <w:spacing w:line="360" w:lineRule="auto"/>
        <w:ind w:right="-93"/>
        <w:jc w:val="both"/>
        <w:rPr>
          <w:rFonts w:ascii="Palatino Linotype" w:hAnsi="Palatino Linotype" w:cs="Tahoma"/>
          <w:b/>
          <w:szCs w:val="22"/>
        </w:rPr>
      </w:pPr>
      <w:r w:rsidRPr="00967985">
        <w:rPr>
          <w:rFonts w:ascii="Palatino Linotype" w:hAnsi="Palatino Linotype" w:cs="Tahoma"/>
          <w:b/>
          <w:bCs/>
          <w:iCs/>
          <w:szCs w:val="22"/>
        </w:rPr>
        <w:t>Préstamos o descuentos que se le hagan al servidor público.</w:t>
      </w:r>
    </w:p>
    <w:p w14:paraId="263DB7DD" w14:textId="77777777" w:rsidR="003C4846" w:rsidRPr="00967985" w:rsidRDefault="003C4846">
      <w:pPr>
        <w:spacing w:line="360" w:lineRule="auto"/>
        <w:ind w:right="-93"/>
        <w:jc w:val="both"/>
        <w:rPr>
          <w:rFonts w:ascii="Palatino Linotype" w:hAnsi="Palatino Linotype" w:cs="Tahoma"/>
          <w:b/>
          <w:bCs/>
          <w:iCs/>
          <w:szCs w:val="22"/>
        </w:rPr>
      </w:pPr>
    </w:p>
    <w:p w14:paraId="28C359A6"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rPr>
        <w:lastRenderedPageBreak/>
        <w:t>Existen deducciones que se generan con motivo de una decisión libre y voluntaria de los servidores públicos, como son: contratar seguros de vida, de gastos médicos mayores (potenciación) o de automóvil.</w:t>
      </w:r>
    </w:p>
    <w:p w14:paraId="69531044" w14:textId="77777777" w:rsidR="003C4846" w:rsidRPr="00967985" w:rsidRDefault="003C4846">
      <w:pPr>
        <w:spacing w:line="360" w:lineRule="auto"/>
        <w:ind w:right="-93"/>
        <w:jc w:val="both"/>
        <w:rPr>
          <w:rFonts w:ascii="Palatino Linotype" w:hAnsi="Palatino Linotype" w:cs="Tahoma"/>
          <w:sz w:val="22"/>
          <w:szCs w:val="22"/>
        </w:rPr>
      </w:pPr>
    </w:p>
    <w:p w14:paraId="32A3EE2D"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55F4F649" w14:textId="77777777" w:rsidR="003C4846" w:rsidRPr="00967985" w:rsidRDefault="003C4846">
      <w:pPr>
        <w:spacing w:line="360" w:lineRule="auto"/>
        <w:ind w:right="-93"/>
        <w:jc w:val="both"/>
        <w:rPr>
          <w:rFonts w:ascii="Palatino Linotype" w:hAnsi="Palatino Linotype" w:cs="Tahoma"/>
          <w:sz w:val="22"/>
          <w:szCs w:val="22"/>
        </w:rPr>
      </w:pPr>
    </w:p>
    <w:p w14:paraId="3199225E"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14:paraId="5AC82D70" w14:textId="77777777" w:rsidR="003C4846" w:rsidRPr="00967985" w:rsidRDefault="003C4846">
      <w:pPr>
        <w:spacing w:line="360" w:lineRule="auto"/>
        <w:ind w:right="-93"/>
        <w:jc w:val="both"/>
        <w:rPr>
          <w:rFonts w:ascii="Palatino Linotype" w:hAnsi="Palatino Linotype" w:cs="Tahoma"/>
          <w:sz w:val="22"/>
          <w:szCs w:val="22"/>
        </w:rPr>
      </w:pPr>
    </w:p>
    <w:p w14:paraId="4C8411DB"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01ADD52E" w14:textId="77777777" w:rsidR="003C4846" w:rsidRPr="00967985" w:rsidRDefault="003C4846">
      <w:pPr>
        <w:pStyle w:val="Prrafodelista"/>
        <w:spacing w:line="360" w:lineRule="auto"/>
        <w:ind w:right="-93"/>
        <w:rPr>
          <w:rFonts w:ascii="Palatino Linotype" w:hAnsi="Palatino Linotype" w:cs="Tahoma"/>
          <w:b/>
          <w:szCs w:val="22"/>
        </w:rPr>
      </w:pPr>
    </w:p>
    <w:p w14:paraId="04D7F84B" w14:textId="77777777" w:rsidR="003C4846" w:rsidRPr="00967985" w:rsidRDefault="003C4846">
      <w:pPr>
        <w:pStyle w:val="Prrafodelista"/>
        <w:numPr>
          <w:ilvl w:val="0"/>
          <w:numId w:val="32"/>
        </w:numPr>
        <w:spacing w:line="360" w:lineRule="auto"/>
        <w:ind w:right="-93"/>
        <w:jc w:val="both"/>
        <w:rPr>
          <w:rFonts w:ascii="Palatino Linotype" w:hAnsi="Palatino Linotype" w:cs="Tahoma"/>
          <w:b/>
          <w:szCs w:val="22"/>
        </w:rPr>
      </w:pPr>
      <w:r w:rsidRPr="00967985">
        <w:rPr>
          <w:rFonts w:ascii="Palatino Linotype" w:hAnsi="Palatino Linotype" w:cs="Tahoma"/>
          <w:b/>
          <w:bCs/>
          <w:iCs/>
          <w:szCs w:val="22"/>
        </w:rPr>
        <w:t>Número de cuenta bancario.</w:t>
      </w:r>
    </w:p>
    <w:p w14:paraId="6C5CF9A9" w14:textId="77777777" w:rsidR="003C4846" w:rsidRPr="00967985" w:rsidRDefault="003C4846">
      <w:pPr>
        <w:spacing w:line="360" w:lineRule="auto"/>
        <w:ind w:right="-93"/>
        <w:jc w:val="both"/>
        <w:rPr>
          <w:rFonts w:ascii="Palatino Linotype" w:hAnsi="Palatino Linotype" w:cs="Tahoma"/>
          <w:sz w:val="22"/>
          <w:szCs w:val="22"/>
        </w:rPr>
      </w:pPr>
    </w:p>
    <w:p w14:paraId="45E2C3DE" w14:textId="77777777" w:rsidR="003C4846" w:rsidRPr="00967985" w:rsidRDefault="003C4846">
      <w:pPr>
        <w:spacing w:line="360" w:lineRule="auto"/>
        <w:contextualSpacing/>
        <w:jc w:val="both"/>
        <w:rPr>
          <w:rFonts w:ascii="Palatino Linotype" w:hAnsi="Palatino Linotype" w:cs="Tahoma"/>
          <w:sz w:val="22"/>
          <w:szCs w:val="22"/>
          <w:lang w:eastAsia="es-MX"/>
        </w:rPr>
      </w:pPr>
      <w:r w:rsidRPr="00967985">
        <w:rPr>
          <w:rFonts w:ascii="Palatino Linotype" w:hAnsi="Palatino Linotype" w:cs="Tahoma"/>
          <w:sz w:val="22"/>
          <w:szCs w:val="22"/>
        </w:rPr>
        <w:t>Como se precisó anteriormente, uno de los requisitos que indica la nómina del OSFEM que se deben agregar es el número de cuenta bancario al que se deposita</w:t>
      </w:r>
      <w:r w:rsidRPr="00967985">
        <w:rPr>
          <w:rFonts w:ascii="Palatino Linotype" w:hAnsi="Palatino Linotype" w:cs="Tahoma"/>
          <w:sz w:val="22"/>
          <w:szCs w:val="22"/>
          <w:lang w:eastAsia="es-MX"/>
        </w:rPr>
        <w:t xml:space="preserve"> el sueldo del servidor público; esto quiere decir, que no necesariamente el pago del salario se realiza de manera </w:t>
      </w:r>
      <w:r w:rsidRPr="00967985">
        <w:rPr>
          <w:rFonts w:ascii="Palatino Linotype" w:hAnsi="Palatino Linotype" w:cs="Tahoma"/>
          <w:sz w:val="22"/>
          <w:szCs w:val="22"/>
          <w:lang w:eastAsia="es-MX"/>
        </w:rPr>
        <w:lastRenderedPageBreak/>
        <w:t>directa y en efectivo al trabajador, sino que se cubre mediante un depósito bancario realizado a la cuenta personal del trabajador.</w:t>
      </w:r>
    </w:p>
    <w:p w14:paraId="2780F38B"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190BD172" w14:textId="1530F0B9" w:rsidR="003C4846" w:rsidRPr="00967985" w:rsidRDefault="003C4846">
      <w:pPr>
        <w:spacing w:line="360" w:lineRule="auto"/>
        <w:jc w:val="both"/>
        <w:rPr>
          <w:rFonts w:ascii="Palatino Linotype" w:hAnsi="Palatino Linotype" w:cs="Tahoma"/>
          <w:sz w:val="22"/>
          <w:szCs w:val="22"/>
        </w:rPr>
      </w:pPr>
      <w:r w:rsidRPr="00967985">
        <w:rPr>
          <w:rFonts w:ascii="Palatino Linotype" w:hAnsi="Palatino Linotype" w:cs="Tahoma"/>
          <w:sz w:val="22"/>
          <w:szCs w:val="22"/>
        </w:rPr>
        <w:t xml:space="preserve">Al respecto, en el Criterio 10/17 emitido por el Pleno del Instituto Nacional de Transparencia, Acceso a la Información y Protección de Datos </w:t>
      </w:r>
      <w:r w:rsidR="00E618D5" w:rsidRPr="00967985">
        <w:rPr>
          <w:rFonts w:ascii="Palatino Linotype" w:hAnsi="Palatino Linotype" w:cs="Tahoma"/>
          <w:sz w:val="22"/>
          <w:szCs w:val="22"/>
        </w:rPr>
        <w:t>Personales se</w:t>
      </w:r>
      <w:r w:rsidRPr="00967985">
        <w:rPr>
          <w:rFonts w:ascii="Palatino Linotype" w:hAnsi="Palatino Linotype" w:cs="Tahoma"/>
          <w:sz w:val="22"/>
          <w:szCs w:val="22"/>
        </w:rPr>
        <w:t xml:space="preserve"> establece lo siguiente:</w:t>
      </w:r>
    </w:p>
    <w:p w14:paraId="756ED3DC" w14:textId="77777777" w:rsidR="003C4846" w:rsidRPr="00967985" w:rsidRDefault="003C4846">
      <w:pPr>
        <w:spacing w:line="360" w:lineRule="auto"/>
        <w:ind w:left="567" w:right="567"/>
        <w:jc w:val="both"/>
        <w:rPr>
          <w:rFonts w:ascii="Palatino Linotype" w:hAnsi="Palatino Linotype" w:cs="Tahoma"/>
          <w:sz w:val="22"/>
        </w:rPr>
      </w:pPr>
    </w:p>
    <w:p w14:paraId="37C289C5" w14:textId="77777777" w:rsidR="003C4846" w:rsidRPr="002E13EA" w:rsidRDefault="003C4846">
      <w:pPr>
        <w:spacing w:line="360" w:lineRule="auto"/>
        <w:ind w:left="567" w:right="567"/>
        <w:jc w:val="both"/>
        <w:rPr>
          <w:rFonts w:ascii="Palatino Linotype" w:hAnsi="Palatino Linotype" w:cs="Tahoma"/>
          <w:i/>
        </w:rPr>
      </w:pPr>
      <w:r w:rsidRPr="002E13EA">
        <w:rPr>
          <w:rFonts w:ascii="Palatino Linotype" w:hAnsi="Palatino Linotype" w:cs="Tahoma"/>
          <w:i/>
        </w:rPr>
        <w:t>“</w:t>
      </w:r>
      <w:r w:rsidRPr="002E13EA">
        <w:rPr>
          <w:rFonts w:ascii="Palatino Linotype" w:hAnsi="Palatino Linotype" w:cs="Tahoma"/>
          <w:b/>
          <w:i/>
        </w:rPr>
        <w:t>Cuentas bancarias y/o CLABE interbancaria de personas físicas y morales privadas.</w:t>
      </w:r>
      <w:r w:rsidRPr="002E13EA">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D2C254E" w14:textId="77777777" w:rsidR="003C4846" w:rsidRPr="002074BE" w:rsidRDefault="003C4846">
      <w:pPr>
        <w:spacing w:line="360" w:lineRule="auto"/>
        <w:contextualSpacing/>
        <w:jc w:val="both"/>
        <w:rPr>
          <w:rFonts w:ascii="Palatino Linotype" w:hAnsi="Palatino Linotype" w:cs="Tahoma"/>
          <w:sz w:val="22"/>
          <w:szCs w:val="22"/>
          <w:lang w:eastAsia="es-MX"/>
        </w:rPr>
      </w:pPr>
    </w:p>
    <w:p w14:paraId="619FF9E6" w14:textId="77777777"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967985">
        <w:rPr>
          <w:rFonts w:ascii="Palatino Linotype" w:hAnsi="Palatino Linotype" w:cs="Tahoma"/>
          <w:sz w:val="22"/>
          <w:szCs w:val="22"/>
        </w:rPr>
        <w:t>artículo 143, fracción I de la Ley de Transparencia y Acceso a la Información Pública del Estado de México y Municipios.</w:t>
      </w:r>
    </w:p>
    <w:p w14:paraId="5142E138" w14:textId="77777777" w:rsidR="003C4846" w:rsidRPr="00967985" w:rsidRDefault="003C4846">
      <w:pPr>
        <w:spacing w:line="360" w:lineRule="auto"/>
        <w:contextualSpacing/>
        <w:jc w:val="both"/>
        <w:rPr>
          <w:rFonts w:ascii="Palatino Linotype" w:hAnsi="Palatino Linotype" w:cs="Tahoma"/>
          <w:sz w:val="22"/>
          <w:szCs w:val="22"/>
          <w:lang w:eastAsia="es-MX"/>
        </w:rPr>
      </w:pPr>
    </w:p>
    <w:p w14:paraId="0DC6F411" w14:textId="11111274" w:rsidR="003C4846" w:rsidRPr="00967985" w:rsidRDefault="003C4846">
      <w:pPr>
        <w:spacing w:line="360" w:lineRule="auto"/>
        <w:ind w:right="-93"/>
        <w:jc w:val="both"/>
        <w:rPr>
          <w:rFonts w:ascii="Palatino Linotype" w:hAnsi="Palatino Linotype" w:cs="Tahoma"/>
          <w:sz w:val="22"/>
          <w:szCs w:val="22"/>
        </w:rPr>
      </w:pPr>
      <w:r w:rsidRPr="00967985">
        <w:rPr>
          <w:rFonts w:ascii="Palatino Linotype" w:hAnsi="Palatino Linotype" w:cs="Tahoma"/>
          <w:sz w:val="22"/>
          <w:szCs w:val="22"/>
        </w:rPr>
        <w:t xml:space="preserve">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w:t>
      </w:r>
      <w:r w:rsidRPr="00967985">
        <w:rPr>
          <w:rFonts w:ascii="Palatino Linotype" w:hAnsi="Palatino Linotype" w:cs="Tahoma"/>
          <w:sz w:val="22"/>
          <w:szCs w:val="22"/>
        </w:rPr>
        <w:lastRenderedPageBreak/>
        <w:t>adicional a la información reservada que se precisó</w:t>
      </w:r>
      <w:r w:rsidR="00AC12C5" w:rsidRPr="00967985">
        <w:rPr>
          <w:rFonts w:ascii="Palatino Linotype" w:hAnsi="Palatino Linotype" w:cs="Tahoma"/>
          <w:sz w:val="22"/>
          <w:szCs w:val="22"/>
        </w:rPr>
        <w:t>, clasificación que también deberá ser confirmada por el Comité de Transparencia</w:t>
      </w:r>
      <w:r w:rsidRPr="00967985">
        <w:rPr>
          <w:rFonts w:ascii="Palatino Linotype" w:hAnsi="Palatino Linotype" w:cs="Tahoma"/>
          <w:sz w:val="22"/>
          <w:szCs w:val="22"/>
        </w:rPr>
        <w:t>.</w:t>
      </w:r>
    </w:p>
    <w:p w14:paraId="248DF809" w14:textId="77777777" w:rsidR="003C4846" w:rsidRPr="00967985" w:rsidRDefault="003C4846">
      <w:pPr>
        <w:spacing w:line="360" w:lineRule="auto"/>
        <w:ind w:right="-93"/>
        <w:jc w:val="both"/>
        <w:rPr>
          <w:rFonts w:ascii="Palatino Linotype" w:hAnsi="Palatino Linotype" w:cs="Tahoma"/>
          <w:sz w:val="22"/>
          <w:szCs w:val="22"/>
        </w:rPr>
      </w:pPr>
    </w:p>
    <w:p w14:paraId="75712C29" w14:textId="7C50E212" w:rsidR="003C4846" w:rsidRPr="00967985" w:rsidRDefault="003C4846" w:rsidP="00006E69">
      <w:pPr>
        <w:spacing w:line="360" w:lineRule="auto"/>
        <w:ind w:right="-93"/>
        <w:jc w:val="both"/>
        <w:rPr>
          <w:rFonts w:ascii="Palatino Linotype" w:hAnsi="Palatino Linotype" w:cs="Tahoma"/>
          <w:sz w:val="22"/>
          <w:szCs w:val="22"/>
        </w:rPr>
      </w:pPr>
      <w:r w:rsidRPr="00967985">
        <w:rPr>
          <w:rFonts w:ascii="Palatino Linotype" w:hAnsi="Palatino Linotype" w:cs="Tahoma"/>
          <w:b/>
          <w:sz w:val="22"/>
          <w:szCs w:val="22"/>
        </w:rPr>
        <w:t>SÉPTIMO.</w:t>
      </w:r>
      <w:r w:rsidRPr="00967985">
        <w:rPr>
          <w:rFonts w:ascii="Palatino Linotype" w:hAnsi="Palatino Linotype" w:cs="Tahoma"/>
          <w:sz w:val="22"/>
          <w:szCs w:val="22"/>
        </w:rPr>
        <w:t xml:space="preserve"> </w:t>
      </w:r>
      <w:r w:rsidRPr="00967985">
        <w:rPr>
          <w:rFonts w:ascii="Palatino Linotype" w:hAnsi="Palatino Linotype" w:cs="Tahoma"/>
          <w:b/>
          <w:sz w:val="22"/>
          <w:szCs w:val="22"/>
        </w:rPr>
        <w:t>Decisión.</w:t>
      </w:r>
      <w:r w:rsidRPr="00967985">
        <w:rPr>
          <w:rFonts w:ascii="Palatino Linotype" w:hAnsi="Palatino Linotype" w:cs="Tahoma"/>
          <w:sz w:val="22"/>
          <w:szCs w:val="22"/>
        </w:rPr>
        <w:t xml:space="preserve"> Con fundamento en el artículo 186, fracción IV, de la Ley de Transparencia y Acceso a la Información Pública del Estado de México y Municipios, este Instituto considera procedente </w:t>
      </w:r>
      <w:r w:rsidR="00006E69">
        <w:rPr>
          <w:rFonts w:ascii="Palatino Linotype" w:hAnsi="Palatino Linotype" w:cs="Tahoma"/>
          <w:b/>
          <w:sz w:val="22"/>
          <w:szCs w:val="22"/>
        </w:rPr>
        <w:t>REVOCAR</w:t>
      </w:r>
      <w:r w:rsidR="00006E69" w:rsidRPr="002E13EA">
        <w:rPr>
          <w:rFonts w:ascii="Palatino Linotype" w:hAnsi="Palatino Linotype" w:cs="Tahoma"/>
          <w:sz w:val="22"/>
          <w:szCs w:val="22"/>
        </w:rPr>
        <w:t xml:space="preserve"> la respuesta del</w:t>
      </w:r>
      <w:r w:rsidR="00006E69" w:rsidRPr="00006E69">
        <w:rPr>
          <w:rFonts w:ascii="Palatino Linotype" w:hAnsi="Palatino Linotype" w:cs="Tahoma"/>
          <w:b/>
          <w:sz w:val="22"/>
          <w:szCs w:val="22"/>
        </w:rPr>
        <w:t xml:space="preserve"> </w:t>
      </w:r>
      <w:r w:rsidRPr="002074BE">
        <w:rPr>
          <w:rFonts w:ascii="Palatino Linotype" w:hAnsi="Palatino Linotype" w:cs="Tahoma"/>
          <w:sz w:val="22"/>
          <w:szCs w:val="22"/>
        </w:rPr>
        <w:t>Ayuntamient</w:t>
      </w:r>
      <w:r w:rsidR="00E618D5" w:rsidRPr="00967985">
        <w:rPr>
          <w:rFonts w:ascii="Palatino Linotype" w:hAnsi="Palatino Linotype" w:cs="Tahoma"/>
          <w:sz w:val="22"/>
          <w:szCs w:val="22"/>
        </w:rPr>
        <w:t>o de Melchor Ocampo</w:t>
      </w:r>
      <w:r w:rsidR="00006E69">
        <w:rPr>
          <w:rFonts w:ascii="Palatino Linotype" w:hAnsi="Palatino Linotype" w:cs="Tahoma"/>
          <w:sz w:val="22"/>
          <w:szCs w:val="22"/>
        </w:rPr>
        <w:t xml:space="preserve"> y ordenar</w:t>
      </w:r>
      <w:r w:rsidRPr="002074BE">
        <w:rPr>
          <w:rFonts w:ascii="Palatino Linotype" w:hAnsi="Palatino Linotype" w:cs="Tahoma"/>
          <w:sz w:val="22"/>
          <w:szCs w:val="22"/>
        </w:rPr>
        <w:t xml:space="preserve"> previa búsqueda exhaustiva y razonable en todas las áreas competentes, otorgue </w:t>
      </w:r>
      <w:r w:rsidRPr="00967985">
        <w:rPr>
          <w:rFonts w:ascii="Palatino Linotype" w:hAnsi="Palatino Linotype" w:cs="Tahoma"/>
          <w:sz w:val="22"/>
          <w:szCs w:val="22"/>
        </w:rPr>
        <w:t>acceso vía el Sistema de Acceso a la Información Mexiquense (SAIMEX), versión pública de lo siguiente:</w:t>
      </w:r>
    </w:p>
    <w:p w14:paraId="11B81842" w14:textId="77777777" w:rsidR="003C4846" w:rsidRPr="00967985" w:rsidRDefault="003C4846" w:rsidP="002074BE">
      <w:pPr>
        <w:spacing w:line="360" w:lineRule="auto"/>
        <w:ind w:right="-93"/>
        <w:jc w:val="both"/>
        <w:rPr>
          <w:rFonts w:ascii="Palatino Linotype" w:hAnsi="Palatino Linotype" w:cs="Tahoma"/>
          <w:sz w:val="22"/>
          <w:szCs w:val="22"/>
        </w:rPr>
      </w:pPr>
    </w:p>
    <w:p w14:paraId="5E875D16" w14:textId="42FA09AB" w:rsidR="003C4846" w:rsidRPr="00967985" w:rsidRDefault="003C4846" w:rsidP="002074BE">
      <w:pPr>
        <w:pStyle w:val="Prrafodelista"/>
        <w:numPr>
          <w:ilvl w:val="0"/>
          <w:numId w:val="32"/>
        </w:numPr>
        <w:spacing w:line="360" w:lineRule="auto"/>
        <w:ind w:right="-93"/>
        <w:jc w:val="both"/>
        <w:rPr>
          <w:rFonts w:ascii="Palatino Linotype" w:hAnsi="Palatino Linotype" w:cs="Tahoma"/>
          <w:szCs w:val="22"/>
        </w:rPr>
      </w:pPr>
      <w:r w:rsidRPr="00967985">
        <w:rPr>
          <w:rFonts w:ascii="Palatino Linotype" w:hAnsi="Palatino Linotype" w:cs="Tahoma"/>
          <w:szCs w:val="22"/>
        </w:rPr>
        <w:t>Los recibos de nómina de la primera</w:t>
      </w:r>
      <w:r w:rsidR="00E618D5" w:rsidRPr="00967985">
        <w:rPr>
          <w:rFonts w:ascii="Palatino Linotype" w:hAnsi="Palatino Linotype" w:cs="Tahoma"/>
          <w:szCs w:val="22"/>
        </w:rPr>
        <w:t xml:space="preserve"> y segunda </w:t>
      </w:r>
      <w:r w:rsidRPr="00967985">
        <w:rPr>
          <w:rFonts w:ascii="Palatino Linotype" w:hAnsi="Palatino Linotype" w:cs="Tahoma"/>
          <w:szCs w:val="22"/>
        </w:rPr>
        <w:t>quincena del mes de enero de dos mil diecinueve de todos los trabajadores del Ayuntamiento.</w:t>
      </w:r>
    </w:p>
    <w:p w14:paraId="0D51B885" w14:textId="77777777" w:rsidR="009C33C2" w:rsidRPr="00967985" w:rsidRDefault="009C33C2">
      <w:pPr>
        <w:pStyle w:val="Prrafodelista"/>
        <w:spacing w:line="360" w:lineRule="auto"/>
        <w:ind w:right="-93"/>
        <w:jc w:val="both"/>
        <w:rPr>
          <w:rFonts w:ascii="Palatino Linotype" w:hAnsi="Palatino Linotype" w:cs="Tahoma"/>
          <w:szCs w:val="22"/>
        </w:rPr>
      </w:pPr>
    </w:p>
    <w:p w14:paraId="6555DB0D" w14:textId="123E2D60" w:rsidR="003C4846" w:rsidRPr="00967985" w:rsidRDefault="003C4846">
      <w:pPr>
        <w:pStyle w:val="Prrafodelista"/>
        <w:numPr>
          <w:ilvl w:val="0"/>
          <w:numId w:val="32"/>
        </w:numPr>
        <w:spacing w:line="360" w:lineRule="auto"/>
        <w:ind w:right="-93"/>
        <w:jc w:val="both"/>
        <w:rPr>
          <w:rFonts w:ascii="Palatino Linotype" w:hAnsi="Palatino Linotype" w:cs="Tahoma"/>
          <w:szCs w:val="22"/>
        </w:rPr>
      </w:pPr>
      <w:r w:rsidRPr="00967985">
        <w:rPr>
          <w:rFonts w:ascii="Palatino Linotype" w:hAnsi="Palatino Linotype" w:cs="Tahoma"/>
          <w:szCs w:val="22"/>
        </w:rPr>
        <w:t>El documento o documentos donde conste la lista de raya del Ayuntamiento, correspondiente a la primera</w:t>
      </w:r>
      <w:r w:rsidR="00E618D5" w:rsidRPr="00967985">
        <w:rPr>
          <w:rFonts w:ascii="Palatino Linotype" w:hAnsi="Palatino Linotype" w:cs="Tahoma"/>
          <w:szCs w:val="22"/>
        </w:rPr>
        <w:t xml:space="preserve"> y segunda</w:t>
      </w:r>
      <w:r w:rsidRPr="00967985">
        <w:rPr>
          <w:rFonts w:ascii="Palatino Linotype" w:hAnsi="Palatino Linotype" w:cs="Tahoma"/>
          <w:szCs w:val="22"/>
        </w:rPr>
        <w:t xml:space="preserve"> quincena del mes de enero de dos mil diecinueve.</w:t>
      </w:r>
    </w:p>
    <w:p w14:paraId="0729FABE" w14:textId="77777777" w:rsidR="00006E69" w:rsidRDefault="00006E69">
      <w:pPr>
        <w:spacing w:line="360" w:lineRule="auto"/>
        <w:ind w:right="-93"/>
        <w:jc w:val="both"/>
        <w:rPr>
          <w:rFonts w:ascii="Palatino Linotype" w:hAnsi="Palatino Linotype" w:cs="Tahoma"/>
          <w:sz w:val="22"/>
          <w:szCs w:val="22"/>
        </w:rPr>
      </w:pPr>
    </w:p>
    <w:p w14:paraId="29C16DC5" w14:textId="7084F14F" w:rsidR="003C4846" w:rsidRPr="00967985" w:rsidRDefault="003C4846">
      <w:pPr>
        <w:spacing w:line="360" w:lineRule="auto"/>
        <w:ind w:right="-93"/>
        <w:jc w:val="both"/>
        <w:rPr>
          <w:rFonts w:ascii="Palatino Linotype" w:hAnsi="Palatino Linotype" w:cs="Tahoma"/>
          <w:sz w:val="22"/>
          <w:szCs w:val="22"/>
        </w:rPr>
      </w:pPr>
      <w:r w:rsidRPr="002074BE">
        <w:rPr>
          <w:rFonts w:ascii="Palatino Linotype" w:hAnsi="Palatino Linotype" w:cs="Tahoma"/>
          <w:sz w:val="22"/>
          <w:szCs w:val="22"/>
        </w:rPr>
        <w:t>Junto con la documentación se deberá entregar el Acuerdo del Comité de Transparencia mediante el cual se fu</w:t>
      </w:r>
      <w:r w:rsidRPr="00967985">
        <w:rPr>
          <w:rFonts w:ascii="Palatino Linotype" w:hAnsi="Palatino Linotype" w:cs="Tahoma"/>
          <w:sz w:val="22"/>
          <w:szCs w:val="22"/>
        </w:rPr>
        <w:t>nde y motive la eliminación de la información reservada y confidencial, en términos de los artículos 49, fracciones II y V</w:t>
      </w:r>
      <w:r w:rsidR="00006E69">
        <w:rPr>
          <w:rFonts w:ascii="Palatino Linotype" w:hAnsi="Palatino Linotype" w:cs="Tahoma"/>
          <w:sz w:val="22"/>
          <w:szCs w:val="22"/>
        </w:rPr>
        <w:t>I</w:t>
      </w:r>
      <w:r w:rsidRPr="002074BE">
        <w:rPr>
          <w:rFonts w:ascii="Palatino Linotype" w:hAnsi="Palatino Linotype" w:cs="Tahoma"/>
          <w:sz w:val="22"/>
          <w:szCs w:val="22"/>
        </w:rPr>
        <w:t>II, 140, fracción IV, 143, fracción I y 149, de la Ley de Transparencia y Acceso a la Información Pública del Estado de México y Munic</w:t>
      </w:r>
      <w:r w:rsidRPr="00967985">
        <w:rPr>
          <w:rFonts w:ascii="Palatino Linotype" w:hAnsi="Palatino Linotype" w:cs="Tahoma"/>
          <w:sz w:val="22"/>
          <w:szCs w:val="22"/>
        </w:rPr>
        <w:t>ipios.</w:t>
      </w:r>
    </w:p>
    <w:p w14:paraId="7C9CF58E" w14:textId="77777777" w:rsidR="003C4846" w:rsidRPr="00967985" w:rsidRDefault="003C4846">
      <w:pPr>
        <w:tabs>
          <w:tab w:val="left" w:pos="4962"/>
        </w:tabs>
        <w:spacing w:line="360" w:lineRule="auto"/>
        <w:jc w:val="both"/>
        <w:rPr>
          <w:rFonts w:ascii="Palatino Linotype" w:hAnsi="Palatino Linotype" w:cs="Tahoma"/>
          <w:sz w:val="22"/>
          <w:szCs w:val="22"/>
        </w:rPr>
      </w:pPr>
    </w:p>
    <w:p w14:paraId="2C85445E" w14:textId="7FCED52F" w:rsidR="003C4846" w:rsidRPr="00967985" w:rsidRDefault="003C4846">
      <w:pPr>
        <w:tabs>
          <w:tab w:val="left" w:pos="4962"/>
        </w:tabs>
        <w:spacing w:line="360" w:lineRule="auto"/>
        <w:jc w:val="both"/>
        <w:rPr>
          <w:rFonts w:ascii="Palatino Linotype" w:hAnsi="Palatino Linotype" w:cs="Tahoma"/>
          <w:sz w:val="22"/>
          <w:szCs w:val="22"/>
          <w:lang w:val="es-ES"/>
        </w:rPr>
      </w:pPr>
      <w:r w:rsidRPr="00967985">
        <w:rPr>
          <w:rFonts w:ascii="Palatino Linotype" w:hAnsi="Palatino Linotype" w:cs="Tahoma"/>
          <w:sz w:val="22"/>
          <w:szCs w:val="22"/>
          <w:lang w:val="es-ES"/>
        </w:rPr>
        <w:t xml:space="preserve">En el supuesto de que no se haya generado la información relativa a la Lista de Raya, bastará con </w:t>
      </w:r>
      <w:r w:rsidR="00006E69">
        <w:rPr>
          <w:rFonts w:ascii="Palatino Linotype" w:hAnsi="Palatino Linotype" w:cs="Tahoma"/>
          <w:sz w:val="22"/>
          <w:szCs w:val="22"/>
          <w:lang w:val="es-ES"/>
        </w:rPr>
        <w:t>que</w:t>
      </w:r>
      <w:r w:rsidRPr="002074BE">
        <w:rPr>
          <w:rFonts w:ascii="Palatino Linotype" w:hAnsi="Palatino Linotype" w:cs="Tahoma"/>
          <w:sz w:val="22"/>
          <w:szCs w:val="22"/>
          <w:lang w:val="es-ES"/>
        </w:rPr>
        <w:t xml:space="preserve"> el Sujeto Obligado</w:t>
      </w:r>
      <w:r w:rsidR="00006E69">
        <w:rPr>
          <w:rFonts w:ascii="Palatino Linotype" w:hAnsi="Palatino Linotype" w:cs="Tahoma"/>
          <w:sz w:val="22"/>
          <w:szCs w:val="22"/>
          <w:lang w:val="es-ES"/>
        </w:rPr>
        <w:t xml:space="preserve"> lo haga del conocimiento del Recurrente en términos del artículo </w:t>
      </w:r>
      <w:r w:rsidR="00006E69">
        <w:rPr>
          <w:rFonts w:ascii="Palatino Linotype" w:hAnsi="Palatino Linotype" w:cs="Tahoma"/>
          <w:sz w:val="22"/>
          <w:szCs w:val="22"/>
          <w:lang w:val="es-ES"/>
        </w:rPr>
        <w:lastRenderedPageBreak/>
        <w:t>19, párrafo segundo</w:t>
      </w:r>
      <w:r w:rsidR="002074BE">
        <w:rPr>
          <w:rFonts w:ascii="Palatino Linotype" w:hAnsi="Palatino Linotype" w:cs="Tahoma"/>
          <w:sz w:val="22"/>
          <w:szCs w:val="22"/>
          <w:lang w:val="es-ES"/>
        </w:rPr>
        <w:t>,</w:t>
      </w:r>
      <w:r w:rsidR="00006E69">
        <w:rPr>
          <w:rFonts w:ascii="Palatino Linotype" w:hAnsi="Palatino Linotype" w:cs="Tahoma"/>
          <w:sz w:val="22"/>
          <w:szCs w:val="22"/>
          <w:lang w:val="es-ES"/>
        </w:rPr>
        <w:t xml:space="preserve"> de la </w:t>
      </w:r>
      <w:r w:rsidR="00006E69" w:rsidRPr="00006E69">
        <w:rPr>
          <w:rFonts w:ascii="Palatino Linotype" w:hAnsi="Palatino Linotype" w:cs="Tahoma"/>
          <w:sz w:val="22"/>
          <w:szCs w:val="22"/>
          <w:lang w:val="es-ES"/>
        </w:rPr>
        <w:t>Ley de Transparencia y Acceso a la Información Pública del Estado de México y Municipios</w:t>
      </w:r>
      <w:r w:rsidRPr="00967985">
        <w:rPr>
          <w:rFonts w:ascii="Palatino Linotype" w:hAnsi="Palatino Linotype" w:cs="Tahoma"/>
          <w:sz w:val="22"/>
          <w:szCs w:val="22"/>
          <w:lang w:val="es-ES"/>
        </w:rPr>
        <w:t>.</w:t>
      </w:r>
    </w:p>
    <w:p w14:paraId="0A2642AE" w14:textId="77777777" w:rsidR="00ED2961" w:rsidRPr="00967985" w:rsidRDefault="00ED2961">
      <w:pPr>
        <w:tabs>
          <w:tab w:val="left" w:pos="4962"/>
        </w:tabs>
        <w:spacing w:line="360" w:lineRule="auto"/>
        <w:jc w:val="both"/>
        <w:rPr>
          <w:rFonts w:ascii="Palatino Linotype" w:hAnsi="Palatino Linotype" w:cs="Tahoma"/>
          <w:sz w:val="22"/>
          <w:szCs w:val="22"/>
          <w:lang w:val="es-ES"/>
        </w:rPr>
      </w:pPr>
    </w:p>
    <w:p w14:paraId="3E43FBB0" w14:textId="77777777" w:rsidR="00ED2961" w:rsidRPr="00967985" w:rsidRDefault="00ED2961">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Por lo expuesto y fundado, este Pleno:</w:t>
      </w:r>
    </w:p>
    <w:p w14:paraId="0EDCD22F" w14:textId="77777777" w:rsidR="005B55A2" w:rsidRPr="00967985" w:rsidRDefault="005B55A2">
      <w:pPr>
        <w:spacing w:line="360" w:lineRule="auto"/>
        <w:jc w:val="both"/>
        <w:rPr>
          <w:rFonts w:ascii="Palatino Linotype" w:hAnsi="Palatino Linotype" w:cs="Tahoma"/>
          <w:sz w:val="22"/>
          <w:szCs w:val="22"/>
        </w:rPr>
      </w:pPr>
    </w:p>
    <w:p w14:paraId="16DAB4C1" w14:textId="77777777" w:rsidR="00731819" w:rsidRPr="00967985" w:rsidRDefault="00731819">
      <w:pPr>
        <w:spacing w:line="360" w:lineRule="auto"/>
        <w:jc w:val="center"/>
        <w:rPr>
          <w:rFonts w:ascii="Palatino Linotype" w:hAnsi="Palatino Linotype" w:cs="Arial"/>
          <w:bCs/>
          <w:color w:val="000000" w:themeColor="text1"/>
          <w:sz w:val="22"/>
          <w:szCs w:val="22"/>
        </w:rPr>
      </w:pPr>
      <w:r w:rsidRPr="00967985">
        <w:rPr>
          <w:rFonts w:ascii="Palatino Linotype" w:hAnsi="Palatino Linotype" w:cs="Arial"/>
          <w:b/>
          <w:bCs/>
          <w:color w:val="000000" w:themeColor="text1"/>
          <w:sz w:val="22"/>
          <w:szCs w:val="22"/>
        </w:rPr>
        <w:t>RESUELVE</w:t>
      </w:r>
    </w:p>
    <w:p w14:paraId="5F54FBF2" w14:textId="77777777" w:rsidR="00731819" w:rsidRPr="00967985" w:rsidRDefault="00731819">
      <w:pPr>
        <w:spacing w:line="360" w:lineRule="auto"/>
        <w:jc w:val="both"/>
        <w:rPr>
          <w:rFonts w:ascii="Palatino Linotype" w:hAnsi="Palatino Linotype" w:cs="Arial"/>
          <w:bCs/>
          <w:color w:val="000000" w:themeColor="text1"/>
          <w:sz w:val="22"/>
          <w:szCs w:val="22"/>
        </w:rPr>
      </w:pPr>
    </w:p>
    <w:p w14:paraId="56C86905" w14:textId="5C0787AE" w:rsidR="005911B4" w:rsidRPr="00967985" w:rsidRDefault="005911B4">
      <w:pPr>
        <w:spacing w:line="360" w:lineRule="auto"/>
        <w:jc w:val="both"/>
        <w:rPr>
          <w:rFonts w:ascii="Palatino Linotype" w:hAnsi="Palatino Linotype" w:cs="Arial"/>
          <w:bCs/>
          <w:color w:val="000000" w:themeColor="text1"/>
          <w:sz w:val="22"/>
          <w:szCs w:val="22"/>
          <w:lang w:val="es-ES"/>
        </w:rPr>
      </w:pPr>
      <w:r w:rsidRPr="00967985">
        <w:rPr>
          <w:rFonts w:ascii="Palatino Linotype" w:hAnsi="Palatino Linotype" w:cs="Arial"/>
          <w:b/>
          <w:bCs/>
          <w:color w:val="000000" w:themeColor="text1"/>
          <w:sz w:val="22"/>
          <w:szCs w:val="22"/>
          <w:lang w:val="es-ES"/>
        </w:rPr>
        <w:t xml:space="preserve">PRIMERO. </w:t>
      </w:r>
      <w:r w:rsidR="002074BE" w:rsidRPr="002E13EA">
        <w:rPr>
          <w:rFonts w:ascii="Palatino Linotype" w:hAnsi="Palatino Linotype" w:cs="Arial"/>
          <w:bCs/>
          <w:color w:val="000000" w:themeColor="text1"/>
          <w:sz w:val="22"/>
          <w:szCs w:val="22"/>
          <w:lang w:val="es-ES"/>
        </w:rPr>
        <w:t>Se</w:t>
      </w:r>
      <w:r w:rsidR="002074BE">
        <w:rPr>
          <w:rFonts w:ascii="Palatino Linotype" w:hAnsi="Palatino Linotype" w:cs="Arial"/>
          <w:b/>
          <w:bCs/>
          <w:color w:val="000000" w:themeColor="text1"/>
          <w:sz w:val="22"/>
          <w:szCs w:val="22"/>
          <w:lang w:val="es-ES"/>
        </w:rPr>
        <w:t xml:space="preserve"> REVOCA </w:t>
      </w:r>
      <w:r w:rsidR="002074BE" w:rsidRPr="002E13EA">
        <w:rPr>
          <w:rFonts w:ascii="Palatino Linotype" w:hAnsi="Palatino Linotype" w:cs="Arial"/>
          <w:bCs/>
          <w:color w:val="000000" w:themeColor="text1"/>
          <w:sz w:val="22"/>
          <w:szCs w:val="22"/>
          <w:lang w:val="es-ES"/>
        </w:rPr>
        <w:t>la respuesta del Ayuntamiento de Melchor Ocampo, por</w:t>
      </w:r>
      <w:r w:rsidR="002074BE">
        <w:rPr>
          <w:rFonts w:ascii="Palatino Linotype" w:hAnsi="Palatino Linotype" w:cs="Arial"/>
          <w:b/>
          <w:bCs/>
          <w:color w:val="000000" w:themeColor="text1"/>
          <w:sz w:val="22"/>
          <w:szCs w:val="22"/>
          <w:lang w:val="es-ES"/>
        </w:rPr>
        <w:t xml:space="preserve"> </w:t>
      </w:r>
      <w:r w:rsidR="002074BE">
        <w:rPr>
          <w:rFonts w:ascii="Palatino Linotype" w:hAnsi="Palatino Linotype" w:cs="Arial"/>
          <w:bCs/>
          <w:color w:val="000000" w:themeColor="text1"/>
          <w:sz w:val="22"/>
          <w:szCs w:val="22"/>
          <w:lang w:val="es-ES"/>
        </w:rPr>
        <w:t>r</w:t>
      </w:r>
      <w:r w:rsidR="002074BE" w:rsidRPr="002074BE">
        <w:rPr>
          <w:rFonts w:ascii="Palatino Linotype" w:hAnsi="Palatino Linotype" w:cs="Arial"/>
          <w:bCs/>
          <w:color w:val="000000" w:themeColor="text1"/>
          <w:sz w:val="22"/>
          <w:szCs w:val="22"/>
          <w:lang w:val="es-ES"/>
        </w:rPr>
        <w:t>esulta</w:t>
      </w:r>
      <w:r w:rsidR="002074BE">
        <w:rPr>
          <w:rFonts w:ascii="Palatino Linotype" w:hAnsi="Palatino Linotype" w:cs="Arial"/>
          <w:bCs/>
          <w:color w:val="000000" w:themeColor="text1"/>
          <w:sz w:val="22"/>
          <w:szCs w:val="22"/>
          <w:lang w:val="es-ES"/>
        </w:rPr>
        <w:t>r</w:t>
      </w:r>
      <w:r w:rsidR="002074BE" w:rsidRPr="002074BE">
        <w:rPr>
          <w:rFonts w:ascii="Palatino Linotype" w:hAnsi="Palatino Linotype" w:cs="Arial"/>
          <w:bCs/>
          <w:color w:val="000000" w:themeColor="text1"/>
          <w:sz w:val="22"/>
          <w:szCs w:val="22"/>
          <w:lang w:val="es-ES"/>
        </w:rPr>
        <w:t xml:space="preserve"> </w:t>
      </w:r>
      <w:r w:rsidR="00ED2961" w:rsidRPr="002074BE">
        <w:rPr>
          <w:rFonts w:ascii="Palatino Linotype" w:hAnsi="Palatino Linotype" w:cs="Arial"/>
          <w:bCs/>
          <w:color w:val="000000" w:themeColor="text1"/>
          <w:sz w:val="22"/>
          <w:szCs w:val="22"/>
          <w:lang w:val="es-ES"/>
        </w:rPr>
        <w:t>fundadas las razones o motivos de la</w:t>
      </w:r>
      <w:r w:rsidR="00CE2566" w:rsidRPr="002074BE">
        <w:rPr>
          <w:rFonts w:ascii="Palatino Linotype" w:hAnsi="Palatino Linotype" w:cs="Arial"/>
          <w:bCs/>
          <w:color w:val="000000" w:themeColor="text1"/>
          <w:sz w:val="22"/>
          <w:szCs w:val="22"/>
          <w:lang w:val="es-ES"/>
        </w:rPr>
        <w:t xml:space="preserve"> inconformidad </w:t>
      </w:r>
      <w:r w:rsidR="002074BE" w:rsidRPr="00967985">
        <w:rPr>
          <w:rFonts w:ascii="Palatino Linotype" w:hAnsi="Palatino Linotype" w:cs="Arial"/>
          <w:bCs/>
          <w:color w:val="000000" w:themeColor="text1"/>
          <w:sz w:val="22"/>
          <w:szCs w:val="22"/>
          <w:lang w:val="es-ES"/>
        </w:rPr>
        <w:t>plantead</w:t>
      </w:r>
      <w:r w:rsidR="002074BE">
        <w:rPr>
          <w:rFonts w:ascii="Palatino Linotype" w:hAnsi="Palatino Linotype" w:cs="Arial"/>
          <w:bCs/>
          <w:color w:val="000000" w:themeColor="text1"/>
          <w:sz w:val="22"/>
          <w:szCs w:val="22"/>
          <w:lang w:val="es-ES"/>
        </w:rPr>
        <w:t>o</w:t>
      </w:r>
      <w:r w:rsidR="002074BE" w:rsidRPr="002074BE">
        <w:rPr>
          <w:rFonts w:ascii="Palatino Linotype" w:hAnsi="Palatino Linotype" w:cs="Arial"/>
          <w:bCs/>
          <w:color w:val="000000" w:themeColor="text1"/>
          <w:sz w:val="22"/>
          <w:szCs w:val="22"/>
          <w:lang w:val="es-ES"/>
        </w:rPr>
        <w:t xml:space="preserve">s </w:t>
      </w:r>
      <w:r w:rsidR="00CE2566" w:rsidRPr="002074BE">
        <w:rPr>
          <w:rFonts w:ascii="Palatino Linotype" w:hAnsi="Palatino Linotype" w:cs="Arial"/>
          <w:bCs/>
          <w:color w:val="000000" w:themeColor="text1"/>
          <w:sz w:val="22"/>
          <w:szCs w:val="22"/>
          <w:lang w:val="es-ES"/>
        </w:rPr>
        <w:t>por el</w:t>
      </w:r>
      <w:r w:rsidR="00ED2961" w:rsidRPr="002074BE">
        <w:rPr>
          <w:rFonts w:ascii="Palatino Linotype" w:hAnsi="Palatino Linotype" w:cs="Arial"/>
          <w:bCs/>
          <w:color w:val="000000" w:themeColor="text1"/>
          <w:sz w:val="22"/>
          <w:szCs w:val="22"/>
          <w:lang w:val="es-ES"/>
        </w:rPr>
        <w:t xml:space="preserve"> </w:t>
      </w:r>
      <w:r w:rsidR="002074BE" w:rsidRPr="00967985">
        <w:rPr>
          <w:rFonts w:ascii="Palatino Linotype" w:hAnsi="Palatino Linotype" w:cs="Arial"/>
          <w:bCs/>
          <w:color w:val="000000" w:themeColor="text1"/>
          <w:sz w:val="22"/>
          <w:szCs w:val="22"/>
          <w:lang w:val="es-ES"/>
        </w:rPr>
        <w:t>R</w:t>
      </w:r>
      <w:r w:rsidR="002074BE">
        <w:rPr>
          <w:rFonts w:ascii="Palatino Linotype" w:hAnsi="Palatino Linotype" w:cs="Arial"/>
          <w:bCs/>
          <w:color w:val="000000" w:themeColor="text1"/>
          <w:sz w:val="22"/>
          <w:szCs w:val="22"/>
          <w:lang w:val="es-ES"/>
        </w:rPr>
        <w:t>ecurrente</w:t>
      </w:r>
      <w:r w:rsidR="002074BE" w:rsidRPr="002074BE">
        <w:rPr>
          <w:rFonts w:ascii="Palatino Linotype" w:hAnsi="Palatino Linotype" w:cs="Arial"/>
          <w:bCs/>
          <w:color w:val="000000" w:themeColor="text1"/>
          <w:sz w:val="22"/>
          <w:szCs w:val="22"/>
          <w:lang w:val="es-ES"/>
        </w:rPr>
        <w:t xml:space="preserve"> </w:t>
      </w:r>
      <w:r w:rsidR="00ED2961" w:rsidRPr="002074BE">
        <w:rPr>
          <w:rFonts w:ascii="Palatino Linotype" w:hAnsi="Palatino Linotype" w:cs="Arial"/>
          <w:bCs/>
          <w:color w:val="000000" w:themeColor="text1"/>
          <w:sz w:val="22"/>
          <w:szCs w:val="22"/>
          <w:lang w:val="es-ES"/>
        </w:rPr>
        <w:t xml:space="preserve">en términos </w:t>
      </w:r>
      <w:r w:rsidR="00CC6980" w:rsidRPr="00967985">
        <w:rPr>
          <w:rFonts w:ascii="Palatino Linotype" w:hAnsi="Palatino Linotype" w:cs="Arial"/>
          <w:bCs/>
          <w:color w:val="000000" w:themeColor="text1"/>
          <w:sz w:val="22"/>
          <w:szCs w:val="22"/>
          <w:lang w:val="es-ES"/>
        </w:rPr>
        <w:t xml:space="preserve">de los </w:t>
      </w:r>
      <w:r w:rsidR="00ED2961" w:rsidRPr="00967985">
        <w:rPr>
          <w:rFonts w:ascii="Palatino Linotype" w:hAnsi="Palatino Linotype" w:cs="Arial"/>
          <w:bCs/>
          <w:color w:val="000000" w:themeColor="text1"/>
          <w:sz w:val="22"/>
          <w:szCs w:val="22"/>
          <w:lang w:val="es-ES"/>
        </w:rPr>
        <w:t>Considerando</w:t>
      </w:r>
      <w:r w:rsidR="00CC6980" w:rsidRPr="00967985">
        <w:rPr>
          <w:rFonts w:ascii="Palatino Linotype" w:hAnsi="Palatino Linotype" w:cs="Arial"/>
          <w:bCs/>
          <w:color w:val="000000" w:themeColor="text1"/>
          <w:sz w:val="22"/>
          <w:szCs w:val="22"/>
          <w:lang w:val="es-ES"/>
        </w:rPr>
        <w:t>s</w:t>
      </w:r>
      <w:r w:rsidR="00ED2961" w:rsidRPr="00967985">
        <w:rPr>
          <w:rFonts w:ascii="Palatino Linotype" w:hAnsi="Palatino Linotype" w:cs="Arial"/>
          <w:bCs/>
          <w:color w:val="000000" w:themeColor="text1"/>
          <w:sz w:val="22"/>
          <w:szCs w:val="22"/>
          <w:lang w:val="es-ES"/>
        </w:rPr>
        <w:t xml:space="preserve"> </w:t>
      </w:r>
      <w:r w:rsidR="00ED2961" w:rsidRPr="00967985">
        <w:rPr>
          <w:rFonts w:ascii="Palatino Linotype" w:hAnsi="Palatino Linotype" w:cs="Arial"/>
          <w:b/>
          <w:bCs/>
          <w:color w:val="000000" w:themeColor="text1"/>
          <w:sz w:val="22"/>
          <w:szCs w:val="22"/>
          <w:lang w:val="es-ES"/>
        </w:rPr>
        <w:t>QUINTO</w:t>
      </w:r>
      <w:r w:rsidR="00CC6980" w:rsidRPr="00967985">
        <w:rPr>
          <w:rFonts w:ascii="Palatino Linotype" w:hAnsi="Palatino Linotype" w:cs="Arial"/>
          <w:b/>
          <w:bCs/>
          <w:color w:val="000000" w:themeColor="text1"/>
          <w:sz w:val="22"/>
          <w:szCs w:val="22"/>
          <w:lang w:val="es-ES"/>
        </w:rPr>
        <w:t xml:space="preserve"> y SÉPTIMO</w:t>
      </w:r>
      <w:r w:rsidR="00ED2961" w:rsidRPr="00967985">
        <w:rPr>
          <w:rFonts w:ascii="Palatino Linotype" w:hAnsi="Palatino Linotype" w:cs="Arial"/>
          <w:b/>
          <w:bCs/>
          <w:color w:val="000000" w:themeColor="text1"/>
          <w:sz w:val="22"/>
          <w:szCs w:val="22"/>
          <w:lang w:val="es-ES"/>
        </w:rPr>
        <w:t xml:space="preserve"> </w:t>
      </w:r>
      <w:r w:rsidR="00ED2961" w:rsidRPr="00967985">
        <w:rPr>
          <w:rFonts w:ascii="Palatino Linotype" w:hAnsi="Palatino Linotype" w:cs="Arial"/>
          <w:bCs/>
          <w:color w:val="000000" w:themeColor="text1"/>
          <w:sz w:val="22"/>
          <w:szCs w:val="22"/>
          <w:lang w:val="es-ES"/>
        </w:rPr>
        <w:t>de la presente Resolución.</w:t>
      </w:r>
    </w:p>
    <w:p w14:paraId="118766FA" w14:textId="77777777" w:rsidR="00ED2961" w:rsidRPr="00967985" w:rsidRDefault="00ED2961">
      <w:pPr>
        <w:spacing w:line="360" w:lineRule="auto"/>
        <w:jc w:val="both"/>
        <w:rPr>
          <w:rFonts w:ascii="Palatino Linotype" w:hAnsi="Palatino Linotype" w:cs="Arial"/>
          <w:bCs/>
          <w:color w:val="000000" w:themeColor="text1"/>
          <w:sz w:val="22"/>
          <w:szCs w:val="22"/>
          <w:lang w:val="es-ES"/>
        </w:rPr>
      </w:pPr>
    </w:p>
    <w:p w14:paraId="7B0D0339" w14:textId="5F29DF2F" w:rsidR="007E247A" w:rsidRPr="00967985" w:rsidRDefault="00731819">
      <w:pPr>
        <w:spacing w:line="360" w:lineRule="auto"/>
        <w:jc w:val="both"/>
        <w:rPr>
          <w:rFonts w:ascii="Palatino Linotype" w:hAnsi="Palatino Linotype" w:cs="Arial"/>
          <w:bCs/>
          <w:color w:val="000000" w:themeColor="text1"/>
          <w:sz w:val="22"/>
          <w:szCs w:val="22"/>
          <w:lang w:val="es-ES"/>
        </w:rPr>
      </w:pPr>
      <w:r w:rsidRPr="00967985">
        <w:rPr>
          <w:rFonts w:ascii="Palatino Linotype" w:hAnsi="Palatino Linotype" w:cs="Arial"/>
          <w:b/>
          <w:bCs/>
          <w:color w:val="000000" w:themeColor="text1"/>
          <w:sz w:val="22"/>
          <w:szCs w:val="22"/>
          <w:lang w:val="es-ES"/>
        </w:rPr>
        <w:t>SEGUNDO.</w:t>
      </w:r>
      <w:r w:rsidRPr="00967985">
        <w:rPr>
          <w:rFonts w:ascii="Palatino Linotype" w:hAnsi="Palatino Linotype" w:cs="Arial"/>
          <w:bCs/>
          <w:color w:val="000000" w:themeColor="text1"/>
          <w:sz w:val="22"/>
          <w:szCs w:val="22"/>
          <w:lang w:val="es-ES"/>
        </w:rPr>
        <w:t xml:space="preserve"> </w:t>
      </w:r>
      <w:r w:rsidR="007E247A" w:rsidRPr="00967985">
        <w:rPr>
          <w:rFonts w:ascii="Palatino Linotype" w:hAnsi="Palatino Linotype" w:cs="Arial"/>
          <w:bCs/>
          <w:color w:val="000000" w:themeColor="text1"/>
          <w:sz w:val="22"/>
          <w:szCs w:val="22"/>
          <w:lang w:val="es-ES"/>
        </w:rPr>
        <w:t xml:space="preserve">Se </w:t>
      </w:r>
      <w:r w:rsidR="007E247A" w:rsidRPr="00967985">
        <w:rPr>
          <w:rFonts w:ascii="Palatino Linotype" w:hAnsi="Palatino Linotype" w:cs="Arial"/>
          <w:b/>
          <w:bCs/>
          <w:color w:val="000000" w:themeColor="text1"/>
          <w:sz w:val="22"/>
          <w:szCs w:val="22"/>
          <w:lang w:val="es-ES"/>
        </w:rPr>
        <w:t>ORDENA</w:t>
      </w:r>
      <w:r w:rsidR="007E247A" w:rsidRPr="00967985">
        <w:rPr>
          <w:rFonts w:ascii="Palatino Linotype" w:hAnsi="Palatino Linotype" w:cs="Arial"/>
          <w:bCs/>
          <w:color w:val="000000" w:themeColor="text1"/>
          <w:sz w:val="22"/>
          <w:szCs w:val="22"/>
          <w:lang w:val="es-ES"/>
        </w:rPr>
        <w:t xml:space="preserve"> al Ayuntamient</w:t>
      </w:r>
      <w:r w:rsidR="009C33C2" w:rsidRPr="00967985">
        <w:rPr>
          <w:rFonts w:ascii="Palatino Linotype" w:hAnsi="Palatino Linotype" w:cs="Arial"/>
          <w:bCs/>
          <w:color w:val="000000" w:themeColor="text1"/>
          <w:sz w:val="22"/>
          <w:szCs w:val="22"/>
          <w:lang w:val="es-ES"/>
        </w:rPr>
        <w:t>o de Melchor Ocampo</w:t>
      </w:r>
      <w:r w:rsidR="007E247A" w:rsidRPr="00967985">
        <w:rPr>
          <w:rFonts w:ascii="Palatino Linotype" w:hAnsi="Palatino Linotype" w:cs="Arial"/>
          <w:bCs/>
          <w:color w:val="000000" w:themeColor="text1"/>
          <w:sz w:val="22"/>
          <w:szCs w:val="22"/>
          <w:lang w:val="es-ES"/>
        </w:rPr>
        <w:t xml:space="preserve">, previa búsqueda exhaustiva y razonable en todas las áreas competentes, otorgue acceso vía el Sistema de Acceso a la Información Mexiquense (SAIMEX), </w:t>
      </w:r>
      <w:r w:rsidR="00CC6980" w:rsidRPr="00967985">
        <w:rPr>
          <w:rFonts w:ascii="Palatino Linotype" w:hAnsi="Palatino Linotype" w:cs="Arial"/>
          <w:bCs/>
          <w:color w:val="000000" w:themeColor="text1"/>
          <w:sz w:val="22"/>
          <w:szCs w:val="22"/>
          <w:lang w:val="es-ES"/>
        </w:rPr>
        <w:t xml:space="preserve">en versión pública </w:t>
      </w:r>
      <w:r w:rsidR="007E247A" w:rsidRPr="00967985">
        <w:rPr>
          <w:rFonts w:ascii="Palatino Linotype" w:hAnsi="Palatino Linotype" w:cs="Arial"/>
          <w:bCs/>
          <w:color w:val="000000" w:themeColor="text1"/>
          <w:sz w:val="22"/>
          <w:szCs w:val="22"/>
          <w:lang w:val="es-ES"/>
        </w:rPr>
        <w:t>de lo siguiente:</w:t>
      </w:r>
    </w:p>
    <w:p w14:paraId="3D41ADF9" w14:textId="77777777" w:rsidR="007E247A" w:rsidRPr="00967985" w:rsidRDefault="007E247A">
      <w:pPr>
        <w:spacing w:line="360" w:lineRule="auto"/>
        <w:jc w:val="both"/>
        <w:rPr>
          <w:rFonts w:ascii="Palatino Linotype" w:hAnsi="Palatino Linotype" w:cs="Arial"/>
          <w:bCs/>
          <w:color w:val="000000" w:themeColor="text1"/>
          <w:sz w:val="22"/>
          <w:szCs w:val="22"/>
          <w:lang w:val="es-ES"/>
        </w:rPr>
      </w:pPr>
    </w:p>
    <w:p w14:paraId="1FA43076" w14:textId="1B7C6801" w:rsidR="00CC6980" w:rsidRDefault="007E247A">
      <w:pPr>
        <w:pStyle w:val="Prrafodelista"/>
        <w:numPr>
          <w:ilvl w:val="0"/>
          <w:numId w:val="37"/>
        </w:numPr>
        <w:spacing w:line="360" w:lineRule="auto"/>
        <w:jc w:val="both"/>
        <w:rPr>
          <w:rFonts w:ascii="Palatino Linotype" w:hAnsi="Palatino Linotype" w:cs="Arial"/>
          <w:bCs/>
          <w:color w:val="000000" w:themeColor="text1"/>
          <w:szCs w:val="22"/>
          <w:lang w:val="es-ES"/>
        </w:rPr>
      </w:pPr>
      <w:r w:rsidRPr="00967985">
        <w:rPr>
          <w:rFonts w:ascii="Palatino Linotype" w:hAnsi="Palatino Linotype" w:cs="Arial"/>
          <w:bCs/>
          <w:color w:val="000000" w:themeColor="text1"/>
          <w:szCs w:val="22"/>
          <w:lang w:val="es-ES"/>
        </w:rPr>
        <w:t>L</w:t>
      </w:r>
      <w:r w:rsidR="00CC6980" w:rsidRPr="00967985">
        <w:rPr>
          <w:rFonts w:ascii="Palatino Linotype" w:hAnsi="Palatino Linotype" w:cs="Arial"/>
          <w:bCs/>
          <w:color w:val="000000" w:themeColor="text1"/>
          <w:szCs w:val="22"/>
          <w:lang w:val="es-ES"/>
        </w:rPr>
        <w:t>a nómina de</w:t>
      </w:r>
      <w:r w:rsidRPr="00967985">
        <w:rPr>
          <w:rFonts w:ascii="Palatino Linotype" w:hAnsi="Palatino Linotype" w:cs="Arial"/>
          <w:bCs/>
          <w:color w:val="000000" w:themeColor="text1"/>
          <w:szCs w:val="22"/>
          <w:lang w:val="es-ES"/>
        </w:rPr>
        <w:t xml:space="preserve"> los </w:t>
      </w:r>
      <w:r w:rsidR="002074BE">
        <w:rPr>
          <w:rFonts w:ascii="Palatino Linotype" w:hAnsi="Palatino Linotype" w:cs="Arial"/>
          <w:bCs/>
          <w:color w:val="000000" w:themeColor="text1"/>
          <w:szCs w:val="22"/>
          <w:lang w:val="es-ES"/>
        </w:rPr>
        <w:t>s</w:t>
      </w:r>
      <w:r w:rsidR="002074BE" w:rsidRPr="002074BE">
        <w:rPr>
          <w:rFonts w:ascii="Palatino Linotype" w:hAnsi="Palatino Linotype" w:cs="Arial"/>
          <w:bCs/>
          <w:color w:val="000000" w:themeColor="text1"/>
          <w:szCs w:val="22"/>
          <w:lang w:val="es-ES"/>
        </w:rPr>
        <w:t xml:space="preserve">ervidores </w:t>
      </w:r>
      <w:r w:rsidR="002074BE">
        <w:rPr>
          <w:rFonts w:ascii="Palatino Linotype" w:hAnsi="Palatino Linotype" w:cs="Arial"/>
          <w:bCs/>
          <w:color w:val="000000" w:themeColor="text1"/>
          <w:szCs w:val="22"/>
          <w:lang w:val="es-ES"/>
        </w:rPr>
        <w:t>p</w:t>
      </w:r>
      <w:r w:rsidR="002074BE" w:rsidRPr="002074BE">
        <w:rPr>
          <w:rFonts w:ascii="Palatino Linotype" w:hAnsi="Palatino Linotype" w:cs="Arial"/>
          <w:bCs/>
          <w:color w:val="000000" w:themeColor="text1"/>
          <w:szCs w:val="22"/>
          <w:lang w:val="es-ES"/>
        </w:rPr>
        <w:t xml:space="preserve">úblicos </w:t>
      </w:r>
      <w:r w:rsidR="00CC6980" w:rsidRPr="002074BE">
        <w:rPr>
          <w:rFonts w:ascii="Palatino Linotype" w:hAnsi="Palatino Linotype" w:cs="Arial"/>
          <w:bCs/>
          <w:color w:val="000000" w:themeColor="text1"/>
          <w:szCs w:val="22"/>
          <w:lang w:val="es-ES"/>
        </w:rPr>
        <w:t xml:space="preserve">del </w:t>
      </w:r>
      <w:r w:rsidR="002074BE">
        <w:rPr>
          <w:rFonts w:ascii="Palatino Linotype" w:hAnsi="Palatino Linotype" w:cs="Arial"/>
          <w:bCs/>
          <w:color w:val="000000" w:themeColor="text1"/>
          <w:szCs w:val="22"/>
          <w:lang w:val="es-ES"/>
        </w:rPr>
        <w:t>Municipio</w:t>
      </w:r>
      <w:r w:rsidR="00CC6980" w:rsidRPr="002074BE">
        <w:rPr>
          <w:rFonts w:ascii="Palatino Linotype" w:hAnsi="Palatino Linotype" w:cs="Arial"/>
          <w:bCs/>
          <w:color w:val="000000" w:themeColor="text1"/>
          <w:szCs w:val="22"/>
          <w:lang w:val="es-ES"/>
        </w:rPr>
        <w:t xml:space="preserve">, </w:t>
      </w:r>
      <w:r w:rsidRPr="002074BE">
        <w:rPr>
          <w:rFonts w:ascii="Palatino Linotype" w:hAnsi="Palatino Linotype" w:cs="Arial"/>
          <w:bCs/>
          <w:color w:val="000000" w:themeColor="text1"/>
          <w:szCs w:val="22"/>
          <w:lang w:val="es-ES"/>
        </w:rPr>
        <w:t>correspondiente a la primera</w:t>
      </w:r>
      <w:r w:rsidR="009C33C2" w:rsidRPr="00967985">
        <w:rPr>
          <w:rFonts w:ascii="Palatino Linotype" w:hAnsi="Palatino Linotype" w:cs="Arial"/>
          <w:bCs/>
          <w:color w:val="000000" w:themeColor="text1"/>
          <w:szCs w:val="22"/>
          <w:lang w:val="es-ES"/>
        </w:rPr>
        <w:t xml:space="preserve"> y segunda</w:t>
      </w:r>
      <w:r w:rsidRPr="00967985">
        <w:rPr>
          <w:rFonts w:ascii="Palatino Linotype" w:hAnsi="Palatino Linotype" w:cs="Arial"/>
          <w:bCs/>
          <w:color w:val="000000" w:themeColor="text1"/>
          <w:szCs w:val="22"/>
          <w:lang w:val="es-ES"/>
        </w:rPr>
        <w:t xml:space="preserve"> quincena del mes de enero del dos mil diecinueve</w:t>
      </w:r>
      <w:r w:rsidR="00CC6980" w:rsidRPr="00967985">
        <w:rPr>
          <w:rFonts w:ascii="Palatino Linotype" w:hAnsi="Palatino Linotype" w:cs="Arial"/>
          <w:bCs/>
          <w:color w:val="000000" w:themeColor="text1"/>
          <w:szCs w:val="22"/>
          <w:lang w:val="es-ES"/>
        </w:rPr>
        <w:t>.</w:t>
      </w:r>
    </w:p>
    <w:p w14:paraId="55188A25" w14:textId="77777777" w:rsidR="002074BE" w:rsidRPr="002074BE" w:rsidRDefault="002074BE" w:rsidP="002E13EA">
      <w:pPr>
        <w:pStyle w:val="Prrafodelista"/>
        <w:spacing w:line="360" w:lineRule="auto"/>
        <w:ind w:left="1080"/>
        <w:jc w:val="both"/>
        <w:rPr>
          <w:rFonts w:ascii="Palatino Linotype" w:hAnsi="Palatino Linotype" w:cs="Arial"/>
          <w:bCs/>
          <w:color w:val="000000" w:themeColor="text1"/>
          <w:szCs w:val="22"/>
          <w:lang w:val="es-ES"/>
        </w:rPr>
      </w:pPr>
    </w:p>
    <w:p w14:paraId="346CC0D0" w14:textId="138F642B" w:rsidR="002074BE" w:rsidRDefault="00CC6980" w:rsidP="002074BE">
      <w:pPr>
        <w:pStyle w:val="Prrafodelista"/>
        <w:numPr>
          <w:ilvl w:val="0"/>
          <w:numId w:val="37"/>
        </w:numPr>
        <w:spacing w:line="360" w:lineRule="auto"/>
        <w:jc w:val="both"/>
        <w:rPr>
          <w:rFonts w:ascii="Palatino Linotype" w:hAnsi="Palatino Linotype" w:cs="Arial"/>
          <w:bCs/>
          <w:color w:val="000000" w:themeColor="text1"/>
          <w:szCs w:val="22"/>
          <w:lang w:val="es-ES"/>
        </w:rPr>
      </w:pPr>
      <w:r w:rsidRPr="002074BE">
        <w:rPr>
          <w:rFonts w:ascii="Palatino Linotype" w:hAnsi="Palatino Linotype" w:cs="Arial"/>
          <w:bCs/>
          <w:color w:val="000000" w:themeColor="text1"/>
          <w:szCs w:val="22"/>
          <w:lang w:val="es-ES"/>
        </w:rPr>
        <w:t xml:space="preserve">La lista de raya de los </w:t>
      </w:r>
      <w:r w:rsidR="002074BE">
        <w:rPr>
          <w:rFonts w:ascii="Palatino Linotype" w:hAnsi="Palatino Linotype" w:cs="Arial"/>
          <w:bCs/>
          <w:color w:val="000000" w:themeColor="text1"/>
          <w:szCs w:val="22"/>
          <w:lang w:val="es-ES"/>
        </w:rPr>
        <w:t>s</w:t>
      </w:r>
      <w:r w:rsidR="002074BE" w:rsidRPr="002074BE">
        <w:rPr>
          <w:rFonts w:ascii="Palatino Linotype" w:hAnsi="Palatino Linotype" w:cs="Arial"/>
          <w:bCs/>
          <w:color w:val="000000" w:themeColor="text1"/>
          <w:szCs w:val="22"/>
          <w:lang w:val="es-ES"/>
        </w:rPr>
        <w:t xml:space="preserve">ervidores </w:t>
      </w:r>
      <w:r w:rsidR="002074BE">
        <w:rPr>
          <w:rFonts w:ascii="Palatino Linotype" w:hAnsi="Palatino Linotype" w:cs="Arial"/>
          <w:bCs/>
          <w:color w:val="000000" w:themeColor="text1"/>
          <w:szCs w:val="22"/>
          <w:lang w:val="es-ES"/>
        </w:rPr>
        <w:t>p</w:t>
      </w:r>
      <w:r w:rsidR="002074BE" w:rsidRPr="002074BE">
        <w:rPr>
          <w:rFonts w:ascii="Palatino Linotype" w:hAnsi="Palatino Linotype" w:cs="Arial"/>
          <w:bCs/>
          <w:color w:val="000000" w:themeColor="text1"/>
          <w:szCs w:val="22"/>
          <w:lang w:val="es-ES"/>
        </w:rPr>
        <w:t xml:space="preserve">úblicos </w:t>
      </w:r>
      <w:r w:rsidRPr="002074BE">
        <w:rPr>
          <w:rFonts w:ascii="Palatino Linotype" w:hAnsi="Palatino Linotype" w:cs="Arial"/>
          <w:bCs/>
          <w:color w:val="000000" w:themeColor="text1"/>
          <w:szCs w:val="22"/>
          <w:lang w:val="es-ES"/>
        </w:rPr>
        <w:t xml:space="preserve">del </w:t>
      </w:r>
      <w:r w:rsidR="002074BE">
        <w:rPr>
          <w:rFonts w:ascii="Palatino Linotype" w:hAnsi="Palatino Linotype" w:cs="Arial"/>
          <w:bCs/>
          <w:color w:val="000000" w:themeColor="text1"/>
          <w:szCs w:val="22"/>
          <w:lang w:val="es-ES"/>
        </w:rPr>
        <w:t>Municipio</w:t>
      </w:r>
      <w:r w:rsidRPr="002074BE">
        <w:rPr>
          <w:rFonts w:ascii="Palatino Linotype" w:hAnsi="Palatino Linotype" w:cs="Arial"/>
          <w:bCs/>
          <w:color w:val="000000" w:themeColor="text1"/>
          <w:szCs w:val="22"/>
          <w:lang w:val="es-ES"/>
        </w:rPr>
        <w:t>, correspondiente a la primera</w:t>
      </w:r>
      <w:r w:rsidR="009C33C2" w:rsidRPr="002074BE">
        <w:rPr>
          <w:rFonts w:ascii="Palatino Linotype" w:hAnsi="Palatino Linotype" w:cs="Arial"/>
          <w:bCs/>
          <w:color w:val="000000" w:themeColor="text1"/>
          <w:szCs w:val="22"/>
          <w:lang w:val="es-ES"/>
        </w:rPr>
        <w:t xml:space="preserve"> y segunda</w:t>
      </w:r>
      <w:r w:rsidRPr="00967985">
        <w:rPr>
          <w:rFonts w:ascii="Palatino Linotype" w:hAnsi="Palatino Linotype" w:cs="Arial"/>
          <w:bCs/>
          <w:color w:val="000000" w:themeColor="text1"/>
          <w:szCs w:val="22"/>
          <w:lang w:val="es-ES"/>
        </w:rPr>
        <w:t xml:space="preserve"> quincena del mes de enero del dos mil diecinueve. </w:t>
      </w:r>
    </w:p>
    <w:p w14:paraId="344BA57D" w14:textId="77777777" w:rsidR="002074BE" w:rsidRDefault="002074BE" w:rsidP="002E13EA">
      <w:pPr>
        <w:pStyle w:val="Prrafodelista"/>
        <w:spacing w:line="360" w:lineRule="auto"/>
        <w:ind w:left="1080"/>
        <w:jc w:val="both"/>
        <w:rPr>
          <w:rFonts w:ascii="Palatino Linotype" w:hAnsi="Palatino Linotype" w:cs="Arial"/>
          <w:bCs/>
          <w:color w:val="000000" w:themeColor="text1"/>
          <w:szCs w:val="22"/>
          <w:lang w:val="es-ES"/>
        </w:rPr>
      </w:pPr>
    </w:p>
    <w:p w14:paraId="70D00995" w14:textId="7F02847B" w:rsidR="00CC6980" w:rsidRPr="00967985" w:rsidRDefault="00CC6980" w:rsidP="002E13EA">
      <w:pPr>
        <w:pStyle w:val="Prrafodelista"/>
        <w:spacing w:line="360" w:lineRule="auto"/>
        <w:ind w:left="1080"/>
        <w:jc w:val="both"/>
        <w:rPr>
          <w:rFonts w:ascii="Palatino Linotype" w:hAnsi="Palatino Linotype" w:cs="Arial"/>
          <w:bCs/>
          <w:color w:val="000000" w:themeColor="text1"/>
          <w:szCs w:val="22"/>
          <w:lang w:val="es-ES"/>
        </w:rPr>
      </w:pPr>
      <w:r w:rsidRPr="002074BE">
        <w:rPr>
          <w:rFonts w:ascii="Palatino Linotype" w:hAnsi="Palatino Linotype" w:cs="Arial"/>
          <w:bCs/>
          <w:color w:val="000000" w:themeColor="text1"/>
          <w:szCs w:val="22"/>
          <w:lang w:val="es-ES"/>
        </w:rPr>
        <w:t xml:space="preserve">En caso de que el </w:t>
      </w:r>
      <w:r w:rsidR="002074BE">
        <w:rPr>
          <w:rFonts w:ascii="Palatino Linotype" w:hAnsi="Palatino Linotype" w:cs="Arial"/>
          <w:bCs/>
          <w:color w:val="000000" w:themeColor="text1"/>
          <w:szCs w:val="22"/>
          <w:lang w:val="es-ES"/>
        </w:rPr>
        <w:t>Sujeto Obligado</w:t>
      </w:r>
      <w:r w:rsidR="002074BE" w:rsidRPr="002074BE">
        <w:rPr>
          <w:rFonts w:ascii="Palatino Linotype" w:hAnsi="Palatino Linotype" w:cs="Arial"/>
          <w:bCs/>
          <w:color w:val="000000" w:themeColor="text1"/>
          <w:szCs w:val="22"/>
          <w:lang w:val="es-ES"/>
        </w:rPr>
        <w:t xml:space="preserve"> </w:t>
      </w:r>
      <w:r w:rsidRPr="002074BE">
        <w:rPr>
          <w:rFonts w:ascii="Palatino Linotype" w:hAnsi="Palatino Linotype" w:cs="Arial"/>
          <w:bCs/>
          <w:color w:val="000000" w:themeColor="text1"/>
          <w:szCs w:val="22"/>
          <w:lang w:val="es-ES"/>
        </w:rPr>
        <w:t>no cuente con lista de raya, por no haberla generado, bastará con que lo indique al Recurrente en términos del artículo 19, párrafo segundo, de la Ley de Trasparencia y Acceso a la Información Pública del Estado de México y</w:t>
      </w:r>
      <w:r w:rsidRPr="00967985">
        <w:rPr>
          <w:rFonts w:ascii="Palatino Linotype" w:hAnsi="Palatino Linotype" w:cs="Arial"/>
          <w:bCs/>
          <w:color w:val="000000" w:themeColor="text1"/>
          <w:szCs w:val="22"/>
          <w:lang w:val="es-ES"/>
        </w:rPr>
        <w:t xml:space="preserve"> Municipios.</w:t>
      </w:r>
    </w:p>
    <w:p w14:paraId="17054A37" w14:textId="1EA17219" w:rsidR="007E247A" w:rsidRPr="002074BE" w:rsidRDefault="00CC6980" w:rsidP="002074BE">
      <w:pPr>
        <w:spacing w:line="360" w:lineRule="auto"/>
        <w:jc w:val="both"/>
        <w:rPr>
          <w:rFonts w:ascii="Palatino Linotype" w:hAnsi="Palatino Linotype" w:cs="Arial"/>
          <w:bCs/>
          <w:color w:val="000000" w:themeColor="text1"/>
          <w:sz w:val="22"/>
          <w:szCs w:val="22"/>
          <w:lang w:val="es-ES"/>
        </w:rPr>
      </w:pPr>
      <w:r w:rsidRPr="002E13EA">
        <w:rPr>
          <w:rFonts w:ascii="Palatino Linotype" w:hAnsi="Palatino Linotype" w:cs="Arial"/>
          <w:bCs/>
          <w:color w:val="000000" w:themeColor="text1"/>
          <w:sz w:val="22"/>
          <w:szCs w:val="22"/>
          <w:lang w:val="es-ES"/>
        </w:rPr>
        <w:lastRenderedPageBreak/>
        <w:t xml:space="preserve">Las versiones públicas que se entreguen al Recurrente, </w:t>
      </w:r>
      <w:r w:rsidR="002074BE" w:rsidRPr="002E13EA">
        <w:rPr>
          <w:rFonts w:ascii="Palatino Linotype" w:hAnsi="Palatino Linotype" w:cs="Arial"/>
          <w:bCs/>
          <w:color w:val="000000" w:themeColor="text1"/>
          <w:sz w:val="22"/>
          <w:szCs w:val="22"/>
          <w:lang w:val="es-ES"/>
        </w:rPr>
        <w:t xml:space="preserve">deberán </w:t>
      </w:r>
      <w:r w:rsidRPr="002E13EA">
        <w:rPr>
          <w:rFonts w:ascii="Palatino Linotype" w:hAnsi="Palatino Linotype" w:cs="Arial"/>
          <w:bCs/>
          <w:color w:val="000000" w:themeColor="text1"/>
          <w:sz w:val="22"/>
          <w:szCs w:val="22"/>
          <w:lang w:val="es-ES"/>
        </w:rPr>
        <w:t xml:space="preserve">acompañarse del </w:t>
      </w:r>
      <w:r w:rsidR="007E247A" w:rsidRPr="002074BE">
        <w:rPr>
          <w:rFonts w:ascii="Palatino Linotype" w:hAnsi="Palatino Linotype" w:cs="Arial"/>
          <w:bCs/>
          <w:color w:val="000000" w:themeColor="text1"/>
          <w:sz w:val="22"/>
          <w:szCs w:val="22"/>
          <w:lang w:val="es-ES"/>
        </w:rPr>
        <w:t>Acuerdo del Comité de Transparencia</w:t>
      </w:r>
      <w:r w:rsidRPr="002074BE">
        <w:rPr>
          <w:rFonts w:ascii="Palatino Linotype" w:hAnsi="Palatino Linotype" w:cs="Arial"/>
          <w:bCs/>
          <w:color w:val="000000" w:themeColor="text1"/>
          <w:sz w:val="22"/>
          <w:szCs w:val="22"/>
          <w:lang w:val="es-ES"/>
        </w:rPr>
        <w:t>, en el que se funde y motive la eliminación de información</w:t>
      </w:r>
      <w:r w:rsidR="002074BE" w:rsidRPr="002074BE">
        <w:rPr>
          <w:rFonts w:ascii="Palatino Linotype" w:hAnsi="Palatino Linotype" w:cs="Arial"/>
          <w:bCs/>
          <w:color w:val="000000" w:themeColor="text1"/>
          <w:sz w:val="22"/>
          <w:szCs w:val="22"/>
          <w:lang w:val="es-ES"/>
        </w:rPr>
        <w:t xml:space="preserve"> confidencial y reservada</w:t>
      </w:r>
      <w:r w:rsidR="007E247A" w:rsidRPr="002074BE">
        <w:rPr>
          <w:rFonts w:ascii="Palatino Linotype" w:hAnsi="Palatino Linotype" w:cs="Arial"/>
          <w:bCs/>
          <w:color w:val="000000" w:themeColor="text1"/>
          <w:sz w:val="22"/>
          <w:szCs w:val="22"/>
          <w:lang w:val="es-ES"/>
        </w:rPr>
        <w:t xml:space="preserve"> de conformidad </w:t>
      </w:r>
      <w:r w:rsidRPr="002074BE">
        <w:rPr>
          <w:rFonts w:ascii="Palatino Linotype" w:hAnsi="Palatino Linotype" w:cs="Arial"/>
          <w:bCs/>
          <w:color w:val="000000" w:themeColor="text1"/>
          <w:sz w:val="22"/>
          <w:szCs w:val="22"/>
          <w:lang w:val="es-ES"/>
        </w:rPr>
        <w:t xml:space="preserve">los artículos 49, fracciones II y VIII, </w:t>
      </w:r>
      <w:r w:rsidR="002074BE" w:rsidRPr="002074BE">
        <w:rPr>
          <w:rFonts w:ascii="Palatino Linotype" w:hAnsi="Palatino Linotype" w:cs="Arial"/>
          <w:bCs/>
          <w:color w:val="000000" w:themeColor="text1"/>
          <w:sz w:val="22"/>
          <w:szCs w:val="22"/>
          <w:lang w:val="es-ES"/>
        </w:rPr>
        <w:t xml:space="preserve">140, fracción IV, </w:t>
      </w:r>
      <w:r w:rsidRPr="002074BE">
        <w:rPr>
          <w:rFonts w:ascii="Palatino Linotype" w:hAnsi="Palatino Linotype" w:cs="Arial"/>
          <w:bCs/>
          <w:color w:val="000000" w:themeColor="text1"/>
          <w:sz w:val="22"/>
          <w:szCs w:val="22"/>
          <w:lang w:val="es-ES"/>
        </w:rPr>
        <w:t>143, fracción I y 149 de</w:t>
      </w:r>
      <w:r w:rsidR="007E247A" w:rsidRPr="002074BE">
        <w:rPr>
          <w:rFonts w:ascii="Palatino Linotype" w:hAnsi="Palatino Linotype" w:cs="Arial"/>
          <w:bCs/>
          <w:color w:val="000000" w:themeColor="text1"/>
          <w:sz w:val="22"/>
          <w:szCs w:val="22"/>
          <w:lang w:val="es-ES"/>
        </w:rPr>
        <w:t xml:space="preserve"> la Ley de Transparencia y Acceso a la Información Pública del Estado de México y Municipios.</w:t>
      </w:r>
    </w:p>
    <w:p w14:paraId="40FCDDCC" w14:textId="77777777" w:rsidR="007E247A" w:rsidRPr="00967985" w:rsidRDefault="007E247A" w:rsidP="002074BE">
      <w:pPr>
        <w:spacing w:line="360" w:lineRule="auto"/>
        <w:jc w:val="both"/>
        <w:rPr>
          <w:rFonts w:ascii="Palatino Linotype" w:hAnsi="Palatino Linotype" w:cs="Arial"/>
          <w:bCs/>
          <w:color w:val="000000" w:themeColor="text1"/>
          <w:sz w:val="22"/>
          <w:szCs w:val="22"/>
          <w:lang w:val="es-ES"/>
        </w:rPr>
      </w:pPr>
    </w:p>
    <w:p w14:paraId="39822046" w14:textId="5E6D5BB0" w:rsidR="00CC6980" w:rsidRPr="00967985" w:rsidRDefault="007E247A">
      <w:pPr>
        <w:spacing w:line="360" w:lineRule="auto"/>
        <w:jc w:val="both"/>
        <w:rPr>
          <w:rFonts w:ascii="Palatino Linotype" w:hAnsi="Palatino Linotype" w:cs="Tahoma"/>
          <w:sz w:val="22"/>
        </w:rPr>
      </w:pPr>
      <w:r w:rsidRPr="00967985">
        <w:rPr>
          <w:rFonts w:ascii="Palatino Linotype" w:hAnsi="Palatino Linotype" w:cs="Arial"/>
          <w:b/>
          <w:bCs/>
          <w:color w:val="000000" w:themeColor="text1"/>
          <w:sz w:val="22"/>
          <w:szCs w:val="22"/>
          <w:lang w:val="es-ES"/>
        </w:rPr>
        <w:t>TERCERO.</w:t>
      </w:r>
      <w:r w:rsidRPr="00967985">
        <w:rPr>
          <w:rFonts w:ascii="Palatino Linotype" w:hAnsi="Palatino Linotype" w:cs="Arial"/>
          <w:bCs/>
          <w:color w:val="000000" w:themeColor="text1"/>
          <w:sz w:val="22"/>
          <w:szCs w:val="22"/>
          <w:lang w:val="es-ES"/>
        </w:rPr>
        <w:t xml:space="preserve"> </w:t>
      </w:r>
      <w:r w:rsidR="00CC6980" w:rsidRPr="00967985">
        <w:rPr>
          <w:rFonts w:ascii="Palatino Linotype" w:hAnsi="Palatino Linotype" w:cs="Tahoma"/>
          <w:b/>
          <w:sz w:val="22"/>
        </w:rPr>
        <w:t xml:space="preserve">NOTIFÍQUESE </w:t>
      </w:r>
      <w:r w:rsidR="00CC6980" w:rsidRPr="00967985">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782E56" w14:textId="77777777" w:rsidR="00731819" w:rsidRPr="00967985" w:rsidRDefault="00731819">
      <w:pPr>
        <w:spacing w:line="360" w:lineRule="auto"/>
        <w:jc w:val="both"/>
        <w:rPr>
          <w:rFonts w:ascii="Palatino Linotype" w:hAnsi="Palatino Linotype" w:cs="Arial"/>
          <w:bCs/>
          <w:color w:val="000000" w:themeColor="text1"/>
          <w:sz w:val="22"/>
          <w:szCs w:val="22"/>
          <w:lang w:val="es-ES"/>
        </w:rPr>
      </w:pPr>
    </w:p>
    <w:p w14:paraId="7C968356" w14:textId="32A2F609" w:rsidR="00731819" w:rsidRPr="00967985" w:rsidRDefault="007E247A">
      <w:pPr>
        <w:spacing w:line="360" w:lineRule="auto"/>
        <w:jc w:val="both"/>
        <w:rPr>
          <w:rFonts w:ascii="Palatino Linotype" w:hAnsi="Palatino Linotype" w:cs="Tahoma"/>
          <w:sz w:val="22"/>
          <w:szCs w:val="22"/>
        </w:rPr>
      </w:pPr>
      <w:r w:rsidRPr="00967985">
        <w:rPr>
          <w:rFonts w:ascii="Palatino Linotype" w:hAnsi="Palatino Linotype" w:cs="Arial"/>
          <w:b/>
          <w:bCs/>
          <w:color w:val="000000" w:themeColor="text1"/>
          <w:sz w:val="22"/>
          <w:szCs w:val="22"/>
          <w:lang w:val="es-ES"/>
        </w:rPr>
        <w:t>CUARTO</w:t>
      </w:r>
      <w:r w:rsidR="00731819" w:rsidRPr="00967985">
        <w:rPr>
          <w:rFonts w:ascii="Palatino Linotype" w:hAnsi="Palatino Linotype" w:cs="Arial"/>
          <w:b/>
          <w:bCs/>
          <w:color w:val="000000" w:themeColor="text1"/>
          <w:sz w:val="22"/>
          <w:szCs w:val="22"/>
          <w:lang w:val="es-ES"/>
        </w:rPr>
        <w:t>.</w:t>
      </w:r>
      <w:r w:rsidR="00731819" w:rsidRPr="00967985">
        <w:rPr>
          <w:rFonts w:ascii="Palatino Linotype" w:hAnsi="Palatino Linotype" w:cs="Arial"/>
          <w:bCs/>
          <w:color w:val="000000" w:themeColor="text1"/>
          <w:sz w:val="22"/>
          <w:szCs w:val="22"/>
          <w:lang w:val="es-ES"/>
        </w:rPr>
        <w:t xml:space="preserve"> </w:t>
      </w:r>
      <w:r w:rsidR="00731819" w:rsidRPr="00967985">
        <w:rPr>
          <w:rFonts w:ascii="Palatino Linotype" w:hAnsi="Palatino Linotype" w:cs="Tahoma"/>
          <w:b/>
          <w:sz w:val="22"/>
          <w:szCs w:val="22"/>
        </w:rPr>
        <w:t xml:space="preserve">NOTIFÍQUESE </w:t>
      </w:r>
      <w:r w:rsidR="00731819" w:rsidRPr="0096798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07B92886" w14:textId="0DE4A54C" w:rsidR="00CE4250" w:rsidRPr="00967985" w:rsidRDefault="00CE4250">
      <w:pPr>
        <w:spacing w:line="360" w:lineRule="auto"/>
        <w:jc w:val="both"/>
        <w:rPr>
          <w:rFonts w:ascii="Palatino Linotype" w:hAnsi="Palatino Linotype" w:cs="Tahoma"/>
          <w:sz w:val="22"/>
          <w:szCs w:val="24"/>
          <w:lang w:eastAsia="es-MX"/>
        </w:rPr>
      </w:pPr>
    </w:p>
    <w:p w14:paraId="16C913A0" w14:textId="19863D0F" w:rsidR="00354E1B" w:rsidRPr="00967985" w:rsidRDefault="00354E1B">
      <w:pPr>
        <w:spacing w:line="360" w:lineRule="auto"/>
        <w:jc w:val="both"/>
        <w:rPr>
          <w:rFonts w:ascii="Palatino Linotype" w:hAnsi="Palatino Linotype" w:cs="Tahoma"/>
          <w:sz w:val="22"/>
          <w:szCs w:val="24"/>
          <w:lang w:eastAsia="es-MX"/>
        </w:rPr>
      </w:pPr>
      <w:r w:rsidRPr="00967985">
        <w:rPr>
          <w:rFonts w:ascii="Palatino Linotype" w:hAnsi="Palatino Linotype" w:cs="Tahoma"/>
          <w:sz w:val="22"/>
          <w:szCs w:val="24"/>
          <w:lang w:eastAsia="es-MX"/>
        </w:rPr>
        <w:t xml:space="preserve">ASÍ, POR </w:t>
      </w:r>
      <w:r w:rsidRPr="00967985">
        <w:rPr>
          <w:rFonts w:ascii="Palatino Linotype" w:hAnsi="Palatino Linotype" w:cs="Tahoma"/>
          <w:b/>
          <w:sz w:val="22"/>
          <w:szCs w:val="24"/>
          <w:lang w:eastAsia="es-MX"/>
        </w:rPr>
        <w:t>UNANIMIDAD</w:t>
      </w:r>
      <w:r w:rsidRPr="00967985">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B56EBD">
        <w:rPr>
          <w:rFonts w:ascii="Palatino Linotype" w:hAnsi="Palatino Linotype" w:cs="Tahoma"/>
          <w:sz w:val="22"/>
          <w:szCs w:val="24"/>
          <w:lang w:eastAsia="es-MX"/>
        </w:rPr>
        <w:t xml:space="preserve"> (AUSENCIA JUSTIFICADA)</w:t>
      </w:r>
      <w:r w:rsidR="005A1EA8" w:rsidRPr="00967985">
        <w:rPr>
          <w:rFonts w:ascii="Palatino Linotype" w:hAnsi="Palatino Linotype" w:cs="Tahoma"/>
          <w:sz w:val="22"/>
          <w:szCs w:val="24"/>
          <w:lang w:eastAsia="es-MX"/>
        </w:rPr>
        <w:t xml:space="preserve">; </w:t>
      </w:r>
      <w:r w:rsidRPr="00967985">
        <w:rPr>
          <w:rFonts w:ascii="Palatino Linotype" w:hAnsi="Palatino Linotype" w:cs="Tahoma"/>
          <w:sz w:val="22"/>
          <w:szCs w:val="24"/>
          <w:lang w:eastAsia="es-MX"/>
        </w:rPr>
        <w:t>JOSÉ GUADALUPE LUNA HERNÁNDEZ</w:t>
      </w:r>
      <w:r w:rsidR="000A5CA4">
        <w:rPr>
          <w:rFonts w:ascii="Palatino Linotype" w:hAnsi="Palatino Linotype" w:cs="Tahoma"/>
          <w:sz w:val="22"/>
          <w:szCs w:val="24"/>
          <w:lang w:eastAsia="es-MX"/>
        </w:rPr>
        <w:t xml:space="preserve"> (EMITIÓ</w:t>
      </w:r>
      <w:r w:rsidR="00B56EBD">
        <w:rPr>
          <w:rFonts w:ascii="Palatino Linotype" w:hAnsi="Palatino Linotype" w:cs="Tahoma"/>
          <w:sz w:val="22"/>
          <w:szCs w:val="24"/>
          <w:lang w:eastAsia="es-MX"/>
        </w:rPr>
        <w:t xml:space="preserve"> VOTO </w:t>
      </w:r>
      <w:r w:rsidR="00857BBA">
        <w:rPr>
          <w:rFonts w:ascii="Palatino Linotype" w:hAnsi="Palatino Linotype" w:cs="Tahoma"/>
          <w:sz w:val="22"/>
          <w:szCs w:val="24"/>
          <w:lang w:eastAsia="es-MX"/>
        </w:rPr>
        <w:t>PARTIC</w:t>
      </w:r>
      <w:r w:rsidR="00B56EBD">
        <w:rPr>
          <w:rFonts w:ascii="Palatino Linotype" w:hAnsi="Palatino Linotype" w:cs="Tahoma"/>
          <w:sz w:val="22"/>
          <w:szCs w:val="24"/>
          <w:lang w:eastAsia="es-MX"/>
        </w:rPr>
        <w:t>ULAR)</w:t>
      </w:r>
      <w:r w:rsidRPr="00967985">
        <w:rPr>
          <w:rFonts w:ascii="Palatino Linotype" w:hAnsi="Palatino Linotype" w:cs="Tahoma"/>
          <w:sz w:val="22"/>
          <w:szCs w:val="24"/>
          <w:lang w:eastAsia="es-MX"/>
        </w:rPr>
        <w:t>; JAVIER MARTÍNEZ CRUZ Y LU</w:t>
      </w:r>
      <w:r w:rsidR="00757A6D" w:rsidRPr="00967985">
        <w:rPr>
          <w:rFonts w:ascii="Palatino Linotype" w:hAnsi="Palatino Linotype" w:cs="Tahoma"/>
          <w:sz w:val="22"/>
          <w:szCs w:val="24"/>
          <w:lang w:eastAsia="es-MX"/>
        </w:rPr>
        <w:t>IS GUSTAVO PAR</w:t>
      </w:r>
      <w:r w:rsidR="005D4BB9" w:rsidRPr="00967985">
        <w:rPr>
          <w:rFonts w:ascii="Palatino Linotype" w:hAnsi="Palatino Linotype" w:cs="Tahoma"/>
          <w:sz w:val="22"/>
          <w:szCs w:val="24"/>
          <w:lang w:eastAsia="es-MX"/>
        </w:rPr>
        <w:t xml:space="preserve">RA NORIEGA, EN LA </w:t>
      </w:r>
      <w:r w:rsidR="005D4BB9" w:rsidRPr="00967985">
        <w:rPr>
          <w:rFonts w:ascii="Palatino Linotype" w:hAnsi="Palatino Linotype" w:cs="Tahoma"/>
          <w:sz w:val="22"/>
          <w:szCs w:val="24"/>
          <w:lang w:eastAsia="es-MX"/>
        </w:rPr>
        <w:lastRenderedPageBreak/>
        <w:t>VIGÉSIMA</w:t>
      </w:r>
      <w:r w:rsidR="005B55A2" w:rsidRPr="00967985">
        <w:rPr>
          <w:rFonts w:ascii="Palatino Linotype" w:hAnsi="Palatino Linotype" w:cs="Tahoma"/>
          <w:sz w:val="22"/>
          <w:szCs w:val="24"/>
          <w:lang w:eastAsia="es-MX"/>
        </w:rPr>
        <w:t xml:space="preserve"> </w:t>
      </w:r>
      <w:r w:rsidRPr="00967985">
        <w:rPr>
          <w:rFonts w:ascii="Palatino Linotype" w:hAnsi="Palatino Linotype" w:cs="Tahoma"/>
          <w:sz w:val="22"/>
          <w:szCs w:val="24"/>
          <w:lang w:eastAsia="es-MX"/>
        </w:rPr>
        <w:t xml:space="preserve">SESIÓN ORDINARIA, CELEBRADA EL </w:t>
      </w:r>
      <w:r w:rsidR="00B56EBD">
        <w:rPr>
          <w:rFonts w:ascii="Palatino Linotype" w:hAnsi="Palatino Linotype" w:cs="Tahoma"/>
          <w:sz w:val="22"/>
          <w:szCs w:val="24"/>
          <w:lang w:eastAsia="es-MX"/>
        </w:rPr>
        <w:t>VEINTINUEVE DE MAYO</w:t>
      </w:r>
      <w:r w:rsidR="005B55A2" w:rsidRPr="00967985">
        <w:rPr>
          <w:rFonts w:ascii="Palatino Linotype" w:hAnsi="Palatino Linotype" w:cs="Tahoma"/>
          <w:sz w:val="22"/>
          <w:szCs w:val="24"/>
          <w:lang w:eastAsia="es-MX"/>
        </w:rPr>
        <w:t xml:space="preserve"> </w:t>
      </w:r>
      <w:r w:rsidRPr="00967985">
        <w:rPr>
          <w:rFonts w:ascii="Palatino Linotype" w:hAnsi="Palatino Linotype" w:cs="Tahoma"/>
          <w:sz w:val="22"/>
          <w:szCs w:val="24"/>
          <w:lang w:eastAsia="es-MX"/>
        </w:rPr>
        <w:t>DE DOS MIL DIECINUEVE, ANTE EL SECRETARIO TÉCNICO DEL PLENO, ALEXIS TAPIA RAMÍREZ.</w:t>
      </w:r>
    </w:p>
    <w:p w14:paraId="3B029414" w14:textId="77777777" w:rsidR="00354E1B" w:rsidRPr="00967985" w:rsidRDefault="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967985" w14:paraId="0B2074A7" w14:textId="77777777" w:rsidTr="0013082F">
        <w:tc>
          <w:tcPr>
            <w:tcW w:w="9214" w:type="dxa"/>
            <w:gridSpan w:val="2"/>
          </w:tcPr>
          <w:p w14:paraId="16E6DBCD" w14:textId="77777777" w:rsidR="00FA330C" w:rsidRPr="00967985" w:rsidRDefault="00FA330C">
            <w:pPr>
              <w:spacing w:line="360" w:lineRule="auto"/>
              <w:rPr>
                <w:rFonts w:ascii="Palatino Linotype" w:eastAsia="Calibri" w:hAnsi="Palatino Linotype" w:cs="Tahoma"/>
                <w:b/>
                <w:sz w:val="22"/>
                <w:szCs w:val="22"/>
                <w:lang w:eastAsia="es-MX"/>
              </w:rPr>
            </w:pPr>
          </w:p>
          <w:p w14:paraId="48850054" w14:textId="77777777" w:rsidR="00757A6D" w:rsidRPr="00967985" w:rsidRDefault="00757A6D">
            <w:pPr>
              <w:spacing w:line="360" w:lineRule="auto"/>
              <w:rPr>
                <w:rFonts w:ascii="Palatino Linotype" w:eastAsia="Calibri" w:hAnsi="Palatino Linotype" w:cs="Tahoma"/>
                <w:b/>
                <w:sz w:val="22"/>
                <w:szCs w:val="22"/>
                <w:lang w:eastAsia="es-MX"/>
              </w:rPr>
            </w:pPr>
          </w:p>
          <w:p w14:paraId="6F8A068D" w14:textId="77777777" w:rsidR="00354E1B" w:rsidRPr="00967985" w:rsidRDefault="00354E1B" w:rsidP="002E13EA">
            <w:pPr>
              <w:tabs>
                <w:tab w:val="left" w:pos="2445"/>
                <w:tab w:val="center" w:pos="4428"/>
              </w:tabs>
              <w:spacing w:line="360" w:lineRule="auto"/>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Zulema Martínez Sánchez</w:t>
            </w:r>
          </w:p>
          <w:p w14:paraId="1D2A4157" w14:textId="77777777" w:rsidR="00354E1B" w:rsidRPr="00967985" w:rsidRDefault="00354E1B" w:rsidP="002E13EA">
            <w:pPr>
              <w:spacing w:line="360" w:lineRule="auto"/>
              <w:ind w:right="-108"/>
              <w:jc w:val="center"/>
              <w:rPr>
                <w:rFonts w:ascii="Palatino Linotype" w:eastAsia="Calibri" w:hAnsi="Palatino Linotype" w:cs="Tahoma"/>
                <w:sz w:val="22"/>
                <w:szCs w:val="22"/>
                <w:lang w:eastAsia="es-MX"/>
              </w:rPr>
            </w:pPr>
            <w:r w:rsidRPr="00967985">
              <w:rPr>
                <w:rFonts w:ascii="Palatino Linotype" w:eastAsia="Calibri" w:hAnsi="Palatino Linotype" w:cs="Tahoma"/>
                <w:sz w:val="22"/>
                <w:szCs w:val="22"/>
                <w:lang w:eastAsia="es-MX"/>
              </w:rPr>
              <w:t>Comisionada Presidenta</w:t>
            </w:r>
          </w:p>
          <w:p w14:paraId="791972A8" w14:textId="77777777" w:rsidR="00354E1B" w:rsidRPr="00967985" w:rsidRDefault="00354E1B" w:rsidP="002E13EA">
            <w:pPr>
              <w:spacing w:line="360" w:lineRule="auto"/>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(Rúbrica)</w:t>
            </w:r>
          </w:p>
          <w:p w14:paraId="60507EE1" w14:textId="77777777" w:rsidR="00354E1B" w:rsidRPr="00967985" w:rsidRDefault="00354E1B" w:rsidP="002074BE">
            <w:pPr>
              <w:spacing w:line="360" w:lineRule="auto"/>
              <w:ind w:right="-108"/>
              <w:rPr>
                <w:rFonts w:ascii="Palatino Linotype" w:eastAsia="Calibri" w:hAnsi="Palatino Linotype" w:cs="Tahoma"/>
                <w:b/>
                <w:sz w:val="22"/>
                <w:szCs w:val="22"/>
              </w:rPr>
            </w:pPr>
          </w:p>
        </w:tc>
      </w:tr>
      <w:tr w:rsidR="00354E1B" w:rsidRPr="00967985" w14:paraId="50C93675" w14:textId="77777777" w:rsidTr="0013082F">
        <w:trPr>
          <w:trHeight w:val="2673"/>
        </w:trPr>
        <w:tc>
          <w:tcPr>
            <w:tcW w:w="4678" w:type="dxa"/>
          </w:tcPr>
          <w:p w14:paraId="0417A512" w14:textId="77777777" w:rsidR="005B55A2" w:rsidRPr="00967985" w:rsidRDefault="005B55A2" w:rsidP="002E13EA">
            <w:pPr>
              <w:spacing w:line="360" w:lineRule="auto"/>
              <w:ind w:right="29"/>
              <w:rPr>
                <w:rFonts w:ascii="Palatino Linotype" w:eastAsia="Calibri" w:hAnsi="Palatino Linotype" w:cs="Tahoma"/>
                <w:b/>
                <w:sz w:val="22"/>
                <w:szCs w:val="22"/>
              </w:rPr>
            </w:pPr>
          </w:p>
          <w:p w14:paraId="3ED669C9" w14:textId="77777777" w:rsidR="007E247A" w:rsidRPr="00967985" w:rsidRDefault="007E247A" w:rsidP="002E13EA">
            <w:pPr>
              <w:spacing w:line="360" w:lineRule="auto"/>
              <w:ind w:right="29"/>
              <w:rPr>
                <w:rFonts w:ascii="Palatino Linotype" w:eastAsia="Calibri" w:hAnsi="Palatino Linotype" w:cs="Tahoma"/>
                <w:b/>
                <w:sz w:val="22"/>
                <w:szCs w:val="22"/>
              </w:rPr>
            </w:pPr>
          </w:p>
          <w:p w14:paraId="76A3762C" w14:textId="77777777" w:rsidR="005B55A2" w:rsidRPr="00967985" w:rsidRDefault="005B55A2" w:rsidP="002E13EA">
            <w:pPr>
              <w:spacing w:line="360" w:lineRule="auto"/>
              <w:ind w:right="29"/>
              <w:jc w:val="center"/>
              <w:rPr>
                <w:rFonts w:ascii="Palatino Linotype" w:eastAsia="Calibri" w:hAnsi="Palatino Linotype" w:cs="Tahoma"/>
                <w:b/>
                <w:sz w:val="22"/>
                <w:szCs w:val="22"/>
              </w:rPr>
            </w:pPr>
          </w:p>
          <w:p w14:paraId="510611A7" w14:textId="77777777" w:rsidR="00354E1B" w:rsidRPr="00967985" w:rsidRDefault="00354E1B" w:rsidP="002E13EA">
            <w:pPr>
              <w:spacing w:line="360" w:lineRule="auto"/>
              <w:ind w:right="29"/>
              <w:jc w:val="center"/>
              <w:rPr>
                <w:rFonts w:ascii="Palatino Linotype" w:eastAsia="Calibri" w:hAnsi="Palatino Linotype" w:cs="Tahoma"/>
                <w:b/>
                <w:sz w:val="22"/>
                <w:szCs w:val="22"/>
              </w:rPr>
            </w:pPr>
            <w:r w:rsidRPr="00967985">
              <w:rPr>
                <w:rFonts w:ascii="Palatino Linotype" w:eastAsia="Calibri" w:hAnsi="Palatino Linotype" w:cs="Tahoma"/>
                <w:b/>
                <w:sz w:val="22"/>
                <w:szCs w:val="22"/>
              </w:rPr>
              <w:t xml:space="preserve">Eva Abaid Yapur </w:t>
            </w:r>
          </w:p>
          <w:p w14:paraId="70E0203D" w14:textId="77777777" w:rsidR="00354E1B" w:rsidRPr="00967985" w:rsidRDefault="00354E1B" w:rsidP="002E13EA">
            <w:pPr>
              <w:spacing w:line="360" w:lineRule="auto"/>
              <w:ind w:right="29"/>
              <w:jc w:val="center"/>
              <w:rPr>
                <w:rFonts w:ascii="Palatino Linotype" w:eastAsia="Calibri" w:hAnsi="Palatino Linotype" w:cs="Tahoma"/>
                <w:sz w:val="22"/>
                <w:szCs w:val="22"/>
              </w:rPr>
            </w:pPr>
            <w:r w:rsidRPr="00967985">
              <w:rPr>
                <w:rFonts w:ascii="Palatino Linotype" w:eastAsia="Calibri" w:hAnsi="Palatino Linotype" w:cs="Tahoma"/>
                <w:sz w:val="22"/>
                <w:szCs w:val="22"/>
              </w:rPr>
              <w:t>Comisionada</w:t>
            </w:r>
          </w:p>
          <w:p w14:paraId="6141A591" w14:textId="26228131" w:rsidR="00354E1B" w:rsidRPr="00967985" w:rsidRDefault="00354E1B" w:rsidP="002E13EA">
            <w:pPr>
              <w:spacing w:line="360" w:lineRule="auto"/>
              <w:ind w:right="29"/>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w:t>
            </w:r>
            <w:r w:rsidR="00B56EBD">
              <w:rPr>
                <w:rFonts w:ascii="Palatino Linotype" w:eastAsia="Calibri" w:hAnsi="Palatino Linotype" w:cs="Tahoma"/>
                <w:b/>
                <w:sz w:val="22"/>
                <w:szCs w:val="22"/>
                <w:lang w:eastAsia="es-MX"/>
              </w:rPr>
              <w:t>AUSENCIA JUSTIFICADA</w:t>
            </w:r>
            <w:r w:rsidRPr="00967985">
              <w:rPr>
                <w:rFonts w:ascii="Palatino Linotype" w:eastAsia="Calibri" w:hAnsi="Palatino Linotype" w:cs="Tahoma"/>
                <w:b/>
                <w:sz w:val="22"/>
                <w:szCs w:val="22"/>
                <w:lang w:eastAsia="es-MX"/>
              </w:rPr>
              <w:t>)</w:t>
            </w:r>
          </w:p>
          <w:p w14:paraId="0700F615" w14:textId="4B4E6BDE" w:rsidR="00354E1B" w:rsidRPr="00967985" w:rsidRDefault="00354E1B" w:rsidP="002074BE">
            <w:pPr>
              <w:spacing w:line="360" w:lineRule="auto"/>
              <w:ind w:right="29"/>
              <w:rPr>
                <w:rFonts w:ascii="Palatino Linotype" w:eastAsia="Calibri" w:hAnsi="Palatino Linotype" w:cs="Tahoma"/>
                <w:sz w:val="22"/>
                <w:szCs w:val="22"/>
                <w:lang w:eastAsia="es-MX"/>
              </w:rPr>
            </w:pPr>
            <w:r w:rsidRPr="00967985">
              <w:rPr>
                <w:rFonts w:ascii="Palatino Linotype" w:eastAsia="Calibri" w:hAnsi="Palatino Linotype" w:cs="Tahoma"/>
                <w:sz w:val="22"/>
                <w:szCs w:val="22"/>
                <w:lang w:eastAsia="es-MX"/>
              </w:rPr>
              <w:t xml:space="preserve">       </w:t>
            </w:r>
          </w:p>
        </w:tc>
        <w:tc>
          <w:tcPr>
            <w:tcW w:w="4536" w:type="dxa"/>
          </w:tcPr>
          <w:p w14:paraId="37B68714" w14:textId="77777777" w:rsidR="005B55A2" w:rsidRPr="00967985" w:rsidRDefault="005B55A2">
            <w:pPr>
              <w:spacing w:line="360" w:lineRule="auto"/>
              <w:ind w:right="-108"/>
              <w:rPr>
                <w:rFonts w:ascii="Palatino Linotype" w:eastAsia="Calibri" w:hAnsi="Palatino Linotype" w:cs="Tahoma"/>
                <w:b/>
                <w:sz w:val="22"/>
                <w:szCs w:val="22"/>
              </w:rPr>
            </w:pPr>
          </w:p>
          <w:p w14:paraId="464C1DD8" w14:textId="14247CC3" w:rsidR="00CE4250" w:rsidRDefault="00CE4250">
            <w:pPr>
              <w:spacing w:line="360" w:lineRule="auto"/>
              <w:ind w:right="-108"/>
              <w:rPr>
                <w:rFonts w:ascii="Palatino Linotype" w:eastAsia="Calibri" w:hAnsi="Palatino Linotype" w:cs="Tahoma"/>
                <w:b/>
                <w:sz w:val="22"/>
                <w:szCs w:val="22"/>
              </w:rPr>
            </w:pPr>
          </w:p>
          <w:p w14:paraId="14C305A7" w14:textId="77777777" w:rsidR="00B56EBD" w:rsidRPr="00967985" w:rsidRDefault="00B56EBD">
            <w:pPr>
              <w:spacing w:line="360" w:lineRule="auto"/>
              <w:ind w:right="-108"/>
              <w:rPr>
                <w:rFonts w:ascii="Palatino Linotype" w:eastAsia="Calibri" w:hAnsi="Palatino Linotype" w:cs="Tahoma"/>
                <w:b/>
                <w:sz w:val="22"/>
                <w:szCs w:val="22"/>
              </w:rPr>
            </w:pPr>
          </w:p>
          <w:p w14:paraId="0B7BA08F" w14:textId="77777777" w:rsidR="00354E1B" w:rsidRPr="00967985" w:rsidRDefault="00354E1B" w:rsidP="002E13EA">
            <w:pPr>
              <w:spacing w:line="360" w:lineRule="auto"/>
              <w:ind w:left="747" w:right="-108"/>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José Guadalupe Luna Hernández</w:t>
            </w:r>
          </w:p>
          <w:p w14:paraId="20CB45D9" w14:textId="77777777" w:rsidR="00354E1B" w:rsidRPr="00967985" w:rsidRDefault="00354E1B" w:rsidP="002E13EA">
            <w:pPr>
              <w:spacing w:line="360" w:lineRule="auto"/>
              <w:ind w:left="747" w:right="-108"/>
              <w:jc w:val="center"/>
              <w:rPr>
                <w:rFonts w:ascii="Palatino Linotype" w:eastAsia="Calibri" w:hAnsi="Palatino Linotype" w:cs="Tahoma"/>
                <w:sz w:val="22"/>
                <w:szCs w:val="22"/>
                <w:lang w:eastAsia="es-MX"/>
              </w:rPr>
            </w:pPr>
            <w:r w:rsidRPr="00967985">
              <w:rPr>
                <w:rFonts w:ascii="Palatino Linotype" w:eastAsia="Calibri" w:hAnsi="Palatino Linotype" w:cs="Tahoma"/>
                <w:sz w:val="22"/>
                <w:szCs w:val="22"/>
                <w:lang w:eastAsia="es-MX"/>
              </w:rPr>
              <w:t>Comisionado</w:t>
            </w:r>
          </w:p>
          <w:p w14:paraId="31435CA4" w14:textId="77777777" w:rsidR="00354E1B" w:rsidRPr="00967985" w:rsidRDefault="00354E1B" w:rsidP="002E13EA">
            <w:pPr>
              <w:spacing w:line="360" w:lineRule="auto"/>
              <w:ind w:left="747" w:right="-108"/>
              <w:jc w:val="center"/>
              <w:rPr>
                <w:rFonts w:ascii="Palatino Linotype" w:eastAsia="Calibri" w:hAnsi="Palatino Linotype" w:cs="Tahoma"/>
                <w:sz w:val="22"/>
                <w:szCs w:val="22"/>
                <w:lang w:eastAsia="es-MX"/>
              </w:rPr>
            </w:pPr>
            <w:r w:rsidRPr="00967985">
              <w:rPr>
                <w:rFonts w:ascii="Palatino Linotype" w:eastAsia="Calibri" w:hAnsi="Palatino Linotype" w:cs="Tahoma"/>
                <w:b/>
                <w:sz w:val="22"/>
                <w:szCs w:val="22"/>
                <w:lang w:eastAsia="es-MX"/>
              </w:rPr>
              <w:t>(Rúbrica)</w:t>
            </w:r>
          </w:p>
          <w:p w14:paraId="0045CC02" w14:textId="77777777" w:rsidR="00354E1B" w:rsidRPr="00967985" w:rsidRDefault="00354E1B" w:rsidP="002E13EA">
            <w:pPr>
              <w:spacing w:line="360" w:lineRule="auto"/>
              <w:ind w:left="747"/>
              <w:jc w:val="center"/>
              <w:rPr>
                <w:rFonts w:ascii="Palatino Linotype" w:eastAsia="Calibri" w:hAnsi="Palatino Linotype" w:cs="Tahoma"/>
                <w:b/>
                <w:sz w:val="22"/>
                <w:szCs w:val="22"/>
                <w:lang w:eastAsia="es-MX"/>
              </w:rPr>
            </w:pPr>
          </w:p>
          <w:p w14:paraId="10B026B2" w14:textId="77777777" w:rsidR="00354E1B" w:rsidRPr="00967985" w:rsidRDefault="00354E1B" w:rsidP="002074BE">
            <w:pPr>
              <w:spacing w:line="360" w:lineRule="auto"/>
              <w:rPr>
                <w:rFonts w:ascii="Palatino Linotype" w:eastAsia="Calibri" w:hAnsi="Palatino Linotype" w:cs="Tahoma"/>
                <w:b/>
                <w:sz w:val="22"/>
                <w:szCs w:val="22"/>
                <w:lang w:eastAsia="es-MX"/>
              </w:rPr>
            </w:pPr>
          </w:p>
        </w:tc>
      </w:tr>
      <w:tr w:rsidR="00354E1B" w:rsidRPr="00967985" w14:paraId="745E8B2A" w14:textId="77777777" w:rsidTr="0013082F">
        <w:tc>
          <w:tcPr>
            <w:tcW w:w="4678" w:type="dxa"/>
          </w:tcPr>
          <w:p w14:paraId="7D539B55" w14:textId="79924A4E" w:rsidR="005B55A2" w:rsidRPr="00967985" w:rsidRDefault="00354E1B" w:rsidP="00B56EBD">
            <w:pPr>
              <w:spacing w:line="360" w:lineRule="auto"/>
              <w:ind w:right="29"/>
              <w:jc w:val="center"/>
              <w:rPr>
                <w:rFonts w:ascii="Palatino Linotype" w:eastAsia="Calibri" w:hAnsi="Palatino Linotype" w:cs="Tahoma"/>
                <w:b/>
                <w:sz w:val="22"/>
                <w:szCs w:val="22"/>
              </w:rPr>
            </w:pPr>
            <w:r w:rsidRPr="002074BE">
              <w:rPr>
                <w:rFonts w:ascii="Palatino Linotype" w:eastAsia="Calibri" w:hAnsi="Palatino Linotype" w:cs="Tahoma"/>
                <w:b/>
                <w:sz w:val="22"/>
                <w:szCs w:val="22"/>
              </w:rPr>
              <w:t xml:space="preserve"> </w:t>
            </w:r>
          </w:p>
          <w:p w14:paraId="6D86C589" w14:textId="77777777" w:rsidR="00FA330C" w:rsidRPr="00967985" w:rsidRDefault="00FA330C" w:rsidP="002E13EA">
            <w:pPr>
              <w:spacing w:line="360" w:lineRule="auto"/>
              <w:ind w:right="29"/>
              <w:jc w:val="center"/>
              <w:rPr>
                <w:rFonts w:ascii="Palatino Linotype" w:eastAsia="Calibri" w:hAnsi="Palatino Linotype" w:cs="Tahoma"/>
                <w:b/>
                <w:sz w:val="22"/>
                <w:szCs w:val="22"/>
              </w:rPr>
            </w:pPr>
          </w:p>
          <w:p w14:paraId="523B0CC3" w14:textId="6092745C" w:rsidR="00354E1B" w:rsidRPr="00967985" w:rsidRDefault="00354E1B" w:rsidP="002E13EA">
            <w:pPr>
              <w:spacing w:line="360" w:lineRule="auto"/>
              <w:ind w:right="29"/>
              <w:jc w:val="center"/>
              <w:rPr>
                <w:rFonts w:ascii="Palatino Linotype" w:eastAsia="Calibri" w:hAnsi="Palatino Linotype" w:cs="Tahoma"/>
                <w:b/>
                <w:sz w:val="22"/>
                <w:szCs w:val="22"/>
                <w:lang w:val="es-ES_tradnl"/>
              </w:rPr>
            </w:pPr>
            <w:r w:rsidRPr="00967985">
              <w:rPr>
                <w:rFonts w:ascii="Palatino Linotype" w:eastAsia="Calibri" w:hAnsi="Palatino Linotype" w:cs="Tahoma"/>
                <w:b/>
                <w:sz w:val="22"/>
                <w:szCs w:val="22"/>
                <w:lang w:val="es-ES_tradnl"/>
              </w:rPr>
              <w:t xml:space="preserve">Javier Martínez Cruz </w:t>
            </w:r>
          </w:p>
          <w:p w14:paraId="3E657439" w14:textId="77777777" w:rsidR="00354E1B" w:rsidRPr="00967985" w:rsidRDefault="00354E1B" w:rsidP="002E13EA">
            <w:pPr>
              <w:spacing w:line="360" w:lineRule="auto"/>
              <w:ind w:right="29"/>
              <w:jc w:val="center"/>
              <w:rPr>
                <w:rFonts w:ascii="Palatino Linotype" w:eastAsia="Calibri" w:hAnsi="Palatino Linotype" w:cs="Tahoma"/>
                <w:b/>
                <w:sz w:val="22"/>
                <w:szCs w:val="22"/>
              </w:rPr>
            </w:pPr>
            <w:r w:rsidRPr="00967985">
              <w:rPr>
                <w:rFonts w:ascii="Palatino Linotype" w:eastAsia="Calibri" w:hAnsi="Palatino Linotype" w:cs="Tahoma"/>
                <w:sz w:val="22"/>
                <w:szCs w:val="22"/>
              </w:rPr>
              <w:t>Comisionado</w:t>
            </w:r>
          </w:p>
          <w:p w14:paraId="55289150" w14:textId="77777777" w:rsidR="00354E1B" w:rsidRPr="00967985" w:rsidRDefault="00354E1B" w:rsidP="002E13EA">
            <w:pPr>
              <w:spacing w:line="360" w:lineRule="auto"/>
              <w:ind w:right="29"/>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(Rúbrica)</w:t>
            </w:r>
          </w:p>
        </w:tc>
        <w:tc>
          <w:tcPr>
            <w:tcW w:w="4536" w:type="dxa"/>
          </w:tcPr>
          <w:p w14:paraId="53F5CCE7" w14:textId="738D39AD" w:rsidR="007E247A" w:rsidRPr="00967985" w:rsidRDefault="007E247A" w:rsidP="002E13EA">
            <w:pPr>
              <w:spacing w:line="360" w:lineRule="auto"/>
              <w:ind w:right="-108"/>
              <w:rPr>
                <w:rFonts w:ascii="Palatino Linotype" w:eastAsia="Calibri" w:hAnsi="Palatino Linotype" w:cs="Tahoma"/>
                <w:b/>
                <w:sz w:val="22"/>
                <w:szCs w:val="22"/>
                <w:lang w:eastAsia="es-MX"/>
              </w:rPr>
            </w:pPr>
          </w:p>
          <w:p w14:paraId="6E5CD2A2" w14:textId="77777777" w:rsidR="00FA330C" w:rsidRPr="00967985" w:rsidRDefault="00FA330C" w:rsidP="002E13EA">
            <w:pPr>
              <w:spacing w:line="360" w:lineRule="auto"/>
              <w:ind w:left="747" w:right="-108"/>
              <w:jc w:val="center"/>
              <w:rPr>
                <w:rFonts w:ascii="Palatino Linotype" w:eastAsia="Calibri" w:hAnsi="Palatino Linotype" w:cs="Tahoma"/>
                <w:b/>
                <w:sz w:val="22"/>
                <w:szCs w:val="22"/>
                <w:lang w:eastAsia="es-MX"/>
              </w:rPr>
            </w:pPr>
          </w:p>
          <w:p w14:paraId="105B8567" w14:textId="56C8BF39" w:rsidR="00354E1B" w:rsidRPr="00967985" w:rsidRDefault="00354E1B" w:rsidP="002E13EA">
            <w:pPr>
              <w:spacing w:line="360" w:lineRule="auto"/>
              <w:ind w:left="747" w:right="-108"/>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Luis Gustavo Parra Noriega</w:t>
            </w:r>
          </w:p>
          <w:p w14:paraId="22198401" w14:textId="77777777" w:rsidR="00354E1B" w:rsidRPr="00967985" w:rsidRDefault="00354E1B" w:rsidP="002E13EA">
            <w:pPr>
              <w:spacing w:line="360" w:lineRule="auto"/>
              <w:ind w:left="747" w:right="-108"/>
              <w:jc w:val="center"/>
              <w:rPr>
                <w:rFonts w:ascii="Palatino Linotype" w:eastAsia="Calibri" w:hAnsi="Palatino Linotype" w:cs="Tahoma"/>
                <w:sz w:val="22"/>
                <w:szCs w:val="22"/>
                <w:lang w:eastAsia="es-MX"/>
              </w:rPr>
            </w:pPr>
            <w:r w:rsidRPr="00967985">
              <w:rPr>
                <w:rFonts w:ascii="Palatino Linotype" w:eastAsia="Calibri" w:hAnsi="Palatino Linotype" w:cs="Tahoma"/>
                <w:sz w:val="22"/>
                <w:szCs w:val="22"/>
                <w:lang w:eastAsia="es-MX"/>
              </w:rPr>
              <w:t>Comisionado</w:t>
            </w:r>
          </w:p>
          <w:p w14:paraId="47E9EE0F" w14:textId="77777777" w:rsidR="00354E1B" w:rsidRPr="00967985" w:rsidRDefault="00354E1B" w:rsidP="002E13EA">
            <w:pPr>
              <w:spacing w:line="360" w:lineRule="auto"/>
              <w:ind w:left="747" w:right="-108"/>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(Rúbrica)</w:t>
            </w:r>
          </w:p>
        </w:tc>
      </w:tr>
      <w:tr w:rsidR="00354E1B" w:rsidRPr="00967985" w14:paraId="3AF1E09D" w14:textId="77777777" w:rsidTr="0013082F">
        <w:tc>
          <w:tcPr>
            <w:tcW w:w="9214" w:type="dxa"/>
            <w:gridSpan w:val="2"/>
          </w:tcPr>
          <w:p w14:paraId="316A6D5C" w14:textId="77777777" w:rsidR="00757A6D" w:rsidRPr="002074BE" w:rsidRDefault="00757A6D" w:rsidP="002074BE">
            <w:pPr>
              <w:spacing w:line="360" w:lineRule="auto"/>
              <w:rPr>
                <w:rFonts w:ascii="Palatino Linotype" w:eastAsia="Calibri" w:hAnsi="Palatino Linotype" w:cs="Tahoma"/>
                <w:b/>
                <w:sz w:val="22"/>
                <w:szCs w:val="22"/>
              </w:rPr>
            </w:pPr>
          </w:p>
          <w:p w14:paraId="202C79D2" w14:textId="77777777" w:rsidR="007E247A" w:rsidRPr="00967985" w:rsidRDefault="007E247A">
            <w:pPr>
              <w:spacing w:line="360" w:lineRule="auto"/>
              <w:rPr>
                <w:rFonts w:ascii="Palatino Linotype" w:eastAsia="Calibri" w:hAnsi="Palatino Linotype" w:cs="Tahoma"/>
                <w:b/>
                <w:sz w:val="22"/>
                <w:szCs w:val="22"/>
              </w:rPr>
            </w:pPr>
          </w:p>
          <w:p w14:paraId="58937CC3" w14:textId="0FCF18FA" w:rsidR="00354E1B" w:rsidRPr="00967985" w:rsidRDefault="00354E1B">
            <w:pPr>
              <w:spacing w:line="360" w:lineRule="auto"/>
              <w:rPr>
                <w:rFonts w:ascii="Palatino Linotype" w:eastAsia="Calibri" w:hAnsi="Palatino Linotype" w:cs="Tahoma"/>
                <w:b/>
                <w:sz w:val="22"/>
                <w:szCs w:val="22"/>
              </w:rPr>
            </w:pPr>
          </w:p>
          <w:p w14:paraId="5F1BF45A" w14:textId="77777777" w:rsidR="00B56EBD" w:rsidRDefault="00B56EBD" w:rsidP="002E13EA">
            <w:pPr>
              <w:spacing w:line="360" w:lineRule="auto"/>
              <w:jc w:val="center"/>
              <w:rPr>
                <w:rFonts w:ascii="Palatino Linotype" w:eastAsia="Calibri" w:hAnsi="Palatino Linotype" w:cs="Tahoma"/>
                <w:b/>
                <w:sz w:val="22"/>
                <w:szCs w:val="22"/>
              </w:rPr>
            </w:pPr>
          </w:p>
          <w:p w14:paraId="4E7A185B" w14:textId="77777777" w:rsidR="00B56EBD" w:rsidRDefault="00B56EBD" w:rsidP="002E13EA">
            <w:pPr>
              <w:spacing w:line="360" w:lineRule="auto"/>
              <w:jc w:val="center"/>
              <w:rPr>
                <w:rFonts w:ascii="Palatino Linotype" w:eastAsia="Calibri" w:hAnsi="Palatino Linotype" w:cs="Tahoma"/>
                <w:b/>
                <w:sz w:val="22"/>
                <w:szCs w:val="22"/>
              </w:rPr>
            </w:pPr>
          </w:p>
          <w:p w14:paraId="2D2634B6" w14:textId="77777777" w:rsidR="00354E1B" w:rsidRPr="00967985" w:rsidRDefault="00354E1B" w:rsidP="002E13EA">
            <w:pPr>
              <w:spacing w:line="360" w:lineRule="auto"/>
              <w:jc w:val="center"/>
              <w:rPr>
                <w:rFonts w:ascii="Palatino Linotype" w:eastAsia="Calibri" w:hAnsi="Palatino Linotype" w:cs="Tahoma"/>
                <w:b/>
                <w:sz w:val="22"/>
                <w:szCs w:val="22"/>
              </w:rPr>
            </w:pPr>
            <w:r w:rsidRPr="00967985">
              <w:rPr>
                <w:rFonts w:ascii="Palatino Linotype" w:eastAsia="Calibri" w:hAnsi="Palatino Linotype" w:cs="Tahoma"/>
                <w:b/>
                <w:sz w:val="22"/>
                <w:szCs w:val="22"/>
              </w:rPr>
              <w:t>Alexis Tapia Ramírez</w:t>
            </w:r>
          </w:p>
          <w:p w14:paraId="2DC0E4DD" w14:textId="77777777" w:rsidR="00354E1B" w:rsidRPr="00967985" w:rsidRDefault="00354E1B" w:rsidP="002E13EA">
            <w:pPr>
              <w:spacing w:line="360" w:lineRule="auto"/>
              <w:jc w:val="center"/>
              <w:rPr>
                <w:rFonts w:ascii="Palatino Linotype" w:eastAsia="Calibri" w:hAnsi="Palatino Linotype" w:cs="Tahoma"/>
                <w:sz w:val="22"/>
                <w:szCs w:val="22"/>
              </w:rPr>
            </w:pPr>
            <w:r w:rsidRPr="00967985">
              <w:rPr>
                <w:rFonts w:ascii="Palatino Linotype" w:eastAsia="Calibri" w:hAnsi="Palatino Linotype" w:cs="Tahoma"/>
                <w:sz w:val="22"/>
                <w:szCs w:val="22"/>
              </w:rPr>
              <w:t>Secretario Técnico del Pleno</w:t>
            </w:r>
          </w:p>
          <w:p w14:paraId="5C18B558" w14:textId="77777777" w:rsidR="00354E1B" w:rsidRPr="00967985" w:rsidRDefault="00354E1B" w:rsidP="002E13EA">
            <w:pPr>
              <w:spacing w:line="360" w:lineRule="auto"/>
              <w:jc w:val="center"/>
              <w:rPr>
                <w:rFonts w:ascii="Palatino Linotype" w:eastAsia="Calibri" w:hAnsi="Palatino Linotype" w:cs="Tahoma"/>
                <w:b/>
                <w:sz w:val="22"/>
                <w:szCs w:val="22"/>
                <w:lang w:eastAsia="es-MX"/>
              </w:rPr>
            </w:pPr>
            <w:r w:rsidRPr="00967985">
              <w:rPr>
                <w:rFonts w:ascii="Palatino Linotype" w:eastAsia="Calibri" w:hAnsi="Palatino Linotype" w:cs="Tahoma"/>
                <w:b/>
                <w:sz w:val="22"/>
                <w:szCs w:val="22"/>
                <w:lang w:eastAsia="es-MX"/>
              </w:rPr>
              <w:t>(Rúbrica)</w:t>
            </w:r>
          </w:p>
        </w:tc>
      </w:tr>
    </w:tbl>
    <w:p w14:paraId="1ADDD27A" w14:textId="723B87BD" w:rsidR="00EA6C2B" w:rsidRPr="00967985" w:rsidRDefault="00354E1B" w:rsidP="002074BE">
      <w:pPr>
        <w:tabs>
          <w:tab w:val="left" w:pos="8931"/>
        </w:tabs>
        <w:spacing w:line="360" w:lineRule="auto"/>
        <w:ind w:right="-93"/>
        <w:jc w:val="both"/>
        <w:rPr>
          <w:rFonts w:ascii="Palatino Linotype" w:eastAsia="Calibri" w:hAnsi="Palatino Linotype" w:cs="Tahoma"/>
          <w:bCs/>
          <w:sz w:val="22"/>
          <w:lang w:eastAsia="en-US"/>
        </w:rPr>
      </w:pPr>
      <w:r w:rsidRPr="002074BE">
        <w:rPr>
          <w:rFonts w:ascii="Palatino Linotype" w:eastAsia="Calibri" w:hAnsi="Palatino Linotype" w:cs="Tahoma"/>
          <w:sz w:val="22"/>
          <w:lang w:eastAsia="en-US"/>
        </w:rPr>
        <w:lastRenderedPageBreak/>
        <w:t xml:space="preserve">Esta foja corresponde a la resolución de fecha </w:t>
      </w:r>
      <w:r w:rsidR="00B56EBD">
        <w:rPr>
          <w:rFonts w:ascii="Palatino Linotype" w:eastAsia="Calibri" w:hAnsi="Palatino Linotype" w:cs="Tahoma"/>
          <w:sz w:val="22"/>
          <w:lang w:eastAsia="en-US"/>
        </w:rPr>
        <w:t>veintinueve de mayo</w:t>
      </w:r>
      <w:r w:rsidRPr="00967985">
        <w:rPr>
          <w:rFonts w:ascii="Palatino Linotype" w:eastAsia="Calibri" w:hAnsi="Palatino Linotype" w:cs="Tahoma"/>
          <w:sz w:val="22"/>
          <w:lang w:eastAsia="en-US"/>
        </w:rPr>
        <w:t xml:space="preserve"> de dos mil diecinueve, emitida en el recurso de revisión número </w:t>
      </w:r>
      <w:r w:rsidR="005D4BB9" w:rsidRPr="00967985">
        <w:rPr>
          <w:rFonts w:ascii="Palatino Linotype" w:eastAsia="Calibri" w:hAnsi="Palatino Linotype" w:cs="Tahoma"/>
          <w:b/>
          <w:bCs/>
          <w:sz w:val="22"/>
          <w:lang w:eastAsia="en-US"/>
        </w:rPr>
        <w:t>01641</w:t>
      </w:r>
      <w:r w:rsidR="007E247A" w:rsidRPr="00967985">
        <w:rPr>
          <w:rFonts w:ascii="Palatino Linotype" w:eastAsia="Calibri" w:hAnsi="Palatino Linotype" w:cs="Tahoma"/>
          <w:b/>
          <w:bCs/>
          <w:sz w:val="22"/>
          <w:lang w:eastAsia="en-US"/>
        </w:rPr>
        <w:t>/INFOEM/IP/RR/2019</w:t>
      </w:r>
      <w:r w:rsidRPr="00967985">
        <w:rPr>
          <w:rFonts w:ascii="Palatino Linotype" w:eastAsia="Calibri" w:hAnsi="Palatino Linotype" w:cs="Tahoma"/>
          <w:bCs/>
          <w:sz w:val="22"/>
          <w:lang w:eastAsia="en-US"/>
        </w:rPr>
        <w:t>.</w:t>
      </w:r>
    </w:p>
    <w:sectPr w:rsidR="00EA6C2B" w:rsidRPr="00967985"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2F29" w14:textId="77777777" w:rsidR="00680C1E" w:rsidRDefault="00680C1E" w:rsidP="00B31222">
      <w:r>
        <w:separator/>
      </w:r>
    </w:p>
  </w:endnote>
  <w:endnote w:type="continuationSeparator" w:id="0">
    <w:p w14:paraId="4BECFB35" w14:textId="77777777" w:rsidR="00680C1E" w:rsidRDefault="00680C1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71E72A40" w:rsidR="00A8787D" w:rsidRPr="00147666" w:rsidRDefault="00A8787D">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0A5CA4">
              <w:rPr>
                <w:rFonts w:ascii="Palatino Linotype" w:hAnsi="Palatino Linotype"/>
                <w:b/>
                <w:bCs/>
                <w:noProof/>
              </w:rPr>
              <w:t>42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0A5CA4">
              <w:rPr>
                <w:rFonts w:ascii="Palatino Linotype" w:hAnsi="Palatino Linotype"/>
                <w:b/>
                <w:bCs/>
                <w:noProof/>
              </w:rPr>
              <w:t>44</w:t>
            </w:r>
            <w:r w:rsidRPr="00147666">
              <w:rPr>
                <w:rFonts w:ascii="Palatino Linotype" w:hAnsi="Palatino Linotype"/>
                <w:b/>
                <w:bCs/>
                <w:sz w:val="24"/>
                <w:szCs w:val="24"/>
              </w:rPr>
              <w:fldChar w:fldCharType="end"/>
            </w:r>
          </w:p>
        </w:sdtContent>
      </w:sdt>
    </w:sdtContent>
  </w:sdt>
  <w:p w14:paraId="20CE2247" w14:textId="77777777" w:rsidR="00A8787D" w:rsidRDefault="00A878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0AF0F745" w:rsidR="00A8787D" w:rsidRDefault="00A878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5C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5CA4">
              <w:rPr>
                <w:b/>
                <w:bCs/>
                <w:noProof/>
              </w:rPr>
              <w:t>44</w:t>
            </w:r>
            <w:r>
              <w:rPr>
                <w:b/>
                <w:bCs/>
                <w:sz w:val="24"/>
                <w:szCs w:val="24"/>
              </w:rPr>
              <w:fldChar w:fldCharType="end"/>
            </w:r>
          </w:p>
        </w:sdtContent>
      </w:sdt>
    </w:sdtContent>
  </w:sdt>
  <w:p w14:paraId="6C00EE52" w14:textId="77777777" w:rsidR="00A8787D" w:rsidRDefault="00A878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014C7" w14:textId="77777777" w:rsidR="00680C1E" w:rsidRDefault="00680C1E" w:rsidP="00B31222">
      <w:r>
        <w:separator/>
      </w:r>
    </w:p>
  </w:footnote>
  <w:footnote w:type="continuationSeparator" w:id="0">
    <w:p w14:paraId="61C089D1" w14:textId="77777777" w:rsidR="00680C1E" w:rsidRDefault="00680C1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8787D" w:rsidRPr="002A2CB9" w14:paraId="4BDBBB9B" w14:textId="77777777" w:rsidTr="00202DB8">
      <w:trPr>
        <w:trHeight w:val="1435"/>
      </w:trPr>
      <w:tc>
        <w:tcPr>
          <w:tcW w:w="2835" w:type="dxa"/>
          <w:shd w:val="clear" w:color="auto" w:fill="auto"/>
        </w:tcPr>
        <w:p w14:paraId="7F0435E5" w14:textId="77777777" w:rsidR="00A8787D" w:rsidRPr="005C106F" w:rsidRDefault="00A8787D"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A8787D" w:rsidRPr="002A2CB9" w:rsidRDefault="00A8787D"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A8787D" w:rsidRPr="002A2CB9" w14:paraId="0CD4B7CE" w14:textId="77777777" w:rsidTr="002B0531">
            <w:trPr>
              <w:trHeight w:val="144"/>
            </w:trPr>
            <w:tc>
              <w:tcPr>
                <w:tcW w:w="2727" w:type="dxa"/>
              </w:tcPr>
              <w:p w14:paraId="5F68398A" w14:textId="77777777" w:rsidR="00A8787D" w:rsidRPr="002A2CB9" w:rsidRDefault="00A8787D"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A8787D" w:rsidRPr="002A2CB9" w:rsidRDefault="00A8787D"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A8787D" w:rsidRPr="002A2CB9" w:rsidRDefault="00A8787D"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717EDB29" w:rsidR="00A8787D" w:rsidRPr="002A2CB9" w:rsidRDefault="00A8787D" w:rsidP="00DF3B88">
                <w:pPr>
                  <w:tabs>
                    <w:tab w:val="right" w:pos="8838"/>
                  </w:tabs>
                  <w:spacing w:line="276" w:lineRule="auto"/>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01641</w:t>
                </w:r>
                <w:r w:rsidRPr="006015FE">
                  <w:rPr>
                    <w:rFonts w:ascii="Palatino Linotype" w:eastAsia="Calibri" w:hAnsi="Palatino Linotype" w:cs="Tahoma"/>
                    <w:bCs/>
                    <w:sz w:val="22"/>
                    <w:szCs w:val="22"/>
                    <w:lang w:eastAsia="en-US"/>
                  </w:rPr>
                  <w:t>/INFOEM/IP/RR/2019</w:t>
                </w:r>
              </w:p>
            </w:tc>
          </w:tr>
          <w:tr w:rsidR="00A8787D" w:rsidRPr="002A2CB9" w14:paraId="3864CC0B" w14:textId="77777777" w:rsidTr="002B0531">
            <w:trPr>
              <w:trHeight w:val="283"/>
            </w:trPr>
            <w:tc>
              <w:tcPr>
                <w:tcW w:w="2727" w:type="dxa"/>
              </w:tcPr>
              <w:p w14:paraId="579C09A4" w14:textId="77777777" w:rsidR="00A8787D" w:rsidRPr="002A2CB9" w:rsidRDefault="00A8787D"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4BDF8E40" w:rsidR="00A8787D" w:rsidRPr="002A2CB9" w:rsidRDefault="00A8787D"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DF3B88">
                  <w:rPr>
                    <w:rFonts w:ascii="Palatino Linotype" w:eastAsia="Calibri" w:hAnsi="Palatino Linotype" w:cs="Tahoma"/>
                    <w:bCs/>
                    <w:sz w:val="22"/>
                    <w:szCs w:val="22"/>
                    <w:lang w:val="es-MX" w:eastAsia="en-US"/>
                  </w:rPr>
                  <w:t>Ayuntamient</w:t>
                </w:r>
                <w:r>
                  <w:rPr>
                    <w:rFonts w:ascii="Palatino Linotype" w:eastAsia="Calibri" w:hAnsi="Palatino Linotype" w:cs="Tahoma"/>
                    <w:bCs/>
                    <w:sz w:val="22"/>
                    <w:szCs w:val="22"/>
                    <w:lang w:val="es-MX" w:eastAsia="en-US"/>
                  </w:rPr>
                  <w:t>o de Melchor Ocampo</w:t>
                </w:r>
              </w:p>
            </w:tc>
          </w:tr>
          <w:tr w:rsidR="00A8787D" w:rsidRPr="002A2CB9" w14:paraId="136839A8" w14:textId="77777777" w:rsidTr="002B0531">
            <w:trPr>
              <w:trHeight w:val="283"/>
            </w:trPr>
            <w:tc>
              <w:tcPr>
                <w:tcW w:w="2727" w:type="dxa"/>
              </w:tcPr>
              <w:p w14:paraId="0DF4A43B" w14:textId="77777777" w:rsidR="00A8787D" w:rsidRPr="002A2CB9" w:rsidRDefault="00A8787D"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A8787D" w:rsidRPr="002A2CB9" w:rsidRDefault="00A8787D"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A8787D" w:rsidRPr="002A2CB9" w:rsidRDefault="00A8787D"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A8787D" w:rsidRPr="00354E1B" w:rsidRDefault="00A8787D" w:rsidP="00EF4A64">
    <w:pPr>
      <w:pStyle w:val="Encabezado"/>
      <w:rPr>
        <w:sz w:val="12"/>
      </w:rPr>
    </w:pPr>
  </w:p>
  <w:p w14:paraId="0C71F337" w14:textId="77777777" w:rsidR="00A8787D" w:rsidRPr="00354E1B" w:rsidRDefault="00A8787D"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A8787D" w:rsidRPr="000F7BE3" w14:paraId="5C33977B" w14:textId="77777777" w:rsidTr="000F7BE3">
      <w:trPr>
        <w:trHeight w:val="1435"/>
      </w:trPr>
      <w:tc>
        <w:tcPr>
          <w:tcW w:w="2835" w:type="dxa"/>
          <w:shd w:val="clear" w:color="auto" w:fill="auto"/>
        </w:tcPr>
        <w:p w14:paraId="3879F539" w14:textId="77777777" w:rsidR="00A8787D" w:rsidRPr="000F7BE3" w:rsidRDefault="00A8787D"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A8787D" w:rsidRPr="000F7BE3" w14:paraId="1BF02882" w14:textId="77777777" w:rsidTr="000F7BE3">
            <w:trPr>
              <w:trHeight w:val="149"/>
            </w:trPr>
            <w:tc>
              <w:tcPr>
                <w:tcW w:w="2717" w:type="dxa"/>
              </w:tcPr>
              <w:p w14:paraId="39C1549D" w14:textId="77777777" w:rsidR="00A8787D" w:rsidRPr="000F7BE3" w:rsidRDefault="00A8787D"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4E3972BC" w:rsidR="00A8787D" w:rsidRPr="000F7BE3" w:rsidRDefault="00A8787D" w:rsidP="000F7BE3">
                <w:pPr>
                  <w:spacing w:line="276" w:lineRule="auto"/>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01641</w:t>
                </w:r>
                <w:r w:rsidRPr="00DF3B88">
                  <w:rPr>
                    <w:rFonts w:ascii="Palatino Linotype" w:eastAsia="Calibri" w:hAnsi="Palatino Linotype" w:cs="Tahoma"/>
                    <w:sz w:val="22"/>
                    <w:szCs w:val="22"/>
                    <w:lang w:val="es-MX" w:eastAsia="en-US"/>
                  </w:rPr>
                  <w:t>/INFOEM/IP/RR/2019</w:t>
                </w:r>
              </w:p>
            </w:tc>
          </w:tr>
          <w:tr w:rsidR="00A8787D" w:rsidRPr="000F7BE3" w14:paraId="02DAB6C3" w14:textId="77777777" w:rsidTr="000F7BE3">
            <w:trPr>
              <w:trHeight w:val="149"/>
            </w:trPr>
            <w:tc>
              <w:tcPr>
                <w:tcW w:w="2717" w:type="dxa"/>
              </w:tcPr>
              <w:p w14:paraId="674EC982" w14:textId="77777777" w:rsidR="00A8787D" w:rsidRPr="000F7BE3" w:rsidRDefault="00A8787D"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52C9A976" w:rsidR="00A8787D" w:rsidRPr="003B529E" w:rsidRDefault="003B529E" w:rsidP="000F7BE3">
                <w:pPr>
                  <w:spacing w:line="276" w:lineRule="auto"/>
                  <w:rPr>
                    <w:rFonts w:ascii="Palatino Linotype" w:eastAsia="Calibri" w:hAnsi="Palatino Linotype" w:cs="Tahoma"/>
                    <w:sz w:val="22"/>
                    <w:szCs w:val="22"/>
                    <w:highlight w:val="black"/>
                    <w:lang w:val="es-MX" w:eastAsia="en-US"/>
                  </w:rPr>
                </w:pPr>
                <w:r w:rsidRPr="003B529E">
                  <w:rPr>
                    <w:rFonts w:ascii="Palatino Linotype" w:eastAsia="Calibri" w:hAnsi="Palatino Linotype" w:cs="Tahoma"/>
                    <w:sz w:val="22"/>
                    <w:szCs w:val="22"/>
                    <w:highlight w:val="black"/>
                    <w:lang w:val="es-MX" w:eastAsia="en-US"/>
                  </w:rPr>
                  <w:t>XXXXXXXXXXXXXXXXXX</w:t>
                </w:r>
              </w:p>
            </w:tc>
          </w:tr>
          <w:tr w:rsidR="00A8787D" w:rsidRPr="000F7BE3" w14:paraId="2E02FA2B" w14:textId="77777777" w:rsidTr="000F7BE3">
            <w:trPr>
              <w:trHeight w:val="293"/>
            </w:trPr>
            <w:tc>
              <w:tcPr>
                <w:tcW w:w="2717" w:type="dxa"/>
              </w:tcPr>
              <w:p w14:paraId="1BA21003" w14:textId="77777777" w:rsidR="00A8787D" w:rsidRPr="000F7BE3" w:rsidRDefault="00A8787D"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4C689C2D" w:rsidR="00A8787D" w:rsidRPr="000F7BE3" w:rsidRDefault="00A8787D" w:rsidP="00DF3B88">
                <w:pPr>
                  <w:spacing w:line="276"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Melchor Ocampo</w:t>
                </w:r>
              </w:p>
            </w:tc>
          </w:tr>
          <w:tr w:rsidR="00A8787D" w:rsidRPr="000F7BE3" w14:paraId="07CFB52C" w14:textId="77777777" w:rsidTr="000F7BE3">
            <w:trPr>
              <w:trHeight w:val="80"/>
            </w:trPr>
            <w:tc>
              <w:tcPr>
                <w:tcW w:w="2717" w:type="dxa"/>
              </w:tcPr>
              <w:p w14:paraId="0914FDC1" w14:textId="1BD8B2B9" w:rsidR="00A8787D" w:rsidRPr="000F7BE3" w:rsidRDefault="00A8787D"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A8787D" w:rsidRPr="000F7BE3" w:rsidRDefault="00A8787D"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A8787D" w:rsidRPr="000F7BE3" w14:paraId="78E10921" w14:textId="77777777" w:rsidTr="000F7BE3">
            <w:trPr>
              <w:trHeight w:val="293"/>
            </w:trPr>
            <w:tc>
              <w:tcPr>
                <w:tcW w:w="2717" w:type="dxa"/>
              </w:tcPr>
              <w:p w14:paraId="4343FEE4" w14:textId="54A554C7" w:rsidR="00A8787D" w:rsidRPr="000F7BE3" w:rsidRDefault="00A8787D"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A8787D" w:rsidRPr="000F7BE3" w:rsidRDefault="00A8787D"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A8787D" w:rsidRPr="000F7BE3" w:rsidRDefault="00A8787D"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A8787D" w:rsidRDefault="00A8787D" w:rsidP="00B727C5">
    <w:pPr>
      <w:pStyle w:val="Encabezado"/>
    </w:pPr>
  </w:p>
  <w:p w14:paraId="5DC13FE7" w14:textId="77777777" w:rsidR="00A8787D" w:rsidRPr="00354E1B" w:rsidRDefault="00A8787D"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3"/>
  </w:num>
  <w:num w:numId="3">
    <w:abstractNumId w:val="34"/>
  </w:num>
  <w:num w:numId="4">
    <w:abstractNumId w:val="37"/>
  </w:num>
  <w:num w:numId="5">
    <w:abstractNumId w:val="21"/>
  </w:num>
  <w:num w:numId="6">
    <w:abstractNumId w:val="4"/>
  </w:num>
  <w:num w:numId="7">
    <w:abstractNumId w:val="29"/>
  </w:num>
  <w:num w:numId="8">
    <w:abstractNumId w:val="28"/>
  </w:num>
  <w:num w:numId="9">
    <w:abstractNumId w:val="15"/>
  </w:num>
  <w:num w:numId="10">
    <w:abstractNumId w:val="35"/>
  </w:num>
  <w:num w:numId="11">
    <w:abstractNumId w:val="36"/>
  </w:num>
  <w:num w:numId="12">
    <w:abstractNumId w:val="1"/>
  </w:num>
  <w:num w:numId="13">
    <w:abstractNumId w:val="2"/>
  </w:num>
  <w:num w:numId="14">
    <w:abstractNumId w:val="31"/>
  </w:num>
  <w:num w:numId="15">
    <w:abstractNumId w:val="30"/>
  </w:num>
  <w:num w:numId="16">
    <w:abstractNumId w:val="16"/>
  </w:num>
  <w:num w:numId="17">
    <w:abstractNumId w:val="23"/>
  </w:num>
  <w:num w:numId="18">
    <w:abstractNumId w:val="18"/>
  </w:num>
  <w:num w:numId="19">
    <w:abstractNumId w:val="26"/>
  </w:num>
  <w:num w:numId="20">
    <w:abstractNumId w:val="11"/>
  </w:num>
  <w:num w:numId="21">
    <w:abstractNumId w:val="25"/>
  </w:num>
  <w:num w:numId="22">
    <w:abstractNumId w:val="19"/>
  </w:num>
  <w:num w:numId="23">
    <w:abstractNumId w:val="8"/>
  </w:num>
  <w:num w:numId="24">
    <w:abstractNumId w:val="38"/>
  </w:num>
  <w:num w:numId="25">
    <w:abstractNumId w:val="3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9"/>
  </w:num>
  <w:num w:numId="30">
    <w:abstractNumId w:val="7"/>
  </w:num>
  <w:num w:numId="31">
    <w:abstractNumId w:val="20"/>
  </w:num>
  <w:num w:numId="32">
    <w:abstractNumId w:val="27"/>
  </w:num>
  <w:num w:numId="33">
    <w:abstractNumId w:val="3"/>
  </w:num>
  <w:num w:numId="34">
    <w:abstractNumId w:val="12"/>
  </w:num>
  <w:num w:numId="35">
    <w:abstractNumId w:val="24"/>
  </w:num>
  <w:num w:numId="36">
    <w:abstractNumId w:val="22"/>
  </w:num>
  <w:num w:numId="37">
    <w:abstractNumId w:val="14"/>
  </w:num>
  <w:num w:numId="38">
    <w:abstractNumId w:val="10"/>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5E56"/>
    <w:rsid w:val="00006543"/>
    <w:rsid w:val="00006E69"/>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351C"/>
    <w:rsid w:val="00055D51"/>
    <w:rsid w:val="0006017B"/>
    <w:rsid w:val="00060880"/>
    <w:rsid w:val="00064855"/>
    <w:rsid w:val="000661AF"/>
    <w:rsid w:val="00066ACE"/>
    <w:rsid w:val="00071A4A"/>
    <w:rsid w:val="000813B0"/>
    <w:rsid w:val="0008148B"/>
    <w:rsid w:val="0008177A"/>
    <w:rsid w:val="00083AE5"/>
    <w:rsid w:val="00086467"/>
    <w:rsid w:val="000876D0"/>
    <w:rsid w:val="000925EE"/>
    <w:rsid w:val="00093B6A"/>
    <w:rsid w:val="00093CF1"/>
    <w:rsid w:val="0009459A"/>
    <w:rsid w:val="00097211"/>
    <w:rsid w:val="000A0518"/>
    <w:rsid w:val="000A20A4"/>
    <w:rsid w:val="000A3E56"/>
    <w:rsid w:val="000A5058"/>
    <w:rsid w:val="000A5CA4"/>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4E2F"/>
    <w:rsid w:val="000C59CB"/>
    <w:rsid w:val="000C7546"/>
    <w:rsid w:val="000D0B08"/>
    <w:rsid w:val="000D231A"/>
    <w:rsid w:val="000D2A27"/>
    <w:rsid w:val="000D5482"/>
    <w:rsid w:val="000E0BEA"/>
    <w:rsid w:val="000E2952"/>
    <w:rsid w:val="000E2B71"/>
    <w:rsid w:val="000E3B88"/>
    <w:rsid w:val="000E43BA"/>
    <w:rsid w:val="000F05F8"/>
    <w:rsid w:val="000F0C77"/>
    <w:rsid w:val="000F24C8"/>
    <w:rsid w:val="000F2EBF"/>
    <w:rsid w:val="000F3DA0"/>
    <w:rsid w:val="000F3DAE"/>
    <w:rsid w:val="000F4183"/>
    <w:rsid w:val="000F4876"/>
    <w:rsid w:val="000F555D"/>
    <w:rsid w:val="000F7A45"/>
    <w:rsid w:val="000F7BE3"/>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48A9"/>
    <w:rsid w:val="00126626"/>
    <w:rsid w:val="00126F8E"/>
    <w:rsid w:val="001271D1"/>
    <w:rsid w:val="00127757"/>
    <w:rsid w:val="0013082F"/>
    <w:rsid w:val="00132A80"/>
    <w:rsid w:val="00132F95"/>
    <w:rsid w:val="00133118"/>
    <w:rsid w:val="00133BC6"/>
    <w:rsid w:val="0013791C"/>
    <w:rsid w:val="00142E7D"/>
    <w:rsid w:val="0014307A"/>
    <w:rsid w:val="00144D0B"/>
    <w:rsid w:val="00147566"/>
    <w:rsid w:val="00147666"/>
    <w:rsid w:val="001507BF"/>
    <w:rsid w:val="00151053"/>
    <w:rsid w:val="00151FBB"/>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806F9"/>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046"/>
    <w:rsid w:val="001A3EAE"/>
    <w:rsid w:val="001A7FD2"/>
    <w:rsid w:val="001B107D"/>
    <w:rsid w:val="001B2CD9"/>
    <w:rsid w:val="001B3A46"/>
    <w:rsid w:val="001B4953"/>
    <w:rsid w:val="001B62A0"/>
    <w:rsid w:val="001C282F"/>
    <w:rsid w:val="001C6497"/>
    <w:rsid w:val="001D0086"/>
    <w:rsid w:val="001D0094"/>
    <w:rsid w:val="001D6645"/>
    <w:rsid w:val="001D6E06"/>
    <w:rsid w:val="001D7012"/>
    <w:rsid w:val="001D7BD2"/>
    <w:rsid w:val="001E1729"/>
    <w:rsid w:val="001E2A4D"/>
    <w:rsid w:val="001E52EC"/>
    <w:rsid w:val="001E53C2"/>
    <w:rsid w:val="001E6C2A"/>
    <w:rsid w:val="001F0E9C"/>
    <w:rsid w:val="001F0EB8"/>
    <w:rsid w:val="001F1540"/>
    <w:rsid w:val="001F1772"/>
    <w:rsid w:val="001F497A"/>
    <w:rsid w:val="001F652C"/>
    <w:rsid w:val="001F6FCB"/>
    <w:rsid w:val="001F78D9"/>
    <w:rsid w:val="00202DB8"/>
    <w:rsid w:val="0020623A"/>
    <w:rsid w:val="002074BE"/>
    <w:rsid w:val="00207736"/>
    <w:rsid w:val="00210CD8"/>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7ADD"/>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768B3"/>
    <w:rsid w:val="00281A35"/>
    <w:rsid w:val="00281AD9"/>
    <w:rsid w:val="00281AFC"/>
    <w:rsid w:val="002834B4"/>
    <w:rsid w:val="0028420E"/>
    <w:rsid w:val="00284486"/>
    <w:rsid w:val="00285644"/>
    <w:rsid w:val="0028581E"/>
    <w:rsid w:val="00285B24"/>
    <w:rsid w:val="00286D29"/>
    <w:rsid w:val="00290C33"/>
    <w:rsid w:val="00293491"/>
    <w:rsid w:val="00293E97"/>
    <w:rsid w:val="002959B5"/>
    <w:rsid w:val="002A0FB8"/>
    <w:rsid w:val="002A1B97"/>
    <w:rsid w:val="002A2CB9"/>
    <w:rsid w:val="002A30E1"/>
    <w:rsid w:val="002A3C1C"/>
    <w:rsid w:val="002A57D2"/>
    <w:rsid w:val="002A5989"/>
    <w:rsid w:val="002A6193"/>
    <w:rsid w:val="002A7BD4"/>
    <w:rsid w:val="002A7F32"/>
    <w:rsid w:val="002B03CD"/>
    <w:rsid w:val="002B0531"/>
    <w:rsid w:val="002B06C1"/>
    <w:rsid w:val="002B20A1"/>
    <w:rsid w:val="002B226E"/>
    <w:rsid w:val="002B2782"/>
    <w:rsid w:val="002B46D4"/>
    <w:rsid w:val="002B54CF"/>
    <w:rsid w:val="002B71E6"/>
    <w:rsid w:val="002C0595"/>
    <w:rsid w:val="002C1876"/>
    <w:rsid w:val="002C7419"/>
    <w:rsid w:val="002D1BE4"/>
    <w:rsid w:val="002D25E6"/>
    <w:rsid w:val="002E07B9"/>
    <w:rsid w:val="002E13EA"/>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72E2"/>
    <w:rsid w:val="00340452"/>
    <w:rsid w:val="0034057C"/>
    <w:rsid w:val="0034303D"/>
    <w:rsid w:val="00344F9F"/>
    <w:rsid w:val="00350142"/>
    <w:rsid w:val="00353B44"/>
    <w:rsid w:val="00353B6D"/>
    <w:rsid w:val="00354920"/>
    <w:rsid w:val="00354E1B"/>
    <w:rsid w:val="00355DC6"/>
    <w:rsid w:val="00357E9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5CA"/>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7E"/>
    <w:rsid w:val="003A35D1"/>
    <w:rsid w:val="003A6E62"/>
    <w:rsid w:val="003A78B5"/>
    <w:rsid w:val="003A7BE8"/>
    <w:rsid w:val="003A7C85"/>
    <w:rsid w:val="003A7FBE"/>
    <w:rsid w:val="003B0D09"/>
    <w:rsid w:val="003B165A"/>
    <w:rsid w:val="003B1A7B"/>
    <w:rsid w:val="003B1BC8"/>
    <w:rsid w:val="003B1F27"/>
    <w:rsid w:val="003B2140"/>
    <w:rsid w:val="003B529E"/>
    <w:rsid w:val="003B5412"/>
    <w:rsid w:val="003B5ECD"/>
    <w:rsid w:val="003C07A0"/>
    <w:rsid w:val="003C28B8"/>
    <w:rsid w:val="003C4846"/>
    <w:rsid w:val="003C5F9B"/>
    <w:rsid w:val="003C6934"/>
    <w:rsid w:val="003C6F30"/>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A70"/>
    <w:rsid w:val="003F01D6"/>
    <w:rsid w:val="003F0DFC"/>
    <w:rsid w:val="003F485B"/>
    <w:rsid w:val="003F632A"/>
    <w:rsid w:val="003F650B"/>
    <w:rsid w:val="004004E9"/>
    <w:rsid w:val="004011AC"/>
    <w:rsid w:val="004052C5"/>
    <w:rsid w:val="004100AA"/>
    <w:rsid w:val="00410CD2"/>
    <w:rsid w:val="00412203"/>
    <w:rsid w:val="004142DD"/>
    <w:rsid w:val="00414676"/>
    <w:rsid w:val="00415478"/>
    <w:rsid w:val="00416E73"/>
    <w:rsid w:val="00417DE3"/>
    <w:rsid w:val="00420B07"/>
    <w:rsid w:val="0042148E"/>
    <w:rsid w:val="00422869"/>
    <w:rsid w:val="0042532D"/>
    <w:rsid w:val="00426032"/>
    <w:rsid w:val="00426448"/>
    <w:rsid w:val="00427457"/>
    <w:rsid w:val="004324E7"/>
    <w:rsid w:val="0043257A"/>
    <w:rsid w:val="00434D9A"/>
    <w:rsid w:val="004353F5"/>
    <w:rsid w:val="00436FD3"/>
    <w:rsid w:val="00440558"/>
    <w:rsid w:val="004406CF"/>
    <w:rsid w:val="00441804"/>
    <w:rsid w:val="004435B4"/>
    <w:rsid w:val="00445110"/>
    <w:rsid w:val="00446470"/>
    <w:rsid w:val="00446A5C"/>
    <w:rsid w:val="004510CF"/>
    <w:rsid w:val="0045285C"/>
    <w:rsid w:val="004562E3"/>
    <w:rsid w:val="00457382"/>
    <w:rsid w:val="00457F4E"/>
    <w:rsid w:val="0046048A"/>
    <w:rsid w:val="0046146B"/>
    <w:rsid w:val="0046280E"/>
    <w:rsid w:val="00463BD6"/>
    <w:rsid w:val="004648C0"/>
    <w:rsid w:val="00466346"/>
    <w:rsid w:val="004702B0"/>
    <w:rsid w:val="0047075B"/>
    <w:rsid w:val="00471A4A"/>
    <w:rsid w:val="00473AF2"/>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4D42"/>
    <w:rsid w:val="00495B1B"/>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31A3"/>
    <w:rsid w:val="004D587A"/>
    <w:rsid w:val="004D5DB3"/>
    <w:rsid w:val="004E345F"/>
    <w:rsid w:val="004E3914"/>
    <w:rsid w:val="004E3BBA"/>
    <w:rsid w:val="004E401B"/>
    <w:rsid w:val="004E41C7"/>
    <w:rsid w:val="004E63B4"/>
    <w:rsid w:val="004E71CE"/>
    <w:rsid w:val="004E7DB7"/>
    <w:rsid w:val="004F1030"/>
    <w:rsid w:val="004F132F"/>
    <w:rsid w:val="004F2D88"/>
    <w:rsid w:val="004F3D21"/>
    <w:rsid w:val="004F572B"/>
    <w:rsid w:val="004F772E"/>
    <w:rsid w:val="0050058A"/>
    <w:rsid w:val="00500DEA"/>
    <w:rsid w:val="00500DFC"/>
    <w:rsid w:val="00502252"/>
    <w:rsid w:val="00505141"/>
    <w:rsid w:val="005070C3"/>
    <w:rsid w:val="0051276F"/>
    <w:rsid w:val="00512962"/>
    <w:rsid w:val="005141C6"/>
    <w:rsid w:val="005157AB"/>
    <w:rsid w:val="00515949"/>
    <w:rsid w:val="00515FF4"/>
    <w:rsid w:val="00516F51"/>
    <w:rsid w:val="00517C3D"/>
    <w:rsid w:val="005220BE"/>
    <w:rsid w:val="00524FE0"/>
    <w:rsid w:val="00532353"/>
    <w:rsid w:val="0054194F"/>
    <w:rsid w:val="00542D5F"/>
    <w:rsid w:val="005435DE"/>
    <w:rsid w:val="00544C28"/>
    <w:rsid w:val="00546BAE"/>
    <w:rsid w:val="005519E2"/>
    <w:rsid w:val="00552EBD"/>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4D4B"/>
    <w:rsid w:val="005B0D7C"/>
    <w:rsid w:val="005B0E86"/>
    <w:rsid w:val="005B1CF3"/>
    <w:rsid w:val="005B55A2"/>
    <w:rsid w:val="005B6854"/>
    <w:rsid w:val="005C1943"/>
    <w:rsid w:val="005C37A0"/>
    <w:rsid w:val="005C3AF3"/>
    <w:rsid w:val="005C4034"/>
    <w:rsid w:val="005C651C"/>
    <w:rsid w:val="005C656A"/>
    <w:rsid w:val="005C6739"/>
    <w:rsid w:val="005C7E10"/>
    <w:rsid w:val="005D0033"/>
    <w:rsid w:val="005D1427"/>
    <w:rsid w:val="005D202A"/>
    <w:rsid w:val="005D49C8"/>
    <w:rsid w:val="005D4BB9"/>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46"/>
    <w:rsid w:val="00606194"/>
    <w:rsid w:val="00610E97"/>
    <w:rsid w:val="0061115C"/>
    <w:rsid w:val="00611A49"/>
    <w:rsid w:val="00613017"/>
    <w:rsid w:val="00613A54"/>
    <w:rsid w:val="0061457F"/>
    <w:rsid w:val="00616189"/>
    <w:rsid w:val="0061762E"/>
    <w:rsid w:val="0062078C"/>
    <w:rsid w:val="00620E8F"/>
    <w:rsid w:val="00621760"/>
    <w:rsid w:val="006217BB"/>
    <w:rsid w:val="00625BD5"/>
    <w:rsid w:val="00625DFB"/>
    <w:rsid w:val="006274E1"/>
    <w:rsid w:val="006277B7"/>
    <w:rsid w:val="00630F1A"/>
    <w:rsid w:val="00633D6C"/>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381A"/>
    <w:rsid w:val="00664587"/>
    <w:rsid w:val="00665D72"/>
    <w:rsid w:val="00666F25"/>
    <w:rsid w:val="00667C1C"/>
    <w:rsid w:val="00673DD4"/>
    <w:rsid w:val="00674AEB"/>
    <w:rsid w:val="006752DD"/>
    <w:rsid w:val="0067553F"/>
    <w:rsid w:val="00680C1E"/>
    <w:rsid w:val="006816E3"/>
    <w:rsid w:val="0068238F"/>
    <w:rsid w:val="006828D8"/>
    <w:rsid w:val="0068455C"/>
    <w:rsid w:val="006846E0"/>
    <w:rsid w:val="00684887"/>
    <w:rsid w:val="00690110"/>
    <w:rsid w:val="00690147"/>
    <w:rsid w:val="0069060A"/>
    <w:rsid w:val="0069298B"/>
    <w:rsid w:val="006932A9"/>
    <w:rsid w:val="006934F7"/>
    <w:rsid w:val="00693C8E"/>
    <w:rsid w:val="006954D6"/>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3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664"/>
    <w:rsid w:val="00740C8C"/>
    <w:rsid w:val="00741AC4"/>
    <w:rsid w:val="00742CA5"/>
    <w:rsid w:val="00745F14"/>
    <w:rsid w:val="00750F53"/>
    <w:rsid w:val="007515BC"/>
    <w:rsid w:val="0075263B"/>
    <w:rsid w:val="007573B2"/>
    <w:rsid w:val="007574BB"/>
    <w:rsid w:val="0075764C"/>
    <w:rsid w:val="00757A60"/>
    <w:rsid w:val="00757A6D"/>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6F2A"/>
    <w:rsid w:val="00797E4C"/>
    <w:rsid w:val="007A0176"/>
    <w:rsid w:val="007A2F67"/>
    <w:rsid w:val="007A3918"/>
    <w:rsid w:val="007A5BE4"/>
    <w:rsid w:val="007A6088"/>
    <w:rsid w:val="007B0E89"/>
    <w:rsid w:val="007B2C38"/>
    <w:rsid w:val="007B2E54"/>
    <w:rsid w:val="007B3CFF"/>
    <w:rsid w:val="007B543E"/>
    <w:rsid w:val="007B575B"/>
    <w:rsid w:val="007B6B7D"/>
    <w:rsid w:val="007B7498"/>
    <w:rsid w:val="007B7AEE"/>
    <w:rsid w:val="007C0294"/>
    <w:rsid w:val="007C08DC"/>
    <w:rsid w:val="007C6A2B"/>
    <w:rsid w:val="007C793B"/>
    <w:rsid w:val="007C7E84"/>
    <w:rsid w:val="007C7EB6"/>
    <w:rsid w:val="007D2F75"/>
    <w:rsid w:val="007D3BC2"/>
    <w:rsid w:val="007D73A9"/>
    <w:rsid w:val="007D7990"/>
    <w:rsid w:val="007D7E3A"/>
    <w:rsid w:val="007E22E7"/>
    <w:rsid w:val="007E247A"/>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229F"/>
    <w:rsid w:val="00833388"/>
    <w:rsid w:val="008336A5"/>
    <w:rsid w:val="00834F7F"/>
    <w:rsid w:val="00835474"/>
    <w:rsid w:val="00835523"/>
    <w:rsid w:val="008373C0"/>
    <w:rsid w:val="0084145F"/>
    <w:rsid w:val="00841DA2"/>
    <w:rsid w:val="00843DF0"/>
    <w:rsid w:val="00844CB5"/>
    <w:rsid w:val="00844E94"/>
    <w:rsid w:val="008458F6"/>
    <w:rsid w:val="00845AED"/>
    <w:rsid w:val="0084708E"/>
    <w:rsid w:val="00847703"/>
    <w:rsid w:val="0085041B"/>
    <w:rsid w:val="00851AE4"/>
    <w:rsid w:val="008554B6"/>
    <w:rsid w:val="0085598D"/>
    <w:rsid w:val="00856AAA"/>
    <w:rsid w:val="00857BBA"/>
    <w:rsid w:val="00860757"/>
    <w:rsid w:val="00860A2D"/>
    <w:rsid w:val="00860D10"/>
    <w:rsid w:val="00862771"/>
    <w:rsid w:val="008638A0"/>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A5F85"/>
    <w:rsid w:val="008B0E9D"/>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6E0E"/>
    <w:rsid w:val="00907D44"/>
    <w:rsid w:val="0091055D"/>
    <w:rsid w:val="0091324D"/>
    <w:rsid w:val="00914C61"/>
    <w:rsid w:val="00915006"/>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824"/>
    <w:rsid w:val="00943BCE"/>
    <w:rsid w:val="00945C38"/>
    <w:rsid w:val="00946AFE"/>
    <w:rsid w:val="00946EB4"/>
    <w:rsid w:val="00950262"/>
    <w:rsid w:val="0095041B"/>
    <w:rsid w:val="00951D4D"/>
    <w:rsid w:val="0095200C"/>
    <w:rsid w:val="00955AEE"/>
    <w:rsid w:val="00960346"/>
    <w:rsid w:val="009617D3"/>
    <w:rsid w:val="00964203"/>
    <w:rsid w:val="00964578"/>
    <w:rsid w:val="0096463B"/>
    <w:rsid w:val="00965AD7"/>
    <w:rsid w:val="00966A95"/>
    <w:rsid w:val="009677E4"/>
    <w:rsid w:val="00967869"/>
    <w:rsid w:val="0096796E"/>
    <w:rsid w:val="00967985"/>
    <w:rsid w:val="00971F54"/>
    <w:rsid w:val="009725C5"/>
    <w:rsid w:val="00973F40"/>
    <w:rsid w:val="0097503F"/>
    <w:rsid w:val="00980900"/>
    <w:rsid w:val="00983EED"/>
    <w:rsid w:val="00984387"/>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3C2"/>
    <w:rsid w:val="009C3DA6"/>
    <w:rsid w:val="009C3E33"/>
    <w:rsid w:val="009C4885"/>
    <w:rsid w:val="009C5F24"/>
    <w:rsid w:val="009C6046"/>
    <w:rsid w:val="009C648C"/>
    <w:rsid w:val="009C7314"/>
    <w:rsid w:val="009D048B"/>
    <w:rsid w:val="009D1F16"/>
    <w:rsid w:val="009D5AF9"/>
    <w:rsid w:val="009D5B6F"/>
    <w:rsid w:val="009D69C6"/>
    <w:rsid w:val="009E0271"/>
    <w:rsid w:val="009E368C"/>
    <w:rsid w:val="009E50B8"/>
    <w:rsid w:val="009E5419"/>
    <w:rsid w:val="009E5A6E"/>
    <w:rsid w:val="009E70E7"/>
    <w:rsid w:val="009F25A8"/>
    <w:rsid w:val="009F4048"/>
    <w:rsid w:val="009F46DC"/>
    <w:rsid w:val="009F5E67"/>
    <w:rsid w:val="00A0181D"/>
    <w:rsid w:val="00A01C00"/>
    <w:rsid w:val="00A021F4"/>
    <w:rsid w:val="00A03123"/>
    <w:rsid w:val="00A03A50"/>
    <w:rsid w:val="00A04A21"/>
    <w:rsid w:val="00A0787D"/>
    <w:rsid w:val="00A11CAD"/>
    <w:rsid w:val="00A1515B"/>
    <w:rsid w:val="00A156E1"/>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10F8"/>
    <w:rsid w:val="00A3459B"/>
    <w:rsid w:val="00A3491E"/>
    <w:rsid w:val="00A34F04"/>
    <w:rsid w:val="00A35E2F"/>
    <w:rsid w:val="00A374F3"/>
    <w:rsid w:val="00A37891"/>
    <w:rsid w:val="00A40A51"/>
    <w:rsid w:val="00A413B3"/>
    <w:rsid w:val="00A4299C"/>
    <w:rsid w:val="00A456E0"/>
    <w:rsid w:val="00A47916"/>
    <w:rsid w:val="00A47C99"/>
    <w:rsid w:val="00A50896"/>
    <w:rsid w:val="00A524FC"/>
    <w:rsid w:val="00A52BF1"/>
    <w:rsid w:val="00A536DA"/>
    <w:rsid w:val="00A5504D"/>
    <w:rsid w:val="00A571CD"/>
    <w:rsid w:val="00A57C3D"/>
    <w:rsid w:val="00A6247A"/>
    <w:rsid w:val="00A6697B"/>
    <w:rsid w:val="00A67649"/>
    <w:rsid w:val="00A6767F"/>
    <w:rsid w:val="00A719AA"/>
    <w:rsid w:val="00A73DE3"/>
    <w:rsid w:val="00A74C2D"/>
    <w:rsid w:val="00A76B34"/>
    <w:rsid w:val="00A805F6"/>
    <w:rsid w:val="00A83487"/>
    <w:rsid w:val="00A854FF"/>
    <w:rsid w:val="00A87035"/>
    <w:rsid w:val="00A8712A"/>
    <w:rsid w:val="00A8745D"/>
    <w:rsid w:val="00A8787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4657"/>
    <w:rsid w:val="00AF49A6"/>
    <w:rsid w:val="00AF6432"/>
    <w:rsid w:val="00AF6DED"/>
    <w:rsid w:val="00AF79BD"/>
    <w:rsid w:val="00B02B02"/>
    <w:rsid w:val="00B03088"/>
    <w:rsid w:val="00B048D5"/>
    <w:rsid w:val="00B06D74"/>
    <w:rsid w:val="00B07F12"/>
    <w:rsid w:val="00B10BAE"/>
    <w:rsid w:val="00B132DA"/>
    <w:rsid w:val="00B14154"/>
    <w:rsid w:val="00B1415B"/>
    <w:rsid w:val="00B15278"/>
    <w:rsid w:val="00B21273"/>
    <w:rsid w:val="00B222A2"/>
    <w:rsid w:val="00B223FD"/>
    <w:rsid w:val="00B234EC"/>
    <w:rsid w:val="00B24B14"/>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EBD"/>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4F32"/>
    <w:rsid w:val="00BB02EC"/>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0309A"/>
    <w:rsid w:val="00C04F0E"/>
    <w:rsid w:val="00C074A2"/>
    <w:rsid w:val="00C10FCF"/>
    <w:rsid w:val="00C1200C"/>
    <w:rsid w:val="00C12428"/>
    <w:rsid w:val="00C12FBA"/>
    <w:rsid w:val="00C14C3F"/>
    <w:rsid w:val="00C14D65"/>
    <w:rsid w:val="00C16B4B"/>
    <w:rsid w:val="00C17427"/>
    <w:rsid w:val="00C20C00"/>
    <w:rsid w:val="00C210FD"/>
    <w:rsid w:val="00C22901"/>
    <w:rsid w:val="00C235BA"/>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11A2"/>
    <w:rsid w:val="00C729F8"/>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E77"/>
    <w:rsid w:val="00CC2092"/>
    <w:rsid w:val="00CC283E"/>
    <w:rsid w:val="00CC285C"/>
    <w:rsid w:val="00CC3722"/>
    <w:rsid w:val="00CC46CD"/>
    <w:rsid w:val="00CC5E76"/>
    <w:rsid w:val="00CC6980"/>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12C3"/>
    <w:rsid w:val="00DA22B5"/>
    <w:rsid w:val="00DA3A18"/>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40D"/>
    <w:rsid w:val="00E028ED"/>
    <w:rsid w:val="00E07D78"/>
    <w:rsid w:val="00E104F6"/>
    <w:rsid w:val="00E10748"/>
    <w:rsid w:val="00E12296"/>
    <w:rsid w:val="00E12F57"/>
    <w:rsid w:val="00E13CB8"/>
    <w:rsid w:val="00E14282"/>
    <w:rsid w:val="00E156F2"/>
    <w:rsid w:val="00E21464"/>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45B0E"/>
    <w:rsid w:val="00E50B22"/>
    <w:rsid w:val="00E51E18"/>
    <w:rsid w:val="00E533BD"/>
    <w:rsid w:val="00E5346B"/>
    <w:rsid w:val="00E53706"/>
    <w:rsid w:val="00E57CE2"/>
    <w:rsid w:val="00E600C3"/>
    <w:rsid w:val="00E617BD"/>
    <w:rsid w:val="00E618D5"/>
    <w:rsid w:val="00E61E05"/>
    <w:rsid w:val="00E64BD9"/>
    <w:rsid w:val="00E65D1B"/>
    <w:rsid w:val="00E670C7"/>
    <w:rsid w:val="00E67E50"/>
    <w:rsid w:val="00E700BB"/>
    <w:rsid w:val="00E705B4"/>
    <w:rsid w:val="00E72263"/>
    <w:rsid w:val="00E72967"/>
    <w:rsid w:val="00E8155D"/>
    <w:rsid w:val="00E8554D"/>
    <w:rsid w:val="00E85CC0"/>
    <w:rsid w:val="00E87179"/>
    <w:rsid w:val="00E9143C"/>
    <w:rsid w:val="00E91616"/>
    <w:rsid w:val="00E93233"/>
    <w:rsid w:val="00E975D3"/>
    <w:rsid w:val="00E97A84"/>
    <w:rsid w:val="00EA0E04"/>
    <w:rsid w:val="00EA0E12"/>
    <w:rsid w:val="00EA220D"/>
    <w:rsid w:val="00EA3156"/>
    <w:rsid w:val="00EA40A2"/>
    <w:rsid w:val="00EA479C"/>
    <w:rsid w:val="00EA4CD5"/>
    <w:rsid w:val="00EA5979"/>
    <w:rsid w:val="00EA5D2C"/>
    <w:rsid w:val="00EA5D8E"/>
    <w:rsid w:val="00EA6C2B"/>
    <w:rsid w:val="00EA6E8E"/>
    <w:rsid w:val="00EA7463"/>
    <w:rsid w:val="00EB07CF"/>
    <w:rsid w:val="00EB3B88"/>
    <w:rsid w:val="00EB4634"/>
    <w:rsid w:val="00EB5730"/>
    <w:rsid w:val="00EB7A33"/>
    <w:rsid w:val="00EC000C"/>
    <w:rsid w:val="00EC0C14"/>
    <w:rsid w:val="00EC3B8F"/>
    <w:rsid w:val="00EC47C2"/>
    <w:rsid w:val="00EC4A46"/>
    <w:rsid w:val="00EC5CA0"/>
    <w:rsid w:val="00EC7372"/>
    <w:rsid w:val="00ED040E"/>
    <w:rsid w:val="00ED19D1"/>
    <w:rsid w:val="00ED2961"/>
    <w:rsid w:val="00ED30E8"/>
    <w:rsid w:val="00ED3599"/>
    <w:rsid w:val="00ED3B69"/>
    <w:rsid w:val="00ED4C2D"/>
    <w:rsid w:val="00ED6CD1"/>
    <w:rsid w:val="00ED7D3E"/>
    <w:rsid w:val="00EE008C"/>
    <w:rsid w:val="00EE098D"/>
    <w:rsid w:val="00EE3772"/>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84A75"/>
    <w:rsid w:val="00F9173A"/>
    <w:rsid w:val="00F91800"/>
    <w:rsid w:val="00F922E8"/>
    <w:rsid w:val="00F94E99"/>
    <w:rsid w:val="00F95BDB"/>
    <w:rsid w:val="00F9650A"/>
    <w:rsid w:val="00F967C7"/>
    <w:rsid w:val="00F96CA3"/>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2209"/>
    <w:rsid w:val="00FC40EC"/>
    <w:rsid w:val="00FC7531"/>
    <w:rsid w:val="00FC7977"/>
    <w:rsid w:val="00FC7EAA"/>
    <w:rsid w:val="00FD2B88"/>
    <w:rsid w:val="00FD4FA5"/>
    <w:rsid w:val="00FD5166"/>
    <w:rsid w:val="00FD5901"/>
    <w:rsid w:val="00FD6F40"/>
    <w:rsid w:val="00FD7691"/>
    <w:rsid w:val="00FE52BC"/>
    <w:rsid w:val="00FE5CF1"/>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1392">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041222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0CAD-0370-41F6-A84E-9FD8373C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10020</Words>
  <Characters>55115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15</cp:revision>
  <cp:lastPrinted>2019-06-03T22:14:00Z</cp:lastPrinted>
  <dcterms:created xsi:type="dcterms:W3CDTF">2019-05-20T14:42:00Z</dcterms:created>
  <dcterms:modified xsi:type="dcterms:W3CDTF">2019-06-17T18:00:00Z</dcterms:modified>
</cp:coreProperties>
</file>