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B3" w:rsidRPr="00710EB7" w:rsidRDefault="00A804B3" w:rsidP="00710EB7">
      <w:pPr>
        <w:spacing w:before="240" w:after="240" w:line="360" w:lineRule="auto"/>
        <w:jc w:val="center"/>
        <w:rPr>
          <w:rFonts w:ascii="Palatino Linotype" w:eastAsia="MS Mincho" w:hAnsi="Palatino Linotype" w:cs="Times New Roman"/>
          <w:b/>
          <w:sz w:val="24"/>
          <w:szCs w:val="24"/>
          <w:lang w:val="es-ES_tradnl" w:eastAsia="es-ES"/>
        </w:rPr>
      </w:pPr>
      <w:bookmarkStart w:id="0" w:name="_GoBack"/>
      <w:bookmarkEnd w:id="0"/>
      <w:r w:rsidRPr="00710EB7">
        <w:rPr>
          <w:rFonts w:ascii="Palatino Linotype" w:eastAsia="MS Mincho" w:hAnsi="Palatino Linotype" w:cs="Times New Roman"/>
          <w:b/>
          <w:sz w:val="24"/>
          <w:szCs w:val="24"/>
          <w:lang w:val="es-ES_tradnl" w:eastAsia="es-ES"/>
        </w:rPr>
        <w:t>LÍNEAS ARGUMENTATIVAS.</w:t>
      </w:r>
    </w:p>
    <w:p w:rsidR="005E76AC" w:rsidRPr="00710EB7" w:rsidRDefault="005E76AC" w:rsidP="00710EB7">
      <w:pPr>
        <w:spacing w:before="240" w:after="240" w:line="360" w:lineRule="auto"/>
        <w:jc w:val="both"/>
        <w:rPr>
          <w:rFonts w:ascii="Palatino Linotype" w:eastAsia="MS Mincho" w:hAnsi="Palatino Linotype" w:cs="Arial"/>
          <w:sz w:val="24"/>
          <w:szCs w:val="24"/>
          <w:lang w:val="es-ES_tradnl" w:eastAsia="es-ES"/>
        </w:rPr>
      </w:pPr>
      <w:r w:rsidRPr="00710EB7">
        <w:rPr>
          <w:rFonts w:ascii="Palatino Linotype" w:eastAsia="MS Mincho" w:hAnsi="Palatino Linotype" w:cs="Arial"/>
          <w:b/>
          <w:sz w:val="24"/>
          <w:szCs w:val="24"/>
          <w:lang w:val="es-ES_tradnl" w:eastAsia="es-ES"/>
        </w:rPr>
        <w:t>MODIFICACIÓN DEL ACTO IMPUGNADO, EL SOBRESEIMIENTO DEL RECURSO POR</w:t>
      </w:r>
      <w:r w:rsidRPr="00710EB7">
        <w:rPr>
          <w:rFonts w:ascii="Palatino Linotype" w:eastAsia="MS Mincho" w:hAnsi="Palatino Linotype" w:cs="Arial"/>
          <w:sz w:val="24"/>
          <w:szCs w:val="24"/>
          <w:lang w:val="es-ES_tradnl" w:eastAsia="es-ES"/>
        </w:rPr>
        <w:t>. En los casos en que el Sujeto Obligado modifica o revoca dejando al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rsidR="00A804B3" w:rsidRDefault="00A804B3" w:rsidP="00710EB7">
      <w:pPr>
        <w:spacing w:before="240" w:after="240" w:line="360" w:lineRule="auto"/>
        <w:jc w:val="both"/>
        <w:rPr>
          <w:rFonts w:ascii="Palatino Linotype" w:eastAsia="MS Mincho" w:hAnsi="Palatino Linotype" w:cs="Arial"/>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710EB7" w:rsidRPr="00710EB7" w:rsidRDefault="00710EB7" w:rsidP="00710EB7">
      <w:pPr>
        <w:spacing w:before="240" w:after="240" w:line="360" w:lineRule="auto"/>
        <w:jc w:val="both"/>
        <w:rPr>
          <w:rFonts w:ascii="Palatino Linotype" w:eastAsia="MS Mincho" w:hAnsi="Palatino Linotype" w:cs="Arial"/>
          <w:sz w:val="24"/>
          <w:szCs w:val="24"/>
          <w:lang w:val="es-ES_tradnl" w:eastAsia="es-ES"/>
        </w:rPr>
      </w:pPr>
    </w:p>
    <w:p w:rsidR="00A804B3" w:rsidRPr="00710EB7" w:rsidRDefault="00710EB7" w:rsidP="00710EB7">
      <w:pPr>
        <w:spacing w:before="240" w:after="240" w:line="360" w:lineRule="auto"/>
        <w:jc w:val="center"/>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b/>
          <w:sz w:val="24"/>
          <w:szCs w:val="24"/>
          <w:lang w:val="es-ES_tradnl" w:eastAsia="es-ES"/>
        </w:rPr>
        <w:lastRenderedPageBreak/>
        <w:t>ÍNDICE</w:t>
      </w:r>
      <w:r w:rsidRPr="00710EB7">
        <w:rPr>
          <w:rFonts w:ascii="Palatino Linotype" w:eastAsia="MS Mincho" w:hAnsi="Palatino Linotype" w:cs="Times New Roman"/>
          <w:sz w:val="24"/>
          <w:szCs w:val="24"/>
          <w:lang w:val="es-ES_tradnl" w:eastAsia="es-ES"/>
        </w:rPr>
        <w:t>.</w:t>
      </w:r>
    </w:p>
    <w:sdt>
      <w:sdtPr>
        <w:rPr>
          <w:rFonts w:ascii="Palatino Linotype" w:hAnsi="Palatino Linotype"/>
          <w:sz w:val="24"/>
          <w:szCs w:val="24"/>
          <w:lang w:val="es-ES"/>
        </w:rPr>
        <w:id w:val="-1091387415"/>
        <w:docPartObj>
          <w:docPartGallery w:val="Table of Contents"/>
          <w:docPartUnique/>
        </w:docPartObj>
      </w:sdtPr>
      <w:sdtEndPr>
        <w:rPr>
          <w:b/>
          <w:bCs/>
        </w:rPr>
      </w:sdtEndPr>
      <w:sdtContent>
        <w:p w:rsidR="00A804B3" w:rsidRPr="00710EB7" w:rsidRDefault="00A804B3" w:rsidP="00710EB7">
          <w:pPr>
            <w:keepNext/>
            <w:keepLines/>
            <w:spacing w:before="240" w:after="0" w:line="360" w:lineRule="auto"/>
            <w:rPr>
              <w:rFonts w:ascii="Palatino Linotype" w:eastAsiaTheme="majorEastAsia" w:hAnsi="Palatino Linotype" w:cstheme="majorBidi"/>
              <w:color w:val="2E74B5" w:themeColor="accent1" w:themeShade="BF"/>
              <w:sz w:val="24"/>
              <w:szCs w:val="24"/>
              <w:lang w:eastAsia="es-MX"/>
            </w:rPr>
          </w:pPr>
        </w:p>
        <w:p w:rsidR="00856C5F" w:rsidRPr="00710EB7" w:rsidRDefault="00A804B3" w:rsidP="00710EB7">
          <w:pPr>
            <w:pStyle w:val="TDC1"/>
            <w:tabs>
              <w:tab w:val="right" w:leader="dot" w:pos="8827"/>
            </w:tabs>
            <w:spacing w:line="360" w:lineRule="auto"/>
            <w:rPr>
              <w:rFonts w:ascii="Palatino Linotype" w:eastAsiaTheme="minorEastAsia" w:hAnsi="Palatino Linotype"/>
              <w:noProof/>
              <w:sz w:val="24"/>
              <w:szCs w:val="24"/>
              <w:lang w:eastAsia="es-MX"/>
            </w:rPr>
          </w:pPr>
          <w:r w:rsidRPr="00710EB7">
            <w:rPr>
              <w:rFonts w:ascii="Palatino Linotype" w:hAnsi="Palatino Linotype"/>
              <w:sz w:val="24"/>
              <w:szCs w:val="24"/>
            </w:rPr>
            <w:fldChar w:fldCharType="begin"/>
          </w:r>
          <w:r w:rsidRPr="00710EB7">
            <w:rPr>
              <w:rFonts w:ascii="Palatino Linotype" w:hAnsi="Palatino Linotype"/>
              <w:sz w:val="24"/>
              <w:szCs w:val="24"/>
            </w:rPr>
            <w:instrText xml:space="preserve"> TOC \o "1-3" \h \z \u </w:instrText>
          </w:r>
          <w:r w:rsidRPr="00710EB7">
            <w:rPr>
              <w:rFonts w:ascii="Palatino Linotype" w:hAnsi="Palatino Linotype"/>
              <w:sz w:val="24"/>
              <w:szCs w:val="24"/>
            </w:rPr>
            <w:fldChar w:fldCharType="separate"/>
          </w:r>
          <w:hyperlink w:anchor="_Toc17894385" w:history="1">
            <w:r w:rsidR="00856C5F" w:rsidRPr="00710EB7">
              <w:rPr>
                <w:rStyle w:val="Hipervnculo"/>
                <w:rFonts w:ascii="Palatino Linotype" w:eastAsia="MS Gothic" w:hAnsi="Palatino Linotype" w:cs="Times New Roman"/>
                <w:b/>
                <w:noProof/>
                <w:sz w:val="24"/>
                <w:szCs w:val="24"/>
              </w:rPr>
              <w:t>A N T E C E D E N T E S</w:t>
            </w:r>
            <w:r w:rsidR="00856C5F" w:rsidRPr="00710EB7">
              <w:rPr>
                <w:rFonts w:ascii="Palatino Linotype" w:hAnsi="Palatino Linotype"/>
                <w:noProof/>
                <w:webHidden/>
                <w:sz w:val="24"/>
                <w:szCs w:val="24"/>
              </w:rPr>
              <w:tab/>
            </w:r>
            <w:r w:rsidR="00856C5F" w:rsidRPr="00710EB7">
              <w:rPr>
                <w:rFonts w:ascii="Palatino Linotype" w:hAnsi="Palatino Linotype"/>
                <w:noProof/>
                <w:webHidden/>
                <w:sz w:val="24"/>
                <w:szCs w:val="24"/>
              </w:rPr>
              <w:fldChar w:fldCharType="begin"/>
            </w:r>
            <w:r w:rsidR="00856C5F" w:rsidRPr="00710EB7">
              <w:rPr>
                <w:rFonts w:ascii="Palatino Linotype" w:hAnsi="Palatino Linotype"/>
                <w:noProof/>
                <w:webHidden/>
                <w:sz w:val="24"/>
                <w:szCs w:val="24"/>
              </w:rPr>
              <w:instrText xml:space="preserve"> PAGEREF _Toc17894385 \h </w:instrText>
            </w:r>
            <w:r w:rsidR="00856C5F" w:rsidRPr="00710EB7">
              <w:rPr>
                <w:rFonts w:ascii="Palatino Linotype" w:hAnsi="Palatino Linotype"/>
                <w:noProof/>
                <w:webHidden/>
                <w:sz w:val="24"/>
                <w:szCs w:val="24"/>
              </w:rPr>
            </w:r>
            <w:r w:rsidR="00856C5F" w:rsidRPr="00710EB7">
              <w:rPr>
                <w:rFonts w:ascii="Palatino Linotype" w:hAnsi="Palatino Linotype"/>
                <w:noProof/>
                <w:webHidden/>
                <w:sz w:val="24"/>
                <w:szCs w:val="24"/>
              </w:rPr>
              <w:fldChar w:fldCharType="separate"/>
            </w:r>
            <w:r w:rsidR="00710EB7">
              <w:rPr>
                <w:rFonts w:ascii="Palatino Linotype" w:hAnsi="Palatino Linotype"/>
                <w:noProof/>
                <w:webHidden/>
                <w:sz w:val="24"/>
                <w:szCs w:val="24"/>
              </w:rPr>
              <w:t>3</w:t>
            </w:r>
            <w:r w:rsidR="00856C5F" w:rsidRPr="00710EB7">
              <w:rPr>
                <w:rFonts w:ascii="Palatino Linotype" w:hAnsi="Palatino Linotype"/>
                <w:noProof/>
                <w:webHidden/>
                <w:sz w:val="24"/>
                <w:szCs w:val="24"/>
              </w:rPr>
              <w:fldChar w:fldCharType="end"/>
            </w:r>
          </w:hyperlink>
        </w:p>
        <w:p w:rsidR="00856C5F" w:rsidRPr="00710EB7" w:rsidRDefault="00493C9D" w:rsidP="00710EB7">
          <w:pPr>
            <w:pStyle w:val="TDC1"/>
            <w:tabs>
              <w:tab w:val="right" w:leader="dot" w:pos="8827"/>
            </w:tabs>
            <w:spacing w:line="360" w:lineRule="auto"/>
            <w:rPr>
              <w:rFonts w:ascii="Palatino Linotype" w:eastAsiaTheme="minorEastAsia" w:hAnsi="Palatino Linotype"/>
              <w:noProof/>
              <w:sz w:val="24"/>
              <w:szCs w:val="24"/>
              <w:lang w:eastAsia="es-MX"/>
            </w:rPr>
          </w:pPr>
          <w:hyperlink w:anchor="_Toc17894386" w:history="1">
            <w:r w:rsidR="00856C5F" w:rsidRPr="00710EB7">
              <w:rPr>
                <w:rStyle w:val="Hipervnculo"/>
                <w:rFonts w:ascii="Palatino Linotype" w:eastAsia="MS Mincho" w:hAnsi="Palatino Linotype" w:cs="Times New Roman"/>
                <w:b/>
                <w:noProof/>
                <w:sz w:val="24"/>
                <w:szCs w:val="24"/>
                <w:lang w:val="es-ES_tradnl" w:eastAsia="es-ES"/>
              </w:rPr>
              <w:t>CONSIDERANDO</w:t>
            </w:r>
            <w:r w:rsidR="00856C5F" w:rsidRPr="00710EB7">
              <w:rPr>
                <w:rFonts w:ascii="Palatino Linotype" w:hAnsi="Palatino Linotype"/>
                <w:noProof/>
                <w:webHidden/>
                <w:sz w:val="24"/>
                <w:szCs w:val="24"/>
              </w:rPr>
              <w:tab/>
            </w:r>
            <w:r w:rsidR="00856C5F" w:rsidRPr="00710EB7">
              <w:rPr>
                <w:rFonts w:ascii="Palatino Linotype" w:hAnsi="Palatino Linotype"/>
                <w:noProof/>
                <w:webHidden/>
                <w:sz w:val="24"/>
                <w:szCs w:val="24"/>
              </w:rPr>
              <w:fldChar w:fldCharType="begin"/>
            </w:r>
            <w:r w:rsidR="00856C5F" w:rsidRPr="00710EB7">
              <w:rPr>
                <w:rFonts w:ascii="Palatino Linotype" w:hAnsi="Palatino Linotype"/>
                <w:noProof/>
                <w:webHidden/>
                <w:sz w:val="24"/>
                <w:szCs w:val="24"/>
              </w:rPr>
              <w:instrText xml:space="preserve"> PAGEREF _Toc17894386 \h </w:instrText>
            </w:r>
            <w:r w:rsidR="00856C5F" w:rsidRPr="00710EB7">
              <w:rPr>
                <w:rFonts w:ascii="Palatino Linotype" w:hAnsi="Palatino Linotype"/>
                <w:noProof/>
                <w:webHidden/>
                <w:sz w:val="24"/>
                <w:szCs w:val="24"/>
              </w:rPr>
            </w:r>
            <w:r w:rsidR="00856C5F" w:rsidRPr="00710EB7">
              <w:rPr>
                <w:rFonts w:ascii="Palatino Linotype" w:hAnsi="Palatino Linotype"/>
                <w:noProof/>
                <w:webHidden/>
                <w:sz w:val="24"/>
                <w:szCs w:val="24"/>
              </w:rPr>
              <w:fldChar w:fldCharType="separate"/>
            </w:r>
            <w:r w:rsidR="00710EB7">
              <w:rPr>
                <w:rFonts w:ascii="Palatino Linotype" w:hAnsi="Palatino Linotype"/>
                <w:noProof/>
                <w:webHidden/>
                <w:sz w:val="24"/>
                <w:szCs w:val="24"/>
              </w:rPr>
              <w:t>8</w:t>
            </w:r>
            <w:r w:rsidR="00856C5F" w:rsidRPr="00710EB7">
              <w:rPr>
                <w:rFonts w:ascii="Palatino Linotype" w:hAnsi="Palatino Linotype"/>
                <w:noProof/>
                <w:webHidden/>
                <w:sz w:val="24"/>
                <w:szCs w:val="24"/>
              </w:rPr>
              <w:fldChar w:fldCharType="end"/>
            </w:r>
          </w:hyperlink>
        </w:p>
        <w:p w:rsidR="00856C5F" w:rsidRPr="00710EB7" w:rsidRDefault="00493C9D" w:rsidP="00710EB7">
          <w:pPr>
            <w:pStyle w:val="TDC2"/>
            <w:tabs>
              <w:tab w:val="right" w:leader="dot" w:pos="8827"/>
            </w:tabs>
            <w:spacing w:line="360" w:lineRule="auto"/>
            <w:ind w:left="0"/>
            <w:rPr>
              <w:rFonts w:ascii="Palatino Linotype" w:eastAsiaTheme="minorEastAsia" w:hAnsi="Palatino Linotype"/>
              <w:noProof/>
              <w:sz w:val="24"/>
              <w:szCs w:val="24"/>
              <w:lang w:eastAsia="es-MX"/>
            </w:rPr>
          </w:pPr>
          <w:hyperlink w:anchor="_Toc17894387" w:history="1">
            <w:r w:rsidR="00856C5F" w:rsidRPr="00710EB7">
              <w:rPr>
                <w:rStyle w:val="Hipervnculo"/>
                <w:rFonts w:ascii="Palatino Linotype" w:eastAsia="MS Gothic" w:hAnsi="Palatino Linotype" w:cs="Times New Roman"/>
                <w:b/>
                <w:noProof/>
                <w:sz w:val="24"/>
                <w:szCs w:val="24"/>
              </w:rPr>
              <w:t>PRIMERO. De la competencia.</w:t>
            </w:r>
            <w:r w:rsidR="00856C5F" w:rsidRPr="00710EB7">
              <w:rPr>
                <w:rFonts w:ascii="Palatino Linotype" w:hAnsi="Palatino Linotype"/>
                <w:noProof/>
                <w:webHidden/>
                <w:sz w:val="24"/>
                <w:szCs w:val="24"/>
              </w:rPr>
              <w:tab/>
            </w:r>
            <w:r w:rsidR="00856C5F" w:rsidRPr="00710EB7">
              <w:rPr>
                <w:rFonts w:ascii="Palatino Linotype" w:hAnsi="Palatino Linotype"/>
                <w:noProof/>
                <w:webHidden/>
                <w:sz w:val="24"/>
                <w:szCs w:val="24"/>
              </w:rPr>
              <w:fldChar w:fldCharType="begin"/>
            </w:r>
            <w:r w:rsidR="00856C5F" w:rsidRPr="00710EB7">
              <w:rPr>
                <w:rFonts w:ascii="Palatino Linotype" w:hAnsi="Palatino Linotype"/>
                <w:noProof/>
                <w:webHidden/>
                <w:sz w:val="24"/>
                <w:szCs w:val="24"/>
              </w:rPr>
              <w:instrText xml:space="preserve"> PAGEREF _Toc17894387 \h </w:instrText>
            </w:r>
            <w:r w:rsidR="00856C5F" w:rsidRPr="00710EB7">
              <w:rPr>
                <w:rFonts w:ascii="Palatino Linotype" w:hAnsi="Palatino Linotype"/>
                <w:noProof/>
                <w:webHidden/>
                <w:sz w:val="24"/>
                <w:szCs w:val="24"/>
              </w:rPr>
            </w:r>
            <w:r w:rsidR="00856C5F" w:rsidRPr="00710EB7">
              <w:rPr>
                <w:rFonts w:ascii="Palatino Linotype" w:hAnsi="Palatino Linotype"/>
                <w:noProof/>
                <w:webHidden/>
                <w:sz w:val="24"/>
                <w:szCs w:val="24"/>
              </w:rPr>
              <w:fldChar w:fldCharType="separate"/>
            </w:r>
            <w:r w:rsidR="00710EB7">
              <w:rPr>
                <w:rFonts w:ascii="Palatino Linotype" w:hAnsi="Palatino Linotype"/>
                <w:noProof/>
                <w:webHidden/>
                <w:sz w:val="24"/>
                <w:szCs w:val="24"/>
              </w:rPr>
              <w:t>8</w:t>
            </w:r>
            <w:r w:rsidR="00856C5F" w:rsidRPr="00710EB7">
              <w:rPr>
                <w:rFonts w:ascii="Palatino Linotype" w:hAnsi="Palatino Linotype"/>
                <w:noProof/>
                <w:webHidden/>
                <w:sz w:val="24"/>
                <w:szCs w:val="24"/>
              </w:rPr>
              <w:fldChar w:fldCharType="end"/>
            </w:r>
          </w:hyperlink>
        </w:p>
        <w:p w:rsidR="00856C5F" w:rsidRPr="00710EB7" w:rsidRDefault="00493C9D" w:rsidP="00710EB7">
          <w:pPr>
            <w:pStyle w:val="TDC2"/>
            <w:tabs>
              <w:tab w:val="right" w:leader="dot" w:pos="8827"/>
            </w:tabs>
            <w:spacing w:line="360" w:lineRule="auto"/>
            <w:ind w:left="0"/>
            <w:rPr>
              <w:rFonts w:ascii="Palatino Linotype" w:eastAsiaTheme="minorEastAsia" w:hAnsi="Palatino Linotype"/>
              <w:noProof/>
              <w:sz w:val="24"/>
              <w:szCs w:val="24"/>
              <w:lang w:eastAsia="es-MX"/>
            </w:rPr>
          </w:pPr>
          <w:hyperlink w:anchor="_Toc17894388" w:history="1">
            <w:r w:rsidR="00856C5F" w:rsidRPr="00710EB7">
              <w:rPr>
                <w:rStyle w:val="Hipervnculo"/>
                <w:rFonts w:ascii="Palatino Linotype" w:eastAsia="MS Gothic" w:hAnsi="Palatino Linotype" w:cs="Times New Roman"/>
                <w:b/>
                <w:noProof/>
                <w:sz w:val="24"/>
                <w:szCs w:val="24"/>
              </w:rPr>
              <w:t>SEGUNDO. De la oportunidad y procedencia.</w:t>
            </w:r>
            <w:r w:rsidR="00856C5F" w:rsidRPr="00710EB7">
              <w:rPr>
                <w:rFonts w:ascii="Palatino Linotype" w:hAnsi="Palatino Linotype"/>
                <w:noProof/>
                <w:webHidden/>
                <w:sz w:val="24"/>
                <w:szCs w:val="24"/>
              </w:rPr>
              <w:tab/>
            </w:r>
            <w:r w:rsidR="00856C5F" w:rsidRPr="00710EB7">
              <w:rPr>
                <w:rFonts w:ascii="Palatino Linotype" w:hAnsi="Palatino Linotype"/>
                <w:noProof/>
                <w:webHidden/>
                <w:sz w:val="24"/>
                <w:szCs w:val="24"/>
              </w:rPr>
              <w:fldChar w:fldCharType="begin"/>
            </w:r>
            <w:r w:rsidR="00856C5F" w:rsidRPr="00710EB7">
              <w:rPr>
                <w:rFonts w:ascii="Palatino Linotype" w:hAnsi="Palatino Linotype"/>
                <w:noProof/>
                <w:webHidden/>
                <w:sz w:val="24"/>
                <w:szCs w:val="24"/>
              </w:rPr>
              <w:instrText xml:space="preserve"> PAGEREF _Toc17894388 \h </w:instrText>
            </w:r>
            <w:r w:rsidR="00856C5F" w:rsidRPr="00710EB7">
              <w:rPr>
                <w:rFonts w:ascii="Palatino Linotype" w:hAnsi="Palatino Linotype"/>
                <w:noProof/>
                <w:webHidden/>
                <w:sz w:val="24"/>
                <w:szCs w:val="24"/>
              </w:rPr>
            </w:r>
            <w:r w:rsidR="00856C5F" w:rsidRPr="00710EB7">
              <w:rPr>
                <w:rFonts w:ascii="Palatino Linotype" w:hAnsi="Palatino Linotype"/>
                <w:noProof/>
                <w:webHidden/>
                <w:sz w:val="24"/>
                <w:szCs w:val="24"/>
              </w:rPr>
              <w:fldChar w:fldCharType="separate"/>
            </w:r>
            <w:r w:rsidR="00710EB7">
              <w:rPr>
                <w:rFonts w:ascii="Palatino Linotype" w:hAnsi="Palatino Linotype"/>
                <w:noProof/>
                <w:webHidden/>
                <w:sz w:val="24"/>
                <w:szCs w:val="24"/>
              </w:rPr>
              <w:t>9</w:t>
            </w:r>
            <w:r w:rsidR="00856C5F" w:rsidRPr="00710EB7">
              <w:rPr>
                <w:rFonts w:ascii="Palatino Linotype" w:hAnsi="Palatino Linotype"/>
                <w:noProof/>
                <w:webHidden/>
                <w:sz w:val="24"/>
                <w:szCs w:val="24"/>
              </w:rPr>
              <w:fldChar w:fldCharType="end"/>
            </w:r>
          </w:hyperlink>
        </w:p>
        <w:p w:rsidR="00856C5F" w:rsidRPr="00710EB7" w:rsidRDefault="00493C9D" w:rsidP="00710EB7">
          <w:pPr>
            <w:pStyle w:val="TDC1"/>
            <w:tabs>
              <w:tab w:val="right" w:leader="dot" w:pos="8827"/>
            </w:tabs>
            <w:spacing w:line="360" w:lineRule="auto"/>
            <w:rPr>
              <w:rFonts w:ascii="Palatino Linotype" w:eastAsiaTheme="minorEastAsia" w:hAnsi="Palatino Linotype"/>
              <w:noProof/>
              <w:sz w:val="24"/>
              <w:szCs w:val="24"/>
              <w:lang w:eastAsia="es-MX"/>
            </w:rPr>
          </w:pPr>
          <w:hyperlink w:anchor="_Toc17894389" w:history="1">
            <w:r w:rsidR="00856C5F" w:rsidRPr="00710EB7">
              <w:rPr>
                <w:rStyle w:val="Hipervnculo"/>
                <w:rFonts w:ascii="Palatino Linotype" w:eastAsia="MS Mincho" w:hAnsi="Palatino Linotype" w:cstheme="majorBidi"/>
                <w:b/>
                <w:noProof/>
                <w:sz w:val="24"/>
                <w:szCs w:val="24"/>
                <w:lang w:val="es-ES_tradnl" w:eastAsia="es-ES"/>
              </w:rPr>
              <w:t>TERCERO. De las causales del sobreseimiento.</w:t>
            </w:r>
            <w:r w:rsidR="00856C5F" w:rsidRPr="00710EB7">
              <w:rPr>
                <w:rFonts w:ascii="Palatino Linotype" w:hAnsi="Palatino Linotype"/>
                <w:noProof/>
                <w:webHidden/>
                <w:sz w:val="24"/>
                <w:szCs w:val="24"/>
              </w:rPr>
              <w:tab/>
            </w:r>
            <w:r w:rsidR="00856C5F" w:rsidRPr="00710EB7">
              <w:rPr>
                <w:rFonts w:ascii="Palatino Linotype" w:hAnsi="Palatino Linotype"/>
                <w:noProof/>
                <w:webHidden/>
                <w:sz w:val="24"/>
                <w:szCs w:val="24"/>
              </w:rPr>
              <w:fldChar w:fldCharType="begin"/>
            </w:r>
            <w:r w:rsidR="00856C5F" w:rsidRPr="00710EB7">
              <w:rPr>
                <w:rFonts w:ascii="Palatino Linotype" w:hAnsi="Palatino Linotype"/>
                <w:noProof/>
                <w:webHidden/>
                <w:sz w:val="24"/>
                <w:szCs w:val="24"/>
              </w:rPr>
              <w:instrText xml:space="preserve"> PAGEREF _Toc17894389 \h </w:instrText>
            </w:r>
            <w:r w:rsidR="00856C5F" w:rsidRPr="00710EB7">
              <w:rPr>
                <w:rFonts w:ascii="Palatino Linotype" w:hAnsi="Palatino Linotype"/>
                <w:noProof/>
                <w:webHidden/>
                <w:sz w:val="24"/>
                <w:szCs w:val="24"/>
              </w:rPr>
            </w:r>
            <w:r w:rsidR="00856C5F" w:rsidRPr="00710EB7">
              <w:rPr>
                <w:rFonts w:ascii="Palatino Linotype" w:hAnsi="Palatino Linotype"/>
                <w:noProof/>
                <w:webHidden/>
                <w:sz w:val="24"/>
                <w:szCs w:val="24"/>
              </w:rPr>
              <w:fldChar w:fldCharType="separate"/>
            </w:r>
            <w:r w:rsidR="00710EB7">
              <w:rPr>
                <w:rFonts w:ascii="Palatino Linotype" w:hAnsi="Palatino Linotype"/>
                <w:noProof/>
                <w:webHidden/>
                <w:sz w:val="24"/>
                <w:szCs w:val="24"/>
              </w:rPr>
              <w:t>10</w:t>
            </w:r>
            <w:r w:rsidR="00856C5F" w:rsidRPr="00710EB7">
              <w:rPr>
                <w:rFonts w:ascii="Palatino Linotype" w:hAnsi="Palatino Linotype"/>
                <w:noProof/>
                <w:webHidden/>
                <w:sz w:val="24"/>
                <w:szCs w:val="24"/>
              </w:rPr>
              <w:fldChar w:fldCharType="end"/>
            </w:r>
          </w:hyperlink>
        </w:p>
        <w:p w:rsidR="00856C5F" w:rsidRPr="00710EB7" w:rsidRDefault="00493C9D" w:rsidP="00710EB7">
          <w:pPr>
            <w:pStyle w:val="TDC1"/>
            <w:tabs>
              <w:tab w:val="right" w:leader="dot" w:pos="8827"/>
            </w:tabs>
            <w:spacing w:line="360" w:lineRule="auto"/>
            <w:rPr>
              <w:rFonts w:ascii="Palatino Linotype" w:eastAsiaTheme="minorEastAsia" w:hAnsi="Palatino Linotype"/>
              <w:noProof/>
              <w:sz w:val="24"/>
              <w:szCs w:val="24"/>
              <w:lang w:eastAsia="es-MX"/>
            </w:rPr>
          </w:pPr>
          <w:hyperlink w:anchor="_Toc17894390" w:history="1">
            <w:r w:rsidR="00856C5F" w:rsidRPr="00710EB7">
              <w:rPr>
                <w:rStyle w:val="Hipervnculo"/>
                <w:rFonts w:ascii="Palatino Linotype" w:eastAsia="Calibri" w:hAnsi="Palatino Linotype" w:cs="Times New Roman"/>
                <w:b/>
                <w:noProof/>
                <w:sz w:val="24"/>
                <w:szCs w:val="24"/>
                <w:lang w:val="es-ES" w:eastAsia="es-ES"/>
              </w:rPr>
              <w:t>R E S O L U T I V O S</w:t>
            </w:r>
            <w:r w:rsidR="00856C5F" w:rsidRPr="00710EB7">
              <w:rPr>
                <w:rFonts w:ascii="Palatino Linotype" w:hAnsi="Palatino Linotype"/>
                <w:noProof/>
                <w:webHidden/>
                <w:sz w:val="24"/>
                <w:szCs w:val="24"/>
              </w:rPr>
              <w:tab/>
            </w:r>
            <w:r w:rsidR="00856C5F" w:rsidRPr="00710EB7">
              <w:rPr>
                <w:rFonts w:ascii="Palatino Linotype" w:hAnsi="Palatino Linotype"/>
                <w:noProof/>
                <w:webHidden/>
                <w:sz w:val="24"/>
                <w:szCs w:val="24"/>
              </w:rPr>
              <w:fldChar w:fldCharType="begin"/>
            </w:r>
            <w:r w:rsidR="00856C5F" w:rsidRPr="00710EB7">
              <w:rPr>
                <w:rFonts w:ascii="Palatino Linotype" w:hAnsi="Palatino Linotype"/>
                <w:noProof/>
                <w:webHidden/>
                <w:sz w:val="24"/>
                <w:szCs w:val="24"/>
              </w:rPr>
              <w:instrText xml:space="preserve"> PAGEREF _Toc17894390 \h </w:instrText>
            </w:r>
            <w:r w:rsidR="00856C5F" w:rsidRPr="00710EB7">
              <w:rPr>
                <w:rFonts w:ascii="Palatino Linotype" w:hAnsi="Palatino Linotype"/>
                <w:noProof/>
                <w:webHidden/>
                <w:sz w:val="24"/>
                <w:szCs w:val="24"/>
              </w:rPr>
            </w:r>
            <w:r w:rsidR="00856C5F" w:rsidRPr="00710EB7">
              <w:rPr>
                <w:rFonts w:ascii="Palatino Linotype" w:hAnsi="Palatino Linotype"/>
                <w:noProof/>
                <w:webHidden/>
                <w:sz w:val="24"/>
                <w:szCs w:val="24"/>
              </w:rPr>
              <w:fldChar w:fldCharType="separate"/>
            </w:r>
            <w:r w:rsidR="00710EB7">
              <w:rPr>
                <w:rFonts w:ascii="Palatino Linotype" w:hAnsi="Palatino Linotype"/>
                <w:noProof/>
                <w:webHidden/>
                <w:sz w:val="24"/>
                <w:szCs w:val="24"/>
              </w:rPr>
              <w:t>21</w:t>
            </w:r>
            <w:r w:rsidR="00856C5F" w:rsidRPr="00710EB7">
              <w:rPr>
                <w:rFonts w:ascii="Palatino Linotype" w:hAnsi="Palatino Linotype"/>
                <w:noProof/>
                <w:webHidden/>
                <w:sz w:val="24"/>
                <w:szCs w:val="24"/>
              </w:rPr>
              <w:fldChar w:fldCharType="end"/>
            </w:r>
          </w:hyperlink>
        </w:p>
        <w:p w:rsidR="00A804B3" w:rsidRPr="00710EB7" w:rsidRDefault="00710EB7" w:rsidP="00710EB7">
          <w:pPr>
            <w:spacing w:line="360" w:lineRule="auto"/>
            <w:rPr>
              <w:rFonts w:ascii="Palatino Linotype" w:hAnsi="Palatino Linotype"/>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-21735</wp:posOffset>
                    </wp:positionH>
                    <wp:positionV relativeFrom="paragraph">
                      <wp:posOffset>95105</wp:posOffset>
                    </wp:positionV>
                    <wp:extent cx="5608800" cy="4579200"/>
                    <wp:effectExtent l="19050" t="19050" r="30480" b="31115"/>
                    <wp:wrapNone/>
                    <wp:docPr id="1" name="Conector recto 1"/>
                    <wp:cNvGraphicFramePr/>
                    <a:graphic xmlns:a="http://schemas.openxmlformats.org/drawingml/2006/main">
                      <a:graphicData uri="http://schemas.microsoft.com/office/word/2010/wordprocessingShape">
                        <wps:wsp>
                          <wps:cNvCnPr/>
                          <wps:spPr>
                            <a:xfrm flipH="1" flipV="1">
                              <a:off x="0" y="0"/>
                              <a:ext cx="5608800" cy="4579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5C05F6" id="Conector recto 1"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1.7pt,7.5pt" to="439.95pt,3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" strokecolor="#5b9bd5 [3204]" strokeweight="3pt">
                    <v:stroke joinstyle="miter"/>
                  </v:line>
                </w:pict>
              </mc:Fallback>
            </mc:AlternateContent>
          </w:r>
          <w:r w:rsidR="00A804B3" w:rsidRPr="00710EB7">
            <w:rPr>
              <w:rFonts w:ascii="Palatino Linotype" w:hAnsi="Palatino Linotype"/>
              <w:b/>
              <w:bCs/>
              <w:sz w:val="24"/>
              <w:szCs w:val="24"/>
              <w:lang w:val="es-ES"/>
            </w:rPr>
            <w:fldChar w:fldCharType="end"/>
          </w:r>
        </w:p>
      </w:sdtContent>
    </w:sdt>
    <w:p w:rsidR="00A804B3" w:rsidRPr="00710EB7" w:rsidRDefault="00A804B3" w:rsidP="00710EB7">
      <w:pPr>
        <w:spacing w:before="240" w:after="240" w:line="360" w:lineRule="auto"/>
        <w:jc w:val="both"/>
        <w:rPr>
          <w:rFonts w:ascii="Palatino Linotype" w:eastAsia="MS Mincho" w:hAnsi="Palatino Linotype" w:cs="Times New Roman"/>
          <w:sz w:val="24"/>
          <w:szCs w:val="24"/>
          <w:lang w:val="es-ES_tradnl" w:eastAsia="es-ES"/>
        </w:rPr>
      </w:pPr>
    </w:p>
    <w:p w:rsidR="00A804B3" w:rsidRDefault="00A804B3" w:rsidP="00710EB7">
      <w:pPr>
        <w:spacing w:before="240" w:after="240" w:line="360" w:lineRule="auto"/>
        <w:jc w:val="both"/>
        <w:rPr>
          <w:rFonts w:ascii="Palatino Linotype" w:eastAsia="MS Mincho" w:hAnsi="Palatino Linotype" w:cs="Times New Roman"/>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Times New Roman"/>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Times New Roman"/>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Times New Roman"/>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Times New Roman"/>
          <w:sz w:val="24"/>
          <w:szCs w:val="24"/>
          <w:lang w:val="es-ES_tradnl" w:eastAsia="es-ES"/>
        </w:rPr>
      </w:pPr>
    </w:p>
    <w:p w:rsidR="00710EB7" w:rsidRDefault="00710EB7" w:rsidP="00710EB7">
      <w:pPr>
        <w:spacing w:before="240" w:after="240" w:line="360" w:lineRule="auto"/>
        <w:jc w:val="both"/>
        <w:rPr>
          <w:rFonts w:ascii="Palatino Linotype" w:eastAsia="MS Mincho" w:hAnsi="Palatino Linotype" w:cs="Times New Roman"/>
          <w:sz w:val="24"/>
          <w:szCs w:val="24"/>
          <w:lang w:val="es-ES_tradnl" w:eastAsia="es-ES"/>
        </w:rPr>
      </w:pPr>
    </w:p>
    <w:p w:rsidR="00A804B3" w:rsidRPr="00710EB7" w:rsidRDefault="00A804B3" w:rsidP="00710EB7">
      <w:pPr>
        <w:spacing w:before="240" w:after="240" w:line="360" w:lineRule="auto"/>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cuatro (04) de septiembre de dos mil diecinueve.</w:t>
      </w:r>
    </w:p>
    <w:p w:rsidR="00A804B3" w:rsidRPr="00710EB7" w:rsidRDefault="00A804B3" w:rsidP="00710EB7">
      <w:pPr>
        <w:spacing w:before="240" w:after="360" w:line="360" w:lineRule="auto"/>
        <w:jc w:val="both"/>
        <w:rPr>
          <w:rFonts w:ascii="Palatino Linotype" w:eastAsia="MS Mincho" w:hAnsi="Palatino Linotype" w:cs="Arial"/>
          <w:sz w:val="24"/>
          <w:szCs w:val="24"/>
          <w:lang w:val="es-ES_tradnl" w:eastAsia="es-ES"/>
        </w:rPr>
      </w:pPr>
      <w:r w:rsidRPr="00710EB7">
        <w:rPr>
          <w:rFonts w:ascii="Palatino Linotype" w:eastAsia="MS Mincho" w:hAnsi="Palatino Linotype" w:cs="Times New Roman"/>
          <w:b/>
          <w:sz w:val="24"/>
          <w:szCs w:val="24"/>
          <w:lang w:val="es-ES_tradnl" w:eastAsia="es-ES"/>
        </w:rPr>
        <w:t>VISTO</w:t>
      </w:r>
      <w:r w:rsidRPr="00710EB7">
        <w:rPr>
          <w:rFonts w:ascii="Palatino Linotype" w:eastAsia="MS Mincho" w:hAnsi="Palatino Linotype" w:cs="Times New Roman"/>
          <w:sz w:val="24"/>
          <w:szCs w:val="24"/>
          <w:lang w:val="es-ES_tradnl" w:eastAsia="es-ES"/>
        </w:rPr>
        <w:t xml:space="preserve"> el expediente electrónico formado con motivo del recurso de revisión</w:t>
      </w:r>
      <w:r w:rsidRPr="00710EB7">
        <w:rPr>
          <w:rFonts w:ascii="Palatino Linotype" w:eastAsia="MS Mincho" w:hAnsi="Palatino Linotype" w:cs="Arial"/>
          <w:b/>
          <w:bCs/>
          <w:sz w:val="24"/>
          <w:szCs w:val="24"/>
          <w:lang w:val="es-ES_tradnl" w:eastAsia="es-ES"/>
        </w:rPr>
        <w:t xml:space="preserve">, 05473/INFOEM/IP/RR/2019, </w:t>
      </w:r>
      <w:r w:rsidRPr="00710EB7">
        <w:rPr>
          <w:rFonts w:ascii="Palatino Linotype" w:eastAsia="MS Mincho" w:hAnsi="Palatino Linotype" w:cs="Times New Roman"/>
          <w:sz w:val="24"/>
          <w:szCs w:val="24"/>
          <w:lang w:val="es-ES_tradnl" w:eastAsia="es-ES"/>
        </w:rPr>
        <w:t>promovido por</w:t>
      </w:r>
      <w:r w:rsidRPr="00710EB7">
        <w:rPr>
          <w:rFonts w:ascii="Palatino Linotype" w:eastAsia="MS Mincho" w:hAnsi="Palatino Linotype" w:cs="Times New Roman"/>
          <w:b/>
          <w:sz w:val="24"/>
          <w:szCs w:val="24"/>
          <w:lang w:val="es-ES_tradnl" w:eastAsia="es-ES"/>
        </w:rPr>
        <w:t xml:space="preserve"> </w:t>
      </w:r>
      <w:r w:rsidR="0044758F" w:rsidRPr="0044758F">
        <w:rPr>
          <w:rFonts w:ascii="Palatino Linotype" w:eastAsia="MS Mincho" w:hAnsi="Palatino Linotype" w:cs="Times New Roman"/>
          <w:b/>
          <w:sz w:val="24"/>
          <w:szCs w:val="24"/>
          <w:highlight w:val="black"/>
          <w:lang w:val="es-ES_tradnl" w:eastAsia="es-ES"/>
        </w:rPr>
        <w:t>-------------------------------------------</w:t>
      </w:r>
      <w:r w:rsidRPr="00710EB7">
        <w:rPr>
          <w:rFonts w:ascii="Palatino Linotype" w:eastAsia="MS Mincho" w:hAnsi="Palatino Linotype" w:cs="Times New Roman"/>
          <w:b/>
          <w:sz w:val="24"/>
          <w:szCs w:val="24"/>
          <w:lang w:val="es-ES_tradnl" w:eastAsia="es-ES"/>
        </w:rPr>
        <w:t xml:space="preserve">, </w:t>
      </w:r>
      <w:r w:rsidRPr="00710EB7">
        <w:rPr>
          <w:rFonts w:ascii="Palatino Linotype" w:eastAsia="MS Mincho" w:hAnsi="Palatino Linotype" w:cs="Arial"/>
          <w:sz w:val="24"/>
          <w:szCs w:val="24"/>
          <w:lang w:val="es-ES_tradnl" w:eastAsia="es-ES"/>
        </w:rPr>
        <w:t xml:space="preserve">en su calidad de </w:t>
      </w:r>
      <w:r w:rsidRPr="00710EB7">
        <w:rPr>
          <w:rFonts w:ascii="Palatino Linotype" w:eastAsia="MS Mincho" w:hAnsi="Palatino Linotype" w:cs="Arial"/>
          <w:b/>
          <w:sz w:val="24"/>
          <w:szCs w:val="24"/>
          <w:lang w:val="es-ES_tradnl" w:eastAsia="es-ES"/>
        </w:rPr>
        <w:t>RECURRENTE</w:t>
      </w:r>
      <w:r w:rsidRPr="00710EB7">
        <w:rPr>
          <w:rFonts w:ascii="Palatino Linotype" w:eastAsia="MS Mincho" w:hAnsi="Palatino Linotype" w:cs="Arial"/>
          <w:sz w:val="24"/>
          <w:szCs w:val="24"/>
          <w:lang w:val="es-ES_tradnl" w:eastAsia="es-ES"/>
        </w:rPr>
        <w:t>, en contra de la respuesta de la</w:t>
      </w:r>
      <w:r w:rsidRPr="00710EB7">
        <w:rPr>
          <w:rFonts w:ascii="Palatino Linotype" w:eastAsia="MS Mincho" w:hAnsi="Palatino Linotype" w:cs="Arial"/>
          <w:b/>
          <w:sz w:val="24"/>
          <w:szCs w:val="24"/>
          <w:lang w:val="es-ES_tradnl" w:eastAsia="es-ES"/>
        </w:rPr>
        <w:t xml:space="preserve"> Universidad Autónoma del Estado de México</w:t>
      </w:r>
      <w:r w:rsidRPr="00710EB7">
        <w:rPr>
          <w:rFonts w:ascii="Palatino Linotype" w:eastAsia="MS Mincho" w:hAnsi="Palatino Linotype" w:cs="Arial"/>
          <w:sz w:val="24"/>
          <w:szCs w:val="24"/>
          <w:lang w:val="es-ES_tradnl" w:eastAsia="es-ES"/>
        </w:rPr>
        <w:t xml:space="preserve">, </w:t>
      </w:r>
      <w:r w:rsidRPr="00710EB7">
        <w:rPr>
          <w:rFonts w:ascii="Palatino Linotype" w:eastAsia="MS Mincho" w:hAnsi="Palatino Linotype" w:cs="Times New Roman"/>
          <w:sz w:val="24"/>
          <w:szCs w:val="24"/>
          <w:lang w:val="es-ES_tradnl" w:eastAsia="es-ES"/>
        </w:rPr>
        <w:t>en lo sucesivo el</w:t>
      </w:r>
      <w:r w:rsidRPr="00710EB7">
        <w:rPr>
          <w:rFonts w:ascii="Palatino Linotype" w:eastAsia="MS Mincho" w:hAnsi="Palatino Linotype" w:cs="Times New Roman"/>
          <w:b/>
          <w:sz w:val="24"/>
          <w:szCs w:val="24"/>
          <w:lang w:val="es-ES_tradnl" w:eastAsia="es-ES"/>
        </w:rPr>
        <w:t xml:space="preserve"> SUJETO OBLIGADO, </w:t>
      </w:r>
      <w:r w:rsidRPr="00710EB7">
        <w:rPr>
          <w:rFonts w:ascii="Palatino Linotype" w:eastAsia="MS Mincho" w:hAnsi="Palatino Linotype" w:cs="Times New Roman"/>
          <w:sz w:val="24"/>
          <w:szCs w:val="24"/>
          <w:lang w:val="es-ES_tradnl" w:eastAsia="es-ES"/>
        </w:rPr>
        <w:t>se procede a dictar la presente resolución, con base en los siguientes:</w:t>
      </w:r>
    </w:p>
    <w:p w:rsidR="00A804B3" w:rsidRPr="00710EB7" w:rsidRDefault="00A804B3" w:rsidP="00710EB7">
      <w:pPr>
        <w:keepNext/>
        <w:keepLines/>
        <w:spacing w:before="240" w:after="0" w:line="360" w:lineRule="auto"/>
        <w:jc w:val="center"/>
        <w:outlineLvl w:val="0"/>
        <w:rPr>
          <w:rFonts w:ascii="Palatino Linotype" w:eastAsia="MS Gothic" w:hAnsi="Palatino Linotype" w:cs="Times New Roman"/>
          <w:b/>
          <w:sz w:val="24"/>
          <w:szCs w:val="24"/>
        </w:rPr>
      </w:pPr>
      <w:r w:rsidRPr="00710EB7">
        <w:rPr>
          <w:rFonts w:ascii="Palatino Linotype" w:eastAsia="MS Gothic" w:hAnsi="Palatino Linotype" w:cs="Times New Roman"/>
          <w:b/>
          <w:sz w:val="24"/>
          <w:szCs w:val="24"/>
        </w:rPr>
        <w:t xml:space="preserve"> </w:t>
      </w:r>
      <w:bookmarkStart w:id="1" w:name="_Toc17894385"/>
      <w:r w:rsidRPr="00710EB7">
        <w:rPr>
          <w:rFonts w:ascii="Palatino Linotype" w:eastAsia="MS Gothic" w:hAnsi="Palatino Linotype" w:cs="Times New Roman"/>
          <w:b/>
          <w:sz w:val="24"/>
          <w:szCs w:val="24"/>
        </w:rPr>
        <w:t>A N T E C E D E N T E S</w:t>
      </w:r>
      <w:bookmarkEnd w:id="1"/>
    </w:p>
    <w:p w:rsidR="00A804B3" w:rsidRPr="00710EB7" w:rsidRDefault="00A804B3" w:rsidP="00710EB7">
      <w:pPr>
        <w:spacing w:before="240" w:after="240" w:line="360" w:lineRule="auto"/>
        <w:contextualSpacing/>
        <w:jc w:val="both"/>
        <w:rPr>
          <w:rFonts w:ascii="Palatino Linotype" w:eastAsia="Calibri" w:hAnsi="Palatino Linotype" w:cs="Arial"/>
          <w:sz w:val="24"/>
          <w:szCs w:val="24"/>
          <w:lang w:val="es-ES" w:eastAsia="es-ES"/>
        </w:rPr>
      </w:pPr>
    </w:p>
    <w:p w:rsidR="00A804B3" w:rsidRPr="00710EB7" w:rsidRDefault="00A804B3" w:rsidP="00710EB7">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10EB7">
        <w:rPr>
          <w:rFonts w:ascii="Palatino Linotype" w:eastAsia="Calibri" w:hAnsi="Palatino Linotype" w:cs="Arial"/>
          <w:sz w:val="24"/>
          <w:szCs w:val="24"/>
          <w:lang w:val="es-ES" w:eastAsia="es-ES"/>
        </w:rPr>
        <w:t xml:space="preserve">El día </w:t>
      </w:r>
      <w:r w:rsidRPr="00710EB7">
        <w:rPr>
          <w:rFonts w:ascii="Palatino Linotype" w:eastAsia="Calibri" w:hAnsi="Palatino Linotype" w:cs="Arial"/>
          <w:b/>
          <w:sz w:val="24"/>
          <w:szCs w:val="24"/>
          <w:lang w:val="es-ES" w:eastAsia="es-ES"/>
        </w:rPr>
        <w:t xml:space="preserve">quince (15) </w:t>
      </w:r>
      <w:r w:rsidRPr="00710EB7">
        <w:rPr>
          <w:rFonts w:ascii="Palatino Linotype" w:eastAsia="Times New Roman" w:hAnsi="Palatino Linotype" w:cs="Arial"/>
          <w:b/>
          <w:sz w:val="24"/>
          <w:szCs w:val="24"/>
          <w:lang w:val="es-ES" w:eastAsia="es-ES"/>
        </w:rPr>
        <w:t>de mayo</w:t>
      </w:r>
      <w:r w:rsidRPr="00710EB7">
        <w:rPr>
          <w:rFonts w:ascii="Palatino Linotype" w:eastAsia="Times New Roman" w:hAnsi="Palatino Linotype" w:cs="Arial"/>
          <w:sz w:val="24"/>
          <w:szCs w:val="24"/>
          <w:lang w:val="es-ES" w:eastAsia="es-ES"/>
        </w:rPr>
        <w:t xml:space="preserve"> </w:t>
      </w:r>
      <w:r w:rsidRPr="00710EB7">
        <w:rPr>
          <w:rFonts w:ascii="Palatino Linotype" w:eastAsia="Calibri" w:hAnsi="Palatino Linotype" w:cs="Arial"/>
          <w:sz w:val="24"/>
          <w:szCs w:val="24"/>
          <w:lang w:val="es-ES" w:eastAsia="es-ES"/>
        </w:rPr>
        <w:t>de dos mil diecinueve,</w:t>
      </w:r>
      <w:r w:rsidRPr="00710EB7">
        <w:rPr>
          <w:rFonts w:ascii="Palatino Linotype" w:eastAsia="Calibri" w:hAnsi="Palatino Linotype" w:cs="Times New Roman"/>
          <w:sz w:val="24"/>
          <w:szCs w:val="24"/>
          <w:lang w:val="es-ES" w:eastAsia="es-ES"/>
        </w:rPr>
        <w:t xml:space="preserve"> se presentó </w:t>
      </w:r>
      <w:r w:rsidRPr="00710EB7">
        <w:rPr>
          <w:rFonts w:ascii="Palatino Linotype" w:eastAsia="Calibri" w:hAnsi="Palatino Linotype" w:cs="Arial"/>
          <w:sz w:val="24"/>
          <w:szCs w:val="24"/>
          <w:lang w:val="es-ES" w:eastAsia="es-ES"/>
        </w:rPr>
        <w:t xml:space="preserve">ante el </w:t>
      </w:r>
      <w:r w:rsidRPr="00710EB7">
        <w:rPr>
          <w:rFonts w:ascii="Palatino Linotype" w:eastAsia="Calibri" w:hAnsi="Palatino Linotype" w:cs="Arial"/>
          <w:b/>
          <w:sz w:val="24"/>
          <w:szCs w:val="24"/>
          <w:lang w:val="es-ES" w:eastAsia="es-ES"/>
        </w:rPr>
        <w:t>SUJETO OBLIGADO</w:t>
      </w:r>
      <w:r w:rsidRPr="00710EB7">
        <w:rPr>
          <w:rFonts w:ascii="Palatino Linotype" w:eastAsia="Calibri" w:hAnsi="Palatino Linotype" w:cs="Arial"/>
          <w:sz w:val="24"/>
          <w:szCs w:val="24"/>
          <w:lang w:val="es-ES_tradnl" w:eastAsia="es-ES"/>
        </w:rPr>
        <w:t xml:space="preserve"> vía </w:t>
      </w:r>
      <w:r w:rsidRPr="00710EB7">
        <w:rPr>
          <w:rFonts w:ascii="Palatino Linotype" w:eastAsia="Calibri" w:hAnsi="Palatino Linotype" w:cs="Arial"/>
          <w:sz w:val="24"/>
          <w:szCs w:val="24"/>
          <w:lang w:val="es-ES" w:eastAsia="es-ES"/>
        </w:rPr>
        <w:t xml:space="preserve">Sistema de Acceso a la Información Mexiquense </w:t>
      </w:r>
      <w:r w:rsidRPr="00710EB7">
        <w:rPr>
          <w:rFonts w:ascii="Palatino Linotype" w:eastAsia="Calibri" w:hAnsi="Palatino Linotype" w:cs="Arial"/>
          <w:b/>
          <w:sz w:val="24"/>
          <w:szCs w:val="24"/>
          <w:lang w:val="es-ES" w:eastAsia="es-ES"/>
        </w:rPr>
        <w:t>(SAIMEX)</w:t>
      </w:r>
      <w:r w:rsidRPr="00710EB7">
        <w:rPr>
          <w:rFonts w:ascii="Palatino Linotype" w:eastAsia="Calibri" w:hAnsi="Palatino Linotype" w:cs="Arial"/>
          <w:sz w:val="24"/>
          <w:szCs w:val="24"/>
          <w:lang w:val="es-ES" w:eastAsia="es-ES"/>
        </w:rPr>
        <w:t>, la solicitud de información pública, registrada con el número</w:t>
      </w:r>
      <w:r w:rsidRPr="00710EB7">
        <w:rPr>
          <w:rFonts w:ascii="Palatino Linotype" w:eastAsia="Times New Roman" w:hAnsi="Palatino Linotype" w:cs="Arial"/>
          <w:b/>
          <w:sz w:val="24"/>
          <w:szCs w:val="24"/>
          <w:lang w:val="es-ES" w:eastAsia="es-ES"/>
        </w:rPr>
        <w:t xml:space="preserve"> 00489/UAEM/IP/2019 </w:t>
      </w:r>
      <w:r w:rsidRPr="00710EB7">
        <w:rPr>
          <w:rFonts w:ascii="Palatino Linotype" w:eastAsia="Calibri" w:hAnsi="Palatino Linotype" w:cs="Arial"/>
          <w:sz w:val="24"/>
          <w:szCs w:val="24"/>
          <w:lang w:val="es-ES" w:eastAsia="es-ES"/>
        </w:rPr>
        <w:t>mediante la cual se requirió:</w:t>
      </w:r>
    </w:p>
    <w:p w:rsidR="00A804B3" w:rsidRPr="00710EB7" w:rsidRDefault="00A804B3" w:rsidP="00710EB7">
      <w:pPr>
        <w:spacing w:before="240" w:after="240" w:line="360" w:lineRule="auto"/>
        <w:contextualSpacing/>
        <w:jc w:val="both"/>
        <w:rPr>
          <w:rFonts w:ascii="Palatino Linotype" w:eastAsia="Calibri" w:hAnsi="Palatino Linotype" w:cs="Arial"/>
          <w:sz w:val="24"/>
          <w:szCs w:val="24"/>
          <w:lang w:val="es-ES" w:eastAsia="es-ES"/>
        </w:rPr>
      </w:pPr>
    </w:p>
    <w:p w:rsidR="00A804B3" w:rsidRPr="00710EB7" w:rsidRDefault="00A804B3" w:rsidP="00710EB7">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710EB7">
        <w:rPr>
          <w:rFonts w:ascii="Palatino Linotype" w:eastAsia="Calibri" w:hAnsi="Palatino Linotype" w:cs="Arial"/>
          <w:i/>
          <w:sz w:val="24"/>
          <w:szCs w:val="24"/>
          <w:lang w:val="es-ES" w:eastAsia="es-ES"/>
        </w:rPr>
        <w:t>“</w:t>
      </w:r>
      <w:r w:rsidRPr="00710EB7">
        <w:rPr>
          <w:rFonts w:ascii="Palatino Linotype" w:eastAsia="Calibri" w:hAnsi="Palatino Linotype" w:cs="Arial"/>
          <w:i/>
          <w:sz w:val="24"/>
          <w:szCs w:val="24"/>
          <w:lang w:eastAsia="es-ES"/>
        </w:rPr>
        <w:t>Supuestamente la universidad cuenta con una Política de Igualdad y con un Programa de Cultura Institucional, no he encontrado dichos documentos en ninguna página de la universidad, por lo que requiero saber lo siguiente: -C</w:t>
      </w:r>
      <w:r w:rsidRPr="00710EB7">
        <w:rPr>
          <w:rFonts w:ascii="Palatino Linotype" w:eastAsia="Calibri" w:hAnsi="Palatino Linotype" w:cs="Arial"/>
          <w:b/>
          <w:i/>
          <w:sz w:val="24"/>
          <w:szCs w:val="24"/>
          <w:lang w:eastAsia="es-ES"/>
        </w:rPr>
        <w:t xml:space="preserve">ontenido de dicha política y programa -Fecha de aprobación -Autoridad que lo aprobó o departamento que lo aprobó -Anexar los </w:t>
      </w:r>
      <w:r w:rsidRPr="00710EB7">
        <w:rPr>
          <w:rFonts w:ascii="Palatino Linotype" w:eastAsia="Calibri" w:hAnsi="Palatino Linotype" w:cs="Arial"/>
          <w:b/>
          <w:i/>
          <w:sz w:val="24"/>
          <w:szCs w:val="24"/>
          <w:lang w:eastAsia="es-ES"/>
        </w:rPr>
        <w:lastRenderedPageBreak/>
        <w:t>documentos requeridos -Link de dónde se encuentran públicos dichos documentos</w:t>
      </w:r>
      <w:r w:rsidRPr="00710EB7">
        <w:rPr>
          <w:rFonts w:ascii="Palatino Linotype" w:eastAsia="Calibri" w:hAnsi="Palatino Linotype" w:cs="Arial"/>
          <w:i/>
          <w:sz w:val="24"/>
          <w:szCs w:val="24"/>
          <w:lang w:eastAsia="es-ES"/>
        </w:rPr>
        <w:t>.</w:t>
      </w:r>
      <w:r w:rsidRPr="00710EB7">
        <w:rPr>
          <w:rFonts w:ascii="Palatino Linotype" w:eastAsia="Calibri" w:hAnsi="Palatino Linotype" w:cs="Arial"/>
          <w:i/>
          <w:sz w:val="24"/>
          <w:szCs w:val="24"/>
          <w:lang w:val="es-ES" w:eastAsia="es-ES"/>
        </w:rPr>
        <w:t>” (Sic)</w:t>
      </w:r>
    </w:p>
    <w:p w:rsidR="00A804B3" w:rsidRPr="00710EB7" w:rsidRDefault="00A804B3" w:rsidP="00710EB7">
      <w:pPr>
        <w:spacing w:before="240" w:after="240" w:line="360" w:lineRule="auto"/>
        <w:contextualSpacing/>
        <w:jc w:val="both"/>
        <w:rPr>
          <w:rFonts w:ascii="Palatino Linotype" w:eastAsia="Calibri" w:hAnsi="Palatino Linotype" w:cs="Arial"/>
          <w:i/>
          <w:sz w:val="24"/>
          <w:szCs w:val="24"/>
          <w:lang w:val="es-ES" w:eastAsia="es-ES"/>
        </w:rPr>
      </w:pPr>
    </w:p>
    <w:p w:rsidR="00A804B3" w:rsidRPr="00710EB7" w:rsidRDefault="00A804B3" w:rsidP="00710EB7">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710EB7">
        <w:rPr>
          <w:rFonts w:ascii="Palatino Linotype" w:eastAsia="Times New Roman" w:hAnsi="Palatino Linotype" w:cs="Arial"/>
          <w:sz w:val="24"/>
          <w:szCs w:val="24"/>
          <w:lang w:val="es-ES" w:eastAsia="es-ES"/>
        </w:rPr>
        <w:t>Señaló como modalidad de entrega de la información</w:t>
      </w:r>
      <w:r w:rsidRPr="00710EB7">
        <w:rPr>
          <w:rFonts w:ascii="Palatino Linotype" w:eastAsia="Times New Roman" w:hAnsi="Palatino Linotype" w:cs="Arial"/>
          <w:b/>
          <w:sz w:val="24"/>
          <w:szCs w:val="24"/>
          <w:lang w:val="es-ES" w:eastAsia="es-ES"/>
        </w:rPr>
        <w:t>:</w:t>
      </w:r>
      <w:r w:rsidRPr="00710EB7">
        <w:rPr>
          <w:rFonts w:ascii="Palatino Linotype" w:eastAsia="Times New Roman" w:hAnsi="Palatino Linotype" w:cs="Arial"/>
          <w:sz w:val="24"/>
          <w:szCs w:val="24"/>
          <w:lang w:val="es-ES" w:eastAsia="es-ES"/>
        </w:rPr>
        <w:t xml:space="preserve"> </w:t>
      </w:r>
      <w:r w:rsidRPr="00710EB7">
        <w:rPr>
          <w:rFonts w:ascii="Palatino Linotype" w:eastAsia="Times New Roman" w:hAnsi="Palatino Linotype" w:cs="Arial"/>
          <w:b/>
          <w:sz w:val="24"/>
          <w:szCs w:val="24"/>
          <w:lang w:val="es-ES" w:eastAsia="es-ES"/>
        </w:rPr>
        <w:t>a través de SAIMEX.</w:t>
      </w:r>
    </w:p>
    <w:p w:rsidR="00A804B3" w:rsidRPr="00710EB7" w:rsidRDefault="00A804B3" w:rsidP="00710EB7">
      <w:pPr>
        <w:spacing w:after="0" w:line="360" w:lineRule="auto"/>
        <w:contextualSpacing/>
        <w:jc w:val="both"/>
        <w:rPr>
          <w:rFonts w:ascii="Palatino Linotype" w:eastAsia="Times New Roman" w:hAnsi="Palatino Linotype" w:cs="Arial"/>
          <w:sz w:val="24"/>
          <w:szCs w:val="24"/>
          <w:lang w:val="es-ES" w:eastAsia="es-ES"/>
        </w:rPr>
      </w:pPr>
    </w:p>
    <w:p w:rsidR="00A804B3" w:rsidRPr="00710EB7" w:rsidRDefault="00A804B3" w:rsidP="00710EB7">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710EB7">
        <w:rPr>
          <w:rFonts w:ascii="Palatino Linotype" w:hAnsi="Palatino Linotype"/>
          <w:sz w:val="24"/>
          <w:szCs w:val="24"/>
          <w:lang w:val="es-ES" w:eastAsia="es-ES"/>
        </w:rPr>
        <w:t xml:space="preserve">El día </w:t>
      </w:r>
      <w:r w:rsidRPr="00710EB7">
        <w:rPr>
          <w:rFonts w:ascii="Palatino Linotype" w:hAnsi="Palatino Linotype"/>
          <w:b/>
          <w:sz w:val="24"/>
          <w:szCs w:val="24"/>
          <w:lang w:val="es-ES" w:eastAsia="es-ES"/>
        </w:rPr>
        <w:tab/>
        <w:t>cinco (05) de junio</w:t>
      </w:r>
      <w:r w:rsidRPr="00710EB7">
        <w:rPr>
          <w:rFonts w:ascii="Palatino Linotype" w:hAnsi="Palatino Linotype"/>
          <w:sz w:val="24"/>
          <w:szCs w:val="24"/>
          <w:lang w:val="es-ES" w:eastAsia="es-ES"/>
        </w:rPr>
        <w:t xml:space="preserve"> de la presente anualidad el </w:t>
      </w:r>
      <w:r w:rsidRPr="00710EB7">
        <w:rPr>
          <w:rFonts w:ascii="Palatino Linotype" w:hAnsi="Palatino Linotype"/>
          <w:b/>
          <w:sz w:val="24"/>
          <w:szCs w:val="24"/>
          <w:lang w:val="es-ES" w:eastAsia="es-ES"/>
        </w:rPr>
        <w:t xml:space="preserve">SUJETO OBLIGADO </w:t>
      </w:r>
      <w:r w:rsidRPr="00710EB7">
        <w:rPr>
          <w:rFonts w:ascii="Palatino Linotype" w:hAnsi="Palatino Linotype"/>
          <w:sz w:val="24"/>
          <w:szCs w:val="24"/>
          <w:lang w:val="es-ES" w:eastAsia="es-ES"/>
        </w:rPr>
        <w:t xml:space="preserve">solicitó una prórroga para emitir su respectiva respuesta, </w:t>
      </w:r>
      <w:r w:rsidR="004439C5" w:rsidRPr="00710EB7">
        <w:rPr>
          <w:rFonts w:ascii="Palatino Linotype" w:hAnsi="Palatino Linotype"/>
          <w:sz w:val="24"/>
          <w:szCs w:val="24"/>
          <w:lang w:val="es-ES" w:eastAsia="es-ES"/>
        </w:rPr>
        <w:t>toda vez que se argumentar que la información se encuentra en proceso de integración, se está realizando la búsqueda y analizando, para determinar si es necesario que se clasifique.</w:t>
      </w:r>
    </w:p>
    <w:p w:rsidR="00A804B3" w:rsidRPr="00710EB7" w:rsidRDefault="00A804B3" w:rsidP="00710EB7">
      <w:pPr>
        <w:spacing w:before="240" w:after="240" w:line="360" w:lineRule="auto"/>
        <w:contextualSpacing/>
        <w:jc w:val="both"/>
        <w:rPr>
          <w:rFonts w:ascii="Palatino Linotype" w:hAnsi="Palatino Linotype"/>
          <w:b/>
          <w:sz w:val="24"/>
          <w:szCs w:val="24"/>
          <w:lang w:val="es-ES" w:eastAsia="es-ES"/>
        </w:rPr>
      </w:pPr>
    </w:p>
    <w:p w:rsidR="004439C5" w:rsidRPr="00710EB7" w:rsidRDefault="004439C5" w:rsidP="00710EB7">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710EB7">
        <w:rPr>
          <w:rFonts w:ascii="Palatino Linotype" w:hAnsi="Palatino Linotype"/>
          <w:sz w:val="24"/>
          <w:szCs w:val="24"/>
          <w:lang w:val="es-ES" w:eastAsia="es-ES"/>
        </w:rPr>
        <w:t xml:space="preserve">El día </w:t>
      </w:r>
      <w:r w:rsidRPr="00710EB7">
        <w:rPr>
          <w:rFonts w:ascii="Palatino Linotype" w:hAnsi="Palatino Linotype"/>
          <w:b/>
          <w:sz w:val="24"/>
          <w:szCs w:val="24"/>
          <w:lang w:val="es-ES" w:eastAsia="es-ES"/>
        </w:rPr>
        <w:t>catorce (14)</w:t>
      </w:r>
      <w:r w:rsidRPr="00710EB7">
        <w:rPr>
          <w:rFonts w:ascii="Palatino Linotype" w:hAnsi="Palatino Linotype"/>
          <w:sz w:val="24"/>
          <w:szCs w:val="24"/>
          <w:lang w:val="es-ES" w:eastAsia="es-ES"/>
        </w:rPr>
        <w:t xml:space="preserve"> </w:t>
      </w:r>
      <w:r w:rsidRPr="00710EB7">
        <w:rPr>
          <w:rFonts w:ascii="Palatino Linotype" w:hAnsi="Palatino Linotype"/>
          <w:b/>
          <w:sz w:val="24"/>
          <w:szCs w:val="24"/>
          <w:lang w:val="es-ES" w:eastAsia="es-ES"/>
        </w:rPr>
        <w:t>de junio</w:t>
      </w:r>
      <w:r w:rsidRPr="00710EB7">
        <w:rPr>
          <w:rFonts w:ascii="Palatino Linotype" w:hAnsi="Palatino Linotype"/>
          <w:sz w:val="24"/>
          <w:szCs w:val="24"/>
          <w:lang w:val="es-ES" w:eastAsia="es-ES"/>
        </w:rPr>
        <w:t xml:space="preserve"> de la presente anualidad el </w:t>
      </w:r>
      <w:r w:rsidRPr="00710EB7">
        <w:rPr>
          <w:rFonts w:ascii="Palatino Linotype" w:hAnsi="Palatino Linotype"/>
          <w:b/>
          <w:sz w:val="24"/>
          <w:szCs w:val="24"/>
          <w:lang w:val="es-ES" w:eastAsia="es-ES"/>
        </w:rPr>
        <w:t>SUJETO OBLIGADO</w:t>
      </w:r>
      <w:r w:rsidRPr="00710EB7">
        <w:rPr>
          <w:rFonts w:ascii="Palatino Linotype" w:hAnsi="Palatino Linotype"/>
          <w:sz w:val="24"/>
          <w:szCs w:val="24"/>
          <w:lang w:val="es-ES" w:eastAsia="es-ES"/>
        </w:rPr>
        <w:t xml:space="preserve"> dio respuesta a la solicitud de la particular, para lo cual se adjuntó un archivo electrónico identificado como Cédula de evaluación 00482019.docx, mismo que consiste en un formato para evaluar el servicio que presta la dependencia.</w:t>
      </w:r>
    </w:p>
    <w:p w:rsidR="00A804B3" w:rsidRPr="00710EB7" w:rsidRDefault="004439C5" w:rsidP="00710EB7">
      <w:pPr>
        <w:pStyle w:val="Prrafodelista"/>
        <w:spacing w:line="360" w:lineRule="auto"/>
        <w:ind w:right="615"/>
        <w:jc w:val="both"/>
        <w:rPr>
          <w:rFonts w:ascii="Palatino Linotype" w:hAnsi="Palatino Linotype"/>
          <w:i/>
          <w:sz w:val="24"/>
          <w:szCs w:val="24"/>
          <w:lang w:val="es-ES" w:eastAsia="es-ES"/>
        </w:rPr>
      </w:pPr>
      <w:r w:rsidRPr="00710EB7">
        <w:rPr>
          <w:rFonts w:ascii="Palatino Linotype" w:hAnsi="Palatino Linotype"/>
          <w:i/>
          <w:sz w:val="24"/>
          <w:szCs w:val="24"/>
          <w:lang w:val="es-ES" w:eastAsia="es-ES"/>
        </w:rPr>
        <w:t>“</w:t>
      </w:r>
      <w:r w:rsidRPr="00710EB7">
        <w:rPr>
          <w:rFonts w:ascii="Palatino Linotype" w:hAnsi="Palatino Linotype"/>
          <w:i/>
          <w:sz w:val="24"/>
          <w:szCs w:val="24"/>
          <w:lang w:eastAsia="es-ES"/>
        </w:rPr>
        <w:t xml:space="preserve">En respuesta a la solicitud de acceso a la información pública con número de folio 00489/UAEM/IP/2019,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lo siguiente: 1. </w:t>
      </w:r>
      <w:r w:rsidRPr="00710EB7">
        <w:rPr>
          <w:rFonts w:ascii="Palatino Linotype" w:hAnsi="Palatino Linotype"/>
          <w:b/>
          <w:i/>
          <w:sz w:val="24"/>
          <w:szCs w:val="24"/>
          <w:lang w:eastAsia="es-ES"/>
        </w:rPr>
        <w:t>En este momento la UAEM no cuenta con una política de igualdad.</w:t>
      </w:r>
      <w:r w:rsidRPr="00710EB7">
        <w:rPr>
          <w:rFonts w:ascii="Palatino Linotype" w:hAnsi="Palatino Linotype"/>
          <w:i/>
          <w:sz w:val="24"/>
          <w:szCs w:val="24"/>
          <w:lang w:eastAsia="es-ES"/>
        </w:rPr>
        <w:t xml:space="preserve"> 2. </w:t>
      </w:r>
      <w:r w:rsidRPr="00710EB7">
        <w:rPr>
          <w:rFonts w:ascii="Palatino Linotype" w:hAnsi="Palatino Linotype"/>
          <w:b/>
          <w:i/>
          <w:sz w:val="24"/>
          <w:szCs w:val="24"/>
          <w:lang w:eastAsia="es-ES"/>
        </w:rPr>
        <w:t>Por cuanto hace al Programa de Cultura Institucional le comentamos que se cuenta con la Agenda Cultural mensual, la cual contiene los eventos culturales a realizar durante el mes, es autorizado por la Secretaria de Difusión Cultural</w:t>
      </w:r>
      <w:r w:rsidRPr="00710EB7">
        <w:rPr>
          <w:rFonts w:ascii="Palatino Linotype" w:hAnsi="Palatino Linotype"/>
          <w:i/>
          <w:sz w:val="24"/>
          <w:szCs w:val="24"/>
          <w:lang w:eastAsia="es-ES"/>
        </w:rPr>
        <w:t xml:space="preserve">; </w:t>
      </w:r>
      <w:r w:rsidRPr="00710EB7">
        <w:rPr>
          <w:rFonts w:ascii="Palatino Linotype" w:hAnsi="Palatino Linotype"/>
          <w:b/>
          <w:i/>
          <w:sz w:val="24"/>
          <w:szCs w:val="24"/>
          <w:lang w:eastAsia="es-ES"/>
        </w:rPr>
        <w:t>se adjuntan las agendas culturales correspondientes al año en curso las cuales puedes ser consultadas en la siguiente liga electrónica https://www.uaemex.mx/mi-universidad/gabinete-universitario/secretaria-de</w:t>
      </w:r>
      <w:r w:rsidRPr="00710EB7">
        <w:rPr>
          <w:rFonts w:ascii="Palatino Linotype" w:hAnsi="Palatino Linotype"/>
          <w:i/>
          <w:sz w:val="24"/>
          <w:szCs w:val="24"/>
          <w:lang w:eastAsia="es-ES"/>
        </w:rPr>
        <w:t>-</w:t>
      </w:r>
      <w:r w:rsidRPr="00710EB7">
        <w:rPr>
          <w:rFonts w:ascii="Palatino Linotype" w:hAnsi="Palatino Linotype"/>
          <w:b/>
          <w:i/>
          <w:sz w:val="24"/>
          <w:szCs w:val="24"/>
          <w:lang w:eastAsia="es-ES"/>
        </w:rPr>
        <w:t xml:space="preserve">difusion-cultural.html </w:t>
      </w:r>
      <w:r w:rsidRPr="00710EB7">
        <w:rPr>
          <w:rFonts w:ascii="Palatino Linotype" w:hAnsi="Palatino Linotype"/>
          <w:i/>
          <w:sz w:val="24"/>
          <w:szCs w:val="24"/>
          <w:lang w:eastAsia="es-ES"/>
        </w:rPr>
        <w:t>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EF6CDD" w:rsidRPr="00710EB7">
        <w:rPr>
          <w:rFonts w:ascii="Palatino Linotype" w:hAnsi="Palatino Linotype"/>
          <w:i/>
          <w:sz w:val="24"/>
          <w:szCs w:val="24"/>
          <w:lang w:val="es-ES" w:eastAsia="es-ES"/>
        </w:rPr>
        <w:t>.</w:t>
      </w:r>
      <w:r w:rsidR="00A804B3" w:rsidRPr="00710EB7">
        <w:rPr>
          <w:rFonts w:ascii="Palatino Linotype" w:hAnsi="Palatino Linotype"/>
          <w:i/>
          <w:color w:val="000000"/>
          <w:sz w:val="24"/>
          <w:szCs w:val="24"/>
        </w:rPr>
        <w:t>” (Sic)</w:t>
      </w:r>
    </w:p>
    <w:p w:rsidR="00A804B3" w:rsidRPr="00710EB7" w:rsidRDefault="00A804B3" w:rsidP="00710EB7">
      <w:pPr>
        <w:spacing w:before="240" w:after="240" w:line="360" w:lineRule="auto"/>
        <w:contextualSpacing/>
        <w:jc w:val="both"/>
        <w:rPr>
          <w:rFonts w:ascii="Palatino Linotype" w:hAnsi="Palatino Linotype"/>
          <w:sz w:val="24"/>
          <w:szCs w:val="24"/>
          <w:lang w:val="es-ES" w:eastAsia="es-ES"/>
        </w:rPr>
      </w:pPr>
    </w:p>
    <w:p w:rsidR="00A804B3" w:rsidRPr="00710EB7" w:rsidRDefault="00A804B3" w:rsidP="00710EB7">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10EB7">
        <w:rPr>
          <w:rFonts w:ascii="Palatino Linotype" w:eastAsia="Times New Roman" w:hAnsi="Palatino Linotype" w:cs="Arial"/>
          <w:sz w:val="24"/>
          <w:szCs w:val="24"/>
          <w:lang w:val="es-ES" w:eastAsia="es-ES"/>
        </w:rPr>
        <w:t xml:space="preserve">El día </w:t>
      </w:r>
      <w:r w:rsidR="00EF6CDD" w:rsidRPr="00710EB7">
        <w:rPr>
          <w:rFonts w:ascii="Palatino Linotype" w:eastAsia="Times New Roman" w:hAnsi="Palatino Linotype" w:cs="Arial"/>
          <w:b/>
          <w:sz w:val="24"/>
          <w:szCs w:val="24"/>
          <w:lang w:val="es-ES" w:eastAsia="es-ES"/>
        </w:rPr>
        <w:t>diecisiete (17</w:t>
      </w:r>
      <w:r w:rsidRPr="00710EB7">
        <w:rPr>
          <w:rFonts w:ascii="Palatino Linotype" w:eastAsia="Times New Roman" w:hAnsi="Palatino Linotype" w:cs="Arial"/>
          <w:b/>
          <w:sz w:val="24"/>
          <w:szCs w:val="24"/>
          <w:lang w:val="es-ES" w:eastAsia="es-ES"/>
        </w:rPr>
        <w:t>) de junio</w:t>
      </w:r>
      <w:r w:rsidRPr="00710EB7">
        <w:rPr>
          <w:rFonts w:ascii="Palatino Linotype" w:eastAsia="Times New Roman" w:hAnsi="Palatino Linotype" w:cs="Arial"/>
          <w:sz w:val="24"/>
          <w:szCs w:val="24"/>
          <w:lang w:val="es-ES" w:eastAsia="es-ES"/>
        </w:rPr>
        <w:t xml:space="preserve"> de dos mil diecinueve, estando en tiempo y forma, se </w:t>
      </w:r>
      <w:r w:rsidRPr="00710EB7">
        <w:rPr>
          <w:rFonts w:ascii="Palatino Linotype" w:eastAsia="MS Mincho" w:hAnsi="Palatino Linotype"/>
          <w:sz w:val="24"/>
          <w:szCs w:val="24"/>
          <w:lang w:val="es-ES_tradnl" w:eastAsia="es-ES"/>
        </w:rPr>
        <w:t xml:space="preserve">interpuso el recurso de revisión en contra de la respuesta, señalando lo siguiente: </w:t>
      </w:r>
    </w:p>
    <w:p w:rsidR="00A804B3" w:rsidRPr="00710EB7" w:rsidRDefault="00A804B3" w:rsidP="00710EB7">
      <w:pPr>
        <w:spacing w:before="240" w:after="240" w:line="360" w:lineRule="auto"/>
        <w:contextualSpacing/>
        <w:jc w:val="both"/>
        <w:rPr>
          <w:rFonts w:ascii="Palatino Linotype" w:eastAsia="Calibri" w:hAnsi="Palatino Linotype" w:cs="Arial"/>
          <w:sz w:val="24"/>
          <w:szCs w:val="24"/>
          <w:lang w:val="es-ES" w:eastAsia="es-ES"/>
        </w:rPr>
      </w:pPr>
    </w:p>
    <w:p w:rsidR="00A804B3" w:rsidRPr="00710EB7" w:rsidRDefault="00A804B3" w:rsidP="00710EB7">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 w:eastAsia="es-ES"/>
        </w:rPr>
      </w:pPr>
      <w:r w:rsidRPr="00710EB7">
        <w:rPr>
          <w:rFonts w:ascii="Palatino Linotype" w:eastAsia="MS Gothic" w:hAnsi="Palatino Linotype" w:cs="Times New Roman"/>
          <w:b/>
          <w:sz w:val="24"/>
          <w:szCs w:val="24"/>
          <w:lang w:val="es-ES"/>
        </w:rPr>
        <w:t>Acto impugnado</w:t>
      </w:r>
      <w:r w:rsidRPr="00710EB7">
        <w:rPr>
          <w:rFonts w:ascii="Palatino Linotype" w:eastAsia="MS Mincho" w:hAnsi="Palatino Linotype" w:cs="Times New Roman"/>
          <w:i/>
          <w:sz w:val="24"/>
          <w:szCs w:val="24"/>
          <w:lang w:val="es-ES_tradnl" w:eastAsia="es-ES"/>
        </w:rPr>
        <w:t>: “</w:t>
      </w:r>
      <w:r w:rsidR="00EF6CDD" w:rsidRPr="00710EB7">
        <w:rPr>
          <w:rFonts w:ascii="Palatino Linotype" w:eastAsia="MS Mincho" w:hAnsi="Palatino Linotype" w:cs="Times New Roman"/>
          <w:i/>
          <w:sz w:val="24"/>
          <w:szCs w:val="24"/>
          <w:lang w:eastAsia="es-ES"/>
        </w:rPr>
        <w:t xml:space="preserve">Metepec, México a 14 de Junio de 2019 Nombre del solicitante: </w:t>
      </w:r>
      <w:r w:rsidR="004868AC" w:rsidRPr="004868AC">
        <w:rPr>
          <w:rFonts w:ascii="Palatino Linotype" w:eastAsia="MS Mincho" w:hAnsi="Palatino Linotype" w:cs="Times New Roman"/>
          <w:i/>
          <w:sz w:val="24"/>
          <w:szCs w:val="24"/>
          <w:highlight w:val="black"/>
          <w:lang w:eastAsia="es-ES"/>
        </w:rPr>
        <w:t>-----------------------------------</w:t>
      </w:r>
      <w:r w:rsidR="00EF6CDD" w:rsidRPr="00710EB7">
        <w:rPr>
          <w:rFonts w:ascii="Palatino Linotype" w:eastAsia="MS Mincho" w:hAnsi="Palatino Linotype" w:cs="Times New Roman"/>
          <w:i/>
          <w:sz w:val="24"/>
          <w:szCs w:val="24"/>
          <w:lang w:eastAsia="es-ES"/>
        </w:rPr>
        <w:t xml:space="preserve"> Folio de la solicitud: 00489/UAEM/IP/2019</w:t>
      </w:r>
      <w:r w:rsidRPr="00710EB7">
        <w:rPr>
          <w:rFonts w:ascii="Palatino Linotype" w:eastAsia="MS Mincho" w:hAnsi="Palatino Linotype" w:cs="Times New Roman"/>
          <w:i/>
          <w:sz w:val="24"/>
          <w:szCs w:val="24"/>
          <w:lang w:val="es-ES_tradnl" w:eastAsia="es-ES"/>
        </w:rPr>
        <w:t xml:space="preserve">” (Sic); </w:t>
      </w:r>
      <w:r w:rsidRPr="00710EB7">
        <w:rPr>
          <w:rFonts w:ascii="Palatino Linotype" w:eastAsia="MS Mincho" w:hAnsi="Palatino Linotype" w:cs="Times New Roman"/>
          <w:b/>
          <w:sz w:val="24"/>
          <w:szCs w:val="24"/>
          <w:lang w:val="es-ES_tradnl" w:eastAsia="es-ES"/>
        </w:rPr>
        <w:t>y como</w:t>
      </w:r>
    </w:p>
    <w:p w:rsidR="00A804B3" w:rsidRPr="00710EB7" w:rsidRDefault="00A804B3" w:rsidP="00710EB7">
      <w:pPr>
        <w:spacing w:after="0" w:line="360" w:lineRule="auto"/>
        <w:ind w:left="567"/>
        <w:contextualSpacing/>
        <w:jc w:val="both"/>
        <w:rPr>
          <w:rFonts w:ascii="Palatino Linotype" w:eastAsia="MS Mincho" w:hAnsi="Palatino Linotype" w:cs="Times New Roman"/>
          <w:i/>
          <w:sz w:val="24"/>
          <w:szCs w:val="24"/>
          <w:lang w:val="es-ES_tradnl" w:eastAsia="es-ES"/>
        </w:rPr>
      </w:pPr>
    </w:p>
    <w:p w:rsidR="00A804B3" w:rsidRPr="00710EB7" w:rsidRDefault="00A804B3" w:rsidP="00710EB7">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710EB7">
        <w:rPr>
          <w:rFonts w:ascii="Palatino Linotype" w:eastAsia="MS Gothic" w:hAnsi="Palatino Linotype" w:cs="Times New Roman"/>
          <w:b/>
          <w:sz w:val="24"/>
          <w:szCs w:val="24"/>
          <w:lang w:val="es-ES"/>
        </w:rPr>
        <w:t>Razones o Motivos de inconformidad</w:t>
      </w:r>
      <w:r w:rsidRPr="00710EB7">
        <w:rPr>
          <w:rFonts w:ascii="Palatino Linotype" w:eastAsia="MS Mincho" w:hAnsi="Palatino Linotype" w:cs="Times New Roman"/>
          <w:i/>
          <w:sz w:val="24"/>
          <w:szCs w:val="24"/>
          <w:lang w:val="es-ES_tradnl" w:eastAsia="es-ES"/>
        </w:rPr>
        <w:t>: “</w:t>
      </w:r>
      <w:r w:rsidR="00EF6CDD" w:rsidRPr="00710EB7">
        <w:rPr>
          <w:rFonts w:ascii="Palatino Linotype" w:eastAsia="MS Mincho" w:hAnsi="Palatino Linotype" w:cs="Times New Roman"/>
          <w:i/>
          <w:sz w:val="24"/>
          <w:szCs w:val="24"/>
          <w:lang w:eastAsia="es-ES"/>
        </w:rPr>
        <w:t xml:space="preserve">En la respuesta brindada mencionan: En este momento la UAEM no cuenta con una política de igualdad. Sin embargo, </w:t>
      </w:r>
      <w:r w:rsidR="00EF6CDD" w:rsidRPr="00710EB7">
        <w:rPr>
          <w:rFonts w:ascii="Palatino Linotype" w:eastAsia="MS Mincho" w:hAnsi="Palatino Linotype" w:cs="Times New Roman"/>
          <w:b/>
          <w:i/>
          <w:sz w:val="24"/>
          <w:szCs w:val="24"/>
          <w:lang w:eastAsia="es-ES"/>
        </w:rPr>
        <w:t xml:space="preserve">a la fecha del 2017 la UAEM tenía una política de igualdad de una hoja firmada por el anterior rector el Dr. Jorge Olvera, la cual estaba publicada en la página de la </w:t>
      </w:r>
      <w:proofErr w:type="spellStart"/>
      <w:r w:rsidR="00EF6CDD" w:rsidRPr="00710EB7">
        <w:rPr>
          <w:rFonts w:ascii="Palatino Linotype" w:eastAsia="MS Mincho" w:hAnsi="Palatino Linotype" w:cs="Times New Roman"/>
          <w:b/>
          <w:i/>
          <w:sz w:val="24"/>
          <w:szCs w:val="24"/>
          <w:lang w:eastAsia="es-ES"/>
        </w:rPr>
        <w:t>UAEMéx</w:t>
      </w:r>
      <w:proofErr w:type="spellEnd"/>
      <w:r w:rsidR="00EF6CDD" w:rsidRPr="00710EB7">
        <w:rPr>
          <w:rFonts w:ascii="Palatino Linotype" w:eastAsia="MS Mincho" w:hAnsi="Palatino Linotype" w:cs="Times New Roman"/>
          <w:b/>
          <w:i/>
          <w:sz w:val="24"/>
          <w:szCs w:val="24"/>
          <w:lang w:eastAsia="es-ES"/>
        </w:rPr>
        <w:t xml:space="preserve"> y fácilmente se podía encontrar en Internet</w:t>
      </w:r>
      <w:r w:rsidR="00EF6CDD" w:rsidRPr="00710EB7">
        <w:rPr>
          <w:rFonts w:ascii="Palatino Linotype" w:eastAsia="MS Mincho" w:hAnsi="Palatino Linotype" w:cs="Times New Roman"/>
          <w:i/>
          <w:sz w:val="24"/>
          <w:szCs w:val="24"/>
          <w:lang w:eastAsia="es-ES"/>
        </w:rPr>
        <w:t xml:space="preserve">. Sin embargo, </w:t>
      </w:r>
      <w:r w:rsidR="00EF6CDD" w:rsidRPr="00710EB7">
        <w:rPr>
          <w:rFonts w:ascii="Palatino Linotype" w:eastAsia="MS Mincho" w:hAnsi="Palatino Linotype" w:cs="Times New Roman"/>
          <w:b/>
          <w:i/>
          <w:sz w:val="24"/>
          <w:szCs w:val="24"/>
          <w:lang w:eastAsia="es-ES"/>
        </w:rPr>
        <w:t>ahora no hay rastro de esa política de igualdad</w:t>
      </w:r>
      <w:r w:rsidR="00EF6CDD" w:rsidRPr="00710EB7">
        <w:rPr>
          <w:rFonts w:ascii="Palatino Linotype" w:eastAsia="MS Mincho" w:hAnsi="Palatino Linotype" w:cs="Times New Roman"/>
          <w:i/>
          <w:sz w:val="24"/>
          <w:szCs w:val="24"/>
          <w:lang w:eastAsia="es-ES"/>
        </w:rPr>
        <w:t xml:space="preserve">, y por lo tanto solamente </w:t>
      </w:r>
      <w:r w:rsidR="00EF6CDD" w:rsidRPr="00710EB7">
        <w:rPr>
          <w:rFonts w:ascii="Palatino Linotype" w:eastAsia="MS Mincho" w:hAnsi="Palatino Linotype" w:cs="Times New Roman"/>
          <w:b/>
          <w:i/>
          <w:sz w:val="24"/>
          <w:szCs w:val="24"/>
          <w:u w:val="single"/>
          <w:lang w:eastAsia="es-ES"/>
        </w:rPr>
        <w:t xml:space="preserve">quiero saber si dejo de funcionar dicha política y por eso la </w:t>
      </w:r>
      <w:proofErr w:type="spellStart"/>
      <w:r w:rsidR="00EF6CDD" w:rsidRPr="00710EB7">
        <w:rPr>
          <w:rFonts w:ascii="Palatino Linotype" w:eastAsia="MS Mincho" w:hAnsi="Palatino Linotype" w:cs="Times New Roman"/>
          <w:b/>
          <w:i/>
          <w:sz w:val="24"/>
          <w:szCs w:val="24"/>
          <w:u w:val="single"/>
          <w:lang w:eastAsia="es-ES"/>
        </w:rPr>
        <w:t>uaem</w:t>
      </w:r>
      <w:proofErr w:type="spellEnd"/>
      <w:r w:rsidR="00EF6CDD" w:rsidRPr="00710EB7">
        <w:rPr>
          <w:rFonts w:ascii="Palatino Linotype" w:eastAsia="MS Mincho" w:hAnsi="Palatino Linotype" w:cs="Times New Roman"/>
          <w:b/>
          <w:i/>
          <w:sz w:val="24"/>
          <w:szCs w:val="24"/>
          <w:u w:val="single"/>
          <w:lang w:eastAsia="es-ES"/>
        </w:rPr>
        <w:t xml:space="preserve"> no cuenta por el momento con la misma, o </w:t>
      </w:r>
      <w:proofErr w:type="spellStart"/>
      <w:r w:rsidR="00EF6CDD" w:rsidRPr="00710EB7">
        <w:rPr>
          <w:rFonts w:ascii="Palatino Linotype" w:eastAsia="MS Mincho" w:hAnsi="Palatino Linotype" w:cs="Times New Roman"/>
          <w:b/>
          <w:i/>
          <w:sz w:val="24"/>
          <w:szCs w:val="24"/>
          <w:u w:val="single"/>
          <w:lang w:eastAsia="es-ES"/>
        </w:rPr>
        <w:t>por que</w:t>
      </w:r>
      <w:proofErr w:type="spellEnd"/>
      <w:r w:rsidR="00EF6CDD" w:rsidRPr="00710EB7">
        <w:rPr>
          <w:rFonts w:ascii="Palatino Linotype" w:eastAsia="MS Mincho" w:hAnsi="Palatino Linotype" w:cs="Times New Roman"/>
          <w:b/>
          <w:i/>
          <w:sz w:val="24"/>
          <w:szCs w:val="24"/>
          <w:u w:val="single"/>
          <w:lang w:eastAsia="es-ES"/>
        </w:rPr>
        <w:t xml:space="preserve"> se está trabajando en otra o </w:t>
      </w:r>
      <w:proofErr w:type="spellStart"/>
      <w:r w:rsidR="00EF6CDD" w:rsidRPr="00710EB7">
        <w:rPr>
          <w:rFonts w:ascii="Palatino Linotype" w:eastAsia="MS Mincho" w:hAnsi="Palatino Linotype" w:cs="Times New Roman"/>
          <w:b/>
          <w:i/>
          <w:sz w:val="24"/>
          <w:szCs w:val="24"/>
          <w:u w:val="single"/>
          <w:lang w:eastAsia="es-ES"/>
        </w:rPr>
        <w:t>por que</w:t>
      </w:r>
      <w:proofErr w:type="spellEnd"/>
      <w:r w:rsidR="00EF6CDD" w:rsidRPr="00710EB7">
        <w:rPr>
          <w:rFonts w:ascii="Palatino Linotype" w:eastAsia="MS Mincho" w:hAnsi="Palatino Linotype" w:cs="Times New Roman"/>
          <w:b/>
          <w:i/>
          <w:sz w:val="24"/>
          <w:szCs w:val="24"/>
          <w:u w:val="single"/>
          <w:lang w:eastAsia="es-ES"/>
        </w:rPr>
        <w:t xml:space="preserve"> realmente no cuentan con ella ni se va a trabajar al respecto.</w:t>
      </w:r>
      <w:r w:rsidR="00EF6CDD" w:rsidRPr="00710EB7">
        <w:rPr>
          <w:rFonts w:ascii="Palatino Linotype" w:eastAsia="MS Mincho" w:hAnsi="Palatino Linotype" w:cs="Times New Roman"/>
          <w:i/>
          <w:sz w:val="24"/>
          <w:szCs w:val="24"/>
          <w:lang w:eastAsia="es-ES"/>
        </w:rPr>
        <w:t xml:space="preserve"> En cuando al programa de cultura institucional, no se refiere a la agenda de la secretaria de difusión cultural sino a la agenda institucional al respecto de por ejemplo la igualdad de género dentro de la </w:t>
      </w:r>
      <w:proofErr w:type="spellStart"/>
      <w:r w:rsidR="00EF6CDD" w:rsidRPr="00710EB7">
        <w:rPr>
          <w:rFonts w:ascii="Palatino Linotype" w:eastAsia="MS Mincho" w:hAnsi="Palatino Linotype" w:cs="Times New Roman"/>
          <w:i/>
          <w:sz w:val="24"/>
          <w:szCs w:val="24"/>
          <w:lang w:eastAsia="es-ES"/>
        </w:rPr>
        <w:t>UAEMéx</w:t>
      </w:r>
      <w:proofErr w:type="spellEnd"/>
      <w:r w:rsidR="00EF6CDD" w:rsidRPr="00710EB7">
        <w:rPr>
          <w:rFonts w:ascii="Palatino Linotype" w:eastAsia="MS Mincho" w:hAnsi="Palatino Linotype" w:cs="Times New Roman"/>
          <w:i/>
          <w:sz w:val="24"/>
          <w:szCs w:val="24"/>
          <w:lang w:eastAsia="es-ES"/>
        </w:rPr>
        <w:t>. Donde se desglosa el tipo de actividades que llevarán a cabo y las estrategias pertinentes al tema</w:t>
      </w:r>
      <w:r w:rsidR="00EF6CDD" w:rsidRPr="00710EB7">
        <w:rPr>
          <w:rFonts w:ascii="Palatino Linotype" w:eastAsia="MS Mincho" w:hAnsi="Palatino Linotype" w:cs="Times New Roman"/>
          <w:b/>
          <w:i/>
          <w:sz w:val="24"/>
          <w:szCs w:val="24"/>
          <w:lang w:eastAsia="es-ES"/>
        </w:rPr>
        <w:t>. En caso de no existir dicho programa solamente mencionarlo.</w:t>
      </w:r>
      <w:r w:rsidR="00EF6CDD" w:rsidRPr="00710EB7">
        <w:rPr>
          <w:rFonts w:ascii="Palatino Linotype" w:eastAsia="MS Mincho" w:hAnsi="Palatino Linotype" w:cs="Times New Roman"/>
          <w:i/>
          <w:sz w:val="24"/>
          <w:szCs w:val="24"/>
          <w:lang w:eastAsia="es-ES"/>
        </w:rPr>
        <w:t xml:space="preserve"> En caso </w:t>
      </w:r>
      <w:r w:rsidR="00EF6CDD" w:rsidRPr="00710EB7">
        <w:rPr>
          <w:rFonts w:ascii="Palatino Linotype" w:eastAsia="MS Mincho" w:hAnsi="Palatino Linotype" w:cs="Times New Roman"/>
          <w:b/>
          <w:i/>
          <w:sz w:val="24"/>
          <w:szCs w:val="24"/>
          <w:lang w:eastAsia="es-ES"/>
        </w:rPr>
        <w:t>de que exista dicho programa por favor anexarlo a la respuesta.</w:t>
      </w:r>
      <w:r w:rsidR="00EF6CDD" w:rsidRPr="00710EB7">
        <w:rPr>
          <w:rFonts w:ascii="Palatino Linotype" w:eastAsia="MS Mincho" w:hAnsi="Palatino Linotype" w:cs="Times New Roman"/>
          <w:i/>
          <w:sz w:val="24"/>
          <w:szCs w:val="24"/>
          <w:lang w:eastAsia="es-ES"/>
        </w:rPr>
        <w:t xml:space="preserve"> Toda la información solicitada será utilizada con fines académicos de investigación</w:t>
      </w:r>
      <w:r w:rsidRPr="00710EB7">
        <w:rPr>
          <w:rFonts w:ascii="Palatino Linotype" w:eastAsia="MS Mincho" w:hAnsi="Palatino Linotype" w:cs="Times New Roman"/>
          <w:i/>
          <w:sz w:val="24"/>
          <w:szCs w:val="24"/>
          <w:lang w:eastAsia="es-ES"/>
        </w:rPr>
        <w:t>.</w:t>
      </w:r>
      <w:r w:rsidRPr="00710EB7">
        <w:rPr>
          <w:rFonts w:ascii="Palatino Linotype" w:eastAsia="MS Mincho" w:hAnsi="Palatino Linotype" w:cs="Times New Roman"/>
          <w:i/>
          <w:sz w:val="24"/>
          <w:szCs w:val="24"/>
          <w:lang w:val="es-ES_tradnl" w:eastAsia="es-ES"/>
        </w:rPr>
        <w:t>”(Sic)</w:t>
      </w:r>
    </w:p>
    <w:p w:rsidR="00A804B3" w:rsidRPr="00710EB7" w:rsidRDefault="00A804B3" w:rsidP="00710EB7">
      <w:pPr>
        <w:spacing w:after="0" w:line="360" w:lineRule="auto"/>
        <w:contextualSpacing/>
        <w:jc w:val="both"/>
        <w:rPr>
          <w:rFonts w:ascii="Palatino Linotype" w:eastAsia="MS Mincho" w:hAnsi="Palatino Linotype" w:cs="Times New Roman"/>
          <w:i/>
          <w:sz w:val="24"/>
          <w:szCs w:val="24"/>
          <w:lang w:val="es-ES_tradnl" w:eastAsia="es-ES"/>
        </w:rPr>
      </w:pPr>
    </w:p>
    <w:p w:rsidR="00A804B3" w:rsidRPr="00710EB7" w:rsidRDefault="00A804B3" w:rsidP="00710EB7">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710EB7">
        <w:rPr>
          <w:rFonts w:ascii="Palatino Linotype" w:eastAsiaTheme="minorEastAsia" w:hAnsi="Palatino Linotype" w:cs="Arial"/>
          <w:bCs/>
          <w:sz w:val="24"/>
          <w:szCs w:val="24"/>
          <w:lang w:val="es-ES_tradnl" w:eastAsia="es-ES"/>
        </w:rPr>
        <w:t xml:space="preserve">Con fundamento en lo dispuesto por el </w:t>
      </w:r>
      <w:r w:rsidRPr="00710EB7">
        <w:rPr>
          <w:rFonts w:ascii="Palatino Linotype" w:eastAsia="Calibri" w:hAnsi="Palatino Linotype" w:cs="Arial"/>
          <w:sz w:val="24"/>
          <w:szCs w:val="24"/>
          <w:lang w:val="es-ES" w:eastAsia="es-ES"/>
        </w:rPr>
        <w:t xml:space="preserve">artículo 185 fracción I de la </w:t>
      </w:r>
      <w:r w:rsidRPr="00710EB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10EB7">
        <w:rPr>
          <w:rFonts w:ascii="Palatino Linotype" w:eastAsia="Times New Roman" w:hAnsi="Palatino Linotype" w:cs="Arial"/>
          <w:sz w:val="24"/>
          <w:szCs w:val="24"/>
          <w:lang w:val="es-ES" w:eastAsia="es-ES"/>
        </w:rPr>
        <w:t xml:space="preserve">se turnó al </w:t>
      </w:r>
      <w:r w:rsidRPr="00710EB7">
        <w:rPr>
          <w:rFonts w:ascii="Palatino Linotype" w:eastAsia="Times New Roman" w:hAnsi="Palatino Linotype" w:cs="Arial"/>
          <w:b/>
          <w:sz w:val="24"/>
          <w:szCs w:val="24"/>
          <w:lang w:val="es-ES" w:eastAsia="es-ES"/>
        </w:rPr>
        <w:t xml:space="preserve">Comisionado José Guadalupe Luna Hernández </w:t>
      </w:r>
      <w:r w:rsidRPr="00710EB7">
        <w:rPr>
          <w:rFonts w:ascii="Palatino Linotype" w:eastAsia="Times New Roman" w:hAnsi="Palatino Linotype" w:cs="Arial"/>
          <w:sz w:val="24"/>
          <w:szCs w:val="24"/>
          <w:lang w:val="es-ES" w:eastAsia="es-ES"/>
        </w:rPr>
        <w:t xml:space="preserve">con el objeto de </w:t>
      </w:r>
      <w:r w:rsidRPr="00710EB7">
        <w:rPr>
          <w:rFonts w:ascii="Palatino Linotype" w:eastAsia="Times New Roman" w:hAnsi="Palatino Linotype" w:cs="Arial"/>
          <w:sz w:val="24"/>
          <w:szCs w:val="24"/>
          <w:lang w:eastAsia="es-ES"/>
        </w:rPr>
        <w:t>su análisis.</w:t>
      </w:r>
    </w:p>
    <w:p w:rsidR="00A804B3" w:rsidRPr="00710EB7" w:rsidRDefault="00A804B3" w:rsidP="00710EB7">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A804B3" w:rsidRPr="00710EB7" w:rsidRDefault="00A804B3" w:rsidP="00710EB7">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EF6CDD" w:rsidRPr="00710EB7">
        <w:rPr>
          <w:rFonts w:ascii="Palatino Linotype" w:eastAsia="Calibri" w:hAnsi="Palatino Linotype" w:cs="Arial"/>
          <w:b/>
          <w:color w:val="000000" w:themeColor="text1"/>
          <w:sz w:val="24"/>
          <w:szCs w:val="24"/>
          <w:lang w:val="es-ES" w:eastAsia="es-ES"/>
        </w:rPr>
        <w:t>veintiuno (21</w:t>
      </w:r>
      <w:r w:rsidRPr="00710EB7">
        <w:rPr>
          <w:rFonts w:ascii="Palatino Linotype" w:eastAsia="Calibri" w:hAnsi="Palatino Linotype" w:cs="Arial"/>
          <w:b/>
          <w:color w:val="000000" w:themeColor="text1"/>
          <w:sz w:val="24"/>
          <w:szCs w:val="24"/>
          <w:lang w:val="es-ES" w:eastAsia="es-ES"/>
        </w:rPr>
        <w:t>) de junio</w:t>
      </w:r>
      <w:r w:rsidRPr="00710EB7">
        <w:rPr>
          <w:rFonts w:ascii="Palatino Linotype" w:eastAsia="Calibri" w:hAnsi="Palatino Linotype" w:cs="Arial"/>
          <w:color w:val="000000" w:themeColor="text1"/>
          <w:sz w:val="24"/>
          <w:szCs w:val="24"/>
          <w:lang w:val="es-ES" w:eastAsia="es-ES"/>
        </w:rPr>
        <w:t xml:space="preserve"> de dos mil diecinueve, se puso a disposición de las partes el expediente electrónico </w:t>
      </w:r>
      <w:r w:rsidRPr="00710EB7">
        <w:rPr>
          <w:rFonts w:ascii="Palatino Linotype" w:eastAsia="Calibri" w:hAnsi="Palatino Linotype" w:cs="Arial"/>
          <w:color w:val="000000" w:themeColor="text1"/>
          <w:sz w:val="24"/>
          <w:szCs w:val="24"/>
          <w:lang w:val="es-ES_tradnl" w:eastAsia="es-ES"/>
        </w:rPr>
        <w:t xml:space="preserve">vía </w:t>
      </w:r>
      <w:r w:rsidRPr="00710EB7">
        <w:rPr>
          <w:rFonts w:ascii="Palatino Linotype" w:eastAsia="Calibri" w:hAnsi="Palatino Linotype" w:cs="Arial"/>
          <w:color w:val="000000" w:themeColor="text1"/>
          <w:sz w:val="24"/>
          <w:szCs w:val="24"/>
          <w:lang w:val="es-ES" w:eastAsia="es-ES"/>
        </w:rPr>
        <w:t>Sistema de Acceso a la Información Mexiquense (</w:t>
      </w:r>
      <w:r w:rsidRPr="00710EB7">
        <w:rPr>
          <w:rFonts w:ascii="Palatino Linotype" w:eastAsia="Calibri" w:hAnsi="Palatino Linotype" w:cs="Arial"/>
          <w:b/>
          <w:color w:val="000000" w:themeColor="text1"/>
          <w:sz w:val="24"/>
          <w:szCs w:val="24"/>
          <w:lang w:val="es-ES" w:eastAsia="es-ES"/>
        </w:rPr>
        <w:t xml:space="preserve">SAIMEX) </w:t>
      </w:r>
      <w:r w:rsidRPr="00710EB7">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10EB7">
        <w:rPr>
          <w:rFonts w:ascii="Palatino Linotype" w:eastAsia="Calibri" w:hAnsi="Palatino Linotype" w:cs="Arial"/>
          <w:b/>
          <w:color w:val="000000" w:themeColor="text1"/>
          <w:sz w:val="24"/>
          <w:szCs w:val="24"/>
          <w:lang w:val="es-ES" w:eastAsia="es-ES"/>
        </w:rPr>
        <w:t>SUJETO OBLIGADO</w:t>
      </w:r>
      <w:r w:rsidRPr="00710EB7">
        <w:rPr>
          <w:rFonts w:ascii="Palatino Linotype" w:eastAsia="Calibri" w:hAnsi="Palatino Linotype" w:cs="Arial"/>
          <w:color w:val="000000" w:themeColor="text1"/>
          <w:sz w:val="24"/>
          <w:szCs w:val="24"/>
          <w:lang w:val="es-ES" w:eastAsia="es-ES"/>
        </w:rPr>
        <w:t xml:space="preserve"> presentará su Informe Justificado procedente.</w:t>
      </w:r>
    </w:p>
    <w:p w:rsidR="00A804B3" w:rsidRPr="00710EB7" w:rsidRDefault="00A804B3" w:rsidP="00710EB7">
      <w:pPr>
        <w:spacing w:line="360" w:lineRule="auto"/>
        <w:contextualSpacing/>
        <w:rPr>
          <w:rFonts w:ascii="Palatino Linotype" w:eastAsia="Calibri" w:hAnsi="Palatino Linotype" w:cs="Arial"/>
          <w:color w:val="000000" w:themeColor="text1"/>
          <w:sz w:val="24"/>
          <w:szCs w:val="24"/>
          <w:lang w:val="es-ES" w:eastAsia="es-ES"/>
        </w:rPr>
      </w:pPr>
    </w:p>
    <w:p w:rsidR="005E76AC" w:rsidRDefault="00A804B3" w:rsidP="00710EB7">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Calibri" w:hAnsi="Palatino Linotype" w:cs="Arial"/>
          <w:color w:val="000000" w:themeColor="text1"/>
          <w:sz w:val="24"/>
          <w:szCs w:val="24"/>
          <w:lang w:val="es-ES" w:eastAsia="es-ES"/>
        </w:rPr>
        <w:t xml:space="preserve">En fecha </w:t>
      </w:r>
      <w:r w:rsidR="005E76AC" w:rsidRPr="00710EB7">
        <w:rPr>
          <w:rFonts w:ascii="Palatino Linotype" w:eastAsia="Calibri" w:hAnsi="Palatino Linotype" w:cs="Arial"/>
          <w:b/>
          <w:color w:val="000000" w:themeColor="text1"/>
          <w:sz w:val="24"/>
          <w:szCs w:val="24"/>
          <w:lang w:val="es-ES" w:eastAsia="es-ES"/>
        </w:rPr>
        <w:t>primero (01) de jul</w:t>
      </w:r>
      <w:r w:rsidRPr="00710EB7">
        <w:rPr>
          <w:rFonts w:ascii="Palatino Linotype" w:eastAsia="Calibri" w:hAnsi="Palatino Linotype" w:cs="Arial"/>
          <w:b/>
          <w:color w:val="000000" w:themeColor="text1"/>
          <w:sz w:val="24"/>
          <w:szCs w:val="24"/>
          <w:lang w:val="es-ES" w:eastAsia="es-ES"/>
        </w:rPr>
        <w:t>io</w:t>
      </w:r>
      <w:r w:rsidRPr="00710EB7">
        <w:rPr>
          <w:rFonts w:ascii="Palatino Linotype" w:eastAsia="Calibri" w:hAnsi="Palatino Linotype" w:cs="Arial"/>
          <w:color w:val="000000" w:themeColor="text1"/>
          <w:sz w:val="24"/>
          <w:szCs w:val="24"/>
          <w:lang w:val="es-ES" w:eastAsia="es-ES"/>
        </w:rPr>
        <w:t xml:space="preserve"> de la presente anualidad, el </w:t>
      </w:r>
      <w:r w:rsidRPr="00710EB7">
        <w:rPr>
          <w:rFonts w:ascii="Palatino Linotype" w:eastAsia="Calibri" w:hAnsi="Palatino Linotype" w:cs="Arial"/>
          <w:b/>
          <w:color w:val="000000" w:themeColor="text1"/>
          <w:sz w:val="24"/>
          <w:szCs w:val="24"/>
          <w:lang w:val="es-ES" w:eastAsia="es-ES"/>
        </w:rPr>
        <w:t>SUJETO OBLIGADO</w:t>
      </w:r>
      <w:r w:rsidRPr="00710EB7">
        <w:rPr>
          <w:rFonts w:ascii="Palatino Linotype" w:eastAsia="Calibri" w:hAnsi="Palatino Linotype" w:cs="Arial"/>
          <w:color w:val="000000" w:themeColor="text1"/>
          <w:sz w:val="24"/>
          <w:szCs w:val="24"/>
          <w:lang w:val="es-ES" w:eastAsia="es-ES"/>
        </w:rPr>
        <w:t xml:space="preserve"> presentó su respectivo informe justificado, mismo que SI fue puesto a la vista del particular, para que manifestara lo que a su derecho conviniera, es de precisar que ratifica su respuesta inicial información; sin embargo, se aportaron nuevos elementos argumentos tales como </w:t>
      </w:r>
      <w:r w:rsidR="005E76AC" w:rsidRPr="00710EB7">
        <w:rPr>
          <w:rFonts w:ascii="Palatino Linotype" w:eastAsia="Calibri" w:hAnsi="Palatino Linotype" w:cs="Arial"/>
          <w:color w:val="000000" w:themeColor="text1"/>
          <w:sz w:val="24"/>
          <w:szCs w:val="24"/>
          <w:lang w:val="es-ES" w:eastAsia="es-ES"/>
        </w:rPr>
        <w:t xml:space="preserve">las razones por las cuales ya no se cuenta con la “Política de Equidad de Género” y que el programa cultural institucional se encuentra en proceso de validación por la máxima autoridad de la institución para ser publicados de manera oficial, información que se notificó al particular el día </w:t>
      </w:r>
      <w:r w:rsidR="005E76AC" w:rsidRPr="00710EB7">
        <w:rPr>
          <w:rFonts w:ascii="Palatino Linotype" w:eastAsia="Calibri" w:hAnsi="Palatino Linotype" w:cs="Arial"/>
          <w:b/>
          <w:color w:val="000000" w:themeColor="text1"/>
          <w:sz w:val="24"/>
          <w:szCs w:val="24"/>
          <w:lang w:val="es-ES" w:eastAsia="es-ES"/>
        </w:rPr>
        <w:t>tres (03) de julio</w:t>
      </w:r>
      <w:r w:rsidR="005E76AC" w:rsidRPr="00710EB7">
        <w:rPr>
          <w:rFonts w:ascii="Palatino Linotype" w:eastAsia="Calibri" w:hAnsi="Palatino Linotype" w:cs="Arial"/>
          <w:color w:val="000000" w:themeColor="text1"/>
          <w:sz w:val="24"/>
          <w:szCs w:val="24"/>
          <w:lang w:val="es-ES" w:eastAsia="es-ES"/>
        </w:rPr>
        <w:t xml:space="preserve"> de la presente anualidad.</w:t>
      </w:r>
    </w:p>
    <w:p w:rsidR="00710EB7" w:rsidRPr="00710EB7" w:rsidRDefault="00710EB7" w:rsidP="00710EB7">
      <w:pPr>
        <w:spacing w:before="240" w:after="0" w:line="360" w:lineRule="auto"/>
        <w:contextualSpacing/>
        <w:jc w:val="both"/>
        <w:rPr>
          <w:rFonts w:ascii="Palatino Linotype" w:eastAsia="MS Mincho" w:hAnsi="Palatino Linotype" w:cs="Times New Roman"/>
          <w:sz w:val="24"/>
          <w:szCs w:val="24"/>
          <w:lang w:val="es-ES_tradnl" w:eastAsia="es-ES"/>
        </w:rPr>
      </w:pPr>
    </w:p>
    <w:p w:rsidR="00A804B3" w:rsidRPr="00710EB7" w:rsidRDefault="00A804B3" w:rsidP="00710EB7">
      <w:pPr>
        <w:numPr>
          <w:ilvl w:val="0"/>
          <w:numId w:val="2"/>
        </w:numPr>
        <w:spacing w:before="240" w:after="240" w:line="360" w:lineRule="auto"/>
        <w:ind w:left="0" w:firstLine="0"/>
        <w:contextualSpacing/>
        <w:jc w:val="both"/>
        <w:rPr>
          <w:rFonts w:ascii="Palatino Linotype" w:hAnsi="Palatino Linotype"/>
          <w:sz w:val="24"/>
          <w:szCs w:val="24"/>
        </w:rPr>
      </w:pPr>
      <w:r w:rsidRPr="00710EB7">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710EB7">
        <w:rPr>
          <w:rFonts w:ascii="Palatino Linotype" w:eastAsia="MS Mincho" w:hAnsi="Palatino Linotype" w:cs="Times New Roman"/>
          <w:sz w:val="24"/>
          <w:szCs w:val="24"/>
          <w:lang w:val="es-ES_tradnl" w:eastAsia="es-ES"/>
        </w:rPr>
        <w:t xml:space="preserve">fecha </w:t>
      </w:r>
      <w:r w:rsidR="005E76AC" w:rsidRPr="00710EB7">
        <w:rPr>
          <w:rFonts w:ascii="Palatino Linotype" w:eastAsia="MS Mincho" w:hAnsi="Palatino Linotype" w:cs="Times New Roman"/>
          <w:b/>
          <w:sz w:val="24"/>
          <w:szCs w:val="24"/>
          <w:lang w:val="es-ES_tradnl" w:eastAsia="es-ES"/>
        </w:rPr>
        <w:t>nueve (09) de julio</w:t>
      </w:r>
      <w:r w:rsidRPr="00710EB7">
        <w:rPr>
          <w:rFonts w:ascii="Palatino Linotype" w:eastAsia="MS Mincho" w:hAnsi="Palatino Linotype" w:cs="Times New Roman"/>
          <w:b/>
          <w:sz w:val="24"/>
          <w:szCs w:val="24"/>
          <w:lang w:val="es-ES_tradnl" w:eastAsia="es-ES"/>
        </w:rPr>
        <w:t xml:space="preserve"> </w:t>
      </w:r>
      <w:r w:rsidRPr="00710EB7">
        <w:rPr>
          <w:rFonts w:ascii="Palatino Linotype" w:eastAsia="Calibri" w:hAnsi="Palatino Linotype" w:cs="Arial"/>
          <w:color w:val="000000" w:themeColor="text1"/>
          <w:sz w:val="24"/>
          <w:szCs w:val="24"/>
          <w:lang w:val="es-ES" w:eastAsia="es-ES"/>
        </w:rPr>
        <w:t>de dos mil diecinueve, por lo que, ordenó turnar el expediente a resolución;</w:t>
      </w:r>
      <w:r w:rsidRPr="00710EB7">
        <w:rPr>
          <w:rFonts w:ascii="Palatino Linotype" w:hAnsi="Palatino Linotype"/>
          <w:sz w:val="24"/>
          <w:szCs w:val="24"/>
          <w:lang w:val="es-ES_tradnl"/>
        </w:rPr>
        <w:t xml:space="preserve">sin embargo, en fecha </w:t>
      </w:r>
      <w:r w:rsidR="005E76AC" w:rsidRPr="00710EB7">
        <w:rPr>
          <w:rFonts w:ascii="Palatino Linotype" w:hAnsi="Palatino Linotype"/>
          <w:b/>
          <w:sz w:val="24"/>
          <w:szCs w:val="24"/>
          <w:lang w:val="es-ES_tradnl"/>
        </w:rPr>
        <w:t>dos (02) de septiembre</w:t>
      </w:r>
      <w:r w:rsidRPr="00710EB7">
        <w:rPr>
          <w:rFonts w:ascii="Palatino Linotype" w:hAnsi="Palatino Linotype"/>
          <w:b/>
          <w:sz w:val="24"/>
          <w:szCs w:val="24"/>
          <w:lang w:val="es-ES_tradnl"/>
        </w:rPr>
        <w:t xml:space="preserve"> </w:t>
      </w:r>
      <w:r w:rsidRPr="00710EB7">
        <w:rPr>
          <w:rFonts w:ascii="Palatino Linotype" w:hAnsi="Palatino Linotype"/>
          <w:sz w:val="24"/>
          <w:szCs w:val="24"/>
          <w:lang w:val="es-ES_tradnl"/>
        </w:rPr>
        <w:t xml:space="preserve">de la presente anualidad se acordó la ampliación del plazo para efecto de emitir un mejor estudio del asunto, por lo que no habiendo más que hacer constar, y - - - - - - - - - - - </w:t>
      </w:r>
      <w:r w:rsidR="00615131" w:rsidRPr="00710EB7">
        <w:rPr>
          <w:rFonts w:ascii="Palatino Linotype" w:hAnsi="Palatino Linotype"/>
          <w:sz w:val="24"/>
          <w:szCs w:val="24"/>
          <w:lang w:val="es-ES_tradnl"/>
        </w:rPr>
        <w:t xml:space="preserve">- - - - - - </w:t>
      </w:r>
    </w:p>
    <w:p w:rsidR="00A804B3" w:rsidRPr="00710EB7" w:rsidRDefault="00A804B3" w:rsidP="00710EB7">
      <w:pPr>
        <w:spacing w:line="360" w:lineRule="auto"/>
        <w:rPr>
          <w:rFonts w:ascii="Palatino Linotype" w:eastAsia="MS Mincho" w:hAnsi="Palatino Linotype" w:cs="Times New Roman"/>
          <w:sz w:val="24"/>
          <w:szCs w:val="24"/>
          <w:lang w:val="es-ES_tradnl" w:eastAsia="es-ES"/>
        </w:rPr>
      </w:pPr>
    </w:p>
    <w:p w:rsidR="00A804B3" w:rsidRDefault="00A804B3" w:rsidP="00710EB7">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2" w:name="_Toc17894386"/>
      <w:r w:rsidRPr="00710EB7">
        <w:rPr>
          <w:rFonts w:ascii="Palatino Linotype" w:eastAsia="MS Mincho" w:hAnsi="Palatino Linotype" w:cs="Times New Roman"/>
          <w:b/>
          <w:sz w:val="24"/>
          <w:szCs w:val="24"/>
          <w:lang w:val="es-ES_tradnl" w:eastAsia="es-ES"/>
        </w:rPr>
        <w:t>CONSIDERANDO</w:t>
      </w:r>
      <w:bookmarkEnd w:id="2"/>
    </w:p>
    <w:p w:rsidR="00710EB7" w:rsidRPr="00710EB7" w:rsidRDefault="00710EB7" w:rsidP="00710EB7">
      <w:pPr>
        <w:keepNext/>
        <w:keepLines/>
        <w:spacing w:before="240" w:after="0" w:line="360" w:lineRule="auto"/>
        <w:jc w:val="center"/>
        <w:outlineLvl w:val="0"/>
        <w:rPr>
          <w:rFonts w:ascii="Palatino Linotype" w:eastAsia="MS Mincho" w:hAnsi="Palatino Linotype" w:cs="Times New Roman"/>
          <w:b/>
          <w:sz w:val="12"/>
          <w:szCs w:val="24"/>
          <w:lang w:val="es-ES_tradnl" w:eastAsia="es-ES"/>
        </w:rPr>
      </w:pPr>
    </w:p>
    <w:p w:rsidR="00A804B3" w:rsidRPr="00710EB7" w:rsidRDefault="00A804B3" w:rsidP="00710EB7">
      <w:pPr>
        <w:keepNext/>
        <w:keepLines/>
        <w:spacing w:before="40" w:after="0" w:line="360" w:lineRule="auto"/>
        <w:outlineLvl w:val="1"/>
        <w:rPr>
          <w:rFonts w:ascii="Palatino Linotype" w:eastAsia="MS Gothic" w:hAnsi="Palatino Linotype" w:cs="Times New Roman"/>
          <w:b/>
          <w:sz w:val="24"/>
          <w:szCs w:val="24"/>
        </w:rPr>
      </w:pPr>
      <w:bookmarkStart w:id="3" w:name="_Toc17894387"/>
      <w:r w:rsidRPr="00710EB7">
        <w:rPr>
          <w:rFonts w:ascii="Palatino Linotype" w:eastAsia="MS Gothic" w:hAnsi="Palatino Linotype" w:cs="Times New Roman"/>
          <w:b/>
          <w:sz w:val="24"/>
          <w:szCs w:val="24"/>
        </w:rPr>
        <w:t>PRIMERO. De la competencia.</w:t>
      </w:r>
      <w:bookmarkEnd w:id="3"/>
    </w:p>
    <w:p w:rsidR="00A804B3" w:rsidRPr="00710EB7" w:rsidRDefault="00A804B3" w:rsidP="00710EB7">
      <w:pPr>
        <w:keepNext/>
        <w:keepLines/>
        <w:spacing w:before="40" w:after="0" w:line="360" w:lineRule="auto"/>
        <w:outlineLvl w:val="1"/>
        <w:rPr>
          <w:rFonts w:ascii="Palatino Linotype" w:eastAsia="MS Gothic" w:hAnsi="Palatino Linotype" w:cs="Times New Roman"/>
          <w:b/>
          <w:sz w:val="24"/>
          <w:szCs w:val="24"/>
        </w:rPr>
      </w:pPr>
    </w:p>
    <w:p w:rsidR="00A804B3" w:rsidRPr="00710EB7" w:rsidRDefault="00A804B3" w:rsidP="00710EB7">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10EB7">
        <w:rPr>
          <w:rFonts w:ascii="Palatino Linotype" w:eastAsia="Calibri" w:hAnsi="Palatino Linotype" w:cs="Times New Roman"/>
          <w:b/>
          <w:sz w:val="24"/>
          <w:szCs w:val="24"/>
          <w:lang w:val="es-ES" w:eastAsia="es-ES"/>
        </w:rPr>
        <w:t>Constitución Política de los Estados Unidos Mexicanos</w:t>
      </w:r>
      <w:r w:rsidRPr="00710EB7">
        <w:rPr>
          <w:rFonts w:ascii="Palatino Linotype" w:eastAsia="Calibri" w:hAnsi="Palatino Linotype" w:cs="Times New Roman"/>
          <w:sz w:val="24"/>
          <w:szCs w:val="24"/>
          <w:lang w:val="es-ES" w:eastAsia="es-ES"/>
        </w:rPr>
        <w:t xml:space="preserve">; </w:t>
      </w:r>
      <w:r w:rsidRPr="00710EB7">
        <w:rPr>
          <w:rFonts w:ascii="Palatino Linotype" w:hAnsi="Palatino Linotype" w:cs="Arial"/>
          <w:bCs/>
          <w:color w:val="222222"/>
          <w:sz w:val="24"/>
          <w:szCs w:val="24"/>
          <w:lang w:val="es-ES"/>
        </w:rPr>
        <w:t>5, párrafos vigésimo segundo, vigésimo tercero y vigésimo cuarto fracciones IV y V </w:t>
      </w:r>
      <w:r w:rsidRPr="00710EB7">
        <w:rPr>
          <w:rFonts w:ascii="Palatino Linotype" w:eastAsia="Calibri" w:hAnsi="Palatino Linotype" w:cs="Times New Roman"/>
          <w:sz w:val="24"/>
          <w:szCs w:val="24"/>
          <w:lang w:val="es-ES" w:eastAsia="es-ES"/>
        </w:rPr>
        <w:t xml:space="preserve"> de la </w:t>
      </w:r>
      <w:r w:rsidRPr="00710EB7">
        <w:rPr>
          <w:rFonts w:ascii="Palatino Linotype" w:eastAsia="Calibri" w:hAnsi="Palatino Linotype" w:cs="Times New Roman"/>
          <w:b/>
          <w:sz w:val="24"/>
          <w:szCs w:val="24"/>
          <w:lang w:val="es-ES" w:eastAsia="es-ES"/>
        </w:rPr>
        <w:t>Constitución Política del Estado Libre y Soberano de México</w:t>
      </w:r>
      <w:r w:rsidRPr="00710EB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10EB7">
        <w:rPr>
          <w:rFonts w:ascii="Palatino Linotype" w:eastAsia="Calibri" w:hAnsi="Palatino Linotype" w:cs="Arial"/>
          <w:sz w:val="24"/>
          <w:szCs w:val="24"/>
          <w:lang w:val="es-ES" w:eastAsia="es-ES"/>
        </w:rPr>
        <w:t xml:space="preserve">de la </w:t>
      </w:r>
      <w:r w:rsidRPr="00710EB7">
        <w:rPr>
          <w:rFonts w:ascii="Palatino Linotype" w:eastAsia="Calibri" w:hAnsi="Palatino Linotype" w:cs="Arial"/>
          <w:b/>
          <w:sz w:val="24"/>
          <w:szCs w:val="24"/>
          <w:lang w:val="es-ES" w:eastAsia="es-ES"/>
        </w:rPr>
        <w:t>Ley de Transparencia y Acceso a la Información Pública del Estado de México y Municipios</w:t>
      </w:r>
      <w:r w:rsidRPr="00710EB7">
        <w:rPr>
          <w:rFonts w:ascii="Palatino Linotype" w:eastAsia="Calibri" w:hAnsi="Palatino Linotype" w:cs="Arial"/>
          <w:sz w:val="24"/>
          <w:szCs w:val="24"/>
          <w:lang w:val="es-ES" w:eastAsia="es-ES"/>
        </w:rPr>
        <w:t xml:space="preserve">; </w:t>
      </w:r>
      <w:r w:rsidRPr="00710EB7">
        <w:rPr>
          <w:rFonts w:ascii="Palatino Linotype" w:eastAsia="Calibri" w:hAnsi="Palatino Linotype" w:cs="Arial"/>
          <w:b/>
          <w:sz w:val="24"/>
          <w:szCs w:val="24"/>
          <w:lang w:val="es-ES" w:eastAsia="es-ES"/>
        </w:rPr>
        <w:t>7, 9 fracciones I y XXIV, y 11</w:t>
      </w:r>
      <w:r w:rsidRPr="00710EB7">
        <w:rPr>
          <w:rFonts w:ascii="Palatino Linotype" w:eastAsia="Calibri" w:hAnsi="Palatino Linotype" w:cs="Arial"/>
          <w:sz w:val="24"/>
          <w:szCs w:val="24"/>
          <w:lang w:val="es-ES" w:eastAsia="es-ES"/>
        </w:rPr>
        <w:t xml:space="preserve"> del </w:t>
      </w:r>
      <w:r w:rsidRPr="00710EB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10EB7">
        <w:rPr>
          <w:rFonts w:ascii="Palatino Linotype" w:eastAsia="MS Mincho" w:hAnsi="Palatino Linotype" w:cs="Times New Roman"/>
          <w:sz w:val="24"/>
          <w:szCs w:val="24"/>
          <w:lang w:val="es-ES_tradnl" w:eastAsia="es-ES"/>
        </w:rPr>
        <w:t>.</w:t>
      </w:r>
    </w:p>
    <w:p w:rsidR="00A804B3" w:rsidRPr="00710EB7" w:rsidRDefault="00A804B3" w:rsidP="00710EB7">
      <w:pPr>
        <w:spacing w:before="240" w:after="240" w:line="360" w:lineRule="auto"/>
        <w:contextualSpacing/>
        <w:jc w:val="both"/>
        <w:rPr>
          <w:rFonts w:ascii="Palatino Linotype" w:eastAsia="MS Mincho" w:hAnsi="Palatino Linotype" w:cs="Times New Roman"/>
          <w:sz w:val="24"/>
          <w:szCs w:val="24"/>
          <w:lang w:val="es-ES_tradnl" w:eastAsia="es-ES"/>
        </w:rPr>
      </w:pPr>
    </w:p>
    <w:p w:rsidR="00A804B3" w:rsidRPr="00710EB7" w:rsidRDefault="00A804B3" w:rsidP="00710EB7">
      <w:pPr>
        <w:keepNext/>
        <w:keepLines/>
        <w:spacing w:before="40" w:after="0" w:line="360" w:lineRule="auto"/>
        <w:outlineLvl w:val="1"/>
        <w:rPr>
          <w:rFonts w:ascii="Palatino Linotype" w:eastAsia="MS Gothic" w:hAnsi="Palatino Linotype" w:cs="Times New Roman"/>
          <w:b/>
          <w:sz w:val="24"/>
          <w:szCs w:val="24"/>
        </w:rPr>
      </w:pPr>
      <w:bookmarkStart w:id="4" w:name="_Toc17894388"/>
      <w:r w:rsidRPr="00710EB7">
        <w:rPr>
          <w:rFonts w:ascii="Palatino Linotype" w:eastAsia="MS Gothic" w:hAnsi="Palatino Linotype" w:cs="Times New Roman"/>
          <w:b/>
          <w:sz w:val="24"/>
          <w:szCs w:val="24"/>
        </w:rPr>
        <w:t>SEGUNDO. De la oportunidad y procedencia.</w:t>
      </w:r>
      <w:bookmarkEnd w:id="4"/>
    </w:p>
    <w:p w:rsidR="00A804B3" w:rsidRPr="00710EB7" w:rsidRDefault="00A804B3" w:rsidP="00710EB7">
      <w:pPr>
        <w:keepNext/>
        <w:keepLines/>
        <w:spacing w:before="40" w:after="0" w:line="360" w:lineRule="auto"/>
        <w:outlineLvl w:val="1"/>
        <w:rPr>
          <w:rFonts w:ascii="Palatino Linotype" w:eastAsia="MS Gothic" w:hAnsi="Palatino Linotype" w:cs="Times New Roman"/>
          <w:b/>
          <w:color w:val="2E74B5" w:themeColor="accent1" w:themeShade="BF"/>
          <w:sz w:val="24"/>
          <w:szCs w:val="24"/>
        </w:rPr>
      </w:pPr>
    </w:p>
    <w:p w:rsidR="00A804B3" w:rsidRPr="00710EB7" w:rsidRDefault="00A804B3" w:rsidP="00710EB7">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10EB7">
        <w:rPr>
          <w:rFonts w:ascii="Palatino Linotype" w:eastAsia="Calibri" w:hAnsi="Palatino Linotype" w:cs="Arial"/>
          <w:sz w:val="24"/>
          <w:szCs w:val="24"/>
        </w:rPr>
        <w:t xml:space="preserve">El medio de impugnación fue presentado a través del </w:t>
      </w:r>
      <w:r w:rsidRPr="00710EB7">
        <w:rPr>
          <w:rFonts w:ascii="Palatino Linotype" w:eastAsia="Calibri" w:hAnsi="Palatino Linotype" w:cs="Arial"/>
          <w:b/>
          <w:sz w:val="24"/>
          <w:szCs w:val="24"/>
        </w:rPr>
        <w:t>SAIMEX,</w:t>
      </w:r>
      <w:r w:rsidRPr="00710EB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10EB7">
        <w:rPr>
          <w:rFonts w:ascii="Palatino Linotype" w:eastAsia="Calibri" w:hAnsi="Palatino Linotype" w:cs="Arial"/>
          <w:b/>
          <w:sz w:val="24"/>
          <w:szCs w:val="24"/>
        </w:rPr>
        <w:t>SUJETO OBLIGADO</w:t>
      </w:r>
      <w:r w:rsidRPr="00710EB7">
        <w:rPr>
          <w:rFonts w:ascii="Palatino Linotype" w:eastAsia="Calibri" w:hAnsi="Palatino Linotype" w:cs="Arial"/>
          <w:sz w:val="24"/>
          <w:szCs w:val="24"/>
        </w:rPr>
        <w:t xml:space="preserve"> entregó la respuesta el </w:t>
      </w:r>
      <w:r w:rsidR="00615131" w:rsidRPr="00710EB7">
        <w:rPr>
          <w:rFonts w:ascii="Palatino Linotype" w:eastAsia="Calibri" w:hAnsi="Palatino Linotype" w:cs="Arial"/>
          <w:b/>
          <w:sz w:val="24"/>
          <w:szCs w:val="24"/>
        </w:rPr>
        <w:t>catorce (14</w:t>
      </w:r>
      <w:r w:rsidRPr="00710EB7">
        <w:rPr>
          <w:rFonts w:ascii="Palatino Linotype" w:eastAsia="Calibri" w:hAnsi="Palatino Linotype" w:cs="Arial"/>
          <w:b/>
          <w:sz w:val="24"/>
          <w:szCs w:val="24"/>
        </w:rPr>
        <w:t xml:space="preserve">) de junio </w:t>
      </w:r>
      <w:r w:rsidRPr="00710EB7">
        <w:rPr>
          <w:rFonts w:ascii="Palatino Linotype" w:eastAsia="Calibri" w:hAnsi="Palatino Linotype" w:cs="Arial"/>
          <w:sz w:val="24"/>
          <w:szCs w:val="24"/>
        </w:rPr>
        <w:t xml:space="preserve">de dos mil diecinueve, </w:t>
      </w:r>
      <w:r w:rsidRPr="00710EB7">
        <w:rPr>
          <w:rFonts w:ascii="Palatino Linotype" w:hAnsi="Palatino Linotype" w:cs="Arial"/>
          <w:sz w:val="24"/>
          <w:szCs w:val="24"/>
        </w:rPr>
        <w:t xml:space="preserve">de tal forma que el plazo para interponer el recurso transcurrió del día </w:t>
      </w:r>
      <w:r w:rsidR="00615131" w:rsidRPr="00710EB7">
        <w:rPr>
          <w:rFonts w:ascii="Palatino Linotype" w:hAnsi="Palatino Linotype" w:cs="Arial"/>
          <w:b/>
          <w:sz w:val="24"/>
          <w:szCs w:val="24"/>
        </w:rPr>
        <w:t>diecisiete (17) de jul</w:t>
      </w:r>
      <w:r w:rsidR="007A0D4B" w:rsidRPr="00710EB7">
        <w:rPr>
          <w:rFonts w:ascii="Palatino Linotype" w:hAnsi="Palatino Linotype" w:cs="Arial"/>
          <w:b/>
          <w:sz w:val="24"/>
          <w:szCs w:val="24"/>
        </w:rPr>
        <w:t>io al cinco (05</w:t>
      </w:r>
      <w:r w:rsidRPr="00710EB7">
        <w:rPr>
          <w:rFonts w:ascii="Palatino Linotype" w:hAnsi="Palatino Linotype" w:cs="Arial"/>
          <w:b/>
          <w:sz w:val="24"/>
          <w:szCs w:val="24"/>
        </w:rPr>
        <w:t>) de julio</w:t>
      </w:r>
      <w:r w:rsidRPr="00710EB7">
        <w:rPr>
          <w:rFonts w:ascii="Palatino Linotype" w:hAnsi="Palatino Linotype" w:cs="Arial"/>
          <w:sz w:val="24"/>
          <w:szCs w:val="24"/>
        </w:rPr>
        <w:t xml:space="preserve"> de dos mil diecinueve; en consecuencia, presentó su inconformidad el día </w:t>
      </w:r>
      <w:r w:rsidR="007A0D4B" w:rsidRPr="00710EB7">
        <w:rPr>
          <w:rFonts w:ascii="Palatino Linotype" w:hAnsi="Palatino Linotype" w:cs="Arial"/>
          <w:b/>
          <w:sz w:val="24"/>
          <w:szCs w:val="24"/>
        </w:rPr>
        <w:t>diecisiete (17</w:t>
      </w:r>
      <w:r w:rsidRPr="00710EB7">
        <w:rPr>
          <w:rFonts w:ascii="Palatino Linotype" w:hAnsi="Palatino Linotype" w:cs="Arial"/>
          <w:b/>
          <w:sz w:val="24"/>
          <w:szCs w:val="24"/>
        </w:rPr>
        <w:t>) de j</w:t>
      </w:r>
      <w:r w:rsidR="007A0D4B" w:rsidRPr="00710EB7">
        <w:rPr>
          <w:rFonts w:ascii="Palatino Linotype" w:hAnsi="Palatino Linotype" w:cs="Arial"/>
          <w:b/>
          <w:sz w:val="24"/>
          <w:szCs w:val="24"/>
        </w:rPr>
        <w:t>ul</w:t>
      </w:r>
      <w:r w:rsidRPr="00710EB7">
        <w:rPr>
          <w:rFonts w:ascii="Palatino Linotype" w:hAnsi="Palatino Linotype" w:cs="Arial"/>
          <w:b/>
          <w:sz w:val="24"/>
          <w:szCs w:val="24"/>
        </w:rPr>
        <w:t xml:space="preserve">io </w:t>
      </w:r>
      <w:r w:rsidRPr="00710EB7">
        <w:rPr>
          <w:rFonts w:ascii="Palatino Linotype" w:hAnsi="Palatino Linotype" w:cs="Arial"/>
          <w:sz w:val="24"/>
          <w:szCs w:val="24"/>
        </w:rPr>
        <w:t xml:space="preserve">de dos mil diecinueve, éste se encuentra dentro de los márgenes temporales previstos en el artículo 178 de la </w:t>
      </w:r>
      <w:r w:rsidRPr="00710EB7">
        <w:rPr>
          <w:rFonts w:ascii="Palatino Linotype" w:hAnsi="Palatino Linotype" w:cs="Arial"/>
          <w:b/>
          <w:sz w:val="24"/>
          <w:szCs w:val="24"/>
        </w:rPr>
        <w:t>Ley de Transparencia y Acceso a la Información Pública del Estado de México y Municipios</w:t>
      </w:r>
      <w:r w:rsidRPr="00710EB7">
        <w:rPr>
          <w:rFonts w:ascii="Palatino Linotype" w:hAnsi="Palatino Linotype" w:cs="Arial"/>
          <w:sz w:val="24"/>
          <w:szCs w:val="24"/>
        </w:rPr>
        <w:t>.</w:t>
      </w:r>
    </w:p>
    <w:p w:rsidR="00710EB7" w:rsidRPr="00710EB7" w:rsidRDefault="00710EB7" w:rsidP="00710EB7">
      <w:pPr>
        <w:spacing w:before="240" w:after="240" w:line="360" w:lineRule="auto"/>
        <w:contextualSpacing/>
        <w:jc w:val="both"/>
        <w:rPr>
          <w:rFonts w:ascii="Palatino Linotype" w:eastAsia="Calibri" w:hAnsi="Palatino Linotype" w:cs="Times New Roman"/>
          <w:sz w:val="24"/>
          <w:szCs w:val="24"/>
          <w:lang w:val="es-ES" w:eastAsia="es-ES"/>
        </w:rPr>
      </w:pPr>
    </w:p>
    <w:p w:rsidR="00A804B3" w:rsidRPr="00710EB7" w:rsidRDefault="00A804B3" w:rsidP="00710EB7">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710EB7">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710EB7">
        <w:rPr>
          <w:rFonts w:ascii="Palatino Linotype" w:hAnsi="Palatino Linotype" w:cs="Arial"/>
          <w:b/>
          <w:sz w:val="24"/>
          <w:szCs w:val="24"/>
        </w:rPr>
        <w:t>Ley de Transparencia y Acceso a la Información Pública del Estado de México y Municipios</w:t>
      </w:r>
      <w:r w:rsidRPr="00710EB7">
        <w:rPr>
          <w:rFonts w:ascii="Palatino Linotype" w:hAnsi="Palatino Linotype" w:cs="Arial"/>
          <w:sz w:val="24"/>
          <w:szCs w:val="24"/>
        </w:rPr>
        <w:t xml:space="preserve">, y determinar la confirmación; revocación o modificación; </w:t>
      </w:r>
      <w:proofErr w:type="spellStart"/>
      <w:r w:rsidRPr="00710EB7">
        <w:rPr>
          <w:rFonts w:ascii="Palatino Linotype" w:hAnsi="Palatino Linotype" w:cs="Arial"/>
          <w:sz w:val="24"/>
          <w:szCs w:val="24"/>
        </w:rPr>
        <w:t>desechamiento</w:t>
      </w:r>
      <w:proofErr w:type="spellEnd"/>
      <w:r w:rsidRPr="00710EB7">
        <w:rPr>
          <w:rFonts w:ascii="Palatino Linotype" w:hAnsi="Palatino Linotype" w:cs="Arial"/>
          <w:sz w:val="24"/>
          <w:szCs w:val="24"/>
        </w:rPr>
        <w:t xml:space="preserve"> o sobreseimiento; y en su caso ordenar la entrega de la información.</w:t>
      </w:r>
    </w:p>
    <w:p w:rsidR="00710EB7" w:rsidRPr="00710EB7" w:rsidRDefault="00710EB7" w:rsidP="00710EB7">
      <w:pPr>
        <w:spacing w:after="0" w:line="360" w:lineRule="auto"/>
        <w:contextualSpacing/>
        <w:jc w:val="both"/>
        <w:rPr>
          <w:rFonts w:ascii="Palatino Linotype" w:eastAsia="Calibri" w:hAnsi="Palatino Linotype" w:cs="Times New Roman"/>
          <w:sz w:val="24"/>
          <w:szCs w:val="24"/>
          <w:lang w:val="es-ES" w:eastAsia="es-ES"/>
        </w:rPr>
      </w:pPr>
    </w:p>
    <w:p w:rsidR="00710EB7" w:rsidRPr="00710EB7" w:rsidRDefault="00A804B3" w:rsidP="00710EB7">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710EB7">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710EB7">
        <w:rPr>
          <w:rFonts w:ascii="Palatino Linotype" w:eastAsia="Calibri" w:hAnsi="Palatino Linotype" w:cs="Arial"/>
          <w:sz w:val="24"/>
          <w:szCs w:val="24"/>
          <w:lang w:val="es-ES_tradnl" w:eastAsia="es-ES"/>
        </w:rPr>
        <w:t xml:space="preserve"> y resuelva el presente recurso.</w:t>
      </w:r>
    </w:p>
    <w:p w:rsidR="00A804B3" w:rsidRPr="00710EB7" w:rsidRDefault="00A804B3" w:rsidP="00710EB7">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5" w:name="_Toc17894389"/>
      <w:r w:rsidRPr="00710EB7">
        <w:rPr>
          <w:rFonts w:ascii="Palatino Linotype" w:eastAsia="MS Mincho" w:hAnsi="Palatino Linotype" w:cstheme="majorBidi"/>
          <w:b/>
          <w:sz w:val="24"/>
          <w:szCs w:val="24"/>
          <w:lang w:val="es-ES_tradnl" w:eastAsia="es-ES"/>
        </w:rPr>
        <w:t>TERCER</w:t>
      </w:r>
      <w:r w:rsidR="007A0D4B" w:rsidRPr="00710EB7">
        <w:rPr>
          <w:rFonts w:ascii="Palatino Linotype" w:eastAsia="MS Mincho" w:hAnsi="Palatino Linotype" w:cstheme="majorBidi"/>
          <w:b/>
          <w:sz w:val="24"/>
          <w:szCs w:val="24"/>
          <w:lang w:val="es-ES_tradnl" w:eastAsia="es-ES"/>
        </w:rPr>
        <w:t>O. De las causales del sobreseimiento</w:t>
      </w:r>
      <w:r w:rsidRPr="00710EB7">
        <w:rPr>
          <w:rFonts w:ascii="Palatino Linotype" w:eastAsia="MS Mincho" w:hAnsi="Palatino Linotype" w:cstheme="majorBidi"/>
          <w:b/>
          <w:sz w:val="24"/>
          <w:szCs w:val="24"/>
          <w:lang w:val="es-ES_tradnl" w:eastAsia="es-ES"/>
        </w:rPr>
        <w:t>.</w:t>
      </w:r>
      <w:bookmarkEnd w:id="5"/>
      <w:r w:rsidRPr="00710EB7">
        <w:rPr>
          <w:rFonts w:ascii="Palatino Linotype" w:eastAsia="MS Mincho" w:hAnsi="Palatino Linotype" w:cstheme="majorBidi"/>
          <w:b/>
          <w:sz w:val="24"/>
          <w:szCs w:val="24"/>
          <w:lang w:val="es-ES_tradnl" w:eastAsia="es-ES"/>
        </w:rPr>
        <w:t xml:space="preserve"> </w:t>
      </w:r>
    </w:p>
    <w:p w:rsidR="00A804B3" w:rsidRPr="00710EB7" w:rsidRDefault="00A804B3" w:rsidP="00710EB7">
      <w:pPr>
        <w:spacing w:after="0" w:line="360" w:lineRule="auto"/>
        <w:contextualSpacing/>
        <w:jc w:val="both"/>
        <w:rPr>
          <w:rFonts w:ascii="Palatino Linotype" w:eastAsia="MS Mincho" w:hAnsi="Palatino Linotype" w:cs="Times New Roman"/>
          <w:sz w:val="24"/>
          <w:szCs w:val="24"/>
          <w:lang w:val="es-ES_tradnl" w:eastAsia="es-ES"/>
        </w:rPr>
      </w:pPr>
    </w:p>
    <w:p w:rsidR="007A0D4B" w:rsidRPr="00710EB7" w:rsidRDefault="00A804B3" w:rsidP="00710EB7">
      <w:pPr>
        <w:numPr>
          <w:ilvl w:val="0"/>
          <w:numId w:val="2"/>
        </w:numPr>
        <w:spacing w:after="0" w:line="360" w:lineRule="auto"/>
        <w:ind w:left="0" w:firstLine="0"/>
        <w:contextualSpacing/>
        <w:jc w:val="both"/>
        <w:rPr>
          <w:rFonts w:ascii="Palatino Linotype" w:eastAsia="Calibri" w:hAnsi="Palatino Linotype" w:cs="Arial"/>
          <w:sz w:val="24"/>
          <w:szCs w:val="24"/>
          <w:lang w:eastAsia="es-ES"/>
        </w:rPr>
      </w:pPr>
      <w:r w:rsidRPr="00710EB7">
        <w:rPr>
          <w:rFonts w:ascii="Palatino Linotype" w:eastAsia="Calibri" w:hAnsi="Palatino Linotype" w:cs="Arial"/>
          <w:sz w:val="24"/>
          <w:szCs w:val="24"/>
          <w:lang w:eastAsia="es-ES"/>
        </w:rPr>
        <w:t>De lo inicialmente solicitado se puede observar que el servidor público habilitado, a través de la Unidad de Transparencia entregó a su consideración su respectiva respuesta a la solicitud de información, misma que co</w:t>
      </w:r>
      <w:r w:rsidR="007A0D4B" w:rsidRPr="00710EB7">
        <w:rPr>
          <w:rFonts w:ascii="Palatino Linotype" w:eastAsia="Calibri" w:hAnsi="Palatino Linotype" w:cs="Arial"/>
          <w:sz w:val="24"/>
          <w:szCs w:val="24"/>
          <w:lang w:eastAsia="es-ES"/>
        </w:rPr>
        <w:t xml:space="preserve">nsistió en términos generales </w:t>
      </w:r>
      <w:r w:rsidR="00F33085" w:rsidRPr="00710EB7">
        <w:rPr>
          <w:rFonts w:ascii="Palatino Linotype" w:eastAsia="Calibri" w:hAnsi="Palatino Linotype" w:cs="Arial"/>
          <w:sz w:val="24"/>
          <w:szCs w:val="24"/>
          <w:lang w:eastAsia="es-ES"/>
        </w:rPr>
        <w:t xml:space="preserve">en que por el momento la UAEM no cuenta con una política de igualdad y que el Programa de Cultura Institucional le comentamos que se cuenta con la Agenda Cultural mensual, la cual contiene los eventos culturales a realizar durante el mes, es autorizado por la Secretaria de Difusión Cultural, misma que pueden ser consultadas en el portal de internet: </w:t>
      </w:r>
      <w:hyperlink r:id="rId7" w:history="1">
        <w:r w:rsidR="00F33085" w:rsidRPr="00710EB7">
          <w:rPr>
            <w:rStyle w:val="Hipervnculo"/>
            <w:rFonts w:ascii="Palatino Linotype" w:eastAsia="Calibri" w:hAnsi="Palatino Linotype" w:cs="Arial"/>
            <w:sz w:val="24"/>
            <w:szCs w:val="24"/>
            <w:lang w:eastAsia="es-ES"/>
          </w:rPr>
          <w:t>https://www.uaemex.mx/mi-universidad/gabinete-universitario/secretaria-de-difusion-cultural.html</w:t>
        </w:r>
      </w:hyperlink>
      <w:r w:rsidR="00F33085" w:rsidRPr="00710EB7">
        <w:rPr>
          <w:rFonts w:ascii="Palatino Linotype" w:eastAsia="Calibri" w:hAnsi="Palatino Linotype" w:cs="Arial"/>
          <w:sz w:val="24"/>
          <w:szCs w:val="24"/>
          <w:lang w:eastAsia="es-ES"/>
        </w:rPr>
        <w:t>.</w:t>
      </w:r>
    </w:p>
    <w:p w:rsidR="00F33085" w:rsidRPr="00710EB7" w:rsidRDefault="00F33085" w:rsidP="00710EB7">
      <w:pPr>
        <w:spacing w:after="0" w:line="360" w:lineRule="auto"/>
        <w:contextualSpacing/>
        <w:jc w:val="both"/>
        <w:rPr>
          <w:rFonts w:ascii="Palatino Linotype" w:eastAsia="Calibri" w:hAnsi="Palatino Linotype" w:cs="Arial"/>
          <w:sz w:val="24"/>
          <w:szCs w:val="24"/>
          <w:lang w:eastAsia="es-ES"/>
        </w:rPr>
      </w:pPr>
    </w:p>
    <w:p w:rsidR="00A804B3" w:rsidRPr="00710EB7" w:rsidRDefault="00A804B3" w:rsidP="00710EB7">
      <w:pPr>
        <w:spacing w:after="0" w:line="360" w:lineRule="auto"/>
        <w:contextualSpacing/>
        <w:jc w:val="both"/>
        <w:rPr>
          <w:rFonts w:ascii="Palatino Linotype" w:eastAsia="MS Mincho" w:hAnsi="Palatino Linotype" w:cs="Times New Roman"/>
          <w:sz w:val="24"/>
          <w:szCs w:val="24"/>
          <w:lang w:val="es-ES_tradnl" w:eastAsia="es-ES"/>
        </w:rPr>
      </w:pPr>
    </w:p>
    <w:p w:rsidR="00F33085" w:rsidRPr="00710EB7" w:rsidRDefault="00F33085" w:rsidP="00710EB7">
      <w:pPr>
        <w:numPr>
          <w:ilvl w:val="0"/>
          <w:numId w:val="2"/>
        </w:numPr>
        <w:spacing w:after="0" w:line="360" w:lineRule="auto"/>
        <w:ind w:left="0" w:firstLine="0"/>
        <w:contextualSpacing/>
        <w:jc w:val="both"/>
        <w:rPr>
          <w:rFonts w:ascii="Palatino Linotype" w:eastAsia="MS Mincho" w:hAnsi="Palatino Linotype" w:cs="Times New Roman"/>
          <w:i/>
          <w:sz w:val="24"/>
          <w:szCs w:val="24"/>
          <w:lang w:val="es-ES_tradnl" w:eastAsia="es-ES"/>
        </w:rPr>
      </w:pPr>
      <w:r w:rsidRPr="00710EB7">
        <w:rPr>
          <w:rFonts w:ascii="Palatino Linotype" w:hAnsi="Palatino Linotype"/>
          <w:sz w:val="24"/>
          <w:szCs w:val="24"/>
        </w:rPr>
        <w:t>Luego entonces, derivado de la respuesta emitida, la particular promovió el medio de impugnación que hoy se resuelve a través del cual se inconforma y refiere que como motivos de inconformidad “</w:t>
      </w:r>
      <w:r w:rsidRPr="00710EB7">
        <w:rPr>
          <w:rFonts w:ascii="Palatino Linotype" w:hAnsi="Palatino Linotype"/>
          <w:i/>
          <w:sz w:val="24"/>
          <w:szCs w:val="24"/>
        </w:rPr>
        <w:t xml:space="preserve">…solamente quiero saber </w:t>
      </w:r>
      <w:r w:rsidRPr="00710EB7">
        <w:rPr>
          <w:rFonts w:ascii="Palatino Linotype" w:hAnsi="Palatino Linotype"/>
          <w:b/>
          <w:i/>
          <w:sz w:val="24"/>
          <w:szCs w:val="24"/>
        </w:rPr>
        <w:t>si dejo de funcionar dicha política y</w:t>
      </w:r>
      <w:r w:rsidRPr="00710EB7">
        <w:rPr>
          <w:rFonts w:ascii="Palatino Linotype" w:hAnsi="Palatino Linotype"/>
          <w:i/>
          <w:sz w:val="24"/>
          <w:szCs w:val="24"/>
        </w:rPr>
        <w:t xml:space="preserve"> por eso la </w:t>
      </w:r>
      <w:proofErr w:type="spellStart"/>
      <w:r w:rsidRPr="00710EB7">
        <w:rPr>
          <w:rFonts w:ascii="Palatino Linotype" w:hAnsi="Palatino Linotype"/>
          <w:i/>
          <w:sz w:val="24"/>
          <w:szCs w:val="24"/>
        </w:rPr>
        <w:t>uaem</w:t>
      </w:r>
      <w:proofErr w:type="spellEnd"/>
      <w:r w:rsidRPr="00710EB7">
        <w:rPr>
          <w:rFonts w:ascii="Palatino Linotype" w:hAnsi="Palatino Linotype"/>
          <w:i/>
          <w:sz w:val="24"/>
          <w:szCs w:val="24"/>
        </w:rPr>
        <w:t xml:space="preserve"> no cuenta por el momento con la misma, o </w:t>
      </w:r>
      <w:proofErr w:type="spellStart"/>
      <w:r w:rsidRPr="00710EB7">
        <w:rPr>
          <w:rFonts w:ascii="Palatino Linotype" w:hAnsi="Palatino Linotype"/>
          <w:b/>
          <w:i/>
          <w:sz w:val="24"/>
          <w:szCs w:val="24"/>
        </w:rPr>
        <w:t>por que</w:t>
      </w:r>
      <w:proofErr w:type="spellEnd"/>
      <w:r w:rsidRPr="00710EB7">
        <w:rPr>
          <w:rFonts w:ascii="Palatino Linotype" w:hAnsi="Palatino Linotype"/>
          <w:b/>
          <w:i/>
          <w:sz w:val="24"/>
          <w:szCs w:val="24"/>
        </w:rPr>
        <w:t xml:space="preserve"> se está trabajando en otra </w:t>
      </w:r>
      <w:r w:rsidRPr="00710EB7">
        <w:rPr>
          <w:rFonts w:ascii="Palatino Linotype" w:hAnsi="Palatino Linotype"/>
          <w:i/>
          <w:sz w:val="24"/>
          <w:szCs w:val="24"/>
        </w:rPr>
        <w:t xml:space="preserve">o </w:t>
      </w:r>
      <w:proofErr w:type="spellStart"/>
      <w:r w:rsidRPr="00710EB7">
        <w:rPr>
          <w:rFonts w:ascii="Palatino Linotype" w:hAnsi="Palatino Linotype"/>
          <w:i/>
          <w:sz w:val="24"/>
          <w:szCs w:val="24"/>
        </w:rPr>
        <w:t>por que</w:t>
      </w:r>
      <w:proofErr w:type="spellEnd"/>
      <w:r w:rsidRPr="00710EB7">
        <w:rPr>
          <w:rFonts w:ascii="Palatino Linotype" w:hAnsi="Palatino Linotype"/>
          <w:i/>
          <w:sz w:val="24"/>
          <w:szCs w:val="24"/>
        </w:rPr>
        <w:t xml:space="preserve"> realmente no cuentan con ella ni se va a trabajar al respecto. En cuando al programa de cultura institucional, no se refiere a la agenda de la secretaria de difusión cultural sino a </w:t>
      </w:r>
      <w:r w:rsidRPr="00710EB7">
        <w:rPr>
          <w:rFonts w:ascii="Palatino Linotype" w:hAnsi="Palatino Linotype"/>
          <w:b/>
          <w:i/>
          <w:sz w:val="24"/>
          <w:szCs w:val="24"/>
        </w:rPr>
        <w:t>la agenda institucional al respecto</w:t>
      </w:r>
      <w:r w:rsidRPr="00710EB7">
        <w:rPr>
          <w:rFonts w:ascii="Palatino Linotype" w:hAnsi="Palatino Linotype"/>
          <w:i/>
          <w:sz w:val="24"/>
          <w:szCs w:val="24"/>
        </w:rPr>
        <w:t xml:space="preserve"> de por ejemplo la igualdad de género dentro de la </w:t>
      </w:r>
      <w:proofErr w:type="spellStart"/>
      <w:r w:rsidRPr="00710EB7">
        <w:rPr>
          <w:rFonts w:ascii="Palatino Linotype" w:hAnsi="Palatino Linotype"/>
          <w:i/>
          <w:sz w:val="24"/>
          <w:szCs w:val="24"/>
        </w:rPr>
        <w:t>UAEMéx</w:t>
      </w:r>
      <w:proofErr w:type="spellEnd"/>
      <w:r w:rsidRPr="00710EB7">
        <w:rPr>
          <w:rFonts w:ascii="Palatino Linotype" w:hAnsi="Palatino Linotype"/>
          <w:i/>
          <w:sz w:val="24"/>
          <w:szCs w:val="24"/>
        </w:rPr>
        <w:t>. Donde se desglosa el tipo de actividades que llevarán a cabo y las estrategias pertinentes al tema. E</w:t>
      </w:r>
      <w:r w:rsidRPr="00710EB7">
        <w:rPr>
          <w:rFonts w:ascii="Palatino Linotype" w:hAnsi="Palatino Linotype"/>
          <w:b/>
          <w:i/>
          <w:sz w:val="24"/>
          <w:szCs w:val="24"/>
        </w:rPr>
        <w:t>n caso de no existir dicho programa solamente mencionarlo. En caso de que exista dicho programa por favor anexarlo a la respuesta</w:t>
      </w:r>
      <w:r w:rsidRPr="00710EB7">
        <w:rPr>
          <w:rFonts w:ascii="Palatino Linotype" w:hAnsi="Palatino Linotype"/>
          <w:i/>
          <w:sz w:val="24"/>
          <w:szCs w:val="24"/>
        </w:rPr>
        <w:t>…” (sic)</w:t>
      </w:r>
    </w:p>
    <w:p w:rsidR="00F33085" w:rsidRPr="00710EB7" w:rsidRDefault="00F33085" w:rsidP="00710EB7">
      <w:pPr>
        <w:spacing w:after="0" w:line="360" w:lineRule="auto"/>
        <w:contextualSpacing/>
        <w:jc w:val="both"/>
        <w:rPr>
          <w:rFonts w:ascii="Palatino Linotype" w:eastAsia="MS Mincho" w:hAnsi="Palatino Linotype" w:cs="Times New Roman"/>
          <w:i/>
          <w:sz w:val="24"/>
          <w:szCs w:val="24"/>
          <w:lang w:val="es-ES_tradnl" w:eastAsia="es-ES"/>
        </w:rPr>
      </w:pPr>
    </w:p>
    <w:p w:rsidR="00F33085" w:rsidRPr="00710EB7" w:rsidRDefault="00F33085" w:rsidP="00710EB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sz w:val="24"/>
          <w:szCs w:val="24"/>
          <w:lang w:val="es-ES_tradnl" w:eastAsia="es-ES"/>
        </w:rPr>
        <w:t>De acuerdo a la Ley en la materia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F33085" w:rsidRPr="00710EB7" w:rsidRDefault="00F33085" w:rsidP="00710EB7">
      <w:pPr>
        <w:pStyle w:val="Prrafodelista"/>
        <w:spacing w:line="360" w:lineRule="auto"/>
        <w:rPr>
          <w:rFonts w:ascii="Palatino Linotype" w:eastAsia="MS Mincho" w:hAnsi="Palatino Linotype" w:cs="Times New Roman"/>
          <w:sz w:val="24"/>
          <w:szCs w:val="24"/>
          <w:lang w:val="es-ES_tradnl" w:eastAsia="es-ES"/>
        </w:rPr>
      </w:pPr>
    </w:p>
    <w:p w:rsidR="00F33085" w:rsidRPr="00710EB7" w:rsidRDefault="00F33085" w:rsidP="00710EB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10EB7">
        <w:rPr>
          <w:rFonts w:ascii="Palatino Linotype" w:eastAsia="Calibri" w:hAnsi="Palatino Linotype" w:cs="Arial"/>
          <w:sz w:val="24"/>
          <w:szCs w:val="24"/>
          <w:lang w:eastAsia="es-ES"/>
        </w:rPr>
        <w:t xml:space="preserve">Posteriormente en la sustanciación del procedimiento el </w:t>
      </w:r>
      <w:r w:rsidRPr="00710EB7">
        <w:rPr>
          <w:rFonts w:ascii="Palatino Linotype" w:eastAsia="Calibri" w:hAnsi="Palatino Linotype" w:cs="Arial"/>
          <w:b/>
          <w:sz w:val="24"/>
          <w:szCs w:val="24"/>
          <w:lang w:eastAsia="es-ES"/>
        </w:rPr>
        <w:t>SUJETO OBLIGADO</w:t>
      </w:r>
      <w:r w:rsidRPr="00710EB7">
        <w:rPr>
          <w:rFonts w:ascii="Palatino Linotype" w:eastAsia="Calibri" w:hAnsi="Palatino Linotype" w:cs="Arial"/>
          <w:sz w:val="24"/>
          <w:szCs w:val="24"/>
          <w:lang w:eastAsia="es-ES"/>
        </w:rPr>
        <w:t xml:space="preserve"> presentó su respectivo informe justificado</w:t>
      </w:r>
      <w:r w:rsidRPr="00710EB7">
        <w:rPr>
          <w:rFonts w:ascii="Palatino Linotype" w:eastAsia="MS Mincho" w:hAnsi="Palatino Linotype" w:cstheme="majorBidi"/>
          <w:sz w:val="24"/>
          <w:szCs w:val="24"/>
          <w:lang w:val="es-ES_tradnl" w:eastAsia="es-ES"/>
        </w:rPr>
        <w:t>, mismo que fue del conocimiento del particular, mediante el cual se le informa lo siguiente:</w:t>
      </w:r>
    </w:p>
    <w:p w:rsidR="00F33085" w:rsidRPr="00710EB7" w:rsidRDefault="00F33085" w:rsidP="00710EB7">
      <w:pPr>
        <w:spacing w:after="0" w:line="360" w:lineRule="auto"/>
        <w:contextualSpacing/>
        <w:jc w:val="both"/>
        <w:rPr>
          <w:rFonts w:ascii="Palatino Linotype" w:eastAsia="MS Mincho" w:hAnsi="Palatino Linotype" w:cs="Times New Roman"/>
          <w:sz w:val="24"/>
          <w:szCs w:val="24"/>
          <w:lang w:val="es-ES_tradnl" w:eastAsia="es-ES"/>
        </w:rPr>
      </w:pPr>
    </w:p>
    <w:p w:rsidR="00F33085" w:rsidRPr="00710EB7" w:rsidRDefault="00F33085" w:rsidP="00710EB7">
      <w:pPr>
        <w:spacing w:after="0" w:line="360" w:lineRule="auto"/>
        <w:contextualSpacing/>
        <w:jc w:val="both"/>
        <w:rPr>
          <w:rFonts w:ascii="Palatino Linotype" w:eastAsia="MS Mincho" w:hAnsi="Palatino Linotype" w:cs="Times New Roman"/>
          <w:sz w:val="24"/>
          <w:szCs w:val="24"/>
          <w:lang w:val="es-ES_tradnl" w:eastAsia="es-ES"/>
        </w:rPr>
      </w:pPr>
      <w:r w:rsidRPr="00710EB7">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736575</wp:posOffset>
                </wp:positionH>
                <wp:positionV relativeFrom="paragraph">
                  <wp:posOffset>1072642</wp:posOffset>
                </wp:positionV>
                <wp:extent cx="3781958" cy="4125773"/>
                <wp:effectExtent l="19050" t="19050" r="28575" b="27305"/>
                <wp:wrapNone/>
                <wp:docPr id="5" name="Rectángulo 5"/>
                <wp:cNvGraphicFramePr/>
                <a:graphic xmlns:a="http://schemas.openxmlformats.org/drawingml/2006/main">
                  <a:graphicData uri="http://schemas.microsoft.com/office/word/2010/wordprocessingShape">
                    <wps:wsp>
                      <wps:cNvSpPr/>
                      <wps:spPr>
                        <a:xfrm>
                          <a:off x="0" y="0"/>
                          <a:ext cx="3781958" cy="4125773"/>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30F04" id="Rectángulo 5" o:spid="_x0000_s1026" style="position:absolute;margin-left:58pt;margin-top:84.45pt;width:297.8pt;height:32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" filled="f" strokecolor="#00b050" strokeweight="3pt"/>
            </w:pict>
          </mc:Fallback>
        </mc:AlternateContent>
      </w:r>
      <w:r w:rsidRPr="00710EB7">
        <w:rPr>
          <w:rFonts w:ascii="Palatino Linotype" w:hAnsi="Palatino Linotype"/>
          <w:noProof/>
          <w:sz w:val="24"/>
          <w:szCs w:val="24"/>
          <w:lang w:eastAsia="es-MX"/>
        </w:rPr>
        <w:drawing>
          <wp:inline distT="0" distB="0" distL="0" distR="0" wp14:anchorId="1D7F7AC4" wp14:editId="5DAE513F">
            <wp:extent cx="5016500" cy="493200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58" t="35778" r="39901" b="10771"/>
                    <a:stretch/>
                  </pic:blipFill>
                  <pic:spPr bwMode="auto">
                    <a:xfrm>
                      <a:off x="0" y="0"/>
                      <a:ext cx="5047169" cy="496215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F33085" w:rsidRPr="00710EB7" w:rsidRDefault="00944278" w:rsidP="00710EB7">
      <w:pPr>
        <w:spacing w:after="0" w:line="360" w:lineRule="auto"/>
        <w:contextualSpacing/>
        <w:jc w:val="both"/>
        <w:rPr>
          <w:rFonts w:ascii="Palatino Linotype" w:eastAsia="MS Mincho" w:hAnsi="Palatino Linotype" w:cs="Times New Roman"/>
          <w:sz w:val="24"/>
          <w:szCs w:val="24"/>
          <w:lang w:val="es-ES_tradnl" w:eastAsia="es-ES"/>
        </w:rPr>
      </w:pPr>
      <w:r w:rsidRPr="00710EB7">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-2261</wp:posOffset>
                </wp:positionH>
                <wp:positionV relativeFrom="paragraph">
                  <wp:posOffset>1453032</wp:posOffset>
                </wp:positionV>
                <wp:extent cx="5398618" cy="3386938"/>
                <wp:effectExtent l="19050" t="19050" r="12065" b="23495"/>
                <wp:wrapNone/>
                <wp:docPr id="6" name="Rectángulo 6"/>
                <wp:cNvGraphicFramePr/>
                <a:graphic xmlns:a="http://schemas.openxmlformats.org/drawingml/2006/main">
                  <a:graphicData uri="http://schemas.microsoft.com/office/word/2010/wordprocessingShape">
                    <wps:wsp>
                      <wps:cNvSpPr/>
                      <wps:spPr>
                        <a:xfrm>
                          <a:off x="0" y="0"/>
                          <a:ext cx="5398618" cy="3386938"/>
                        </a:xfrm>
                        <a:prstGeom prst="rect">
                          <a:avLst/>
                        </a:prstGeom>
                        <a:noFill/>
                        <a:ln w="38100">
                          <a:solidFill>
                            <a:srgbClr val="00B050"/>
                          </a:solid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01D49" id="Rectángulo 6" o:spid="_x0000_s1026" style="position:absolute;margin-left:-.2pt;margin-top:114.4pt;width:425.1pt;height:26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" filled="f" strokecolor="#00b050" strokeweight="3pt"/>
            </w:pict>
          </mc:Fallback>
        </mc:AlternateContent>
      </w:r>
      <w:r w:rsidR="00F33085" w:rsidRPr="00710EB7">
        <w:rPr>
          <w:rFonts w:ascii="Palatino Linotype" w:hAnsi="Palatino Linotype"/>
          <w:noProof/>
          <w:sz w:val="24"/>
          <w:szCs w:val="24"/>
          <w:lang w:eastAsia="es-MX"/>
        </w:rPr>
        <w:drawing>
          <wp:inline distT="0" distB="0" distL="0" distR="0" wp14:anchorId="4F0F8112" wp14:editId="7DF1AEE6">
            <wp:extent cx="5515661" cy="6986501"/>
            <wp:effectExtent l="0" t="0" r="889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807" t="14137" r="39771" b="28619"/>
                    <a:stretch/>
                  </pic:blipFill>
                  <pic:spPr bwMode="auto">
                    <a:xfrm>
                      <a:off x="0" y="0"/>
                      <a:ext cx="5526815" cy="7000629"/>
                    </a:xfrm>
                    <a:prstGeom prst="rect">
                      <a:avLst/>
                    </a:prstGeom>
                    <a:ln>
                      <a:noFill/>
                    </a:ln>
                    <a:extLst>
                      <a:ext uri="{53640926-AAD7-44D8-BBD7-CCE9431645EC}">
                        <a14:shadowObscured xmlns:a14="http://schemas.microsoft.com/office/drawing/2010/main"/>
                      </a:ext>
                    </a:extLst>
                  </pic:spPr>
                </pic:pic>
              </a:graphicData>
            </a:graphic>
          </wp:inline>
        </w:drawing>
      </w:r>
    </w:p>
    <w:p w:rsidR="00944278" w:rsidRPr="00710EB7" w:rsidRDefault="00944278" w:rsidP="00710EB7">
      <w:pPr>
        <w:numPr>
          <w:ilvl w:val="0"/>
          <w:numId w:val="2"/>
        </w:numPr>
        <w:spacing w:before="240" w:after="360" w:line="360" w:lineRule="auto"/>
        <w:ind w:left="0" w:right="49" w:firstLine="0"/>
        <w:contextualSpacing/>
        <w:jc w:val="both"/>
        <w:rPr>
          <w:rFonts w:ascii="Palatino Linotype" w:eastAsia="MS Mincho" w:hAnsi="Palatino Linotype"/>
          <w:sz w:val="24"/>
          <w:szCs w:val="24"/>
          <w:lang w:val="es-ES_tradnl" w:eastAsia="es-ES"/>
        </w:rPr>
      </w:pPr>
      <w:r w:rsidRPr="00710EB7">
        <w:rPr>
          <w:rFonts w:ascii="Palatino Linotype" w:eastAsia="MS Mincho" w:hAnsi="Palatino Linotype"/>
          <w:sz w:val="24"/>
          <w:szCs w:val="24"/>
          <w:lang w:val="es-ES_tradnl" w:eastAsia="es-ES"/>
        </w:rPr>
        <w:t xml:space="preserve">Ahora bien es de observar que la información que se proporciona a través del informe justificado ha dejado satisfecho el derecho de acceso a la información al haber precisado las razones y circunstancias por la cuales no se tiene la información como es, la política a que hace referencia la particular “política de igualdad” estuvo vigente hasta </w:t>
      </w:r>
      <w:r w:rsidR="004B6A69" w:rsidRPr="00710EB7">
        <w:rPr>
          <w:rFonts w:ascii="Palatino Linotype" w:eastAsia="MS Mincho" w:hAnsi="Palatino Linotype"/>
          <w:sz w:val="24"/>
          <w:szCs w:val="24"/>
          <w:lang w:val="es-ES_tradnl" w:eastAsia="es-ES"/>
        </w:rPr>
        <w:t xml:space="preserve">mes de </w:t>
      </w:r>
      <w:r w:rsidRPr="00710EB7">
        <w:rPr>
          <w:rFonts w:ascii="Palatino Linotype" w:eastAsia="MS Mincho" w:hAnsi="Palatino Linotype"/>
          <w:sz w:val="24"/>
          <w:szCs w:val="24"/>
          <w:lang w:val="es-ES_tradnl" w:eastAsia="es-ES"/>
        </w:rPr>
        <w:t>diciembre de</w:t>
      </w:r>
      <w:r w:rsidR="004B6A69" w:rsidRPr="00710EB7">
        <w:rPr>
          <w:rFonts w:ascii="Palatino Linotype" w:eastAsia="MS Mincho" w:hAnsi="Palatino Linotype"/>
          <w:sz w:val="24"/>
          <w:szCs w:val="24"/>
          <w:lang w:val="es-ES_tradnl" w:eastAsia="es-ES"/>
        </w:rPr>
        <w:t>l</w:t>
      </w:r>
      <w:r w:rsidRPr="00710EB7">
        <w:rPr>
          <w:rFonts w:ascii="Palatino Linotype" w:eastAsia="MS Mincho" w:hAnsi="Palatino Linotype"/>
          <w:sz w:val="24"/>
          <w:szCs w:val="24"/>
          <w:lang w:val="es-ES_tradnl" w:eastAsia="es-ES"/>
        </w:rPr>
        <w:t xml:space="preserve"> año 2015, por lo que actualmente se trabaja en otra diversa como lo es la de “Política de Igualdad Laboral y no Discriminación” y en cuanto al Programa de Cultura Institucional se encuentra en proceso de elaboración y aun no se ha generado. </w:t>
      </w:r>
    </w:p>
    <w:p w:rsidR="00944278" w:rsidRPr="00710EB7" w:rsidRDefault="00944278" w:rsidP="00710EB7">
      <w:pPr>
        <w:spacing w:before="240" w:after="360" w:line="360" w:lineRule="auto"/>
        <w:ind w:right="49"/>
        <w:contextualSpacing/>
        <w:jc w:val="both"/>
        <w:rPr>
          <w:rFonts w:ascii="Palatino Linotype" w:eastAsia="MS Mincho" w:hAnsi="Palatino Linotype"/>
          <w:sz w:val="24"/>
          <w:szCs w:val="24"/>
          <w:lang w:val="es-ES_tradnl" w:eastAsia="es-ES"/>
        </w:rPr>
      </w:pPr>
    </w:p>
    <w:p w:rsidR="00944278" w:rsidRPr="00710EB7" w:rsidRDefault="00944278" w:rsidP="00710EB7">
      <w:pPr>
        <w:numPr>
          <w:ilvl w:val="0"/>
          <w:numId w:val="2"/>
        </w:numPr>
        <w:spacing w:before="240" w:after="360" w:line="360" w:lineRule="auto"/>
        <w:ind w:left="0" w:right="49" w:firstLine="0"/>
        <w:contextualSpacing/>
        <w:jc w:val="both"/>
        <w:rPr>
          <w:rFonts w:ascii="Palatino Linotype" w:eastAsia="MS Mincho" w:hAnsi="Palatino Linotype"/>
          <w:sz w:val="24"/>
          <w:szCs w:val="24"/>
          <w:lang w:val="es-ES_tradnl" w:eastAsia="es-ES"/>
        </w:rPr>
      </w:pPr>
      <w:r w:rsidRPr="00710EB7">
        <w:rPr>
          <w:rFonts w:ascii="Palatino Linotype" w:eastAsia="MS Mincho" w:hAnsi="Palatino Linotype"/>
          <w:sz w:val="24"/>
          <w:szCs w:val="24"/>
          <w:lang w:val="es-ES_tradnl" w:eastAsia="es-ES"/>
        </w:rPr>
        <w:t xml:space="preserve">Luego entonces, este órgano garante debe revisar a través del medio de impugnación que el </w:t>
      </w:r>
      <w:r w:rsidRPr="00710EB7">
        <w:rPr>
          <w:rFonts w:ascii="Palatino Linotype" w:eastAsia="MS Mincho" w:hAnsi="Palatino Linotype"/>
          <w:b/>
          <w:sz w:val="24"/>
          <w:szCs w:val="24"/>
          <w:lang w:val="es-ES_tradnl" w:eastAsia="es-ES"/>
        </w:rPr>
        <w:t>SUJETO OBLIGADO</w:t>
      </w:r>
      <w:r w:rsidRPr="00710EB7">
        <w:rPr>
          <w:rFonts w:ascii="Palatino Linotype" w:eastAsia="MS Mincho" w:hAnsi="Palatino Linotype"/>
          <w:sz w:val="24"/>
          <w:szCs w:val="24"/>
          <w:lang w:val="es-ES_tradnl" w:eastAsia="es-ES"/>
        </w:rPr>
        <w:t xml:space="preserve"> proporcione respuestas completas que garanticen en su totalidad el derecho de acceso a la información, como lo dispone la ley de la materia: </w:t>
      </w:r>
    </w:p>
    <w:p w:rsidR="00944278" w:rsidRPr="00710EB7" w:rsidRDefault="00944278" w:rsidP="00710EB7">
      <w:pPr>
        <w:spacing w:line="360" w:lineRule="auto"/>
        <w:ind w:right="616"/>
        <w:contextualSpacing/>
        <w:jc w:val="both"/>
        <w:rPr>
          <w:rFonts w:ascii="Palatino Linotype" w:eastAsia="MS Mincho" w:hAnsi="Palatino Linotype"/>
          <w:b/>
          <w:i/>
          <w:sz w:val="24"/>
          <w:szCs w:val="24"/>
          <w:lang w:val="es-ES_tradnl" w:eastAsia="es-ES"/>
        </w:rPr>
      </w:pPr>
    </w:p>
    <w:p w:rsidR="00944278" w:rsidRPr="00710EB7" w:rsidRDefault="00944278" w:rsidP="00710EB7">
      <w:pPr>
        <w:spacing w:line="360" w:lineRule="auto"/>
        <w:ind w:left="567" w:right="616"/>
        <w:contextualSpacing/>
        <w:jc w:val="both"/>
        <w:rPr>
          <w:rFonts w:ascii="Palatino Linotype" w:eastAsia="MS Mincho" w:hAnsi="Palatino Linotype"/>
          <w:i/>
          <w:sz w:val="24"/>
          <w:szCs w:val="24"/>
          <w:lang w:val="es-ES_tradnl" w:eastAsia="es-ES"/>
        </w:rPr>
      </w:pPr>
      <w:r w:rsidRPr="00710EB7">
        <w:rPr>
          <w:rFonts w:ascii="Palatino Linotype" w:eastAsia="MS Mincho" w:hAnsi="Palatino Linotype"/>
          <w:b/>
          <w:i/>
          <w:sz w:val="24"/>
          <w:szCs w:val="24"/>
          <w:lang w:val="es-ES_tradnl" w:eastAsia="es-ES"/>
        </w:rPr>
        <w:t>Artículo 11.</w:t>
      </w:r>
      <w:r w:rsidRPr="00710EB7">
        <w:rPr>
          <w:rFonts w:ascii="Palatino Linotype" w:eastAsia="MS Mincho" w:hAnsi="Palatino Linotype"/>
          <w:i/>
          <w:sz w:val="24"/>
          <w:szCs w:val="24"/>
          <w:lang w:val="es-ES_tradnl" w:eastAsia="es-ES"/>
        </w:rPr>
        <w:t xml:space="preserve"> En la generación,</w:t>
      </w:r>
      <w:r w:rsidRPr="00710EB7">
        <w:rPr>
          <w:rFonts w:ascii="Palatino Linotype" w:eastAsia="MS Mincho" w:hAnsi="Palatino Linotype"/>
          <w:b/>
          <w:i/>
          <w:sz w:val="24"/>
          <w:szCs w:val="24"/>
          <w:lang w:val="es-ES_tradnl" w:eastAsia="es-ES"/>
        </w:rPr>
        <w:t xml:space="preserve"> publicación y </w:t>
      </w:r>
      <w:r w:rsidRPr="00710EB7">
        <w:rPr>
          <w:rFonts w:ascii="Palatino Linotype" w:eastAsia="MS Mincho" w:hAnsi="Palatino Linotype"/>
          <w:b/>
          <w:i/>
          <w:sz w:val="24"/>
          <w:szCs w:val="24"/>
          <w:u w:val="single"/>
          <w:lang w:val="es-ES_tradnl" w:eastAsia="es-ES"/>
        </w:rPr>
        <w:t>entrega de información se deberá</w:t>
      </w:r>
      <w:r w:rsidRPr="00710EB7">
        <w:rPr>
          <w:rFonts w:ascii="Palatino Linotype" w:eastAsia="MS Mincho" w:hAnsi="Palatino Linotype"/>
          <w:b/>
          <w:i/>
          <w:sz w:val="24"/>
          <w:szCs w:val="24"/>
          <w:lang w:val="es-ES_tradnl" w:eastAsia="es-ES"/>
        </w:rPr>
        <w:t xml:space="preserve"> garantizar que ésta sea accesible, actualizada, completa, congruente, confiable, verificable, veraz, integral, oportuna y expedita,</w:t>
      </w:r>
      <w:r w:rsidRPr="00710EB7">
        <w:rPr>
          <w:rFonts w:ascii="Palatino Linotype" w:eastAsia="MS Mincho" w:hAnsi="Palatino Linotype"/>
          <w:i/>
          <w:sz w:val="24"/>
          <w:szCs w:val="24"/>
          <w:lang w:val="es-ES_tradnl" w:eastAsia="es-ES"/>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944278" w:rsidRPr="00710EB7" w:rsidRDefault="00944278" w:rsidP="00710EB7">
      <w:pPr>
        <w:tabs>
          <w:tab w:val="left" w:pos="709"/>
        </w:tabs>
        <w:spacing w:after="0" w:line="360" w:lineRule="auto"/>
        <w:contextualSpacing/>
        <w:jc w:val="both"/>
        <w:rPr>
          <w:rFonts w:ascii="Palatino Linotype" w:eastAsia="MS Mincho" w:hAnsi="Palatino Linotype" w:cs="Times New Roman"/>
          <w:sz w:val="24"/>
          <w:szCs w:val="24"/>
          <w:lang w:val="es-ES_tradnl" w:eastAsia="es-ES"/>
        </w:rPr>
      </w:pPr>
    </w:p>
    <w:p w:rsidR="00944278" w:rsidRPr="00710EB7" w:rsidRDefault="00944278" w:rsidP="00710EB7">
      <w:pPr>
        <w:numPr>
          <w:ilvl w:val="0"/>
          <w:numId w:val="2"/>
        </w:numPr>
        <w:spacing w:line="360" w:lineRule="auto"/>
        <w:ind w:left="0" w:firstLine="0"/>
        <w:contextualSpacing/>
        <w:jc w:val="both"/>
        <w:rPr>
          <w:rFonts w:ascii="Palatino Linotype" w:eastAsia="MS Mincho" w:hAnsi="Palatino Linotype"/>
          <w:sz w:val="24"/>
          <w:szCs w:val="24"/>
          <w:lang w:val="es-ES_tradnl" w:eastAsia="es-ES"/>
        </w:rPr>
      </w:pPr>
      <w:r w:rsidRPr="00710EB7">
        <w:rPr>
          <w:rFonts w:ascii="Palatino Linotype" w:eastAsia="MS Mincho" w:hAnsi="Palatino Linotype"/>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710EB7">
        <w:rPr>
          <w:rFonts w:ascii="Palatino Linotype" w:eastAsia="MS Mincho" w:hAnsi="Palatino Linotype"/>
          <w:b/>
          <w:sz w:val="24"/>
          <w:szCs w:val="24"/>
          <w:lang w:val="es-ES_tradnl" w:eastAsia="es-ES"/>
        </w:rPr>
        <w:t>SUJETOS OBLIGADOS</w:t>
      </w:r>
      <w:r w:rsidRPr="00710EB7">
        <w:rPr>
          <w:rFonts w:ascii="Palatino Linotype" w:eastAsia="MS Mincho" w:hAnsi="Palatino Linotype"/>
          <w:sz w:val="24"/>
          <w:szCs w:val="24"/>
          <w:lang w:val="es-ES_tradnl" w:eastAsia="es-ES"/>
        </w:rPr>
        <w:t>, en ese sentido se procede a citar el siguiente Criterio:</w:t>
      </w:r>
    </w:p>
    <w:p w:rsidR="00944278" w:rsidRPr="00710EB7" w:rsidRDefault="00944278" w:rsidP="00710EB7">
      <w:pPr>
        <w:tabs>
          <w:tab w:val="left" w:pos="8222"/>
        </w:tabs>
        <w:spacing w:before="240" w:after="360" w:line="360" w:lineRule="auto"/>
        <w:ind w:right="567"/>
        <w:contextualSpacing/>
        <w:jc w:val="both"/>
        <w:rPr>
          <w:rFonts w:ascii="Palatino Linotype" w:eastAsia="MS Mincho" w:hAnsi="Palatino Linotype" w:cs="Arial"/>
          <w:b/>
          <w:i/>
          <w:sz w:val="24"/>
          <w:szCs w:val="24"/>
          <w:lang w:eastAsia="es-ES"/>
        </w:rPr>
      </w:pPr>
    </w:p>
    <w:p w:rsidR="00944278" w:rsidRPr="00710EB7" w:rsidRDefault="00944278" w:rsidP="00710EB7">
      <w:pPr>
        <w:tabs>
          <w:tab w:val="left" w:pos="8222"/>
        </w:tabs>
        <w:spacing w:before="240" w:after="360" w:line="360" w:lineRule="auto"/>
        <w:ind w:left="567" w:righ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b/>
          <w:i/>
          <w:sz w:val="24"/>
          <w:szCs w:val="24"/>
          <w:lang w:eastAsia="es-ES"/>
        </w:rPr>
        <w:t>El Instituto Federal de Acceso a la Información y Protección de Datos no cuenta con facultades para pronunciarse respecto de la veracidad de los documentos proporcionados por los sujetos obligados.</w:t>
      </w:r>
      <w:r w:rsidRPr="00710EB7">
        <w:rPr>
          <w:rFonts w:ascii="Palatino Linotype" w:eastAsia="MS Mincho" w:hAnsi="Palatino Linotype" w:cs="Arial"/>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44278" w:rsidRPr="00710EB7" w:rsidRDefault="00944278" w:rsidP="00710EB7">
      <w:pPr>
        <w:tabs>
          <w:tab w:val="left" w:pos="8222"/>
        </w:tabs>
        <w:spacing w:before="240" w:after="360" w:line="360" w:lineRule="auto"/>
        <w:ind w:lef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i/>
          <w:sz w:val="24"/>
          <w:szCs w:val="24"/>
          <w:lang w:eastAsia="es-ES"/>
        </w:rPr>
        <w:t>Expedientes:</w:t>
      </w:r>
    </w:p>
    <w:p w:rsidR="00944278" w:rsidRPr="00710EB7" w:rsidRDefault="00944278" w:rsidP="00710EB7">
      <w:pPr>
        <w:tabs>
          <w:tab w:val="left" w:pos="8222"/>
        </w:tabs>
        <w:spacing w:before="240" w:after="360" w:line="360" w:lineRule="auto"/>
        <w:ind w:lef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i/>
          <w:sz w:val="24"/>
          <w:szCs w:val="24"/>
          <w:lang w:eastAsia="es-ES"/>
        </w:rPr>
        <w:t>2440/07 Comisión Federal de Electricidad - Alonso Lujambio Irazábal</w:t>
      </w:r>
    </w:p>
    <w:p w:rsidR="00944278" w:rsidRPr="00710EB7" w:rsidRDefault="00944278" w:rsidP="00710EB7">
      <w:pPr>
        <w:tabs>
          <w:tab w:val="left" w:pos="8222"/>
        </w:tabs>
        <w:spacing w:before="240" w:after="360" w:line="360" w:lineRule="auto"/>
        <w:ind w:lef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i/>
          <w:sz w:val="24"/>
          <w:szCs w:val="24"/>
          <w:lang w:eastAsia="es-ES"/>
        </w:rPr>
        <w:t>0113/09 Instituto de Seguridad y Servicios Sociales de los Trabajadores del</w:t>
      </w:r>
    </w:p>
    <w:p w:rsidR="00944278" w:rsidRPr="00710EB7" w:rsidRDefault="00944278" w:rsidP="00710EB7">
      <w:pPr>
        <w:tabs>
          <w:tab w:val="left" w:pos="8222"/>
        </w:tabs>
        <w:spacing w:before="240" w:after="360" w:line="360" w:lineRule="auto"/>
        <w:ind w:lef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i/>
          <w:sz w:val="24"/>
          <w:szCs w:val="24"/>
          <w:lang w:eastAsia="es-ES"/>
        </w:rPr>
        <w:t>Estado – Alonso Lujambio Irazábal</w:t>
      </w:r>
    </w:p>
    <w:p w:rsidR="00944278" w:rsidRPr="00710EB7" w:rsidRDefault="00944278" w:rsidP="00710EB7">
      <w:pPr>
        <w:tabs>
          <w:tab w:val="left" w:pos="8222"/>
        </w:tabs>
        <w:spacing w:before="240" w:after="360" w:line="360" w:lineRule="auto"/>
        <w:ind w:lef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i/>
          <w:sz w:val="24"/>
          <w:szCs w:val="24"/>
          <w:lang w:eastAsia="es-ES"/>
        </w:rPr>
        <w:t xml:space="preserve">1624/09 Instituto Nacional para la Educación de los Adultos - María </w:t>
      </w:r>
      <w:proofErr w:type="spellStart"/>
      <w:r w:rsidRPr="00710EB7">
        <w:rPr>
          <w:rFonts w:ascii="Palatino Linotype" w:eastAsia="MS Mincho" w:hAnsi="Palatino Linotype" w:cs="Arial"/>
          <w:i/>
          <w:sz w:val="24"/>
          <w:szCs w:val="24"/>
          <w:lang w:eastAsia="es-ES"/>
        </w:rPr>
        <w:t>Marván</w:t>
      </w:r>
      <w:proofErr w:type="spellEnd"/>
      <w:r w:rsidRPr="00710EB7">
        <w:rPr>
          <w:rFonts w:ascii="Palatino Linotype" w:eastAsia="MS Mincho" w:hAnsi="Palatino Linotype" w:cs="Arial"/>
          <w:i/>
          <w:sz w:val="24"/>
          <w:szCs w:val="24"/>
          <w:lang w:eastAsia="es-ES"/>
        </w:rPr>
        <w:t xml:space="preserve"> Laborde</w:t>
      </w:r>
    </w:p>
    <w:p w:rsidR="00944278" w:rsidRPr="00710EB7" w:rsidRDefault="00944278" w:rsidP="00710EB7">
      <w:pPr>
        <w:tabs>
          <w:tab w:val="left" w:pos="8222"/>
        </w:tabs>
        <w:spacing w:before="240" w:after="360" w:line="360" w:lineRule="auto"/>
        <w:ind w:lef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i/>
          <w:sz w:val="24"/>
          <w:szCs w:val="24"/>
          <w:lang w:eastAsia="es-ES"/>
        </w:rPr>
        <w:t xml:space="preserve">2395/09 Secretaría de Economía - María </w:t>
      </w:r>
      <w:proofErr w:type="spellStart"/>
      <w:r w:rsidRPr="00710EB7">
        <w:rPr>
          <w:rFonts w:ascii="Palatino Linotype" w:eastAsia="MS Mincho" w:hAnsi="Palatino Linotype" w:cs="Arial"/>
          <w:i/>
          <w:sz w:val="24"/>
          <w:szCs w:val="24"/>
          <w:lang w:eastAsia="es-ES"/>
        </w:rPr>
        <w:t>Marván</w:t>
      </w:r>
      <w:proofErr w:type="spellEnd"/>
      <w:r w:rsidRPr="00710EB7">
        <w:rPr>
          <w:rFonts w:ascii="Palatino Linotype" w:eastAsia="MS Mincho" w:hAnsi="Palatino Linotype" w:cs="Arial"/>
          <w:i/>
          <w:sz w:val="24"/>
          <w:szCs w:val="24"/>
          <w:lang w:eastAsia="es-ES"/>
        </w:rPr>
        <w:t xml:space="preserve"> Laborde</w:t>
      </w:r>
    </w:p>
    <w:p w:rsidR="00944278" w:rsidRPr="00710EB7" w:rsidRDefault="00944278" w:rsidP="00710EB7">
      <w:pPr>
        <w:tabs>
          <w:tab w:val="left" w:pos="8222"/>
        </w:tabs>
        <w:spacing w:before="240" w:after="360" w:line="360" w:lineRule="auto"/>
        <w:ind w:left="567" w:right="567"/>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Arial"/>
          <w:i/>
          <w:sz w:val="24"/>
          <w:szCs w:val="24"/>
          <w:lang w:eastAsia="es-ES"/>
        </w:rPr>
        <w:t xml:space="preserve">0837/10 Administración Portuaria Integral de Veracruz, S.A. de C.V. – María </w:t>
      </w:r>
      <w:proofErr w:type="spellStart"/>
      <w:r w:rsidRPr="00710EB7">
        <w:rPr>
          <w:rFonts w:ascii="Palatino Linotype" w:eastAsia="MS Mincho" w:hAnsi="Palatino Linotype" w:cs="Arial"/>
          <w:i/>
          <w:sz w:val="24"/>
          <w:szCs w:val="24"/>
          <w:lang w:eastAsia="es-ES"/>
        </w:rPr>
        <w:t>Marván</w:t>
      </w:r>
      <w:proofErr w:type="spellEnd"/>
      <w:r w:rsidRPr="00710EB7">
        <w:rPr>
          <w:rFonts w:ascii="Palatino Linotype" w:eastAsia="MS Mincho" w:hAnsi="Palatino Linotype" w:cs="Arial"/>
          <w:i/>
          <w:sz w:val="24"/>
          <w:szCs w:val="24"/>
          <w:lang w:eastAsia="es-ES"/>
        </w:rPr>
        <w:t xml:space="preserve"> Laborde.</w:t>
      </w:r>
    </w:p>
    <w:p w:rsidR="004B6A69" w:rsidRPr="00710EB7" w:rsidRDefault="004B6A69" w:rsidP="00710EB7">
      <w:pPr>
        <w:spacing w:after="0" w:line="360" w:lineRule="auto"/>
        <w:contextualSpacing/>
        <w:jc w:val="both"/>
        <w:rPr>
          <w:rFonts w:ascii="Palatino Linotype" w:eastAsia="MS Mincho" w:hAnsi="Palatino Linotype"/>
          <w:sz w:val="24"/>
          <w:szCs w:val="24"/>
          <w:lang w:val="es-ES_tradnl" w:eastAsia="es-ES"/>
        </w:rPr>
      </w:pPr>
    </w:p>
    <w:p w:rsidR="004B6A69" w:rsidRPr="00710EB7" w:rsidRDefault="004B6A69" w:rsidP="00710EB7">
      <w:pPr>
        <w:numPr>
          <w:ilvl w:val="0"/>
          <w:numId w:val="2"/>
        </w:numPr>
        <w:spacing w:after="0" w:line="360" w:lineRule="auto"/>
        <w:ind w:left="0" w:firstLine="0"/>
        <w:contextualSpacing/>
        <w:jc w:val="both"/>
        <w:rPr>
          <w:rFonts w:ascii="Palatino Linotype" w:eastAsia="MS Mincho" w:hAnsi="Palatino Linotype"/>
          <w:sz w:val="24"/>
          <w:szCs w:val="24"/>
          <w:lang w:val="es-ES_tradnl" w:eastAsia="es-ES"/>
        </w:rPr>
      </w:pPr>
      <w:r w:rsidRPr="00710EB7">
        <w:rPr>
          <w:rFonts w:ascii="Palatino Linotype" w:eastAsia="MS Mincho" w:hAnsi="Palatino Linotype"/>
          <w:sz w:val="24"/>
          <w:szCs w:val="24"/>
          <w:lang w:val="es-ES_tradnl" w:eastAsia="es-ES"/>
        </w:rPr>
        <w:t xml:space="preserve">Por ende, cuando por cualquier motivo quede sin materia el recurso, es decir que el </w:t>
      </w:r>
      <w:r w:rsidRPr="00710EB7">
        <w:rPr>
          <w:rFonts w:ascii="Palatino Linotype" w:eastAsia="MS Mincho" w:hAnsi="Palatino Linotype"/>
          <w:b/>
          <w:sz w:val="24"/>
          <w:szCs w:val="24"/>
          <w:lang w:val="es-ES_tradnl" w:eastAsia="es-ES"/>
        </w:rPr>
        <w:t>SUJETO OBLIGADO</w:t>
      </w:r>
      <w:r w:rsidRPr="00710EB7">
        <w:rPr>
          <w:rFonts w:ascii="Palatino Linotype" w:eastAsia="MS Mincho" w:hAnsi="Palatino Linotype"/>
          <w:sz w:val="24"/>
          <w:szCs w:val="24"/>
          <w:lang w:val="es-ES_tradnl" w:eastAsia="es-ES"/>
        </w:rPr>
        <w:t xml:space="preserve"> cause una afectación al derecho de acceso a la información como ocurrió en el presente asunto al no justificar la razón por la cual no se contaba con la información y en un pretendido intento de dar cumplimiento al derecho en cuestión, se informó que en este momento el Sujeto Obligado no cuenta con una política de igualdad; asimismo que proporcionó la dirección electrónica en donde se puede consultar la Agenda Cultural Mensual; sin embargo, en lo motivo de inconformidad la particular refiere que la información que </w:t>
      </w:r>
      <w:r w:rsidR="00C8098C" w:rsidRPr="00710EB7">
        <w:rPr>
          <w:rFonts w:ascii="Palatino Linotype" w:eastAsia="MS Mincho" w:hAnsi="Palatino Linotype"/>
          <w:sz w:val="24"/>
          <w:szCs w:val="24"/>
          <w:lang w:val="es-ES_tradnl" w:eastAsia="es-ES"/>
        </w:rPr>
        <w:t>se le proporcionó en respuesta en cuanto al Programa de Cultura Institucional, no es la que refiere, sino la Agenda I</w:t>
      </w:r>
      <w:r w:rsidRPr="00710EB7">
        <w:rPr>
          <w:rFonts w:ascii="Palatino Linotype" w:eastAsia="MS Mincho" w:hAnsi="Palatino Linotype"/>
          <w:sz w:val="24"/>
          <w:szCs w:val="24"/>
          <w:lang w:val="es-ES_tradnl" w:eastAsia="es-ES"/>
        </w:rPr>
        <w:t>nstitucional donde se desglosa el tipo de actividades que llevaran a cabo y las e</w:t>
      </w:r>
      <w:r w:rsidR="00C8098C" w:rsidRPr="00710EB7">
        <w:rPr>
          <w:rFonts w:ascii="Palatino Linotype" w:eastAsia="MS Mincho" w:hAnsi="Palatino Linotype"/>
          <w:sz w:val="24"/>
          <w:szCs w:val="24"/>
          <w:lang w:val="es-ES_tradnl" w:eastAsia="es-ES"/>
        </w:rPr>
        <w:t>strategias pertinentes del tema</w:t>
      </w:r>
      <w:r w:rsidRPr="00710EB7">
        <w:rPr>
          <w:rFonts w:ascii="Palatino Linotype" w:eastAsia="MS Mincho" w:hAnsi="Palatino Linotype"/>
          <w:sz w:val="24"/>
          <w:szCs w:val="24"/>
          <w:lang w:val="es-ES_tradnl" w:eastAsia="es-ES"/>
        </w:rPr>
        <w:t>, pero en la substanciación del recurso de revisión que es el medio natural e idóneo para restituir o reparar el derecho a través del informe justificado colma este derecho, como fue en el presente caso, lo que se traduce como una reparación que hace negar toda controversia al colmar y restituir el mismo.</w:t>
      </w:r>
    </w:p>
    <w:p w:rsidR="004B6A69" w:rsidRPr="00710EB7" w:rsidRDefault="004B6A69" w:rsidP="00710EB7">
      <w:pPr>
        <w:spacing w:after="0" w:line="360" w:lineRule="auto"/>
        <w:contextualSpacing/>
        <w:jc w:val="both"/>
        <w:rPr>
          <w:rFonts w:ascii="Palatino Linotype" w:eastAsia="MS Mincho" w:hAnsi="Palatino Linotype"/>
          <w:sz w:val="24"/>
          <w:szCs w:val="24"/>
          <w:lang w:val="es-ES_tradnl" w:eastAsia="es-ES"/>
        </w:rPr>
      </w:pPr>
    </w:p>
    <w:p w:rsidR="004B6A69" w:rsidRPr="00710EB7" w:rsidRDefault="004B6A69" w:rsidP="00710EB7">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sz w:val="24"/>
          <w:szCs w:val="24"/>
          <w:lang w:val="es-ES_tradnl" w:eastAsia="es-ES"/>
        </w:rPr>
        <w:t xml:space="preserve">En el presente asunto, este Pleno advierte que el </w:t>
      </w:r>
      <w:r w:rsidRPr="00710EB7">
        <w:rPr>
          <w:rFonts w:ascii="Palatino Linotype" w:eastAsia="MS Mincho" w:hAnsi="Palatino Linotype"/>
          <w:b/>
          <w:sz w:val="24"/>
          <w:szCs w:val="24"/>
          <w:lang w:val="es-ES_tradnl" w:eastAsia="es-ES"/>
        </w:rPr>
        <w:t>SUJETO OBLIGADO</w:t>
      </w:r>
      <w:r w:rsidRPr="00710EB7">
        <w:rPr>
          <w:rFonts w:ascii="Palatino Linotype" w:eastAsia="MS Mincho" w:hAnsi="Palatino Linotype"/>
          <w:sz w:val="24"/>
          <w:szCs w:val="24"/>
          <w:lang w:val="es-ES_tradnl" w:eastAsia="es-ES"/>
        </w:rPr>
        <w:t xml:space="preserve"> con la información remitida en el informe justificado, subsanó la falta de la  información a la respuesta inicial y se otorga la misma, acto que le dio origen al recurso de revisión, motivo por el cual, el mismo quede sin materia, actualizándose de este modo, la hipótesis jurídica contenida en la fracción III del artículo 192 de la Ley en la materia.</w:t>
      </w:r>
    </w:p>
    <w:p w:rsidR="004B6A69" w:rsidRPr="00710EB7" w:rsidRDefault="004B6A69" w:rsidP="00710EB7">
      <w:pPr>
        <w:spacing w:after="0" w:line="360" w:lineRule="auto"/>
        <w:contextualSpacing/>
        <w:rPr>
          <w:rFonts w:ascii="Palatino Linotype" w:eastAsia="MS Mincho" w:hAnsi="Palatino Linotype" w:cs="Times New Roman"/>
          <w:color w:val="FF0000"/>
          <w:sz w:val="24"/>
          <w:szCs w:val="24"/>
          <w:lang w:val="es-ES_tradnl" w:eastAsia="es-ES"/>
        </w:rPr>
      </w:pPr>
    </w:p>
    <w:p w:rsidR="004B6A69" w:rsidRPr="00710EB7" w:rsidRDefault="004B6A69" w:rsidP="00710EB7">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Times New Roman"/>
          <w:sz w:val="24"/>
          <w:szCs w:val="24"/>
          <w:lang w:val="es-ES_tradnl" w:eastAsia="es-ES"/>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proporcionada que resultó desfavorable proporcionada por el </w:t>
      </w:r>
      <w:r w:rsidRPr="00710EB7">
        <w:rPr>
          <w:rFonts w:ascii="Palatino Linotype" w:eastAsia="MS Mincho" w:hAnsi="Palatino Linotype" w:cs="Times New Roman"/>
          <w:b/>
          <w:sz w:val="24"/>
          <w:szCs w:val="24"/>
          <w:lang w:val="es-ES_tradnl" w:eastAsia="es-ES"/>
        </w:rPr>
        <w:t>SUJETO OBLIGADO</w:t>
      </w:r>
      <w:r w:rsidRPr="00710EB7">
        <w:rPr>
          <w:rFonts w:ascii="Palatino Linotype" w:eastAsia="MS Mincho" w:hAnsi="Palatino Linotype" w:cs="Times New Roman"/>
          <w:sz w:val="24"/>
          <w:szCs w:val="24"/>
          <w:lang w:val="es-ES_tradnl" w:eastAsia="es-ES"/>
        </w:rPr>
        <w:t xml:space="preserve"> o la negativa de no entregar la misma, derivada de la solicitud de información pública.</w:t>
      </w:r>
    </w:p>
    <w:p w:rsidR="004B6A69" w:rsidRPr="00710EB7" w:rsidRDefault="004B6A69" w:rsidP="00710EB7">
      <w:pPr>
        <w:spacing w:after="0" w:line="360" w:lineRule="auto"/>
        <w:contextualSpacing/>
        <w:rPr>
          <w:rFonts w:ascii="Palatino Linotype" w:eastAsia="MS Mincho" w:hAnsi="Palatino Linotype" w:cs="Times New Roman"/>
          <w:sz w:val="24"/>
          <w:szCs w:val="24"/>
          <w:lang w:val="es-ES_tradnl" w:eastAsia="es-ES"/>
        </w:rPr>
      </w:pPr>
    </w:p>
    <w:p w:rsidR="004B6A69" w:rsidRDefault="004B6A69" w:rsidP="00710EB7">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710EB7">
        <w:rPr>
          <w:rFonts w:ascii="Palatino Linotype" w:eastAsia="MS Mincho" w:hAnsi="Palatino Linotype" w:cs="Times New Roman"/>
          <w:sz w:val="24"/>
          <w:szCs w:val="24"/>
          <w:lang w:val="es-ES_tradnl" w:eastAsia="es-ES"/>
        </w:rPr>
        <w:t xml:space="preserve">De este modo, cuando el </w:t>
      </w:r>
      <w:r w:rsidRPr="00710EB7">
        <w:rPr>
          <w:rFonts w:ascii="Palatino Linotype" w:eastAsia="MS Mincho" w:hAnsi="Palatino Linotype" w:cs="Times New Roman"/>
          <w:b/>
          <w:sz w:val="24"/>
          <w:szCs w:val="24"/>
          <w:lang w:val="es-ES_tradnl" w:eastAsia="es-ES"/>
        </w:rPr>
        <w:t>SUJETO OBLIGADO</w:t>
      </w:r>
      <w:r w:rsidRPr="00710EB7">
        <w:rPr>
          <w:rFonts w:ascii="Palatino Linotype" w:eastAsia="MS Mincho" w:hAnsi="Palatino Linotype" w:cs="Times New Roman"/>
          <w:sz w:val="24"/>
          <w:szCs w:val="24"/>
          <w:lang w:val="es-ES_tradnl" w:eastAsia="es-ES"/>
        </w:rPr>
        <w:t xml:space="preserve">, antes de que se dicte resolución definitiva, entrega la información solicitada o completa la misma que en un primer momento fue incompleta, ilegible </w:t>
      </w:r>
      <w:r w:rsidRPr="00710EB7">
        <w:rPr>
          <w:rFonts w:ascii="Palatino Linotype" w:eastAsia="MS Mincho" w:hAnsi="Palatino Linotype" w:cs="Times New Roman"/>
          <w:b/>
          <w:sz w:val="24"/>
          <w:szCs w:val="24"/>
          <w:lang w:val="es-ES_tradnl" w:eastAsia="es-ES"/>
        </w:rPr>
        <w:t>o no correspondió con lo solicitado</w:t>
      </w:r>
      <w:r w:rsidRPr="00710EB7">
        <w:rPr>
          <w:rFonts w:ascii="Palatino Linotype" w:eastAsia="MS Mincho" w:hAnsi="Palatino Linotype" w:cs="Times New Roman"/>
          <w:sz w:val="24"/>
          <w:szCs w:val="24"/>
          <w:lang w:val="es-ES_tradnl" w:eastAsia="es-ES"/>
        </w:rPr>
        <w:t xml:space="preserve">; el recurso de revisión que al efecto se haya interpuesto queda sin materia lo que imposibilita el estudio de fondo de la </w:t>
      </w:r>
      <w:proofErr w:type="spellStart"/>
      <w:r w:rsidRPr="00710EB7">
        <w:rPr>
          <w:rFonts w:ascii="Palatino Linotype" w:eastAsia="MS Mincho" w:hAnsi="Palatino Linotype" w:cs="Times New Roman"/>
          <w:sz w:val="24"/>
          <w:szCs w:val="24"/>
          <w:lang w:val="es-ES_tradnl" w:eastAsia="es-ES"/>
        </w:rPr>
        <w:t>litis</w:t>
      </w:r>
      <w:proofErr w:type="spellEnd"/>
      <w:r w:rsidRPr="00710EB7">
        <w:rPr>
          <w:rFonts w:ascii="Palatino Linotype" w:eastAsia="MS Mincho" w:hAnsi="Palatino Linotype" w:cs="Times New Roman"/>
          <w:sz w:val="24"/>
          <w:szCs w:val="24"/>
          <w:lang w:val="es-ES_tradnl" w:eastAsia="es-ES"/>
        </w:rPr>
        <w:t xml:space="preserve"> planteada, debido a que la afectación en su esfera de derechos fue restituida por la propia autoridad que emitió el acto motivo de impugnación.</w:t>
      </w:r>
    </w:p>
    <w:p w:rsidR="00710EB7" w:rsidRPr="00710EB7" w:rsidRDefault="00710EB7" w:rsidP="00710EB7">
      <w:pPr>
        <w:spacing w:after="0" w:line="360" w:lineRule="auto"/>
        <w:contextualSpacing/>
        <w:jc w:val="both"/>
        <w:rPr>
          <w:rFonts w:ascii="Palatino Linotype" w:eastAsia="MS Mincho" w:hAnsi="Palatino Linotype" w:cs="Arial"/>
          <w:i/>
          <w:sz w:val="24"/>
          <w:szCs w:val="24"/>
          <w:lang w:eastAsia="es-ES"/>
        </w:rPr>
      </w:pPr>
    </w:p>
    <w:p w:rsidR="004B6A69" w:rsidRPr="00710EB7" w:rsidRDefault="004B6A69" w:rsidP="00710EB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sz w:val="24"/>
          <w:szCs w:val="24"/>
          <w:lang w:val="es-ES_tradnl" w:eastAsia="es-ES"/>
        </w:rPr>
        <w:t>Sirve de sustento a lo anterior la siguiente jurisprudencia por contradicción, cuyo rubro, texto y datos de identificación son los siguientes:</w:t>
      </w:r>
    </w:p>
    <w:p w:rsidR="004B6A69" w:rsidRPr="00710EB7" w:rsidRDefault="004B6A69" w:rsidP="00710EB7">
      <w:pPr>
        <w:spacing w:after="0" w:line="360" w:lineRule="auto"/>
        <w:contextualSpacing/>
        <w:jc w:val="both"/>
        <w:rPr>
          <w:rFonts w:ascii="Palatino Linotype" w:eastAsia="MS Mincho" w:hAnsi="Palatino Linotype" w:cs="Times New Roman"/>
          <w:sz w:val="24"/>
          <w:szCs w:val="24"/>
          <w:lang w:val="es-ES_tradnl" w:eastAsia="es-ES"/>
        </w:rPr>
      </w:pPr>
    </w:p>
    <w:p w:rsidR="004B6A69" w:rsidRPr="00710EB7" w:rsidRDefault="004B6A69" w:rsidP="00710EB7">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b/>
          <w:i/>
          <w:sz w:val="24"/>
          <w:szCs w:val="24"/>
          <w:lang w:val="es-ES_tradnl" w:eastAsia="es-ES"/>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 </w:t>
      </w:r>
      <w:r w:rsidRPr="00710EB7">
        <w:rPr>
          <w:rFonts w:ascii="Palatino Linotype" w:eastAsia="MS Mincho" w:hAnsi="Palatino Linotype" w:cs="Times New Roman"/>
          <w:i/>
          <w:sz w:val="24"/>
          <w:szCs w:val="24"/>
          <w:lang w:val="es-ES_tradnl" w:eastAsia="es-ES"/>
        </w:rPr>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4B6A69" w:rsidRPr="00710EB7" w:rsidRDefault="004B6A69" w:rsidP="00710EB7">
      <w:pPr>
        <w:spacing w:after="0" w:line="360" w:lineRule="auto"/>
        <w:contextualSpacing/>
        <w:jc w:val="both"/>
        <w:rPr>
          <w:rFonts w:ascii="Palatino Linotype" w:eastAsia="MS Mincho" w:hAnsi="Palatino Linotype" w:cs="Times New Roman"/>
          <w:sz w:val="24"/>
          <w:szCs w:val="24"/>
          <w:lang w:val="es-ES_tradnl" w:eastAsia="es-ES"/>
        </w:rPr>
      </w:pPr>
    </w:p>
    <w:p w:rsidR="004B6A69" w:rsidRPr="00710EB7" w:rsidRDefault="004B6A69" w:rsidP="00710EB7">
      <w:pPr>
        <w:numPr>
          <w:ilvl w:val="0"/>
          <w:numId w:val="2"/>
        </w:numPr>
        <w:spacing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sz w:val="24"/>
          <w:szCs w:val="24"/>
          <w:lang w:val="es-ES_tradnl" w:eastAsia="es-ES"/>
        </w:rPr>
        <w:t>En este sentido, sirve como criterio orientador para resolución lo que establece el más alto tribunal del país como continuación se muestra:</w:t>
      </w:r>
    </w:p>
    <w:p w:rsidR="004B6A69" w:rsidRPr="00710EB7" w:rsidRDefault="004B6A69" w:rsidP="00710EB7">
      <w:pPr>
        <w:spacing w:after="0" w:line="360" w:lineRule="auto"/>
        <w:contextualSpacing/>
        <w:jc w:val="both"/>
        <w:rPr>
          <w:rFonts w:ascii="Palatino Linotype" w:eastAsia="MS Mincho" w:hAnsi="Palatino Linotype" w:cs="Times New Roman"/>
          <w:sz w:val="24"/>
          <w:szCs w:val="24"/>
          <w:lang w:val="es-ES_tradnl" w:eastAsia="es-ES"/>
        </w:rPr>
      </w:pPr>
    </w:p>
    <w:p w:rsidR="004B6A69" w:rsidRPr="00710EB7" w:rsidRDefault="004B6A69" w:rsidP="00710EB7">
      <w:pPr>
        <w:spacing w:after="0" w:line="360" w:lineRule="auto"/>
        <w:ind w:left="567" w:right="616"/>
        <w:jc w:val="both"/>
        <w:rPr>
          <w:rFonts w:ascii="Palatino Linotype" w:eastAsia="MS Mincho" w:hAnsi="Palatino Linotype" w:cs="Times New Roman"/>
          <w:i/>
          <w:sz w:val="24"/>
          <w:szCs w:val="24"/>
          <w:lang w:val="es-ES_tradnl" w:eastAsia="es-ES"/>
        </w:rPr>
      </w:pPr>
      <w:r w:rsidRPr="00710EB7">
        <w:rPr>
          <w:rFonts w:ascii="Palatino Linotype" w:eastAsia="MS Mincho" w:hAnsi="Palatino Linotype" w:cs="Times New Roman"/>
          <w:b/>
          <w:i/>
          <w:sz w:val="24"/>
          <w:szCs w:val="24"/>
          <w:lang w:val="es-ES_tradnl" w:eastAsia="es-ES"/>
        </w:rPr>
        <w:t xml:space="preserve">SOBRESEIMIENTO EN EL JUICIO DE AMPARO DIRECTO. IMPIDE EL ESTUDIO DE LAS VIOLACIONES PROCESALES PLANTEADAS EN LOS CONCEPTOS DE VIOLACIÓN. </w:t>
      </w:r>
      <w:r w:rsidRPr="00710EB7">
        <w:rPr>
          <w:rFonts w:ascii="Palatino Linotype" w:eastAsia="MS Mincho" w:hAnsi="Palatino Linotype" w:cs="Times New Roman"/>
          <w:i/>
          <w:sz w:val="24"/>
          <w:szCs w:val="24"/>
          <w:lang w:val="es-ES_tradnl" w:eastAsia="es-ES"/>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4B6A69" w:rsidRPr="00710EB7" w:rsidRDefault="004B6A69" w:rsidP="00710EB7">
      <w:pPr>
        <w:spacing w:after="0" w:line="360" w:lineRule="auto"/>
        <w:ind w:left="567" w:right="616"/>
        <w:jc w:val="both"/>
        <w:rPr>
          <w:rFonts w:ascii="Palatino Linotype" w:eastAsia="MS Mincho" w:hAnsi="Palatino Linotype" w:cs="Times New Roman"/>
          <w:i/>
          <w:sz w:val="24"/>
          <w:szCs w:val="24"/>
          <w:lang w:val="es-ES_tradnl" w:eastAsia="es-ES"/>
        </w:rPr>
      </w:pPr>
      <w:r w:rsidRPr="00710EB7">
        <w:rPr>
          <w:rFonts w:ascii="Palatino Linotype" w:eastAsia="MS Mincho" w:hAnsi="Palatino Linotype" w:cs="Times New Roman"/>
          <w:i/>
          <w:sz w:val="24"/>
          <w:szCs w:val="24"/>
          <w:lang w:val="es-ES_tradnl" w:eastAsia="es-ES"/>
        </w:rPr>
        <w:t>SÉPTIMO TRIBUNAL COLEGIADO EN MATERIA CIVIL DEL PRIMER CIRCUITO.</w:t>
      </w:r>
    </w:p>
    <w:p w:rsidR="004B6A69" w:rsidRPr="00710EB7" w:rsidRDefault="004B6A69" w:rsidP="00710EB7">
      <w:pPr>
        <w:spacing w:after="0" w:line="360" w:lineRule="auto"/>
        <w:ind w:left="567" w:right="616"/>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i/>
          <w:sz w:val="24"/>
          <w:szCs w:val="24"/>
          <w:lang w:val="es-ES_tradnl" w:eastAsia="es-ES"/>
        </w:rPr>
        <w:t xml:space="preserve">Amparo directo 699/2008. Mariana Leticia González </w:t>
      </w:r>
      <w:proofErr w:type="spellStart"/>
      <w:r w:rsidRPr="00710EB7">
        <w:rPr>
          <w:rFonts w:ascii="Palatino Linotype" w:eastAsia="MS Mincho" w:hAnsi="Palatino Linotype" w:cs="Times New Roman"/>
          <w:i/>
          <w:sz w:val="24"/>
          <w:szCs w:val="24"/>
          <w:lang w:val="es-ES_tradnl" w:eastAsia="es-ES"/>
        </w:rPr>
        <w:t>Steele</w:t>
      </w:r>
      <w:proofErr w:type="spellEnd"/>
      <w:r w:rsidRPr="00710EB7">
        <w:rPr>
          <w:rFonts w:ascii="Palatino Linotype" w:eastAsia="MS Mincho" w:hAnsi="Palatino Linotype" w:cs="Times New Roman"/>
          <w:i/>
          <w:sz w:val="24"/>
          <w:szCs w:val="24"/>
          <w:lang w:val="es-ES_tradnl" w:eastAsia="es-ES"/>
        </w:rPr>
        <w:t>. 13 de noviembre de 2008. Unanimidad de votos. Ponente: Sara Judith Montalvo Trejo. Secretario: Arnulfo Mateos García</w:t>
      </w:r>
      <w:r w:rsidRPr="00710EB7">
        <w:rPr>
          <w:rFonts w:ascii="Palatino Linotype" w:eastAsia="MS Mincho" w:hAnsi="Palatino Linotype" w:cs="Times New Roman"/>
          <w:sz w:val="24"/>
          <w:szCs w:val="24"/>
          <w:lang w:val="es-ES_tradnl" w:eastAsia="es-ES"/>
        </w:rPr>
        <w:t>.</w:t>
      </w:r>
    </w:p>
    <w:p w:rsidR="004B6A69" w:rsidRPr="00710EB7" w:rsidRDefault="004B6A69" w:rsidP="00710EB7">
      <w:pPr>
        <w:spacing w:after="0" w:line="360" w:lineRule="auto"/>
        <w:jc w:val="both"/>
        <w:rPr>
          <w:rFonts w:ascii="Palatino Linotype" w:eastAsia="MS Mincho" w:hAnsi="Palatino Linotype" w:cs="Times New Roman"/>
          <w:sz w:val="24"/>
          <w:szCs w:val="24"/>
          <w:lang w:val="es-ES_tradnl" w:eastAsia="es-ES"/>
        </w:rPr>
      </w:pPr>
    </w:p>
    <w:p w:rsidR="004B6A69" w:rsidRPr="00710EB7" w:rsidRDefault="004B6A69" w:rsidP="00710EB7">
      <w:pPr>
        <w:numPr>
          <w:ilvl w:val="0"/>
          <w:numId w:val="2"/>
        </w:numPr>
        <w:spacing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sz w:val="24"/>
          <w:szCs w:val="24"/>
          <w:lang w:val="es-ES_tradnl" w:eastAsia="es-ES"/>
        </w:rPr>
        <w:t>En el presente asunto, este Pleno advierte que con la información enviada a través de la presentación del alcance del Informe Justificado se modifican los actos que dieron origen al recurso de revisión, lo que trae como consecuencia que el mismo queden sin materia, actualizándose de este modo, la hipótesis jurídica c</w:t>
      </w:r>
      <w:r w:rsidR="005E08FD" w:rsidRPr="00710EB7">
        <w:rPr>
          <w:rFonts w:ascii="Palatino Linotype" w:eastAsia="MS Mincho" w:hAnsi="Palatino Linotype" w:cs="Times New Roman"/>
          <w:sz w:val="24"/>
          <w:szCs w:val="24"/>
          <w:lang w:val="es-ES_tradnl" w:eastAsia="es-ES"/>
        </w:rPr>
        <w:t xml:space="preserve">ontenida en la fracción III </w:t>
      </w:r>
      <w:r w:rsidRPr="00710EB7">
        <w:rPr>
          <w:rFonts w:ascii="Palatino Linotype" w:eastAsia="MS Mincho" w:hAnsi="Palatino Linotype" w:cs="Times New Roman"/>
          <w:sz w:val="24"/>
          <w:szCs w:val="24"/>
          <w:lang w:val="es-ES_tradnl" w:eastAsia="es-ES"/>
        </w:rPr>
        <w:t xml:space="preserve"> del artículo 192 de la Ley en la materia.</w:t>
      </w:r>
    </w:p>
    <w:p w:rsidR="004B6A69" w:rsidRPr="00710EB7" w:rsidRDefault="004B6A69" w:rsidP="00710EB7">
      <w:pPr>
        <w:spacing w:line="360" w:lineRule="auto"/>
        <w:contextualSpacing/>
        <w:jc w:val="both"/>
        <w:rPr>
          <w:rFonts w:ascii="Palatino Linotype" w:eastAsia="MS Mincho" w:hAnsi="Palatino Linotype" w:cs="Times New Roman"/>
          <w:sz w:val="24"/>
          <w:szCs w:val="24"/>
          <w:lang w:val="es-ES_tradnl" w:eastAsia="es-ES"/>
        </w:rPr>
      </w:pPr>
    </w:p>
    <w:p w:rsidR="004B6A69" w:rsidRPr="00710EB7" w:rsidRDefault="004B6A69" w:rsidP="00710EB7">
      <w:pPr>
        <w:spacing w:line="360" w:lineRule="auto"/>
        <w:ind w:left="567" w:right="567"/>
        <w:contextualSpacing/>
        <w:jc w:val="both"/>
        <w:rPr>
          <w:rFonts w:ascii="Palatino Linotype" w:eastAsia="MS Mincho" w:hAnsi="Palatino Linotype" w:cs="Times New Roman"/>
          <w:b/>
          <w:i/>
          <w:sz w:val="24"/>
          <w:szCs w:val="24"/>
          <w:lang w:val="es-ES_tradnl" w:eastAsia="es-ES"/>
        </w:rPr>
      </w:pPr>
      <w:r w:rsidRPr="00710EB7">
        <w:rPr>
          <w:rFonts w:ascii="Palatino Linotype" w:eastAsia="MS Mincho" w:hAnsi="Palatino Linotype" w:cs="Times New Roman"/>
          <w:b/>
          <w:i/>
          <w:sz w:val="24"/>
          <w:szCs w:val="24"/>
          <w:lang w:val="es-ES_tradnl" w:eastAsia="es-ES"/>
        </w:rPr>
        <w:t>Artículo 192. El recurso será sobreseído, en todo o en parte, cuando una vez admitido, se actualicen alguno de los siguientes supuestos:</w:t>
      </w:r>
    </w:p>
    <w:p w:rsidR="004B6A69" w:rsidRPr="00710EB7" w:rsidRDefault="004B6A69" w:rsidP="00710EB7">
      <w:pPr>
        <w:spacing w:line="360" w:lineRule="auto"/>
        <w:ind w:left="567"/>
        <w:contextualSpacing/>
        <w:jc w:val="both"/>
        <w:rPr>
          <w:rFonts w:ascii="Palatino Linotype" w:eastAsia="MS Mincho" w:hAnsi="Palatino Linotype" w:cs="Times New Roman"/>
          <w:i/>
          <w:sz w:val="24"/>
          <w:szCs w:val="24"/>
          <w:lang w:val="es-ES_tradnl" w:eastAsia="es-ES"/>
        </w:rPr>
      </w:pPr>
      <w:r w:rsidRPr="00710EB7">
        <w:rPr>
          <w:rFonts w:ascii="Palatino Linotype" w:eastAsia="MS Mincho" w:hAnsi="Palatino Linotype" w:cs="Times New Roman"/>
          <w:i/>
          <w:sz w:val="24"/>
          <w:szCs w:val="24"/>
          <w:lang w:val="es-ES_tradnl" w:eastAsia="es-ES"/>
        </w:rPr>
        <w:t>…</w:t>
      </w:r>
    </w:p>
    <w:p w:rsidR="004B6A69" w:rsidRPr="00710EB7" w:rsidRDefault="004B6A69" w:rsidP="00710EB7">
      <w:pPr>
        <w:spacing w:line="360" w:lineRule="auto"/>
        <w:ind w:left="567" w:right="567"/>
        <w:contextualSpacing/>
        <w:jc w:val="both"/>
        <w:rPr>
          <w:rFonts w:ascii="Palatino Linotype" w:eastAsia="MS Mincho" w:hAnsi="Palatino Linotype" w:cs="Times New Roman"/>
          <w:i/>
          <w:sz w:val="24"/>
          <w:szCs w:val="24"/>
          <w:lang w:val="es-ES_tradnl" w:eastAsia="es-ES"/>
        </w:rPr>
      </w:pPr>
      <w:r w:rsidRPr="00710EB7">
        <w:rPr>
          <w:rFonts w:ascii="Palatino Linotype" w:eastAsia="MS Mincho" w:hAnsi="Palatino Linotype" w:cs="Times New Roman"/>
          <w:b/>
          <w:i/>
          <w:sz w:val="24"/>
          <w:szCs w:val="24"/>
          <w:lang w:val="es-ES_tradnl" w:eastAsia="es-ES"/>
        </w:rPr>
        <w:t>III.</w:t>
      </w:r>
      <w:r w:rsidRPr="00710EB7">
        <w:rPr>
          <w:rFonts w:ascii="Palatino Linotype" w:eastAsia="MS Mincho" w:hAnsi="Palatino Linotype" w:cs="Times New Roman"/>
          <w:i/>
          <w:sz w:val="24"/>
          <w:szCs w:val="24"/>
          <w:lang w:val="es-ES_tradnl" w:eastAsia="es-ES"/>
        </w:rPr>
        <w:t xml:space="preserve"> El sujeto obligado responsable del acto lo </w:t>
      </w:r>
      <w:r w:rsidRPr="00710EB7">
        <w:rPr>
          <w:rFonts w:ascii="Palatino Linotype" w:eastAsia="MS Mincho" w:hAnsi="Palatino Linotype" w:cs="Times New Roman"/>
          <w:b/>
          <w:i/>
          <w:sz w:val="24"/>
          <w:szCs w:val="24"/>
          <w:lang w:val="es-ES_tradnl" w:eastAsia="es-ES"/>
        </w:rPr>
        <w:t>modifique o revoque</w:t>
      </w:r>
      <w:r w:rsidRPr="00710EB7">
        <w:rPr>
          <w:rFonts w:ascii="Palatino Linotype" w:eastAsia="MS Mincho" w:hAnsi="Palatino Linotype" w:cs="Times New Roman"/>
          <w:i/>
          <w:sz w:val="24"/>
          <w:szCs w:val="24"/>
          <w:lang w:val="es-ES_tradnl" w:eastAsia="es-ES"/>
        </w:rPr>
        <w:t xml:space="preserve"> de tal manera que el recurso de revisión quede sin materia;</w:t>
      </w:r>
    </w:p>
    <w:p w:rsidR="004B6A69" w:rsidRPr="00710EB7" w:rsidRDefault="004B6A69" w:rsidP="00710EB7">
      <w:pPr>
        <w:spacing w:line="360" w:lineRule="auto"/>
        <w:ind w:left="567" w:right="567"/>
        <w:contextualSpacing/>
        <w:jc w:val="both"/>
        <w:rPr>
          <w:rFonts w:ascii="Palatino Linotype" w:eastAsia="MS Mincho" w:hAnsi="Palatino Linotype" w:cs="Times New Roman"/>
          <w:i/>
          <w:sz w:val="24"/>
          <w:szCs w:val="24"/>
          <w:lang w:val="es-ES_tradnl" w:eastAsia="es-ES"/>
        </w:rPr>
      </w:pPr>
      <w:r w:rsidRPr="00710EB7">
        <w:rPr>
          <w:rFonts w:ascii="Palatino Linotype" w:eastAsia="MS Mincho" w:hAnsi="Palatino Linotype" w:cs="Times New Roman"/>
          <w:b/>
          <w:i/>
          <w:sz w:val="24"/>
          <w:szCs w:val="24"/>
          <w:lang w:val="es-ES_tradnl" w:eastAsia="es-ES"/>
        </w:rPr>
        <w:t>…</w:t>
      </w:r>
    </w:p>
    <w:p w:rsidR="004B6A69" w:rsidRPr="00710EB7" w:rsidRDefault="004B6A69" w:rsidP="00710EB7">
      <w:pPr>
        <w:spacing w:after="0" w:line="360" w:lineRule="auto"/>
        <w:ind w:right="49"/>
        <w:contextualSpacing/>
        <w:jc w:val="both"/>
        <w:rPr>
          <w:rFonts w:ascii="Palatino Linotype" w:eastAsia="MS Mincho" w:hAnsi="Palatino Linotype" w:cs="Times New Roman"/>
          <w:i/>
          <w:sz w:val="24"/>
          <w:szCs w:val="24"/>
          <w:lang w:val="es-ES_tradnl" w:eastAsia="es-ES"/>
        </w:rPr>
      </w:pPr>
    </w:p>
    <w:p w:rsidR="004B6A69" w:rsidRPr="00710EB7" w:rsidRDefault="004B6A69" w:rsidP="00710EB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sz w:val="24"/>
          <w:szCs w:val="24"/>
          <w:lang w:val="es-ES_tradnl" w:eastAsia="es-ES"/>
        </w:rPr>
        <w:t xml:space="preserve">Consecuentemente, en términos del artículo </w:t>
      </w:r>
      <w:r w:rsidRPr="00710EB7">
        <w:rPr>
          <w:rFonts w:ascii="Palatino Linotype" w:eastAsia="MS Mincho" w:hAnsi="Palatino Linotype" w:cs="Times New Roman"/>
          <w:b/>
          <w:sz w:val="24"/>
          <w:szCs w:val="24"/>
          <w:lang w:val="es-ES_tradnl" w:eastAsia="es-ES"/>
        </w:rPr>
        <w:t>186 fracción I</w:t>
      </w:r>
      <w:r w:rsidRPr="00710EB7">
        <w:rPr>
          <w:rFonts w:ascii="Palatino Linotype" w:eastAsia="MS Mincho" w:hAnsi="Palatino Linotype" w:cs="Times New Roman"/>
          <w:sz w:val="24"/>
          <w:szCs w:val="24"/>
          <w:lang w:val="es-ES_tradnl" w:eastAsia="es-ES"/>
        </w:rPr>
        <w:t xml:space="preserve"> este Pleno determina el </w:t>
      </w:r>
      <w:r w:rsidRPr="00710EB7">
        <w:rPr>
          <w:rFonts w:ascii="Palatino Linotype" w:eastAsia="MS Mincho" w:hAnsi="Palatino Linotype" w:cs="Times New Roman"/>
          <w:b/>
          <w:sz w:val="24"/>
          <w:szCs w:val="24"/>
          <w:lang w:val="es-ES_tradnl" w:eastAsia="es-ES"/>
        </w:rPr>
        <w:t>SOBRESEIMIENTO</w:t>
      </w:r>
      <w:r w:rsidRPr="00710EB7">
        <w:rPr>
          <w:rFonts w:ascii="Palatino Linotype" w:eastAsia="MS Mincho" w:hAnsi="Palatino Linotype" w:cs="Times New Roman"/>
          <w:sz w:val="24"/>
          <w:szCs w:val="24"/>
          <w:lang w:val="es-ES_tradnl" w:eastAsia="es-ES"/>
        </w:rPr>
        <w:t xml:space="preserve"> del presente recurso de revisión, toda vez que la afectación al derecho de acceso a la información pública establecido constitucionalmente a favor del particular, ha sido resarcida.</w:t>
      </w:r>
    </w:p>
    <w:p w:rsidR="004B6A69" w:rsidRPr="00710EB7" w:rsidRDefault="004B6A69" w:rsidP="00710EB7">
      <w:pPr>
        <w:spacing w:after="0" w:line="360" w:lineRule="auto"/>
        <w:contextualSpacing/>
        <w:jc w:val="both"/>
        <w:rPr>
          <w:rFonts w:ascii="Palatino Linotype" w:eastAsia="MS Mincho" w:hAnsi="Palatino Linotype" w:cs="Times New Roman"/>
          <w:sz w:val="12"/>
          <w:szCs w:val="24"/>
          <w:lang w:val="es-ES_tradnl" w:eastAsia="es-ES"/>
        </w:rPr>
      </w:pPr>
    </w:p>
    <w:p w:rsidR="00710EB7" w:rsidRDefault="004B6A69" w:rsidP="00710EB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10EB7">
        <w:rPr>
          <w:rFonts w:ascii="Palatino Linotype" w:eastAsia="MS Mincho" w:hAnsi="Palatino Linotype" w:cs="Times New Roman"/>
          <w:sz w:val="24"/>
          <w:szCs w:val="24"/>
          <w:lang w:val="es-ES_tradnl" w:eastAsia="es-ES"/>
        </w:rPr>
        <w:t xml:space="preserve">Por lo anteriormente expuesto y fundado este </w:t>
      </w:r>
      <w:r w:rsidRPr="00710EB7">
        <w:rPr>
          <w:rFonts w:ascii="Palatino Linotype" w:eastAsia="MS Mincho" w:hAnsi="Palatino Linotype" w:cs="Times New Roman"/>
          <w:b/>
          <w:sz w:val="24"/>
          <w:szCs w:val="24"/>
          <w:lang w:val="es-ES_tradnl" w:eastAsia="es-ES"/>
        </w:rPr>
        <w:t>ÓRGANO GARANTE</w:t>
      </w:r>
      <w:r w:rsidRPr="00710EB7">
        <w:rPr>
          <w:rFonts w:ascii="Palatino Linotype" w:eastAsia="MS Mincho" w:hAnsi="Palatino Linotype" w:cs="Times New Roman"/>
          <w:sz w:val="24"/>
          <w:szCs w:val="24"/>
          <w:lang w:val="es-ES_tradnl" w:eastAsia="es-ES"/>
        </w:rPr>
        <w:t xml:space="preserve"> emite los siguientes.</w:t>
      </w:r>
    </w:p>
    <w:p w:rsidR="00710EB7" w:rsidRPr="00710EB7" w:rsidRDefault="00710EB7" w:rsidP="00710EB7">
      <w:pPr>
        <w:spacing w:after="0" w:line="360" w:lineRule="auto"/>
        <w:contextualSpacing/>
        <w:jc w:val="both"/>
        <w:rPr>
          <w:rFonts w:ascii="Palatino Linotype" w:eastAsia="MS Mincho" w:hAnsi="Palatino Linotype" w:cs="Times New Roman"/>
          <w:sz w:val="24"/>
          <w:szCs w:val="24"/>
          <w:lang w:val="es-ES_tradnl" w:eastAsia="es-ES"/>
        </w:rPr>
      </w:pPr>
    </w:p>
    <w:p w:rsidR="00A804B3" w:rsidRPr="00710EB7" w:rsidRDefault="00A804B3" w:rsidP="00710EB7">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6" w:name="_Toc467083028"/>
      <w:bookmarkStart w:id="7" w:name="_Toc17894390"/>
      <w:r w:rsidRPr="00710EB7">
        <w:rPr>
          <w:rFonts w:ascii="Palatino Linotype" w:eastAsia="Calibri" w:hAnsi="Palatino Linotype" w:cs="Times New Roman"/>
          <w:b/>
          <w:sz w:val="24"/>
          <w:szCs w:val="24"/>
          <w:lang w:val="es-ES" w:eastAsia="es-ES"/>
        </w:rPr>
        <w:t>R E S O L U T I V O S</w:t>
      </w:r>
      <w:bookmarkEnd w:id="6"/>
      <w:bookmarkEnd w:id="7"/>
    </w:p>
    <w:p w:rsidR="00A804B3" w:rsidRPr="00710EB7" w:rsidRDefault="00A804B3" w:rsidP="00710EB7">
      <w:pPr>
        <w:spacing w:before="240" w:after="360" w:line="360" w:lineRule="auto"/>
        <w:jc w:val="both"/>
        <w:rPr>
          <w:rFonts w:ascii="Palatino Linotype" w:eastAsia="Calibri" w:hAnsi="Palatino Linotype" w:cs="Arial"/>
          <w:bCs/>
          <w:sz w:val="24"/>
          <w:szCs w:val="24"/>
          <w:lang w:val="es-ES" w:eastAsia="es-ES"/>
        </w:rPr>
      </w:pPr>
      <w:bookmarkStart w:id="8" w:name="_Toc452722829"/>
      <w:bookmarkStart w:id="9" w:name="_Toc454373811"/>
      <w:bookmarkStart w:id="10" w:name="_Toc476675991"/>
      <w:r w:rsidRPr="00710EB7">
        <w:rPr>
          <w:rFonts w:ascii="Palatino Linotype" w:hAnsi="Palatino Linotype" w:cs="Arial"/>
          <w:b/>
          <w:sz w:val="24"/>
          <w:szCs w:val="24"/>
        </w:rPr>
        <w:t>PRIMERO</w:t>
      </w:r>
      <w:r w:rsidRPr="00710EB7">
        <w:rPr>
          <w:rFonts w:ascii="Palatino Linotype" w:eastAsia="Times New Roman" w:hAnsi="Palatino Linotype" w:cs="Arial"/>
          <w:b/>
          <w:sz w:val="24"/>
          <w:szCs w:val="24"/>
          <w:lang w:val="es-ES_tradnl" w:eastAsia="es-ES"/>
        </w:rPr>
        <w:t>.</w:t>
      </w:r>
      <w:r w:rsidR="005E08FD" w:rsidRPr="00710EB7">
        <w:rPr>
          <w:rFonts w:ascii="Palatino Linotype" w:hAnsi="Palatino Linotype" w:cs="Arial"/>
          <w:sz w:val="24"/>
          <w:szCs w:val="24"/>
          <w:lang w:val="es-ES_tradnl"/>
        </w:rPr>
        <w:t xml:space="preserve"> </w:t>
      </w:r>
      <w:r w:rsidR="005E08FD" w:rsidRPr="00710EB7">
        <w:rPr>
          <w:rFonts w:ascii="Palatino Linotype" w:eastAsia="Times New Roman" w:hAnsi="Palatino Linotype" w:cs="Arial"/>
          <w:sz w:val="24"/>
          <w:szCs w:val="24"/>
          <w:lang w:val="es-ES_tradnl" w:eastAsia="es-ES"/>
        </w:rPr>
        <w:t xml:space="preserve">Se </w:t>
      </w:r>
      <w:r w:rsidR="005E08FD" w:rsidRPr="00710EB7">
        <w:rPr>
          <w:rFonts w:ascii="Palatino Linotype" w:eastAsia="Times New Roman" w:hAnsi="Palatino Linotype" w:cs="Arial"/>
          <w:b/>
          <w:sz w:val="24"/>
          <w:szCs w:val="24"/>
          <w:lang w:val="es-ES_tradnl" w:eastAsia="es-ES"/>
        </w:rPr>
        <w:t>SOBRESEE</w:t>
      </w:r>
      <w:r w:rsidR="005E08FD" w:rsidRPr="00710EB7">
        <w:rPr>
          <w:rFonts w:ascii="Palatino Linotype" w:eastAsia="Times New Roman" w:hAnsi="Palatino Linotype" w:cs="Arial"/>
          <w:sz w:val="24"/>
          <w:szCs w:val="24"/>
          <w:lang w:val="es-ES_tradnl" w:eastAsia="es-ES"/>
        </w:rPr>
        <w:t xml:space="preserve"> el presente recurso de revisión número </w:t>
      </w:r>
      <w:r w:rsidR="005E08FD" w:rsidRPr="00710EB7">
        <w:rPr>
          <w:rFonts w:ascii="Palatino Linotype" w:eastAsia="Times New Roman" w:hAnsi="Palatino Linotype" w:cs="Arial"/>
          <w:b/>
          <w:bCs/>
          <w:sz w:val="24"/>
          <w:szCs w:val="24"/>
          <w:lang w:eastAsia="es-ES"/>
        </w:rPr>
        <w:t>05473/INFOEM/IP/RR/2019</w:t>
      </w:r>
      <w:r w:rsidR="005E08FD" w:rsidRPr="00710EB7">
        <w:rPr>
          <w:rFonts w:ascii="Palatino Linotype" w:eastAsia="Times New Roman" w:hAnsi="Palatino Linotype" w:cs="Arial"/>
          <w:sz w:val="24"/>
          <w:szCs w:val="24"/>
          <w:lang w:val="es-ES_tradnl" w:eastAsia="es-ES"/>
        </w:rPr>
        <w:t xml:space="preserve">, </w:t>
      </w:r>
      <w:r w:rsidR="005E08FD" w:rsidRPr="00710EB7">
        <w:rPr>
          <w:rFonts w:ascii="Palatino Linotype" w:eastAsia="Times New Roman" w:hAnsi="Palatino Linotype" w:cs="Arial"/>
          <w:bCs/>
          <w:sz w:val="24"/>
          <w:szCs w:val="24"/>
          <w:lang w:val="es-ES_tradnl" w:eastAsia="es-ES"/>
        </w:rPr>
        <w:t>porque al modificar la respuesta el recurso de revisión quedó sin materia en términos d</w:t>
      </w:r>
      <w:r w:rsidR="005E08FD" w:rsidRPr="00710EB7">
        <w:rPr>
          <w:rFonts w:ascii="Palatino Linotype" w:eastAsia="Times New Roman" w:hAnsi="Palatino Linotype" w:cs="Arial"/>
          <w:sz w:val="24"/>
          <w:szCs w:val="24"/>
          <w:lang w:val="es-ES_tradnl" w:eastAsia="es-ES"/>
        </w:rPr>
        <w:t xml:space="preserve">el Considerando </w:t>
      </w:r>
      <w:r w:rsidR="005E08FD" w:rsidRPr="00710EB7">
        <w:rPr>
          <w:rFonts w:ascii="Palatino Linotype" w:eastAsia="Times New Roman" w:hAnsi="Palatino Linotype" w:cs="Arial"/>
          <w:b/>
          <w:sz w:val="24"/>
          <w:szCs w:val="24"/>
          <w:lang w:val="es-ES_tradnl" w:eastAsia="es-ES"/>
        </w:rPr>
        <w:t xml:space="preserve">TERCERO </w:t>
      </w:r>
      <w:r w:rsidR="005E08FD" w:rsidRPr="00710EB7">
        <w:rPr>
          <w:rFonts w:ascii="Palatino Linotype" w:eastAsia="Times New Roman" w:hAnsi="Palatino Linotype" w:cs="Arial"/>
          <w:sz w:val="24"/>
          <w:szCs w:val="24"/>
          <w:lang w:val="es-ES_tradnl" w:eastAsia="es-ES"/>
        </w:rPr>
        <w:t>de esta resolución</w:t>
      </w:r>
      <w:r w:rsidRPr="00710EB7">
        <w:rPr>
          <w:rFonts w:ascii="Palatino Linotype" w:eastAsia="Times New Roman" w:hAnsi="Palatino Linotype" w:cs="Times New Roman"/>
          <w:sz w:val="24"/>
          <w:szCs w:val="24"/>
          <w:lang w:val="es-ES_tradnl" w:eastAsia="es-ES"/>
        </w:rPr>
        <w:t>.</w:t>
      </w:r>
    </w:p>
    <w:p w:rsidR="00A804B3" w:rsidRPr="00710EB7" w:rsidRDefault="00A804B3" w:rsidP="00710EB7">
      <w:pPr>
        <w:spacing w:before="240" w:after="240" w:line="360" w:lineRule="auto"/>
        <w:jc w:val="both"/>
        <w:rPr>
          <w:rFonts w:ascii="Palatino Linotype" w:eastAsia="MS Mincho" w:hAnsi="Palatino Linotype" w:cstheme="majorBidi"/>
          <w:b/>
          <w:sz w:val="24"/>
          <w:szCs w:val="24"/>
          <w:lang w:val="es-ES_tradnl" w:eastAsia="es-ES"/>
        </w:rPr>
      </w:pPr>
      <w:r w:rsidRPr="00710EB7">
        <w:rPr>
          <w:rFonts w:ascii="Palatino Linotype" w:eastAsia="Calibri" w:hAnsi="Palatino Linotype" w:cs="Arial"/>
          <w:b/>
          <w:bCs/>
          <w:sz w:val="24"/>
          <w:szCs w:val="24"/>
          <w:lang w:val="es-ES" w:eastAsia="es-ES"/>
        </w:rPr>
        <w:t>SEGUNDO.</w:t>
      </w:r>
      <w:r w:rsidR="005E08FD" w:rsidRPr="00710EB7">
        <w:rPr>
          <w:rFonts w:ascii="Palatino Linotype" w:eastAsia="Times New Roman" w:hAnsi="Palatino Linotype" w:cs="Arial"/>
          <w:b/>
          <w:color w:val="000000"/>
          <w:sz w:val="24"/>
          <w:szCs w:val="24"/>
          <w:lang w:val="es-ES" w:eastAsia="es-ES"/>
        </w:rPr>
        <w:t xml:space="preserve"> </w:t>
      </w:r>
      <w:r w:rsidR="005E08FD" w:rsidRPr="00710EB7">
        <w:rPr>
          <w:rFonts w:ascii="Palatino Linotype" w:hAnsi="Palatino Linotype" w:cs="Arial"/>
          <w:b/>
          <w:sz w:val="24"/>
          <w:szCs w:val="24"/>
          <w:lang w:val="es-ES_tradnl"/>
        </w:rPr>
        <w:t>REMÍTASE</w:t>
      </w:r>
      <w:r w:rsidR="005E08FD" w:rsidRPr="00710EB7">
        <w:rPr>
          <w:rFonts w:ascii="Palatino Linotype" w:hAnsi="Palatino Linotype" w:cs="Arial"/>
          <w:sz w:val="24"/>
          <w:szCs w:val="24"/>
          <w:lang w:val="es-ES_tradnl"/>
        </w:rPr>
        <w:t xml:space="preserve">, a través del Sistema de Acceso a la Información Mexiquense </w:t>
      </w:r>
      <w:r w:rsidR="005E08FD" w:rsidRPr="00710EB7">
        <w:rPr>
          <w:rFonts w:ascii="Palatino Linotype" w:hAnsi="Palatino Linotype" w:cs="Arial"/>
          <w:b/>
          <w:sz w:val="24"/>
          <w:szCs w:val="24"/>
          <w:lang w:val="es-ES_tradnl"/>
        </w:rPr>
        <w:t>(SAIMEX)</w:t>
      </w:r>
      <w:r w:rsidR="005E08FD" w:rsidRPr="00710EB7">
        <w:rPr>
          <w:rFonts w:ascii="Palatino Linotype" w:hAnsi="Palatino Linotype" w:cs="Arial"/>
          <w:sz w:val="24"/>
          <w:szCs w:val="24"/>
          <w:lang w:val="es-ES_tradnl"/>
        </w:rPr>
        <w:t xml:space="preserve">, la presente resolución al Titular de la Unidad de Transparencia del </w:t>
      </w:r>
      <w:r w:rsidR="005E08FD" w:rsidRPr="00710EB7">
        <w:rPr>
          <w:rFonts w:ascii="Palatino Linotype" w:hAnsi="Palatino Linotype" w:cs="Arial"/>
          <w:b/>
          <w:sz w:val="24"/>
          <w:szCs w:val="24"/>
          <w:lang w:val="es-ES_tradnl"/>
        </w:rPr>
        <w:t>SUJETO OBLIGADO</w:t>
      </w:r>
    </w:p>
    <w:p w:rsidR="00A804B3" w:rsidRPr="00710EB7" w:rsidRDefault="00A804B3" w:rsidP="00710EB7">
      <w:pPr>
        <w:tabs>
          <w:tab w:val="left" w:pos="7938"/>
        </w:tabs>
        <w:spacing w:before="240" w:after="240" w:line="360" w:lineRule="auto"/>
        <w:contextualSpacing/>
        <w:jc w:val="both"/>
        <w:rPr>
          <w:rFonts w:ascii="Palatino Linotype" w:eastAsia="Times New Roman" w:hAnsi="Palatino Linotype" w:cs="Times New Roman"/>
          <w:color w:val="222222"/>
          <w:sz w:val="24"/>
          <w:szCs w:val="24"/>
          <w:lang w:val="es-ES" w:eastAsia="es-MX"/>
        </w:rPr>
      </w:pPr>
      <w:r w:rsidRPr="00710EB7">
        <w:rPr>
          <w:rFonts w:ascii="Palatino Linotype" w:eastAsia="Palatino Linotype" w:hAnsi="Palatino Linotype" w:cs="Palatino Linotype"/>
          <w:b/>
          <w:sz w:val="24"/>
          <w:szCs w:val="24"/>
          <w:lang w:val="es-ES_tradnl"/>
        </w:rPr>
        <w:t xml:space="preserve">TERCERO. </w:t>
      </w:r>
      <w:r w:rsidRPr="00710EB7">
        <w:rPr>
          <w:rFonts w:ascii="Palatino Linotype" w:eastAsia="Palatino Linotype" w:hAnsi="Palatino Linotype" w:cs="Palatino Linotype"/>
          <w:b/>
          <w:sz w:val="24"/>
          <w:szCs w:val="24"/>
          <w:lang w:val="es-ES_tradnl" w:eastAsia="es-ES"/>
        </w:rPr>
        <w:t>Notifíquese</w:t>
      </w:r>
      <w:r w:rsidR="005E08FD" w:rsidRPr="00710EB7">
        <w:rPr>
          <w:rFonts w:ascii="Palatino Linotype" w:eastAsia="Palatino Linotype" w:hAnsi="Palatino Linotype" w:cs="Palatino Linotype"/>
          <w:b/>
          <w:sz w:val="24"/>
          <w:szCs w:val="24"/>
          <w:lang w:val="es-ES_tradnl" w:eastAsia="es-ES"/>
        </w:rPr>
        <w:t xml:space="preserve"> a </w:t>
      </w:r>
      <w:r w:rsidR="004868AC" w:rsidRPr="004868AC">
        <w:rPr>
          <w:rFonts w:ascii="Palatino Linotype" w:eastAsia="MS Mincho" w:hAnsi="Palatino Linotype" w:cs="Times New Roman"/>
          <w:b/>
          <w:sz w:val="24"/>
          <w:szCs w:val="24"/>
          <w:highlight w:val="black"/>
          <w:lang w:val="es-ES_tradnl" w:eastAsia="es-ES"/>
        </w:rPr>
        <w:t>-------------------------------------------------</w:t>
      </w:r>
      <w:r w:rsidR="005E08FD" w:rsidRPr="00710EB7">
        <w:rPr>
          <w:rFonts w:ascii="Palatino Linotype" w:eastAsia="MS Mincho" w:hAnsi="Palatino Linotype" w:cs="Times New Roman"/>
          <w:color w:val="222222"/>
          <w:sz w:val="24"/>
          <w:szCs w:val="24"/>
          <w:shd w:val="clear" w:color="auto" w:fill="FFFFFF"/>
          <w:lang w:val="es-ES_tradnl" w:eastAsia="es-ES"/>
        </w:rPr>
        <w:t xml:space="preserve">, </w:t>
      </w:r>
      <w:r w:rsidRPr="00710EB7">
        <w:rPr>
          <w:rFonts w:ascii="Palatino Linotype" w:eastAsia="MS Gothic" w:hAnsi="Palatino Linotype" w:cs="Times New Roman"/>
          <w:sz w:val="24"/>
          <w:szCs w:val="24"/>
        </w:rPr>
        <w:t>la presente</w:t>
      </w:r>
      <w:r w:rsidRPr="00710EB7">
        <w:rPr>
          <w:rFonts w:ascii="Palatino Linotype" w:eastAsia="Times New Roman" w:hAnsi="Palatino Linotype" w:cs="Times New Roman"/>
          <w:color w:val="222222"/>
          <w:sz w:val="24"/>
          <w:szCs w:val="24"/>
          <w:lang w:val="es-ES" w:eastAsia="es-MX"/>
        </w:rPr>
        <w:t xml:space="preserve"> resolución.</w:t>
      </w:r>
    </w:p>
    <w:p w:rsidR="005E08FD" w:rsidRPr="00710EB7" w:rsidRDefault="005E08FD" w:rsidP="00710EB7">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A804B3" w:rsidRPr="00710EB7" w:rsidRDefault="005E08FD" w:rsidP="00710EB7">
      <w:pPr>
        <w:spacing w:before="240" w:after="360" w:line="360" w:lineRule="auto"/>
        <w:jc w:val="both"/>
        <w:rPr>
          <w:rFonts w:ascii="Palatino Linotype" w:eastAsia="Times New Roman" w:hAnsi="Palatino Linotype" w:cs="Times New Roman"/>
          <w:color w:val="222222"/>
          <w:sz w:val="24"/>
          <w:szCs w:val="24"/>
          <w:lang w:val="es-ES" w:eastAsia="es-MX"/>
        </w:rPr>
      </w:pPr>
      <w:r w:rsidRPr="00710EB7">
        <w:rPr>
          <w:rFonts w:ascii="Palatino Linotype" w:eastAsia="Times New Roman" w:hAnsi="Palatino Linotype" w:cs="Times New Roman"/>
          <w:b/>
          <w:color w:val="222222"/>
          <w:sz w:val="24"/>
          <w:szCs w:val="24"/>
          <w:lang w:val="es-ES" w:eastAsia="es-MX"/>
        </w:rPr>
        <w:t>CUARTO</w:t>
      </w:r>
      <w:r w:rsidR="00A804B3" w:rsidRPr="00710EB7">
        <w:rPr>
          <w:rFonts w:ascii="Palatino Linotype" w:eastAsia="Times New Roman" w:hAnsi="Palatino Linotype" w:cs="Times New Roman"/>
          <w:b/>
          <w:color w:val="222222"/>
          <w:sz w:val="24"/>
          <w:szCs w:val="24"/>
          <w:lang w:val="es-ES" w:eastAsia="es-MX"/>
        </w:rPr>
        <w:t>.</w:t>
      </w:r>
      <w:r w:rsidR="00A804B3" w:rsidRPr="00710EB7">
        <w:rPr>
          <w:rFonts w:ascii="Palatino Linotype" w:eastAsia="Times New Roman" w:hAnsi="Palatino Linotype" w:cs="Times New Roman"/>
          <w:color w:val="222222"/>
          <w:sz w:val="24"/>
          <w:szCs w:val="24"/>
          <w:lang w:val="es-ES" w:eastAsia="es-MX"/>
        </w:rPr>
        <w:t xml:space="preserve"> Se hace del conocimiento</w:t>
      </w:r>
      <w:r w:rsidR="00A804B3" w:rsidRPr="00710EB7">
        <w:rPr>
          <w:rFonts w:ascii="Palatino Linotype" w:eastAsia="Times New Roman" w:hAnsi="Palatino Linotype" w:cs="Times New Roman"/>
          <w:b/>
          <w:bCs/>
          <w:color w:val="222222"/>
          <w:sz w:val="24"/>
          <w:szCs w:val="24"/>
          <w:lang w:val="es-ES" w:eastAsia="es-ES"/>
        </w:rPr>
        <w:t xml:space="preserve"> </w:t>
      </w:r>
      <w:r w:rsidR="00A804B3" w:rsidRPr="00710EB7">
        <w:rPr>
          <w:rFonts w:ascii="Palatino Linotype" w:eastAsia="Times New Roman" w:hAnsi="Palatino Linotype" w:cs="Times New Roman"/>
          <w:color w:val="222222"/>
          <w:sz w:val="24"/>
          <w:szCs w:val="24"/>
          <w:lang w:val="es-ES" w:eastAsia="es-MX"/>
        </w:rPr>
        <w:t>de</w:t>
      </w:r>
      <w:r w:rsidRPr="00710EB7">
        <w:rPr>
          <w:rFonts w:ascii="Palatino Linotype" w:eastAsia="MS Mincho" w:hAnsi="Palatino Linotype" w:cs="Times New Roman"/>
          <w:b/>
          <w:sz w:val="24"/>
          <w:szCs w:val="24"/>
          <w:lang w:val="es-ES_tradnl" w:eastAsia="es-ES"/>
        </w:rPr>
        <w:t xml:space="preserve"> </w:t>
      </w:r>
      <w:r w:rsidR="004868AC" w:rsidRPr="004868AC">
        <w:rPr>
          <w:rFonts w:ascii="Palatino Linotype" w:eastAsia="Times New Roman" w:hAnsi="Palatino Linotype" w:cs="Times New Roman"/>
          <w:b/>
          <w:color w:val="222222"/>
          <w:sz w:val="24"/>
          <w:szCs w:val="24"/>
          <w:highlight w:val="black"/>
          <w:lang w:val="es-ES_tradnl" w:eastAsia="es-MX"/>
        </w:rPr>
        <w:t>---------------------------------------------</w:t>
      </w:r>
      <w:r w:rsidR="00A804B3" w:rsidRPr="00710EB7">
        <w:rPr>
          <w:rFonts w:ascii="Palatino Linotype" w:eastAsia="Times New Roman" w:hAnsi="Palatino Linotype" w:cs="Arial"/>
          <w:b/>
          <w:sz w:val="24"/>
          <w:szCs w:val="24"/>
          <w:lang w:val="es-ES" w:eastAsia="es-ES"/>
        </w:rPr>
        <w:t xml:space="preserve"> </w:t>
      </w:r>
      <w:r w:rsidR="00A804B3" w:rsidRPr="00710EB7">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00A804B3" w:rsidRPr="00710EB7">
        <w:rPr>
          <w:rFonts w:ascii="Palatino Linotype" w:eastAsia="Times New Roman" w:hAnsi="Palatino Linotype" w:cs="Times New Roman"/>
          <w:bCs/>
          <w:color w:val="222222"/>
          <w:sz w:val="24"/>
          <w:szCs w:val="24"/>
          <w:lang w:val="es-ES" w:eastAsia="es-MX"/>
        </w:rPr>
        <w:t>vía juicio de amparo</w:t>
      </w:r>
      <w:r w:rsidR="00A804B3" w:rsidRPr="00710EB7">
        <w:rPr>
          <w:rFonts w:ascii="Palatino Linotype" w:eastAsia="Times New Roman" w:hAnsi="Palatino Linotype" w:cs="Times New Roman"/>
          <w:color w:val="222222"/>
          <w:sz w:val="24"/>
          <w:szCs w:val="24"/>
          <w:lang w:val="es-ES" w:eastAsia="es-MX"/>
        </w:rPr>
        <w:t> en los términos de las leyes aplicables.</w:t>
      </w:r>
      <w:bookmarkEnd w:id="8"/>
      <w:bookmarkEnd w:id="9"/>
      <w:bookmarkEnd w:id="10"/>
    </w:p>
    <w:p w:rsidR="00A804B3" w:rsidRDefault="00A804B3" w:rsidP="00710EB7">
      <w:pPr>
        <w:spacing w:before="240" w:after="360" w:line="360" w:lineRule="auto"/>
        <w:jc w:val="both"/>
        <w:rPr>
          <w:rFonts w:ascii="Palatino Linotype" w:hAnsi="Palatino Linotype" w:cs="Arial"/>
          <w:sz w:val="24"/>
          <w:szCs w:val="24"/>
        </w:rPr>
      </w:pPr>
      <w:r w:rsidRPr="00710EB7">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710EB7">
        <w:rPr>
          <w:rFonts w:ascii="Palatino Linotype" w:hAnsi="Palatino Linotype"/>
          <w:sz w:val="24"/>
          <w:szCs w:val="24"/>
        </w:rPr>
        <w:t xml:space="preserve">JOSÉ GUADALUPE LUNA HERNÁNDEZ; JAVIER MARTÍNEZ CRUZ Y LUIS GUSTAVO PARRA NORIEGA, EN LA TRIGÉSIMA SEGUNDA </w:t>
      </w:r>
      <w:r w:rsidRPr="00710EB7">
        <w:rPr>
          <w:rFonts w:ascii="Palatino Linotype" w:hAnsi="Palatino Linotype"/>
          <w:sz w:val="24"/>
          <w:szCs w:val="24"/>
        </w:rPr>
        <w:t xml:space="preserve">SESIÓN ORDINARIA CELEBRADA </w:t>
      </w:r>
      <w:r w:rsidR="00710EB7">
        <w:rPr>
          <w:rFonts w:ascii="Palatino Linotype" w:hAnsi="Palatino Linotype"/>
          <w:sz w:val="24"/>
          <w:szCs w:val="24"/>
        </w:rPr>
        <w:t xml:space="preserve">EL </w:t>
      </w:r>
      <w:r w:rsidR="00710EB7">
        <w:rPr>
          <w:rFonts w:ascii="Palatino Linotype" w:hAnsi="Palatino Linotype"/>
          <w:sz w:val="24"/>
          <w:szCs w:val="24"/>
        </w:rPr>
        <w:br/>
        <w:t>CUATRO (04) DE SEPTIEMBRE DE DOS MIL DIECINUEVE</w:t>
      </w:r>
      <w:r w:rsidRPr="00710EB7">
        <w:rPr>
          <w:rFonts w:ascii="Palatino Linotype" w:hAnsi="Palatino Linotype"/>
          <w:sz w:val="24"/>
          <w:szCs w:val="24"/>
        </w:rPr>
        <w:t>, ANTE EL SECRETARIO TÉCNICO DEL PLENO</w:t>
      </w:r>
      <w:r w:rsidR="00710EB7">
        <w:rPr>
          <w:rFonts w:ascii="Palatino Linotype" w:hAnsi="Palatino Linotype"/>
          <w:sz w:val="24"/>
          <w:szCs w:val="24"/>
        </w:rPr>
        <w:t>,</w:t>
      </w:r>
      <w:r w:rsidRPr="00710EB7">
        <w:rPr>
          <w:rFonts w:ascii="Palatino Linotype" w:hAnsi="Palatino Linotype"/>
          <w:sz w:val="24"/>
          <w:szCs w:val="24"/>
        </w:rPr>
        <w:t xml:space="preserve"> ALEXIS TAPIA </w:t>
      </w:r>
      <w:r w:rsidR="00710EB7" w:rsidRPr="00710EB7">
        <w:rPr>
          <w:rFonts w:ascii="Palatino Linotype" w:hAnsi="Palatino Linotype"/>
          <w:sz w:val="24"/>
          <w:szCs w:val="24"/>
        </w:rPr>
        <w:t>RAMÍREZ</w:t>
      </w:r>
      <w:r w:rsidRPr="00710EB7">
        <w:rPr>
          <w:rFonts w:ascii="Palatino Linotype" w:hAnsi="Palatino Linotype"/>
          <w:sz w:val="24"/>
          <w:szCs w:val="24"/>
        </w:rPr>
        <w:t>.</w:t>
      </w:r>
      <w:r w:rsidRPr="00710EB7">
        <w:rPr>
          <w:rFonts w:ascii="Palatino Linotype" w:hAnsi="Palatino Linotype" w:cs="Arial"/>
          <w:sz w:val="24"/>
          <w:szCs w:val="24"/>
        </w:rPr>
        <w:t xml:space="preserve"> </w:t>
      </w:r>
    </w:p>
    <w:tbl>
      <w:tblPr>
        <w:tblW w:w="11057" w:type="dxa"/>
        <w:jc w:val="center"/>
        <w:tblLayout w:type="fixed"/>
        <w:tblLook w:val="04A0" w:firstRow="1" w:lastRow="0" w:firstColumn="1" w:lastColumn="0" w:noHBand="0" w:noVBand="1"/>
      </w:tblPr>
      <w:tblGrid>
        <w:gridCol w:w="5528"/>
        <w:gridCol w:w="5529"/>
      </w:tblGrid>
      <w:tr w:rsidR="00710EB7" w:rsidRPr="00860300" w:rsidTr="00710EB7">
        <w:trPr>
          <w:trHeight w:val="2850"/>
          <w:jc w:val="center"/>
        </w:trPr>
        <w:tc>
          <w:tcPr>
            <w:tcW w:w="11057" w:type="dxa"/>
            <w:gridSpan w:val="2"/>
            <w:shd w:val="clear" w:color="auto" w:fill="auto"/>
          </w:tcPr>
          <w:p w:rsidR="00710EB7" w:rsidRPr="00860300" w:rsidRDefault="00710EB7" w:rsidP="005902EA">
            <w:pPr>
              <w:spacing w:line="360" w:lineRule="auto"/>
              <w:rPr>
                <w:rFonts w:ascii="Palatino Linotype" w:hAnsi="Palatino Linotype" w:cs="Arial"/>
                <w:b/>
                <w:color w:val="000000" w:themeColor="text1"/>
              </w:rPr>
            </w:pPr>
          </w:p>
          <w:p w:rsidR="00710EB7" w:rsidRDefault="00710EB7" w:rsidP="005902EA">
            <w:pPr>
              <w:spacing w:line="360" w:lineRule="auto"/>
              <w:jc w:val="center"/>
              <w:rPr>
                <w:rFonts w:ascii="Palatino Linotype" w:hAnsi="Palatino Linotype" w:cs="Arial"/>
                <w:b/>
                <w:color w:val="000000" w:themeColor="text1"/>
              </w:rPr>
            </w:pPr>
          </w:p>
          <w:p w:rsidR="00710EB7" w:rsidRDefault="00710EB7" w:rsidP="005902EA">
            <w:pPr>
              <w:spacing w:line="360" w:lineRule="auto"/>
              <w:jc w:val="center"/>
              <w:rPr>
                <w:rFonts w:ascii="Palatino Linotype" w:hAnsi="Palatino Linotype" w:cs="Arial"/>
                <w:b/>
                <w:color w:val="000000" w:themeColor="text1"/>
              </w:rPr>
            </w:pPr>
          </w:p>
          <w:p w:rsidR="00710EB7" w:rsidRPr="00860300" w:rsidRDefault="00710EB7" w:rsidP="005902EA">
            <w:pPr>
              <w:spacing w:line="360" w:lineRule="auto"/>
              <w:jc w:val="center"/>
              <w:rPr>
                <w:rFonts w:ascii="Palatino Linotype" w:hAnsi="Palatino Linotype" w:cs="Arial"/>
                <w:b/>
                <w:color w:val="000000" w:themeColor="text1"/>
              </w:rPr>
            </w:pP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Zulema Martínez Sánchez</w:t>
            </w: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color w:val="000000" w:themeColor="text1"/>
              </w:rPr>
              <w:t>Comisionada Presidenta</w:t>
            </w: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 xml:space="preserve">(RÚBRICA) </w:t>
            </w:r>
          </w:p>
        </w:tc>
      </w:tr>
      <w:tr w:rsidR="00710EB7" w:rsidRPr="00860300" w:rsidTr="00710EB7">
        <w:trPr>
          <w:trHeight w:val="1142"/>
          <w:jc w:val="center"/>
        </w:trPr>
        <w:tc>
          <w:tcPr>
            <w:tcW w:w="5528" w:type="dxa"/>
            <w:shd w:val="clear" w:color="auto" w:fill="auto"/>
          </w:tcPr>
          <w:p w:rsidR="00710EB7" w:rsidRDefault="00710EB7" w:rsidP="00710EB7">
            <w:pPr>
              <w:spacing w:line="360" w:lineRule="auto"/>
              <w:rPr>
                <w:rFonts w:ascii="Palatino Linotype" w:hAnsi="Palatino Linotype" w:cs="Arial"/>
                <w:b/>
                <w:color w:val="000000" w:themeColor="text1"/>
              </w:rPr>
            </w:pPr>
          </w:p>
          <w:p w:rsidR="00710EB7" w:rsidRDefault="00710EB7" w:rsidP="00710EB7">
            <w:pPr>
              <w:spacing w:line="360" w:lineRule="auto"/>
              <w:rPr>
                <w:rFonts w:ascii="Palatino Linotype" w:hAnsi="Palatino Linotype" w:cs="Arial"/>
                <w:b/>
                <w:color w:val="000000" w:themeColor="text1"/>
              </w:rPr>
            </w:pP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 xml:space="preserve">Eva </w:t>
            </w:r>
            <w:proofErr w:type="spellStart"/>
            <w:r w:rsidRPr="00860300">
              <w:rPr>
                <w:rFonts w:ascii="Palatino Linotype" w:hAnsi="Palatino Linotype" w:cs="Arial"/>
                <w:b/>
                <w:color w:val="000000" w:themeColor="text1"/>
              </w:rPr>
              <w:t>Abaid</w:t>
            </w:r>
            <w:proofErr w:type="spellEnd"/>
            <w:r w:rsidRPr="00860300">
              <w:rPr>
                <w:rFonts w:ascii="Palatino Linotype" w:hAnsi="Palatino Linotype" w:cs="Arial"/>
                <w:b/>
                <w:color w:val="000000" w:themeColor="text1"/>
              </w:rPr>
              <w:t xml:space="preserve"> </w:t>
            </w:r>
            <w:proofErr w:type="spellStart"/>
            <w:r w:rsidRPr="00860300">
              <w:rPr>
                <w:rFonts w:ascii="Palatino Linotype" w:hAnsi="Palatino Linotype" w:cs="Arial"/>
                <w:b/>
                <w:color w:val="000000" w:themeColor="text1"/>
              </w:rPr>
              <w:t>Yapur</w:t>
            </w:r>
            <w:proofErr w:type="spellEnd"/>
          </w:p>
          <w:p w:rsidR="00710EB7" w:rsidRPr="00860300" w:rsidRDefault="00710EB7" w:rsidP="005902EA">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Comisionada</w:t>
            </w: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(RÚBRICA)</w:t>
            </w:r>
          </w:p>
        </w:tc>
        <w:tc>
          <w:tcPr>
            <w:tcW w:w="5529" w:type="dxa"/>
            <w:shd w:val="clear" w:color="auto" w:fill="auto"/>
          </w:tcPr>
          <w:p w:rsidR="00710EB7" w:rsidRDefault="00710EB7" w:rsidP="005902EA">
            <w:pPr>
              <w:spacing w:line="360" w:lineRule="auto"/>
              <w:rPr>
                <w:rFonts w:ascii="Palatino Linotype" w:hAnsi="Palatino Linotype" w:cs="Arial"/>
                <w:b/>
                <w:color w:val="000000" w:themeColor="text1"/>
              </w:rPr>
            </w:pPr>
          </w:p>
          <w:p w:rsidR="00710EB7" w:rsidRDefault="00710EB7" w:rsidP="00710EB7">
            <w:pPr>
              <w:spacing w:line="360" w:lineRule="auto"/>
              <w:rPr>
                <w:rFonts w:ascii="Palatino Linotype" w:hAnsi="Palatino Linotype" w:cs="Arial"/>
                <w:b/>
                <w:color w:val="000000" w:themeColor="text1"/>
              </w:rPr>
            </w:pP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José Guadalupe Luna Hernández</w:t>
            </w:r>
          </w:p>
          <w:p w:rsidR="00710EB7" w:rsidRPr="00860300" w:rsidRDefault="00710EB7" w:rsidP="005902EA">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Comisionado</w:t>
            </w: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(RÚBRICA)</w:t>
            </w:r>
          </w:p>
        </w:tc>
      </w:tr>
      <w:tr w:rsidR="00710EB7" w:rsidRPr="00860300" w:rsidTr="00710EB7">
        <w:trPr>
          <w:trHeight w:val="2465"/>
          <w:jc w:val="center"/>
        </w:trPr>
        <w:tc>
          <w:tcPr>
            <w:tcW w:w="5528" w:type="dxa"/>
            <w:shd w:val="clear" w:color="auto" w:fill="auto"/>
          </w:tcPr>
          <w:p w:rsidR="00710EB7" w:rsidRPr="00710EB7" w:rsidRDefault="00710EB7" w:rsidP="005902EA">
            <w:pPr>
              <w:spacing w:line="360" w:lineRule="auto"/>
              <w:rPr>
                <w:rFonts w:ascii="Palatino Linotype" w:hAnsi="Palatino Linotype" w:cs="Arial"/>
                <w:b/>
                <w:color w:val="000000" w:themeColor="text1"/>
                <w:sz w:val="12"/>
              </w:rPr>
            </w:pPr>
          </w:p>
          <w:p w:rsidR="00710EB7" w:rsidRPr="00710EB7" w:rsidRDefault="00710EB7" w:rsidP="005902EA">
            <w:pPr>
              <w:spacing w:line="360" w:lineRule="auto"/>
              <w:rPr>
                <w:rFonts w:ascii="Palatino Linotype" w:hAnsi="Palatino Linotype" w:cs="Arial"/>
                <w:b/>
                <w:color w:val="000000" w:themeColor="text1"/>
                <w:sz w:val="12"/>
              </w:rPr>
            </w:pP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Javier Martínez Cruz</w:t>
            </w:r>
          </w:p>
          <w:p w:rsidR="00710EB7" w:rsidRPr="00860300" w:rsidRDefault="00710EB7" w:rsidP="005902EA">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Comisionado</w:t>
            </w:r>
          </w:p>
          <w:p w:rsidR="00710EB7" w:rsidRPr="00860300" w:rsidRDefault="00710EB7" w:rsidP="005902EA">
            <w:pPr>
              <w:spacing w:line="360" w:lineRule="auto"/>
              <w:jc w:val="center"/>
              <w:rPr>
                <w:rFonts w:ascii="Palatino Linotype" w:hAnsi="Palatino Linotype" w:cs="Arial"/>
                <w:color w:val="000000" w:themeColor="text1"/>
              </w:rPr>
            </w:pPr>
            <w:r w:rsidRPr="00860300">
              <w:rPr>
                <w:rFonts w:ascii="Palatino Linotype" w:hAnsi="Palatino Linotype" w:cs="Arial"/>
                <w:b/>
                <w:color w:val="000000" w:themeColor="text1"/>
              </w:rPr>
              <w:t>(RÚBRICA)</w:t>
            </w:r>
          </w:p>
        </w:tc>
        <w:tc>
          <w:tcPr>
            <w:tcW w:w="5529" w:type="dxa"/>
            <w:shd w:val="clear" w:color="auto" w:fill="auto"/>
          </w:tcPr>
          <w:p w:rsidR="00710EB7" w:rsidRDefault="00710EB7" w:rsidP="005902EA">
            <w:pPr>
              <w:spacing w:line="360" w:lineRule="auto"/>
              <w:rPr>
                <w:rFonts w:ascii="Palatino Linotype" w:hAnsi="Palatino Linotype" w:cs="Arial"/>
                <w:b/>
                <w:color w:val="000000" w:themeColor="text1"/>
              </w:rPr>
            </w:pPr>
          </w:p>
          <w:p w:rsidR="00710EB7" w:rsidRPr="00710EB7" w:rsidRDefault="00710EB7" w:rsidP="005902EA">
            <w:pPr>
              <w:spacing w:line="360" w:lineRule="auto"/>
              <w:rPr>
                <w:rFonts w:ascii="Palatino Linotype" w:hAnsi="Palatino Linotype" w:cs="Arial"/>
                <w:b/>
                <w:color w:val="000000" w:themeColor="text1"/>
                <w:sz w:val="2"/>
              </w:rPr>
            </w:pP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Luis Gustavo Parra Noriega</w:t>
            </w:r>
          </w:p>
          <w:p w:rsidR="00710EB7" w:rsidRPr="00860300" w:rsidRDefault="00710EB7" w:rsidP="005902EA">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Comisionado</w:t>
            </w: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(RÚBRICA)</w:t>
            </w:r>
          </w:p>
        </w:tc>
      </w:tr>
      <w:tr w:rsidR="00710EB7" w:rsidRPr="00860300" w:rsidTr="00710EB7">
        <w:trPr>
          <w:trHeight w:val="2092"/>
          <w:jc w:val="center"/>
        </w:trPr>
        <w:tc>
          <w:tcPr>
            <w:tcW w:w="11057" w:type="dxa"/>
            <w:gridSpan w:val="2"/>
            <w:shd w:val="clear" w:color="auto" w:fill="auto"/>
          </w:tcPr>
          <w:p w:rsidR="00710EB7" w:rsidRPr="00710EB7" w:rsidRDefault="00710EB7" w:rsidP="005902EA">
            <w:pPr>
              <w:tabs>
                <w:tab w:val="left" w:pos="3720"/>
              </w:tabs>
              <w:spacing w:line="360" w:lineRule="auto"/>
              <w:rPr>
                <w:rFonts w:ascii="Palatino Linotype" w:hAnsi="Palatino Linotype" w:cs="Arial"/>
                <w:b/>
                <w:color w:val="000000" w:themeColor="text1"/>
                <w:sz w:val="12"/>
              </w:rPr>
            </w:pPr>
            <w:r w:rsidRPr="00860300">
              <w:rPr>
                <w:rFonts w:ascii="Palatino Linotype" w:hAnsi="Palatino Linotype" w:cs="Arial"/>
                <w:b/>
                <w:color w:val="000000" w:themeColor="text1"/>
              </w:rPr>
              <w:tab/>
            </w:r>
          </w:p>
          <w:p w:rsidR="00710EB7" w:rsidRPr="00860300" w:rsidRDefault="00710EB7" w:rsidP="005902EA">
            <w:pPr>
              <w:spacing w:line="360" w:lineRule="auto"/>
              <w:jc w:val="center"/>
              <w:rPr>
                <w:rFonts w:ascii="Palatino Linotype" w:hAnsi="Palatino Linotype" w:cs="Arial"/>
                <w:b/>
                <w:color w:val="000000" w:themeColor="text1"/>
              </w:rPr>
            </w:pPr>
            <w:r w:rsidRPr="00860300">
              <w:rPr>
                <w:rFonts w:ascii="Palatino Linotype" w:hAnsi="Palatino Linotype" w:cs="Arial"/>
                <w:b/>
                <w:color w:val="000000" w:themeColor="text1"/>
              </w:rPr>
              <w:t>Alexis Tapia Ramírez</w:t>
            </w:r>
          </w:p>
          <w:p w:rsidR="00710EB7" w:rsidRPr="00860300" w:rsidRDefault="00710EB7" w:rsidP="005902EA">
            <w:pPr>
              <w:spacing w:line="360" w:lineRule="auto"/>
              <w:jc w:val="center"/>
              <w:rPr>
                <w:rFonts w:ascii="Palatino Linotype" w:hAnsi="Palatino Linotype" w:cs="Arial"/>
                <w:color w:val="000000" w:themeColor="text1"/>
              </w:rPr>
            </w:pPr>
            <w:r w:rsidRPr="00860300">
              <w:rPr>
                <w:rFonts w:ascii="Palatino Linotype" w:hAnsi="Palatino Linotype" w:cs="Arial"/>
                <w:color w:val="000000" w:themeColor="text1"/>
              </w:rPr>
              <w:t>Secretario Técnico del Pleno</w:t>
            </w:r>
          </w:p>
          <w:p w:rsidR="00710EB7" w:rsidRPr="00860300" w:rsidRDefault="00710EB7" w:rsidP="005902EA">
            <w:pPr>
              <w:spacing w:line="360" w:lineRule="auto"/>
              <w:jc w:val="center"/>
              <w:rPr>
                <w:rFonts w:ascii="Palatino Linotype" w:hAnsi="Palatino Linotype" w:cs="Arial"/>
                <w:color w:val="000000" w:themeColor="text1"/>
              </w:rPr>
            </w:pPr>
            <w:r w:rsidRPr="00860300">
              <w:rPr>
                <w:rFonts w:ascii="Palatino Linotype" w:hAnsi="Palatino Linotype" w:cs="Arial"/>
                <w:b/>
                <w:color w:val="000000" w:themeColor="text1"/>
              </w:rPr>
              <w:t>(RÚBRICA)</w:t>
            </w:r>
            <w:r w:rsidRPr="00860300">
              <w:rPr>
                <w:rFonts w:ascii="Palatino Linotype" w:hAnsi="Palatino Linotype" w:cs="Arial"/>
                <w:color w:val="000000" w:themeColor="text1"/>
              </w:rPr>
              <w:t xml:space="preserve"> </w:t>
            </w:r>
          </w:p>
        </w:tc>
      </w:tr>
    </w:tbl>
    <w:p w:rsidR="00A804B3" w:rsidRPr="00710EB7" w:rsidRDefault="00A804B3" w:rsidP="00710EB7">
      <w:pPr>
        <w:spacing w:before="240" w:after="240" w:line="360" w:lineRule="auto"/>
        <w:jc w:val="both"/>
        <w:rPr>
          <w:rFonts w:ascii="Palatino Linotype" w:hAnsi="Palatino Linotype"/>
          <w:sz w:val="24"/>
          <w:szCs w:val="24"/>
        </w:rPr>
      </w:pPr>
      <w:r w:rsidRPr="00710EB7">
        <w:rPr>
          <w:rFonts w:ascii="Palatino Linotype" w:eastAsia="Times New Roman" w:hAnsi="Palatino Linotype" w:cs="Arial"/>
          <w:sz w:val="24"/>
          <w:szCs w:val="24"/>
          <w:lang w:val="es-ES_tradnl" w:eastAsia="es-ES"/>
        </w:rPr>
        <w:t>Esta hoja corresponde a la resolución</w:t>
      </w:r>
      <w:r w:rsidR="00710EB7">
        <w:rPr>
          <w:rFonts w:ascii="Palatino Linotype" w:eastAsia="Times New Roman" w:hAnsi="Palatino Linotype" w:cs="Arial"/>
          <w:sz w:val="24"/>
          <w:szCs w:val="24"/>
          <w:lang w:val="es-ES_tradnl" w:eastAsia="es-ES"/>
        </w:rPr>
        <w:t xml:space="preserve"> </w:t>
      </w:r>
      <w:r w:rsidR="00710EB7" w:rsidRPr="00710EB7">
        <w:rPr>
          <w:rFonts w:ascii="Palatino Linotype" w:eastAsia="Times New Roman" w:hAnsi="Palatino Linotype" w:cs="Arial"/>
          <w:sz w:val="24"/>
          <w:szCs w:val="24"/>
          <w:lang w:val="es-ES_tradnl" w:eastAsia="es-ES"/>
        </w:rPr>
        <w:t xml:space="preserve">fecha </w:t>
      </w:r>
      <w:r w:rsidR="005E08FD" w:rsidRPr="00710EB7">
        <w:rPr>
          <w:rFonts w:ascii="Palatino Linotype" w:eastAsia="Times New Roman" w:hAnsi="Palatino Linotype" w:cs="Arial"/>
          <w:sz w:val="24"/>
          <w:szCs w:val="24"/>
          <w:lang w:val="es-ES_tradnl" w:eastAsia="es-ES"/>
        </w:rPr>
        <w:t>cuatro (04) de septiembre</w:t>
      </w:r>
      <w:r w:rsidRPr="00710EB7">
        <w:rPr>
          <w:rFonts w:ascii="Palatino Linotype" w:eastAsia="Times New Roman" w:hAnsi="Palatino Linotype" w:cs="Arial"/>
          <w:sz w:val="24"/>
          <w:szCs w:val="24"/>
          <w:lang w:val="es-ES_tradnl" w:eastAsia="es-ES"/>
        </w:rPr>
        <w:t xml:space="preserve"> de dos</w:t>
      </w:r>
      <w:r w:rsidR="005E08FD" w:rsidRPr="00710EB7">
        <w:rPr>
          <w:rFonts w:ascii="Palatino Linotype" w:eastAsia="Times New Roman" w:hAnsi="Palatino Linotype" w:cs="Arial"/>
          <w:sz w:val="24"/>
          <w:szCs w:val="24"/>
          <w:lang w:val="es-ES_tradnl" w:eastAsia="es-ES"/>
        </w:rPr>
        <w:t xml:space="preserve"> mil diecinueve</w:t>
      </w:r>
      <w:r w:rsidR="00710EB7">
        <w:rPr>
          <w:rFonts w:ascii="Palatino Linotype" w:eastAsia="Times New Roman" w:hAnsi="Palatino Linotype" w:cs="Arial"/>
          <w:sz w:val="24"/>
          <w:szCs w:val="24"/>
          <w:lang w:val="es-ES_tradnl" w:eastAsia="es-ES"/>
        </w:rPr>
        <w:t>, emitida en el recurso</w:t>
      </w:r>
      <w:r w:rsidRPr="00710EB7">
        <w:rPr>
          <w:rFonts w:ascii="Palatino Linotype" w:eastAsia="Times New Roman" w:hAnsi="Palatino Linotype" w:cs="Arial"/>
          <w:sz w:val="24"/>
          <w:szCs w:val="24"/>
          <w:lang w:val="es-ES_tradnl" w:eastAsia="es-ES"/>
        </w:rPr>
        <w:t xml:space="preserve"> de revisión </w:t>
      </w:r>
      <w:r w:rsidR="005E08FD" w:rsidRPr="00710EB7">
        <w:rPr>
          <w:rFonts w:ascii="Palatino Linotype" w:eastAsia="Times New Roman" w:hAnsi="Palatino Linotype" w:cs="Arial"/>
          <w:b/>
          <w:sz w:val="24"/>
          <w:szCs w:val="24"/>
          <w:lang w:val="es-ES_tradnl" w:eastAsia="es-ES"/>
        </w:rPr>
        <w:t>05473</w:t>
      </w:r>
      <w:r w:rsidRPr="00710EB7">
        <w:rPr>
          <w:rFonts w:ascii="Palatino Linotype" w:eastAsia="Times New Roman" w:hAnsi="Palatino Linotype" w:cs="Arial"/>
          <w:b/>
          <w:sz w:val="24"/>
          <w:szCs w:val="24"/>
          <w:lang w:val="es-ES_tradnl" w:eastAsia="es-ES"/>
        </w:rPr>
        <w:t>/INFOEM/IP/RR/2019</w:t>
      </w:r>
      <w:r w:rsidRPr="00710EB7">
        <w:rPr>
          <w:rFonts w:ascii="Palatino Linotype" w:eastAsia="Times New Roman" w:hAnsi="Palatino Linotype" w:cs="Arial"/>
          <w:sz w:val="24"/>
          <w:szCs w:val="24"/>
          <w:lang w:val="es-ES_tradnl" w:eastAsia="es-ES"/>
        </w:rPr>
        <w:t>.</w:t>
      </w:r>
    </w:p>
    <w:p w:rsidR="004139EE" w:rsidRPr="00710EB7" w:rsidRDefault="004139EE" w:rsidP="00710EB7">
      <w:pPr>
        <w:spacing w:line="360" w:lineRule="auto"/>
        <w:rPr>
          <w:rFonts w:ascii="Palatino Linotype" w:hAnsi="Palatino Linotype"/>
          <w:sz w:val="24"/>
          <w:szCs w:val="24"/>
        </w:rPr>
      </w:pPr>
    </w:p>
    <w:sectPr w:rsidR="004139EE" w:rsidRPr="00710EB7" w:rsidSect="00710EB7">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338" w:rsidRDefault="00995338" w:rsidP="00A804B3">
      <w:pPr>
        <w:spacing w:after="0" w:line="240" w:lineRule="auto"/>
      </w:pPr>
      <w:r>
        <w:separator/>
      </w:r>
    </w:p>
  </w:endnote>
  <w:endnote w:type="continuationSeparator" w:id="0">
    <w:p w:rsidR="00995338" w:rsidRDefault="00995338" w:rsidP="00A8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A804B3" w:rsidRPr="00883450" w:rsidRDefault="00A804B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93C9D">
              <w:rPr>
                <w:rFonts w:ascii="Palatino Linotype" w:hAnsi="Palatino Linotype"/>
                <w:b/>
                <w:bCs/>
                <w:noProof/>
                <w:szCs w:val="20"/>
              </w:rPr>
              <w:t>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93C9D">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rsidR="00A804B3" w:rsidRDefault="00A804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B3" w:rsidRPr="00883450" w:rsidRDefault="00A804B3" w:rsidP="00A804B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93C9D" w:rsidRPr="00493C9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93C9D" w:rsidRPr="00493C9D">
      <w:rPr>
        <w:rFonts w:ascii="Palatino Linotype" w:hAnsi="Palatino Linotype"/>
        <w:noProof/>
        <w:lang w:val="es-ES"/>
      </w:rPr>
      <w:t>23</w:t>
    </w:r>
    <w:r w:rsidRPr="00883450">
      <w:rPr>
        <w:rFonts w:ascii="Palatino Linotype" w:hAnsi="Palatino Linotype"/>
      </w:rPr>
      <w:fldChar w:fldCharType="end"/>
    </w:r>
  </w:p>
  <w:p w:rsidR="00A804B3" w:rsidRPr="00883450" w:rsidRDefault="00A804B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338" w:rsidRDefault="00995338" w:rsidP="00A804B3">
      <w:pPr>
        <w:spacing w:after="0" w:line="240" w:lineRule="auto"/>
      </w:pPr>
      <w:r>
        <w:separator/>
      </w:r>
    </w:p>
  </w:footnote>
  <w:footnote w:type="continuationSeparator" w:id="0">
    <w:p w:rsidR="00995338" w:rsidRDefault="00995338" w:rsidP="00A80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B3" w:rsidRDefault="00A804B3" w:rsidP="00A804B3">
    <w:pPr>
      <w:pStyle w:val="Encabezado"/>
      <w:tabs>
        <w:tab w:val="clear" w:pos="4419"/>
        <w:tab w:val="clear" w:pos="8838"/>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804B3" w:rsidRPr="00EF13C1" w:rsidTr="00A804B3">
      <w:trPr>
        <w:trHeight w:val="138"/>
        <w:jc w:val="right"/>
      </w:trPr>
      <w:tc>
        <w:tcPr>
          <w:tcW w:w="2552" w:type="dxa"/>
          <w:vAlign w:val="center"/>
        </w:tcPr>
        <w:p w:rsidR="00A804B3" w:rsidRPr="00EF13C1" w:rsidRDefault="00A804B3" w:rsidP="00A804B3">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804B3" w:rsidRPr="00EF13C1" w:rsidRDefault="00A804B3" w:rsidP="00A804B3">
          <w:pPr>
            <w:pStyle w:val="Encabezado"/>
            <w:jc w:val="both"/>
            <w:rPr>
              <w:rFonts w:ascii="Palatino Linotype" w:hAnsi="Palatino Linotype"/>
              <w:b/>
              <w:sz w:val="22"/>
              <w:szCs w:val="22"/>
            </w:rPr>
          </w:pPr>
          <w:r>
            <w:rPr>
              <w:rFonts w:ascii="Palatino Linotype" w:hAnsi="Palatino Linotype"/>
              <w:b/>
              <w:sz w:val="22"/>
              <w:szCs w:val="22"/>
            </w:rPr>
            <w:t>05473/INFOEM/IP/RR/2019</w:t>
          </w:r>
        </w:p>
      </w:tc>
    </w:tr>
    <w:tr w:rsidR="00A804B3" w:rsidRPr="00EF13C1" w:rsidTr="00A804B3">
      <w:trPr>
        <w:trHeight w:val="321"/>
        <w:jc w:val="right"/>
      </w:trPr>
      <w:tc>
        <w:tcPr>
          <w:tcW w:w="2552" w:type="dxa"/>
          <w:vAlign w:val="center"/>
        </w:tcPr>
        <w:p w:rsidR="00A804B3" w:rsidRPr="00EF13C1" w:rsidRDefault="00A804B3" w:rsidP="00A804B3">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804B3" w:rsidRPr="00043A38" w:rsidRDefault="00A804B3" w:rsidP="00A804B3">
          <w:pPr>
            <w:pStyle w:val="Encabezado"/>
            <w:jc w:val="both"/>
            <w:rPr>
              <w:rFonts w:ascii="Palatino Linotype" w:hAnsi="Palatino Linotype"/>
              <w:b/>
              <w:sz w:val="22"/>
              <w:szCs w:val="22"/>
            </w:rPr>
          </w:pPr>
          <w:r>
            <w:rPr>
              <w:rFonts w:ascii="Palatino Linotype" w:hAnsi="Palatino Linotype"/>
              <w:b/>
              <w:sz w:val="22"/>
              <w:szCs w:val="22"/>
            </w:rPr>
            <w:t>Universidad Autónoma del Estado de México</w:t>
          </w:r>
        </w:p>
      </w:tc>
    </w:tr>
    <w:tr w:rsidR="00A804B3" w:rsidRPr="00EF13C1" w:rsidTr="00A804B3">
      <w:trPr>
        <w:trHeight w:val="321"/>
        <w:jc w:val="right"/>
      </w:trPr>
      <w:tc>
        <w:tcPr>
          <w:tcW w:w="2552" w:type="dxa"/>
          <w:vAlign w:val="center"/>
        </w:tcPr>
        <w:p w:rsidR="00A804B3" w:rsidRPr="00EF13C1" w:rsidRDefault="00A804B3" w:rsidP="00A804B3">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804B3" w:rsidRPr="00EF13C1" w:rsidRDefault="00A804B3" w:rsidP="00A804B3">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A804B3" w:rsidRDefault="00A804B3" w:rsidP="00A804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B3" w:rsidRDefault="00A804B3" w:rsidP="00A804B3">
    <w:pPr>
      <w:pStyle w:val="Encabezado"/>
      <w:tabs>
        <w:tab w:val="left" w:pos="3103"/>
        <w:tab w:val="left" w:pos="4253"/>
      </w:tabs>
      <w:jc w:val="both"/>
    </w:pPr>
    <w:r>
      <w:tab/>
    </w:r>
    <w:r>
      <w:tab/>
    </w:r>
  </w:p>
  <w:tbl>
    <w:tblPr>
      <w:tblStyle w:val="Tablaconcuadrcula"/>
      <w:tblW w:w="7088" w:type="dxa"/>
      <w:tblInd w:w="16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950"/>
    </w:tblGrid>
    <w:tr w:rsidR="00A804B3" w:rsidRPr="00182113" w:rsidTr="00A804B3">
      <w:trPr>
        <w:trHeight w:val="138"/>
      </w:trPr>
      <w:tc>
        <w:tcPr>
          <w:tcW w:w="2835" w:type="dxa"/>
          <w:vAlign w:val="center"/>
        </w:tcPr>
        <w:p w:rsidR="00A804B3" w:rsidRPr="00182113" w:rsidRDefault="00A804B3" w:rsidP="00A804B3">
          <w:pPr>
            <w:rPr>
              <w:rFonts w:ascii="Palatino Linotype" w:hAnsi="Palatino Linotype"/>
              <w:b/>
            </w:rPr>
          </w:pPr>
          <w:r w:rsidRPr="00182113">
            <w:rPr>
              <w:rFonts w:ascii="Palatino Linotype" w:hAnsi="Palatino Linotype"/>
              <w:b/>
            </w:rPr>
            <w:t>Recurso de revisión:</w:t>
          </w:r>
        </w:p>
      </w:tc>
      <w:tc>
        <w:tcPr>
          <w:tcW w:w="303" w:type="dxa"/>
          <w:vAlign w:val="center"/>
        </w:tcPr>
        <w:p w:rsidR="00A804B3" w:rsidRPr="00182113" w:rsidRDefault="00A804B3" w:rsidP="00A804B3">
          <w:pPr>
            <w:pStyle w:val="Encabezado"/>
            <w:jc w:val="center"/>
            <w:rPr>
              <w:rFonts w:ascii="Palatino Linotype" w:hAnsi="Palatino Linotype"/>
              <w:b/>
            </w:rPr>
          </w:pPr>
        </w:p>
      </w:tc>
      <w:tc>
        <w:tcPr>
          <w:tcW w:w="3950" w:type="dxa"/>
          <w:vAlign w:val="center"/>
        </w:tcPr>
        <w:p w:rsidR="00A804B3" w:rsidRPr="00182113" w:rsidRDefault="00A804B3" w:rsidP="00A804B3">
          <w:pPr>
            <w:pStyle w:val="Encabezado"/>
            <w:jc w:val="both"/>
            <w:rPr>
              <w:rFonts w:ascii="Palatino Linotype" w:hAnsi="Palatino Linotype"/>
              <w:b/>
            </w:rPr>
          </w:pPr>
          <w:r>
            <w:rPr>
              <w:rFonts w:ascii="Palatino Linotype" w:hAnsi="Palatino Linotype" w:cs="Arial"/>
              <w:b/>
              <w:bCs/>
              <w:lang w:eastAsia="es-MX"/>
            </w:rPr>
            <w:t>05473/INFOEM/IP/RR/2019</w:t>
          </w:r>
        </w:p>
      </w:tc>
    </w:tr>
    <w:tr w:rsidR="00A804B3" w:rsidRPr="00182113" w:rsidTr="00A804B3">
      <w:trPr>
        <w:trHeight w:val="227"/>
      </w:trPr>
      <w:tc>
        <w:tcPr>
          <w:tcW w:w="2835" w:type="dxa"/>
          <w:vAlign w:val="center"/>
        </w:tcPr>
        <w:p w:rsidR="00A804B3" w:rsidRPr="00182113" w:rsidRDefault="00A804B3" w:rsidP="00A804B3">
          <w:pPr>
            <w:rPr>
              <w:rFonts w:ascii="Palatino Linotype" w:hAnsi="Palatino Linotype"/>
              <w:b/>
            </w:rPr>
          </w:pPr>
          <w:r w:rsidRPr="00182113">
            <w:rPr>
              <w:rFonts w:ascii="Palatino Linotype" w:hAnsi="Palatino Linotype"/>
              <w:b/>
            </w:rPr>
            <w:t>Recurrente:</w:t>
          </w:r>
        </w:p>
      </w:tc>
      <w:tc>
        <w:tcPr>
          <w:tcW w:w="303" w:type="dxa"/>
          <w:vAlign w:val="center"/>
        </w:tcPr>
        <w:p w:rsidR="00A804B3" w:rsidRPr="00182113" w:rsidRDefault="00A804B3" w:rsidP="00A804B3">
          <w:pPr>
            <w:pStyle w:val="Encabezado"/>
            <w:jc w:val="center"/>
            <w:rPr>
              <w:rFonts w:ascii="Palatino Linotype" w:hAnsi="Palatino Linotype"/>
              <w:b/>
            </w:rPr>
          </w:pPr>
        </w:p>
      </w:tc>
      <w:tc>
        <w:tcPr>
          <w:tcW w:w="3950" w:type="dxa"/>
          <w:vAlign w:val="center"/>
        </w:tcPr>
        <w:p w:rsidR="00A804B3" w:rsidRPr="00182113" w:rsidRDefault="0044758F" w:rsidP="00A804B3">
          <w:pPr>
            <w:pStyle w:val="Encabezado"/>
            <w:jc w:val="both"/>
            <w:rPr>
              <w:rFonts w:ascii="Palatino Linotype" w:hAnsi="Palatino Linotype"/>
              <w:b/>
            </w:rPr>
          </w:pPr>
          <w:r w:rsidRPr="0044758F">
            <w:rPr>
              <w:rFonts w:ascii="Palatino Linotype" w:hAnsi="Palatino Linotype"/>
              <w:b/>
              <w:highlight w:val="black"/>
            </w:rPr>
            <w:t>------------------------------------------</w:t>
          </w:r>
        </w:p>
      </w:tc>
    </w:tr>
    <w:tr w:rsidR="00A804B3" w:rsidRPr="00182113" w:rsidTr="00A804B3">
      <w:trPr>
        <w:trHeight w:val="232"/>
      </w:trPr>
      <w:tc>
        <w:tcPr>
          <w:tcW w:w="2835" w:type="dxa"/>
          <w:vAlign w:val="center"/>
        </w:tcPr>
        <w:p w:rsidR="00A804B3" w:rsidRPr="00182113" w:rsidRDefault="00A804B3" w:rsidP="00A804B3">
          <w:pPr>
            <w:rPr>
              <w:rFonts w:ascii="Palatino Linotype" w:hAnsi="Palatino Linotype"/>
              <w:b/>
            </w:rPr>
          </w:pPr>
          <w:r w:rsidRPr="00182113">
            <w:rPr>
              <w:rFonts w:ascii="Palatino Linotype" w:hAnsi="Palatino Linotype"/>
              <w:b/>
            </w:rPr>
            <w:t>Sujeto obligado:</w:t>
          </w:r>
        </w:p>
      </w:tc>
      <w:tc>
        <w:tcPr>
          <w:tcW w:w="303" w:type="dxa"/>
          <w:vAlign w:val="center"/>
        </w:tcPr>
        <w:p w:rsidR="00A804B3" w:rsidRPr="00182113" w:rsidRDefault="00A804B3" w:rsidP="00A804B3">
          <w:pPr>
            <w:pStyle w:val="Encabezado"/>
            <w:jc w:val="center"/>
            <w:rPr>
              <w:rFonts w:ascii="Palatino Linotype" w:hAnsi="Palatino Linotype"/>
              <w:b/>
            </w:rPr>
          </w:pPr>
        </w:p>
      </w:tc>
      <w:tc>
        <w:tcPr>
          <w:tcW w:w="3950" w:type="dxa"/>
          <w:vAlign w:val="center"/>
        </w:tcPr>
        <w:p w:rsidR="00A804B3" w:rsidRPr="00182113" w:rsidRDefault="00A804B3" w:rsidP="00A804B3">
          <w:pPr>
            <w:pStyle w:val="Encabezado"/>
            <w:jc w:val="both"/>
            <w:rPr>
              <w:rFonts w:ascii="Palatino Linotype" w:hAnsi="Palatino Linotype"/>
              <w:b/>
            </w:rPr>
          </w:pPr>
          <w:r>
            <w:rPr>
              <w:rFonts w:ascii="Palatino Linotype" w:hAnsi="Palatino Linotype"/>
              <w:b/>
            </w:rPr>
            <w:t>Universidad Autónoma del Estado de México</w:t>
          </w:r>
        </w:p>
      </w:tc>
    </w:tr>
    <w:tr w:rsidR="00A804B3" w:rsidRPr="00182113" w:rsidTr="00A804B3">
      <w:trPr>
        <w:trHeight w:val="320"/>
      </w:trPr>
      <w:tc>
        <w:tcPr>
          <w:tcW w:w="2835" w:type="dxa"/>
          <w:vAlign w:val="center"/>
        </w:tcPr>
        <w:p w:rsidR="00A804B3" w:rsidRPr="00182113" w:rsidRDefault="00A804B3" w:rsidP="00A804B3">
          <w:pPr>
            <w:rPr>
              <w:rFonts w:ascii="Palatino Linotype" w:hAnsi="Palatino Linotype"/>
              <w:b/>
            </w:rPr>
          </w:pPr>
          <w:r w:rsidRPr="00182113">
            <w:rPr>
              <w:rFonts w:ascii="Palatino Linotype" w:hAnsi="Palatino Linotype"/>
              <w:b/>
            </w:rPr>
            <w:t>Comisionado ponente:</w:t>
          </w:r>
        </w:p>
      </w:tc>
      <w:tc>
        <w:tcPr>
          <w:tcW w:w="303" w:type="dxa"/>
          <w:vAlign w:val="center"/>
        </w:tcPr>
        <w:p w:rsidR="00A804B3" w:rsidRPr="00182113" w:rsidRDefault="00A804B3" w:rsidP="00A804B3">
          <w:pPr>
            <w:pStyle w:val="Encabezado"/>
            <w:jc w:val="center"/>
            <w:rPr>
              <w:rFonts w:ascii="Palatino Linotype" w:hAnsi="Palatino Linotype"/>
              <w:b/>
            </w:rPr>
          </w:pPr>
        </w:p>
      </w:tc>
      <w:tc>
        <w:tcPr>
          <w:tcW w:w="3950" w:type="dxa"/>
          <w:vAlign w:val="center"/>
        </w:tcPr>
        <w:p w:rsidR="00A804B3" w:rsidRPr="00182113" w:rsidRDefault="00A804B3" w:rsidP="00A804B3">
          <w:pPr>
            <w:pStyle w:val="Encabezado"/>
            <w:jc w:val="both"/>
            <w:rPr>
              <w:rFonts w:ascii="Palatino Linotype" w:hAnsi="Palatino Linotype"/>
              <w:b/>
            </w:rPr>
          </w:pPr>
          <w:r>
            <w:rPr>
              <w:rFonts w:ascii="Palatino Linotype" w:hAnsi="Palatino Linotype"/>
              <w:b/>
            </w:rPr>
            <w:t>José Guadalupe Luna Hernández</w:t>
          </w:r>
        </w:p>
      </w:tc>
    </w:tr>
  </w:tbl>
  <w:p w:rsidR="00A804B3" w:rsidRDefault="00A804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B6743816"/>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C61AA3"/>
    <w:multiLevelType w:val="hybridMultilevel"/>
    <w:tmpl w:val="E154D6BE"/>
    <w:lvl w:ilvl="0" w:tplc="87762BA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B3"/>
    <w:rsid w:val="002F5C02"/>
    <w:rsid w:val="004139EE"/>
    <w:rsid w:val="004439C5"/>
    <w:rsid w:val="0044758F"/>
    <w:rsid w:val="004806A1"/>
    <w:rsid w:val="004868AC"/>
    <w:rsid w:val="00493C9D"/>
    <w:rsid w:val="004B6A69"/>
    <w:rsid w:val="005009EB"/>
    <w:rsid w:val="005E08FD"/>
    <w:rsid w:val="005E76AC"/>
    <w:rsid w:val="00615131"/>
    <w:rsid w:val="00710EB7"/>
    <w:rsid w:val="007A0D4B"/>
    <w:rsid w:val="00856C5F"/>
    <w:rsid w:val="00944278"/>
    <w:rsid w:val="00995338"/>
    <w:rsid w:val="00A804B3"/>
    <w:rsid w:val="00C8098C"/>
    <w:rsid w:val="00E81499"/>
    <w:rsid w:val="00EF6CDD"/>
    <w:rsid w:val="00F33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D2124D4-71DD-4E02-9599-162823D6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4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04B3"/>
  </w:style>
  <w:style w:type="paragraph" w:styleId="Piedepgina">
    <w:name w:val="footer"/>
    <w:basedOn w:val="Normal"/>
    <w:link w:val="PiedepginaCar"/>
    <w:uiPriority w:val="99"/>
    <w:unhideWhenUsed/>
    <w:rsid w:val="00A804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04B3"/>
  </w:style>
  <w:style w:type="table" w:styleId="Tablaconcuadrcula">
    <w:name w:val="Table Grid"/>
    <w:basedOn w:val="Tablanormal"/>
    <w:uiPriority w:val="39"/>
    <w:rsid w:val="00A804B3"/>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A804B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804B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804B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A804B3"/>
    <w:rPr>
      <w:vertAlign w:val="superscript"/>
    </w:rPr>
  </w:style>
  <w:style w:type="paragraph" w:styleId="Prrafodelista">
    <w:name w:val="List Paragraph"/>
    <w:basedOn w:val="Normal"/>
    <w:uiPriority w:val="34"/>
    <w:qFormat/>
    <w:rsid w:val="004439C5"/>
    <w:pPr>
      <w:ind w:left="720"/>
      <w:contextualSpacing/>
    </w:pPr>
  </w:style>
  <w:style w:type="character" w:styleId="Hipervnculo">
    <w:name w:val="Hyperlink"/>
    <w:basedOn w:val="Fuentedeprrafopredeter"/>
    <w:uiPriority w:val="99"/>
    <w:unhideWhenUsed/>
    <w:rsid w:val="00F33085"/>
    <w:rPr>
      <w:color w:val="0563C1" w:themeColor="hyperlink"/>
      <w:u w:val="single"/>
    </w:rPr>
  </w:style>
  <w:style w:type="paragraph" w:styleId="TDC1">
    <w:name w:val="toc 1"/>
    <w:basedOn w:val="Normal"/>
    <w:next w:val="Normal"/>
    <w:autoRedefine/>
    <w:uiPriority w:val="39"/>
    <w:unhideWhenUsed/>
    <w:rsid w:val="00856C5F"/>
    <w:pPr>
      <w:spacing w:after="100"/>
    </w:pPr>
  </w:style>
  <w:style w:type="paragraph" w:styleId="TDC2">
    <w:name w:val="toc 2"/>
    <w:basedOn w:val="Normal"/>
    <w:next w:val="Normal"/>
    <w:autoRedefine/>
    <w:uiPriority w:val="39"/>
    <w:unhideWhenUsed/>
    <w:rsid w:val="00856C5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aemex.mx/mi-universidad/gabinete-universitario/secretaria-de-difusion-cultural.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3783</Words>
  <Characters>20812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2019-09-05T18:06:00Z</dcterms:created>
  <dcterms:modified xsi:type="dcterms:W3CDTF">2019-11-11T17:48:00Z</dcterms:modified>
</cp:coreProperties>
</file>