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5B3" w:rsidRDefault="008C15B3" w:rsidP="006965E8">
      <w:pPr>
        <w:spacing w:line="360" w:lineRule="auto"/>
        <w:jc w:val="center"/>
        <w:rPr>
          <w:rFonts w:ascii="Palatino Linotype" w:hAnsi="Palatino Linotype"/>
          <w:b/>
        </w:rPr>
      </w:pPr>
      <w:bookmarkStart w:id="0" w:name="_GoBack"/>
      <w:bookmarkEnd w:id="0"/>
      <w:r w:rsidRPr="006965E8">
        <w:rPr>
          <w:rFonts w:ascii="Palatino Linotype" w:hAnsi="Palatino Linotype"/>
          <w:b/>
        </w:rPr>
        <w:t>LÍNEAS ARGUMENTATIVAS</w:t>
      </w:r>
    </w:p>
    <w:p w:rsidR="006965E8" w:rsidRPr="006965E8" w:rsidRDefault="006965E8" w:rsidP="006965E8">
      <w:pPr>
        <w:spacing w:line="360" w:lineRule="auto"/>
        <w:jc w:val="center"/>
        <w:rPr>
          <w:rFonts w:ascii="Palatino Linotype" w:hAnsi="Palatino Linotype"/>
          <w:b/>
        </w:rPr>
      </w:pPr>
    </w:p>
    <w:p w:rsidR="009F5CF5" w:rsidRPr="006965E8" w:rsidRDefault="009F5CF5" w:rsidP="006965E8">
      <w:pPr>
        <w:tabs>
          <w:tab w:val="left" w:pos="0"/>
        </w:tabs>
        <w:spacing w:line="360" w:lineRule="auto"/>
        <w:jc w:val="both"/>
        <w:rPr>
          <w:rFonts w:ascii="Palatino Linotype" w:eastAsia="Arial Unicode MS" w:hAnsi="Palatino Linotype" w:cs="Arial"/>
        </w:rPr>
      </w:pPr>
      <w:r w:rsidRPr="006965E8">
        <w:rPr>
          <w:rFonts w:ascii="Palatino Linotype" w:eastAsia="Arial Unicode MS" w:hAnsi="Palatino Linotype" w:cs="Arial"/>
          <w:b/>
        </w:rPr>
        <w:t>DEBERES DE LAS AUTORIDADES</w:t>
      </w:r>
      <w:r w:rsidRPr="006965E8">
        <w:rPr>
          <w:rFonts w:ascii="Palatino Linotype" w:eastAsia="Arial Unicode MS" w:hAnsi="Palatino Linotype" w:cs="Arial"/>
        </w:rPr>
        <w:t>. El derecho de acceso a la información pública es un derecho humano constitucionalmente reconocido. Todas las autoridades en el ámbito de sus competencias tienen la obligación de respetarlo, protegerlo y garantizarlo.</w:t>
      </w:r>
    </w:p>
    <w:p w:rsidR="009F5CF5" w:rsidRPr="006965E8" w:rsidRDefault="009F5CF5" w:rsidP="006965E8">
      <w:pPr>
        <w:spacing w:line="360" w:lineRule="auto"/>
        <w:jc w:val="both"/>
        <w:rPr>
          <w:rFonts w:ascii="Palatino Linotype" w:eastAsia="MS Mincho" w:hAnsi="Palatino Linotype" w:cs="Arial"/>
          <w:b/>
          <w:noProof/>
          <w:color w:val="000000" w:themeColor="text1"/>
          <w:sz w:val="12"/>
          <w:lang w:val="es-MX"/>
        </w:rPr>
      </w:pPr>
    </w:p>
    <w:p w:rsidR="001734FD" w:rsidRPr="006965E8" w:rsidRDefault="001734FD" w:rsidP="006965E8">
      <w:pPr>
        <w:spacing w:line="360" w:lineRule="auto"/>
        <w:jc w:val="both"/>
        <w:rPr>
          <w:rFonts w:ascii="Palatino Linotype" w:eastAsia="Times New Roman" w:hAnsi="Palatino Linotype" w:cs="Arial"/>
          <w:color w:val="000000"/>
          <w:lang w:val="es-ES" w:eastAsia="es-MX"/>
        </w:rPr>
      </w:pPr>
      <w:r w:rsidRPr="006965E8">
        <w:rPr>
          <w:rFonts w:ascii="Palatino Linotype" w:eastAsia="MS Mincho" w:hAnsi="Palatino Linotype"/>
          <w:b/>
        </w:rPr>
        <w:t>NEGATIVA FICTA, NO EXISTE PLAZO PERENTORIO PARA INTERPONER EL RECURSO.</w:t>
      </w:r>
      <w:r w:rsidRPr="006965E8">
        <w:rPr>
          <w:rFonts w:ascii="Palatino Linotype" w:eastAsia="MS Mincho" w:hAnsi="Palatino Linotype"/>
        </w:rPr>
        <w:t xml:space="preserve"> </w:t>
      </w:r>
      <w:r w:rsidRPr="006965E8">
        <w:rPr>
          <w:rFonts w:ascii="Palatino Linotype" w:eastAsia="Times New Roman" w:hAnsi="Palatino Linotype" w:cs="Arial"/>
          <w:color w:val="000000"/>
          <w:lang w:val="es-ES" w:eastAsia="es-MX"/>
        </w:rPr>
        <w:t>Tratándose de negativa ficta no existe plazo para la interposición del recurso de revisión por tratarse de una afectación continua al Derecho de Acceso a la Información Pública.</w:t>
      </w:r>
    </w:p>
    <w:p w:rsidR="0014647B" w:rsidRPr="006965E8" w:rsidRDefault="0014647B" w:rsidP="006965E8">
      <w:pPr>
        <w:spacing w:line="360" w:lineRule="auto"/>
        <w:jc w:val="both"/>
        <w:rPr>
          <w:rFonts w:ascii="Palatino Linotype" w:eastAsia="Times New Roman" w:hAnsi="Palatino Linotype" w:cs="Arial"/>
          <w:color w:val="000000"/>
          <w:sz w:val="12"/>
          <w:lang w:val="es-ES" w:eastAsia="es-MX"/>
        </w:rPr>
      </w:pPr>
    </w:p>
    <w:p w:rsidR="001734FD" w:rsidRPr="006965E8" w:rsidRDefault="001734FD" w:rsidP="006965E8">
      <w:pPr>
        <w:tabs>
          <w:tab w:val="left" w:pos="0"/>
        </w:tabs>
        <w:spacing w:line="360" w:lineRule="auto"/>
        <w:jc w:val="both"/>
        <w:rPr>
          <w:rFonts w:ascii="Palatino Linotype" w:eastAsia="Calibri" w:hAnsi="Palatino Linotype" w:cs="Times New Roman"/>
        </w:rPr>
      </w:pPr>
      <w:r w:rsidRPr="006965E8">
        <w:rPr>
          <w:rFonts w:ascii="Palatino Linotype" w:eastAsia="Calibri" w:hAnsi="Palatino Linotype" w:cs="Times New Roman"/>
          <w:b/>
        </w:rPr>
        <w:t>DE LA GARANTÍA DE PROPORCIONAR LA INFORMACIÓN PÚBLICA GUBERNAMENTAL.</w:t>
      </w:r>
      <w:r w:rsidRPr="006965E8">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rsidR="0014647B" w:rsidRPr="006965E8" w:rsidRDefault="0014647B" w:rsidP="006965E8">
      <w:pPr>
        <w:tabs>
          <w:tab w:val="left" w:pos="0"/>
        </w:tabs>
        <w:spacing w:line="360" w:lineRule="auto"/>
        <w:jc w:val="both"/>
        <w:rPr>
          <w:rFonts w:ascii="Palatino Linotype" w:eastAsia="Calibri" w:hAnsi="Palatino Linotype" w:cs="Times New Roman"/>
          <w:sz w:val="12"/>
        </w:rPr>
      </w:pPr>
    </w:p>
    <w:p w:rsidR="0014647B" w:rsidRPr="006965E8" w:rsidRDefault="0014647B" w:rsidP="006965E8">
      <w:pPr>
        <w:tabs>
          <w:tab w:val="left" w:pos="0"/>
        </w:tabs>
        <w:spacing w:line="360" w:lineRule="auto"/>
        <w:jc w:val="both"/>
        <w:rPr>
          <w:rFonts w:ascii="Palatino Linotype" w:eastAsia="Calibri" w:hAnsi="Palatino Linotype" w:cs="Times New Roman"/>
        </w:rPr>
      </w:pPr>
      <w:r w:rsidRPr="006965E8">
        <w:rPr>
          <w:rFonts w:ascii="Palatino Linotype" w:eastAsia="Calibri" w:hAnsi="Palatino Linotype" w:cs="Times New Roman"/>
          <w:b/>
        </w:rPr>
        <w:t xml:space="preserve">DE LA VISTA AL ÓRGANO DE CONTROL INTERNO. </w:t>
      </w:r>
      <w:r w:rsidRPr="006965E8">
        <w:rPr>
          <w:rFonts w:ascii="Palatino Linotype" w:eastAsia="Calibri" w:hAnsi="Palatino Linotype" w:cs="Times New Roman"/>
        </w:rPr>
        <w:t>Cuando este Órgano determine que durante la sustanciación del recurso de revisión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C75B8F" w:rsidRPr="006965E8" w:rsidRDefault="00C75B8F" w:rsidP="006965E8">
      <w:pPr>
        <w:spacing w:line="360" w:lineRule="auto"/>
        <w:rPr>
          <w:rFonts w:ascii="Palatino Linotype" w:hAnsi="Palatino Linotype"/>
          <w:b/>
        </w:rPr>
      </w:pPr>
      <w:r w:rsidRPr="006965E8">
        <w:rPr>
          <w:rFonts w:ascii="Palatino Linotype" w:hAnsi="Palatino Linotype"/>
          <w:b/>
        </w:rPr>
        <w:br w:type="page"/>
      </w:r>
    </w:p>
    <w:p w:rsidR="00A55BA0" w:rsidRPr="006965E8" w:rsidRDefault="008C54C1" w:rsidP="006965E8">
      <w:pPr>
        <w:spacing w:line="360" w:lineRule="auto"/>
        <w:jc w:val="center"/>
        <w:rPr>
          <w:rFonts w:ascii="Palatino Linotype" w:hAnsi="Palatino Linotype"/>
        </w:rPr>
      </w:pPr>
      <w:r w:rsidRPr="006965E8">
        <w:rPr>
          <w:rFonts w:ascii="Palatino Linotype" w:hAnsi="Palatino Linotype"/>
          <w:b/>
        </w:rPr>
        <w:lastRenderedPageBreak/>
        <w:t>ÍNDICE</w:t>
      </w:r>
      <w:r w:rsidR="00A55BA0" w:rsidRPr="006965E8">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A55BA0" w:rsidRPr="006965E8" w:rsidRDefault="00A55BA0" w:rsidP="006965E8">
          <w:pPr>
            <w:pStyle w:val="TtulodeTDC"/>
            <w:spacing w:before="0" w:line="360" w:lineRule="auto"/>
          </w:pPr>
        </w:p>
        <w:p w:rsidR="00F34E37" w:rsidRPr="006965E8" w:rsidRDefault="00A55BA0" w:rsidP="006965E8">
          <w:pPr>
            <w:pStyle w:val="TDC1"/>
            <w:tabs>
              <w:tab w:val="right" w:leader="dot" w:pos="8779"/>
            </w:tabs>
            <w:spacing w:after="0" w:line="360" w:lineRule="auto"/>
            <w:rPr>
              <w:rFonts w:ascii="Palatino Linotype" w:hAnsi="Palatino Linotype"/>
              <w:b/>
              <w:noProof/>
              <w:sz w:val="22"/>
              <w:szCs w:val="22"/>
              <w:lang w:val="es-MX" w:eastAsia="es-MX"/>
            </w:rPr>
          </w:pPr>
          <w:r w:rsidRPr="006965E8">
            <w:rPr>
              <w:rFonts w:ascii="Palatino Linotype" w:hAnsi="Palatino Linotype"/>
              <w:b/>
            </w:rPr>
            <w:fldChar w:fldCharType="begin"/>
          </w:r>
          <w:r w:rsidRPr="006965E8">
            <w:rPr>
              <w:rFonts w:ascii="Palatino Linotype" w:hAnsi="Palatino Linotype"/>
              <w:b/>
            </w:rPr>
            <w:instrText xml:space="preserve"> TOC \o "1-3" \h \z \u </w:instrText>
          </w:r>
          <w:r w:rsidRPr="006965E8">
            <w:rPr>
              <w:rFonts w:ascii="Palatino Linotype" w:hAnsi="Palatino Linotype"/>
              <w:b/>
            </w:rPr>
            <w:fldChar w:fldCharType="separate"/>
          </w:r>
          <w:hyperlink w:anchor="_Toc31200453" w:history="1">
            <w:r w:rsidR="00F34E37" w:rsidRPr="006965E8">
              <w:rPr>
                <w:rStyle w:val="Hipervnculo"/>
                <w:rFonts w:ascii="Palatino Linotype" w:hAnsi="Palatino Linotype"/>
                <w:b/>
                <w:noProof/>
              </w:rPr>
              <w:t>ANTECEDENTES</w:t>
            </w:r>
            <w:r w:rsidR="00F34E37" w:rsidRPr="006965E8">
              <w:rPr>
                <w:rFonts w:ascii="Palatino Linotype" w:hAnsi="Palatino Linotype"/>
                <w:b/>
                <w:noProof/>
                <w:webHidden/>
              </w:rPr>
              <w:tab/>
            </w:r>
            <w:r w:rsidR="00F34E37" w:rsidRPr="006965E8">
              <w:rPr>
                <w:rFonts w:ascii="Palatino Linotype" w:hAnsi="Palatino Linotype"/>
                <w:b/>
                <w:noProof/>
                <w:webHidden/>
              </w:rPr>
              <w:fldChar w:fldCharType="begin"/>
            </w:r>
            <w:r w:rsidR="00F34E37" w:rsidRPr="006965E8">
              <w:rPr>
                <w:rFonts w:ascii="Palatino Linotype" w:hAnsi="Palatino Linotype"/>
                <w:b/>
                <w:noProof/>
                <w:webHidden/>
              </w:rPr>
              <w:instrText xml:space="preserve"> PAGEREF _Toc31200453 \h </w:instrText>
            </w:r>
            <w:r w:rsidR="00F34E37" w:rsidRPr="006965E8">
              <w:rPr>
                <w:rFonts w:ascii="Palatino Linotype" w:hAnsi="Palatino Linotype"/>
                <w:b/>
                <w:noProof/>
                <w:webHidden/>
              </w:rPr>
            </w:r>
            <w:r w:rsidR="00F34E37" w:rsidRPr="006965E8">
              <w:rPr>
                <w:rFonts w:ascii="Palatino Linotype" w:hAnsi="Palatino Linotype"/>
                <w:b/>
                <w:noProof/>
                <w:webHidden/>
              </w:rPr>
              <w:fldChar w:fldCharType="separate"/>
            </w:r>
            <w:r w:rsidR="00205E50">
              <w:rPr>
                <w:rFonts w:ascii="Palatino Linotype" w:hAnsi="Palatino Linotype"/>
                <w:b/>
                <w:noProof/>
                <w:webHidden/>
              </w:rPr>
              <w:t>3</w:t>
            </w:r>
            <w:r w:rsidR="00F34E37" w:rsidRPr="006965E8">
              <w:rPr>
                <w:rFonts w:ascii="Palatino Linotype" w:hAnsi="Palatino Linotype"/>
                <w:b/>
                <w:noProof/>
                <w:webHidden/>
              </w:rPr>
              <w:fldChar w:fldCharType="end"/>
            </w:r>
          </w:hyperlink>
        </w:p>
        <w:p w:rsidR="00F34E37" w:rsidRPr="006965E8" w:rsidRDefault="00E01438" w:rsidP="006965E8">
          <w:pPr>
            <w:pStyle w:val="TDC1"/>
            <w:tabs>
              <w:tab w:val="right" w:leader="dot" w:pos="8779"/>
            </w:tabs>
            <w:spacing w:after="0" w:line="360" w:lineRule="auto"/>
            <w:rPr>
              <w:rFonts w:ascii="Palatino Linotype" w:hAnsi="Palatino Linotype"/>
              <w:b/>
              <w:noProof/>
              <w:sz w:val="22"/>
              <w:szCs w:val="22"/>
              <w:lang w:val="es-MX" w:eastAsia="es-MX"/>
            </w:rPr>
          </w:pPr>
          <w:hyperlink w:anchor="_Toc31200454" w:history="1">
            <w:r w:rsidR="00F34E37" w:rsidRPr="006965E8">
              <w:rPr>
                <w:rStyle w:val="Hipervnculo"/>
                <w:rFonts w:ascii="Palatino Linotype" w:hAnsi="Palatino Linotype"/>
                <w:b/>
                <w:noProof/>
              </w:rPr>
              <w:t>CONSIDERANDO</w:t>
            </w:r>
            <w:r w:rsidR="00F34E37" w:rsidRPr="006965E8">
              <w:rPr>
                <w:rFonts w:ascii="Palatino Linotype" w:hAnsi="Palatino Linotype"/>
                <w:b/>
                <w:noProof/>
                <w:webHidden/>
              </w:rPr>
              <w:tab/>
            </w:r>
            <w:r w:rsidR="00F34E37" w:rsidRPr="006965E8">
              <w:rPr>
                <w:rFonts w:ascii="Palatino Linotype" w:hAnsi="Palatino Linotype"/>
                <w:b/>
                <w:noProof/>
                <w:webHidden/>
              </w:rPr>
              <w:fldChar w:fldCharType="begin"/>
            </w:r>
            <w:r w:rsidR="00F34E37" w:rsidRPr="006965E8">
              <w:rPr>
                <w:rFonts w:ascii="Palatino Linotype" w:hAnsi="Palatino Linotype"/>
                <w:b/>
                <w:noProof/>
                <w:webHidden/>
              </w:rPr>
              <w:instrText xml:space="preserve"> PAGEREF _Toc31200454 \h </w:instrText>
            </w:r>
            <w:r w:rsidR="00F34E37" w:rsidRPr="006965E8">
              <w:rPr>
                <w:rFonts w:ascii="Palatino Linotype" w:hAnsi="Palatino Linotype"/>
                <w:b/>
                <w:noProof/>
                <w:webHidden/>
              </w:rPr>
            </w:r>
            <w:r w:rsidR="00F34E37" w:rsidRPr="006965E8">
              <w:rPr>
                <w:rFonts w:ascii="Palatino Linotype" w:hAnsi="Palatino Linotype"/>
                <w:b/>
                <w:noProof/>
                <w:webHidden/>
              </w:rPr>
              <w:fldChar w:fldCharType="separate"/>
            </w:r>
            <w:r w:rsidR="00205E50">
              <w:rPr>
                <w:rFonts w:ascii="Palatino Linotype" w:hAnsi="Palatino Linotype"/>
                <w:b/>
                <w:noProof/>
                <w:webHidden/>
              </w:rPr>
              <w:t>7</w:t>
            </w:r>
            <w:r w:rsidR="00F34E37" w:rsidRPr="006965E8">
              <w:rPr>
                <w:rFonts w:ascii="Palatino Linotype" w:hAnsi="Palatino Linotype"/>
                <w:b/>
                <w:noProof/>
                <w:webHidden/>
              </w:rPr>
              <w:fldChar w:fldCharType="end"/>
            </w:r>
          </w:hyperlink>
        </w:p>
        <w:p w:rsidR="00F34E37" w:rsidRPr="006965E8" w:rsidRDefault="00E01438" w:rsidP="006965E8">
          <w:pPr>
            <w:pStyle w:val="TDC2"/>
            <w:spacing w:after="0" w:line="360" w:lineRule="auto"/>
            <w:rPr>
              <w:rFonts w:ascii="Palatino Linotype" w:hAnsi="Palatino Linotype"/>
              <w:b/>
              <w:noProof/>
              <w:sz w:val="22"/>
              <w:szCs w:val="22"/>
              <w:lang w:val="es-MX" w:eastAsia="es-MX"/>
            </w:rPr>
          </w:pPr>
          <w:hyperlink w:anchor="_Toc31200455" w:history="1">
            <w:r w:rsidR="00F34E37" w:rsidRPr="006965E8">
              <w:rPr>
                <w:rStyle w:val="Hipervnculo"/>
                <w:rFonts w:ascii="Palatino Linotype" w:hAnsi="Palatino Linotype"/>
                <w:b/>
                <w:noProof/>
              </w:rPr>
              <w:t>PRIMERO. De la competencia</w:t>
            </w:r>
            <w:r w:rsidR="00F34E37" w:rsidRPr="006965E8">
              <w:rPr>
                <w:rFonts w:ascii="Palatino Linotype" w:hAnsi="Palatino Linotype"/>
                <w:b/>
                <w:noProof/>
                <w:webHidden/>
              </w:rPr>
              <w:tab/>
            </w:r>
            <w:r w:rsidR="00F34E37" w:rsidRPr="006965E8">
              <w:rPr>
                <w:rFonts w:ascii="Palatino Linotype" w:hAnsi="Palatino Linotype"/>
                <w:b/>
                <w:noProof/>
                <w:webHidden/>
              </w:rPr>
              <w:fldChar w:fldCharType="begin"/>
            </w:r>
            <w:r w:rsidR="00F34E37" w:rsidRPr="006965E8">
              <w:rPr>
                <w:rFonts w:ascii="Palatino Linotype" w:hAnsi="Palatino Linotype"/>
                <w:b/>
                <w:noProof/>
                <w:webHidden/>
              </w:rPr>
              <w:instrText xml:space="preserve"> PAGEREF _Toc31200455 \h </w:instrText>
            </w:r>
            <w:r w:rsidR="00F34E37" w:rsidRPr="006965E8">
              <w:rPr>
                <w:rFonts w:ascii="Palatino Linotype" w:hAnsi="Palatino Linotype"/>
                <w:b/>
                <w:noProof/>
                <w:webHidden/>
              </w:rPr>
            </w:r>
            <w:r w:rsidR="00F34E37" w:rsidRPr="006965E8">
              <w:rPr>
                <w:rFonts w:ascii="Palatino Linotype" w:hAnsi="Palatino Linotype"/>
                <w:b/>
                <w:noProof/>
                <w:webHidden/>
              </w:rPr>
              <w:fldChar w:fldCharType="separate"/>
            </w:r>
            <w:r w:rsidR="00205E50">
              <w:rPr>
                <w:rFonts w:ascii="Palatino Linotype" w:hAnsi="Palatino Linotype"/>
                <w:b/>
                <w:noProof/>
                <w:webHidden/>
              </w:rPr>
              <w:t>7</w:t>
            </w:r>
            <w:r w:rsidR="00F34E37" w:rsidRPr="006965E8">
              <w:rPr>
                <w:rFonts w:ascii="Palatino Linotype" w:hAnsi="Palatino Linotype"/>
                <w:b/>
                <w:noProof/>
                <w:webHidden/>
              </w:rPr>
              <w:fldChar w:fldCharType="end"/>
            </w:r>
          </w:hyperlink>
        </w:p>
        <w:p w:rsidR="00F34E37" w:rsidRPr="006965E8" w:rsidRDefault="00E01438" w:rsidP="006965E8">
          <w:pPr>
            <w:pStyle w:val="TDC2"/>
            <w:spacing w:after="0" w:line="360" w:lineRule="auto"/>
            <w:rPr>
              <w:rFonts w:ascii="Palatino Linotype" w:hAnsi="Palatino Linotype"/>
              <w:b/>
              <w:noProof/>
              <w:sz w:val="22"/>
              <w:szCs w:val="22"/>
              <w:lang w:val="es-MX" w:eastAsia="es-MX"/>
            </w:rPr>
          </w:pPr>
          <w:hyperlink w:anchor="_Toc31200456" w:history="1">
            <w:r w:rsidR="00F34E37" w:rsidRPr="006965E8">
              <w:rPr>
                <w:rStyle w:val="Hipervnculo"/>
                <w:rFonts w:ascii="Palatino Linotype" w:hAnsi="Palatino Linotype"/>
                <w:b/>
                <w:noProof/>
              </w:rPr>
              <w:t>SEGUNDO. De la oportunidad y procedencia.</w:t>
            </w:r>
            <w:r w:rsidR="00F34E37" w:rsidRPr="006965E8">
              <w:rPr>
                <w:rFonts w:ascii="Palatino Linotype" w:hAnsi="Palatino Linotype"/>
                <w:b/>
                <w:noProof/>
                <w:webHidden/>
              </w:rPr>
              <w:tab/>
            </w:r>
            <w:r w:rsidR="00F34E37" w:rsidRPr="006965E8">
              <w:rPr>
                <w:rFonts w:ascii="Palatino Linotype" w:hAnsi="Palatino Linotype"/>
                <w:b/>
                <w:noProof/>
                <w:webHidden/>
              </w:rPr>
              <w:fldChar w:fldCharType="begin"/>
            </w:r>
            <w:r w:rsidR="00F34E37" w:rsidRPr="006965E8">
              <w:rPr>
                <w:rFonts w:ascii="Palatino Linotype" w:hAnsi="Palatino Linotype"/>
                <w:b/>
                <w:noProof/>
                <w:webHidden/>
              </w:rPr>
              <w:instrText xml:space="preserve"> PAGEREF _Toc31200456 \h </w:instrText>
            </w:r>
            <w:r w:rsidR="00F34E37" w:rsidRPr="006965E8">
              <w:rPr>
                <w:rFonts w:ascii="Palatino Linotype" w:hAnsi="Palatino Linotype"/>
                <w:b/>
                <w:noProof/>
                <w:webHidden/>
              </w:rPr>
            </w:r>
            <w:r w:rsidR="00F34E37" w:rsidRPr="006965E8">
              <w:rPr>
                <w:rFonts w:ascii="Palatino Linotype" w:hAnsi="Palatino Linotype"/>
                <w:b/>
                <w:noProof/>
                <w:webHidden/>
              </w:rPr>
              <w:fldChar w:fldCharType="separate"/>
            </w:r>
            <w:r w:rsidR="00205E50">
              <w:rPr>
                <w:rFonts w:ascii="Palatino Linotype" w:hAnsi="Palatino Linotype"/>
                <w:b/>
                <w:noProof/>
                <w:webHidden/>
              </w:rPr>
              <w:t>7</w:t>
            </w:r>
            <w:r w:rsidR="00F34E37" w:rsidRPr="006965E8">
              <w:rPr>
                <w:rFonts w:ascii="Palatino Linotype" w:hAnsi="Palatino Linotype"/>
                <w:b/>
                <w:noProof/>
                <w:webHidden/>
              </w:rPr>
              <w:fldChar w:fldCharType="end"/>
            </w:r>
          </w:hyperlink>
        </w:p>
        <w:p w:rsidR="00F34E37" w:rsidRPr="006965E8" w:rsidRDefault="00E01438" w:rsidP="006965E8">
          <w:pPr>
            <w:pStyle w:val="TDC2"/>
            <w:spacing w:after="0" w:line="360" w:lineRule="auto"/>
            <w:rPr>
              <w:rFonts w:ascii="Palatino Linotype" w:hAnsi="Palatino Linotype"/>
              <w:b/>
              <w:noProof/>
              <w:sz w:val="22"/>
              <w:szCs w:val="22"/>
              <w:lang w:val="es-MX" w:eastAsia="es-MX"/>
            </w:rPr>
          </w:pPr>
          <w:hyperlink w:anchor="_Toc31200457" w:history="1">
            <w:r w:rsidR="00F34E37" w:rsidRPr="006965E8">
              <w:rPr>
                <w:rStyle w:val="Hipervnculo"/>
                <w:rFonts w:ascii="Palatino Linotype" w:eastAsia="Calibri" w:hAnsi="Palatino Linotype" w:cs="Times New Roman"/>
                <w:b/>
                <w:bCs/>
                <w:noProof/>
                <w:lang w:val="es-ES"/>
              </w:rPr>
              <w:t xml:space="preserve">TERCERO. Del planteamiento de la </w:t>
            </w:r>
            <w:r w:rsidR="00F34E37" w:rsidRPr="006965E8">
              <w:rPr>
                <w:rStyle w:val="Hipervnculo"/>
                <w:rFonts w:ascii="Palatino Linotype" w:eastAsia="Calibri" w:hAnsi="Palatino Linotype" w:cs="Times New Roman"/>
                <w:b/>
                <w:bCs/>
                <w:i/>
                <w:noProof/>
                <w:lang w:val="es-ES"/>
              </w:rPr>
              <w:t>Litis</w:t>
            </w:r>
            <w:r w:rsidR="00F34E37" w:rsidRPr="006965E8">
              <w:rPr>
                <w:rStyle w:val="Hipervnculo"/>
                <w:rFonts w:ascii="Palatino Linotype" w:eastAsia="Calibri" w:hAnsi="Palatino Linotype" w:cs="Times New Roman"/>
                <w:b/>
                <w:bCs/>
                <w:noProof/>
                <w:lang w:val="es-ES"/>
              </w:rPr>
              <w:t>.</w:t>
            </w:r>
            <w:r w:rsidR="00F34E37" w:rsidRPr="006965E8">
              <w:rPr>
                <w:rFonts w:ascii="Palatino Linotype" w:hAnsi="Palatino Linotype"/>
                <w:b/>
                <w:noProof/>
                <w:webHidden/>
              </w:rPr>
              <w:tab/>
            </w:r>
            <w:r w:rsidR="00F34E37" w:rsidRPr="006965E8">
              <w:rPr>
                <w:rFonts w:ascii="Palatino Linotype" w:hAnsi="Palatino Linotype"/>
                <w:b/>
                <w:noProof/>
                <w:webHidden/>
              </w:rPr>
              <w:fldChar w:fldCharType="begin"/>
            </w:r>
            <w:r w:rsidR="00F34E37" w:rsidRPr="006965E8">
              <w:rPr>
                <w:rFonts w:ascii="Palatino Linotype" w:hAnsi="Palatino Linotype"/>
                <w:b/>
                <w:noProof/>
                <w:webHidden/>
              </w:rPr>
              <w:instrText xml:space="preserve"> PAGEREF _Toc31200457 \h </w:instrText>
            </w:r>
            <w:r w:rsidR="00F34E37" w:rsidRPr="006965E8">
              <w:rPr>
                <w:rFonts w:ascii="Palatino Linotype" w:hAnsi="Palatino Linotype"/>
                <w:b/>
                <w:noProof/>
                <w:webHidden/>
              </w:rPr>
            </w:r>
            <w:r w:rsidR="00F34E37" w:rsidRPr="006965E8">
              <w:rPr>
                <w:rFonts w:ascii="Palatino Linotype" w:hAnsi="Palatino Linotype"/>
                <w:b/>
                <w:noProof/>
                <w:webHidden/>
              </w:rPr>
              <w:fldChar w:fldCharType="separate"/>
            </w:r>
            <w:r w:rsidR="00205E50">
              <w:rPr>
                <w:rFonts w:ascii="Palatino Linotype" w:hAnsi="Palatino Linotype"/>
                <w:b/>
                <w:noProof/>
                <w:webHidden/>
              </w:rPr>
              <w:t>12</w:t>
            </w:r>
            <w:r w:rsidR="00F34E37" w:rsidRPr="006965E8">
              <w:rPr>
                <w:rFonts w:ascii="Palatino Linotype" w:hAnsi="Palatino Linotype"/>
                <w:b/>
                <w:noProof/>
                <w:webHidden/>
              </w:rPr>
              <w:fldChar w:fldCharType="end"/>
            </w:r>
          </w:hyperlink>
        </w:p>
        <w:p w:rsidR="00F34E37" w:rsidRPr="006965E8" w:rsidRDefault="00E01438" w:rsidP="006965E8">
          <w:pPr>
            <w:pStyle w:val="TDC2"/>
            <w:spacing w:after="0" w:line="360" w:lineRule="auto"/>
            <w:rPr>
              <w:rFonts w:ascii="Palatino Linotype" w:hAnsi="Palatino Linotype"/>
              <w:b/>
              <w:noProof/>
              <w:sz w:val="22"/>
              <w:szCs w:val="22"/>
              <w:lang w:val="es-MX" w:eastAsia="es-MX"/>
            </w:rPr>
          </w:pPr>
          <w:hyperlink w:anchor="_Toc31200458" w:history="1">
            <w:r w:rsidR="00F34E37" w:rsidRPr="006965E8">
              <w:rPr>
                <w:rStyle w:val="Hipervnculo"/>
                <w:rFonts w:ascii="Palatino Linotype" w:eastAsia="MS Gothic" w:hAnsi="Palatino Linotype" w:cs="Times New Roman"/>
                <w:b/>
                <w:noProof/>
              </w:rPr>
              <w:t>CUARTO. Del estudio y resolución del asunto</w:t>
            </w:r>
            <w:r w:rsidR="00F34E37" w:rsidRPr="006965E8">
              <w:rPr>
                <w:rFonts w:ascii="Palatino Linotype" w:hAnsi="Palatino Linotype"/>
                <w:b/>
                <w:noProof/>
                <w:webHidden/>
              </w:rPr>
              <w:tab/>
            </w:r>
            <w:r w:rsidR="00F34E37" w:rsidRPr="006965E8">
              <w:rPr>
                <w:rFonts w:ascii="Palatino Linotype" w:hAnsi="Palatino Linotype"/>
                <w:b/>
                <w:noProof/>
                <w:webHidden/>
              </w:rPr>
              <w:fldChar w:fldCharType="begin"/>
            </w:r>
            <w:r w:rsidR="00F34E37" w:rsidRPr="006965E8">
              <w:rPr>
                <w:rFonts w:ascii="Palatino Linotype" w:hAnsi="Palatino Linotype"/>
                <w:b/>
                <w:noProof/>
                <w:webHidden/>
              </w:rPr>
              <w:instrText xml:space="preserve"> PAGEREF _Toc31200458 \h </w:instrText>
            </w:r>
            <w:r w:rsidR="00F34E37" w:rsidRPr="006965E8">
              <w:rPr>
                <w:rFonts w:ascii="Palatino Linotype" w:hAnsi="Palatino Linotype"/>
                <w:b/>
                <w:noProof/>
                <w:webHidden/>
              </w:rPr>
            </w:r>
            <w:r w:rsidR="00F34E37" w:rsidRPr="006965E8">
              <w:rPr>
                <w:rFonts w:ascii="Palatino Linotype" w:hAnsi="Palatino Linotype"/>
                <w:b/>
                <w:noProof/>
                <w:webHidden/>
              </w:rPr>
              <w:fldChar w:fldCharType="separate"/>
            </w:r>
            <w:r w:rsidR="00205E50">
              <w:rPr>
                <w:rFonts w:ascii="Palatino Linotype" w:hAnsi="Palatino Linotype"/>
                <w:b/>
                <w:noProof/>
                <w:webHidden/>
              </w:rPr>
              <w:t>14</w:t>
            </w:r>
            <w:r w:rsidR="00F34E37" w:rsidRPr="006965E8">
              <w:rPr>
                <w:rFonts w:ascii="Palatino Linotype" w:hAnsi="Palatino Linotype"/>
                <w:b/>
                <w:noProof/>
                <w:webHidden/>
              </w:rPr>
              <w:fldChar w:fldCharType="end"/>
            </w:r>
          </w:hyperlink>
        </w:p>
        <w:p w:rsidR="00F34E37" w:rsidRPr="006965E8" w:rsidRDefault="00E01438" w:rsidP="006965E8">
          <w:pPr>
            <w:pStyle w:val="TDC3"/>
            <w:rPr>
              <w:rFonts w:ascii="Palatino Linotype" w:hAnsi="Palatino Linotype"/>
              <w:b/>
              <w:noProof/>
              <w:sz w:val="22"/>
              <w:szCs w:val="22"/>
              <w:lang w:val="es-MX" w:eastAsia="es-MX"/>
            </w:rPr>
          </w:pPr>
          <w:hyperlink w:anchor="_Toc31200459" w:history="1">
            <w:r w:rsidR="00F34E37" w:rsidRPr="006965E8">
              <w:rPr>
                <w:rStyle w:val="Hipervnculo"/>
                <w:rFonts w:ascii="Palatino Linotype" w:eastAsia="MS Gothic" w:hAnsi="Palatino Linotype" w:cs="Times New Roman"/>
                <w:b/>
                <w:noProof/>
              </w:rPr>
              <w:t>I. Del deber de las autoridades de promover, respetar, proteger y garantizar el derecho de acceso a la información pública.</w:t>
            </w:r>
            <w:r w:rsidR="00F34E37" w:rsidRPr="006965E8">
              <w:rPr>
                <w:rFonts w:ascii="Palatino Linotype" w:hAnsi="Palatino Linotype"/>
                <w:b/>
                <w:noProof/>
                <w:webHidden/>
              </w:rPr>
              <w:tab/>
            </w:r>
            <w:r w:rsidR="00F34E37" w:rsidRPr="006965E8">
              <w:rPr>
                <w:rFonts w:ascii="Palatino Linotype" w:hAnsi="Palatino Linotype"/>
                <w:b/>
                <w:noProof/>
                <w:webHidden/>
              </w:rPr>
              <w:fldChar w:fldCharType="begin"/>
            </w:r>
            <w:r w:rsidR="00F34E37" w:rsidRPr="006965E8">
              <w:rPr>
                <w:rFonts w:ascii="Palatino Linotype" w:hAnsi="Palatino Linotype"/>
                <w:b/>
                <w:noProof/>
                <w:webHidden/>
              </w:rPr>
              <w:instrText xml:space="preserve"> PAGEREF _Toc31200459 \h </w:instrText>
            </w:r>
            <w:r w:rsidR="00F34E37" w:rsidRPr="006965E8">
              <w:rPr>
                <w:rFonts w:ascii="Palatino Linotype" w:hAnsi="Palatino Linotype"/>
                <w:b/>
                <w:noProof/>
                <w:webHidden/>
              </w:rPr>
            </w:r>
            <w:r w:rsidR="00F34E37" w:rsidRPr="006965E8">
              <w:rPr>
                <w:rFonts w:ascii="Palatino Linotype" w:hAnsi="Palatino Linotype"/>
                <w:b/>
                <w:noProof/>
                <w:webHidden/>
              </w:rPr>
              <w:fldChar w:fldCharType="separate"/>
            </w:r>
            <w:r w:rsidR="00205E50">
              <w:rPr>
                <w:rFonts w:ascii="Palatino Linotype" w:hAnsi="Palatino Linotype"/>
                <w:b/>
                <w:noProof/>
                <w:webHidden/>
              </w:rPr>
              <w:t>14</w:t>
            </w:r>
            <w:r w:rsidR="00F34E37" w:rsidRPr="006965E8">
              <w:rPr>
                <w:rFonts w:ascii="Palatino Linotype" w:hAnsi="Palatino Linotype"/>
                <w:b/>
                <w:noProof/>
                <w:webHidden/>
              </w:rPr>
              <w:fldChar w:fldCharType="end"/>
            </w:r>
          </w:hyperlink>
        </w:p>
        <w:p w:rsidR="00F34E37" w:rsidRPr="006965E8" w:rsidRDefault="00E01438" w:rsidP="006965E8">
          <w:pPr>
            <w:pStyle w:val="TDC3"/>
            <w:rPr>
              <w:rFonts w:ascii="Palatino Linotype" w:hAnsi="Palatino Linotype"/>
              <w:b/>
              <w:noProof/>
              <w:sz w:val="22"/>
              <w:szCs w:val="22"/>
              <w:lang w:val="es-MX" w:eastAsia="es-MX"/>
            </w:rPr>
          </w:pPr>
          <w:hyperlink w:anchor="_Toc31200460" w:history="1">
            <w:r w:rsidR="00F34E37" w:rsidRPr="006965E8">
              <w:rPr>
                <w:rStyle w:val="Hipervnculo"/>
                <w:rFonts w:ascii="Palatino Linotype" w:eastAsia="Times New Roman" w:hAnsi="Palatino Linotype"/>
                <w:b/>
                <w:noProof/>
              </w:rPr>
              <w:t>II. Del derecho de acceso a la información pública.</w:t>
            </w:r>
            <w:r w:rsidR="00F34E37" w:rsidRPr="006965E8">
              <w:rPr>
                <w:rFonts w:ascii="Palatino Linotype" w:hAnsi="Palatino Linotype"/>
                <w:b/>
                <w:noProof/>
                <w:webHidden/>
              </w:rPr>
              <w:tab/>
            </w:r>
            <w:r w:rsidR="00F34E37" w:rsidRPr="006965E8">
              <w:rPr>
                <w:rFonts w:ascii="Palatino Linotype" w:hAnsi="Palatino Linotype"/>
                <w:b/>
                <w:noProof/>
                <w:webHidden/>
              </w:rPr>
              <w:fldChar w:fldCharType="begin"/>
            </w:r>
            <w:r w:rsidR="00F34E37" w:rsidRPr="006965E8">
              <w:rPr>
                <w:rFonts w:ascii="Palatino Linotype" w:hAnsi="Palatino Linotype"/>
                <w:b/>
                <w:noProof/>
                <w:webHidden/>
              </w:rPr>
              <w:instrText xml:space="preserve"> PAGEREF _Toc31200460 \h </w:instrText>
            </w:r>
            <w:r w:rsidR="00F34E37" w:rsidRPr="006965E8">
              <w:rPr>
                <w:rFonts w:ascii="Palatino Linotype" w:hAnsi="Palatino Linotype"/>
                <w:b/>
                <w:noProof/>
                <w:webHidden/>
              </w:rPr>
            </w:r>
            <w:r w:rsidR="00F34E37" w:rsidRPr="006965E8">
              <w:rPr>
                <w:rFonts w:ascii="Palatino Linotype" w:hAnsi="Palatino Linotype"/>
                <w:b/>
                <w:noProof/>
                <w:webHidden/>
              </w:rPr>
              <w:fldChar w:fldCharType="separate"/>
            </w:r>
            <w:r w:rsidR="00205E50">
              <w:rPr>
                <w:rFonts w:ascii="Palatino Linotype" w:hAnsi="Palatino Linotype"/>
                <w:b/>
                <w:noProof/>
                <w:webHidden/>
              </w:rPr>
              <w:t>17</w:t>
            </w:r>
            <w:r w:rsidR="00F34E37" w:rsidRPr="006965E8">
              <w:rPr>
                <w:rFonts w:ascii="Palatino Linotype" w:hAnsi="Palatino Linotype"/>
                <w:b/>
                <w:noProof/>
                <w:webHidden/>
              </w:rPr>
              <w:fldChar w:fldCharType="end"/>
            </w:r>
          </w:hyperlink>
        </w:p>
        <w:p w:rsidR="00F34E37" w:rsidRPr="006965E8" w:rsidRDefault="00E01438" w:rsidP="006965E8">
          <w:pPr>
            <w:pStyle w:val="TDC3"/>
            <w:rPr>
              <w:rFonts w:ascii="Palatino Linotype" w:hAnsi="Palatino Linotype"/>
              <w:b/>
              <w:noProof/>
              <w:sz w:val="22"/>
              <w:szCs w:val="22"/>
              <w:lang w:val="es-MX" w:eastAsia="es-MX"/>
            </w:rPr>
          </w:pPr>
          <w:hyperlink w:anchor="_Toc31200461" w:history="1">
            <w:r w:rsidR="00F34E37" w:rsidRPr="006965E8">
              <w:rPr>
                <w:rStyle w:val="Hipervnculo"/>
                <w:rFonts w:ascii="Palatino Linotype" w:eastAsia="MS Gothic" w:hAnsi="Palatino Linotype" w:cs="Times New Roman"/>
                <w:b/>
                <w:noProof/>
              </w:rPr>
              <w:t>III. De la desestimación de la solicitud de información.</w:t>
            </w:r>
            <w:r w:rsidR="00F34E37" w:rsidRPr="006965E8">
              <w:rPr>
                <w:rFonts w:ascii="Palatino Linotype" w:hAnsi="Palatino Linotype"/>
                <w:b/>
                <w:noProof/>
                <w:webHidden/>
              </w:rPr>
              <w:tab/>
            </w:r>
            <w:r w:rsidR="00F34E37" w:rsidRPr="006965E8">
              <w:rPr>
                <w:rFonts w:ascii="Palatino Linotype" w:hAnsi="Palatino Linotype"/>
                <w:b/>
                <w:noProof/>
                <w:webHidden/>
              </w:rPr>
              <w:fldChar w:fldCharType="begin"/>
            </w:r>
            <w:r w:rsidR="00F34E37" w:rsidRPr="006965E8">
              <w:rPr>
                <w:rFonts w:ascii="Palatino Linotype" w:hAnsi="Palatino Linotype"/>
                <w:b/>
                <w:noProof/>
                <w:webHidden/>
              </w:rPr>
              <w:instrText xml:space="preserve"> PAGEREF _Toc31200461 \h </w:instrText>
            </w:r>
            <w:r w:rsidR="00F34E37" w:rsidRPr="006965E8">
              <w:rPr>
                <w:rFonts w:ascii="Palatino Linotype" w:hAnsi="Palatino Linotype"/>
                <w:b/>
                <w:noProof/>
                <w:webHidden/>
              </w:rPr>
            </w:r>
            <w:r w:rsidR="00F34E37" w:rsidRPr="006965E8">
              <w:rPr>
                <w:rFonts w:ascii="Palatino Linotype" w:hAnsi="Palatino Linotype"/>
                <w:b/>
                <w:noProof/>
                <w:webHidden/>
              </w:rPr>
              <w:fldChar w:fldCharType="separate"/>
            </w:r>
            <w:r w:rsidR="00205E50">
              <w:rPr>
                <w:rFonts w:ascii="Palatino Linotype" w:hAnsi="Palatino Linotype"/>
                <w:b/>
                <w:noProof/>
                <w:webHidden/>
              </w:rPr>
              <w:t>22</w:t>
            </w:r>
            <w:r w:rsidR="00F34E37" w:rsidRPr="006965E8">
              <w:rPr>
                <w:rFonts w:ascii="Palatino Linotype" w:hAnsi="Palatino Linotype"/>
                <w:b/>
                <w:noProof/>
                <w:webHidden/>
              </w:rPr>
              <w:fldChar w:fldCharType="end"/>
            </w:r>
          </w:hyperlink>
        </w:p>
        <w:p w:rsidR="00F34E37" w:rsidRPr="006965E8" w:rsidRDefault="00E01438" w:rsidP="006965E8">
          <w:pPr>
            <w:pStyle w:val="TDC3"/>
            <w:rPr>
              <w:rFonts w:ascii="Palatino Linotype" w:hAnsi="Palatino Linotype"/>
              <w:b/>
              <w:noProof/>
              <w:sz w:val="22"/>
              <w:szCs w:val="22"/>
              <w:lang w:val="es-MX" w:eastAsia="es-MX"/>
            </w:rPr>
          </w:pPr>
          <w:hyperlink w:anchor="_Toc31200462" w:history="1">
            <w:r w:rsidR="00F34E37" w:rsidRPr="006965E8">
              <w:rPr>
                <w:rStyle w:val="Hipervnculo"/>
                <w:rFonts w:ascii="Palatino Linotype" w:eastAsia="MS Gothic" w:hAnsi="Palatino Linotype" w:cs="Times New Roman"/>
                <w:b/>
                <w:noProof/>
              </w:rPr>
              <w:t>IV. Del organigrama del Ayuntamiento y el número de empleados adscritos a las áreas administrativas.</w:t>
            </w:r>
            <w:r w:rsidR="00F34E37" w:rsidRPr="006965E8">
              <w:rPr>
                <w:rFonts w:ascii="Palatino Linotype" w:hAnsi="Palatino Linotype"/>
                <w:b/>
                <w:noProof/>
                <w:webHidden/>
              </w:rPr>
              <w:tab/>
            </w:r>
            <w:r w:rsidR="00F34E37" w:rsidRPr="006965E8">
              <w:rPr>
                <w:rFonts w:ascii="Palatino Linotype" w:hAnsi="Palatino Linotype"/>
                <w:b/>
                <w:noProof/>
                <w:webHidden/>
              </w:rPr>
              <w:fldChar w:fldCharType="begin"/>
            </w:r>
            <w:r w:rsidR="00F34E37" w:rsidRPr="006965E8">
              <w:rPr>
                <w:rFonts w:ascii="Palatino Linotype" w:hAnsi="Palatino Linotype"/>
                <w:b/>
                <w:noProof/>
                <w:webHidden/>
              </w:rPr>
              <w:instrText xml:space="preserve"> PAGEREF _Toc31200462 \h </w:instrText>
            </w:r>
            <w:r w:rsidR="00F34E37" w:rsidRPr="006965E8">
              <w:rPr>
                <w:rFonts w:ascii="Palatino Linotype" w:hAnsi="Palatino Linotype"/>
                <w:b/>
                <w:noProof/>
                <w:webHidden/>
              </w:rPr>
            </w:r>
            <w:r w:rsidR="00F34E37" w:rsidRPr="006965E8">
              <w:rPr>
                <w:rFonts w:ascii="Palatino Linotype" w:hAnsi="Palatino Linotype"/>
                <w:b/>
                <w:noProof/>
                <w:webHidden/>
              </w:rPr>
              <w:fldChar w:fldCharType="separate"/>
            </w:r>
            <w:r w:rsidR="00205E50">
              <w:rPr>
                <w:rFonts w:ascii="Palatino Linotype" w:hAnsi="Palatino Linotype"/>
                <w:b/>
                <w:noProof/>
                <w:webHidden/>
              </w:rPr>
              <w:t>28</w:t>
            </w:r>
            <w:r w:rsidR="00F34E37" w:rsidRPr="006965E8">
              <w:rPr>
                <w:rFonts w:ascii="Palatino Linotype" w:hAnsi="Palatino Linotype"/>
                <w:b/>
                <w:noProof/>
                <w:webHidden/>
              </w:rPr>
              <w:fldChar w:fldCharType="end"/>
            </w:r>
          </w:hyperlink>
        </w:p>
        <w:p w:rsidR="00F34E37" w:rsidRPr="006965E8" w:rsidRDefault="00E01438" w:rsidP="006965E8">
          <w:pPr>
            <w:pStyle w:val="TDC3"/>
            <w:rPr>
              <w:rFonts w:ascii="Palatino Linotype" w:hAnsi="Palatino Linotype"/>
              <w:b/>
              <w:noProof/>
              <w:sz w:val="22"/>
              <w:szCs w:val="22"/>
              <w:lang w:val="es-MX" w:eastAsia="es-MX"/>
            </w:rPr>
          </w:pPr>
          <w:hyperlink w:anchor="_Toc31200463" w:history="1">
            <w:r w:rsidR="00F34E37" w:rsidRPr="006965E8">
              <w:rPr>
                <w:rStyle w:val="Hipervnculo"/>
                <w:rFonts w:ascii="Palatino Linotype" w:eastAsia="MS Gothic" w:hAnsi="Palatino Linotype" w:cs="Times New Roman"/>
                <w:b/>
                <w:noProof/>
              </w:rPr>
              <w:t>V. De las dependencias que tengan procedimientos de aseguramiento de calidad certificadas de acuerdo a normas internacionales.</w:t>
            </w:r>
            <w:r w:rsidR="00F34E37" w:rsidRPr="006965E8">
              <w:rPr>
                <w:rFonts w:ascii="Palatino Linotype" w:hAnsi="Palatino Linotype"/>
                <w:b/>
                <w:noProof/>
                <w:webHidden/>
              </w:rPr>
              <w:tab/>
            </w:r>
            <w:r w:rsidR="00F34E37" w:rsidRPr="006965E8">
              <w:rPr>
                <w:rFonts w:ascii="Palatino Linotype" w:hAnsi="Palatino Linotype"/>
                <w:b/>
                <w:noProof/>
                <w:webHidden/>
              </w:rPr>
              <w:fldChar w:fldCharType="begin"/>
            </w:r>
            <w:r w:rsidR="00F34E37" w:rsidRPr="006965E8">
              <w:rPr>
                <w:rFonts w:ascii="Palatino Linotype" w:hAnsi="Palatino Linotype"/>
                <w:b/>
                <w:noProof/>
                <w:webHidden/>
              </w:rPr>
              <w:instrText xml:space="preserve"> PAGEREF _Toc31200463 \h </w:instrText>
            </w:r>
            <w:r w:rsidR="00F34E37" w:rsidRPr="006965E8">
              <w:rPr>
                <w:rFonts w:ascii="Palatino Linotype" w:hAnsi="Palatino Linotype"/>
                <w:b/>
                <w:noProof/>
                <w:webHidden/>
              </w:rPr>
            </w:r>
            <w:r w:rsidR="00F34E37" w:rsidRPr="006965E8">
              <w:rPr>
                <w:rFonts w:ascii="Palatino Linotype" w:hAnsi="Palatino Linotype"/>
                <w:b/>
                <w:noProof/>
                <w:webHidden/>
              </w:rPr>
              <w:fldChar w:fldCharType="separate"/>
            </w:r>
            <w:r w:rsidR="00205E50">
              <w:rPr>
                <w:rFonts w:ascii="Palatino Linotype" w:hAnsi="Palatino Linotype"/>
                <w:b/>
                <w:noProof/>
                <w:webHidden/>
              </w:rPr>
              <w:t>36</w:t>
            </w:r>
            <w:r w:rsidR="00F34E37" w:rsidRPr="006965E8">
              <w:rPr>
                <w:rFonts w:ascii="Palatino Linotype" w:hAnsi="Palatino Linotype"/>
                <w:b/>
                <w:noProof/>
                <w:webHidden/>
              </w:rPr>
              <w:fldChar w:fldCharType="end"/>
            </w:r>
          </w:hyperlink>
        </w:p>
        <w:p w:rsidR="00F34E37" w:rsidRPr="006965E8" w:rsidRDefault="00E01438" w:rsidP="006965E8">
          <w:pPr>
            <w:pStyle w:val="TDC2"/>
            <w:spacing w:after="0" w:line="360" w:lineRule="auto"/>
            <w:rPr>
              <w:rFonts w:ascii="Palatino Linotype" w:hAnsi="Palatino Linotype"/>
              <w:b/>
              <w:noProof/>
              <w:sz w:val="22"/>
              <w:szCs w:val="22"/>
              <w:lang w:val="es-MX" w:eastAsia="es-MX"/>
            </w:rPr>
          </w:pPr>
          <w:hyperlink w:anchor="_Toc31200464" w:history="1">
            <w:r w:rsidR="00F34E37" w:rsidRPr="006965E8">
              <w:rPr>
                <w:rStyle w:val="Hipervnculo"/>
                <w:rFonts w:ascii="Palatino Linotype" w:eastAsia="MS Gothic" w:hAnsi="Palatino Linotype" w:cs="Times New Roman"/>
                <w:b/>
                <w:noProof/>
              </w:rPr>
              <w:t>QUINTO. Vista al Órgano de Control Interno.</w:t>
            </w:r>
            <w:r w:rsidR="00F34E37" w:rsidRPr="006965E8">
              <w:rPr>
                <w:rFonts w:ascii="Palatino Linotype" w:hAnsi="Palatino Linotype"/>
                <w:b/>
                <w:noProof/>
                <w:webHidden/>
              </w:rPr>
              <w:tab/>
            </w:r>
            <w:r w:rsidR="00F34E37" w:rsidRPr="006965E8">
              <w:rPr>
                <w:rFonts w:ascii="Palatino Linotype" w:hAnsi="Palatino Linotype"/>
                <w:b/>
                <w:noProof/>
                <w:webHidden/>
              </w:rPr>
              <w:fldChar w:fldCharType="begin"/>
            </w:r>
            <w:r w:rsidR="00F34E37" w:rsidRPr="006965E8">
              <w:rPr>
                <w:rFonts w:ascii="Palatino Linotype" w:hAnsi="Palatino Linotype"/>
                <w:b/>
                <w:noProof/>
                <w:webHidden/>
              </w:rPr>
              <w:instrText xml:space="preserve"> PAGEREF _Toc31200464 \h </w:instrText>
            </w:r>
            <w:r w:rsidR="00F34E37" w:rsidRPr="006965E8">
              <w:rPr>
                <w:rFonts w:ascii="Palatino Linotype" w:hAnsi="Palatino Linotype"/>
                <w:b/>
                <w:noProof/>
                <w:webHidden/>
              </w:rPr>
            </w:r>
            <w:r w:rsidR="00F34E37" w:rsidRPr="006965E8">
              <w:rPr>
                <w:rFonts w:ascii="Palatino Linotype" w:hAnsi="Palatino Linotype"/>
                <w:b/>
                <w:noProof/>
                <w:webHidden/>
              </w:rPr>
              <w:fldChar w:fldCharType="separate"/>
            </w:r>
            <w:r w:rsidR="00205E50">
              <w:rPr>
                <w:rFonts w:ascii="Palatino Linotype" w:hAnsi="Palatino Linotype"/>
                <w:b/>
                <w:noProof/>
                <w:webHidden/>
              </w:rPr>
              <w:t>40</w:t>
            </w:r>
            <w:r w:rsidR="00F34E37" w:rsidRPr="006965E8">
              <w:rPr>
                <w:rFonts w:ascii="Palatino Linotype" w:hAnsi="Palatino Linotype"/>
                <w:b/>
                <w:noProof/>
                <w:webHidden/>
              </w:rPr>
              <w:fldChar w:fldCharType="end"/>
            </w:r>
          </w:hyperlink>
        </w:p>
        <w:p w:rsidR="00F34E37" w:rsidRPr="006965E8" w:rsidRDefault="00E01438" w:rsidP="006965E8">
          <w:pPr>
            <w:pStyle w:val="TDC1"/>
            <w:tabs>
              <w:tab w:val="right" w:leader="dot" w:pos="8779"/>
            </w:tabs>
            <w:spacing w:after="0" w:line="360" w:lineRule="auto"/>
            <w:rPr>
              <w:rFonts w:ascii="Palatino Linotype" w:hAnsi="Palatino Linotype"/>
              <w:b/>
              <w:noProof/>
              <w:sz w:val="22"/>
              <w:szCs w:val="22"/>
              <w:lang w:val="es-MX" w:eastAsia="es-MX"/>
            </w:rPr>
          </w:pPr>
          <w:hyperlink w:anchor="_Toc31200465" w:history="1">
            <w:r w:rsidR="00F34E37" w:rsidRPr="006965E8">
              <w:rPr>
                <w:rStyle w:val="Hipervnculo"/>
                <w:rFonts w:ascii="Palatino Linotype" w:hAnsi="Palatino Linotype"/>
                <w:b/>
                <w:noProof/>
                <w:lang w:val="es-ES"/>
              </w:rPr>
              <w:t>R E S O L U T I V O S</w:t>
            </w:r>
            <w:r w:rsidR="00F34E37" w:rsidRPr="006965E8">
              <w:rPr>
                <w:rFonts w:ascii="Palatino Linotype" w:hAnsi="Palatino Linotype"/>
                <w:b/>
                <w:noProof/>
                <w:webHidden/>
              </w:rPr>
              <w:tab/>
            </w:r>
            <w:r w:rsidR="00F34E37" w:rsidRPr="006965E8">
              <w:rPr>
                <w:rFonts w:ascii="Palatino Linotype" w:hAnsi="Palatino Linotype"/>
                <w:b/>
                <w:noProof/>
                <w:webHidden/>
              </w:rPr>
              <w:fldChar w:fldCharType="begin"/>
            </w:r>
            <w:r w:rsidR="00F34E37" w:rsidRPr="006965E8">
              <w:rPr>
                <w:rFonts w:ascii="Palatino Linotype" w:hAnsi="Palatino Linotype"/>
                <w:b/>
                <w:noProof/>
                <w:webHidden/>
              </w:rPr>
              <w:instrText xml:space="preserve"> PAGEREF _Toc31200465 \h </w:instrText>
            </w:r>
            <w:r w:rsidR="00F34E37" w:rsidRPr="006965E8">
              <w:rPr>
                <w:rFonts w:ascii="Palatino Linotype" w:hAnsi="Palatino Linotype"/>
                <w:b/>
                <w:noProof/>
                <w:webHidden/>
              </w:rPr>
            </w:r>
            <w:r w:rsidR="00F34E37" w:rsidRPr="006965E8">
              <w:rPr>
                <w:rFonts w:ascii="Palatino Linotype" w:hAnsi="Palatino Linotype"/>
                <w:b/>
                <w:noProof/>
                <w:webHidden/>
              </w:rPr>
              <w:fldChar w:fldCharType="separate"/>
            </w:r>
            <w:r w:rsidR="00205E50">
              <w:rPr>
                <w:rFonts w:ascii="Palatino Linotype" w:hAnsi="Palatino Linotype"/>
                <w:b/>
                <w:noProof/>
                <w:webHidden/>
              </w:rPr>
              <w:t>46</w:t>
            </w:r>
            <w:r w:rsidR="00F34E37" w:rsidRPr="006965E8">
              <w:rPr>
                <w:rFonts w:ascii="Palatino Linotype" w:hAnsi="Palatino Linotype"/>
                <w:b/>
                <w:noProof/>
                <w:webHidden/>
              </w:rPr>
              <w:fldChar w:fldCharType="end"/>
            </w:r>
          </w:hyperlink>
        </w:p>
        <w:p w:rsidR="00A55BA0" w:rsidRPr="006965E8" w:rsidRDefault="00A55BA0" w:rsidP="006965E8">
          <w:pPr>
            <w:pStyle w:val="TDC1"/>
            <w:tabs>
              <w:tab w:val="right" w:leader="dot" w:pos="8779"/>
            </w:tabs>
            <w:spacing w:after="0" w:line="360" w:lineRule="auto"/>
            <w:rPr>
              <w:rFonts w:ascii="Palatino Linotype" w:hAnsi="Palatino Linotype"/>
              <w:bCs/>
              <w:lang w:val="es-ES"/>
            </w:rPr>
          </w:pPr>
          <w:r w:rsidRPr="006965E8">
            <w:rPr>
              <w:rFonts w:ascii="Palatino Linotype" w:hAnsi="Palatino Linotype"/>
              <w:b/>
              <w:bCs/>
              <w:lang w:val="es-ES"/>
            </w:rPr>
            <w:fldChar w:fldCharType="end"/>
          </w:r>
        </w:p>
      </w:sdtContent>
    </w:sdt>
    <w:p w:rsidR="006E5EF0" w:rsidRPr="006965E8" w:rsidRDefault="006E5EF0" w:rsidP="006965E8">
      <w:pPr>
        <w:spacing w:line="360" w:lineRule="auto"/>
        <w:rPr>
          <w:rFonts w:ascii="Palatino Linotype" w:hAnsi="Palatino Linotype"/>
        </w:rPr>
      </w:pPr>
      <w:r w:rsidRPr="006965E8">
        <w:rPr>
          <w:rFonts w:ascii="Palatino Linotype" w:hAnsi="Palatino Linotype"/>
        </w:rPr>
        <w:br w:type="page"/>
      </w:r>
    </w:p>
    <w:p w:rsidR="00A55BA0" w:rsidRDefault="00A55BA0" w:rsidP="006965E8">
      <w:pPr>
        <w:spacing w:line="360" w:lineRule="auto"/>
        <w:jc w:val="both"/>
        <w:rPr>
          <w:rFonts w:ascii="Palatino Linotype" w:hAnsi="Palatino Linotype"/>
        </w:rPr>
      </w:pPr>
      <w:r w:rsidRPr="006965E8">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w:t>
      </w:r>
      <w:r w:rsidR="001E225C" w:rsidRPr="006965E8">
        <w:rPr>
          <w:rFonts w:ascii="Palatino Linotype" w:hAnsi="Palatino Linotype"/>
        </w:rPr>
        <w:t>seis</w:t>
      </w:r>
      <w:r w:rsidR="00ED56BC" w:rsidRPr="006965E8">
        <w:rPr>
          <w:rFonts w:ascii="Palatino Linotype" w:hAnsi="Palatino Linotype"/>
        </w:rPr>
        <w:t xml:space="preserve"> (</w:t>
      </w:r>
      <w:r w:rsidR="001E225C" w:rsidRPr="006965E8">
        <w:rPr>
          <w:rFonts w:ascii="Palatino Linotype" w:hAnsi="Palatino Linotype"/>
        </w:rPr>
        <w:t>06</w:t>
      </w:r>
      <w:r w:rsidR="00ED56BC" w:rsidRPr="006965E8">
        <w:rPr>
          <w:rFonts w:ascii="Palatino Linotype" w:hAnsi="Palatino Linotype"/>
        </w:rPr>
        <w:t xml:space="preserve">) de </w:t>
      </w:r>
      <w:r w:rsidR="001E225C" w:rsidRPr="006965E8">
        <w:rPr>
          <w:rFonts w:ascii="Palatino Linotype" w:hAnsi="Palatino Linotype"/>
        </w:rPr>
        <w:t>febrero</w:t>
      </w:r>
      <w:r w:rsidR="00ED56BC" w:rsidRPr="006965E8">
        <w:rPr>
          <w:rFonts w:ascii="Palatino Linotype" w:hAnsi="Palatino Linotype"/>
        </w:rPr>
        <w:t xml:space="preserve"> </w:t>
      </w:r>
      <w:r w:rsidRPr="006965E8">
        <w:rPr>
          <w:rFonts w:ascii="Palatino Linotype" w:hAnsi="Palatino Linotype"/>
        </w:rPr>
        <w:t xml:space="preserve">de dos mil </w:t>
      </w:r>
      <w:r w:rsidR="000772E2" w:rsidRPr="006965E8">
        <w:rPr>
          <w:rFonts w:ascii="Palatino Linotype" w:hAnsi="Palatino Linotype"/>
        </w:rPr>
        <w:t>veinte</w:t>
      </w:r>
      <w:r w:rsidRPr="006965E8">
        <w:rPr>
          <w:rFonts w:ascii="Palatino Linotype" w:hAnsi="Palatino Linotype"/>
        </w:rPr>
        <w:t>.</w:t>
      </w:r>
    </w:p>
    <w:p w:rsidR="006965E8" w:rsidRPr="006965E8" w:rsidRDefault="006965E8" w:rsidP="006965E8">
      <w:pPr>
        <w:spacing w:line="360" w:lineRule="auto"/>
        <w:jc w:val="both"/>
        <w:rPr>
          <w:rFonts w:ascii="Palatino Linotype" w:hAnsi="Palatino Linotype"/>
        </w:rPr>
      </w:pPr>
    </w:p>
    <w:p w:rsidR="00301B89" w:rsidRDefault="00301B89" w:rsidP="006965E8">
      <w:pPr>
        <w:spacing w:line="360" w:lineRule="auto"/>
        <w:jc w:val="both"/>
        <w:rPr>
          <w:rFonts w:ascii="Palatino Linotype" w:hAnsi="Palatino Linotype"/>
        </w:rPr>
      </w:pPr>
      <w:r w:rsidRPr="006965E8">
        <w:rPr>
          <w:rFonts w:ascii="Palatino Linotype" w:hAnsi="Palatino Linotype"/>
          <w:b/>
        </w:rPr>
        <w:t>VISTO</w:t>
      </w:r>
      <w:r w:rsidRPr="006965E8">
        <w:rPr>
          <w:rFonts w:ascii="Palatino Linotype" w:hAnsi="Palatino Linotype"/>
        </w:rPr>
        <w:t xml:space="preserve"> el expediente electrónico formado con motivo del recurso de revisión </w:t>
      </w:r>
      <w:r w:rsidR="00707855" w:rsidRPr="006965E8">
        <w:rPr>
          <w:rFonts w:ascii="Palatino Linotype" w:hAnsi="Palatino Linotype" w:cs="Arial"/>
          <w:b/>
          <w:bCs/>
        </w:rPr>
        <w:t>08603</w:t>
      </w:r>
      <w:r w:rsidRPr="006965E8">
        <w:rPr>
          <w:rFonts w:ascii="Palatino Linotype" w:hAnsi="Palatino Linotype" w:cs="Arial"/>
          <w:b/>
          <w:bCs/>
        </w:rPr>
        <w:t xml:space="preserve">/INFOEM/IP/RR/2019, </w:t>
      </w:r>
      <w:r w:rsidR="00FC0C18" w:rsidRPr="006965E8">
        <w:rPr>
          <w:rFonts w:ascii="Palatino Linotype" w:hAnsi="Palatino Linotype"/>
        </w:rPr>
        <w:t xml:space="preserve">promovido por </w:t>
      </w:r>
      <w:r w:rsidR="0020209C" w:rsidRPr="0020209C">
        <w:rPr>
          <w:rFonts w:ascii="Palatino Linotype" w:hAnsi="Palatino Linotype"/>
          <w:b/>
          <w:highlight w:val="black"/>
        </w:rPr>
        <w:t>----------</w:t>
      </w:r>
      <w:r w:rsidRPr="006965E8">
        <w:rPr>
          <w:rFonts w:ascii="Palatino Linotype" w:hAnsi="Palatino Linotype" w:cs="Arial"/>
        </w:rPr>
        <w:t xml:space="preserve">, en contra de la respuesta del </w:t>
      </w:r>
      <w:r w:rsidR="005F6961" w:rsidRPr="006965E8">
        <w:rPr>
          <w:rFonts w:ascii="Palatino Linotype" w:hAnsi="Palatino Linotype" w:cs="Arial"/>
          <w:b/>
        </w:rPr>
        <w:t xml:space="preserve">Ayuntamiento de </w:t>
      </w:r>
      <w:r w:rsidR="00707855" w:rsidRPr="006965E8">
        <w:rPr>
          <w:rFonts w:ascii="Palatino Linotype" w:hAnsi="Palatino Linotype" w:cs="Arial"/>
          <w:b/>
        </w:rPr>
        <w:t>Atizapán</w:t>
      </w:r>
      <w:r w:rsidRPr="006965E8">
        <w:rPr>
          <w:rFonts w:ascii="Palatino Linotype" w:hAnsi="Palatino Linotype" w:cs="Arial"/>
          <w:b/>
        </w:rPr>
        <w:t xml:space="preserve">, </w:t>
      </w:r>
      <w:r w:rsidRPr="006965E8">
        <w:rPr>
          <w:rFonts w:ascii="Palatino Linotype" w:hAnsi="Palatino Linotype"/>
        </w:rPr>
        <w:t>en lo sucesivo el</w:t>
      </w:r>
      <w:r w:rsidRPr="006965E8">
        <w:rPr>
          <w:rFonts w:ascii="Palatino Linotype" w:hAnsi="Palatino Linotype"/>
          <w:b/>
        </w:rPr>
        <w:t xml:space="preserve"> SUJETO OBLIGADO, </w:t>
      </w:r>
      <w:r w:rsidRPr="006965E8">
        <w:rPr>
          <w:rFonts w:ascii="Palatino Linotype" w:hAnsi="Palatino Linotype"/>
        </w:rPr>
        <w:t xml:space="preserve">se procede a dictar la presente resolución, con base en los siguientes: </w:t>
      </w:r>
    </w:p>
    <w:p w:rsidR="006965E8" w:rsidRPr="006965E8" w:rsidRDefault="006965E8" w:rsidP="006965E8">
      <w:pPr>
        <w:spacing w:line="360" w:lineRule="auto"/>
        <w:jc w:val="both"/>
        <w:rPr>
          <w:rFonts w:ascii="Palatino Linotype" w:hAnsi="Palatino Linotype"/>
        </w:rPr>
      </w:pPr>
    </w:p>
    <w:p w:rsidR="00A55BA0" w:rsidRPr="006965E8" w:rsidRDefault="00A55BA0" w:rsidP="006965E8">
      <w:pPr>
        <w:pStyle w:val="Ttulo1"/>
        <w:spacing w:before="0" w:line="360" w:lineRule="auto"/>
        <w:jc w:val="center"/>
        <w:rPr>
          <w:b w:val="0"/>
        </w:rPr>
      </w:pPr>
      <w:bookmarkStart w:id="1" w:name="_Toc31200453"/>
      <w:r w:rsidRPr="006965E8">
        <w:t>ANTECEDENTES</w:t>
      </w:r>
      <w:bookmarkEnd w:id="1"/>
    </w:p>
    <w:p w:rsidR="006E5EF0" w:rsidRPr="006965E8" w:rsidRDefault="006E5EF0" w:rsidP="006965E8">
      <w:pPr>
        <w:pStyle w:val="Prrafodelista"/>
        <w:spacing w:line="360" w:lineRule="auto"/>
        <w:ind w:left="0"/>
        <w:jc w:val="both"/>
        <w:rPr>
          <w:rFonts w:ascii="Palatino Linotype" w:eastAsia="Calibri" w:hAnsi="Palatino Linotype" w:cs="Arial"/>
          <w:lang w:val="es-ES"/>
        </w:rPr>
      </w:pPr>
    </w:p>
    <w:p w:rsidR="00A55BA0" w:rsidRDefault="006E5EF0" w:rsidP="006965E8">
      <w:pPr>
        <w:pStyle w:val="Prrafodelista"/>
        <w:numPr>
          <w:ilvl w:val="0"/>
          <w:numId w:val="2"/>
        </w:numPr>
        <w:tabs>
          <w:tab w:val="left" w:pos="426"/>
        </w:tabs>
        <w:spacing w:line="360" w:lineRule="auto"/>
        <w:ind w:left="0" w:firstLine="0"/>
        <w:jc w:val="both"/>
        <w:rPr>
          <w:rFonts w:ascii="Palatino Linotype" w:eastAsia="Calibri" w:hAnsi="Palatino Linotype" w:cs="Arial"/>
          <w:lang w:val="es-ES"/>
        </w:rPr>
      </w:pPr>
      <w:r w:rsidRPr="006965E8">
        <w:rPr>
          <w:rFonts w:ascii="Palatino Linotype" w:eastAsia="Calibri" w:hAnsi="Palatino Linotype" w:cs="Arial"/>
          <w:lang w:val="es-ES"/>
        </w:rPr>
        <w:t>E</w:t>
      </w:r>
      <w:r w:rsidR="00A55BA0" w:rsidRPr="006965E8">
        <w:rPr>
          <w:rFonts w:ascii="Palatino Linotype" w:eastAsia="Calibri" w:hAnsi="Palatino Linotype" w:cs="Arial"/>
          <w:lang w:val="es-ES"/>
        </w:rPr>
        <w:t xml:space="preserve">l </w:t>
      </w:r>
      <w:r w:rsidR="000772E2" w:rsidRPr="006965E8">
        <w:rPr>
          <w:rFonts w:ascii="Palatino Linotype" w:eastAsia="Calibri" w:hAnsi="Palatino Linotype" w:cs="Arial"/>
          <w:lang w:val="es-ES"/>
        </w:rPr>
        <w:t>veintidós</w:t>
      </w:r>
      <w:r w:rsidR="00A55BA0" w:rsidRPr="006965E8">
        <w:rPr>
          <w:rFonts w:ascii="Palatino Linotype" w:eastAsia="Calibri" w:hAnsi="Palatino Linotype" w:cs="Arial"/>
          <w:lang w:val="es-ES"/>
        </w:rPr>
        <w:t xml:space="preserve"> (</w:t>
      </w:r>
      <w:r w:rsidR="000772E2" w:rsidRPr="006965E8">
        <w:rPr>
          <w:rFonts w:ascii="Palatino Linotype" w:eastAsia="Calibri" w:hAnsi="Palatino Linotype" w:cs="Arial"/>
          <w:lang w:val="es-ES"/>
        </w:rPr>
        <w:t>22</w:t>
      </w:r>
      <w:r w:rsidR="009E411C" w:rsidRPr="006965E8">
        <w:rPr>
          <w:rFonts w:ascii="Palatino Linotype" w:eastAsia="Calibri" w:hAnsi="Palatino Linotype" w:cs="Arial"/>
          <w:lang w:val="es-ES"/>
        </w:rPr>
        <w:t>)</w:t>
      </w:r>
      <w:r w:rsidR="00A55BA0" w:rsidRPr="006965E8">
        <w:rPr>
          <w:rFonts w:ascii="Palatino Linotype" w:eastAsia="Calibri" w:hAnsi="Palatino Linotype" w:cs="Arial"/>
          <w:lang w:val="es-ES"/>
        </w:rPr>
        <w:t xml:space="preserve"> de </w:t>
      </w:r>
      <w:r w:rsidR="000772E2" w:rsidRPr="006965E8">
        <w:rPr>
          <w:rFonts w:ascii="Palatino Linotype" w:eastAsia="Calibri" w:hAnsi="Palatino Linotype" w:cs="Arial"/>
          <w:lang w:val="es-ES"/>
        </w:rPr>
        <w:t>octubre</w:t>
      </w:r>
      <w:r w:rsidR="0030660D" w:rsidRPr="006965E8">
        <w:rPr>
          <w:rFonts w:ascii="Palatino Linotype" w:eastAsia="Calibri" w:hAnsi="Palatino Linotype" w:cs="Arial"/>
          <w:lang w:val="es-ES"/>
        </w:rPr>
        <w:t xml:space="preserve"> d</w:t>
      </w:r>
      <w:r w:rsidR="00A55BA0" w:rsidRPr="006965E8">
        <w:rPr>
          <w:rFonts w:ascii="Palatino Linotype" w:eastAsia="Calibri" w:hAnsi="Palatino Linotype" w:cs="Arial"/>
          <w:lang w:val="es-ES"/>
        </w:rPr>
        <w:t xml:space="preserve">e dos mil </w:t>
      </w:r>
      <w:r w:rsidR="005D791C" w:rsidRPr="006965E8">
        <w:rPr>
          <w:rFonts w:ascii="Palatino Linotype" w:eastAsia="Calibri" w:hAnsi="Palatino Linotype" w:cs="Arial"/>
          <w:lang w:val="es-ES"/>
        </w:rPr>
        <w:t>diecinueve</w:t>
      </w:r>
      <w:r w:rsidR="00A55BA0" w:rsidRPr="006965E8">
        <w:rPr>
          <w:rFonts w:ascii="Palatino Linotype" w:eastAsia="Calibri" w:hAnsi="Palatino Linotype" w:cs="Arial"/>
          <w:lang w:val="es-ES"/>
        </w:rPr>
        <w:t>,</w:t>
      </w:r>
      <w:r w:rsidR="00A55BA0" w:rsidRPr="006965E8">
        <w:rPr>
          <w:rFonts w:ascii="Palatino Linotype" w:eastAsia="Calibri" w:hAnsi="Palatino Linotype" w:cs="Times New Roman"/>
          <w:lang w:val="es-ES"/>
        </w:rPr>
        <w:t xml:space="preserve"> se</w:t>
      </w:r>
      <w:r w:rsidR="00A55BA0" w:rsidRPr="006965E8">
        <w:rPr>
          <w:rFonts w:ascii="Palatino Linotype" w:hAnsi="Palatino Linotype"/>
          <w:b/>
          <w:szCs w:val="22"/>
        </w:rPr>
        <w:t xml:space="preserve"> </w:t>
      </w:r>
      <w:r w:rsidR="00A55BA0" w:rsidRPr="006965E8">
        <w:rPr>
          <w:rFonts w:ascii="Palatino Linotype" w:hAnsi="Palatino Linotype"/>
          <w:szCs w:val="22"/>
        </w:rPr>
        <w:t xml:space="preserve">presentó </w:t>
      </w:r>
      <w:r w:rsidR="00A55BA0" w:rsidRPr="006965E8">
        <w:rPr>
          <w:rFonts w:ascii="Palatino Linotype" w:eastAsia="Calibri" w:hAnsi="Palatino Linotype" w:cs="Arial"/>
          <w:lang w:val="es-ES"/>
        </w:rPr>
        <w:t xml:space="preserve">ante el </w:t>
      </w:r>
      <w:r w:rsidR="00A55BA0" w:rsidRPr="006965E8">
        <w:rPr>
          <w:rFonts w:ascii="Palatino Linotype" w:eastAsia="Calibri" w:hAnsi="Palatino Linotype" w:cs="Arial"/>
          <w:b/>
          <w:lang w:val="es-ES"/>
        </w:rPr>
        <w:t>SUJETO OBLIGADO,</w:t>
      </w:r>
      <w:r w:rsidR="00A55BA0" w:rsidRPr="006965E8">
        <w:rPr>
          <w:rFonts w:ascii="Palatino Linotype" w:eastAsia="Calibri" w:hAnsi="Palatino Linotype" w:cs="Arial"/>
        </w:rPr>
        <w:t xml:space="preserve"> </w:t>
      </w:r>
      <w:r w:rsidR="005F6961" w:rsidRPr="006965E8">
        <w:rPr>
          <w:rFonts w:ascii="Palatino Linotype" w:eastAsia="Calibri" w:hAnsi="Palatino Linotype" w:cs="Arial"/>
        </w:rPr>
        <w:t>vía</w:t>
      </w:r>
      <w:r w:rsidR="00230CEB" w:rsidRPr="006965E8">
        <w:rPr>
          <w:rFonts w:ascii="Palatino Linotype" w:eastAsia="Calibri" w:hAnsi="Palatino Linotype" w:cs="Arial"/>
        </w:rPr>
        <w:t xml:space="preserve"> </w:t>
      </w:r>
      <w:r w:rsidR="00A55BA0" w:rsidRPr="006965E8">
        <w:rPr>
          <w:rFonts w:ascii="Palatino Linotype" w:eastAsia="Calibri" w:hAnsi="Palatino Linotype" w:cs="Arial"/>
          <w:lang w:val="es-ES"/>
        </w:rPr>
        <w:t>Sistema de Acceso a la Información Mexiquense (</w:t>
      </w:r>
      <w:r w:rsidR="00A55BA0" w:rsidRPr="006965E8">
        <w:rPr>
          <w:rFonts w:ascii="Palatino Linotype" w:eastAsia="Calibri" w:hAnsi="Palatino Linotype" w:cs="Arial"/>
          <w:b/>
          <w:i/>
          <w:lang w:val="es-ES"/>
        </w:rPr>
        <w:t>SAIMEX</w:t>
      </w:r>
      <w:r w:rsidR="00A55BA0" w:rsidRPr="006965E8">
        <w:rPr>
          <w:rFonts w:ascii="Palatino Linotype" w:eastAsia="Calibri" w:hAnsi="Palatino Linotype" w:cs="Arial"/>
          <w:lang w:val="es-ES"/>
        </w:rPr>
        <w:t xml:space="preserve">), la solicitud de información pública registrada con el número </w:t>
      </w:r>
      <w:r w:rsidR="00707855" w:rsidRPr="006965E8">
        <w:rPr>
          <w:rFonts w:ascii="Palatino Linotype" w:eastAsia="Times New Roman" w:hAnsi="Palatino Linotype" w:cs="Arial"/>
          <w:b/>
          <w:lang w:val="es-ES"/>
        </w:rPr>
        <w:t>00130</w:t>
      </w:r>
      <w:r w:rsidR="005F6961" w:rsidRPr="006965E8">
        <w:rPr>
          <w:rFonts w:ascii="Palatino Linotype" w:eastAsia="Times New Roman" w:hAnsi="Palatino Linotype" w:cs="Arial"/>
          <w:b/>
          <w:lang w:val="es-ES"/>
        </w:rPr>
        <w:t>/</w:t>
      </w:r>
      <w:r w:rsidR="00707855" w:rsidRPr="006965E8">
        <w:rPr>
          <w:rFonts w:ascii="Palatino Linotype" w:eastAsia="Times New Roman" w:hAnsi="Palatino Linotype" w:cs="Arial"/>
          <w:b/>
          <w:lang w:val="es-ES"/>
        </w:rPr>
        <w:t>ATIZAPAN</w:t>
      </w:r>
      <w:r w:rsidR="00B819AE" w:rsidRPr="006965E8">
        <w:rPr>
          <w:rFonts w:ascii="Palatino Linotype" w:eastAsia="Times New Roman" w:hAnsi="Palatino Linotype" w:cs="Arial"/>
          <w:b/>
          <w:lang w:val="es-ES"/>
        </w:rPr>
        <w:t>/</w:t>
      </w:r>
      <w:r w:rsidR="000365FB" w:rsidRPr="006965E8">
        <w:rPr>
          <w:rFonts w:ascii="Palatino Linotype" w:eastAsia="Times New Roman" w:hAnsi="Palatino Linotype" w:cs="Arial"/>
          <w:b/>
          <w:lang w:val="es-ES"/>
        </w:rPr>
        <w:t>IP/</w:t>
      </w:r>
      <w:r w:rsidR="005D791C" w:rsidRPr="006965E8">
        <w:rPr>
          <w:rFonts w:ascii="Palatino Linotype" w:eastAsia="Times New Roman" w:hAnsi="Palatino Linotype" w:cs="Arial"/>
          <w:b/>
          <w:lang w:val="es-ES"/>
        </w:rPr>
        <w:t>2019</w:t>
      </w:r>
      <w:r w:rsidR="00A55BA0" w:rsidRPr="006965E8">
        <w:rPr>
          <w:rFonts w:ascii="Palatino Linotype" w:eastAsia="Calibri" w:hAnsi="Palatino Linotype" w:cs="Arial"/>
          <w:lang w:val="es-ES"/>
        </w:rPr>
        <w:t>, mediante la cual requirió</w:t>
      </w:r>
      <w:r w:rsidR="009F5CF5" w:rsidRPr="006965E8">
        <w:rPr>
          <w:rFonts w:ascii="Palatino Linotype" w:eastAsia="Calibri" w:hAnsi="Palatino Linotype" w:cs="Arial"/>
          <w:lang w:val="es-ES"/>
        </w:rPr>
        <w:t xml:space="preserve"> lo siguiente</w:t>
      </w:r>
      <w:r w:rsidR="00A55BA0" w:rsidRPr="006965E8">
        <w:rPr>
          <w:rFonts w:ascii="Palatino Linotype" w:eastAsia="Calibri" w:hAnsi="Palatino Linotype" w:cs="Arial"/>
          <w:lang w:val="es-ES"/>
        </w:rPr>
        <w:t>:</w:t>
      </w:r>
    </w:p>
    <w:p w:rsidR="006965E8" w:rsidRPr="006965E8" w:rsidRDefault="006965E8" w:rsidP="006965E8">
      <w:pPr>
        <w:tabs>
          <w:tab w:val="left" w:pos="426"/>
        </w:tabs>
        <w:spacing w:line="360" w:lineRule="auto"/>
        <w:jc w:val="both"/>
        <w:rPr>
          <w:rFonts w:ascii="Palatino Linotype" w:eastAsia="Calibri" w:hAnsi="Palatino Linotype" w:cs="Arial"/>
          <w:lang w:val="es-ES"/>
        </w:rPr>
      </w:pPr>
    </w:p>
    <w:p w:rsidR="00A55BA0" w:rsidRDefault="00A55BA0" w:rsidP="006965E8">
      <w:pPr>
        <w:spacing w:line="360" w:lineRule="auto"/>
        <w:ind w:left="851" w:right="709"/>
        <w:jc w:val="both"/>
        <w:rPr>
          <w:rFonts w:ascii="Palatino Linotype" w:hAnsi="Palatino Linotype"/>
          <w:sz w:val="22"/>
          <w:szCs w:val="22"/>
        </w:rPr>
      </w:pPr>
      <w:r w:rsidRPr="006965E8">
        <w:rPr>
          <w:rFonts w:ascii="Palatino Linotype" w:eastAsia="Calibri" w:hAnsi="Palatino Linotype" w:cs="Times New Roman"/>
          <w:i/>
          <w:color w:val="000000"/>
          <w:sz w:val="22"/>
          <w:szCs w:val="22"/>
          <w:lang w:val="es-MX" w:eastAsia="en-US"/>
        </w:rPr>
        <w:t>“</w:t>
      </w:r>
      <w:r w:rsidR="000772E2" w:rsidRPr="006965E8">
        <w:rPr>
          <w:rFonts w:ascii="Palatino Linotype" w:eastAsia="Times New Roman" w:hAnsi="Palatino Linotype" w:cs="Times New Roman"/>
          <w:i/>
          <w:sz w:val="22"/>
          <w:szCs w:val="22"/>
          <w:lang w:val="es-MX" w:eastAsia="es-MX"/>
        </w:rPr>
        <w:t>Solicitud de información: 1.- Organigrama básico del ejecutivo municipal (Dependencias que reportan directamente al presidente municipal). 2.- Número de empleados por cada dependencia. 3.- Dependencias que tienen procedimientos de aseguramiento de calidad certificadas de acuerdo a normas ISO u otras normas internacionales (Por ejemplo CALEA para seguridad pública)</w:t>
      </w:r>
      <w:r w:rsidRPr="006965E8">
        <w:rPr>
          <w:rFonts w:ascii="Palatino Linotype" w:hAnsi="Palatino Linotype"/>
          <w:i/>
          <w:sz w:val="22"/>
          <w:szCs w:val="22"/>
        </w:rPr>
        <w:t xml:space="preserve">” </w:t>
      </w:r>
      <w:r w:rsidRPr="006965E8">
        <w:rPr>
          <w:rFonts w:ascii="Palatino Linotype" w:hAnsi="Palatino Linotype"/>
          <w:sz w:val="22"/>
          <w:szCs w:val="22"/>
        </w:rPr>
        <w:t>(Sic)</w:t>
      </w:r>
      <w:r w:rsidR="00A46B18" w:rsidRPr="006965E8">
        <w:rPr>
          <w:rFonts w:ascii="Palatino Linotype" w:hAnsi="Palatino Linotype"/>
          <w:sz w:val="22"/>
          <w:szCs w:val="22"/>
        </w:rPr>
        <w:t>.</w:t>
      </w:r>
    </w:p>
    <w:p w:rsidR="006965E8" w:rsidRPr="006965E8" w:rsidRDefault="006965E8" w:rsidP="006965E8">
      <w:pPr>
        <w:spacing w:line="360" w:lineRule="auto"/>
        <w:ind w:left="851" w:right="709"/>
        <w:jc w:val="both"/>
        <w:rPr>
          <w:rFonts w:ascii="Palatino Linotype" w:hAnsi="Palatino Linotype"/>
          <w:i/>
          <w:sz w:val="22"/>
          <w:szCs w:val="22"/>
        </w:rPr>
      </w:pPr>
    </w:p>
    <w:p w:rsidR="00763406" w:rsidRPr="006965E8" w:rsidRDefault="00763406" w:rsidP="006965E8">
      <w:pPr>
        <w:pStyle w:val="Prrafodelista"/>
        <w:numPr>
          <w:ilvl w:val="0"/>
          <w:numId w:val="2"/>
        </w:numPr>
        <w:tabs>
          <w:tab w:val="left" w:pos="142"/>
          <w:tab w:val="left" w:pos="284"/>
        </w:tabs>
        <w:spacing w:line="360" w:lineRule="auto"/>
        <w:ind w:left="0" w:firstLine="0"/>
        <w:jc w:val="both"/>
        <w:rPr>
          <w:rFonts w:ascii="Palatino Linotype" w:hAnsi="Palatino Linotype" w:cs="Arial"/>
          <w:i/>
        </w:rPr>
      </w:pPr>
      <w:r w:rsidRPr="006965E8">
        <w:rPr>
          <w:rFonts w:ascii="Palatino Linotype" w:eastAsia="Times New Roman" w:hAnsi="Palatino Linotype" w:cs="Arial"/>
          <w:lang w:val="es-ES"/>
        </w:rPr>
        <w:t>Señaló como modalidad de entrega de la información</w:t>
      </w:r>
      <w:r w:rsidR="0065533B" w:rsidRPr="006965E8">
        <w:rPr>
          <w:rFonts w:ascii="Palatino Linotype" w:eastAsia="Times New Roman" w:hAnsi="Palatino Linotype" w:cs="Arial"/>
          <w:lang w:val="es-ES"/>
        </w:rPr>
        <w:t xml:space="preserve"> </w:t>
      </w:r>
      <w:r w:rsidR="005F6961" w:rsidRPr="006965E8">
        <w:rPr>
          <w:rFonts w:ascii="Palatino Linotype" w:eastAsia="Times New Roman" w:hAnsi="Palatino Linotype" w:cs="Arial"/>
          <w:b/>
          <w:i/>
          <w:lang w:val="es-ES"/>
        </w:rPr>
        <w:t>a través del SAIMEX</w:t>
      </w:r>
      <w:r w:rsidR="0065533B" w:rsidRPr="006965E8">
        <w:rPr>
          <w:rFonts w:ascii="Palatino Linotype" w:eastAsia="Times New Roman" w:hAnsi="Palatino Linotype" w:cs="Arial"/>
          <w:lang w:val="es-ES"/>
        </w:rPr>
        <w:t>.</w:t>
      </w:r>
    </w:p>
    <w:p w:rsidR="00763406" w:rsidRPr="006965E8" w:rsidRDefault="00763406" w:rsidP="006965E8">
      <w:pPr>
        <w:pStyle w:val="Prrafodelista"/>
        <w:tabs>
          <w:tab w:val="left" w:pos="142"/>
          <w:tab w:val="left" w:pos="284"/>
        </w:tabs>
        <w:spacing w:line="360" w:lineRule="auto"/>
        <w:ind w:left="0"/>
        <w:jc w:val="both"/>
        <w:rPr>
          <w:rFonts w:ascii="Palatino Linotype" w:hAnsi="Palatino Linotype" w:cs="Arial"/>
          <w:i/>
        </w:rPr>
      </w:pPr>
    </w:p>
    <w:p w:rsidR="00D369A5" w:rsidRPr="006965E8" w:rsidRDefault="00F7379A" w:rsidP="006965E8">
      <w:pPr>
        <w:pStyle w:val="Prrafodelista"/>
        <w:numPr>
          <w:ilvl w:val="0"/>
          <w:numId w:val="2"/>
        </w:numPr>
        <w:tabs>
          <w:tab w:val="left" w:pos="142"/>
          <w:tab w:val="left" w:pos="284"/>
        </w:tabs>
        <w:spacing w:line="360" w:lineRule="auto"/>
        <w:ind w:left="0" w:firstLine="0"/>
        <w:jc w:val="both"/>
        <w:rPr>
          <w:rFonts w:ascii="Palatino Linotype" w:hAnsi="Palatino Linotype" w:cs="Arial"/>
          <w:i/>
        </w:rPr>
      </w:pPr>
      <w:r w:rsidRPr="006965E8">
        <w:rPr>
          <w:rFonts w:ascii="Palatino Linotype" w:hAnsi="Palatino Linotype" w:cs="Arial"/>
        </w:rPr>
        <w:lastRenderedPageBreak/>
        <w:t>E</w:t>
      </w:r>
      <w:r w:rsidR="00D369A5" w:rsidRPr="006965E8">
        <w:rPr>
          <w:rFonts w:ascii="Palatino Linotype" w:hAnsi="Palatino Linotype" w:cs="Arial"/>
        </w:rPr>
        <w:t xml:space="preserve">l </w:t>
      </w:r>
      <w:r w:rsidR="0006128A" w:rsidRPr="006965E8">
        <w:rPr>
          <w:rFonts w:ascii="Palatino Linotype" w:hAnsi="Palatino Linotype"/>
          <w:b/>
          <w:color w:val="000000"/>
          <w:szCs w:val="14"/>
          <w:lang w:val="es-MX"/>
        </w:rPr>
        <w:t>SUJETO OBLIGADO no dio respuesta a la solicitud de información</w:t>
      </w:r>
      <w:r w:rsidR="0006128A" w:rsidRPr="006965E8">
        <w:rPr>
          <w:rFonts w:ascii="Palatino Linotype" w:hAnsi="Palatino Linotype"/>
          <w:color w:val="000000"/>
          <w:szCs w:val="14"/>
          <w:lang w:val="es-MX"/>
        </w:rPr>
        <w:t xml:space="preserve">. Ello es así, ya que de constancias de autos que obran en el expediente del recurso de revisión, se aprecia que el </w:t>
      </w:r>
      <w:r w:rsidR="00707855" w:rsidRPr="006965E8">
        <w:rPr>
          <w:rFonts w:ascii="Palatino Linotype" w:hAnsi="Palatino Linotype"/>
          <w:color w:val="000000"/>
          <w:szCs w:val="14"/>
          <w:lang w:val="es-MX"/>
        </w:rPr>
        <w:t>once</w:t>
      </w:r>
      <w:r w:rsidR="0006128A" w:rsidRPr="006965E8">
        <w:rPr>
          <w:rFonts w:ascii="Palatino Linotype" w:hAnsi="Palatino Linotype"/>
          <w:color w:val="000000"/>
          <w:szCs w:val="14"/>
          <w:lang w:val="es-MX"/>
        </w:rPr>
        <w:t xml:space="preserve"> (</w:t>
      </w:r>
      <w:r w:rsidR="00707855" w:rsidRPr="006965E8">
        <w:rPr>
          <w:rFonts w:ascii="Palatino Linotype" w:hAnsi="Palatino Linotype"/>
          <w:color w:val="000000"/>
          <w:szCs w:val="14"/>
          <w:lang w:val="es-MX"/>
        </w:rPr>
        <w:t>11</w:t>
      </w:r>
      <w:r w:rsidR="0006128A" w:rsidRPr="006965E8">
        <w:rPr>
          <w:rFonts w:ascii="Palatino Linotype" w:hAnsi="Palatino Linotype"/>
          <w:color w:val="000000"/>
          <w:szCs w:val="14"/>
          <w:lang w:val="es-MX"/>
        </w:rPr>
        <w:t xml:space="preserve">) de noviembre del dos mil diecinueve, el </w:t>
      </w:r>
      <w:r w:rsidR="0006128A" w:rsidRPr="006965E8">
        <w:rPr>
          <w:rFonts w:ascii="Palatino Linotype" w:hAnsi="Palatino Linotype"/>
          <w:b/>
          <w:color w:val="000000"/>
          <w:szCs w:val="14"/>
          <w:lang w:val="es-MX"/>
        </w:rPr>
        <w:t>SUJETO OBLIGADO</w:t>
      </w:r>
      <w:r w:rsidR="00707855" w:rsidRPr="006965E8">
        <w:rPr>
          <w:rFonts w:ascii="Palatino Linotype" w:hAnsi="Palatino Linotype"/>
          <w:color w:val="000000"/>
          <w:szCs w:val="14"/>
          <w:lang w:val="es-MX"/>
        </w:rPr>
        <w:t xml:space="preserve"> notificó al entonces </w:t>
      </w:r>
      <w:r w:rsidR="00707855" w:rsidRPr="006965E8">
        <w:rPr>
          <w:rFonts w:ascii="Palatino Linotype" w:hAnsi="Palatino Linotype"/>
          <w:b/>
          <w:color w:val="000000"/>
          <w:szCs w:val="14"/>
          <w:lang w:val="es-MX"/>
        </w:rPr>
        <w:t>SOLICITANTE</w:t>
      </w:r>
      <w:r w:rsidR="00707855" w:rsidRPr="006965E8">
        <w:rPr>
          <w:rFonts w:ascii="Palatino Linotype" w:hAnsi="Palatino Linotype"/>
          <w:color w:val="000000"/>
          <w:szCs w:val="14"/>
          <w:lang w:val="es-MX"/>
        </w:rPr>
        <w:t xml:space="preserve"> que no se le había dado curso a su solicitud</w:t>
      </w:r>
      <w:r w:rsidR="0006128A" w:rsidRPr="006965E8">
        <w:rPr>
          <w:rFonts w:ascii="Palatino Linotype" w:hAnsi="Palatino Linotype"/>
          <w:color w:val="000000"/>
          <w:szCs w:val="14"/>
          <w:lang w:val="es-MX"/>
        </w:rPr>
        <w:t xml:space="preserve"> como se muestra a continuación:</w:t>
      </w:r>
    </w:p>
    <w:p w:rsidR="00D369A5" w:rsidRPr="006965E8" w:rsidRDefault="00D369A5" w:rsidP="006965E8">
      <w:pPr>
        <w:pStyle w:val="Prrafodelista"/>
        <w:tabs>
          <w:tab w:val="left" w:pos="142"/>
          <w:tab w:val="left" w:pos="284"/>
        </w:tabs>
        <w:spacing w:line="360" w:lineRule="auto"/>
        <w:ind w:left="0"/>
        <w:jc w:val="both"/>
        <w:rPr>
          <w:rFonts w:ascii="Palatino Linotype" w:hAnsi="Palatino Linotype" w:cs="Arial"/>
          <w:i/>
        </w:rPr>
      </w:pPr>
    </w:p>
    <w:p w:rsidR="0006128A" w:rsidRPr="006965E8" w:rsidRDefault="0020209C" w:rsidP="006965E8">
      <w:pPr>
        <w:pStyle w:val="Prrafodelista"/>
        <w:tabs>
          <w:tab w:val="left" w:pos="142"/>
          <w:tab w:val="left" w:pos="284"/>
        </w:tabs>
        <w:spacing w:line="360" w:lineRule="auto"/>
        <w:ind w:left="0"/>
        <w:jc w:val="center"/>
        <w:rPr>
          <w:rFonts w:ascii="Palatino Linotype" w:hAnsi="Palatino Linotype" w:cs="Arial"/>
          <w:i/>
        </w:rPr>
      </w:pPr>
      <w:r w:rsidRPr="0020209C">
        <w:rPr>
          <w:rFonts w:ascii="Palatino Linotype" w:hAnsi="Palatino Linotype" w:cs="Arial"/>
          <w:i/>
          <w:noProof/>
          <w:lang w:val="es-MX" w:eastAsia="es-MX"/>
        </w:rPr>
        <w:drawing>
          <wp:inline distT="0" distB="0" distL="0" distR="0">
            <wp:extent cx="4623934" cy="3528060"/>
            <wp:effectExtent l="57150" t="57150" r="120015" b="1104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4955" cy="3536469"/>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p>
    <w:p w:rsidR="0006128A" w:rsidRPr="006965E8" w:rsidRDefault="0006128A" w:rsidP="006965E8">
      <w:pPr>
        <w:pStyle w:val="Prrafodelista"/>
        <w:tabs>
          <w:tab w:val="left" w:pos="142"/>
          <w:tab w:val="left" w:pos="284"/>
        </w:tabs>
        <w:spacing w:line="360" w:lineRule="auto"/>
        <w:ind w:left="0"/>
        <w:jc w:val="both"/>
        <w:rPr>
          <w:rFonts w:ascii="Palatino Linotype" w:hAnsi="Palatino Linotype" w:cs="Arial"/>
          <w:i/>
        </w:rPr>
      </w:pPr>
    </w:p>
    <w:p w:rsidR="00A55BA0" w:rsidRPr="006965E8" w:rsidRDefault="009F5CF5" w:rsidP="006965E8">
      <w:pPr>
        <w:pStyle w:val="Prrafodelista"/>
        <w:numPr>
          <w:ilvl w:val="0"/>
          <w:numId w:val="2"/>
        </w:numPr>
        <w:tabs>
          <w:tab w:val="left" w:pos="142"/>
          <w:tab w:val="left" w:pos="284"/>
        </w:tabs>
        <w:spacing w:line="360" w:lineRule="auto"/>
        <w:ind w:left="0" w:firstLine="0"/>
        <w:jc w:val="both"/>
        <w:rPr>
          <w:rFonts w:ascii="Palatino Linotype" w:hAnsi="Palatino Linotype" w:cs="Arial"/>
          <w:i/>
          <w:sz w:val="22"/>
          <w:szCs w:val="22"/>
        </w:rPr>
      </w:pPr>
      <w:r w:rsidRPr="006965E8">
        <w:rPr>
          <w:rFonts w:ascii="Palatino Linotype" w:eastAsia="Calibri" w:hAnsi="Palatino Linotype" w:cs="Arial"/>
          <w:lang w:val="es-AR"/>
        </w:rPr>
        <w:t>D</w:t>
      </w:r>
      <w:r w:rsidR="00F44A85" w:rsidRPr="006965E8">
        <w:rPr>
          <w:rFonts w:ascii="Palatino Linotype" w:eastAsia="Calibri" w:hAnsi="Palatino Linotype" w:cs="Arial"/>
          <w:lang w:val="es-AR"/>
        </w:rPr>
        <w:t xml:space="preserve">erivado </w:t>
      </w:r>
      <w:bookmarkStart w:id="2" w:name="_Toc462307683"/>
      <w:bookmarkStart w:id="3" w:name="_Toc472427085"/>
      <w:bookmarkStart w:id="4" w:name="_Toc472500652"/>
      <w:r w:rsidRPr="006965E8">
        <w:rPr>
          <w:rFonts w:ascii="Palatino Linotype" w:eastAsia="Times New Roman" w:hAnsi="Palatino Linotype" w:cs="Arial"/>
          <w:lang w:val="es-ES"/>
        </w:rPr>
        <w:t xml:space="preserve">de la </w:t>
      </w:r>
      <w:r w:rsidR="00BE5305" w:rsidRPr="006965E8">
        <w:rPr>
          <w:rFonts w:ascii="Palatino Linotype" w:eastAsia="Times New Roman" w:hAnsi="Palatino Linotype" w:cs="Arial"/>
          <w:lang w:val="es-ES"/>
        </w:rPr>
        <w:t>desestimación de la solicitud de información</w:t>
      </w:r>
      <w:r w:rsidR="0006128A" w:rsidRPr="006965E8">
        <w:rPr>
          <w:rFonts w:ascii="Palatino Linotype" w:eastAsia="Times New Roman" w:hAnsi="Palatino Linotype" w:cs="Arial"/>
          <w:lang w:val="es-ES"/>
        </w:rPr>
        <w:t xml:space="preserve"> por parte del </w:t>
      </w:r>
      <w:r w:rsidR="0006128A" w:rsidRPr="006965E8">
        <w:rPr>
          <w:rFonts w:ascii="Palatino Linotype" w:eastAsia="Times New Roman" w:hAnsi="Palatino Linotype" w:cs="Arial"/>
          <w:b/>
          <w:lang w:val="es-ES"/>
        </w:rPr>
        <w:t>SUJETO OBLIGADO</w:t>
      </w:r>
      <w:r w:rsidRPr="006965E8">
        <w:rPr>
          <w:rFonts w:ascii="Palatino Linotype" w:eastAsia="Times New Roman" w:hAnsi="Palatino Linotype" w:cs="Arial"/>
          <w:lang w:val="es-ES"/>
        </w:rPr>
        <w:t xml:space="preserve">, el </w:t>
      </w:r>
      <w:r w:rsidR="00707855" w:rsidRPr="006965E8">
        <w:rPr>
          <w:rFonts w:ascii="Palatino Linotype" w:eastAsia="Times New Roman" w:hAnsi="Palatino Linotype" w:cs="Arial"/>
          <w:lang w:val="es-ES"/>
        </w:rPr>
        <w:t>once</w:t>
      </w:r>
      <w:r w:rsidR="00122D83" w:rsidRPr="006965E8">
        <w:rPr>
          <w:rFonts w:ascii="Palatino Linotype" w:eastAsia="Times New Roman" w:hAnsi="Palatino Linotype" w:cs="Arial"/>
          <w:lang w:val="es-ES"/>
        </w:rPr>
        <w:t xml:space="preserve"> </w:t>
      </w:r>
      <w:r w:rsidRPr="006965E8">
        <w:rPr>
          <w:rFonts w:ascii="Palatino Linotype" w:eastAsia="Times New Roman" w:hAnsi="Palatino Linotype" w:cs="Arial"/>
          <w:lang w:val="es-ES"/>
        </w:rPr>
        <w:t>(</w:t>
      </w:r>
      <w:r w:rsidR="00707855" w:rsidRPr="006965E8">
        <w:rPr>
          <w:rFonts w:ascii="Palatino Linotype" w:eastAsia="Times New Roman" w:hAnsi="Palatino Linotype" w:cs="Arial"/>
          <w:lang w:val="es-ES"/>
        </w:rPr>
        <w:t>11</w:t>
      </w:r>
      <w:r w:rsidRPr="006965E8">
        <w:rPr>
          <w:rFonts w:ascii="Palatino Linotype" w:eastAsia="Times New Roman" w:hAnsi="Palatino Linotype" w:cs="Arial"/>
          <w:lang w:val="es-ES"/>
        </w:rPr>
        <w:t xml:space="preserve">) de </w:t>
      </w:r>
      <w:r w:rsidR="001B4D2F" w:rsidRPr="006965E8">
        <w:rPr>
          <w:rFonts w:ascii="Palatino Linotype" w:eastAsia="Times New Roman" w:hAnsi="Palatino Linotype" w:cs="Arial"/>
          <w:lang w:val="es-ES"/>
        </w:rPr>
        <w:t>noviembre</w:t>
      </w:r>
      <w:r w:rsidRPr="006965E8">
        <w:rPr>
          <w:rFonts w:ascii="Palatino Linotype" w:eastAsia="Times New Roman" w:hAnsi="Palatino Linotype" w:cs="Arial"/>
          <w:lang w:val="es-ES"/>
        </w:rPr>
        <w:t xml:space="preserve"> del dos mil diecinueve, </w:t>
      </w:r>
      <w:r w:rsidR="00122D83" w:rsidRPr="006965E8">
        <w:rPr>
          <w:rFonts w:ascii="Palatino Linotype" w:eastAsia="Times New Roman" w:hAnsi="Palatino Linotype" w:cs="Arial"/>
          <w:lang w:val="es-ES"/>
        </w:rPr>
        <w:t>el</w:t>
      </w:r>
      <w:r w:rsidRPr="006965E8">
        <w:rPr>
          <w:rFonts w:ascii="Palatino Linotype" w:eastAsia="Times New Roman" w:hAnsi="Palatino Linotype" w:cs="Arial"/>
          <w:lang w:val="es-ES"/>
        </w:rPr>
        <w:t xml:space="preserve"> particular interpuso el recurso de revisión </w:t>
      </w:r>
      <w:r w:rsidR="00707855" w:rsidRPr="006965E8">
        <w:rPr>
          <w:rFonts w:ascii="Palatino Linotype" w:eastAsia="Calibri" w:hAnsi="Palatino Linotype" w:cs="Arial"/>
          <w:b/>
          <w:lang w:val="es-ES"/>
        </w:rPr>
        <w:t>08603</w:t>
      </w:r>
      <w:r w:rsidRPr="006965E8">
        <w:rPr>
          <w:rFonts w:ascii="Palatino Linotype" w:eastAsia="Calibri" w:hAnsi="Palatino Linotype" w:cs="Arial"/>
          <w:b/>
          <w:lang w:val="es-ES"/>
        </w:rPr>
        <w:t>/INFOEM/IP/RR/2019;</w:t>
      </w:r>
      <w:r w:rsidRPr="006965E8">
        <w:rPr>
          <w:rFonts w:ascii="Palatino Linotype" w:eastAsia="Times New Roman" w:hAnsi="Palatino Linotype" w:cs="Arial"/>
          <w:lang w:val="es-ES"/>
        </w:rPr>
        <w:t xml:space="preserve"> impugnación en la que refirió lo siguiente:</w:t>
      </w:r>
    </w:p>
    <w:p w:rsidR="005D791C" w:rsidRPr="006965E8" w:rsidRDefault="005D791C" w:rsidP="006965E8">
      <w:pPr>
        <w:pStyle w:val="Prrafodelista"/>
        <w:tabs>
          <w:tab w:val="left" w:pos="142"/>
          <w:tab w:val="left" w:pos="284"/>
        </w:tabs>
        <w:spacing w:line="360" w:lineRule="auto"/>
        <w:ind w:left="0"/>
        <w:jc w:val="both"/>
        <w:rPr>
          <w:rFonts w:ascii="Palatino Linotype" w:hAnsi="Palatino Linotype" w:cs="Arial"/>
          <w:sz w:val="22"/>
          <w:szCs w:val="22"/>
        </w:rPr>
      </w:pPr>
    </w:p>
    <w:bookmarkEnd w:id="2"/>
    <w:bookmarkEnd w:id="3"/>
    <w:bookmarkEnd w:id="4"/>
    <w:p w:rsidR="006E5EF0" w:rsidRPr="006965E8" w:rsidRDefault="006E5EF0" w:rsidP="006965E8">
      <w:pPr>
        <w:pStyle w:val="Prrafodelista"/>
        <w:tabs>
          <w:tab w:val="left" w:pos="142"/>
          <w:tab w:val="left" w:pos="284"/>
        </w:tabs>
        <w:spacing w:line="360" w:lineRule="auto"/>
        <w:ind w:left="567" w:right="567"/>
        <w:jc w:val="both"/>
        <w:rPr>
          <w:rFonts w:ascii="Palatino Linotype" w:hAnsi="Palatino Linotype" w:cs="Arial"/>
          <w:szCs w:val="22"/>
        </w:rPr>
      </w:pPr>
      <w:r w:rsidRPr="006965E8">
        <w:rPr>
          <w:rFonts w:ascii="Palatino Linotype" w:hAnsi="Palatino Linotype" w:cs="Arial"/>
          <w:b/>
          <w:szCs w:val="22"/>
        </w:rPr>
        <w:lastRenderedPageBreak/>
        <w:t>Acto impugnado:</w:t>
      </w:r>
      <w:r w:rsidRPr="006965E8">
        <w:rPr>
          <w:rFonts w:ascii="Palatino Linotype" w:hAnsi="Palatino Linotype" w:cs="Arial"/>
          <w:szCs w:val="22"/>
        </w:rPr>
        <w:t xml:space="preserve"> “</w:t>
      </w:r>
      <w:r w:rsidR="00707855" w:rsidRPr="006965E8">
        <w:rPr>
          <w:rFonts w:ascii="Palatino Linotype" w:hAnsi="Palatino Linotype" w:cs="Arial"/>
          <w:i/>
          <w:szCs w:val="22"/>
        </w:rPr>
        <w:t>Negativa a otorgar la información solicitada. Bajo argumento no válido, ni sesionado por su comité de transparencia</w:t>
      </w:r>
      <w:r w:rsidRPr="006965E8">
        <w:rPr>
          <w:rFonts w:ascii="Palatino Linotype" w:hAnsi="Palatino Linotype" w:cs="Arial"/>
          <w:i/>
          <w:szCs w:val="22"/>
        </w:rPr>
        <w:t>”</w:t>
      </w:r>
      <w:r w:rsidR="005D791C" w:rsidRPr="006965E8">
        <w:rPr>
          <w:rFonts w:ascii="Palatino Linotype" w:hAnsi="Palatino Linotype" w:cs="Arial"/>
          <w:szCs w:val="22"/>
        </w:rPr>
        <w:t xml:space="preserve"> </w:t>
      </w:r>
      <w:r w:rsidRPr="006965E8">
        <w:rPr>
          <w:rFonts w:ascii="Palatino Linotype" w:hAnsi="Palatino Linotype" w:cs="Arial"/>
          <w:szCs w:val="22"/>
        </w:rPr>
        <w:t>(Sic).</w:t>
      </w:r>
    </w:p>
    <w:p w:rsidR="006E5EF0" w:rsidRPr="006965E8" w:rsidRDefault="006E5EF0" w:rsidP="006965E8">
      <w:pPr>
        <w:pStyle w:val="Prrafodelista"/>
        <w:tabs>
          <w:tab w:val="left" w:pos="142"/>
          <w:tab w:val="left" w:pos="284"/>
        </w:tabs>
        <w:spacing w:line="360" w:lineRule="auto"/>
        <w:ind w:left="567" w:right="567"/>
        <w:jc w:val="both"/>
        <w:rPr>
          <w:rFonts w:ascii="Palatino Linotype" w:hAnsi="Palatino Linotype" w:cs="Arial"/>
          <w:b/>
          <w:szCs w:val="22"/>
        </w:rPr>
      </w:pPr>
    </w:p>
    <w:p w:rsidR="006E5EF0" w:rsidRPr="006965E8" w:rsidRDefault="006E5EF0" w:rsidP="006965E8">
      <w:pPr>
        <w:pStyle w:val="Prrafodelista"/>
        <w:tabs>
          <w:tab w:val="left" w:pos="142"/>
          <w:tab w:val="left" w:pos="284"/>
        </w:tabs>
        <w:spacing w:line="360" w:lineRule="auto"/>
        <w:ind w:left="567" w:right="567"/>
        <w:jc w:val="both"/>
        <w:rPr>
          <w:rFonts w:ascii="Palatino Linotype" w:hAnsi="Palatino Linotype" w:cs="Arial"/>
          <w:szCs w:val="22"/>
        </w:rPr>
      </w:pPr>
      <w:r w:rsidRPr="006965E8">
        <w:rPr>
          <w:rFonts w:ascii="Palatino Linotype" w:hAnsi="Palatino Linotype" w:cs="Arial"/>
          <w:b/>
          <w:szCs w:val="22"/>
        </w:rPr>
        <w:t>Razones o motivos de inconformidad:</w:t>
      </w:r>
      <w:r w:rsidRPr="006965E8">
        <w:rPr>
          <w:rFonts w:ascii="Palatino Linotype" w:hAnsi="Palatino Linotype" w:cs="Arial"/>
          <w:szCs w:val="22"/>
        </w:rPr>
        <w:t xml:space="preserve"> </w:t>
      </w:r>
      <w:r w:rsidRPr="006965E8">
        <w:rPr>
          <w:rFonts w:ascii="Palatino Linotype" w:hAnsi="Palatino Linotype" w:cs="Arial"/>
          <w:i/>
          <w:szCs w:val="22"/>
        </w:rPr>
        <w:t>“</w:t>
      </w:r>
      <w:r w:rsidR="00707855" w:rsidRPr="006965E8">
        <w:rPr>
          <w:rFonts w:ascii="Palatino Linotype" w:hAnsi="Palatino Linotype" w:cs="Arial"/>
          <w:i/>
          <w:szCs w:val="22"/>
        </w:rPr>
        <w:t>El sujeto obligado se negó a otorgar respuesta a mi solicitud de información argumentando una absurda interpretación a la ley. Por lo que vulnera mi derecho al acceso a la información.</w:t>
      </w:r>
      <w:r w:rsidRPr="006965E8">
        <w:rPr>
          <w:rFonts w:ascii="Palatino Linotype" w:hAnsi="Palatino Linotype" w:cs="Arial"/>
          <w:i/>
          <w:szCs w:val="22"/>
        </w:rPr>
        <w:t>”</w:t>
      </w:r>
      <w:r w:rsidR="00591A27" w:rsidRPr="006965E8">
        <w:rPr>
          <w:rFonts w:ascii="Palatino Linotype" w:hAnsi="Palatino Linotype" w:cs="Arial"/>
          <w:i/>
          <w:szCs w:val="22"/>
        </w:rPr>
        <w:t xml:space="preserve"> </w:t>
      </w:r>
      <w:r w:rsidRPr="006965E8">
        <w:rPr>
          <w:rFonts w:ascii="Palatino Linotype" w:hAnsi="Palatino Linotype" w:cs="Arial"/>
          <w:szCs w:val="22"/>
        </w:rPr>
        <w:t>(Sic).</w:t>
      </w:r>
    </w:p>
    <w:p w:rsidR="006E5EF0" w:rsidRPr="006965E8" w:rsidRDefault="006E5EF0" w:rsidP="006965E8">
      <w:pPr>
        <w:pStyle w:val="Prrafodelista"/>
        <w:tabs>
          <w:tab w:val="left" w:pos="142"/>
          <w:tab w:val="left" w:pos="284"/>
        </w:tabs>
        <w:spacing w:line="360" w:lineRule="auto"/>
        <w:ind w:left="0" w:right="567"/>
        <w:jc w:val="both"/>
        <w:rPr>
          <w:rFonts w:ascii="Palatino Linotype" w:hAnsi="Palatino Linotype" w:cs="Arial"/>
          <w:sz w:val="22"/>
          <w:szCs w:val="22"/>
        </w:rPr>
      </w:pPr>
    </w:p>
    <w:p w:rsidR="00A55BA0" w:rsidRPr="006965E8" w:rsidRDefault="00A55BA0" w:rsidP="006965E8">
      <w:pPr>
        <w:pStyle w:val="Prrafodelista"/>
        <w:numPr>
          <w:ilvl w:val="0"/>
          <w:numId w:val="2"/>
        </w:numPr>
        <w:tabs>
          <w:tab w:val="left" w:pos="142"/>
          <w:tab w:val="left" w:pos="284"/>
        </w:tabs>
        <w:spacing w:line="360" w:lineRule="auto"/>
        <w:ind w:left="0" w:firstLine="0"/>
        <w:jc w:val="both"/>
        <w:rPr>
          <w:rFonts w:ascii="Palatino Linotype" w:hAnsi="Palatino Linotype"/>
          <w:i/>
          <w:color w:val="000000"/>
          <w:sz w:val="22"/>
          <w:szCs w:val="22"/>
        </w:rPr>
      </w:pPr>
      <w:r w:rsidRPr="006965E8">
        <w:rPr>
          <w:rFonts w:ascii="Palatino Linotype" w:eastAsia="Times New Roman" w:hAnsi="Palatino Linotype" w:cs="Arial"/>
          <w:lang w:val="es-ES"/>
        </w:rPr>
        <w:t xml:space="preserve">Se registró el recurso de revisión bajo el número de expediente </w:t>
      </w:r>
      <w:r w:rsidRPr="006965E8">
        <w:rPr>
          <w:rFonts w:ascii="Palatino Linotype" w:hAnsi="Palatino Linotype" w:cs="Arial"/>
          <w:bCs/>
        </w:rPr>
        <w:t xml:space="preserve">al rubro indicado, asimismo con fundamento en lo dispuesto por el </w:t>
      </w:r>
      <w:r w:rsidRPr="006965E8">
        <w:rPr>
          <w:rFonts w:ascii="Palatino Linotype" w:eastAsia="Calibri" w:hAnsi="Palatino Linotype" w:cs="Arial"/>
          <w:lang w:val="es-ES"/>
        </w:rPr>
        <w:t xml:space="preserve">artículo 185 fracción I de la </w:t>
      </w:r>
      <w:r w:rsidRPr="006965E8">
        <w:rPr>
          <w:rFonts w:ascii="Palatino Linotype" w:eastAsia="Calibri" w:hAnsi="Palatino Linotype" w:cs="Arial"/>
          <w:b/>
          <w:lang w:val="es-ES"/>
        </w:rPr>
        <w:t xml:space="preserve">Ley de Transparencia y Acceso a la Información Pública del Estado de México y Municipios </w:t>
      </w:r>
      <w:r w:rsidRPr="006965E8">
        <w:rPr>
          <w:rFonts w:ascii="Palatino Linotype" w:eastAsia="Times New Roman" w:hAnsi="Palatino Linotype" w:cs="Arial"/>
          <w:lang w:val="es-ES"/>
        </w:rPr>
        <w:t xml:space="preserve">se turnó al </w:t>
      </w:r>
      <w:r w:rsidRPr="006965E8">
        <w:rPr>
          <w:rFonts w:ascii="Palatino Linotype" w:eastAsia="Times New Roman" w:hAnsi="Palatino Linotype" w:cs="Arial"/>
          <w:b/>
          <w:lang w:val="es-ES"/>
        </w:rPr>
        <w:t xml:space="preserve">Comisionado José Guadalupe Luna Hernández, </w:t>
      </w:r>
      <w:r w:rsidRPr="006965E8">
        <w:rPr>
          <w:rFonts w:ascii="Palatino Linotype" w:eastAsia="Times New Roman" w:hAnsi="Palatino Linotype" w:cs="Arial"/>
          <w:lang w:val="es-ES"/>
        </w:rPr>
        <w:t xml:space="preserve">con el objeto de </w:t>
      </w:r>
      <w:r w:rsidRPr="006965E8">
        <w:rPr>
          <w:rFonts w:ascii="Palatino Linotype" w:eastAsia="Times New Roman" w:hAnsi="Palatino Linotype" w:cs="Arial"/>
          <w:lang w:val="es-MX"/>
        </w:rPr>
        <w:t>su análisis.</w:t>
      </w:r>
    </w:p>
    <w:p w:rsidR="00A55BA0" w:rsidRPr="006965E8" w:rsidRDefault="00A55BA0" w:rsidP="006965E8">
      <w:pPr>
        <w:pStyle w:val="Prrafodelista"/>
        <w:tabs>
          <w:tab w:val="left" w:pos="142"/>
          <w:tab w:val="left" w:pos="284"/>
        </w:tabs>
        <w:spacing w:line="360" w:lineRule="auto"/>
        <w:ind w:left="0"/>
        <w:rPr>
          <w:rFonts w:ascii="Palatino Linotype" w:hAnsi="Palatino Linotype"/>
          <w:i/>
          <w:color w:val="000000"/>
          <w:sz w:val="22"/>
          <w:szCs w:val="22"/>
        </w:rPr>
      </w:pPr>
    </w:p>
    <w:p w:rsidR="00A55BA0" w:rsidRPr="006965E8" w:rsidRDefault="00A55BA0" w:rsidP="006965E8">
      <w:pPr>
        <w:pStyle w:val="Prrafodelista"/>
        <w:numPr>
          <w:ilvl w:val="0"/>
          <w:numId w:val="2"/>
        </w:numPr>
        <w:tabs>
          <w:tab w:val="left" w:pos="142"/>
          <w:tab w:val="left" w:pos="284"/>
        </w:tabs>
        <w:spacing w:line="360" w:lineRule="auto"/>
        <w:ind w:left="0" w:firstLine="0"/>
        <w:jc w:val="both"/>
        <w:rPr>
          <w:rFonts w:ascii="Palatino Linotype" w:hAnsi="Palatino Linotype"/>
          <w:color w:val="000000"/>
          <w:sz w:val="22"/>
          <w:szCs w:val="22"/>
        </w:rPr>
      </w:pPr>
      <w:r w:rsidRPr="006965E8">
        <w:rPr>
          <w:rFonts w:ascii="Palatino Linotype" w:eastAsia="Calibri" w:hAnsi="Palatino Linotype" w:cs="Arial"/>
          <w:lang w:val="es-ES"/>
        </w:rPr>
        <w:t>El Comisionado Ponente</w:t>
      </w:r>
      <w:r w:rsidR="00591A27" w:rsidRPr="006965E8">
        <w:rPr>
          <w:rFonts w:ascii="Palatino Linotype" w:eastAsia="Calibri" w:hAnsi="Palatino Linotype" w:cs="Arial"/>
          <w:lang w:val="es-ES"/>
        </w:rPr>
        <w:t>,</w:t>
      </w:r>
      <w:r w:rsidRPr="006965E8">
        <w:rPr>
          <w:rFonts w:ascii="Palatino Linotype" w:eastAsia="Calibri" w:hAnsi="Palatino Linotype" w:cs="Arial"/>
          <w:lang w:val="es-ES"/>
        </w:rPr>
        <w:t xml:space="preserve"> con fundamento en lo dispuesto por el artículo 185 fracción II de la ley de la materia, a través del acuerdo de admisión de </w:t>
      </w:r>
      <w:r w:rsidR="00707855" w:rsidRPr="006965E8">
        <w:rPr>
          <w:rFonts w:ascii="Palatino Linotype" w:eastAsia="Calibri" w:hAnsi="Palatino Linotype" w:cs="Arial"/>
          <w:lang w:val="es-ES"/>
        </w:rPr>
        <w:t>quince</w:t>
      </w:r>
      <w:r w:rsidRPr="006965E8">
        <w:rPr>
          <w:rFonts w:ascii="Palatino Linotype" w:eastAsia="Calibri" w:hAnsi="Palatino Linotype" w:cs="Arial"/>
          <w:lang w:val="es-ES"/>
        </w:rPr>
        <w:t xml:space="preserve"> (</w:t>
      </w:r>
      <w:r w:rsidR="00707855" w:rsidRPr="006965E8">
        <w:rPr>
          <w:rFonts w:ascii="Palatino Linotype" w:eastAsia="Calibri" w:hAnsi="Palatino Linotype" w:cs="Arial"/>
          <w:lang w:val="es-ES"/>
        </w:rPr>
        <w:t>15</w:t>
      </w:r>
      <w:r w:rsidR="00D004ED" w:rsidRPr="006965E8">
        <w:rPr>
          <w:rFonts w:ascii="Palatino Linotype" w:eastAsia="Calibri" w:hAnsi="Palatino Linotype" w:cs="Arial"/>
          <w:lang w:val="es-ES"/>
        </w:rPr>
        <w:t xml:space="preserve">) de </w:t>
      </w:r>
      <w:r w:rsidR="001B4D2F" w:rsidRPr="006965E8">
        <w:rPr>
          <w:rFonts w:ascii="Palatino Linotype" w:eastAsia="Calibri" w:hAnsi="Palatino Linotype" w:cs="Arial"/>
          <w:lang w:val="es-ES"/>
        </w:rPr>
        <w:t>noviembre</w:t>
      </w:r>
      <w:r w:rsidR="00D004ED" w:rsidRPr="006965E8">
        <w:rPr>
          <w:rFonts w:ascii="Palatino Linotype" w:eastAsia="Calibri" w:hAnsi="Palatino Linotype" w:cs="Arial"/>
          <w:lang w:val="es-ES"/>
        </w:rPr>
        <w:t xml:space="preserve"> </w:t>
      </w:r>
      <w:r w:rsidR="00030E8B" w:rsidRPr="006965E8">
        <w:rPr>
          <w:rFonts w:ascii="Palatino Linotype" w:eastAsia="Calibri" w:hAnsi="Palatino Linotype" w:cs="Arial"/>
          <w:lang w:val="es-ES"/>
        </w:rPr>
        <w:t xml:space="preserve">de </w:t>
      </w:r>
      <w:r w:rsidRPr="006965E8">
        <w:rPr>
          <w:rFonts w:ascii="Palatino Linotype" w:eastAsia="Calibri" w:hAnsi="Palatino Linotype" w:cs="Arial"/>
          <w:lang w:val="es-ES"/>
        </w:rPr>
        <w:t xml:space="preserve">dos mil </w:t>
      </w:r>
      <w:r w:rsidR="005D791C" w:rsidRPr="006965E8">
        <w:rPr>
          <w:rFonts w:ascii="Palatino Linotype" w:eastAsia="Calibri" w:hAnsi="Palatino Linotype" w:cs="Arial"/>
          <w:lang w:val="es-ES"/>
        </w:rPr>
        <w:t>diecinueve</w:t>
      </w:r>
      <w:r w:rsidRPr="006965E8">
        <w:rPr>
          <w:rFonts w:ascii="Palatino Linotype" w:eastAsia="Calibri" w:hAnsi="Palatino Linotype" w:cs="Arial"/>
          <w:lang w:val="es-ES"/>
        </w:rPr>
        <w:t xml:space="preserve">, puso a disposición de las partes el expediente electrónico </w:t>
      </w:r>
      <w:r w:rsidRPr="006965E8">
        <w:rPr>
          <w:rFonts w:ascii="Palatino Linotype" w:eastAsia="Calibri" w:hAnsi="Palatino Linotype" w:cs="Arial"/>
        </w:rPr>
        <w:t xml:space="preserve">vía </w:t>
      </w:r>
      <w:r w:rsidRPr="006965E8">
        <w:rPr>
          <w:rFonts w:ascii="Palatino Linotype" w:eastAsia="Calibri" w:hAnsi="Palatino Linotype" w:cs="Arial"/>
          <w:lang w:val="es-ES"/>
        </w:rPr>
        <w:t xml:space="preserve">Sistema de Acceso a la Información Mexiquense </w:t>
      </w:r>
      <w:r w:rsidRPr="006965E8">
        <w:rPr>
          <w:rFonts w:ascii="Palatino Linotype" w:eastAsia="Calibri" w:hAnsi="Palatino Linotype" w:cs="Arial"/>
          <w:b/>
          <w:i/>
          <w:lang w:val="es-ES"/>
        </w:rPr>
        <w:t>SAIMEX</w:t>
      </w:r>
      <w:r w:rsidRPr="006965E8">
        <w:rPr>
          <w:rFonts w:ascii="Palatino Linotype" w:eastAsia="Calibri" w:hAnsi="Palatino Linotype" w:cs="Arial"/>
          <w:b/>
          <w:lang w:val="es-ES"/>
        </w:rPr>
        <w:t xml:space="preserve"> </w:t>
      </w:r>
      <w:r w:rsidRPr="006965E8">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6965E8">
        <w:rPr>
          <w:rFonts w:ascii="Palatino Linotype" w:eastAsia="Calibri" w:hAnsi="Palatino Linotype" w:cs="Arial"/>
          <w:b/>
          <w:lang w:val="es-ES"/>
        </w:rPr>
        <w:t>SUJETO OBLIGADO</w:t>
      </w:r>
      <w:r w:rsidRPr="006965E8">
        <w:rPr>
          <w:rFonts w:ascii="Palatino Linotype" w:eastAsia="Calibri" w:hAnsi="Palatino Linotype" w:cs="Arial"/>
          <w:lang w:val="es-ES"/>
        </w:rPr>
        <w:t xml:space="preserve"> presentar</w:t>
      </w:r>
      <w:r w:rsidR="00763406" w:rsidRPr="006965E8">
        <w:rPr>
          <w:rFonts w:ascii="Palatino Linotype" w:eastAsia="Calibri" w:hAnsi="Palatino Linotype" w:cs="Arial"/>
          <w:lang w:val="es-ES"/>
        </w:rPr>
        <w:t>a</w:t>
      </w:r>
      <w:r w:rsidRPr="006965E8">
        <w:rPr>
          <w:rFonts w:ascii="Palatino Linotype" w:eastAsia="Calibri" w:hAnsi="Palatino Linotype" w:cs="Arial"/>
          <w:lang w:val="es-ES"/>
        </w:rPr>
        <w:t xml:space="preserve"> el I</w:t>
      </w:r>
      <w:r w:rsidR="00763406" w:rsidRPr="006965E8">
        <w:rPr>
          <w:rFonts w:ascii="Palatino Linotype" w:eastAsia="Calibri" w:hAnsi="Palatino Linotype" w:cs="Arial"/>
          <w:lang w:val="es-ES"/>
        </w:rPr>
        <w:t>nforme Justificado procedente.</w:t>
      </w:r>
    </w:p>
    <w:p w:rsidR="0077177C" w:rsidRPr="006965E8" w:rsidRDefault="0077177C" w:rsidP="006965E8">
      <w:pPr>
        <w:pStyle w:val="Prrafodelista"/>
        <w:tabs>
          <w:tab w:val="left" w:pos="142"/>
          <w:tab w:val="left" w:pos="284"/>
        </w:tabs>
        <w:spacing w:line="360" w:lineRule="auto"/>
        <w:ind w:left="0"/>
        <w:jc w:val="both"/>
        <w:rPr>
          <w:rFonts w:ascii="Palatino Linotype" w:hAnsi="Palatino Linotype"/>
          <w:color w:val="000000"/>
          <w:sz w:val="22"/>
          <w:szCs w:val="22"/>
        </w:rPr>
      </w:pPr>
    </w:p>
    <w:p w:rsidR="00A66C2E" w:rsidRPr="006965E8" w:rsidRDefault="00A66C2E" w:rsidP="006965E8">
      <w:pPr>
        <w:pStyle w:val="Prrafodelista"/>
        <w:numPr>
          <w:ilvl w:val="0"/>
          <w:numId w:val="2"/>
        </w:numPr>
        <w:tabs>
          <w:tab w:val="left" w:pos="142"/>
          <w:tab w:val="left" w:pos="284"/>
        </w:tabs>
        <w:spacing w:line="360" w:lineRule="auto"/>
        <w:ind w:left="0" w:firstLine="0"/>
        <w:jc w:val="both"/>
        <w:rPr>
          <w:rFonts w:ascii="Palatino Linotype" w:eastAsia="Calibri" w:hAnsi="Palatino Linotype" w:cs="Arial"/>
          <w:lang w:val="es-ES"/>
        </w:rPr>
      </w:pPr>
      <w:r w:rsidRPr="006965E8">
        <w:rPr>
          <w:rFonts w:ascii="Palatino Linotype" w:eastAsia="Calibri" w:hAnsi="Palatino Linotype" w:cs="Arial"/>
          <w:lang w:val="es-ES"/>
        </w:rPr>
        <w:t xml:space="preserve">De </w:t>
      </w:r>
      <w:r w:rsidRPr="006965E8">
        <w:rPr>
          <w:rFonts w:ascii="Palatino Linotype" w:hAnsi="Palatino Linotype"/>
          <w:color w:val="000000"/>
          <w:szCs w:val="22"/>
        </w:rPr>
        <w:t xml:space="preserve">las constancias que obran en el expediente electrónico del </w:t>
      </w:r>
      <w:r w:rsidRPr="006965E8">
        <w:rPr>
          <w:rFonts w:ascii="Palatino Linotype" w:hAnsi="Palatino Linotype"/>
          <w:b/>
          <w:i/>
          <w:color w:val="000000"/>
          <w:szCs w:val="22"/>
        </w:rPr>
        <w:t>SAIMEX</w:t>
      </w:r>
      <w:r w:rsidR="00BA31EB" w:rsidRPr="006965E8">
        <w:rPr>
          <w:rFonts w:ascii="Palatino Linotype" w:hAnsi="Palatino Linotype"/>
          <w:color w:val="000000"/>
          <w:szCs w:val="22"/>
        </w:rPr>
        <w:t xml:space="preserve">, se aprecia que </w:t>
      </w:r>
      <w:r w:rsidR="00CC011C" w:rsidRPr="006965E8">
        <w:rPr>
          <w:rFonts w:ascii="Palatino Linotype" w:hAnsi="Palatino Linotype"/>
          <w:color w:val="000000"/>
          <w:szCs w:val="22"/>
        </w:rPr>
        <w:t xml:space="preserve">tanto </w:t>
      </w:r>
      <w:r w:rsidR="001026A0" w:rsidRPr="006965E8">
        <w:rPr>
          <w:rFonts w:ascii="Palatino Linotype" w:hAnsi="Palatino Linotype"/>
          <w:color w:val="000000"/>
          <w:szCs w:val="22"/>
        </w:rPr>
        <w:t>la</w:t>
      </w:r>
      <w:r w:rsidR="00122D83" w:rsidRPr="006965E8">
        <w:rPr>
          <w:rFonts w:ascii="Palatino Linotype" w:hAnsi="Palatino Linotype"/>
          <w:color w:val="000000"/>
          <w:szCs w:val="22"/>
        </w:rPr>
        <w:t xml:space="preserve"> parte</w:t>
      </w:r>
      <w:r w:rsidR="00CC011C" w:rsidRPr="006965E8">
        <w:rPr>
          <w:rFonts w:ascii="Palatino Linotype" w:hAnsi="Palatino Linotype"/>
          <w:color w:val="000000"/>
          <w:szCs w:val="22"/>
        </w:rPr>
        <w:t xml:space="preserve"> </w:t>
      </w:r>
      <w:r w:rsidR="00CC011C" w:rsidRPr="006965E8">
        <w:rPr>
          <w:rFonts w:ascii="Palatino Linotype" w:hAnsi="Palatino Linotype"/>
          <w:b/>
          <w:color w:val="000000"/>
          <w:szCs w:val="22"/>
        </w:rPr>
        <w:t>RECURRENTE</w:t>
      </w:r>
      <w:r w:rsidR="00CC011C" w:rsidRPr="006965E8">
        <w:rPr>
          <w:rFonts w:ascii="Palatino Linotype" w:hAnsi="Palatino Linotype"/>
          <w:color w:val="000000"/>
          <w:szCs w:val="22"/>
        </w:rPr>
        <w:t xml:space="preserve"> como el </w:t>
      </w:r>
      <w:r w:rsidR="00CC011C" w:rsidRPr="006965E8">
        <w:rPr>
          <w:rFonts w:ascii="Palatino Linotype" w:hAnsi="Palatino Linotype"/>
          <w:b/>
          <w:color w:val="000000"/>
          <w:szCs w:val="22"/>
        </w:rPr>
        <w:t>SUJETO OBLIGADO</w:t>
      </w:r>
      <w:r w:rsidR="00CC011C" w:rsidRPr="006965E8">
        <w:rPr>
          <w:rFonts w:ascii="Palatino Linotype" w:hAnsi="Palatino Linotype"/>
          <w:color w:val="000000"/>
          <w:szCs w:val="22"/>
        </w:rPr>
        <w:t xml:space="preserve"> no presentaron </w:t>
      </w:r>
      <w:r w:rsidR="00CC011C" w:rsidRPr="006965E8">
        <w:rPr>
          <w:rFonts w:ascii="Palatino Linotype" w:hAnsi="Palatino Linotype"/>
          <w:color w:val="000000"/>
          <w:szCs w:val="22"/>
        </w:rPr>
        <w:lastRenderedPageBreak/>
        <w:t xml:space="preserve">manifestación alguna; se inserta a continuación imagen del apartado de </w:t>
      </w:r>
      <w:r w:rsidR="00CC011C" w:rsidRPr="006965E8">
        <w:rPr>
          <w:rFonts w:ascii="Palatino Linotype" w:hAnsi="Palatino Linotype"/>
          <w:i/>
          <w:color w:val="000000"/>
          <w:szCs w:val="22"/>
        </w:rPr>
        <w:t>Manifestaciones</w:t>
      </w:r>
      <w:r w:rsidR="00CC011C" w:rsidRPr="006965E8">
        <w:rPr>
          <w:rFonts w:ascii="Palatino Linotype" w:hAnsi="Palatino Linotype"/>
          <w:color w:val="000000"/>
          <w:szCs w:val="22"/>
        </w:rPr>
        <w:t xml:space="preserve"> a modo de referencia</w:t>
      </w:r>
      <w:r w:rsidR="00BA31EB" w:rsidRPr="006965E8">
        <w:rPr>
          <w:rFonts w:ascii="Palatino Linotype" w:hAnsi="Palatino Linotype"/>
          <w:color w:val="000000"/>
          <w:szCs w:val="22"/>
        </w:rPr>
        <w:t>:</w:t>
      </w:r>
    </w:p>
    <w:p w:rsidR="00A66C2E" w:rsidRPr="006965E8" w:rsidRDefault="00A66C2E" w:rsidP="006965E8">
      <w:pPr>
        <w:pStyle w:val="Prrafodelista"/>
        <w:tabs>
          <w:tab w:val="left" w:pos="142"/>
          <w:tab w:val="left" w:pos="284"/>
        </w:tabs>
        <w:spacing w:line="360" w:lineRule="auto"/>
        <w:ind w:left="0"/>
        <w:jc w:val="both"/>
        <w:rPr>
          <w:rFonts w:ascii="Palatino Linotype" w:eastAsia="Calibri" w:hAnsi="Palatino Linotype" w:cs="Arial"/>
          <w:lang w:val="es-ES"/>
        </w:rPr>
      </w:pPr>
    </w:p>
    <w:p w:rsidR="00CC011C" w:rsidRPr="006965E8" w:rsidRDefault="00707855" w:rsidP="006965E8">
      <w:pPr>
        <w:pStyle w:val="Prrafodelista"/>
        <w:tabs>
          <w:tab w:val="left" w:pos="142"/>
          <w:tab w:val="left" w:pos="284"/>
        </w:tabs>
        <w:spacing w:line="360" w:lineRule="auto"/>
        <w:ind w:left="0"/>
        <w:jc w:val="center"/>
        <w:rPr>
          <w:rFonts w:ascii="Palatino Linotype" w:eastAsia="Calibri" w:hAnsi="Palatino Linotype" w:cs="Arial"/>
          <w:lang w:val="es-ES"/>
        </w:rPr>
      </w:pPr>
      <w:r w:rsidRPr="006965E8">
        <w:rPr>
          <w:rFonts w:ascii="Palatino Linotype" w:eastAsia="Calibri" w:hAnsi="Palatino Linotype" w:cs="Arial"/>
          <w:noProof/>
          <w:lang w:val="es-MX" w:eastAsia="es-MX"/>
        </w:rPr>
        <w:drawing>
          <wp:inline distT="0" distB="0" distL="0" distR="0" wp14:anchorId="15A72A60" wp14:editId="49116B15">
            <wp:extent cx="4390126" cy="2724150"/>
            <wp:effectExtent l="57150" t="57150" r="106045" b="11430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32924" cy="2750707"/>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CC011C" w:rsidRPr="006965E8" w:rsidRDefault="00CC011C" w:rsidP="006965E8">
      <w:pPr>
        <w:pStyle w:val="Prrafodelista"/>
        <w:tabs>
          <w:tab w:val="left" w:pos="142"/>
          <w:tab w:val="left" w:pos="284"/>
        </w:tabs>
        <w:spacing w:line="360" w:lineRule="auto"/>
        <w:ind w:left="0"/>
        <w:jc w:val="both"/>
        <w:rPr>
          <w:rFonts w:ascii="Palatino Linotype" w:eastAsia="Calibri" w:hAnsi="Palatino Linotype" w:cs="Arial"/>
          <w:lang w:val="es-ES"/>
        </w:rPr>
      </w:pPr>
    </w:p>
    <w:p w:rsidR="00707855" w:rsidRPr="006965E8" w:rsidRDefault="00134368" w:rsidP="006965E8">
      <w:pPr>
        <w:pStyle w:val="Prrafodelista"/>
        <w:numPr>
          <w:ilvl w:val="0"/>
          <w:numId w:val="2"/>
        </w:numPr>
        <w:tabs>
          <w:tab w:val="left" w:pos="142"/>
          <w:tab w:val="left" w:pos="284"/>
          <w:tab w:val="left" w:pos="426"/>
        </w:tabs>
        <w:spacing w:line="360" w:lineRule="auto"/>
        <w:ind w:left="0" w:firstLine="0"/>
        <w:jc w:val="both"/>
        <w:rPr>
          <w:rFonts w:ascii="Palatino Linotype" w:eastAsia="Calibri" w:hAnsi="Palatino Linotype" w:cs="Arial"/>
          <w:lang w:val="es-ES"/>
        </w:rPr>
      </w:pPr>
      <w:r w:rsidRPr="006965E8">
        <w:rPr>
          <w:rFonts w:ascii="Palatino Linotype" w:hAnsi="Palatino Linotype"/>
        </w:rPr>
        <w:t>E</w:t>
      </w:r>
      <w:r w:rsidR="00A55BA0" w:rsidRPr="006965E8">
        <w:rPr>
          <w:rFonts w:ascii="Palatino Linotype" w:hAnsi="Palatino Linotype"/>
        </w:rPr>
        <w:t xml:space="preserve">l </w:t>
      </w:r>
      <w:r w:rsidR="00707855" w:rsidRPr="006965E8">
        <w:rPr>
          <w:rFonts w:ascii="Palatino Linotype" w:hAnsi="Palatino Linotype"/>
          <w:lang w:val="es-MX"/>
        </w:rPr>
        <w:t>veintidós</w:t>
      </w:r>
      <w:r w:rsidR="007E41C2" w:rsidRPr="006965E8">
        <w:rPr>
          <w:rFonts w:ascii="Palatino Linotype" w:hAnsi="Palatino Linotype"/>
          <w:lang w:val="es-MX"/>
        </w:rPr>
        <w:t xml:space="preserve"> (</w:t>
      </w:r>
      <w:r w:rsidR="00707855" w:rsidRPr="006965E8">
        <w:rPr>
          <w:rFonts w:ascii="Palatino Linotype" w:hAnsi="Palatino Linotype"/>
          <w:lang w:val="es-MX"/>
        </w:rPr>
        <w:t>22</w:t>
      </w:r>
      <w:r w:rsidR="007E41C2" w:rsidRPr="006965E8">
        <w:rPr>
          <w:rFonts w:ascii="Palatino Linotype" w:hAnsi="Palatino Linotype"/>
          <w:lang w:val="es-MX"/>
        </w:rPr>
        <w:t xml:space="preserve">) de </w:t>
      </w:r>
      <w:r w:rsidR="001B4D2F" w:rsidRPr="006965E8">
        <w:rPr>
          <w:rFonts w:ascii="Palatino Linotype" w:hAnsi="Palatino Linotype"/>
          <w:lang w:val="es-MX"/>
        </w:rPr>
        <w:t>enero</w:t>
      </w:r>
      <w:r w:rsidR="007E41C2" w:rsidRPr="006965E8">
        <w:rPr>
          <w:rFonts w:ascii="Palatino Linotype" w:hAnsi="Palatino Linotype"/>
          <w:lang w:val="es-MX"/>
        </w:rPr>
        <w:t xml:space="preserve"> de dos mil </w:t>
      </w:r>
      <w:r w:rsidR="001B4D2F" w:rsidRPr="006965E8">
        <w:rPr>
          <w:rFonts w:ascii="Palatino Linotype" w:hAnsi="Palatino Linotype"/>
          <w:lang w:val="es-MX"/>
        </w:rPr>
        <w:t>veinte</w:t>
      </w:r>
      <w:r w:rsidR="007E41C2" w:rsidRPr="006965E8">
        <w:rPr>
          <w:rFonts w:ascii="Palatino Linotype" w:hAnsi="Palatino Linotype"/>
          <w:lang w:val="es-MX"/>
        </w:rPr>
        <w:t xml:space="preserve">, </w:t>
      </w:r>
      <w:r w:rsidR="007E41C2" w:rsidRPr="006965E8">
        <w:rPr>
          <w:rFonts w:ascii="Palatino Linotype" w:hAnsi="Palatino Linotype"/>
          <w:lang w:val="es-ES"/>
        </w:rPr>
        <w:t xml:space="preserve">con fundamento en el artículo 181 tercer párrafo de la </w:t>
      </w:r>
      <w:r w:rsidR="007E41C2" w:rsidRPr="006965E8">
        <w:rPr>
          <w:rFonts w:ascii="Palatino Linotype" w:hAnsi="Palatino Linotype"/>
          <w:b/>
          <w:bCs/>
          <w:lang w:val="es-ES"/>
        </w:rPr>
        <w:t>Ley de Transparencia y Acceso a la Información Pública del Estado de México y Municipios,</w:t>
      </w:r>
      <w:r w:rsidR="007E41C2" w:rsidRPr="006965E8">
        <w:rPr>
          <w:rFonts w:ascii="Palatino Linotype" w:hAnsi="Palatino Linotype"/>
          <w:bCs/>
          <w:lang w:val="es-ES"/>
        </w:rPr>
        <w:t xml:space="preserve"> </w:t>
      </w:r>
      <w:r w:rsidR="007E41C2" w:rsidRPr="006965E8">
        <w:rPr>
          <w:rFonts w:ascii="Palatino Linotype" w:hAnsi="Palatino Linotype"/>
          <w:lang w:val="es-ES"/>
        </w:rPr>
        <w:t>se notificó que el plazo de treinta (30) días para resolver el recurso de revisión, sería ampliado por un periodo de quince (15) días hábiles adicionales</w:t>
      </w:r>
      <w:r w:rsidR="007E41C2" w:rsidRPr="006965E8">
        <w:rPr>
          <w:rFonts w:ascii="Palatino Linotype" w:hAnsi="Palatino Linotype"/>
        </w:rPr>
        <w:t xml:space="preserve">. </w:t>
      </w:r>
    </w:p>
    <w:p w:rsidR="00707855" w:rsidRPr="006965E8" w:rsidRDefault="00707855" w:rsidP="006965E8">
      <w:pPr>
        <w:pStyle w:val="Prrafodelista"/>
        <w:tabs>
          <w:tab w:val="left" w:pos="142"/>
          <w:tab w:val="left" w:pos="284"/>
          <w:tab w:val="left" w:pos="426"/>
        </w:tabs>
        <w:spacing w:line="360" w:lineRule="auto"/>
        <w:ind w:left="0"/>
        <w:jc w:val="both"/>
        <w:rPr>
          <w:rFonts w:ascii="Palatino Linotype" w:eastAsia="Calibri" w:hAnsi="Palatino Linotype" w:cs="Arial"/>
          <w:lang w:val="es-ES"/>
        </w:rPr>
      </w:pPr>
    </w:p>
    <w:p w:rsidR="00A55BA0" w:rsidRPr="006965E8" w:rsidRDefault="00707855" w:rsidP="006965E8">
      <w:pPr>
        <w:pStyle w:val="Prrafodelista"/>
        <w:numPr>
          <w:ilvl w:val="0"/>
          <w:numId w:val="2"/>
        </w:numPr>
        <w:tabs>
          <w:tab w:val="left" w:pos="142"/>
          <w:tab w:val="left" w:pos="284"/>
          <w:tab w:val="left" w:pos="426"/>
        </w:tabs>
        <w:spacing w:line="360" w:lineRule="auto"/>
        <w:ind w:left="0" w:firstLine="0"/>
        <w:jc w:val="both"/>
        <w:rPr>
          <w:rFonts w:ascii="Palatino Linotype" w:eastAsia="Calibri" w:hAnsi="Palatino Linotype" w:cs="Arial"/>
          <w:lang w:val="es-ES"/>
        </w:rPr>
      </w:pPr>
      <w:r w:rsidRPr="006965E8">
        <w:rPr>
          <w:rFonts w:ascii="Palatino Linotype" w:hAnsi="Palatino Linotype"/>
        </w:rPr>
        <w:t>Posteriormente</w:t>
      </w:r>
      <w:r w:rsidR="00C14EEA" w:rsidRPr="006965E8">
        <w:rPr>
          <w:rFonts w:ascii="Palatino Linotype" w:hAnsi="Palatino Linotype"/>
        </w:rPr>
        <w:t xml:space="preserve">, </w:t>
      </w:r>
      <w:r w:rsidRPr="006965E8">
        <w:rPr>
          <w:rFonts w:ascii="Palatino Linotype" w:hAnsi="Palatino Linotype"/>
        </w:rPr>
        <w:t>el veintitrés (23) de enero de dos mil veinte</w:t>
      </w:r>
      <w:r w:rsidR="007E41C2" w:rsidRPr="006965E8">
        <w:rPr>
          <w:rFonts w:ascii="Palatino Linotype" w:hAnsi="Palatino Linotype"/>
        </w:rPr>
        <w:t>, el Comisionado Ponente decretó el cierre del periodo de instrucción, por lo que ordenó turnar el expediente para su resolución, misma que ahora se pronuncia, y ------------------------</w:t>
      </w:r>
    </w:p>
    <w:p w:rsidR="00841C0E" w:rsidRDefault="00841C0E" w:rsidP="006965E8">
      <w:pPr>
        <w:spacing w:line="360" w:lineRule="auto"/>
        <w:rPr>
          <w:rFonts w:ascii="Palatino Linotype" w:hAnsi="Palatino Linotype"/>
          <w:noProof/>
          <w:lang w:val="es-MX" w:eastAsia="es-MX"/>
        </w:rPr>
      </w:pPr>
    </w:p>
    <w:p w:rsidR="006965E8" w:rsidRPr="006965E8" w:rsidRDefault="006965E8" w:rsidP="006965E8">
      <w:pPr>
        <w:spacing w:line="360" w:lineRule="auto"/>
        <w:rPr>
          <w:rFonts w:ascii="Palatino Linotype" w:hAnsi="Palatino Linotype"/>
          <w:noProof/>
          <w:lang w:val="es-MX" w:eastAsia="es-MX"/>
        </w:rPr>
      </w:pPr>
    </w:p>
    <w:p w:rsidR="00A55BA0" w:rsidRPr="006965E8" w:rsidRDefault="00A55BA0" w:rsidP="006965E8">
      <w:pPr>
        <w:pStyle w:val="Ttulo1"/>
        <w:tabs>
          <w:tab w:val="left" w:pos="142"/>
          <w:tab w:val="left" w:pos="284"/>
        </w:tabs>
        <w:spacing w:before="0" w:line="360" w:lineRule="auto"/>
        <w:jc w:val="center"/>
        <w:rPr>
          <w:szCs w:val="24"/>
        </w:rPr>
      </w:pPr>
      <w:bookmarkStart w:id="5" w:name="_Toc31200454"/>
      <w:r w:rsidRPr="006965E8">
        <w:rPr>
          <w:szCs w:val="24"/>
        </w:rPr>
        <w:lastRenderedPageBreak/>
        <w:t>CONSIDERANDO</w:t>
      </w:r>
      <w:bookmarkEnd w:id="5"/>
    </w:p>
    <w:p w:rsidR="00A55BA0" w:rsidRPr="006965E8" w:rsidRDefault="00A55BA0" w:rsidP="006965E8">
      <w:pPr>
        <w:tabs>
          <w:tab w:val="left" w:pos="142"/>
          <w:tab w:val="left" w:pos="284"/>
        </w:tabs>
        <w:spacing w:line="360" w:lineRule="auto"/>
        <w:rPr>
          <w:rFonts w:ascii="Palatino Linotype" w:hAnsi="Palatino Linotype"/>
          <w:lang w:val="es-MX" w:eastAsia="en-US"/>
        </w:rPr>
      </w:pPr>
    </w:p>
    <w:p w:rsidR="00A55BA0" w:rsidRPr="006965E8" w:rsidRDefault="00A55BA0" w:rsidP="006965E8">
      <w:pPr>
        <w:pStyle w:val="Ttulo2"/>
        <w:tabs>
          <w:tab w:val="left" w:pos="142"/>
          <w:tab w:val="left" w:pos="284"/>
        </w:tabs>
        <w:spacing w:before="0" w:line="360" w:lineRule="auto"/>
        <w:rPr>
          <w:rFonts w:ascii="Palatino Linotype" w:hAnsi="Palatino Linotype"/>
          <w:b/>
          <w:color w:val="auto"/>
          <w:sz w:val="24"/>
        </w:rPr>
      </w:pPr>
      <w:bookmarkStart w:id="6" w:name="_Toc31200455"/>
      <w:r w:rsidRPr="006965E8">
        <w:rPr>
          <w:rFonts w:ascii="Palatino Linotype" w:hAnsi="Palatino Linotype"/>
          <w:b/>
          <w:color w:val="auto"/>
          <w:sz w:val="24"/>
        </w:rPr>
        <w:t>PRIMERO. De la competencia</w:t>
      </w:r>
      <w:bookmarkEnd w:id="6"/>
    </w:p>
    <w:p w:rsidR="00A55BA0" w:rsidRPr="006965E8" w:rsidRDefault="00A55BA0" w:rsidP="006965E8">
      <w:pPr>
        <w:tabs>
          <w:tab w:val="left" w:pos="142"/>
          <w:tab w:val="left" w:pos="284"/>
        </w:tabs>
        <w:spacing w:line="360" w:lineRule="auto"/>
        <w:rPr>
          <w:rFonts w:ascii="Palatino Linotype" w:hAnsi="Palatino Linotype"/>
          <w:lang w:val="es-MX" w:eastAsia="en-US"/>
        </w:rPr>
      </w:pPr>
    </w:p>
    <w:p w:rsidR="00A55BA0" w:rsidRPr="006965E8" w:rsidRDefault="00A55BA0" w:rsidP="006965E8">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rPr>
      </w:pPr>
      <w:r w:rsidRPr="006965E8">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965E8">
        <w:rPr>
          <w:rFonts w:ascii="Palatino Linotype" w:eastAsia="Calibri" w:hAnsi="Palatino Linotype" w:cs="Times New Roman"/>
          <w:b/>
          <w:lang w:val="es-ES"/>
        </w:rPr>
        <w:t>Constitución Política de los Estados Unidos Mexicanos</w:t>
      </w:r>
      <w:r w:rsidRPr="006965E8">
        <w:rPr>
          <w:rFonts w:ascii="Palatino Linotype" w:eastAsia="Calibri" w:hAnsi="Palatino Linotype" w:cs="Times New Roman"/>
          <w:lang w:val="es-ES"/>
        </w:rPr>
        <w:t xml:space="preserve">; 5, párrafos </w:t>
      </w:r>
      <w:r w:rsidR="008C7782" w:rsidRPr="006965E8">
        <w:rPr>
          <w:rFonts w:ascii="Palatino Linotype" w:eastAsia="Calibri" w:hAnsi="Palatino Linotype" w:cs="Times New Roman"/>
          <w:lang w:val="es-ES"/>
        </w:rPr>
        <w:t>vigésimo segundo, vigésimo tercero y vigésimo cuarto</w:t>
      </w:r>
      <w:r w:rsidRPr="006965E8">
        <w:rPr>
          <w:rFonts w:ascii="Palatino Linotype" w:hAnsi="Palatino Linotype" w:cs="Arial"/>
          <w:bCs/>
          <w:color w:val="222222"/>
          <w:lang w:val="es-ES"/>
        </w:rPr>
        <w:t xml:space="preserve"> </w:t>
      </w:r>
      <w:r w:rsidRPr="006965E8">
        <w:rPr>
          <w:rFonts w:ascii="Palatino Linotype" w:eastAsia="Calibri" w:hAnsi="Palatino Linotype" w:cs="Times New Roman"/>
          <w:lang w:val="es-ES"/>
        </w:rPr>
        <w:t xml:space="preserve">fracciones IV y V de la </w:t>
      </w:r>
      <w:r w:rsidRPr="006965E8">
        <w:rPr>
          <w:rFonts w:ascii="Palatino Linotype" w:eastAsia="Calibri" w:hAnsi="Palatino Linotype" w:cs="Times New Roman"/>
          <w:b/>
          <w:lang w:val="es-ES"/>
        </w:rPr>
        <w:t>Constitución Política del Estado Libre y Soberano de México</w:t>
      </w:r>
      <w:r w:rsidRPr="006965E8">
        <w:rPr>
          <w:rFonts w:ascii="Palatino Linotype" w:eastAsia="Calibri" w:hAnsi="Palatino Linotype" w:cs="Times New Roman"/>
          <w:lang w:val="es-ES"/>
        </w:rPr>
        <w:t xml:space="preserve">; artículos 1, 2 fracción II, 13, 29, 36 fracciones I y II, 176, 178, 179, 181 párrafo tercero y 185 </w:t>
      </w:r>
      <w:r w:rsidRPr="006965E8">
        <w:rPr>
          <w:rFonts w:ascii="Palatino Linotype" w:eastAsia="Calibri" w:hAnsi="Palatino Linotype" w:cs="Arial"/>
          <w:lang w:val="es-ES"/>
        </w:rPr>
        <w:t xml:space="preserve">de la </w:t>
      </w:r>
      <w:r w:rsidRPr="006965E8">
        <w:rPr>
          <w:rFonts w:ascii="Palatino Linotype" w:eastAsia="Calibri" w:hAnsi="Palatino Linotype" w:cs="Arial"/>
          <w:b/>
          <w:lang w:val="es-ES"/>
        </w:rPr>
        <w:t>Ley de Transparencia y Acceso a la Información Pública del Estado de México y Municipios</w:t>
      </w:r>
      <w:r w:rsidRPr="006965E8">
        <w:rPr>
          <w:rFonts w:ascii="Palatino Linotype" w:eastAsia="Calibri" w:hAnsi="Palatino Linotype" w:cs="Arial"/>
          <w:lang w:val="es-ES"/>
        </w:rPr>
        <w:t xml:space="preserve">; y 7, 9 fracciones I y XXIV, y 11 del </w:t>
      </w:r>
      <w:r w:rsidRPr="006965E8">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6965E8">
        <w:rPr>
          <w:rFonts w:ascii="Palatino Linotype" w:hAnsi="Palatino Linotype"/>
        </w:rPr>
        <w:t>.</w:t>
      </w:r>
    </w:p>
    <w:p w:rsidR="00A55BA0" w:rsidRPr="006965E8" w:rsidRDefault="00A55BA0" w:rsidP="006965E8">
      <w:pPr>
        <w:tabs>
          <w:tab w:val="left" w:pos="142"/>
          <w:tab w:val="left" w:pos="284"/>
        </w:tabs>
        <w:spacing w:line="360" w:lineRule="auto"/>
        <w:jc w:val="both"/>
        <w:rPr>
          <w:rFonts w:ascii="Palatino Linotype" w:hAnsi="Palatino Linotype"/>
        </w:rPr>
      </w:pPr>
    </w:p>
    <w:p w:rsidR="00A55BA0" w:rsidRPr="006965E8" w:rsidRDefault="00A55BA0" w:rsidP="006965E8">
      <w:pPr>
        <w:pStyle w:val="Ttulo2"/>
        <w:tabs>
          <w:tab w:val="left" w:pos="142"/>
          <w:tab w:val="left" w:pos="284"/>
        </w:tabs>
        <w:spacing w:before="0" w:line="360" w:lineRule="auto"/>
        <w:rPr>
          <w:rFonts w:ascii="Palatino Linotype" w:hAnsi="Palatino Linotype"/>
          <w:b/>
          <w:color w:val="auto"/>
          <w:sz w:val="24"/>
        </w:rPr>
      </w:pPr>
      <w:bookmarkStart w:id="7" w:name="_Toc31200456"/>
      <w:r w:rsidRPr="006965E8">
        <w:rPr>
          <w:rFonts w:ascii="Palatino Linotype" w:hAnsi="Palatino Linotype"/>
          <w:b/>
          <w:color w:val="auto"/>
          <w:sz w:val="24"/>
        </w:rPr>
        <w:t>SEGUNDO. De la oportunidad y procedencia.</w:t>
      </w:r>
      <w:bookmarkEnd w:id="7"/>
    </w:p>
    <w:p w:rsidR="008174E3" w:rsidRPr="006965E8" w:rsidRDefault="008174E3" w:rsidP="006965E8">
      <w:pPr>
        <w:pStyle w:val="Prrafodelista"/>
        <w:tabs>
          <w:tab w:val="left" w:pos="142"/>
          <w:tab w:val="left" w:pos="284"/>
          <w:tab w:val="left" w:pos="426"/>
        </w:tabs>
        <w:spacing w:line="360" w:lineRule="auto"/>
        <w:ind w:left="0"/>
        <w:jc w:val="both"/>
        <w:rPr>
          <w:rFonts w:ascii="Palatino Linotype" w:eastAsia="Times New Roman" w:hAnsi="Palatino Linotype" w:cs="Arial"/>
          <w:color w:val="000000"/>
          <w:sz w:val="10"/>
        </w:rPr>
      </w:pPr>
    </w:p>
    <w:p w:rsidR="001A4CD6" w:rsidRPr="006965E8" w:rsidRDefault="008174E3" w:rsidP="006965E8">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cs="Arial"/>
          <w:color w:val="000000"/>
        </w:rPr>
      </w:pPr>
      <w:r w:rsidRPr="006965E8">
        <w:rPr>
          <w:rFonts w:ascii="Palatino Linotype" w:eastAsia="Calibri" w:hAnsi="Palatino Linotype" w:cs="Arial"/>
          <w:lang w:val="es-ES"/>
        </w:rPr>
        <w:t>E</w:t>
      </w:r>
      <w:r w:rsidR="0006128A" w:rsidRPr="006965E8">
        <w:rPr>
          <w:rFonts w:ascii="Palatino Linotype" w:eastAsia="Calibri" w:hAnsi="Palatino Linotype" w:cs="Arial"/>
          <w:lang w:val="es-ES"/>
        </w:rPr>
        <w:t>s</w:t>
      </w:r>
      <w:r w:rsidR="001A4CD6" w:rsidRPr="006965E8">
        <w:rPr>
          <w:rFonts w:ascii="Palatino Linotype" w:eastAsia="Calibri" w:hAnsi="Palatino Linotype" w:cs="Arial"/>
          <w:lang w:val="es-ES"/>
        </w:rPr>
        <w:t xml:space="preserve"> </w:t>
      </w:r>
      <w:r w:rsidR="0006128A" w:rsidRPr="006965E8">
        <w:rPr>
          <w:rFonts w:ascii="Palatino Linotype" w:eastAsia="Calibri" w:hAnsi="Palatino Linotype" w:cs="Arial"/>
          <w:lang w:val="es-ES"/>
        </w:rPr>
        <w:t xml:space="preserve">de precisar que la Ley de Transparencia y Acceso a la Información Pública del Estado de México y Municipios, en el artículo 178 describe la procedencia del recurso de revisión, asimismo, señala que el plazo del </w:t>
      </w:r>
      <w:r w:rsidR="0006128A" w:rsidRPr="006965E8">
        <w:rPr>
          <w:rFonts w:ascii="Palatino Linotype" w:eastAsia="Calibri" w:hAnsi="Palatino Linotype" w:cs="Arial"/>
          <w:b/>
          <w:lang w:val="es-ES"/>
        </w:rPr>
        <w:t>SUJETO OBLIGADO</w:t>
      </w:r>
      <w:r w:rsidR="0006128A" w:rsidRPr="006965E8">
        <w:rPr>
          <w:rFonts w:ascii="Palatino Linotype" w:eastAsia="Calibri" w:hAnsi="Palatino Linotype" w:cs="Arial"/>
          <w:lang w:val="es-ES"/>
        </w:rPr>
        <w:t xml:space="preserve"> para entregar la respuesta a una solicitud de información pública, es de quince (15) días hábiles posteriores a la presentación de ésta; por lo que transcurrido este término, cuando el </w:t>
      </w:r>
      <w:r w:rsidR="0006128A" w:rsidRPr="006965E8">
        <w:rPr>
          <w:rFonts w:ascii="Palatino Linotype" w:eastAsia="Calibri" w:hAnsi="Palatino Linotype" w:cs="Arial"/>
          <w:b/>
          <w:lang w:val="es-ES"/>
        </w:rPr>
        <w:t xml:space="preserve">SUJETO OBLIGADO </w:t>
      </w:r>
      <w:r w:rsidR="0006128A" w:rsidRPr="006965E8">
        <w:rPr>
          <w:rFonts w:ascii="Palatino Linotype" w:eastAsia="Calibri" w:hAnsi="Palatino Linotype" w:cs="Arial"/>
          <w:lang w:val="es-ES"/>
        </w:rPr>
        <w:t xml:space="preserve">no entregue la respuesta a la solicitud dentro del </w:t>
      </w:r>
      <w:r w:rsidR="0006128A" w:rsidRPr="006965E8">
        <w:rPr>
          <w:rFonts w:ascii="Palatino Linotype" w:eastAsia="Calibri" w:hAnsi="Palatino Linotype" w:cs="Arial"/>
          <w:lang w:val="es-ES"/>
        </w:rPr>
        <w:lastRenderedPageBreak/>
        <w:t xml:space="preserve">plazo previsto en la Ley, la solicitud se entenderá negada y el </w:t>
      </w:r>
      <w:r w:rsidR="0006128A" w:rsidRPr="006965E8">
        <w:rPr>
          <w:rFonts w:ascii="Palatino Linotype" w:eastAsia="Calibri" w:hAnsi="Palatino Linotype" w:cs="Arial"/>
          <w:b/>
          <w:lang w:val="es-ES"/>
        </w:rPr>
        <w:t>SOLICITANTE</w:t>
      </w:r>
      <w:r w:rsidR="0006128A" w:rsidRPr="006965E8">
        <w:rPr>
          <w:rFonts w:ascii="Palatino Linotype" w:eastAsia="Calibri" w:hAnsi="Palatino Linotype" w:cs="Arial"/>
          <w:lang w:val="es-ES"/>
        </w:rPr>
        <w:t xml:space="preserve"> podrá interponer el recurso de revisión previsto en el ordenamiento en cita.</w:t>
      </w:r>
    </w:p>
    <w:p w:rsidR="00404CB5" w:rsidRPr="006965E8" w:rsidRDefault="00404CB5" w:rsidP="006965E8">
      <w:pPr>
        <w:pStyle w:val="Prrafodelista"/>
        <w:tabs>
          <w:tab w:val="left" w:pos="142"/>
          <w:tab w:val="left" w:pos="284"/>
          <w:tab w:val="left" w:pos="426"/>
        </w:tabs>
        <w:spacing w:line="360" w:lineRule="auto"/>
        <w:ind w:left="0"/>
        <w:jc w:val="both"/>
        <w:rPr>
          <w:rFonts w:ascii="Palatino Linotype" w:eastAsia="Times New Roman" w:hAnsi="Palatino Linotype" w:cs="Arial"/>
          <w:color w:val="000000"/>
        </w:rPr>
      </w:pPr>
    </w:p>
    <w:p w:rsidR="00404CB5" w:rsidRPr="006965E8" w:rsidRDefault="00404CB5" w:rsidP="006965E8">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cs="Arial"/>
          <w:color w:val="000000"/>
        </w:rPr>
      </w:pPr>
      <w:r w:rsidRPr="006965E8">
        <w:rPr>
          <w:rFonts w:ascii="Palatino Linotype" w:eastAsia="Calibri" w:hAnsi="Palatino Linotype" w:cs="Arial"/>
          <w:lang w:val="es-ES"/>
        </w:rPr>
        <w:t xml:space="preserve">Lo anterior se actualiza en el presente asunto en virtud de que, como fuera fehacientemente señalado en el apartado de </w:t>
      </w:r>
      <w:r w:rsidRPr="006965E8">
        <w:rPr>
          <w:rFonts w:ascii="Palatino Linotype" w:eastAsia="Calibri" w:hAnsi="Palatino Linotype" w:cs="Arial"/>
          <w:i/>
          <w:lang w:val="es-ES"/>
        </w:rPr>
        <w:t>Antecedentes</w:t>
      </w:r>
      <w:r w:rsidRPr="006965E8">
        <w:rPr>
          <w:rFonts w:ascii="Palatino Linotype" w:eastAsia="Calibri" w:hAnsi="Palatino Linotype" w:cs="Arial"/>
          <w:lang w:val="es-ES"/>
        </w:rPr>
        <w:t xml:space="preserve">, el </w:t>
      </w:r>
      <w:r w:rsidRPr="006965E8">
        <w:rPr>
          <w:rFonts w:ascii="Palatino Linotype" w:eastAsia="Calibri" w:hAnsi="Palatino Linotype" w:cs="Arial"/>
          <w:b/>
          <w:lang w:val="es-ES"/>
        </w:rPr>
        <w:t>SUJETO OBLIGADO</w:t>
      </w:r>
      <w:r w:rsidRPr="006965E8">
        <w:rPr>
          <w:rFonts w:ascii="Palatino Linotype" w:eastAsia="Calibri" w:hAnsi="Palatino Linotype" w:cs="Arial"/>
          <w:lang w:val="es-ES"/>
        </w:rPr>
        <w:t xml:space="preserve"> no entregó respuesta alguna a la solicitud de información, si</w:t>
      </w:r>
      <w:r w:rsidR="00707855" w:rsidRPr="006965E8">
        <w:rPr>
          <w:rFonts w:ascii="Palatino Linotype" w:eastAsia="Calibri" w:hAnsi="Palatino Linotype" w:cs="Arial"/>
          <w:lang w:val="es-ES"/>
        </w:rPr>
        <w:t>no que determinó no dar curso a la solicitud de información</w:t>
      </w:r>
      <w:r w:rsidRPr="006965E8">
        <w:rPr>
          <w:rFonts w:ascii="Palatino Linotype" w:eastAsia="Calibri" w:hAnsi="Palatino Linotype" w:cs="Arial"/>
          <w:lang w:val="es-ES"/>
        </w:rPr>
        <w:t xml:space="preserve">, dejando al particular en estado de </w:t>
      </w:r>
      <w:r w:rsidR="00707855" w:rsidRPr="006965E8">
        <w:rPr>
          <w:rFonts w:ascii="Palatino Linotype" w:eastAsia="Calibri" w:hAnsi="Palatino Linotype" w:cs="Arial"/>
          <w:lang w:val="es-ES"/>
        </w:rPr>
        <w:t xml:space="preserve">indefensión y, al no haber turnado la solicitud de información a las áreas competentes del Ayuntamiento de Atizapán para que éstas dieran respuesta a los requerimientos, nunca se otorgó respuesta al </w:t>
      </w:r>
      <w:r w:rsidR="00707855" w:rsidRPr="006965E8">
        <w:rPr>
          <w:rFonts w:ascii="Palatino Linotype" w:eastAsia="Calibri" w:hAnsi="Palatino Linotype" w:cs="Arial"/>
          <w:b/>
          <w:lang w:val="es-ES"/>
        </w:rPr>
        <w:t>RECURRENTE</w:t>
      </w:r>
      <w:r w:rsidR="00707855" w:rsidRPr="006965E8">
        <w:rPr>
          <w:rFonts w:ascii="Palatino Linotype" w:eastAsia="Calibri" w:hAnsi="Palatino Linotype" w:cs="Arial"/>
          <w:lang w:val="es-ES"/>
        </w:rPr>
        <w:t>.</w:t>
      </w:r>
    </w:p>
    <w:p w:rsidR="001A4CD6" w:rsidRPr="006965E8" w:rsidRDefault="001A4CD6" w:rsidP="006965E8">
      <w:pPr>
        <w:pStyle w:val="Prrafodelista"/>
        <w:tabs>
          <w:tab w:val="left" w:pos="142"/>
          <w:tab w:val="left" w:pos="284"/>
        </w:tabs>
        <w:spacing w:line="360" w:lineRule="auto"/>
        <w:ind w:left="0"/>
        <w:jc w:val="both"/>
        <w:rPr>
          <w:rFonts w:ascii="Palatino Linotype" w:eastAsia="Times New Roman" w:hAnsi="Palatino Linotype" w:cs="Arial"/>
          <w:color w:val="000000"/>
        </w:rPr>
      </w:pPr>
    </w:p>
    <w:p w:rsidR="001B4D2F" w:rsidRPr="006965E8" w:rsidRDefault="0006128A" w:rsidP="006965E8">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cs="Arial"/>
          <w:color w:val="000000"/>
        </w:rPr>
      </w:pPr>
      <w:r w:rsidRPr="006965E8">
        <w:rPr>
          <w:rFonts w:ascii="Palatino Linotype" w:eastAsia="Times New Roman" w:hAnsi="Palatino Linotype" w:cs="Arial"/>
          <w:color w:val="000000"/>
        </w:rPr>
        <w:t xml:space="preserve">Por </w:t>
      </w:r>
      <w:r w:rsidRPr="006965E8">
        <w:rPr>
          <w:rFonts w:ascii="Palatino Linotype" w:eastAsia="Calibri" w:hAnsi="Palatino Linotype" w:cs="Arial"/>
          <w:lang w:val="es-ES"/>
        </w:rPr>
        <w:t xml:space="preserve">ende, se constituye la figura jurídica de la </w:t>
      </w:r>
      <w:r w:rsidRPr="006965E8">
        <w:rPr>
          <w:rFonts w:ascii="Palatino Linotype" w:eastAsia="Calibri" w:hAnsi="Palatino Linotype" w:cs="Arial"/>
          <w:i/>
          <w:lang w:val="es-ES"/>
        </w:rPr>
        <w:t>negativa ficta</w:t>
      </w:r>
      <w:r w:rsidRPr="006965E8">
        <w:rPr>
          <w:rFonts w:ascii="Palatino Linotype" w:eastAsia="Calibri" w:hAnsi="Palatino Linotype" w:cs="Arial"/>
          <w:lang w:val="es-ES"/>
        </w:rPr>
        <w:t>, cuya esencia es atribuir un efecto negativo al silencio de la autoridad administrativa frente a las instancias y solicitudes que hagan los particulares, lo cual encuentra sustento en lo que establece el artículo 178 segundo párrafo de la Ley de Transparencia y Acceso a la Información Pública del Estado de México y Municipios</w:t>
      </w:r>
      <w:r w:rsidRPr="006965E8">
        <w:rPr>
          <w:rFonts w:ascii="Palatino Linotype" w:eastAsia="Calibri" w:hAnsi="Palatino Linotype" w:cs="Times New Roman"/>
          <w:color w:val="000000"/>
          <w:shd w:val="clear" w:color="auto" w:fill="FFFFFF"/>
        </w:rPr>
        <w:t xml:space="preserve">, que dispone; ante la falta de respuesta del </w:t>
      </w:r>
      <w:r w:rsidRPr="006965E8">
        <w:rPr>
          <w:rFonts w:ascii="Palatino Linotype" w:eastAsia="Calibri" w:hAnsi="Palatino Linotype" w:cs="Times New Roman"/>
          <w:b/>
          <w:color w:val="000000"/>
          <w:shd w:val="clear" w:color="auto" w:fill="FFFFFF"/>
        </w:rPr>
        <w:t>SUJETO OBLIGADO,</w:t>
      </w:r>
      <w:r w:rsidRPr="006965E8">
        <w:rPr>
          <w:rFonts w:ascii="Palatino Linotype" w:eastAsia="Calibri" w:hAnsi="Palatino Linotype" w:cs="Times New Roman"/>
          <w:color w:val="000000"/>
          <w:shd w:val="clear" w:color="auto" w:fill="FFFFFF"/>
        </w:rPr>
        <w:t xml:space="preserve"> dentro de los plazos establecidos en esta Ley, a una solicitud de acceso a la información pública, el recurso </w:t>
      </w:r>
      <w:r w:rsidRPr="006965E8">
        <w:rPr>
          <w:rFonts w:ascii="Palatino Linotype" w:eastAsia="Calibri" w:hAnsi="Palatino Linotype" w:cs="Times New Roman"/>
          <w:b/>
          <w:color w:val="000000"/>
          <w:shd w:val="clear" w:color="auto" w:fill="FFFFFF"/>
        </w:rPr>
        <w:t>podrá ser interpuesto en cualquier momento.</w:t>
      </w:r>
    </w:p>
    <w:p w:rsidR="0006128A" w:rsidRPr="006965E8" w:rsidRDefault="0006128A" w:rsidP="006965E8">
      <w:pPr>
        <w:pStyle w:val="Prrafodelista"/>
        <w:tabs>
          <w:tab w:val="left" w:pos="142"/>
          <w:tab w:val="left" w:pos="284"/>
          <w:tab w:val="left" w:pos="426"/>
        </w:tabs>
        <w:spacing w:line="360" w:lineRule="auto"/>
        <w:ind w:left="0"/>
        <w:jc w:val="both"/>
        <w:rPr>
          <w:rFonts w:ascii="Palatino Linotype" w:eastAsia="Times New Roman" w:hAnsi="Palatino Linotype" w:cs="Arial"/>
          <w:color w:val="000000"/>
        </w:rPr>
      </w:pPr>
    </w:p>
    <w:p w:rsidR="0006128A" w:rsidRPr="006965E8" w:rsidRDefault="0006128A" w:rsidP="006965E8">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cs="Arial"/>
          <w:color w:val="000000"/>
        </w:rPr>
      </w:pPr>
      <w:r w:rsidRPr="006965E8">
        <w:rPr>
          <w:rFonts w:ascii="Palatino Linotype" w:eastAsia="Times New Roman" w:hAnsi="Palatino Linotype" w:cs="Arial"/>
          <w:color w:val="000000"/>
        </w:rPr>
        <w:t xml:space="preserve">Por </w:t>
      </w:r>
      <w:r w:rsidRPr="006965E8">
        <w:rPr>
          <w:rFonts w:ascii="Palatino Linotype" w:eastAsia="Calibri" w:hAnsi="Palatino Linotype" w:cs="Arial"/>
          <w:lang w:val="es-ES"/>
        </w:rPr>
        <w:t xml:space="preserve">lo que tratándose de la </w:t>
      </w:r>
      <w:r w:rsidRPr="006965E8">
        <w:rPr>
          <w:rFonts w:ascii="Palatino Linotype" w:eastAsia="Calibri" w:hAnsi="Palatino Linotype" w:cs="Arial"/>
          <w:i/>
          <w:lang w:val="es-ES"/>
        </w:rPr>
        <w:t>negativa ficta,</w:t>
      </w:r>
      <w:r w:rsidRPr="006965E8">
        <w:rPr>
          <w:rFonts w:ascii="Palatino Linotype" w:eastAsia="Calibri" w:hAnsi="Palatino Linotype" w:cs="Arial"/>
          <w:lang w:val="es-ES"/>
        </w:rPr>
        <w:t xml:space="preserve"> no existe respuesta que se haga del conocimiento al </w:t>
      </w:r>
      <w:r w:rsidRPr="006965E8">
        <w:rPr>
          <w:rFonts w:ascii="Palatino Linotype" w:eastAsia="Calibri" w:hAnsi="Palatino Linotype" w:cs="Arial"/>
          <w:b/>
          <w:lang w:val="es-ES"/>
        </w:rPr>
        <w:t>SOLICITANTE</w:t>
      </w:r>
      <w:r w:rsidRPr="006965E8">
        <w:rPr>
          <w:rFonts w:ascii="Palatino Linotype" w:eastAsia="Calibri" w:hAnsi="Palatino Linotype" w:cs="Arial"/>
          <w:lang w:val="es-ES"/>
        </w:rPr>
        <w:t xml:space="preserve">, a partir de la cual pueda computarse el plazo legal establecido, por tal motivo es pertinente señalar que no existe plazo para la interposición del recurso de revisión, sirviendo de apoyo a lo anterior lo que </w:t>
      </w:r>
      <w:r w:rsidRPr="006965E8">
        <w:rPr>
          <w:rFonts w:ascii="Palatino Linotype" w:eastAsia="Calibri" w:hAnsi="Palatino Linotype" w:cs="Arial"/>
          <w:lang w:val="es-ES"/>
        </w:rPr>
        <w:lastRenderedPageBreak/>
        <w:t xml:space="preserve">dispone el Criterio de Interpretación en el orden administrativo número </w:t>
      </w:r>
      <w:r w:rsidRPr="006965E8">
        <w:rPr>
          <w:rFonts w:ascii="Palatino Linotype" w:eastAsia="Calibri" w:hAnsi="Palatino Linotype" w:cs="Arial"/>
          <w:b/>
          <w:lang w:val="es-ES"/>
        </w:rPr>
        <w:t>001-15</w:t>
      </w:r>
      <w:r w:rsidRPr="006965E8">
        <w:rPr>
          <w:rFonts w:ascii="Palatino Linotype" w:eastAsia="Calibri" w:hAnsi="Palatino Linotype" w:cs="Arial"/>
          <w:lang w:val="es-ES"/>
        </w:rPr>
        <w:t xml:space="preserve">,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6965E8">
        <w:rPr>
          <w:rFonts w:ascii="Palatino Linotype" w:eastAsia="Calibri" w:hAnsi="Palatino Linotype" w:cs="Arial"/>
          <w:i/>
          <w:lang w:val="es-ES"/>
        </w:rPr>
        <w:t>negativa ficta</w:t>
      </w:r>
      <w:r w:rsidRPr="006965E8">
        <w:rPr>
          <w:rFonts w:ascii="Palatino Linotype" w:eastAsia="Calibri" w:hAnsi="Palatino Linotype" w:cs="Arial"/>
          <w:lang w:val="es-ES"/>
        </w:rPr>
        <w:t>, que señala:</w:t>
      </w:r>
    </w:p>
    <w:p w:rsidR="0006128A" w:rsidRPr="006965E8" w:rsidRDefault="0006128A" w:rsidP="006965E8">
      <w:pPr>
        <w:pStyle w:val="Prrafodelista"/>
        <w:tabs>
          <w:tab w:val="left" w:pos="142"/>
          <w:tab w:val="left" w:pos="284"/>
          <w:tab w:val="left" w:pos="426"/>
        </w:tabs>
        <w:spacing w:line="360" w:lineRule="auto"/>
        <w:ind w:left="0"/>
        <w:jc w:val="both"/>
        <w:rPr>
          <w:rFonts w:ascii="Palatino Linotype" w:eastAsia="Times New Roman" w:hAnsi="Palatino Linotype" w:cs="Arial"/>
          <w:color w:val="000000"/>
        </w:rPr>
      </w:pPr>
    </w:p>
    <w:p w:rsidR="0006128A" w:rsidRPr="006965E8" w:rsidRDefault="0006128A" w:rsidP="006965E8">
      <w:pPr>
        <w:pStyle w:val="Sinespaciado"/>
        <w:spacing w:line="360" w:lineRule="auto"/>
        <w:ind w:left="851" w:right="567"/>
        <w:jc w:val="both"/>
        <w:rPr>
          <w:rFonts w:ascii="Palatino Linotype" w:eastAsia="Calibri" w:hAnsi="Palatino Linotype"/>
          <w:i/>
          <w:sz w:val="22"/>
          <w:lang w:val="es-ES"/>
        </w:rPr>
      </w:pPr>
      <w:r w:rsidRPr="006965E8">
        <w:rPr>
          <w:rFonts w:ascii="Palatino Linotype" w:eastAsia="Calibri" w:hAnsi="Palatino Linotype"/>
          <w:b/>
          <w:i/>
          <w:sz w:val="22"/>
          <w:lang w:val="es-ES"/>
        </w:rPr>
        <w:t>NEGATIVA FICTA. PLAZO PARA INTERPONER EL RECURSO DE REVISIÓN TRATÁNDOSE DE.</w:t>
      </w:r>
      <w:r w:rsidRPr="006965E8">
        <w:rPr>
          <w:rFonts w:ascii="Palatino Linotype" w:eastAsia="Calibri" w:hAnsi="Palatino Linotype"/>
          <w:i/>
          <w:sz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06128A" w:rsidRPr="006965E8" w:rsidRDefault="0006128A" w:rsidP="006965E8">
      <w:pPr>
        <w:pStyle w:val="Prrafodelista"/>
        <w:tabs>
          <w:tab w:val="left" w:pos="142"/>
          <w:tab w:val="left" w:pos="284"/>
          <w:tab w:val="left" w:pos="426"/>
        </w:tabs>
        <w:spacing w:line="360" w:lineRule="auto"/>
        <w:ind w:left="0"/>
        <w:jc w:val="both"/>
        <w:rPr>
          <w:rFonts w:ascii="Palatino Linotype" w:eastAsia="Times New Roman" w:hAnsi="Palatino Linotype" w:cs="Arial"/>
          <w:color w:val="000000"/>
        </w:rPr>
      </w:pPr>
    </w:p>
    <w:p w:rsidR="0006128A" w:rsidRPr="006965E8" w:rsidRDefault="0006128A" w:rsidP="006965E8">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cs="Arial"/>
          <w:color w:val="000000"/>
        </w:rPr>
      </w:pPr>
      <w:r w:rsidRPr="006965E8">
        <w:rPr>
          <w:rFonts w:ascii="Palatino Linotype" w:eastAsia="Times New Roman" w:hAnsi="Palatino Linotype" w:cs="Arial"/>
          <w:color w:val="000000"/>
        </w:rPr>
        <w:t xml:space="preserve">Lo </w:t>
      </w:r>
      <w:r w:rsidRPr="006965E8">
        <w:rPr>
          <w:rFonts w:ascii="Palatino Linotype" w:eastAsia="Times New Roman" w:hAnsi="Palatino Linotype" w:cs="Arial"/>
          <w:color w:val="000000" w:themeColor="text1"/>
          <w:lang w:val="es-ES" w:eastAsia="es-MX"/>
        </w:rPr>
        <w:t xml:space="preserve">anterior se explica porque la ausencia de una respuesta a la solicitud constituye un acto que vulnera el derecho de manera continua y actualizable cada día en tanto no se emita la respuesta a la que esté impuesto el </w:t>
      </w:r>
      <w:r w:rsidRPr="006965E8">
        <w:rPr>
          <w:rFonts w:ascii="Palatino Linotype" w:eastAsia="Times New Roman" w:hAnsi="Palatino Linotype" w:cs="Arial"/>
          <w:b/>
          <w:color w:val="000000" w:themeColor="text1"/>
          <w:lang w:val="es-ES" w:eastAsia="es-MX"/>
        </w:rPr>
        <w:t>SUJETO OBLIGADO</w:t>
      </w:r>
      <w:r w:rsidRPr="006965E8">
        <w:rPr>
          <w:rFonts w:ascii="Palatino Linotype" w:eastAsia="Times New Roman" w:hAnsi="Palatino Linotype" w:cs="Arial"/>
          <w:color w:val="000000" w:themeColor="text1"/>
          <w:lang w:val="es-ES" w:eastAsia="es-MX"/>
        </w:rPr>
        <w:t>.</w:t>
      </w:r>
    </w:p>
    <w:p w:rsidR="0006128A" w:rsidRPr="006965E8" w:rsidRDefault="0006128A" w:rsidP="006965E8">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cs="Arial"/>
          <w:color w:val="000000"/>
        </w:rPr>
      </w:pPr>
      <w:r w:rsidRPr="006965E8">
        <w:rPr>
          <w:rFonts w:ascii="Palatino Linotype" w:eastAsia="Times New Roman" w:hAnsi="Palatino Linotype" w:cs="Arial"/>
          <w:color w:val="000000"/>
        </w:rPr>
        <w:lastRenderedPageBreak/>
        <w:t xml:space="preserve">Así </w:t>
      </w:r>
      <w:r w:rsidRPr="006965E8">
        <w:rPr>
          <w:rFonts w:ascii="Palatino Linotype" w:hAnsi="Palatino Linotype"/>
        </w:rPr>
        <w:t>las cosas, tratándose</w:t>
      </w:r>
      <w:r w:rsidRPr="006965E8">
        <w:rPr>
          <w:rFonts w:ascii="Palatino Linotype" w:eastAsia="Times New Roman" w:hAnsi="Palatino Linotype" w:cs="Arial"/>
          <w:color w:val="000000" w:themeColor="text1"/>
          <w:lang w:val="es-ES" w:eastAsia="es-MX"/>
        </w:rPr>
        <w:t xml:space="preserve"> de </w:t>
      </w:r>
      <w:r w:rsidRPr="006965E8">
        <w:rPr>
          <w:rFonts w:ascii="Palatino Linotype" w:eastAsia="Times New Roman" w:hAnsi="Palatino Linotype" w:cs="Arial"/>
          <w:i/>
          <w:color w:val="000000" w:themeColor="text1"/>
          <w:lang w:val="es-ES" w:eastAsia="es-MX"/>
        </w:rPr>
        <w:t>negativa ficta</w:t>
      </w:r>
      <w:r w:rsidRPr="006965E8">
        <w:rPr>
          <w:rFonts w:ascii="Palatino Linotype" w:eastAsia="Times New Roman" w:hAnsi="Palatino Linotype" w:cs="Arial"/>
          <w:color w:val="000000" w:themeColor="text1"/>
          <w:lang w:val="es-ES" w:eastAsia="es-MX"/>
        </w:rPr>
        <w:t xml:space="preserve"> no existe plazo para la interposición del recurso de revisión por tratarse de una afectación continua al Derecho de Acceso a la Información Pública.</w:t>
      </w:r>
    </w:p>
    <w:p w:rsidR="001B4D2F" w:rsidRPr="006965E8" w:rsidRDefault="001B4D2F" w:rsidP="006965E8">
      <w:pPr>
        <w:pStyle w:val="Prrafodelista"/>
        <w:tabs>
          <w:tab w:val="left" w:pos="142"/>
          <w:tab w:val="left" w:pos="284"/>
          <w:tab w:val="left" w:pos="426"/>
        </w:tabs>
        <w:spacing w:line="360" w:lineRule="auto"/>
        <w:ind w:left="0"/>
        <w:jc w:val="both"/>
        <w:rPr>
          <w:rFonts w:ascii="Palatino Linotype" w:eastAsia="Times New Roman" w:hAnsi="Palatino Linotype" w:cs="Arial"/>
          <w:color w:val="000000"/>
        </w:rPr>
      </w:pPr>
    </w:p>
    <w:p w:rsidR="001B4D2F" w:rsidRPr="006965E8" w:rsidRDefault="001B4D2F" w:rsidP="006965E8">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cs="Arial"/>
          <w:color w:val="000000"/>
        </w:rPr>
      </w:pPr>
      <w:r w:rsidRPr="006965E8">
        <w:rPr>
          <w:rFonts w:ascii="Palatino Linotype" w:eastAsia="Calibri" w:hAnsi="Palatino Linotype" w:cs="Arial"/>
          <w:lang w:val="es-ES"/>
        </w:rPr>
        <w:t xml:space="preserve">Por otro lado, de la revisión al expediente electrónico contenido en el </w:t>
      </w:r>
      <w:r w:rsidRPr="006965E8">
        <w:rPr>
          <w:rFonts w:ascii="Palatino Linotype" w:eastAsia="Calibri" w:hAnsi="Palatino Linotype" w:cs="Arial"/>
          <w:b/>
          <w:i/>
          <w:lang w:val="es-ES"/>
        </w:rPr>
        <w:t>SAIMEX</w:t>
      </w:r>
      <w:r w:rsidRPr="006965E8">
        <w:rPr>
          <w:rFonts w:ascii="Palatino Linotype" w:eastAsia="Calibri" w:hAnsi="Palatino Linotype" w:cs="Arial"/>
          <w:lang w:val="es-ES"/>
        </w:rPr>
        <w:t xml:space="preserve"> se desprende que la parte solicitante, en ejercicio de su derecho de acceso a la información pública en el expediente que se revisa, tanto en la solicitud de información como en el recurso de revisión </w:t>
      </w:r>
      <w:r w:rsidRPr="006965E8">
        <w:rPr>
          <w:rFonts w:ascii="Palatino Linotype" w:eastAsia="Calibri" w:hAnsi="Palatino Linotype" w:cs="Arial"/>
          <w:b/>
          <w:lang w:val="es-ES"/>
        </w:rPr>
        <w:t xml:space="preserve">no proporcionó </w:t>
      </w:r>
      <w:r w:rsidR="006E6ACB" w:rsidRPr="006965E8">
        <w:rPr>
          <w:rFonts w:ascii="Palatino Linotype" w:eastAsia="Calibri" w:hAnsi="Palatino Linotype" w:cs="Arial"/>
          <w:b/>
          <w:lang w:val="es-ES"/>
        </w:rPr>
        <w:t>su nombre completo</w:t>
      </w:r>
      <w:r w:rsidRPr="006965E8">
        <w:rPr>
          <w:rFonts w:ascii="Palatino Linotype" w:eastAsia="Calibri" w:hAnsi="Palatino Linotype" w:cs="Arial"/>
          <w:b/>
          <w:lang w:val="es-ES"/>
        </w:rPr>
        <w:t xml:space="preserve"> para que sea </w:t>
      </w:r>
      <w:r w:rsidRPr="006965E8">
        <w:rPr>
          <w:rFonts w:ascii="Palatino Linotype" w:eastAsia="Calibri" w:hAnsi="Palatino Linotype" w:cs="Arial"/>
          <w:b/>
          <w:u w:val="single"/>
          <w:lang w:val="es-ES"/>
        </w:rPr>
        <w:t>identificada</w:t>
      </w:r>
      <w:r w:rsidRPr="006965E8">
        <w:rPr>
          <w:rFonts w:ascii="Palatino Linotype" w:eastAsia="Calibri" w:hAnsi="Palatino Linotype" w:cs="Arial"/>
          <w:b/>
          <w:lang w:val="es-ES"/>
        </w:rPr>
        <w:t>,</w:t>
      </w:r>
      <w:r w:rsidRPr="006965E8">
        <w:rPr>
          <w:rFonts w:ascii="Palatino Linotype" w:eastAsia="Calibri" w:hAnsi="Palatino Linotype" w:cs="Arial"/>
          <w:lang w:val="es-ES"/>
        </w:rPr>
        <w:t xml:space="preserve"> por lo que no se tiene la certeza sobre su identidad. Sin embargo, es importante señalar también que </w:t>
      </w:r>
      <w:r w:rsidRPr="006965E8">
        <w:rPr>
          <w:rFonts w:ascii="Palatino Linotype" w:eastAsia="Calibri" w:hAnsi="Palatino Linotype" w:cs="Arial"/>
          <w:lang w:val="es-MX"/>
        </w:rPr>
        <w:t>el nombre o seudónimo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rsidR="001B4D2F" w:rsidRPr="006965E8" w:rsidRDefault="001B4D2F" w:rsidP="006965E8">
      <w:pPr>
        <w:pStyle w:val="Prrafodelista"/>
        <w:tabs>
          <w:tab w:val="left" w:pos="142"/>
          <w:tab w:val="left" w:pos="284"/>
          <w:tab w:val="left" w:pos="426"/>
        </w:tabs>
        <w:spacing w:line="360" w:lineRule="auto"/>
        <w:ind w:left="0"/>
        <w:jc w:val="both"/>
        <w:rPr>
          <w:rFonts w:ascii="Palatino Linotype" w:eastAsia="Times New Roman" w:hAnsi="Palatino Linotype" w:cs="Arial"/>
          <w:color w:val="000000"/>
        </w:rPr>
      </w:pPr>
    </w:p>
    <w:p w:rsidR="001B4D2F" w:rsidRPr="006965E8" w:rsidRDefault="00D04019" w:rsidP="006965E8">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cs="Arial"/>
          <w:color w:val="000000"/>
        </w:rPr>
      </w:pPr>
      <w:r w:rsidRPr="006965E8">
        <w:rPr>
          <w:rFonts w:ascii="Palatino Linotype" w:eastAsia="Calibri" w:hAnsi="Palatino Linotype" w:cs="Arial"/>
          <w:lang w:val="es-ES"/>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1B4D2F" w:rsidRPr="006965E8" w:rsidRDefault="00D04019" w:rsidP="006965E8">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cs="Arial"/>
          <w:color w:val="000000"/>
        </w:rPr>
      </w:pPr>
      <w:r w:rsidRPr="006965E8">
        <w:rPr>
          <w:rFonts w:ascii="Palatino Linotype" w:eastAsia="Calibri" w:hAnsi="Palatino Linotype" w:cs="Arial"/>
          <w:lang w:val="es-ES"/>
        </w:rPr>
        <w:lastRenderedPageBreak/>
        <w:t xml:space="preserve">Por </w:t>
      </w:r>
      <w:r w:rsidRPr="006965E8">
        <w:rPr>
          <w:rFonts w:ascii="Palatino Linotype" w:eastAsia="Calibri" w:hAnsi="Palatino Linotype" w:cs="Times New Roman"/>
          <w:lang w:val="es-ES"/>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1B4D2F" w:rsidRPr="006965E8" w:rsidRDefault="001B4D2F" w:rsidP="006965E8">
      <w:pPr>
        <w:pStyle w:val="Prrafodelista"/>
        <w:tabs>
          <w:tab w:val="left" w:pos="142"/>
          <w:tab w:val="left" w:pos="284"/>
          <w:tab w:val="left" w:pos="426"/>
        </w:tabs>
        <w:spacing w:line="360" w:lineRule="auto"/>
        <w:ind w:left="0"/>
        <w:jc w:val="both"/>
        <w:rPr>
          <w:rFonts w:ascii="Palatino Linotype" w:eastAsia="Times New Roman" w:hAnsi="Palatino Linotype" w:cs="Arial"/>
          <w:color w:val="000000"/>
        </w:rPr>
      </w:pPr>
    </w:p>
    <w:p w:rsidR="001B4D2F" w:rsidRPr="006965E8" w:rsidRDefault="00D04019" w:rsidP="006965E8">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cs="Arial"/>
          <w:color w:val="000000"/>
        </w:rPr>
      </w:pPr>
      <w:r w:rsidRPr="006965E8">
        <w:rPr>
          <w:rFonts w:ascii="Palatino Linotype" w:eastAsia="Calibri" w:hAnsi="Palatino Linotype" w:cs="Arial"/>
          <w:lang w:val="es-ES"/>
        </w:rPr>
        <w:t xml:space="preserve">En </w:t>
      </w:r>
      <w:r w:rsidRPr="006965E8">
        <w:rPr>
          <w:rFonts w:ascii="Palatino Linotype" w:eastAsia="Calibri" w:hAnsi="Palatino Linotype" w:cs="Times New Roman"/>
          <w:lang w:val="es-ES"/>
        </w:rPr>
        <w:t>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1B4D2F" w:rsidRPr="006965E8" w:rsidRDefault="001B4D2F" w:rsidP="006965E8">
      <w:pPr>
        <w:pStyle w:val="Prrafodelista"/>
        <w:tabs>
          <w:tab w:val="left" w:pos="142"/>
          <w:tab w:val="left" w:pos="284"/>
          <w:tab w:val="left" w:pos="426"/>
        </w:tabs>
        <w:spacing w:line="360" w:lineRule="auto"/>
        <w:ind w:left="0"/>
        <w:jc w:val="both"/>
        <w:rPr>
          <w:rFonts w:ascii="Palatino Linotype" w:eastAsia="Times New Roman" w:hAnsi="Palatino Linotype" w:cs="Arial"/>
          <w:color w:val="000000"/>
        </w:rPr>
      </w:pPr>
    </w:p>
    <w:p w:rsidR="001B4D2F" w:rsidRPr="006965E8" w:rsidRDefault="00D04019" w:rsidP="006965E8">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cs="Arial"/>
          <w:color w:val="000000"/>
        </w:rPr>
      </w:pPr>
      <w:r w:rsidRPr="006965E8">
        <w:rPr>
          <w:rFonts w:ascii="Palatino Linotype" w:eastAsia="Times New Roman" w:hAnsi="Palatino Linotype" w:cs="Arial"/>
          <w:color w:val="000000"/>
        </w:rPr>
        <w:t xml:space="preserve">Por </w:t>
      </w:r>
      <w:r w:rsidRPr="006965E8">
        <w:rPr>
          <w:rFonts w:ascii="Palatino Linotype" w:eastAsia="Times New Roman" w:hAnsi="Palatino Linotype" w:cs="Arial"/>
          <w:lang w:val="es-ES"/>
        </w:rPr>
        <w:t xml:space="preserve">lo que el nombre del entonces </w:t>
      </w:r>
      <w:r w:rsidRPr="006965E8">
        <w:rPr>
          <w:rFonts w:ascii="Palatino Linotype" w:eastAsia="Times New Roman" w:hAnsi="Palatino Linotype" w:cs="Arial"/>
          <w:b/>
          <w:lang w:val="es-ES"/>
        </w:rPr>
        <w:t>SOLICITANTE</w:t>
      </w:r>
      <w:r w:rsidRPr="006965E8">
        <w:rPr>
          <w:rFonts w:ascii="Palatino Linotype" w:eastAsia="Times New Roman" w:hAnsi="Palatino Linotype" w:cs="Arial"/>
          <w:lang w:val="es-ES"/>
        </w:rPr>
        <w:t xml:space="preserve"> y subsecuente </w:t>
      </w:r>
      <w:r w:rsidRPr="006965E8">
        <w:rPr>
          <w:rFonts w:ascii="Palatino Linotype" w:eastAsia="Times New Roman" w:hAnsi="Palatino Linotype" w:cs="Arial"/>
          <w:b/>
          <w:lang w:val="es-ES"/>
        </w:rPr>
        <w:t>RECURRENTE</w:t>
      </w:r>
      <w:r w:rsidRPr="006965E8">
        <w:rPr>
          <w:rFonts w:ascii="Palatino Linotype" w:eastAsia="Times New Roman" w:hAnsi="Palatino Linotype" w:cs="Arial"/>
          <w:lang w:val="es-ES"/>
        </w:rPr>
        <w:t xml:space="preserv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0F0A44" w:rsidRPr="006965E8" w:rsidRDefault="000F0A44" w:rsidP="006965E8">
      <w:pPr>
        <w:pStyle w:val="Prrafodelista"/>
        <w:tabs>
          <w:tab w:val="left" w:pos="142"/>
          <w:tab w:val="left" w:pos="284"/>
          <w:tab w:val="left" w:pos="426"/>
        </w:tabs>
        <w:spacing w:line="360" w:lineRule="auto"/>
        <w:ind w:left="0"/>
        <w:rPr>
          <w:rFonts w:ascii="Palatino Linotype" w:eastAsia="Times New Roman" w:hAnsi="Palatino Linotype" w:cs="Arial"/>
          <w:color w:val="000000" w:themeColor="text1"/>
          <w:lang w:val="es-ES" w:eastAsia="es-MX"/>
        </w:rPr>
      </w:pPr>
    </w:p>
    <w:p w:rsidR="00E40A30" w:rsidRPr="006965E8" w:rsidRDefault="00D04019" w:rsidP="006965E8">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rPr>
      </w:pPr>
      <w:r w:rsidRPr="006965E8">
        <w:rPr>
          <w:rFonts w:ascii="Palatino Linotype" w:hAnsi="Palatino Linotype" w:cs="Arial"/>
        </w:rPr>
        <w:t>Consecuencia de lo anterior</w:t>
      </w:r>
      <w:r w:rsidR="001026A0" w:rsidRPr="006965E8">
        <w:rPr>
          <w:rFonts w:ascii="Palatino Linotype" w:eastAsia="Calibri" w:hAnsi="Palatino Linotype" w:cs="Arial"/>
        </w:rPr>
        <w:t xml:space="preserve">, el escrito contiene las formalidades previstas por el artículo 180 último párrafo de la Ley de la materia actual, por lo que es procedente que este Instituto de Transparencia, Acceso a la Información Pública y Protección </w:t>
      </w:r>
      <w:r w:rsidR="001026A0" w:rsidRPr="006965E8">
        <w:rPr>
          <w:rFonts w:ascii="Palatino Linotype" w:eastAsia="Calibri" w:hAnsi="Palatino Linotype" w:cs="Arial"/>
        </w:rPr>
        <w:lastRenderedPageBreak/>
        <w:t>de Datos Personales del Estado de México y Municipios, conozca y resuelva el presente recurso.</w:t>
      </w:r>
    </w:p>
    <w:p w:rsidR="00E56C11" w:rsidRPr="006965E8" w:rsidRDefault="00E56C11" w:rsidP="006965E8">
      <w:pPr>
        <w:pStyle w:val="Prrafodelista"/>
        <w:tabs>
          <w:tab w:val="left" w:pos="142"/>
          <w:tab w:val="left" w:pos="284"/>
        </w:tabs>
        <w:spacing w:line="360" w:lineRule="auto"/>
        <w:ind w:left="0"/>
        <w:jc w:val="both"/>
        <w:rPr>
          <w:rFonts w:ascii="Palatino Linotype" w:hAnsi="Palatino Linotype"/>
        </w:rPr>
      </w:pPr>
    </w:p>
    <w:p w:rsidR="00E40A30" w:rsidRPr="006965E8" w:rsidRDefault="0054193B" w:rsidP="006965E8">
      <w:pPr>
        <w:pStyle w:val="Ttulo2"/>
        <w:spacing w:before="0" w:line="360" w:lineRule="auto"/>
        <w:rPr>
          <w:rFonts w:ascii="Palatino Linotype" w:eastAsia="Calibri" w:hAnsi="Palatino Linotype" w:cs="Times New Roman"/>
          <w:b/>
          <w:bCs/>
          <w:color w:val="auto"/>
          <w:lang w:val="es-ES"/>
        </w:rPr>
      </w:pPr>
      <w:bookmarkStart w:id="8" w:name="_Toc31200457"/>
      <w:bookmarkStart w:id="9" w:name="_Toc445745137"/>
      <w:bookmarkStart w:id="10" w:name="_Toc447699318"/>
      <w:bookmarkStart w:id="11" w:name="_Toc452379730"/>
      <w:bookmarkStart w:id="12" w:name="_Toc459195482"/>
      <w:bookmarkStart w:id="13" w:name="_Toc461555892"/>
      <w:bookmarkStart w:id="14" w:name="_Toc462307689"/>
      <w:bookmarkStart w:id="15" w:name="_Toc473628138"/>
      <w:r w:rsidRPr="006965E8">
        <w:rPr>
          <w:rFonts w:ascii="Palatino Linotype" w:eastAsia="Calibri" w:hAnsi="Palatino Linotype" w:cs="Times New Roman"/>
          <w:b/>
          <w:bCs/>
          <w:color w:val="auto"/>
          <w:lang w:val="es-ES"/>
        </w:rPr>
        <w:t>TERCERO</w:t>
      </w:r>
      <w:r w:rsidR="00B549FD" w:rsidRPr="006965E8">
        <w:rPr>
          <w:rFonts w:ascii="Palatino Linotype" w:eastAsia="Calibri" w:hAnsi="Palatino Linotype" w:cs="Times New Roman"/>
          <w:b/>
          <w:bCs/>
          <w:color w:val="auto"/>
          <w:lang w:val="es-ES"/>
        </w:rPr>
        <w:t xml:space="preserve">. </w:t>
      </w:r>
      <w:r w:rsidR="00A55BA0" w:rsidRPr="006965E8">
        <w:rPr>
          <w:rFonts w:ascii="Palatino Linotype" w:eastAsia="Calibri" w:hAnsi="Palatino Linotype" w:cs="Times New Roman"/>
          <w:b/>
          <w:bCs/>
          <w:color w:val="auto"/>
          <w:lang w:val="es-ES"/>
        </w:rPr>
        <w:t xml:space="preserve">Del planteamiento de la </w:t>
      </w:r>
      <w:r w:rsidR="00E40A30" w:rsidRPr="006965E8">
        <w:rPr>
          <w:rFonts w:ascii="Palatino Linotype" w:eastAsia="Calibri" w:hAnsi="Palatino Linotype" w:cs="Times New Roman"/>
          <w:b/>
          <w:bCs/>
          <w:i/>
          <w:color w:val="auto"/>
          <w:lang w:val="es-ES"/>
        </w:rPr>
        <w:t>L</w:t>
      </w:r>
      <w:r w:rsidR="00A55BA0" w:rsidRPr="006965E8">
        <w:rPr>
          <w:rFonts w:ascii="Palatino Linotype" w:eastAsia="Calibri" w:hAnsi="Palatino Linotype" w:cs="Times New Roman"/>
          <w:b/>
          <w:bCs/>
          <w:i/>
          <w:color w:val="auto"/>
          <w:lang w:val="es-ES"/>
        </w:rPr>
        <w:t>itis</w:t>
      </w:r>
      <w:r w:rsidR="00A55BA0" w:rsidRPr="006965E8">
        <w:rPr>
          <w:rFonts w:ascii="Palatino Linotype" w:eastAsia="Calibri" w:hAnsi="Palatino Linotype" w:cs="Times New Roman"/>
          <w:b/>
          <w:bCs/>
          <w:color w:val="auto"/>
          <w:lang w:val="es-ES"/>
        </w:rPr>
        <w:t>.</w:t>
      </w:r>
      <w:bookmarkEnd w:id="8"/>
    </w:p>
    <w:bookmarkEnd w:id="9"/>
    <w:bookmarkEnd w:id="10"/>
    <w:bookmarkEnd w:id="11"/>
    <w:bookmarkEnd w:id="12"/>
    <w:bookmarkEnd w:id="13"/>
    <w:bookmarkEnd w:id="14"/>
    <w:bookmarkEnd w:id="15"/>
    <w:p w:rsidR="00093440" w:rsidRPr="006965E8" w:rsidRDefault="00093440" w:rsidP="006965E8">
      <w:pPr>
        <w:pStyle w:val="Prrafodelista"/>
        <w:tabs>
          <w:tab w:val="left" w:pos="142"/>
          <w:tab w:val="left" w:pos="284"/>
        </w:tabs>
        <w:spacing w:line="360" w:lineRule="auto"/>
        <w:ind w:left="0"/>
        <w:jc w:val="both"/>
        <w:rPr>
          <w:rFonts w:ascii="Palatino Linotype" w:hAnsi="Palatino Linotype"/>
          <w:sz w:val="22"/>
        </w:rPr>
      </w:pPr>
    </w:p>
    <w:p w:rsidR="00A55BA0" w:rsidRPr="006965E8" w:rsidRDefault="00093440" w:rsidP="006965E8">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sz w:val="22"/>
        </w:rPr>
      </w:pPr>
      <w:r w:rsidRPr="006965E8">
        <w:rPr>
          <w:rFonts w:ascii="Palatino Linotype" w:hAnsi="Palatino Linotype" w:cs="Arial"/>
          <w:szCs w:val="23"/>
        </w:rPr>
        <w:t>E</w:t>
      </w:r>
      <w:r w:rsidR="00A55BA0" w:rsidRPr="006965E8">
        <w:rPr>
          <w:rFonts w:ascii="Palatino Linotype" w:hAnsi="Palatino Linotype" w:cs="Arial"/>
          <w:szCs w:val="23"/>
        </w:rPr>
        <w:t xml:space="preserve">l Recurso Revisión tiene como finalidad reparar cualquier posible afectación al derecho de acceso a la información pública en términos del Título Octavo de la </w:t>
      </w:r>
      <w:r w:rsidR="00A55BA0" w:rsidRPr="006965E8">
        <w:rPr>
          <w:rFonts w:ascii="Palatino Linotype" w:eastAsia="Calibri" w:hAnsi="Palatino Linotype" w:cs="Arial"/>
          <w:b/>
          <w:lang w:val="es-ES"/>
        </w:rPr>
        <w:t>Ley de Transparencia y Acceso a la Información Pública del Estado de México y Municipios</w:t>
      </w:r>
      <w:r w:rsidR="00A55BA0" w:rsidRPr="006965E8">
        <w:rPr>
          <w:rFonts w:ascii="Palatino Linotype" w:hAnsi="Palatino Linotype" w:cs="Arial"/>
          <w:szCs w:val="23"/>
        </w:rPr>
        <w:t xml:space="preserve"> y determinar la confir</w:t>
      </w:r>
      <w:r w:rsidR="00DE216C" w:rsidRPr="006965E8">
        <w:rPr>
          <w:rFonts w:ascii="Palatino Linotype" w:hAnsi="Palatino Linotype" w:cs="Arial"/>
          <w:szCs w:val="23"/>
        </w:rPr>
        <w:t>mación,</w:t>
      </w:r>
      <w:r w:rsidR="00A55BA0" w:rsidRPr="006965E8">
        <w:rPr>
          <w:rFonts w:ascii="Palatino Linotype" w:hAnsi="Palatino Linotype" w:cs="Arial"/>
          <w:szCs w:val="23"/>
        </w:rPr>
        <w:t xml:space="preserve"> revocación o modificación; desechamiento o sobreseimiento; y</w:t>
      </w:r>
      <w:r w:rsidR="00DE216C" w:rsidRPr="006965E8">
        <w:rPr>
          <w:rFonts w:ascii="Palatino Linotype" w:hAnsi="Palatino Linotype" w:cs="Arial"/>
          <w:szCs w:val="23"/>
        </w:rPr>
        <w:t>,</w:t>
      </w:r>
      <w:r w:rsidR="00A55BA0" w:rsidRPr="006965E8">
        <w:rPr>
          <w:rFonts w:ascii="Palatino Linotype" w:hAnsi="Palatino Linotype" w:cs="Arial"/>
          <w:szCs w:val="23"/>
        </w:rPr>
        <w:t xml:space="preserve"> en su caso ordenar la entrega de la información, respecto a las respuestas o falta de ellas de los Sujetos Obligados. </w:t>
      </w:r>
    </w:p>
    <w:p w:rsidR="00A55BA0" w:rsidRPr="006965E8" w:rsidRDefault="00A55BA0" w:rsidP="006965E8">
      <w:pPr>
        <w:pStyle w:val="Prrafodelista"/>
        <w:tabs>
          <w:tab w:val="left" w:pos="142"/>
          <w:tab w:val="left" w:pos="284"/>
        </w:tabs>
        <w:spacing w:line="360" w:lineRule="auto"/>
        <w:ind w:left="0"/>
        <w:jc w:val="both"/>
        <w:rPr>
          <w:rFonts w:ascii="Palatino Linotype" w:hAnsi="Palatino Linotype"/>
          <w:sz w:val="22"/>
        </w:rPr>
      </w:pPr>
    </w:p>
    <w:p w:rsidR="002572AE" w:rsidRPr="006965E8" w:rsidRDefault="00093440" w:rsidP="006965E8">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i/>
          <w:sz w:val="22"/>
        </w:rPr>
      </w:pPr>
      <w:bookmarkStart w:id="16" w:name="_Toc454968928"/>
      <w:bookmarkStart w:id="17" w:name="_Toc455743517"/>
      <w:bookmarkStart w:id="18" w:name="_Toc458016386"/>
      <w:bookmarkStart w:id="19" w:name="_Toc461555893"/>
      <w:bookmarkStart w:id="20" w:name="_Toc462307690"/>
      <w:bookmarkStart w:id="21" w:name="_Toc475005143"/>
      <w:r w:rsidRPr="006965E8">
        <w:rPr>
          <w:rFonts w:ascii="Palatino Linotype" w:hAnsi="Palatino Linotype" w:cs="Arial"/>
          <w:szCs w:val="23"/>
        </w:rPr>
        <w:t xml:space="preserve">Dicho lo anterior, </w:t>
      </w:r>
      <w:r w:rsidR="00F06D8C" w:rsidRPr="006965E8">
        <w:rPr>
          <w:rFonts w:ascii="Palatino Linotype" w:hAnsi="Palatino Linotype" w:cs="Arial"/>
          <w:szCs w:val="23"/>
        </w:rPr>
        <w:t>el</w:t>
      </w:r>
      <w:r w:rsidR="00E40A30" w:rsidRPr="006965E8">
        <w:rPr>
          <w:rFonts w:ascii="Palatino Linotype" w:hAnsi="Palatino Linotype" w:cs="Arial"/>
          <w:szCs w:val="23"/>
        </w:rPr>
        <w:t xml:space="preserve"> particular, mediante la solicitud de información </w:t>
      </w:r>
      <w:r w:rsidR="00723244" w:rsidRPr="006965E8">
        <w:rPr>
          <w:rFonts w:ascii="Palatino Linotype" w:hAnsi="Palatino Linotype" w:cs="Arial"/>
          <w:b/>
          <w:szCs w:val="23"/>
        </w:rPr>
        <w:t>00130</w:t>
      </w:r>
      <w:r w:rsidR="00E40A30" w:rsidRPr="006965E8">
        <w:rPr>
          <w:rFonts w:ascii="Palatino Linotype" w:hAnsi="Palatino Linotype" w:cs="Arial"/>
          <w:b/>
          <w:szCs w:val="23"/>
        </w:rPr>
        <w:t>/</w:t>
      </w:r>
      <w:r w:rsidR="00723244" w:rsidRPr="006965E8">
        <w:rPr>
          <w:rFonts w:ascii="Palatino Linotype" w:hAnsi="Palatino Linotype" w:cs="Arial"/>
          <w:b/>
          <w:szCs w:val="23"/>
        </w:rPr>
        <w:t>ATIZAPAN</w:t>
      </w:r>
      <w:r w:rsidR="00E40A30" w:rsidRPr="006965E8">
        <w:rPr>
          <w:rFonts w:ascii="Palatino Linotype" w:hAnsi="Palatino Linotype" w:cs="Arial"/>
          <w:b/>
          <w:szCs w:val="23"/>
        </w:rPr>
        <w:t>/IP/</w:t>
      </w:r>
      <w:r w:rsidR="001B537C" w:rsidRPr="006965E8">
        <w:rPr>
          <w:rFonts w:ascii="Palatino Linotype" w:hAnsi="Palatino Linotype" w:cs="Arial"/>
          <w:b/>
          <w:szCs w:val="23"/>
        </w:rPr>
        <w:t>2019</w:t>
      </w:r>
      <w:r w:rsidRPr="006965E8">
        <w:rPr>
          <w:rFonts w:ascii="Palatino Linotype" w:hAnsi="Palatino Linotype" w:cs="Arial"/>
          <w:b/>
          <w:szCs w:val="23"/>
        </w:rPr>
        <w:t>,</w:t>
      </w:r>
      <w:r w:rsidRPr="006965E8">
        <w:rPr>
          <w:rFonts w:ascii="Palatino Linotype" w:hAnsi="Palatino Linotype" w:cs="Arial"/>
          <w:szCs w:val="23"/>
        </w:rPr>
        <w:t xml:space="preserve"> requirió al </w:t>
      </w:r>
      <w:r w:rsidR="00F06D8C" w:rsidRPr="006965E8">
        <w:rPr>
          <w:rFonts w:ascii="Palatino Linotype" w:hAnsi="Palatino Linotype" w:cs="Arial"/>
          <w:szCs w:val="23"/>
        </w:rPr>
        <w:t xml:space="preserve">Ayuntamiento de </w:t>
      </w:r>
      <w:r w:rsidR="00723244" w:rsidRPr="006965E8">
        <w:rPr>
          <w:rFonts w:ascii="Palatino Linotype" w:hAnsi="Palatino Linotype" w:cs="Arial"/>
          <w:szCs w:val="23"/>
        </w:rPr>
        <w:t>Atizapán</w:t>
      </w:r>
      <w:r w:rsidRPr="006965E8">
        <w:rPr>
          <w:rFonts w:ascii="Palatino Linotype" w:hAnsi="Palatino Linotype" w:cs="Arial"/>
          <w:szCs w:val="23"/>
        </w:rPr>
        <w:t>, la siguiente información:</w:t>
      </w:r>
    </w:p>
    <w:p w:rsidR="007123EA" w:rsidRPr="006965E8" w:rsidRDefault="007123EA" w:rsidP="006965E8">
      <w:pPr>
        <w:pStyle w:val="Prrafodelista"/>
        <w:tabs>
          <w:tab w:val="left" w:pos="142"/>
          <w:tab w:val="left" w:pos="284"/>
          <w:tab w:val="left" w:pos="851"/>
        </w:tabs>
        <w:spacing w:line="360" w:lineRule="auto"/>
        <w:ind w:left="567" w:right="851"/>
        <w:jc w:val="both"/>
        <w:rPr>
          <w:rFonts w:ascii="Palatino Linotype" w:hAnsi="Palatino Linotype"/>
          <w:sz w:val="22"/>
        </w:rPr>
      </w:pPr>
    </w:p>
    <w:p w:rsidR="0056488B" w:rsidRPr="006965E8" w:rsidRDefault="00D04019" w:rsidP="006965E8">
      <w:pPr>
        <w:pStyle w:val="Prrafodelista"/>
        <w:numPr>
          <w:ilvl w:val="1"/>
          <w:numId w:val="2"/>
        </w:numPr>
        <w:tabs>
          <w:tab w:val="left" w:pos="142"/>
          <w:tab w:val="left" w:pos="284"/>
          <w:tab w:val="left" w:pos="851"/>
        </w:tabs>
        <w:spacing w:line="360" w:lineRule="auto"/>
        <w:ind w:left="567" w:right="851" w:firstLine="0"/>
        <w:jc w:val="both"/>
        <w:rPr>
          <w:rFonts w:ascii="Palatino Linotype" w:hAnsi="Palatino Linotype"/>
          <w:sz w:val="22"/>
        </w:rPr>
      </w:pPr>
      <w:r w:rsidRPr="006965E8">
        <w:rPr>
          <w:rFonts w:ascii="Palatino Linotype" w:hAnsi="Palatino Linotype" w:cs="Arial"/>
          <w:szCs w:val="23"/>
        </w:rPr>
        <w:t>Organigrama básico del ejecutivo nacional, es decir, de las dependencias del Ayuntamiento que reportan directamente al Presidente Municipal.</w:t>
      </w:r>
    </w:p>
    <w:p w:rsidR="00D04019" w:rsidRPr="006965E8" w:rsidRDefault="00D04019" w:rsidP="006965E8">
      <w:pPr>
        <w:pStyle w:val="Prrafodelista"/>
        <w:numPr>
          <w:ilvl w:val="1"/>
          <w:numId w:val="2"/>
        </w:numPr>
        <w:tabs>
          <w:tab w:val="left" w:pos="142"/>
          <w:tab w:val="left" w:pos="284"/>
          <w:tab w:val="left" w:pos="851"/>
        </w:tabs>
        <w:spacing w:line="360" w:lineRule="auto"/>
        <w:ind w:left="567" w:right="851" w:firstLine="0"/>
        <w:jc w:val="both"/>
        <w:rPr>
          <w:rFonts w:ascii="Palatino Linotype" w:hAnsi="Palatino Linotype"/>
          <w:sz w:val="22"/>
        </w:rPr>
      </w:pPr>
      <w:r w:rsidRPr="006965E8">
        <w:rPr>
          <w:rFonts w:ascii="Palatino Linotype" w:hAnsi="Palatino Linotype" w:cs="Arial"/>
          <w:szCs w:val="23"/>
        </w:rPr>
        <w:t>Número de empleados por cada dependencia.</w:t>
      </w:r>
    </w:p>
    <w:p w:rsidR="00D04019" w:rsidRPr="006965E8" w:rsidRDefault="00D04019" w:rsidP="006965E8">
      <w:pPr>
        <w:pStyle w:val="Prrafodelista"/>
        <w:numPr>
          <w:ilvl w:val="1"/>
          <w:numId w:val="2"/>
        </w:numPr>
        <w:tabs>
          <w:tab w:val="left" w:pos="142"/>
          <w:tab w:val="left" w:pos="284"/>
          <w:tab w:val="left" w:pos="851"/>
        </w:tabs>
        <w:spacing w:line="360" w:lineRule="auto"/>
        <w:ind w:left="567" w:right="851" w:firstLine="0"/>
        <w:jc w:val="both"/>
        <w:rPr>
          <w:rFonts w:ascii="Palatino Linotype" w:hAnsi="Palatino Linotype"/>
          <w:sz w:val="22"/>
        </w:rPr>
      </w:pPr>
      <w:r w:rsidRPr="006965E8">
        <w:rPr>
          <w:rFonts w:ascii="Palatino Linotype" w:hAnsi="Palatino Linotype" w:cs="Arial"/>
          <w:szCs w:val="23"/>
        </w:rPr>
        <w:t>Dependencias que cuentan con procedimientos de certificación de calidad de acuerdo a normas ISO u otras normas internacionales.</w:t>
      </w:r>
    </w:p>
    <w:p w:rsidR="00F06D8C" w:rsidRPr="006965E8" w:rsidRDefault="00F06D8C" w:rsidP="006965E8">
      <w:pPr>
        <w:pStyle w:val="Prrafodelista"/>
        <w:tabs>
          <w:tab w:val="left" w:pos="142"/>
          <w:tab w:val="left" w:pos="284"/>
          <w:tab w:val="left" w:pos="851"/>
        </w:tabs>
        <w:spacing w:line="360" w:lineRule="auto"/>
        <w:ind w:left="567" w:right="851"/>
        <w:jc w:val="both"/>
        <w:rPr>
          <w:rFonts w:ascii="Palatino Linotype" w:hAnsi="Palatino Linotype"/>
          <w:sz w:val="22"/>
        </w:rPr>
      </w:pPr>
    </w:p>
    <w:p w:rsidR="00F06D8C" w:rsidRPr="006965E8" w:rsidRDefault="0006128A" w:rsidP="006965E8">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rPr>
      </w:pPr>
      <w:r w:rsidRPr="006965E8">
        <w:rPr>
          <w:rFonts w:ascii="Palatino Linotype" w:eastAsia="Times New Roman" w:hAnsi="Palatino Linotype" w:cs="Arial"/>
          <w:color w:val="222222"/>
          <w:lang w:val="es-ES" w:eastAsia="es-MX"/>
        </w:rPr>
        <w:lastRenderedPageBreak/>
        <w:t xml:space="preserve">Posteriormente, y en razón de que el </w:t>
      </w:r>
      <w:r w:rsidRPr="006965E8">
        <w:rPr>
          <w:rFonts w:ascii="Palatino Linotype" w:eastAsia="Times New Roman" w:hAnsi="Palatino Linotype" w:cs="Arial"/>
          <w:b/>
          <w:color w:val="222222"/>
          <w:lang w:val="es-ES" w:eastAsia="es-MX"/>
        </w:rPr>
        <w:t>SUJETO OBLIGADO</w:t>
      </w:r>
      <w:r w:rsidRPr="006965E8">
        <w:rPr>
          <w:rFonts w:ascii="Palatino Linotype" w:eastAsia="Times New Roman" w:hAnsi="Palatino Linotype" w:cs="Arial"/>
          <w:color w:val="222222"/>
          <w:lang w:val="es-ES" w:eastAsia="es-MX"/>
        </w:rPr>
        <w:t xml:space="preserve"> no pronunció respuesta alguna a la solicitud de información, el particular promovió el recurso de revisión indicado al rubro y, señalando por agravios lo siguiente</w:t>
      </w:r>
      <w:r w:rsidR="00F06D8C" w:rsidRPr="006965E8">
        <w:rPr>
          <w:rFonts w:ascii="Palatino Linotype" w:eastAsia="Times New Roman" w:hAnsi="Palatino Linotype" w:cs="Arial"/>
          <w:color w:val="222222"/>
          <w:lang w:val="es-ES" w:eastAsia="es-MX"/>
        </w:rPr>
        <w:t>:</w:t>
      </w:r>
    </w:p>
    <w:p w:rsidR="00F06D8C" w:rsidRPr="006965E8" w:rsidRDefault="00F06D8C" w:rsidP="006965E8">
      <w:pPr>
        <w:pStyle w:val="Prrafodelista"/>
        <w:tabs>
          <w:tab w:val="left" w:pos="142"/>
          <w:tab w:val="left" w:pos="284"/>
          <w:tab w:val="left" w:pos="993"/>
        </w:tabs>
        <w:spacing w:line="360" w:lineRule="auto"/>
        <w:ind w:left="567"/>
        <w:jc w:val="both"/>
        <w:rPr>
          <w:rFonts w:ascii="Palatino Linotype" w:hAnsi="Palatino Linotype"/>
        </w:rPr>
      </w:pPr>
    </w:p>
    <w:p w:rsidR="00F06D8C" w:rsidRPr="006965E8" w:rsidRDefault="00CC330A" w:rsidP="006965E8">
      <w:pPr>
        <w:pStyle w:val="Prrafodelista"/>
        <w:numPr>
          <w:ilvl w:val="1"/>
          <w:numId w:val="2"/>
        </w:numPr>
        <w:tabs>
          <w:tab w:val="left" w:pos="142"/>
          <w:tab w:val="left" w:pos="284"/>
          <w:tab w:val="left" w:pos="993"/>
        </w:tabs>
        <w:spacing w:line="360" w:lineRule="auto"/>
        <w:ind w:left="567" w:firstLine="0"/>
        <w:jc w:val="both"/>
        <w:rPr>
          <w:rFonts w:ascii="Palatino Linotype" w:hAnsi="Palatino Linotype"/>
        </w:rPr>
      </w:pPr>
      <w:r w:rsidRPr="006965E8">
        <w:rPr>
          <w:rFonts w:ascii="Palatino Linotype" w:hAnsi="Palatino Linotype"/>
        </w:rPr>
        <w:t xml:space="preserve">Que el </w:t>
      </w:r>
      <w:r w:rsidRPr="006965E8">
        <w:rPr>
          <w:rFonts w:ascii="Palatino Linotype" w:hAnsi="Palatino Linotype"/>
          <w:b/>
        </w:rPr>
        <w:t>SUJETO OBLIGADO</w:t>
      </w:r>
      <w:r w:rsidRPr="006965E8">
        <w:rPr>
          <w:rFonts w:ascii="Palatino Linotype" w:hAnsi="Palatino Linotype"/>
        </w:rPr>
        <w:t xml:space="preserve"> </w:t>
      </w:r>
      <w:r w:rsidR="00723244" w:rsidRPr="006965E8">
        <w:rPr>
          <w:rFonts w:ascii="Palatino Linotype" w:hAnsi="Palatino Linotype"/>
        </w:rPr>
        <w:t>negó la entrega de la información argumentando una absurda interpretación de la Ley, violentando su derecho de acceso a la información.</w:t>
      </w:r>
    </w:p>
    <w:p w:rsidR="00093440" w:rsidRPr="006965E8" w:rsidRDefault="00093440" w:rsidP="006965E8">
      <w:pPr>
        <w:pStyle w:val="Prrafodelista"/>
        <w:tabs>
          <w:tab w:val="left" w:pos="142"/>
          <w:tab w:val="left" w:pos="284"/>
          <w:tab w:val="left" w:pos="426"/>
        </w:tabs>
        <w:spacing w:line="360" w:lineRule="auto"/>
        <w:ind w:left="0"/>
        <w:jc w:val="both"/>
        <w:rPr>
          <w:rFonts w:ascii="Palatino Linotype" w:hAnsi="Palatino Linotype"/>
        </w:rPr>
      </w:pPr>
    </w:p>
    <w:p w:rsidR="002572AE" w:rsidRPr="006965E8" w:rsidRDefault="0006128A" w:rsidP="006965E8">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rPr>
      </w:pPr>
      <w:r w:rsidRPr="006965E8">
        <w:rPr>
          <w:rFonts w:ascii="Palatino Linotype" w:eastAsia="Times New Roman" w:hAnsi="Palatino Linotype" w:cs="Arial"/>
          <w:color w:val="222222"/>
          <w:lang w:val="es-ES" w:eastAsia="es-MX"/>
        </w:rPr>
        <w:t>Por</w:t>
      </w:r>
      <w:r w:rsidR="0052144D" w:rsidRPr="006965E8">
        <w:rPr>
          <w:rFonts w:ascii="Palatino Linotype" w:eastAsia="Times New Roman" w:hAnsi="Palatino Linotype" w:cs="Arial"/>
          <w:color w:val="222222"/>
          <w:lang w:val="es-ES" w:eastAsia="es-MX"/>
        </w:rPr>
        <w:t xml:space="preserve"> </w:t>
      </w:r>
      <w:r w:rsidRPr="006965E8">
        <w:rPr>
          <w:rFonts w:ascii="Palatino Linotype" w:eastAsia="Times New Roman" w:hAnsi="Palatino Linotype" w:cs="Arial"/>
          <w:color w:val="222222"/>
          <w:lang w:val="es-ES" w:eastAsia="es-MX"/>
        </w:rPr>
        <w:t xml:space="preserve">lo anterior, </w:t>
      </w:r>
      <w:r w:rsidRPr="006965E8">
        <w:rPr>
          <w:rFonts w:ascii="Palatino Linotype" w:hAnsi="Palatino Linotype" w:cs="Bookman Old Style"/>
        </w:rPr>
        <w:t xml:space="preserve">se actualiza la causal de procedencia del recurso de revisión establecida en el artículo 179 </w:t>
      </w:r>
      <w:r w:rsidR="00FC0C18" w:rsidRPr="006965E8">
        <w:rPr>
          <w:rFonts w:ascii="Palatino Linotype" w:hAnsi="Palatino Linotype" w:cs="Bookman Old Style"/>
        </w:rPr>
        <w:t xml:space="preserve">fracciones </w:t>
      </w:r>
      <w:r w:rsidRPr="006965E8">
        <w:rPr>
          <w:rFonts w:ascii="Palatino Linotype" w:hAnsi="Palatino Linotype" w:cs="Bookman Old Style"/>
        </w:rPr>
        <w:t>VII</w:t>
      </w:r>
      <w:r w:rsidR="00FC0C18" w:rsidRPr="006965E8">
        <w:rPr>
          <w:rFonts w:ascii="Palatino Linotype" w:hAnsi="Palatino Linotype" w:cs="Bookman Old Style"/>
        </w:rPr>
        <w:t xml:space="preserve"> y XI</w:t>
      </w:r>
      <w:r w:rsidRPr="006965E8">
        <w:rPr>
          <w:rFonts w:ascii="Palatino Linotype" w:hAnsi="Palatino Linotype" w:cs="Bookman Old Style"/>
        </w:rPr>
        <w:t xml:space="preserve"> de la Ley de Transparencia y Acceso a la Información Pública del Estado de México y Municipios, la cual dicta lo siguiente:</w:t>
      </w:r>
    </w:p>
    <w:p w:rsidR="0052144D" w:rsidRPr="006965E8" w:rsidRDefault="0052144D" w:rsidP="006965E8">
      <w:pPr>
        <w:pStyle w:val="Sinespaciado"/>
        <w:spacing w:line="360" w:lineRule="auto"/>
        <w:ind w:left="851" w:right="567"/>
        <w:jc w:val="both"/>
        <w:rPr>
          <w:rFonts w:ascii="Palatino Linotype" w:hAnsi="Palatino Linotype"/>
          <w:i/>
          <w:sz w:val="22"/>
        </w:rPr>
      </w:pPr>
      <w:r w:rsidRPr="006965E8">
        <w:rPr>
          <w:rFonts w:ascii="Palatino Linotype" w:hAnsi="Palatino Linotype"/>
          <w:i/>
          <w:sz w:val="22"/>
        </w:rPr>
        <w:t>“</w:t>
      </w:r>
      <w:r w:rsidRPr="006965E8">
        <w:rPr>
          <w:rFonts w:ascii="Palatino Linotype" w:hAnsi="Palatino Linotype"/>
          <w:b/>
          <w:i/>
          <w:sz w:val="22"/>
        </w:rPr>
        <w:t>Artículo 179.</w:t>
      </w:r>
      <w:r w:rsidRPr="006965E8">
        <w:rPr>
          <w:rFonts w:ascii="Palatino Linotype" w:hAnsi="Palatino Linotype"/>
          <w:i/>
          <w:sz w:val="22"/>
        </w:rPr>
        <w:t xml:space="preserve"> El recurso de revisión es un medio de protección que la Ley otorga a los particulares, para hacer valer su derecho de acceso a la información pública, y procederá en contra de las siguientes causas: </w:t>
      </w:r>
    </w:p>
    <w:p w:rsidR="0006128A" w:rsidRPr="006965E8" w:rsidRDefault="00DD1A51" w:rsidP="006965E8">
      <w:pPr>
        <w:pStyle w:val="Sinespaciado"/>
        <w:spacing w:line="360" w:lineRule="auto"/>
        <w:ind w:left="851" w:right="567"/>
        <w:jc w:val="both"/>
        <w:rPr>
          <w:rFonts w:ascii="Palatino Linotype" w:hAnsi="Palatino Linotype"/>
          <w:i/>
          <w:sz w:val="22"/>
        </w:rPr>
      </w:pPr>
      <w:r w:rsidRPr="006965E8">
        <w:rPr>
          <w:rFonts w:ascii="Palatino Linotype" w:hAnsi="Palatino Linotype"/>
          <w:i/>
          <w:sz w:val="22"/>
        </w:rPr>
        <w:t>(…)</w:t>
      </w:r>
    </w:p>
    <w:p w:rsidR="0006128A" w:rsidRPr="006965E8" w:rsidRDefault="0006128A" w:rsidP="006965E8">
      <w:pPr>
        <w:pStyle w:val="Sinespaciado"/>
        <w:spacing w:line="360" w:lineRule="auto"/>
        <w:ind w:left="851" w:right="567"/>
        <w:jc w:val="both"/>
        <w:rPr>
          <w:rFonts w:ascii="Palatino Linotype" w:hAnsi="Palatino Linotype"/>
          <w:i/>
          <w:sz w:val="22"/>
        </w:rPr>
      </w:pPr>
      <w:r w:rsidRPr="006965E8">
        <w:rPr>
          <w:rFonts w:ascii="Palatino Linotype" w:hAnsi="Palatino Linotype"/>
          <w:b/>
          <w:i/>
          <w:sz w:val="22"/>
        </w:rPr>
        <w:t>VII.</w:t>
      </w:r>
      <w:r w:rsidRPr="006965E8">
        <w:rPr>
          <w:rFonts w:ascii="Palatino Linotype" w:hAnsi="Palatino Linotype"/>
          <w:i/>
          <w:sz w:val="22"/>
        </w:rPr>
        <w:t xml:space="preserve"> La falta de respuesta a una solicitud de información;</w:t>
      </w:r>
    </w:p>
    <w:p w:rsidR="00FC0C18" w:rsidRPr="006965E8" w:rsidRDefault="0006128A" w:rsidP="006965E8">
      <w:pPr>
        <w:pStyle w:val="Sinespaciado"/>
        <w:spacing w:line="360" w:lineRule="auto"/>
        <w:ind w:left="851" w:right="567"/>
        <w:jc w:val="both"/>
        <w:rPr>
          <w:rFonts w:ascii="Palatino Linotype" w:hAnsi="Palatino Linotype"/>
          <w:i/>
          <w:sz w:val="22"/>
        </w:rPr>
      </w:pPr>
      <w:r w:rsidRPr="006965E8">
        <w:rPr>
          <w:rFonts w:ascii="Palatino Linotype" w:hAnsi="Palatino Linotype"/>
          <w:i/>
          <w:sz w:val="22"/>
        </w:rPr>
        <w:t>(…)</w:t>
      </w:r>
    </w:p>
    <w:p w:rsidR="00FC0C18" w:rsidRPr="006965E8" w:rsidRDefault="00FC0C18" w:rsidP="006965E8">
      <w:pPr>
        <w:pStyle w:val="Sinespaciado"/>
        <w:spacing w:line="360" w:lineRule="auto"/>
        <w:ind w:left="851" w:right="567"/>
        <w:jc w:val="both"/>
        <w:rPr>
          <w:rFonts w:ascii="Palatino Linotype" w:hAnsi="Palatino Linotype"/>
          <w:i/>
          <w:sz w:val="22"/>
        </w:rPr>
      </w:pPr>
      <w:r w:rsidRPr="006965E8">
        <w:rPr>
          <w:rFonts w:ascii="Palatino Linotype" w:hAnsi="Palatino Linotype"/>
          <w:b/>
          <w:i/>
          <w:sz w:val="22"/>
        </w:rPr>
        <w:t>XI.</w:t>
      </w:r>
      <w:r w:rsidRPr="006965E8">
        <w:rPr>
          <w:rFonts w:ascii="Palatino Linotype" w:hAnsi="Palatino Linotype"/>
          <w:i/>
          <w:sz w:val="22"/>
        </w:rPr>
        <w:t xml:space="preserve"> La falta de trámite a una solicitud;</w:t>
      </w:r>
    </w:p>
    <w:p w:rsidR="0052144D" w:rsidRPr="006965E8" w:rsidRDefault="00FC0C18" w:rsidP="006965E8">
      <w:pPr>
        <w:pStyle w:val="Sinespaciado"/>
        <w:spacing w:line="360" w:lineRule="auto"/>
        <w:ind w:left="851" w:right="567"/>
        <w:jc w:val="both"/>
        <w:rPr>
          <w:rFonts w:ascii="Palatino Linotype" w:hAnsi="Palatino Linotype" w:cs="Arial"/>
          <w:i/>
          <w:sz w:val="22"/>
        </w:rPr>
      </w:pPr>
      <w:r w:rsidRPr="006965E8">
        <w:rPr>
          <w:rFonts w:ascii="Palatino Linotype" w:hAnsi="Palatino Linotype"/>
          <w:i/>
          <w:sz w:val="22"/>
        </w:rPr>
        <w:t>(…)</w:t>
      </w:r>
      <w:r w:rsidR="0052144D" w:rsidRPr="006965E8">
        <w:rPr>
          <w:rFonts w:ascii="Palatino Linotype" w:hAnsi="Palatino Linotype"/>
          <w:i/>
          <w:sz w:val="22"/>
        </w:rPr>
        <w:t>”</w:t>
      </w:r>
    </w:p>
    <w:p w:rsidR="0052144D" w:rsidRPr="006965E8" w:rsidRDefault="0052144D" w:rsidP="006965E8">
      <w:pPr>
        <w:pStyle w:val="Prrafodelista"/>
        <w:tabs>
          <w:tab w:val="left" w:pos="142"/>
          <w:tab w:val="left" w:pos="284"/>
        </w:tabs>
        <w:spacing w:line="360" w:lineRule="auto"/>
        <w:ind w:left="0"/>
        <w:rPr>
          <w:rFonts w:ascii="Palatino Linotype" w:hAnsi="Palatino Linotype"/>
          <w:i/>
          <w:sz w:val="22"/>
        </w:rPr>
      </w:pPr>
    </w:p>
    <w:p w:rsidR="00FF0C84" w:rsidRPr="006965E8" w:rsidRDefault="00A55BA0" w:rsidP="006965E8">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sz w:val="22"/>
          <w:szCs w:val="18"/>
        </w:rPr>
      </w:pPr>
      <w:r w:rsidRPr="006965E8">
        <w:rPr>
          <w:rFonts w:ascii="Palatino Linotype" w:hAnsi="Palatino Linotype" w:cs="Arial"/>
          <w:szCs w:val="23"/>
        </w:rPr>
        <w:t xml:space="preserve">Por lo tanto, el presente recurso de revisión se circunscribe en determinar </w:t>
      </w:r>
      <w:r w:rsidR="00DD1A51" w:rsidRPr="006965E8">
        <w:rPr>
          <w:rFonts w:ascii="Palatino Linotype" w:hAnsi="Palatino Linotype" w:cs="Arial"/>
          <w:szCs w:val="23"/>
        </w:rPr>
        <w:t>l</w:t>
      </w:r>
      <w:r w:rsidR="00CC330A" w:rsidRPr="006965E8">
        <w:rPr>
          <w:rFonts w:ascii="Palatino Linotype" w:hAnsi="Palatino Linotype" w:cs="Arial"/>
          <w:szCs w:val="23"/>
        </w:rPr>
        <w:t>a competencia del</w:t>
      </w:r>
      <w:r w:rsidR="00DD1A51" w:rsidRPr="006965E8">
        <w:rPr>
          <w:rFonts w:ascii="Palatino Linotype" w:hAnsi="Palatino Linotype" w:cs="Arial"/>
          <w:szCs w:val="23"/>
        </w:rPr>
        <w:t xml:space="preserve"> </w:t>
      </w:r>
      <w:r w:rsidR="00DD1A51" w:rsidRPr="006965E8">
        <w:rPr>
          <w:rFonts w:ascii="Palatino Linotype" w:hAnsi="Palatino Linotype" w:cs="Arial"/>
          <w:b/>
          <w:szCs w:val="23"/>
        </w:rPr>
        <w:t>SUJETO OBLIGADO</w:t>
      </w:r>
      <w:r w:rsidR="00CC330A" w:rsidRPr="006965E8">
        <w:rPr>
          <w:rFonts w:ascii="Palatino Linotype" w:hAnsi="Palatino Linotype" w:cs="Arial"/>
          <w:szCs w:val="23"/>
        </w:rPr>
        <w:t xml:space="preserve"> para poseer, generar o administrar la información solicitada.</w:t>
      </w:r>
    </w:p>
    <w:p w:rsidR="00841C0E" w:rsidRPr="006965E8" w:rsidRDefault="00841C0E" w:rsidP="006965E8">
      <w:pPr>
        <w:pStyle w:val="Prrafodelista"/>
        <w:tabs>
          <w:tab w:val="left" w:pos="142"/>
          <w:tab w:val="left" w:pos="284"/>
          <w:tab w:val="left" w:pos="426"/>
        </w:tabs>
        <w:spacing w:line="360" w:lineRule="auto"/>
        <w:ind w:left="0"/>
        <w:jc w:val="both"/>
        <w:rPr>
          <w:rFonts w:ascii="Palatino Linotype" w:hAnsi="Palatino Linotype"/>
          <w:sz w:val="22"/>
          <w:szCs w:val="18"/>
        </w:rPr>
      </w:pPr>
    </w:p>
    <w:p w:rsidR="00390C2D" w:rsidRPr="006965E8" w:rsidRDefault="002572AE" w:rsidP="006965E8">
      <w:pPr>
        <w:keepNext/>
        <w:keepLines/>
        <w:tabs>
          <w:tab w:val="left" w:pos="142"/>
          <w:tab w:val="left" w:pos="284"/>
        </w:tabs>
        <w:spacing w:line="360" w:lineRule="auto"/>
        <w:outlineLvl w:val="1"/>
        <w:rPr>
          <w:rFonts w:ascii="Palatino Linotype" w:eastAsia="MS Gothic" w:hAnsi="Palatino Linotype" w:cs="Times New Roman"/>
          <w:b/>
          <w:szCs w:val="26"/>
        </w:rPr>
      </w:pPr>
      <w:bookmarkStart w:id="22" w:name="_Toc31200458"/>
      <w:bookmarkStart w:id="23" w:name="_Toc499659080"/>
      <w:r w:rsidRPr="006965E8">
        <w:rPr>
          <w:rFonts w:ascii="Palatino Linotype" w:eastAsia="MS Gothic" w:hAnsi="Palatino Linotype" w:cs="Times New Roman"/>
          <w:b/>
          <w:szCs w:val="26"/>
        </w:rPr>
        <w:lastRenderedPageBreak/>
        <w:t>CUARTO</w:t>
      </w:r>
      <w:r w:rsidR="001E4669" w:rsidRPr="006965E8">
        <w:rPr>
          <w:rFonts w:ascii="Palatino Linotype" w:eastAsia="MS Gothic" w:hAnsi="Palatino Linotype" w:cs="Times New Roman"/>
          <w:b/>
          <w:szCs w:val="26"/>
        </w:rPr>
        <w:t xml:space="preserve">. </w:t>
      </w:r>
      <w:r w:rsidR="00390C2D" w:rsidRPr="006965E8">
        <w:rPr>
          <w:rFonts w:ascii="Palatino Linotype" w:eastAsia="MS Gothic" w:hAnsi="Palatino Linotype" w:cs="Times New Roman"/>
          <w:b/>
          <w:szCs w:val="26"/>
        </w:rPr>
        <w:t>Del estudio y resolución del asunto</w:t>
      </w:r>
      <w:bookmarkEnd w:id="22"/>
    </w:p>
    <w:p w:rsidR="0052144D" w:rsidRPr="006965E8" w:rsidRDefault="0052144D" w:rsidP="006965E8">
      <w:pPr>
        <w:spacing w:line="360" w:lineRule="auto"/>
        <w:rPr>
          <w:rFonts w:ascii="Palatino Linotype" w:eastAsia="MS Gothic" w:hAnsi="Palatino Linotype" w:cs="Times New Roman"/>
          <w:b/>
          <w:szCs w:val="26"/>
        </w:rPr>
      </w:pPr>
      <w:bookmarkStart w:id="24" w:name="_Toc498528948"/>
    </w:p>
    <w:p w:rsidR="00390C2D" w:rsidRPr="006965E8" w:rsidRDefault="006E5EF0" w:rsidP="006965E8">
      <w:pPr>
        <w:pStyle w:val="Prrafodelista"/>
        <w:keepNext/>
        <w:keepLines/>
        <w:tabs>
          <w:tab w:val="left" w:pos="142"/>
          <w:tab w:val="left" w:pos="284"/>
        </w:tabs>
        <w:spacing w:line="360" w:lineRule="auto"/>
        <w:ind w:left="0"/>
        <w:outlineLvl w:val="2"/>
        <w:rPr>
          <w:rFonts w:ascii="Palatino Linotype" w:eastAsia="MS Gothic" w:hAnsi="Palatino Linotype" w:cs="Times New Roman"/>
          <w:b/>
          <w:szCs w:val="26"/>
        </w:rPr>
      </w:pPr>
      <w:bookmarkStart w:id="25" w:name="_Toc31200459"/>
      <w:r w:rsidRPr="006965E8">
        <w:rPr>
          <w:rFonts w:ascii="Palatino Linotype" w:eastAsia="MS Gothic" w:hAnsi="Palatino Linotype" w:cs="Times New Roman"/>
          <w:b/>
          <w:szCs w:val="26"/>
        </w:rPr>
        <w:t xml:space="preserve">I. </w:t>
      </w:r>
      <w:r w:rsidR="00390C2D" w:rsidRPr="006965E8">
        <w:rPr>
          <w:rFonts w:ascii="Palatino Linotype" w:eastAsia="MS Gothic" w:hAnsi="Palatino Linotype" w:cs="Times New Roman"/>
          <w:b/>
          <w:szCs w:val="26"/>
        </w:rPr>
        <w:t>Del deber de las autoridades de promover, respetar, proteger y garantizar el derecho de acceso a la información pública.</w:t>
      </w:r>
      <w:bookmarkEnd w:id="24"/>
      <w:bookmarkEnd w:id="25"/>
      <w:r w:rsidR="00390C2D" w:rsidRPr="006965E8">
        <w:rPr>
          <w:rFonts w:ascii="Palatino Linotype" w:eastAsia="MS Gothic" w:hAnsi="Palatino Linotype" w:cs="Times New Roman"/>
          <w:b/>
          <w:szCs w:val="26"/>
        </w:rPr>
        <w:t xml:space="preserve"> </w:t>
      </w:r>
    </w:p>
    <w:p w:rsidR="00390C2D" w:rsidRPr="006965E8" w:rsidRDefault="00390C2D" w:rsidP="006965E8">
      <w:pPr>
        <w:pStyle w:val="Prrafodelista"/>
        <w:tabs>
          <w:tab w:val="left" w:pos="142"/>
          <w:tab w:val="left" w:pos="284"/>
        </w:tabs>
        <w:spacing w:line="360" w:lineRule="auto"/>
        <w:ind w:left="0"/>
        <w:rPr>
          <w:rFonts w:ascii="Palatino Linotype" w:eastAsia="MS Mincho" w:hAnsi="Palatino Linotype" w:cs="Arial"/>
        </w:rPr>
      </w:pPr>
    </w:p>
    <w:p w:rsidR="00390C2D" w:rsidRPr="006965E8" w:rsidRDefault="00390C2D" w:rsidP="006965E8">
      <w:pPr>
        <w:pStyle w:val="Prrafodelista"/>
        <w:numPr>
          <w:ilvl w:val="0"/>
          <w:numId w:val="2"/>
        </w:numPr>
        <w:tabs>
          <w:tab w:val="left" w:pos="142"/>
          <w:tab w:val="left" w:pos="284"/>
          <w:tab w:val="left" w:pos="426"/>
        </w:tabs>
        <w:spacing w:line="360" w:lineRule="auto"/>
        <w:ind w:left="0" w:firstLine="0"/>
        <w:jc w:val="both"/>
        <w:rPr>
          <w:rFonts w:ascii="Palatino Linotype" w:eastAsia="MS Mincho" w:hAnsi="Palatino Linotype" w:cs="Times New Roman"/>
          <w:color w:val="000000"/>
        </w:rPr>
      </w:pPr>
      <w:r w:rsidRPr="006965E8">
        <w:rPr>
          <w:rFonts w:ascii="Palatino Linotype" w:hAnsi="Palatino Linotype"/>
        </w:rPr>
        <w:t xml:space="preserve">Es menester precisar que este </w:t>
      </w:r>
      <w:r w:rsidRPr="006965E8">
        <w:rPr>
          <w:rFonts w:ascii="Palatino Linotype" w:eastAsia="MS Mincho" w:hAnsi="Palatino Linotype" w:cs="Times New Roman"/>
          <w:color w:val="000000"/>
        </w:rPr>
        <w:t xml:space="preserve">Órgano Garante parte de que </w:t>
      </w:r>
      <w:r w:rsidRPr="006965E8">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w:t>
      </w:r>
      <w:r w:rsidR="00C73AB8" w:rsidRPr="006965E8">
        <w:rPr>
          <w:rFonts w:ascii="Palatino Linotype" w:eastAsia="Times New Roman" w:hAnsi="Palatino Linotype" w:cs="Arial"/>
          <w:color w:val="000000"/>
          <w:lang w:eastAsia="es-MX"/>
        </w:rPr>
        <w:t>,</w:t>
      </w:r>
      <w:r w:rsidRPr="006965E8">
        <w:rPr>
          <w:rFonts w:ascii="Palatino Linotype" w:eastAsia="Times New Roman" w:hAnsi="Palatino Linotype" w:cs="Arial"/>
          <w:color w:val="000000"/>
          <w:lang w:eastAsia="es-MX"/>
        </w:rPr>
        <w:t xml:space="preserve"> el</w:t>
      </w:r>
      <w:r w:rsidRPr="006965E8">
        <w:rPr>
          <w:rFonts w:ascii="Palatino Linotype" w:eastAsia="Times New Roman" w:hAnsi="Palatino Linotype" w:cs="Arial"/>
          <w:color w:val="000000"/>
        </w:rPr>
        <w:t xml:space="preserve"> </w:t>
      </w:r>
      <w:r w:rsidRPr="006965E8">
        <w:rPr>
          <w:rFonts w:ascii="Palatino Linotype" w:eastAsia="Times New Roman" w:hAnsi="Palatino Linotype" w:cs="Arial"/>
          <w:b/>
          <w:color w:val="000000"/>
        </w:rPr>
        <w:t>SUJETO OBLIGADO</w:t>
      </w:r>
      <w:r w:rsidRPr="006965E8">
        <w:rPr>
          <w:rFonts w:ascii="Palatino Linotype" w:eastAsia="Times New Roman" w:hAnsi="Palatino Linotype" w:cs="Arial"/>
          <w:color w:val="000000"/>
        </w:rPr>
        <w:t xml:space="preserve"> debe ser cuidadoso del debido cumplimiento de las obligaciones constitucionales que se le imponen</w:t>
      </w:r>
      <w:r w:rsidR="002C4B4C" w:rsidRPr="006965E8">
        <w:rPr>
          <w:rFonts w:ascii="Palatino Linotype" w:eastAsia="Times New Roman" w:hAnsi="Palatino Linotype" w:cs="Arial"/>
          <w:color w:val="000000"/>
        </w:rPr>
        <w:t>,</w:t>
      </w:r>
      <w:r w:rsidRPr="006965E8">
        <w:rPr>
          <w:rFonts w:ascii="Palatino Linotype" w:eastAsia="Times New Roman" w:hAnsi="Palatino Linotype" w:cs="Arial"/>
          <w:color w:val="000000"/>
        </w:rPr>
        <w:t xml:space="preserve"> en consecuencia a todas las autoridades, en el ámbito de su competencia, según lo dispone el tercer párrafo del artículo primero de la </w:t>
      </w:r>
      <w:r w:rsidRPr="006965E8">
        <w:rPr>
          <w:rFonts w:ascii="Palatino Linotype" w:eastAsia="Times New Roman" w:hAnsi="Palatino Linotype" w:cs="Arial"/>
          <w:b/>
          <w:color w:val="000000"/>
        </w:rPr>
        <w:t xml:space="preserve">Constitución Política de los Estados Unidos Mexicanos </w:t>
      </w:r>
      <w:r w:rsidRPr="006965E8">
        <w:rPr>
          <w:rFonts w:ascii="Palatino Linotype" w:eastAsia="Times New Roman" w:hAnsi="Palatino Linotype" w:cs="Arial"/>
          <w:color w:val="000000"/>
        </w:rPr>
        <w:t xml:space="preserve">al señalar la obligación de “promover, </w:t>
      </w:r>
      <w:r w:rsidRPr="006965E8">
        <w:rPr>
          <w:rFonts w:ascii="Palatino Linotype" w:eastAsia="Times New Roman" w:hAnsi="Palatino Linotype" w:cs="Arial"/>
          <w:b/>
          <w:color w:val="000000"/>
        </w:rPr>
        <w:t>respetar</w:t>
      </w:r>
      <w:r w:rsidRPr="006965E8">
        <w:rPr>
          <w:rFonts w:ascii="Palatino Linotype" w:eastAsia="Times New Roman" w:hAnsi="Palatino Linotype" w:cs="Arial"/>
          <w:color w:val="000000"/>
        </w:rPr>
        <w:t xml:space="preserve">, proteger y </w:t>
      </w:r>
      <w:r w:rsidRPr="006965E8">
        <w:rPr>
          <w:rFonts w:ascii="Palatino Linotype" w:eastAsia="Times New Roman" w:hAnsi="Palatino Linotype" w:cs="Arial"/>
          <w:b/>
          <w:color w:val="000000"/>
          <w:u w:val="single"/>
        </w:rPr>
        <w:t>garantizar</w:t>
      </w:r>
      <w:r w:rsidRPr="006965E8">
        <w:rPr>
          <w:rFonts w:ascii="Palatino Linotype" w:eastAsia="Times New Roman" w:hAnsi="Palatino Linotype" w:cs="Arial"/>
          <w:color w:val="000000"/>
        </w:rPr>
        <w:t xml:space="preserve"> los derechos humanos”, entre los cuales se encuentra dicho derecho. </w:t>
      </w:r>
    </w:p>
    <w:p w:rsidR="00390C2D" w:rsidRPr="006965E8" w:rsidRDefault="00390C2D" w:rsidP="006965E8">
      <w:pPr>
        <w:pStyle w:val="Prrafodelista"/>
        <w:tabs>
          <w:tab w:val="left" w:pos="142"/>
          <w:tab w:val="left" w:pos="284"/>
          <w:tab w:val="left" w:pos="426"/>
        </w:tabs>
        <w:spacing w:line="360" w:lineRule="auto"/>
        <w:ind w:left="0" w:right="49"/>
        <w:jc w:val="both"/>
        <w:rPr>
          <w:rFonts w:ascii="Palatino Linotype" w:eastAsia="MS Mincho" w:hAnsi="Palatino Linotype" w:cs="Times New Roman"/>
          <w:color w:val="000000"/>
        </w:rPr>
      </w:pPr>
    </w:p>
    <w:p w:rsidR="00390C2D" w:rsidRPr="006965E8" w:rsidRDefault="00390C2D" w:rsidP="006965E8">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rPr>
      </w:pPr>
      <w:r w:rsidRPr="006965E8">
        <w:rPr>
          <w:rFonts w:ascii="Palatino Linotype" w:eastAsia="Times New Roman" w:hAnsi="Palatino Linotype"/>
        </w:rPr>
        <w:t xml:space="preserve">Definiendo el Derecho de Acceso a la Información Pública como: </w:t>
      </w:r>
      <w:r w:rsidRPr="006965E8">
        <w:rPr>
          <w:rFonts w:ascii="Palatino Linotype" w:hAnsi="Palatino Linotype"/>
          <w:i/>
          <w:color w:val="000000"/>
        </w:rPr>
        <w:t>La igualdad de oportunidades para recibir, buscar e impartir información</w:t>
      </w:r>
      <w:r w:rsidRPr="006965E8">
        <w:rPr>
          <w:rStyle w:val="Refdenotaalpie"/>
          <w:rFonts w:ascii="Palatino Linotype" w:hAnsi="Palatino Linotype"/>
          <w:i/>
          <w:color w:val="000000"/>
        </w:rPr>
        <w:footnoteReference w:id="1"/>
      </w:r>
      <w:r w:rsidRPr="006965E8">
        <w:rPr>
          <w:rFonts w:ascii="Palatino Linotype" w:hAnsi="Palatino Linotype"/>
          <w:i/>
          <w:color w:val="000000"/>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w:t>
      </w:r>
      <w:r w:rsidRPr="006965E8">
        <w:rPr>
          <w:rFonts w:ascii="Palatino Linotype" w:hAnsi="Palatino Linotype"/>
          <w:i/>
          <w:color w:val="000000"/>
        </w:rPr>
        <w:lastRenderedPageBreak/>
        <w:t>autoridad en el ámbito federal, estatal y municipal,</w:t>
      </w:r>
      <w:r w:rsidRPr="006965E8">
        <w:rPr>
          <w:rStyle w:val="Refdenotaalpie"/>
          <w:rFonts w:ascii="Palatino Linotype" w:hAnsi="Palatino Linotype"/>
          <w:i/>
          <w:color w:val="000000"/>
        </w:rPr>
        <w:footnoteReference w:id="2"/>
      </w:r>
      <w:r w:rsidRPr="006965E8">
        <w:rPr>
          <w:rFonts w:ascii="Palatino Linotype" w:hAnsi="Palatino Linotype"/>
          <w:color w:val="000000"/>
        </w:rPr>
        <w:t>que se constituye como una herramienta fundamental para ejercer</w:t>
      </w:r>
      <w:r w:rsidRPr="006965E8">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6965E8">
        <w:rPr>
          <w:rStyle w:val="Refdenotaalpie"/>
          <w:rFonts w:ascii="Palatino Linotype" w:hAnsi="Palatino Linotype"/>
          <w:i/>
          <w:color w:val="000000"/>
        </w:rPr>
        <w:footnoteReference w:id="3"/>
      </w:r>
      <w:r w:rsidR="00555E8F" w:rsidRPr="006965E8">
        <w:rPr>
          <w:rFonts w:ascii="Palatino Linotype" w:hAnsi="Palatino Linotype"/>
          <w:i/>
          <w:color w:val="000000"/>
        </w:rPr>
        <w:t xml:space="preserve"> </w:t>
      </w:r>
      <w:r w:rsidRPr="006965E8">
        <w:rPr>
          <w:rFonts w:ascii="Palatino Linotype" w:hAnsi="Palatino Linotype"/>
          <w:color w:val="000000"/>
        </w:rPr>
        <w:t>fomentando</w:t>
      </w:r>
      <w:r w:rsidRPr="006965E8">
        <w:rPr>
          <w:rFonts w:ascii="Palatino Linotype" w:hAnsi="Palatino Linotype"/>
          <w:i/>
          <w:color w:val="000000"/>
        </w:rPr>
        <w:t xml:space="preserve"> la transparencia de las actividades estatales y </w:t>
      </w:r>
      <w:r w:rsidRPr="006965E8">
        <w:rPr>
          <w:rFonts w:ascii="Palatino Linotype" w:hAnsi="Palatino Linotype"/>
          <w:color w:val="000000"/>
        </w:rPr>
        <w:t>promoviendo</w:t>
      </w:r>
      <w:r w:rsidRPr="006965E8">
        <w:rPr>
          <w:rFonts w:ascii="Palatino Linotype" w:hAnsi="Palatino Linotype"/>
          <w:i/>
          <w:color w:val="000000"/>
        </w:rPr>
        <w:t xml:space="preserve"> la responsabilidad de los funcionarios sobre su gestión pública,</w:t>
      </w:r>
      <w:r w:rsidRPr="006965E8">
        <w:rPr>
          <w:rStyle w:val="Refdenotaalpie"/>
          <w:rFonts w:ascii="Palatino Linotype" w:hAnsi="Palatino Linotype"/>
          <w:i/>
          <w:color w:val="000000"/>
        </w:rPr>
        <w:footnoteReference w:id="4"/>
      </w:r>
      <w:r w:rsidRPr="006965E8">
        <w:rPr>
          <w:rFonts w:ascii="Palatino Linotype" w:hAnsi="Palatino Linotype"/>
          <w:color w:val="000000"/>
        </w:rPr>
        <w:t>que permite</w:t>
      </w:r>
      <w:r w:rsidRPr="006965E8">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390C2D" w:rsidRPr="006965E8" w:rsidRDefault="00390C2D" w:rsidP="006965E8">
      <w:pPr>
        <w:pStyle w:val="Prrafodelista"/>
        <w:tabs>
          <w:tab w:val="left" w:pos="142"/>
          <w:tab w:val="left" w:pos="284"/>
          <w:tab w:val="left" w:pos="426"/>
        </w:tabs>
        <w:spacing w:line="360" w:lineRule="auto"/>
        <w:ind w:left="0"/>
        <w:rPr>
          <w:rFonts w:ascii="Palatino Linotype" w:eastAsia="Times New Roman" w:hAnsi="Palatino Linotype"/>
        </w:rPr>
      </w:pPr>
    </w:p>
    <w:p w:rsidR="00390C2D" w:rsidRPr="006965E8" w:rsidRDefault="00390C2D" w:rsidP="006965E8">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rPr>
      </w:pPr>
      <w:r w:rsidRPr="006965E8">
        <w:rPr>
          <w:rFonts w:ascii="Palatino Linotype" w:eastAsia="Times New Roman" w:hAnsi="Palatino Linotype"/>
        </w:rPr>
        <w:t>Por lo anterior, se deduce que el derecho de acceso a la información pública es un derecho humano constitucionalmente reconocido</w:t>
      </w:r>
      <w:r w:rsidR="00C73AB8" w:rsidRPr="006965E8">
        <w:rPr>
          <w:rFonts w:ascii="Palatino Linotype" w:eastAsia="Times New Roman" w:hAnsi="Palatino Linotype"/>
        </w:rPr>
        <w:t xml:space="preserve"> y</w:t>
      </w:r>
      <w:r w:rsidR="002C4B4C" w:rsidRPr="006965E8">
        <w:rPr>
          <w:rFonts w:ascii="Palatino Linotype" w:eastAsia="Times New Roman" w:hAnsi="Palatino Linotype"/>
        </w:rPr>
        <w:t>,</w:t>
      </w:r>
      <w:r w:rsidR="00C73AB8" w:rsidRPr="006965E8">
        <w:rPr>
          <w:rFonts w:ascii="Palatino Linotype" w:eastAsia="Times New Roman" w:hAnsi="Palatino Linotype"/>
        </w:rPr>
        <w:t xml:space="preserve"> a</w:t>
      </w:r>
      <w:r w:rsidRPr="006965E8">
        <w:rPr>
          <w:rFonts w:ascii="Palatino Linotype" w:eastAsia="Times New Roman" w:hAnsi="Palatino Linotype"/>
        </w:rPr>
        <w:t xml:space="preserve"> consecuencia</w:t>
      </w:r>
      <w:r w:rsidR="00C73AB8" w:rsidRPr="006965E8">
        <w:rPr>
          <w:rFonts w:ascii="Palatino Linotype" w:eastAsia="Times New Roman" w:hAnsi="Palatino Linotype"/>
        </w:rPr>
        <w:t xml:space="preserve"> de ello,</w:t>
      </w:r>
      <w:r w:rsidRPr="006965E8">
        <w:rPr>
          <w:rFonts w:ascii="Palatino Linotype" w:eastAsia="Times New Roman" w:hAnsi="Palatino Linotype"/>
        </w:rPr>
        <w:t xml:space="preserve"> todas las autoridades en el ámbito de sus competencias, funciones y atribuciones tienen la obligación de respetarlo, protegerlo y garantizarlo</w:t>
      </w:r>
      <w:r w:rsidR="000E2E37" w:rsidRPr="006965E8">
        <w:rPr>
          <w:rFonts w:ascii="Palatino Linotype" w:eastAsia="Times New Roman" w:hAnsi="Palatino Linotype"/>
        </w:rPr>
        <w:t>.</w:t>
      </w:r>
    </w:p>
    <w:p w:rsidR="00390C2D" w:rsidRPr="006965E8" w:rsidRDefault="00390C2D" w:rsidP="006965E8">
      <w:pPr>
        <w:pStyle w:val="Prrafodelista"/>
        <w:tabs>
          <w:tab w:val="left" w:pos="142"/>
          <w:tab w:val="left" w:pos="284"/>
          <w:tab w:val="left" w:pos="426"/>
        </w:tabs>
        <w:spacing w:line="360" w:lineRule="auto"/>
        <w:ind w:left="0"/>
        <w:rPr>
          <w:rFonts w:ascii="Palatino Linotype" w:eastAsia="Times New Roman" w:hAnsi="Palatino Linotype"/>
        </w:rPr>
      </w:pPr>
    </w:p>
    <w:p w:rsidR="00390C2D" w:rsidRPr="006965E8" w:rsidRDefault="00390C2D" w:rsidP="006965E8">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i/>
          <w:sz w:val="22"/>
        </w:rPr>
      </w:pPr>
      <w:r w:rsidRPr="006965E8">
        <w:rPr>
          <w:rFonts w:ascii="Palatino Linotype" w:eastAsia="Times New Roman" w:hAnsi="Palatino Linotype"/>
        </w:rPr>
        <w:t>En el caso co</w:t>
      </w:r>
      <w:r w:rsidR="00C73AB8" w:rsidRPr="006965E8">
        <w:rPr>
          <w:rFonts w:ascii="Palatino Linotype" w:eastAsia="Times New Roman" w:hAnsi="Palatino Linotype"/>
        </w:rPr>
        <w:t xml:space="preserve">ncreto que nos ocupa, </w:t>
      </w:r>
      <w:r w:rsidR="008E29C5" w:rsidRPr="006965E8">
        <w:rPr>
          <w:rFonts w:ascii="Palatino Linotype" w:eastAsia="Times New Roman" w:hAnsi="Palatino Linotype"/>
        </w:rPr>
        <w:t>el</w:t>
      </w:r>
      <w:r w:rsidRPr="006965E8">
        <w:rPr>
          <w:rFonts w:ascii="Palatino Linotype" w:eastAsia="Times New Roman" w:hAnsi="Palatino Linotype"/>
        </w:rPr>
        <w:t xml:space="preserve"> particular</w:t>
      </w:r>
      <w:r w:rsidR="00E56C11" w:rsidRPr="006965E8">
        <w:rPr>
          <w:rFonts w:ascii="Palatino Linotype" w:eastAsia="Times New Roman" w:hAnsi="Palatino Linotype"/>
        </w:rPr>
        <w:t xml:space="preserve"> requirió </w:t>
      </w:r>
      <w:r w:rsidR="00CC330A" w:rsidRPr="006965E8">
        <w:rPr>
          <w:rFonts w:ascii="Palatino Linotype" w:eastAsia="Times New Roman" w:hAnsi="Palatino Linotype"/>
        </w:rPr>
        <w:t>el organigrama de las dependencias que reportan directamente al Presidente Municipal, el número de empleados con los que cuenta cada dependencia y</w:t>
      </w:r>
      <w:r w:rsidR="00DF2FA3" w:rsidRPr="006965E8">
        <w:rPr>
          <w:rFonts w:ascii="Palatino Linotype" w:eastAsia="Times New Roman" w:hAnsi="Palatino Linotype"/>
        </w:rPr>
        <w:t>,</w:t>
      </w:r>
      <w:r w:rsidR="00CC330A" w:rsidRPr="006965E8">
        <w:rPr>
          <w:rFonts w:ascii="Palatino Linotype" w:eastAsia="Times New Roman" w:hAnsi="Palatino Linotype"/>
        </w:rPr>
        <w:t xml:space="preserve"> señalar las dependencias que cuentan con certificaciones ISO o internacionales</w:t>
      </w:r>
      <w:r w:rsidR="00A4775A" w:rsidRPr="006965E8">
        <w:rPr>
          <w:rFonts w:ascii="Palatino Linotype" w:hAnsi="Palatino Linotype"/>
          <w:sz w:val="22"/>
        </w:rPr>
        <w:t>;</w:t>
      </w:r>
      <w:r w:rsidR="008E29C5" w:rsidRPr="006965E8">
        <w:rPr>
          <w:rFonts w:ascii="Palatino Linotype" w:eastAsia="Times New Roman" w:hAnsi="Palatino Linotype"/>
        </w:rPr>
        <w:t xml:space="preserve"> solicitud que de acuerdo con los agravios expuestos por el ahora </w:t>
      </w:r>
      <w:r w:rsidR="008E29C5" w:rsidRPr="006965E8">
        <w:rPr>
          <w:rFonts w:ascii="Palatino Linotype" w:eastAsia="Times New Roman" w:hAnsi="Palatino Linotype"/>
          <w:b/>
        </w:rPr>
        <w:t>RECURRENTE</w:t>
      </w:r>
      <w:r w:rsidR="008E29C5" w:rsidRPr="006965E8">
        <w:rPr>
          <w:rFonts w:ascii="Palatino Linotype" w:eastAsia="Times New Roman" w:hAnsi="Palatino Linotype"/>
        </w:rPr>
        <w:t xml:space="preserve"> en su recurso de revisión</w:t>
      </w:r>
      <w:r w:rsidRPr="006965E8">
        <w:rPr>
          <w:rFonts w:ascii="Palatino Linotype" w:eastAsia="Times New Roman" w:hAnsi="Palatino Linotype"/>
        </w:rPr>
        <w:t xml:space="preserve">, no fue atendida por el </w:t>
      </w:r>
      <w:r w:rsidRPr="006965E8">
        <w:rPr>
          <w:rFonts w:ascii="Palatino Linotype" w:eastAsia="Times New Roman" w:hAnsi="Palatino Linotype"/>
          <w:b/>
        </w:rPr>
        <w:t>SUJETO OBLIGADO</w:t>
      </w:r>
      <w:r w:rsidR="008E29C5" w:rsidRPr="006965E8">
        <w:rPr>
          <w:rFonts w:ascii="Palatino Linotype" w:eastAsia="Times New Roman" w:hAnsi="Palatino Linotype"/>
        </w:rPr>
        <w:t>.</w:t>
      </w:r>
    </w:p>
    <w:p w:rsidR="00404CB5" w:rsidRPr="006965E8" w:rsidRDefault="00404CB5" w:rsidP="006965E8">
      <w:pPr>
        <w:pStyle w:val="Prrafodelista"/>
        <w:tabs>
          <w:tab w:val="left" w:pos="142"/>
          <w:tab w:val="left" w:pos="284"/>
          <w:tab w:val="left" w:pos="426"/>
        </w:tabs>
        <w:spacing w:line="360" w:lineRule="auto"/>
        <w:ind w:left="0"/>
        <w:jc w:val="both"/>
        <w:rPr>
          <w:rFonts w:ascii="Palatino Linotype" w:hAnsi="Palatino Linotype"/>
          <w:i/>
          <w:sz w:val="22"/>
        </w:rPr>
      </w:pPr>
    </w:p>
    <w:p w:rsidR="00404CB5" w:rsidRPr="006965E8" w:rsidRDefault="00404CB5" w:rsidP="006965E8">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i/>
          <w:sz w:val="22"/>
        </w:rPr>
      </w:pPr>
      <w:r w:rsidRPr="006965E8">
        <w:rPr>
          <w:rFonts w:ascii="Palatino Linotype" w:eastAsia="Times New Roman" w:hAnsi="Palatino Linotype"/>
        </w:rPr>
        <w:lastRenderedPageBreak/>
        <w:t xml:space="preserve">Por lo tanto, derivado de lo señalado en la interposición del recurso de revisión, </w:t>
      </w:r>
      <w:r w:rsidRPr="006965E8">
        <w:rPr>
          <w:rFonts w:ascii="Palatino Linotype" w:eastAsia="Times New Roman" w:hAnsi="Palatino Linotype"/>
          <w:b/>
        </w:rPr>
        <w:t xml:space="preserve">la actuación del </w:t>
      </w:r>
      <w:r w:rsidRPr="006965E8">
        <w:rPr>
          <w:rFonts w:ascii="Palatino Linotype" w:hAnsi="Palatino Linotype" w:cs="Arial"/>
          <w:b/>
          <w:szCs w:val="23"/>
        </w:rPr>
        <w:t xml:space="preserve">Ayuntamiento de </w:t>
      </w:r>
      <w:r w:rsidR="00723244" w:rsidRPr="006965E8">
        <w:rPr>
          <w:rFonts w:ascii="Palatino Linotype" w:hAnsi="Palatino Linotype" w:cs="Arial"/>
          <w:b/>
          <w:szCs w:val="23"/>
        </w:rPr>
        <w:t>Atizapán</w:t>
      </w:r>
      <w:r w:rsidRPr="006965E8">
        <w:rPr>
          <w:rFonts w:ascii="Palatino Linotype" w:hAnsi="Palatino Linotype" w:cs="Arial"/>
          <w:szCs w:val="23"/>
        </w:rPr>
        <w:t xml:space="preserve"> constituye una afectación al derecho humano de acceso a la información pública del particular, en virtud de que éste se encuentra incumpliendo de manera continua con sus obligaciones de transparencia al no entregar la información.</w:t>
      </w:r>
    </w:p>
    <w:p w:rsidR="000E2E37" w:rsidRPr="006965E8" w:rsidRDefault="000E2E37" w:rsidP="006965E8">
      <w:pPr>
        <w:pStyle w:val="Prrafodelista"/>
        <w:tabs>
          <w:tab w:val="left" w:pos="142"/>
          <w:tab w:val="left" w:pos="284"/>
          <w:tab w:val="left" w:pos="426"/>
        </w:tabs>
        <w:spacing w:line="360" w:lineRule="auto"/>
        <w:ind w:left="0"/>
        <w:rPr>
          <w:rFonts w:ascii="Palatino Linotype" w:hAnsi="Palatino Linotype"/>
          <w:i/>
        </w:rPr>
      </w:pPr>
    </w:p>
    <w:p w:rsidR="00390C2D" w:rsidRPr="006965E8" w:rsidRDefault="00404CB5" w:rsidP="006965E8">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rPr>
      </w:pPr>
      <w:r w:rsidRPr="006965E8">
        <w:rPr>
          <w:rFonts w:ascii="Palatino Linotype" w:hAnsi="Palatino Linotype" w:cs="Arial"/>
          <w:szCs w:val="23"/>
        </w:rPr>
        <w:t>Ante tal afectación,</w:t>
      </w:r>
      <w:r w:rsidR="00F06525" w:rsidRPr="006965E8">
        <w:rPr>
          <w:rFonts w:ascii="Palatino Linotype" w:hAnsi="Palatino Linotype" w:cs="Arial"/>
          <w:szCs w:val="23"/>
        </w:rPr>
        <w:t xml:space="preserve"> </w:t>
      </w:r>
      <w:r w:rsidR="00390C2D" w:rsidRPr="006965E8">
        <w:rPr>
          <w:rFonts w:ascii="Palatino Linotype" w:hAnsi="Palatino Linotype" w:cs="Arial"/>
          <w:szCs w:val="23"/>
        </w:rPr>
        <w:t>el artículo primero Constitucional</w:t>
      </w:r>
      <w:r w:rsidR="00F06525" w:rsidRPr="006965E8">
        <w:rPr>
          <w:rFonts w:ascii="Palatino Linotype" w:hAnsi="Palatino Linotype" w:cs="Arial"/>
          <w:szCs w:val="23"/>
        </w:rPr>
        <w:t>,</w:t>
      </w:r>
      <w:r w:rsidR="00390C2D" w:rsidRPr="006965E8">
        <w:rPr>
          <w:rFonts w:ascii="Palatino Linotype" w:hAnsi="Palatino Linotype" w:cs="Arial"/>
          <w:szCs w:val="23"/>
        </w:rPr>
        <w:t xml:space="preserve"> de forma clara y precisa</w:t>
      </w:r>
      <w:r w:rsidR="00F06525" w:rsidRPr="006965E8">
        <w:rPr>
          <w:rFonts w:ascii="Palatino Linotype" w:hAnsi="Palatino Linotype" w:cs="Arial"/>
          <w:szCs w:val="23"/>
        </w:rPr>
        <w:t>,</w:t>
      </w:r>
      <w:r w:rsidR="00390C2D" w:rsidRPr="006965E8">
        <w:rPr>
          <w:rFonts w:ascii="Palatino Linotype" w:hAnsi="Palatino Linotype" w:cs="Arial"/>
          <w:szCs w:val="23"/>
        </w:rPr>
        <w:t xml:space="preserve"> dispone que como consecuencia de la obligación que tienen las autoridades de promover, respetar, proteger y garantizar el derecho humano; el Estado deberá </w:t>
      </w:r>
      <w:r w:rsidR="00390C2D" w:rsidRPr="006965E8">
        <w:rPr>
          <w:rFonts w:ascii="Palatino Linotype" w:hAnsi="Palatino Linotype" w:cs="Arial"/>
          <w:szCs w:val="23"/>
          <w:u w:val="single"/>
        </w:rPr>
        <w:t>prevenir, investigar, sancionar y reparar las violaciones a los derechos humanos</w:t>
      </w:r>
      <w:r w:rsidR="006228CD" w:rsidRPr="006965E8">
        <w:rPr>
          <w:rFonts w:ascii="Palatino Linotype" w:hAnsi="Palatino Linotype" w:cs="Arial"/>
          <w:szCs w:val="23"/>
        </w:rPr>
        <w:t>.</w:t>
      </w:r>
    </w:p>
    <w:p w:rsidR="00390C2D" w:rsidRPr="006965E8" w:rsidRDefault="00390C2D" w:rsidP="006965E8">
      <w:pPr>
        <w:pStyle w:val="Prrafodelista"/>
        <w:tabs>
          <w:tab w:val="left" w:pos="142"/>
          <w:tab w:val="left" w:pos="284"/>
          <w:tab w:val="left" w:pos="426"/>
        </w:tabs>
        <w:spacing w:line="360" w:lineRule="auto"/>
        <w:ind w:left="0"/>
        <w:rPr>
          <w:rFonts w:ascii="Palatino Linotype" w:eastAsia="Times New Roman" w:hAnsi="Palatino Linotype"/>
          <w:sz w:val="28"/>
        </w:rPr>
      </w:pPr>
    </w:p>
    <w:p w:rsidR="00390C2D" w:rsidRPr="006965E8" w:rsidRDefault="00390C2D" w:rsidP="006965E8">
      <w:pPr>
        <w:pStyle w:val="Prrafodelista"/>
        <w:numPr>
          <w:ilvl w:val="0"/>
          <w:numId w:val="2"/>
        </w:numPr>
        <w:tabs>
          <w:tab w:val="left" w:pos="142"/>
          <w:tab w:val="left" w:pos="284"/>
          <w:tab w:val="left" w:pos="426"/>
        </w:tabs>
        <w:spacing w:line="360" w:lineRule="auto"/>
        <w:ind w:left="0" w:firstLine="0"/>
        <w:jc w:val="both"/>
        <w:rPr>
          <w:rFonts w:ascii="Palatino Linotype" w:eastAsia="Times New Roman" w:hAnsi="Palatino Linotype"/>
        </w:rPr>
      </w:pPr>
      <w:r w:rsidRPr="006965E8">
        <w:rPr>
          <w:rFonts w:ascii="Palatino Linotype" w:eastAsia="Times New Roman" w:hAnsi="Palatino Linotype"/>
        </w:rPr>
        <w:t xml:space="preserve">Es así que la </w:t>
      </w:r>
      <w:r w:rsidRPr="006965E8">
        <w:rPr>
          <w:rFonts w:ascii="Palatino Linotype" w:eastAsia="Times New Roman" w:hAnsi="Palatino Linotype"/>
          <w:b/>
        </w:rPr>
        <w:t xml:space="preserve">Ley de Transparencia y Acceso a la Información Pública del Estado de México y Municipios, </w:t>
      </w:r>
      <w:r w:rsidRPr="006965E8">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6965E8">
        <w:rPr>
          <w:rFonts w:ascii="Palatino Linotype" w:eastAsia="Times New Roman" w:hAnsi="Palatino Linotype"/>
          <w:b/>
        </w:rPr>
        <w:t xml:space="preserve"> </w:t>
      </w:r>
      <w:r w:rsidRPr="006965E8">
        <w:rPr>
          <w:rFonts w:ascii="Palatino Linotype" w:eastAsia="Times New Roman" w:hAnsi="Palatino Linotype"/>
        </w:rPr>
        <w:t xml:space="preserve">establece que </w:t>
      </w:r>
      <w:r w:rsidRPr="006965E8">
        <w:rPr>
          <w:rFonts w:ascii="Palatino Linotype" w:eastAsia="Times New Roman" w:hAnsi="Palatino Linotype"/>
          <w:i/>
        </w:rPr>
        <w:t xml:space="preserve">el </w:t>
      </w:r>
      <w:r w:rsidRPr="006965E8">
        <w:rPr>
          <w:rFonts w:ascii="Palatino Linotype" w:eastAsia="Times New Roman" w:hAnsi="Palatino Linotype"/>
          <w:i/>
          <w:u w:val="single"/>
        </w:rPr>
        <w:t>recurso de revisión</w:t>
      </w:r>
      <w:r w:rsidRPr="006965E8">
        <w:rPr>
          <w:rFonts w:ascii="Palatino Linotype" w:eastAsia="Times New Roman" w:hAnsi="Palatino Linotype"/>
          <w:i/>
        </w:rPr>
        <w:t xml:space="preserve"> es la garantía secundaria mediante la cual se pretende reparar cualquier posible afectación al derecho de acceso a la información pública</w:t>
      </w:r>
      <w:r w:rsidRPr="006965E8">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E5521B" w:rsidRDefault="00E5521B" w:rsidP="006965E8">
      <w:pPr>
        <w:pStyle w:val="Prrafodelista"/>
        <w:tabs>
          <w:tab w:val="left" w:pos="142"/>
          <w:tab w:val="left" w:pos="284"/>
          <w:tab w:val="left" w:pos="426"/>
        </w:tabs>
        <w:spacing w:line="360" w:lineRule="auto"/>
        <w:ind w:left="0"/>
        <w:jc w:val="both"/>
        <w:rPr>
          <w:rFonts w:ascii="Palatino Linotype" w:eastAsia="Times New Roman" w:hAnsi="Palatino Linotype"/>
        </w:rPr>
      </w:pPr>
    </w:p>
    <w:p w:rsidR="006965E8" w:rsidRDefault="006965E8" w:rsidP="006965E8">
      <w:pPr>
        <w:pStyle w:val="Prrafodelista"/>
        <w:tabs>
          <w:tab w:val="left" w:pos="142"/>
          <w:tab w:val="left" w:pos="284"/>
          <w:tab w:val="left" w:pos="426"/>
        </w:tabs>
        <w:spacing w:line="360" w:lineRule="auto"/>
        <w:ind w:left="0"/>
        <w:jc w:val="both"/>
        <w:rPr>
          <w:rFonts w:ascii="Palatino Linotype" w:eastAsia="Times New Roman" w:hAnsi="Palatino Linotype"/>
        </w:rPr>
      </w:pPr>
    </w:p>
    <w:p w:rsidR="006965E8" w:rsidRPr="006965E8" w:rsidRDefault="006965E8" w:rsidP="006965E8">
      <w:pPr>
        <w:pStyle w:val="Prrafodelista"/>
        <w:tabs>
          <w:tab w:val="left" w:pos="142"/>
          <w:tab w:val="left" w:pos="284"/>
          <w:tab w:val="left" w:pos="426"/>
        </w:tabs>
        <w:spacing w:line="360" w:lineRule="auto"/>
        <w:ind w:left="0"/>
        <w:jc w:val="both"/>
        <w:rPr>
          <w:rFonts w:ascii="Palatino Linotype" w:eastAsia="Times New Roman" w:hAnsi="Palatino Linotype"/>
        </w:rPr>
      </w:pPr>
    </w:p>
    <w:p w:rsidR="00E5521B" w:rsidRPr="006965E8" w:rsidRDefault="00E5521B" w:rsidP="006965E8">
      <w:pPr>
        <w:pStyle w:val="Prrafodelista"/>
        <w:tabs>
          <w:tab w:val="left" w:pos="142"/>
          <w:tab w:val="left" w:pos="284"/>
          <w:tab w:val="left" w:pos="426"/>
        </w:tabs>
        <w:spacing w:line="360" w:lineRule="auto"/>
        <w:ind w:left="0"/>
        <w:jc w:val="both"/>
        <w:outlineLvl w:val="2"/>
        <w:rPr>
          <w:rFonts w:ascii="Palatino Linotype" w:eastAsia="Times New Roman" w:hAnsi="Palatino Linotype"/>
          <w:b/>
        </w:rPr>
      </w:pPr>
      <w:bookmarkStart w:id="26" w:name="_Toc31200460"/>
      <w:r w:rsidRPr="006965E8">
        <w:rPr>
          <w:rFonts w:ascii="Palatino Linotype" w:eastAsia="Times New Roman" w:hAnsi="Palatino Linotype"/>
          <w:b/>
        </w:rPr>
        <w:lastRenderedPageBreak/>
        <w:t>II. De</w:t>
      </w:r>
      <w:r w:rsidR="00A4775A" w:rsidRPr="006965E8">
        <w:rPr>
          <w:rFonts w:ascii="Palatino Linotype" w:eastAsia="Times New Roman" w:hAnsi="Palatino Linotype"/>
          <w:b/>
        </w:rPr>
        <w:t xml:space="preserve">l </w:t>
      </w:r>
      <w:r w:rsidR="002D11FC" w:rsidRPr="006965E8">
        <w:rPr>
          <w:rFonts w:ascii="Palatino Linotype" w:eastAsia="Times New Roman" w:hAnsi="Palatino Linotype"/>
          <w:b/>
        </w:rPr>
        <w:t>derecho de acceso a la información pública</w:t>
      </w:r>
      <w:r w:rsidRPr="006965E8">
        <w:rPr>
          <w:rFonts w:ascii="Palatino Linotype" w:eastAsia="Times New Roman" w:hAnsi="Palatino Linotype"/>
          <w:b/>
        </w:rPr>
        <w:t>.</w:t>
      </w:r>
      <w:bookmarkEnd w:id="26"/>
    </w:p>
    <w:p w:rsidR="00E5521B" w:rsidRPr="006965E8" w:rsidRDefault="00E5521B" w:rsidP="006965E8">
      <w:pPr>
        <w:pStyle w:val="Prrafodelista"/>
        <w:tabs>
          <w:tab w:val="left" w:pos="142"/>
          <w:tab w:val="left" w:pos="284"/>
          <w:tab w:val="left" w:pos="426"/>
        </w:tabs>
        <w:spacing w:line="360" w:lineRule="auto"/>
        <w:ind w:left="0"/>
        <w:jc w:val="both"/>
        <w:rPr>
          <w:rFonts w:ascii="Palatino Linotype" w:eastAsia="Times New Roman" w:hAnsi="Palatino Linotype"/>
        </w:rPr>
      </w:pPr>
    </w:p>
    <w:p w:rsidR="002D11FC" w:rsidRPr="006965E8" w:rsidRDefault="002D11FC" w:rsidP="006965E8">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rPr>
      </w:pPr>
      <w:r w:rsidRPr="006965E8">
        <w:rPr>
          <w:rFonts w:ascii="Palatino Linotype" w:eastAsia="Times New Roman" w:hAnsi="Palatino Linotype"/>
        </w:rPr>
        <w:t xml:space="preserve">A efecto de entender los alcances de la información pública se considera importante citar el criterio </w:t>
      </w:r>
      <w:r w:rsidRPr="006965E8">
        <w:rPr>
          <w:rFonts w:ascii="Palatino Linotype" w:eastAsia="Times New Roman" w:hAnsi="Palatino Linotype"/>
          <w:bCs/>
          <w:lang w:val="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6965E8">
        <w:rPr>
          <w:rFonts w:ascii="Palatino Linotype" w:eastAsia="Times New Roman" w:hAnsi="Palatino Linotype"/>
        </w:rPr>
        <w:t>cuyo rubro y texto dispone:</w:t>
      </w:r>
    </w:p>
    <w:p w:rsidR="002D11FC" w:rsidRPr="006965E8" w:rsidRDefault="002D11FC" w:rsidP="006965E8">
      <w:pPr>
        <w:pStyle w:val="Prrafodelista"/>
        <w:tabs>
          <w:tab w:val="left" w:pos="142"/>
          <w:tab w:val="left" w:pos="284"/>
          <w:tab w:val="left" w:pos="426"/>
        </w:tabs>
        <w:spacing w:line="360" w:lineRule="auto"/>
        <w:ind w:left="0"/>
        <w:jc w:val="both"/>
        <w:rPr>
          <w:rFonts w:ascii="Palatino Linotype" w:hAnsi="Palatino Linotype"/>
        </w:rPr>
      </w:pPr>
    </w:p>
    <w:p w:rsidR="002D11FC" w:rsidRPr="006965E8" w:rsidRDefault="002D11FC" w:rsidP="006965E8">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6965E8">
        <w:rPr>
          <w:rFonts w:ascii="Palatino Linotype" w:hAnsi="Palatino Linotype" w:cs="Arial"/>
          <w:b/>
          <w:i/>
          <w:sz w:val="22"/>
          <w:szCs w:val="22"/>
          <w:lang w:val="es-MX" w:eastAsia="es-MX"/>
        </w:rPr>
        <w:t>“CRITERIO 0002-11</w:t>
      </w:r>
    </w:p>
    <w:p w:rsidR="002D11FC" w:rsidRPr="006965E8" w:rsidRDefault="002D11FC" w:rsidP="006965E8">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6965E8">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6965E8">
        <w:rPr>
          <w:rFonts w:ascii="Palatino Linotype" w:hAnsi="Palatino Linotype" w:cs="Arial"/>
          <w:b/>
          <w:bCs/>
          <w:i/>
          <w:sz w:val="22"/>
          <w:szCs w:val="22"/>
          <w:lang w:val="es-MX" w:eastAsia="es-MX"/>
        </w:rPr>
        <w:t xml:space="preserve">V, XV, Y XVI, </w:t>
      </w:r>
      <w:r w:rsidRPr="006965E8">
        <w:rPr>
          <w:rFonts w:ascii="Palatino Linotype" w:hAnsi="Palatino Linotype" w:cs="Arial"/>
          <w:b/>
          <w:i/>
          <w:sz w:val="22"/>
          <w:szCs w:val="22"/>
          <w:lang w:val="es-MX" w:eastAsia="es-MX"/>
        </w:rPr>
        <w:t>3, 4,11 Y 41.</w:t>
      </w:r>
      <w:r w:rsidRPr="006965E8">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D11FC" w:rsidRPr="006965E8" w:rsidRDefault="002D11FC" w:rsidP="006965E8">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6965E8">
        <w:rPr>
          <w:rFonts w:ascii="Palatino Linotype" w:hAnsi="Palatino Linotype" w:cs="Arial"/>
          <w:i/>
          <w:sz w:val="22"/>
          <w:szCs w:val="22"/>
          <w:lang w:val="es-MX" w:eastAsia="es-MX"/>
        </w:rPr>
        <w:t>En consecuencia el acceso a la información se refiere a que se cumplan cualquiera de los siguientes tres supuestos:</w:t>
      </w:r>
    </w:p>
    <w:p w:rsidR="002D11FC" w:rsidRPr="006965E8" w:rsidRDefault="002D11FC" w:rsidP="006965E8">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6965E8">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rsidR="002D11FC" w:rsidRPr="006965E8" w:rsidRDefault="002D11FC" w:rsidP="006965E8">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6965E8">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rsidR="002D11FC" w:rsidRPr="006965E8" w:rsidRDefault="002D11FC" w:rsidP="006965E8">
      <w:pPr>
        <w:autoSpaceDE w:val="0"/>
        <w:autoSpaceDN w:val="0"/>
        <w:adjustRightInd w:val="0"/>
        <w:spacing w:line="360" w:lineRule="auto"/>
        <w:ind w:left="567" w:right="567"/>
        <w:jc w:val="both"/>
        <w:rPr>
          <w:rFonts w:ascii="Palatino Linotype" w:hAnsi="Palatino Linotype"/>
        </w:rPr>
      </w:pPr>
      <w:r w:rsidRPr="006965E8">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rsidR="002D11FC" w:rsidRPr="006965E8" w:rsidRDefault="002D11FC" w:rsidP="006965E8">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6965E8">
        <w:rPr>
          <w:rFonts w:ascii="Palatino Linotype" w:hAnsi="Palatino Linotype"/>
        </w:rPr>
        <w:lastRenderedPageBreak/>
        <w:t xml:space="preserve">El </w:t>
      </w:r>
      <w:r w:rsidRPr="006965E8">
        <w:rPr>
          <w:rFonts w:ascii="Palatino Linotype" w:hAnsi="Palatino Linotype"/>
          <w:lang w:val="es-ES"/>
        </w:rPr>
        <w:t>derecho de acceso a la información encuentra su materia elemental en los documentos, y la Ley de Transparencia local nos brinda el siguiente concepto, para darnos un mejor panorama:</w:t>
      </w:r>
    </w:p>
    <w:p w:rsidR="002D11FC" w:rsidRPr="006965E8" w:rsidRDefault="002D11FC" w:rsidP="006965E8">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2D11FC" w:rsidRPr="006965E8" w:rsidRDefault="002D11FC" w:rsidP="006965E8">
      <w:pPr>
        <w:autoSpaceDE w:val="0"/>
        <w:autoSpaceDN w:val="0"/>
        <w:adjustRightInd w:val="0"/>
        <w:spacing w:line="360" w:lineRule="auto"/>
        <w:ind w:left="567" w:right="567"/>
        <w:jc w:val="both"/>
        <w:rPr>
          <w:rFonts w:ascii="Palatino Linotype" w:hAnsi="Palatino Linotype"/>
          <w:i/>
          <w:sz w:val="28"/>
          <w:lang w:val="es-ES"/>
        </w:rPr>
      </w:pPr>
      <w:r w:rsidRPr="006965E8">
        <w:rPr>
          <w:rFonts w:ascii="Palatino Linotype" w:eastAsiaTheme="minorHAnsi" w:hAnsi="Palatino Linotype" w:cs="Bookman Old Style,Bold"/>
          <w:b/>
          <w:bCs/>
          <w:i/>
          <w:sz w:val="22"/>
          <w:szCs w:val="20"/>
          <w:lang w:val="es-MX" w:eastAsia="en-US"/>
        </w:rPr>
        <w:t xml:space="preserve">XI. Documento: </w:t>
      </w:r>
      <w:r w:rsidRPr="006965E8">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6965E8">
        <w:rPr>
          <w:rFonts w:ascii="Palatino Linotype" w:eastAsiaTheme="minorHAnsi" w:hAnsi="Palatino Linotype" w:cs="Bookman Old Style"/>
          <w:b/>
          <w:i/>
          <w:sz w:val="22"/>
          <w:szCs w:val="20"/>
          <w:lang w:val="es-MX" w:eastAsia="en-US"/>
        </w:rPr>
        <w:t>cualquier otro registro</w:t>
      </w:r>
      <w:r w:rsidRPr="006965E8">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2D11FC" w:rsidRPr="006965E8" w:rsidRDefault="002D11FC" w:rsidP="006965E8">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6B3E1D" w:rsidRPr="006965E8" w:rsidRDefault="002D11FC" w:rsidP="006965E8">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6965E8">
        <w:rPr>
          <w:rFonts w:ascii="Palatino Linotype" w:eastAsia="MS Gothic" w:hAnsi="Palatino Linotype" w:cs="Times New Roman"/>
          <w:szCs w:val="26"/>
        </w:rPr>
        <w:t xml:space="preserve">Es </w:t>
      </w:r>
      <w:r w:rsidR="00CC330A" w:rsidRPr="006965E8">
        <w:rPr>
          <w:rFonts w:ascii="Palatino Linotype" w:hAnsi="Palatino Linotype"/>
          <w:lang w:val="es-ES"/>
        </w:rPr>
        <w:t>así que</w:t>
      </w:r>
      <w:r w:rsidRPr="006965E8">
        <w:rPr>
          <w:rFonts w:ascii="Palatino Linotype" w:hAnsi="Palatino Linotype"/>
          <w:lang w:val="es-ES"/>
        </w:rPr>
        <w:t xml:space="preserve"> todos los actos de autoridad que realicen los Sujetos Obligados deben estar documentados y, bajo el más alto estándar de transparencia deberán poner toda la información que se encuentre en su posesión, a disposición de los particulares que la soliciten.</w:t>
      </w:r>
    </w:p>
    <w:p w:rsidR="002D11FC" w:rsidRPr="006965E8" w:rsidRDefault="002D11FC" w:rsidP="006965E8">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2D11FC" w:rsidRPr="006965E8" w:rsidRDefault="002D11FC" w:rsidP="006965E8">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6965E8">
        <w:rPr>
          <w:rFonts w:ascii="Palatino Linotype" w:eastAsia="MS Gothic" w:hAnsi="Palatino Linotype" w:cs="Times New Roman"/>
          <w:szCs w:val="26"/>
        </w:rPr>
        <w:t xml:space="preserve">El </w:t>
      </w:r>
      <w:r w:rsidRPr="006965E8">
        <w:rPr>
          <w:rFonts w:ascii="Palatino Linotype" w:eastAsia="MS Mincho" w:hAnsi="Palatino Linotype"/>
        </w:rPr>
        <w:t xml:space="preserve">acceso a la información es un derecho humano constitucional y convencionalmente reconocido y para tal efecto </w:t>
      </w:r>
      <w:r w:rsidRPr="006965E8">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6965E8">
        <w:rPr>
          <w:rFonts w:ascii="Palatino Linotype" w:eastAsia="Calibri" w:hAnsi="Palatino Linotype"/>
          <w:i/>
          <w:lang w:val="es-ES"/>
        </w:rPr>
        <w:t xml:space="preserve">en el ámbito de sus atribuciones, de promover, respetar, proteger y </w:t>
      </w:r>
      <w:r w:rsidRPr="006965E8">
        <w:rPr>
          <w:rFonts w:ascii="Palatino Linotype" w:eastAsia="Calibri" w:hAnsi="Palatino Linotype"/>
          <w:b/>
          <w:i/>
          <w:lang w:val="es-ES"/>
        </w:rPr>
        <w:t>garantizar</w:t>
      </w:r>
      <w:r w:rsidRPr="006965E8">
        <w:rPr>
          <w:rFonts w:ascii="Palatino Linotype" w:eastAsia="Calibri" w:hAnsi="Palatino Linotype"/>
          <w:i/>
          <w:lang w:val="es-ES"/>
        </w:rPr>
        <w:t xml:space="preserve"> los derechos humanos. </w:t>
      </w:r>
      <w:r w:rsidRPr="006965E8">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6965E8">
        <w:rPr>
          <w:rFonts w:ascii="Palatino Linotype" w:eastAsia="Calibri" w:hAnsi="Palatino Linotype"/>
          <w:b/>
          <w:i/>
          <w:lang w:val="es-ES"/>
        </w:rPr>
        <w:t xml:space="preserve"> e</w:t>
      </w:r>
      <w:r w:rsidRPr="006965E8">
        <w:rPr>
          <w:rFonts w:ascii="Palatino Linotype" w:hAnsi="Palatino Linotype"/>
          <w:i/>
        </w:rPr>
        <w:t xml:space="preserve">l procedimiento de acceso a la información es la garantía primaria del derecho en cuestión y se rige por los principios de simplicidad, </w:t>
      </w:r>
      <w:r w:rsidRPr="006965E8">
        <w:rPr>
          <w:rFonts w:ascii="Palatino Linotype" w:hAnsi="Palatino Linotype"/>
          <w:i/>
        </w:rPr>
        <w:lastRenderedPageBreak/>
        <w:t>rapidez y gratuidad del procedimiento, auxilio y orientación a los particulares</w:t>
      </w:r>
      <w:r w:rsidRPr="006965E8">
        <w:rPr>
          <w:rStyle w:val="Refdenotaalpie"/>
          <w:rFonts w:ascii="Palatino Linotype" w:hAnsi="Palatino Linotype"/>
          <w:i/>
        </w:rPr>
        <w:footnoteReference w:id="5"/>
      </w:r>
      <w:r w:rsidRPr="006965E8">
        <w:rPr>
          <w:rFonts w:ascii="Palatino Linotype" w:hAnsi="Palatino Linotype"/>
          <w:i/>
        </w:rPr>
        <w:t xml:space="preserve">, </w:t>
      </w:r>
      <w:r w:rsidRPr="006965E8">
        <w:rPr>
          <w:rFonts w:ascii="Palatino Linotype" w:hAnsi="Palatino Linotype"/>
        </w:rPr>
        <w:t>asimismo establece</w:t>
      </w:r>
      <w:r w:rsidRPr="006965E8">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2D11FC" w:rsidRPr="006965E8" w:rsidRDefault="002D11FC" w:rsidP="006965E8">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2D11FC" w:rsidRPr="006965E8" w:rsidRDefault="0018071A" w:rsidP="006965E8">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6965E8">
        <w:rPr>
          <w:rFonts w:ascii="Palatino Linotype" w:eastAsia="MS Gothic" w:hAnsi="Palatino Linotype" w:cs="Times New Roman"/>
          <w:szCs w:val="26"/>
        </w:rPr>
        <w:t xml:space="preserve">El </w:t>
      </w:r>
      <w:r w:rsidRPr="006965E8">
        <w:rPr>
          <w:rFonts w:ascii="Palatino Linotype" w:eastAsia="MS Mincho" w:hAnsi="Palatino Linotype" w:cstheme="majorBidi"/>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6965E8">
        <w:rPr>
          <w:rFonts w:ascii="Palatino Linotype" w:eastAsia="MS Mincho" w:hAnsi="Palatino Linotype" w:cstheme="majorBidi"/>
          <w:b/>
        </w:rPr>
        <w:t>los Sujetos Obligados deberán documentar todo acto que se derive del ejercicio de sus facultades, competencias o funciones,</w:t>
      </w:r>
      <w:r w:rsidRPr="006965E8">
        <w:rPr>
          <w:rFonts w:ascii="Palatino Linotype" w:eastAsia="MS Mincho" w:hAnsi="Palatino Linotype" w:cstheme="majorBidi"/>
        </w:rPr>
        <w:t xml:space="preserve"> considerando desde su origen la eventual publicidad y reutilización de la información que generen, posean o administren.</w:t>
      </w:r>
    </w:p>
    <w:p w:rsidR="002D11FC" w:rsidRPr="006965E8" w:rsidRDefault="002D11FC" w:rsidP="006965E8">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2D11FC" w:rsidRPr="006965E8" w:rsidRDefault="0018071A" w:rsidP="006965E8">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6965E8">
        <w:rPr>
          <w:rFonts w:ascii="Palatino Linotype" w:eastAsia="MS Gothic" w:hAnsi="Palatino Linotype" w:cs="Times New Roman"/>
          <w:szCs w:val="26"/>
        </w:rPr>
        <w:t xml:space="preserve">Además, </w:t>
      </w:r>
      <w:r w:rsidRPr="006965E8">
        <w:rPr>
          <w:rFonts w:ascii="Palatino Linotype" w:eastAsia="Times New Roman" w:hAnsi="Palatino Linotype" w:cs="Arial"/>
          <w:color w:val="000000"/>
        </w:rPr>
        <w:t>debemos tomar en cuenta los artículos 4 y 12, de la Ley de Transparencia y Acceso a la Información Pública del Estado de México y Municipios, los cuales establecen lo siguiente:</w:t>
      </w:r>
    </w:p>
    <w:p w:rsidR="002D11FC" w:rsidRPr="006965E8" w:rsidRDefault="002D11FC" w:rsidP="006965E8">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18071A" w:rsidRPr="006965E8" w:rsidRDefault="006965E8" w:rsidP="006965E8">
      <w:pPr>
        <w:autoSpaceDE w:val="0"/>
        <w:autoSpaceDN w:val="0"/>
        <w:adjustRightInd w:val="0"/>
        <w:spacing w:line="360" w:lineRule="auto"/>
        <w:ind w:left="567" w:right="567"/>
        <w:jc w:val="both"/>
        <w:rPr>
          <w:rFonts w:ascii="Palatino Linotype" w:hAnsi="Palatino Linotype" w:cs="Bookman Old Style"/>
          <w:i/>
          <w:sz w:val="22"/>
          <w:szCs w:val="20"/>
          <w:lang w:val="es-MX"/>
        </w:rPr>
      </w:pPr>
      <w:r>
        <w:rPr>
          <w:rFonts w:ascii="Palatino Linotype" w:hAnsi="Palatino Linotype" w:cs="Bookman Old Style,Bold"/>
          <w:b/>
          <w:bCs/>
          <w:i/>
          <w:sz w:val="22"/>
          <w:szCs w:val="20"/>
          <w:lang w:val="es-MX"/>
        </w:rPr>
        <w:t>“</w:t>
      </w:r>
      <w:r w:rsidR="0018071A" w:rsidRPr="006965E8">
        <w:rPr>
          <w:rFonts w:ascii="Palatino Linotype" w:hAnsi="Palatino Linotype" w:cs="Bookman Old Style,Bold"/>
          <w:b/>
          <w:bCs/>
          <w:i/>
          <w:sz w:val="22"/>
          <w:szCs w:val="20"/>
          <w:lang w:val="es-MX"/>
        </w:rPr>
        <w:t xml:space="preserve">Artículo 4. </w:t>
      </w:r>
      <w:r w:rsidR="0018071A" w:rsidRPr="006965E8">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rsidR="0018071A" w:rsidRPr="006965E8" w:rsidRDefault="0018071A" w:rsidP="006965E8">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965E8">
        <w:rPr>
          <w:rFonts w:ascii="Palatino Linotype" w:hAnsi="Palatino Linotype" w:cs="Bookman Old Style"/>
          <w:i/>
          <w:sz w:val="22"/>
          <w:szCs w:val="20"/>
          <w:lang w:val="es-MX"/>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8071A" w:rsidRPr="006965E8" w:rsidRDefault="0018071A" w:rsidP="006965E8">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965E8">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r w:rsidR="006965E8">
        <w:rPr>
          <w:rFonts w:ascii="Palatino Linotype" w:hAnsi="Palatino Linotype" w:cs="Bookman Old Style"/>
          <w:i/>
          <w:sz w:val="22"/>
          <w:szCs w:val="20"/>
          <w:lang w:val="es-MX"/>
        </w:rPr>
        <w:t>”</w:t>
      </w:r>
    </w:p>
    <w:p w:rsidR="0018071A" w:rsidRPr="006965E8" w:rsidRDefault="0018071A" w:rsidP="006965E8">
      <w:pPr>
        <w:autoSpaceDE w:val="0"/>
        <w:autoSpaceDN w:val="0"/>
        <w:adjustRightInd w:val="0"/>
        <w:spacing w:line="360" w:lineRule="auto"/>
        <w:ind w:right="567"/>
        <w:jc w:val="both"/>
        <w:rPr>
          <w:rFonts w:ascii="Palatino Linotype" w:eastAsia="Times New Roman" w:hAnsi="Palatino Linotype" w:cs="Arial"/>
          <w:i/>
          <w:color w:val="000000"/>
          <w:sz w:val="28"/>
        </w:rPr>
      </w:pPr>
    </w:p>
    <w:p w:rsidR="0018071A" w:rsidRPr="006965E8" w:rsidRDefault="006965E8" w:rsidP="006965E8">
      <w:pPr>
        <w:autoSpaceDE w:val="0"/>
        <w:autoSpaceDN w:val="0"/>
        <w:adjustRightInd w:val="0"/>
        <w:spacing w:line="360" w:lineRule="auto"/>
        <w:ind w:left="567" w:right="567"/>
        <w:jc w:val="both"/>
        <w:rPr>
          <w:rFonts w:ascii="Palatino Linotype" w:hAnsi="Palatino Linotype" w:cs="Bookman Old Style"/>
          <w:i/>
          <w:sz w:val="22"/>
          <w:szCs w:val="20"/>
          <w:lang w:val="es-MX"/>
        </w:rPr>
      </w:pPr>
      <w:r>
        <w:rPr>
          <w:rFonts w:ascii="Palatino Linotype" w:hAnsi="Palatino Linotype" w:cs="Bookman Old Style,Bold"/>
          <w:b/>
          <w:bCs/>
          <w:i/>
          <w:sz w:val="22"/>
          <w:szCs w:val="20"/>
          <w:lang w:val="es-MX"/>
        </w:rPr>
        <w:t>“</w:t>
      </w:r>
      <w:r w:rsidR="0018071A" w:rsidRPr="006965E8">
        <w:rPr>
          <w:rFonts w:ascii="Palatino Linotype" w:hAnsi="Palatino Linotype" w:cs="Bookman Old Style,Bold"/>
          <w:b/>
          <w:bCs/>
          <w:i/>
          <w:sz w:val="22"/>
          <w:szCs w:val="20"/>
          <w:lang w:val="es-MX"/>
        </w:rPr>
        <w:t xml:space="preserve">Artículo 12. </w:t>
      </w:r>
      <w:r w:rsidR="0018071A" w:rsidRPr="006965E8">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rsidR="0018071A" w:rsidRPr="006965E8" w:rsidRDefault="0018071A" w:rsidP="006965E8">
      <w:pPr>
        <w:autoSpaceDE w:val="0"/>
        <w:autoSpaceDN w:val="0"/>
        <w:adjustRightInd w:val="0"/>
        <w:spacing w:line="360" w:lineRule="auto"/>
        <w:ind w:left="567" w:right="567"/>
        <w:jc w:val="both"/>
        <w:rPr>
          <w:rFonts w:ascii="Palatino Linotype" w:eastAsia="MS Gothic" w:hAnsi="Palatino Linotype" w:cs="Times New Roman"/>
          <w:szCs w:val="26"/>
        </w:rPr>
      </w:pPr>
      <w:r w:rsidRPr="006965E8">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6965E8">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r w:rsidR="006965E8">
        <w:rPr>
          <w:rFonts w:ascii="Palatino Linotype" w:hAnsi="Palatino Linotype" w:cs="Bookman Old Style"/>
          <w:b/>
          <w:i/>
          <w:sz w:val="22"/>
          <w:szCs w:val="20"/>
          <w:lang w:val="es-MX"/>
        </w:rPr>
        <w:t>”</w:t>
      </w:r>
    </w:p>
    <w:p w:rsidR="0018071A" w:rsidRPr="006965E8" w:rsidRDefault="0018071A" w:rsidP="006965E8">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2D11FC" w:rsidRPr="006965E8" w:rsidRDefault="00CC330A" w:rsidP="006965E8">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6965E8">
        <w:rPr>
          <w:rFonts w:ascii="Palatino Linotype" w:eastAsia="MS Gothic" w:hAnsi="Palatino Linotype" w:cs="Times New Roman"/>
          <w:szCs w:val="26"/>
        </w:rPr>
        <w:t>En ese sentido</w:t>
      </w:r>
      <w:r w:rsidR="0018071A" w:rsidRPr="006965E8">
        <w:rPr>
          <w:rFonts w:ascii="Palatino Linotype" w:hAnsi="Palatino Linotype"/>
          <w:lang w:val="es-ES"/>
        </w:rPr>
        <w:t>, por un lado</w:t>
      </w:r>
      <w:r w:rsidRPr="006965E8">
        <w:rPr>
          <w:rFonts w:ascii="Palatino Linotype" w:hAnsi="Palatino Linotype"/>
          <w:lang w:val="es-ES"/>
        </w:rPr>
        <w:t>,</w:t>
      </w:r>
      <w:r w:rsidR="0018071A" w:rsidRPr="006965E8">
        <w:rPr>
          <w:rFonts w:ascii="Palatino Linotype" w:hAnsi="Palatino Linotype"/>
          <w:lang w:val="es-ES"/>
        </w:rPr>
        <w:t xml:space="preserve"> se tiene la obligación de documentar todos los actos que se lleven a cabo en el ejercicio de sus funciones, atribuciones y competencias</w:t>
      </w:r>
      <w:r w:rsidRPr="006965E8">
        <w:rPr>
          <w:rFonts w:ascii="Palatino Linotype" w:hAnsi="Palatino Linotype"/>
          <w:lang w:val="es-ES"/>
        </w:rPr>
        <w:t>;</w:t>
      </w:r>
      <w:r w:rsidR="0018071A" w:rsidRPr="006965E8">
        <w:rPr>
          <w:rFonts w:ascii="Palatino Linotype" w:hAnsi="Palatino Linotype"/>
          <w:lang w:val="es-ES"/>
        </w:rPr>
        <w:t xml:space="preserve"> mientras que por otro, se ven impuestos por la obligación de hacer pública toda aquella información que se encuentre en su posesión en estricto apego a los </w:t>
      </w:r>
      <w:r w:rsidR="0018071A" w:rsidRPr="006965E8">
        <w:rPr>
          <w:rFonts w:ascii="Palatino Linotype" w:hAnsi="Palatino Linotype"/>
          <w:lang w:val="es-ES"/>
        </w:rPr>
        <w:lastRenderedPageBreak/>
        <w:t>principios de eficacia</w:t>
      </w:r>
      <w:r w:rsidR="0018071A" w:rsidRPr="006965E8">
        <w:rPr>
          <w:rStyle w:val="Refdenotaalpie"/>
          <w:rFonts w:ascii="Palatino Linotype" w:hAnsi="Palatino Linotype"/>
          <w:lang w:val="es-ES"/>
        </w:rPr>
        <w:footnoteReference w:id="6"/>
      </w:r>
      <w:r w:rsidR="0018071A" w:rsidRPr="006965E8">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2D11FC" w:rsidRPr="006965E8" w:rsidRDefault="002D11FC" w:rsidP="006965E8">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2D11FC" w:rsidRPr="006965E8" w:rsidRDefault="0018071A" w:rsidP="006965E8">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6965E8">
        <w:rPr>
          <w:rFonts w:ascii="Palatino Linotype" w:eastAsia="MS Gothic" w:hAnsi="Palatino Linotype" w:cs="Times New Roman"/>
          <w:szCs w:val="26"/>
        </w:rPr>
        <w:t xml:space="preserve">Robustece </w:t>
      </w:r>
      <w:r w:rsidRPr="006965E8">
        <w:rPr>
          <w:rFonts w:ascii="Palatino Linotype" w:hAnsi="Palatino Linotype"/>
          <w:lang w:val="es-ES"/>
        </w:rPr>
        <w:t>lo anterior la Tesis aislada identificada con la clave I.4º.A.40 A del Cuarto Tribunal colegiado en Materia Administrativa del Primer Circuito, publicada en el Seminario Judicial de la Federación y su Gaceta en el libro XVIII, Marzo 2013, Página 1899.</w:t>
      </w:r>
    </w:p>
    <w:p w:rsidR="002D11FC" w:rsidRPr="006965E8" w:rsidRDefault="002D11FC" w:rsidP="006965E8">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18071A" w:rsidRPr="006965E8" w:rsidRDefault="0018071A" w:rsidP="006965E8">
      <w:pPr>
        <w:pStyle w:val="Prrafodelista"/>
        <w:tabs>
          <w:tab w:val="left" w:pos="142"/>
          <w:tab w:val="left" w:pos="284"/>
          <w:tab w:val="left" w:pos="426"/>
        </w:tabs>
        <w:spacing w:line="360" w:lineRule="auto"/>
        <w:ind w:left="567" w:right="567"/>
        <w:jc w:val="both"/>
        <w:rPr>
          <w:rFonts w:ascii="Palatino Linotype" w:eastAsia="MS Gothic" w:hAnsi="Palatino Linotype" w:cs="Times New Roman"/>
          <w:szCs w:val="26"/>
        </w:rPr>
      </w:pPr>
      <w:r w:rsidRPr="006965E8">
        <w:rPr>
          <w:rFonts w:ascii="Palatino Linotype" w:hAnsi="Palatino Linotype"/>
          <w:b/>
          <w:i/>
          <w:sz w:val="22"/>
        </w:rPr>
        <w:t>ACCESO A LA INFORMACIÓN. IMPLICACIÓN DEL PRINCIPIO DE MÁXIMA PUBLICIDAD EN EL DERECHO FUNDAMENTAL RELATIVO.</w:t>
      </w:r>
      <w:r w:rsidRPr="006965E8">
        <w:rPr>
          <w:rFonts w:ascii="Palatino Linotype" w:hAnsi="Palatino Linotype"/>
          <w:i/>
          <w:sz w:val="22"/>
        </w:rPr>
        <w:t xml:space="preserve"> </w:t>
      </w:r>
      <w:r w:rsidR="0047391B" w:rsidRPr="006965E8">
        <w:rPr>
          <w:rFonts w:ascii="Palatino Linotype" w:hAnsi="Palatino Linotype"/>
          <w:i/>
          <w:sz w:val="22"/>
        </w:rPr>
        <w:t>“</w:t>
      </w:r>
      <w:r w:rsidRPr="006965E8">
        <w:rPr>
          <w:rFonts w:ascii="Palatino Linotype" w:hAnsi="Palatino Linotype"/>
          <w:i/>
          <w:sz w:val="22"/>
        </w:rPr>
        <w:t xml:space="preserve">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w:t>
      </w:r>
      <w:r w:rsidRPr="006965E8">
        <w:rPr>
          <w:rFonts w:ascii="Palatino Linotype" w:hAnsi="Palatino Linotype"/>
          <w:i/>
          <w:sz w:val="22"/>
        </w:rPr>
        <w:lastRenderedPageBreak/>
        <w:t>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rsidR="0018071A" w:rsidRPr="006965E8" w:rsidRDefault="0018071A" w:rsidP="006965E8">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2D11FC" w:rsidRPr="006965E8" w:rsidRDefault="0018071A" w:rsidP="006965E8">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6965E8">
        <w:rPr>
          <w:rFonts w:ascii="Palatino Linotype" w:eastAsia="MS Gothic" w:hAnsi="Palatino Linotype" w:cs="Times New Roman"/>
          <w:szCs w:val="26"/>
        </w:rPr>
        <w:t xml:space="preserve">Tal </w:t>
      </w:r>
      <w:r w:rsidRPr="006965E8">
        <w:rPr>
          <w:rFonts w:ascii="Palatino Linotype" w:hAnsi="Palatino Linotype"/>
          <w:lang w:val="es-ES"/>
        </w:rPr>
        <w:t>y como se ha señalado el derecho de acceso a la información se basa en permitir que la ciudadanía conozca de primera mano toda aquella información que se encuentra en posesión de los Sujetos Obligados, ya sea porque la genera, posee o administra, toda vez que, a través de dicha acción permite que las personas ejerzan un medio de control sobre las acciones que se están e</w:t>
      </w:r>
      <w:r w:rsidR="00996535" w:rsidRPr="006965E8">
        <w:rPr>
          <w:rFonts w:ascii="Palatino Linotype" w:hAnsi="Palatino Linotype"/>
          <w:lang w:val="es-ES"/>
        </w:rPr>
        <w:t>jerciendo</w:t>
      </w:r>
      <w:r w:rsidRPr="006965E8">
        <w:rPr>
          <w:rFonts w:ascii="Palatino Linotype" w:hAnsi="Palatino Linotype"/>
          <w:lang w:val="es-ES"/>
        </w:rPr>
        <w:t xml:space="preserve"> y evaluar su desempeño.</w:t>
      </w:r>
    </w:p>
    <w:p w:rsidR="00BE5305" w:rsidRPr="006965E8" w:rsidRDefault="00BE5305" w:rsidP="006965E8">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996535" w:rsidRPr="006965E8" w:rsidRDefault="00996535" w:rsidP="006965E8">
      <w:pPr>
        <w:pStyle w:val="Prrafodelista"/>
        <w:tabs>
          <w:tab w:val="left" w:pos="142"/>
          <w:tab w:val="left" w:pos="284"/>
          <w:tab w:val="left" w:pos="426"/>
        </w:tabs>
        <w:spacing w:line="360" w:lineRule="auto"/>
        <w:ind w:left="0"/>
        <w:jc w:val="both"/>
        <w:outlineLvl w:val="2"/>
        <w:rPr>
          <w:rFonts w:ascii="Palatino Linotype" w:eastAsia="MS Gothic" w:hAnsi="Palatino Linotype" w:cs="Times New Roman"/>
          <w:b/>
          <w:szCs w:val="26"/>
        </w:rPr>
      </w:pPr>
      <w:bookmarkStart w:id="27" w:name="_Toc31200461"/>
      <w:r w:rsidRPr="006965E8">
        <w:rPr>
          <w:rFonts w:ascii="Palatino Linotype" w:eastAsia="MS Gothic" w:hAnsi="Palatino Linotype" w:cs="Times New Roman"/>
          <w:b/>
          <w:szCs w:val="26"/>
        </w:rPr>
        <w:t>III. De</w:t>
      </w:r>
      <w:r w:rsidR="00723244" w:rsidRPr="006965E8">
        <w:rPr>
          <w:rFonts w:ascii="Palatino Linotype" w:eastAsia="MS Gothic" w:hAnsi="Palatino Linotype" w:cs="Times New Roman"/>
          <w:b/>
          <w:szCs w:val="26"/>
        </w:rPr>
        <w:t xml:space="preserve"> la desestimación de la solicitud de información</w:t>
      </w:r>
      <w:r w:rsidRPr="006965E8">
        <w:rPr>
          <w:rFonts w:ascii="Palatino Linotype" w:eastAsia="MS Gothic" w:hAnsi="Palatino Linotype" w:cs="Times New Roman"/>
          <w:b/>
          <w:szCs w:val="26"/>
        </w:rPr>
        <w:t>.</w:t>
      </w:r>
      <w:bookmarkEnd w:id="27"/>
    </w:p>
    <w:p w:rsidR="00996535" w:rsidRPr="006965E8" w:rsidRDefault="00996535" w:rsidP="006965E8">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F06525" w:rsidRPr="006965E8" w:rsidRDefault="002D5CC7" w:rsidP="006965E8">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6965E8">
        <w:rPr>
          <w:rFonts w:ascii="Palatino Linotype" w:eastAsia="MS Gothic" w:hAnsi="Palatino Linotype" w:cs="Times New Roman"/>
          <w:szCs w:val="26"/>
        </w:rPr>
        <w:t xml:space="preserve">De constancias de autos que obran en el expediente digital del recurso de revisión indicado al rubro, como fuera señalado en el apartado de </w:t>
      </w:r>
      <w:r w:rsidRPr="006965E8">
        <w:rPr>
          <w:rFonts w:ascii="Palatino Linotype" w:eastAsia="MS Gothic" w:hAnsi="Palatino Linotype" w:cs="Times New Roman"/>
          <w:i/>
          <w:szCs w:val="26"/>
        </w:rPr>
        <w:t>Antecedentes</w:t>
      </w:r>
      <w:r w:rsidRPr="006965E8">
        <w:rPr>
          <w:rFonts w:ascii="Palatino Linotype" w:eastAsia="MS Gothic" w:hAnsi="Palatino Linotype" w:cs="Times New Roman"/>
          <w:szCs w:val="26"/>
        </w:rPr>
        <w:t xml:space="preserve"> de la presente resolución, se aprecia que el </w:t>
      </w:r>
      <w:r w:rsidR="00723244" w:rsidRPr="006965E8">
        <w:rPr>
          <w:rFonts w:ascii="Palatino Linotype" w:eastAsia="MS Gothic" w:hAnsi="Palatino Linotype" w:cs="Times New Roman"/>
          <w:szCs w:val="26"/>
        </w:rPr>
        <w:t>once</w:t>
      </w:r>
      <w:r w:rsidRPr="006965E8">
        <w:rPr>
          <w:rFonts w:ascii="Palatino Linotype" w:eastAsia="MS Gothic" w:hAnsi="Palatino Linotype" w:cs="Times New Roman"/>
          <w:szCs w:val="26"/>
        </w:rPr>
        <w:t xml:space="preserve"> (</w:t>
      </w:r>
      <w:r w:rsidR="00723244" w:rsidRPr="006965E8">
        <w:rPr>
          <w:rFonts w:ascii="Palatino Linotype" w:eastAsia="MS Gothic" w:hAnsi="Palatino Linotype" w:cs="Times New Roman"/>
          <w:szCs w:val="26"/>
        </w:rPr>
        <w:t>11</w:t>
      </w:r>
      <w:r w:rsidRPr="006965E8">
        <w:rPr>
          <w:rFonts w:ascii="Palatino Linotype" w:eastAsia="MS Gothic" w:hAnsi="Palatino Linotype" w:cs="Times New Roman"/>
          <w:szCs w:val="26"/>
        </w:rPr>
        <w:t xml:space="preserve">) de noviembre del dos mil diecinueve, el </w:t>
      </w:r>
      <w:r w:rsidRPr="006965E8">
        <w:rPr>
          <w:rFonts w:ascii="Palatino Linotype" w:eastAsia="MS Gothic" w:hAnsi="Palatino Linotype" w:cs="Times New Roman"/>
          <w:b/>
          <w:szCs w:val="26"/>
        </w:rPr>
        <w:t>SUJETO OBLIGADO</w:t>
      </w:r>
      <w:r w:rsidRPr="006965E8">
        <w:rPr>
          <w:rFonts w:ascii="Palatino Linotype" w:eastAsia="MS Gothic" w:hAnsi="Palatino Linotype" w:cs="Times New Roman"/>
          <w:szCs w:val="26"/>
        </w:rPr>
        <w:t xml:space="preserve"> pretendió </w:t>
      </w:r>
      <w:r w:rsidR="00723244" w:rsidRPr="006965E8">
        <w:rPr>
          <w:rFonts w:ascii="Palatino Linotype" w:eastAsia="MS Gothic" w:hAnsi="Palatino Linotype" w:cs="Times New Roman"/>
          <w:szCs w:val="26"/>
        </w:rPr>
        <w:t xml:space="preserve">desestimar la solicitud de información toda vez que la misma no atendía lo dispuesto por el artículo 155 de la </w:t>
      </w:r>
      <w:r w:rsidR="00723244" w:rsidRPr="006965E8">
        <w:rPr>
          <w:rFonts w:ascii="Palatino Linotype" w:eastAsia="MS Gothic" w:hAnsi="Palatino Linotype" w:cs="Times New Roman"/>
          <w:szCs w:val="26"/>
        </w:rPr>
        <w:lastRenderedPageBreak/>
        <w:t>Ley de Transparencia y Acceso a la Información Pública del Estado de México y Municipios, el cual señala lo siguiente:</w:t>
      </w:r>
    </w:p>
    <w:p w:rsidR="00CC330A" w:rsidRPr="006965E8" w:rsidRDefault="00CC330A" w:rsidP="006965E8">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723244" w:rsidRPr="006965E8" w:rsidRDefault="00723244" w:rsidP="006965E8">
      <w:pPr>
        <w:pStyle w:val="Prrafodelista"/>
        <w:tabs>
          <w:tab w:val="left" w:pos="142"/>
          <w:tab w:val="left" w:pos="284"/>
          <w:tab w:val="left" w:pos="426"/>
        </w:tabs>
        <w:spacing w:line="360" w:lineRule="auto"/>
        <w:ind w:left="567" w:right="567"/>
        <w:jc w:val="both"/>
        <w:rPr>
          <w:rFonts w:ascii="Palatino Linotype" w:hAnsi="Palatino Linotype"/>
          <w:i/>
          <w:sz w:val="22"/>
        </w:rPr>
      </w:pPr>
      <w:r w:rsidRPr="006965E8">
        <w:rPr>
          <w:rFonts w:ascii="Palatino Linotype" w:hAnsi="Palatino Linotype"/>
          <w:i/>
          <w:sz w:val="22"/>
        </w:rPr>
        <w:t>“</w:t>
      </w:r>
      <w:r w:rsidRPr="006965E8">
        <w:rPr>
          <w:rFonts w:ascii="Palatino Linotype" w:hAnsi="Palatino Linotype"/>
          <w:b/>
          <w:i/>
          <w:sz w:val="22"/>
        </w:rPr>
        <w:t>Artículo 155.</w:t>
      </w:r>
      <w:r w:rsidRPr="006965E8">
        <w:rPr>
          <w:rFonts w:ascii="Palatino Linotype" w:hAnsi="Palatino Linotype"/>
          <w:i/>
          <w:sz w:val="22"/>
        </w:rPr>
        <w:t xml:space="preserve"> </w:t>
      </w:r>
      <w:r w:rsidRPr="006965E8">
        <w:rPr>
          <w:rFonts w:ascii="Palatino Linotype" w:hAnsi="Palatino Linotype"/>
          <w:b/>
          <w:i/>
          <w:sz w:val="22"/>
        </w:rPr>
        <w:t xml:space="preserve">Para presentar una solicitud </w:t>
      </w:r>
      <w:r w:rsidRPr="006965E8">
        <w:rPr>
          <w:rFonts w:ascii="Palatino Linotype" w:hAnsi="Palatino Linotype"/>
          <w:b/>
          <w:i/>
          <w:sz w:val="22"/>
          <w:u w:val="single"/>
        </w:rPr>
        <w:t>por escrito</w:t>
      </w:r>
      <w:r w:rsidRPr="006965E8">
        <w:rPr>
          <w:rFonts w:ascii="Palatino Linotype" w:hAnsi="Palatino Linotype"/>
          <w:i/>
          <w:sz w:val="22"/>
        </w:rPr>
        <w:t xml:space="preserve">, no se podrán exigir mayores requisitos que los siguientes: </w:t>
      </w:r>
    </w:p>
    <w:p w:rsidR="00723244" w:rsidRPr="006965E8" w:rsidRDefault="00723244" w:rsidP="006965E8">
      <w:pPr>
        <w:pStyle w:val="Prrafodelista"/>
        <w:tabs>
          <w:tab w:val="left" w:pos="142"/>
          <w:tab w:val="left" w:pos="284"/>
          <w:tab w:val="left" w:pos="426"/>
        </w:tabs>
        <w:spacing w:line="360" w:lineRule="auto"/>
        <w:ind w:left="567" w:right="567"/>
        <w:jc w:val="both"/>
        <w:rPr>
          <w:rFonts w:ascii="Palatino Linotype" w:hAnsi="Palatino Linotype"/>
          <w:i/>
          <w:sz w:val="22"/>
        </w:rPr>
      </w:pPr>
      <w:r w:rsidRPr="006965E8">
        <w:rPr>
          <w:rFonts w:ascii="Palatino Linotype" w:hAnsi="Palatino Linotype"/>
          <w:b/>
          <w:i/>
          <w:sz w:val="22"/>
        </w:rPr>
        <w:t>I.</w:t>
      </w:r>
      <w:r w:rsidRPr="006965E8">
        <w:rPr>
          <w:rFonts w:ascii="Palatino Linotype" w:hAnsi="Palatino Linotype"/>
          <w:i/>
          <w:sz w:val="22"/>
        </w:rPr>
        <w:t xml:space="preserve"> Nombre del solicitante, o en su caso, los datos generales de su representante; </w:t>
      </w:r>
    </w:p>
    <w:p w:rsidR="00723244" w:rsidRPr="006965E8" w:rsidRDefault="00723244" w:rsidP="006965E8">
      <w:pPr>
        <w:pStyle w:val="Prrafodelista"/>
        <w:tabs>
          <w:tab w:val="left" w:pos="142"/>
          <w:tab w:val="left" w:pos="284"/>
          <w:tab w:val="left" w:pos="426"/>
        </w:tabs>
        <w:spacing w:line="360" w:lineRule="auto"/>
        <w:ind w:left="567" w:right="567"/>
        <w:jc w:val="both"/>
        <w:rPr>
          <w:rFonts w:ascii="Palatino Linotype" w:hAnsi="Palatino Linotype"/>
          <w:i/>
          <w:sz w:val="22"/>
        </w:rPr>
      </w:pPr>
      <w:r w:rsidRPr="006965E8">
        <w:rPr>
          <w:rFonts w:ascii="Palatino Linotype" w:hAnsi="Palatino Linotype"/>
          <w:b/>
          <w:i/>
          <w:sz w:val="22"/>
        </w:rPr>
        <w:t>II.</w:t>
      </w:r>
      <w:r w:rsidRPr="006965E8">
        <w:rPr>
          <w:rFonts w:ascii="Palatino Linotype" w:hAnsi="Palatino Linotype"/>
          <w:i/>
          <w:sz w:val="22"/>
        </w:rPr>
        <w:t xml:space="preserve"> Domicilio o en su caso correo electrónico para recibir notificaciones; </w:t>
      </w:r>
    </w:p>
    <w:p w:rsidR="00723244" w:rsidRPr="006965E8" w:rsidRDefault="00723244" w:rsidP="006965E8">
      <w:pPr>
        <w:pStyle w:val="Prrafodelista"/>
        <w:tabs>
          <w:tab w:val="left" w:pos="142"/>
          <w:tab w:val="left" w:pos="284"/>
          <w:tab w:val="left" w:pos="426"/>
        </w:tabs>
        <w:spacing w:line="360" w:lineRule="auto"/>
        <w:ind w:left="567" w:right="567"/>
        <w:jc w:val="both"/>
        <w:rPr>
          <w:rFonts w:ascii="Palatino Linotype" w:hAnsi="Palatino Linotype"/>
          <w:i/>
          <w:sz w:val="22"/>
        </w:rPr>
      </w:pPr>
      <w:r w:rsidRPr="006965E8">
        <w:rPr>
          <w:rFonts w:ascii="Palatino Linotype" w:hAnsi="Palatino Linotype"/>
          <w:b/>
          <w:i/>
          <w:sz w:val="22"/>
        </w:rPr>
        <w:t>III.</w:t>
      </w:r>
      <w:r w:rsidRPr="006965E8">
        <w:rPr>
          <w:rFonts w:ascii="Palatino Linotype" w:hAnsi="Palatino Linotype"/>
          <w:i/>
          <w:sz w:val="22"/>
        </w:rPr>
        <w:t xml:space="preserve"> La descripción de la información solicitada; </w:t>
      </w:r>
    </w:p>
    <w:p w:rsidR="00723244" w:rsidRPr="006965E8" w:rsidRDefault="00723244" w:rsidP="006965E8">
      <w:pPr>
        <w:pStyle w:val="Prrafodelista"/>
        <w:tabs>
          <w:tab w:val="left" w:pos="142"/>
          <w:tab w:val="left" w:pos="284"/>
          <w:tab w:val="left" w:pos="426"/>
        </w:tabs>
        <w:spacing w:line="360" w:lineRule="auto"/>
        <w:ind w:left="567" w:right="567"/>
        <w:jc w:val="both"/>
        <w:rPr>
          <w:rFonts w:ascii="Palatino Linotype" w:hAnsi="Palatino Linotype"/>
          <w:i/>
          <w:sz w:val="22"/>
        </w:rPr>
      </w:pPr>
      <w:r w:rsidRPr="006965E8">
        <w:rPr>
          <w:rFonts w:ascii="Palatino Linotype" w:hAnsi="Palatino Linotype"/>
          <w:b/>
          <w:i/>
          <w:sz w:val="22"/>
        </w:rPr>
        <w:t>IV.</w:t>
      </w:r>
      <w:r w:rsidRPr="006965E8">
        <w:rPr>
          <w:rFonts w:ascii="Palatino Linotype" w:hAnsi="Palatino Linotype"/>
          <w:i/>
          <w:sz w:val="22"/>
        </w:rPr>
        <w:t xml:space="preserve"> Cualquier otro dato que facilite la búsqueda y eventual localización de la información; y </w:t>
      </w:r>
    </w:p>
    <w:p w:rsidR="00723244" w:rsidRPr="006965E8" w:rsidRDefault="00723244" w:rsidP="006965E8">
      <w:pPr>
        <w:pStyle w:val="Prrafodelista"/>
        <w:tabs>
          <w:tab w:val="left" w:pos="142"/>
          <w:tab w:val="left" w:pos="284"/>
          <w:tab w:val="left" w:pos="426"/>
        </w:tabs>
        <w:spacing w:line="360" w:lineRule="auto"/>
        <w:ind w:left="567" w:right="567"/>
        <w:jc w:val="both"/>
        <w:rPr>
          <w:rFonts w:ascii="Palatino Linotype" w:hAnsi="Palatino Linotype"/>
          <w:i/>
          <w:sz w:val="22"/>
        </w:rPr>
      </w:pPr>
      <w:r w:rsidRPr="006965E8">
        <w:rPr>
          <w:rFonts w:ascii="Palatino Linotype" w:hAnsi="Palatino Linotype"/>
          <w:b/>
          <w:i/>
          <w:sz w:val="22"/>
        </w:rPr>
        <w:t>V.</w:t>
      </w:r>
      <w:r w:rsidRPr="006965E8">
        <w:rPr>
          <w:rFonts w:ascii="Palatino Linotype" w:hAnsi="Palatino Linotype"/>
          <w:i/>
          <w:sz w:val="22"/>
        </w:rPr>
        <w:t xml:space="preserve">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 </w:t>
      </w:r>
    </w:p>
    <w:p w:rsidR="00723244" w:rsidRPr="006965E8" w:rsidRDefault="00723244" w:rsidP="006965E8">
      <w:pPr>
        <w:pStyle w:val="Prrafodelista"/>
        <w:tabs>
          <w:tab w:val="left" w:pos="142"/>
          <w:tab w:val="left" w:pos="284"/>
          <w:tab w:val="left" w:pos="426"/>
        </w:tabs>
        <w:spacing w:line="360" w:lineRule="auto"/>
        <w:ind w:left="567" w:right="567"/>
        <w:jc w:val="both"/>
        <w:rPr>
          <w:rFonts w:ascii="Palatino Linotype" w:hAnsi="Palatino Linotype"/>
          <w:i/>
          <w:sz w:val="22"/>
        </w:rPr>
      </w:pPr>
      <w:r w:rsidRPr="006965E8">
        <w:rPr>
          <w:rFonts w:ascii="Palatino Linotype" w:hAnsi="Palatino Linotype"/>
          <w:i/>
          <w:sz w:val="22"/>
        </w:rPr>
        <w:t xml:space="preserve">Queda prohibido para los sujetos obligados recabar datos que den lugar a indagatorias sobre las motivaciones de la solicitud de información y su uso posterior. </w:t>
      </w:r>
    </w:p>
    <w:p w:rsidR="00723244" w:rsidRPr="006965E8" w:rsidRDefault="00723244" w:rsidP="006965E8">
      <w:pPr>
        <w:pStyle w:val="Prrafodelista"/>
        <w:tabs>
          <w:tab w:val="left" w:pos="142"/>
          <w:tab w:val="left" w:pos="284"/>
          <w:tab w:val="left" w:pos="426"/>
        </w:tabs>
        <w:spacing w:line="360" w:lineRule="auto"/>
        <w:ind w:left="567" w:right="567"/>
        <w:jc w:val="both"/>
        <w:rPr>
          <w:rFonts w:ascii="Palatino Linotype" w:hAnsi="Palatino Linotype"/>
          <w:b/>
          <w:i/>
          <w:sz w:val="22"/>
        </w:rPr>
      </w:pPr>
      <w:r w:rsidRPr="006965E8">
        <w:rPr>
          <w:rFonts w:ascii="Palatino Linotype" w:hAnsi="Palatino Linotype"/>
          <w:b/>
          <w:i/>
          <w:sz w:val="22"/>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p w:rsidR="002D5CC7" w:rsidRPr="006965E8" w:rsidRDefault="00723244" w:rsidP="006965E8">
      <w:pPr>
        <w:pStyle w:val="Prrafodelista"/>
        <w:tabs>
          <w:tab w:val="left" w:pos="142"/>
          <w:tab w:val="left" w:pos="284"/>
          <w:tab w:val="left" w:pos="426"/>
        </w:tabs>
        <w:spacing w:line="360" w:lineRule="auto"/>
        <w:ind w:left="567" w:right="567"/>
        <w:jc w:val="both"/>
        <w:rPr>
          <w:rFonts w:ascii="Palatino Linotype" w:hAnsi="Palatino Linotype"/>
          <w:sz w:val="22"/>
        </w:rPr>
      </w:pPr>
      <w:r w:rsidRPr="006965E8">
        <w:rPr>
          <w:rFonts w:ascii="Palatino Linotype" w:hAnsi="Palatino Linotype"/>
          <w:b/>
          <w:i/>
          <w:sz w:val="22"/>
        </w:rPr>
        <w:t>La información de las fracciones I y IV será proporcionada por el solicitante de manera opcional y, en ningún caso, podrá ser un requisito indispensable para la procedencia de la solicitud.</w:t>
      </w:r>
      <w:r w:rsidRPr="006965E8">
        <w:rPr>
          <w:rFonts w:ascii="Palatino Linotype" w:hAnsi="Palatino Linotype"/>
          <w:i/>
          <w:sz w:val="22"/>
        </w:rPr>
        <w:t>”</w:t>
      </w:r>
    </w:p>
    <w:p w:rsidR="00723244" w:rsidRPr="006965E8" w:rsidRDefault="00723244" w:rsidP="006965E8">
      <w:pPr>
        <w:pStyle w:val="Prrafodelista"/>
        <w:tabs>
          <w:tab w:val="left" w:pos="142"/>
          <w:tab w:val="left" w:pos="284"/>
          <w:tab w:val="left" w:pos="426"/>
        </w:tabs>
        <w:spacing w:line="360" w:lineRule="auto"/>
        <w:ind w:left="567" w:right="567"/>
        <w:jc w:val="both"/>
        <w:rPr>
          <w:rFonts w:ascii="Palatino Linotype" w:eastAsia="MS Gothic" w:hAnsi="Palatino Linotype" w:cs="Times New Roman"/>
          <w:sz w:val="22"/>
          <w:szCs w:val="26"/>
        </w:rPr>
      </w:pPr>
      <w:r w:rsidRPr="006965E8">
        <w:rPr>
          <w:rFonts w:ascii="Palatino Linotype" w:hAnsi="Palatino Linotype"/>
          <w:sz w:val="22"/>
        </w:rPr>
        <w:t>(Énfasis añadido)</w:t>
      </w:r>
    </w:p>
    <w:p w:rsidR="002D5CC7" w:rsidRPr="006965E8" w:rsidRDefault="002D5CC7" w:rsidP="006965E8">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723244" w:rsidRPr="006965E8" w:rsidRDefault="00723244" w:rsidP="006965E8">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6965E8">
        <w:rPr>
          <w:rFonts w:ascii="Palatino Linotype" w:eastAsia="MS Gothic" w:hAnsi="Palatino Linotype" w:cs="Times New Roman"/>
          <w:szCs w:val="26"/>
        </w:rPr>
        <w:lastRenderedPageBreak/>
        <w:t xml:space="preserve">De lo anterior se coligue que a efecto de que los particulares presenten </w:t>
      </w:r>
      <w:r w:rsidRPr="006965E8">
        <w:rPr>
          <w:rFonts w:ascii="Palatino Linotype" w:eastAsia="MS Gothic" w:hAnsi="Palatino Linotype" w:cs="Times New Roman"/>
          <w:b/>
          <w:szCs w:val="26"/>
        </w:rPr>
        <w:t>solicitudes de información por escrito</w:t>
      </w:r>
      <w:r w:rsidRPr="006965E8">
        <w:rPr>
          <w:rFonts w:ascii="Palatino Linotype" w:eastAsia="MS Gothic" w:hAnsi="Palatino Linotype" w:cs="Times New Roman"/>
          <w:szCs w:val="26"/>
        </w:rPr>
        <w:t>, los únicos requisitos indispensables para su procedencia será la aportación del domicilio o correo electrónico para recibir notificaciones, la descripción de la información solicitada y especificar la modalidad en la que se prefiere se otorgue el acceso a la información. Por cuanto hace al nombre de los solicitantes y cualquier otro dato que facilite la búsqueda de la información, el propio artículo reconoce a estos requisitos como opcionales.</w:t>
      </w:r>
    </w:p>
    <w:p w:rsidR="007462ED" w:rsidRPr="006965E8" w:rsidRDefault="007462ED" w:rsidP="006965E8">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723244" w:rsidRPr="006965E8" w:rsidRDefault="007462ED" w:rsidP="006965E8">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6965E8">
        <w:rPr>
          <w:rFonts w:ascii="Palatino Linotype" w:eastAsia="MS Gothic" w:hAnsi="Palatino Linotype" w:cs="Times New Roman"/>
          <w:szCs w:val="26"/>
        </w:rPr>
        <w:t>Sin embargo,</w:t>
      </w:r>
      <w:r w:rsidR="00F13BA3" w:rsidRPr="006965E8">
        <w:rPr>
          <w:rFonts w:ascii="Palatino Linotype" w:eastAsia="MS Gothic" w:hAnsi="Palatino Linotype" w:cs="Times New Roman"/>
          <w:szCs w:val="26"/>
        </w:rPr>
        <w:t xml:space="preserve"> el </w:t>
      </w:r>
      <w:r w:rsidR="00F13BA3" w:rsidRPr="006965E8">
        <w:rPr>
          <w:rFonts w:ascii="Palatino Linotype" w:eastAsia="MS Gothic" w:hAnsi="Palatino Linotype" w:cs="Times New Roman"/>
          <w:b/>
          <w:szCs w:val="26"/>
        </w:rPr>
        <w:t>SUJETO OBLIGADO</w:t>
      </w:r>
      <w:r w:rsidR="00F13BA3" w:rsidRPr="006965E8">
        <w:rPr>
          <w:rFonts w:ascii="Palatino Linotype" w:eastAsia="MS Gothic" w:hAnsi="Palatino Linotype" w:cs="Times New Roman"/>
          <w:szCs w:val="26"/>
        </w:rPr>
        <w:t xml:space="preserve"> determinó que el numeral antes expuesto impedía la entrega de la información toda vez que el entonces </w:t>
      </w:r>
      <w:r w:rsidR="00F13BA3" w:rsidRPr="006965E8">
        <w:rPr>
          <w:rFonts w:ascii="Palatino Linotype" w:eastAsia="MS Gothic" w:hAnsi="Palatino Linotype" w:cs="Times New Roman"/>
          <w:b/>
          <w:szCs w:val="26"/>
        </w:rPr>
        <w:t>SOLICITANTE</w:t>
      </w:r>
      <w:r w:rsidR="00F13BA3" w:rsidRPr="006965E8">
        <w:rPr>
          <w:rFonts w:ascii="Palatino Linotype" w:eastAsia="MS Gothic" w:hAnsi="Palatino Linotype" w:cs="Times New Roman"/>
          <w:szCs w:val="26"/>
        </w:rPr>
        <w:t xml:space="preserve"> no había señalado su nombre, datos generales, domicilio ni correo electrónico</w:t>
      </w:r>
      <w:r w:rsidRPr="006965E8">
        <w:rPr>
          <w:rFonts w:ascii="Palatino Linotype" w:eastAsia="MS Gothic" w:hAnsi="Palatino Linotype" w:cs="Times New Roman"/>
          <w:szCs w:val="26"/>
        </w:rPr>
        <w:t xml:space="preserve"> </w:t>
      </w:r>
      <w:r w:rsidRPr="006965E8">
        <w:rPr>
          <w:rFonts w:ascii="Palatino Linotype" w:eastAsia="MS Gothic" w:hAnsi="Palatino Linotype" w:cs="Times New Roman"/>
          <w:b/>
          <w:szCs w:val="26"/>
        </w:rPr>
        <w:t xml:space="preserve">en su solicitud de información promovida a través del </w:t>
      </w:r>
      <w:r w:rsidRPr="006965E8">
        <w:rPr>
          <w:rFonts w:ascii="Palatino Linotype" w:eastAsia="MS Gothic" w:hAnsi="Palatino Linotype" w:cs="Times New Roman"/>
          <w:b/>
          <w:i/>
          <w:szCs w:val="26"/>
        </w:rPr>
        <w:t>SAIMEX</w:t>
      </w:r>
      <w:r w:rsidR="00F13BA3" w:rsidRPr="006965E8">
        <w:rPr>
          <w:rFonts w:ascii="Palatino Linotype" w:eastAsia="MS Gothic" w:hAnsi="Palatino Linotype" w:cs="Times New Roman"/>
          <w:szCs w:val="26"/>
        </w:rPr>
        <w:t>. Lo cual resulta ser una interpretación a todas luces negligente, alejada de cualquier nivel de profesionalismo y carente de una interpretación conforme.</w:t>
      </w:r>
    </w:p>
    <w:p w:rsidR="00723244" w:rsidRPr="006965E8" w:rsidRDefault="00723244" w:rsidP="006965E8">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723244" w:rsidRPr="006965E8" w:rsidRDefault="00F13BA3" w:rsidP="006965E8">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6965E8">
        <w:rPr>
          <w:rFonts w:ascii="Palatino Linotype" w:eastAsia="MS Gothic" w:hAnsi="Palatino Linotype" w:cs="Times New Roman"/>
          <w:szCs w:val="26"/>
        </w:rPr>
        <w:t>Lo anterior es as</w:t>
      </w:r>
      <w:r w:rsidR="004F71FF" w:rsidRPr="006965E8">
        <w:rPr>
          <w:rFonts w:ascii="Palatino Linotype" w:eastAsia="MS Gothic" w:hAnsi="Palatino Linotype" w:cs="Times New Roman"/>
          <w:szCs w:val="26"/>
        </w:rPr>
        <w:t xml:space="preserve">í toda vez que el </w:t>
      </w:r>
      <w:r w:rsidR="004F71FF" w:rsidRPr="006965E8">
        <w:rPr>
          <w:rFonts w:ascii="Palatino Linotype" w:eastAsia="MS Gothic" w:hAnsi="Palatino Linotype" w:cs="Times New Roman"/>
          <w:b/>
          <w:szCs w:val="26"/>
        </w:rPr>
        <w:t>SUJETO OBLIGADO</w:t>
      </w:r>
      <w:r w:rsidR="004F71FF" w:rsidRPr="006965E8">
        <w:rPr>
          <w:rFonts w:ascii="Palatino Linotype" w:eastAsia="MS Gothic" w:hAnsi="Palatino Linotype" w:cs="Times New Roman"/>
          <w:szCs w:val="26"/>
        </w:rPr>
        <w:t xml:space="preserve"> pretendió aplicar un artículo de la Ley de Transparencia y Acceso a la Información Pública del Estado de México y Municipios que refiere los elementos mínimos necesarios </w:t>
      </w:r>
      <w:r w:rsidR="004F71FF" w:rsidRPr="006965E8">
        <w:rPr>
          <w:rFonts w:ascii="Palatino Linotype" w:eastAsia="MS Gothic" w:hAnsi="Palatino Linotype" w:cs="Times New Roman"/>
          <w:b/>
          <w:szCs w:val="26"/>
        </w:rPr>
        <w:t>para presentar una solicitud de información por escrito</w:t>
      </w:r>
      <w:r w:rsidR="004F71FF" w:rsidRPr="006965E8">
        <w:rPr>
          <w:rFonts w:ascii="Palatino Linotype" w:eastAsia="MS Gothic" w:hAnsi="Palatino Linotype" w:cs="Times New Roman"/>
          <w:szCs w:val="26"/>
        </w:rPr>
        <w:t xml:space="preserve"> a una solicitud de información </w:t>
      </w:r>
      <w:r w:rsidR="00727DA4" w:rsidRPr="006965E8">
        <w:rPr>
          <w:rFonts w:ascii="Palatino Linotype" w:eastAsia="MS Gothic" w:hAnsi="Palatino Linotype" w:cs="Times New Roman"/>
          <w:szCs w:val="26"/>
        </w:rPr>
        <w:t>promovida</w:t>
      </w:r>
      <w:r w:rsidR="004F71FF" w:rsidRPr="006965E8">
        <w:rPr>
          <w:rFonts w:ascii="Palatino Linotype" w:eastAsia="MS Gothic" w:hAnsi="Palatino Linotype" w:cs="Times New Roman"/>
          <w:szCs w:val="26"/>
        </w:rPr>
        <w:t xml:space="preserve"> a través del </w:t>
      </w:r>
      <w:r w:rsidR="004F71FF" w:rsidRPr="006965E8">
        <w:rPr>
          <w:rFonts w:ascii="Palatino Linotype" w:eastAsia="MS Gothic" w:hAnsi="Palatino Linotype" w:cs="Times New Roman"/>
          <w:b/>
          <w:i/>
          <w:szCs w:val="26"/>
        </w:rPr>
        <w:t>SAIMEX</w:t>
      </w:r>
      <w:r w:rsidR="004F71FF" w:rsidRPr="006965E8">
        <w:rPr>
          <w:rFonts w:ascii="Palatino Linotype" w:eastAsia="MS Gothic" w:hAnsi="Palatino Linotype" w:cs="Times New Roman"/>
          <w:szCs w:val="26"/>
        </w:rPr>
        <w:t>.</w:t>
      </w:r>
    </w:p>
    <w:p w:rsidR="00723244" w:rsidRPr="006965E8" w:rsidRDefault="00723244" w:rsidP="006965E8">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185980" w:rsidRPr="006965E8" w:rsidRDefault="00185980" w:rsidP="006965E8">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6965E8">
        <w:rPr>
          <w:rFonts w:ascii="Palatino Linotype" w:eastAsia="MS Gothic" w:hAnsi="Palatino Linotype" w:cs="Times New Roman"/>
          <w:szCs w:val="26"/>
        </w:rPr>
        <w:t xml:space="preserve">Asimismo, es imperativo recordar que </w:t>
      </w:r>
      <w:r w:rsidRPr="006965E8">
        <w:rPr>
          <w:rFonts w:ascii="Palatino Linotype" w:eastAsia="MS Gothic" w:hAnsi="Palatino Linotype" w:cs="Times New Roman"/>
          <w:b/>
          <w:szCs w:val="26"/>
        </w:rPr>
        <w:t xml:space="preserve">en la presentación de solicitudes de información a través del </w:t>
      </w:r>
      <w:r w:rsidRPr="006965E8">
        <w:rPr>
          <w:rFonts w:ascii="Palatino Linotype" w:eastAsia="MS Gothic" w:hAnsi="Palatino Linotype" w:cs="Times New Roman"/>
          <w:b/>
          <w:i/>
          <w:szCs w:val="26"/>
        </w:rPr>
        <w:t>SAIMEX</w:t>
      </w:r>
      <w:r w:rsidRPr="006965E8">
        <w:rPr>
          <w:rFonts w:ascii="Palatino Linotype" w:eastAsia="MS Gothic" w:hAnsi="Palatino Linotype" w:cs="Times New Roman"/>
          <w:szCs w:val="26"/>
        </w:rPr>
        <w:t xml:space="preserve"> no es necesario señalar un domicilio o correo electrónico para recibir notificaciones, ya que los particulares pueden consultar las </w:t>
      </w:r>
      <w:r w:rsidRPr="006965E8">
        <w:rPr>
          <w:rFonts w:ascii="Palatino Linotype" w:eastAsia="MS Gothic" w:hAnsi="Palatino Linotype" w:cs="Times New Roman"/>
          <w:szCs w:val="26"/>
        </w:rPr>
        <w:lastRenderedPageBreak/>
        <w:t>mismas a través del mismo Sistema de Acceso a la Información Pública Mexiquense; inclusive, cuando las solicitudes sean presentadas por medios distintos y no se determine un medio para recibir notificaciones, éstas se realizarán por estrados. Ello de conformidad con el artículo 156 de la Ley de Transparencia y Acceso a la Información Pública del Estado de México y Municipios, que es de la literalidad siguiente:</w:t>
      </w:r>
    </w:p>
    <w:p w:rsidR="00723244" w:rsidRPr="006965E8" w:rsidRDefault="00723244" w:rsidP="006965E8">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185980" w:rsidRPr="006965E8" w:rsidRDefault="00185980" w:rsidP="006965E8">
      <w:pPr>
        <w:pStyle w:val="Prrafodelista"/>
        <w:tabs>
          <w:tab w:val="left" w:pos="142"/>
          <w:tab w:val="left" w:pos="284"/>
          <w:tab w:val="left" w:pos="426"/>
        </w:tabs>
        <w:spacing w:line="360" w:lineRule="auto"/>
        <w:ind w:left="567" w:right="567"/>
        <w:jc w:val="both"/>
        <w:rPr>
          <w:rFonts w:ascii="Palatino Linotype" w:hAnsi="Palatino Linotype"/>
          <w:b/>
          <w:i/>
          <w:sz w:val="22"/>
        </w:rPr>
      </w:pPr>
      <w:r w:rsidRPr="006965E8">
        <w:rPr>
          <w:rFonts w:ascii="Palatino Linotype" w:hAnsi="Palatino Linotype"/>
          <w:i/>
          <w:sz w:val="22"/>
        </w:rPr>
        <w:t>“</w:t>
      </w:r>
      <w:r w:rsidRPr="006965E8">
        <w:rPr>
          <w:rFonts w:ascii="Palatino Linotype" w:hAnsi="Palatino Linotype"/>
          <w:b/>
          <w:i/>
          <w:sz w:val="22"/>
        </w:rPr>
        <w:t>Artículo 156.</w:t>
      </w:r>
      <w:r w:rsidRPr="006965E8">
        <w:rPr>
          <w:rFonts w:ascii="Palatino Linotype" w:hAnsi="Palatino Linotype"/>
          <w:i/>
          <w:sz w:val="22"/>
        </w:rPr>
        <w:t xml:space="preserve"> </w:t>
      </w:r>
      <w:r w:rsidRPr="006965E8">
        <w:rPr>
          <w:rFonts w:ascii="Palatino Linotype" w:hAnsi="Palatino Linotype"/>
          <w:b/>
          <w:i/>
          <w:sz w:val="22"/>
        </w:rPr>
        <w:t xml:space="preserve">Cuando el particular presente su solicitud por medios electrónicos a través de la Plataforma Nacional o la plataforma que para tales efectos habilite el Instituto, se entenderá que acepta que las notificaciones le sean efectuadas por dicho sistema, salvo que señale un medio distinto para efectos de las notificaciones. </w:t>
      </w:r>
    </w:p>
    <w:p w:rsidR="00185980" w:rsidRPr="006965E8" w:rsidRDefault="00185980" w:rsidP="006965E8">
      <w:pPr>
        <w:pStyle w:val="Prrafodelista"/>
        <w:tabs>
          <w:tab w:val="left" w:pos="142"/>
          <w:tab w:val="left" w:pos="284"/>
          <w:tab w:val="left" w:pos="426"/>
        </w:tabs>
        <w:spacing w:line="360" w:lineRule="auto"/>
        <w:ind w:left="567" w:right="567"/>
        <w:jc w:val="both"/>
        <w:rPr>
          <w:rFonts w:ascii="Palatino Linotype" w:hAnsi="Palatino Linotype"/>
          <w:b/>
          <w:sz w:val="22"/>
        </w:rPr>
      </w:pPr>
      <w:r w:rsidRPr="006965E8">
        <w:rPr>
          <w:rFonts w:ascii="Palatino Linotype" w:hAnsi="Palatino Linotype"/>
          <w:b/>
          <w:i/>
          <w:sz w:val="22"/>
        </w:rPr>
        <w:t>En el caso de solicitudes recibidas en otros medios, en las que los solicitantes no proporcionen un domicilio o medio para recibir la información o, en su defecto, no haya sido posible practicar la notificación, se notificará por estrados en la oficina de la Unidad de Transparencia.”</w:t>
      </w:r>
    </w:p>
    <w:p w:rsidR="00185980" w:rsidRPr="006965E8" w:rsidRDefault="00185980" w:rsidP="006965E8">
      <w:pPr>
        <w:pStyle w:val="Prrafodelista"/>
        <w:tabs>
          <w:tab w:val="left" w:pos="142"/>
          <w:tab w:val="left" w:pos="284"/>
          <w:tab w:val="left" w:pos="426"/>
        </w:tabs>
        <w:spacing w:line="360" w:lineRule="auto"/>
        <w:ind w:left="567" w:right="567"/>
        <w:jc w:val="both"/>
        <w:rPr>
          <w:rFonts w:ascii="Palatino Linotype" w:eastAsia="MS Gothic" w:hAnsi="Palatino Linotype" w:cs="Times New Roman"/>
          <w:sz w:val="22"/>
          <w:szCs w:val="26"/>
        </w:rPr>
      </w:pPr>
      <w:r w:rsidRPr="006965E8">
        <w:rPr>
          <w:rFonts w:ascii="Palatino Linotype" w:hAnsi="Palatino Linotype"/>
          <w:sz w:val="22"/>
        </w:rPr>
        <w:t>(Énfasis añadido)</w:t>
      </w:r>
    </w:p>
    <w:p w:rsidR="00723244" w:rsidRPr="006965E8" w:rsidRDefault="00723244" w:rsidP="006965E8">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CC330A" w:rsidRPr="006965E8" w:rsidRDefault="00723244" w:rsidP="006965E8">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6965E8">
        <w:rPr>
          <w:rFonts w:ascii="Palatino Linotype" w:eastAsia="MS Gothic" w:hAnsi="Palatino Linotype" w:cs="Times New Roman"/>
          <w:szCs w:val="26"/>
        </w:rPr>
        <w:t xml:space="preserve">De </w:t>
      </w:r>
      <w:r w:rsidR="00D664B9" w:rsidRPr="006965E8">
        <w:rPr>
          <w:rFonts w:ascii="Palatino Linotype" w:eastAsia="MS Gothic" w:hAnsi="Palatino Linotype" w:cs="Times New Roman"/>
          <w:szCs w:val="26"/>
        </w:rPr>
        <w:t xml:space="preserve">lo anterior se aprecia que el </w:t>
      </w:r>
      <w:r w:rsidR="00D664B9" w:rsidRPr="006965E8">
        <w:rPr>
          <w:rFonts w:ascii="Palatino Linotype" w:eastAsia="MS Gothic" w:hAnsi="Palatino Linotype" w:cs="Times New Roman"/>
          <w:b/>
          <w:szCs w:val="26"/>
        </w:rPr>
        <w:t>SUJETO OBLIGADO</w:t>
      </w:r>
      <w:r w:rsidR="00D664B9" w:rsidRPr="006965E8">
        <w:rPr>
          <w:rFonts w:ascii="Palatino Linotype" w:eastAsia="MS Gothic" w:hAnsi="Palatino Linotype" w:cs="Times New Roman"/>
          <w:szCs w:val="26"/>
        </w:rPr>
        <w:t xml:space="preserve"> no tuvo ningún cuidado en el tratamiento y atención de la solicitud de información, contraviniendo lo dispuesto por el numeral 150 de la Ley de Transparencia y Acceso a la Información Pública del Estado de México y Municipios, cuyo contenido refiere lo siguiente:</w:t>
      </w:r>
    </w:p>
    <w:p w:rsidR="00CC330A" w:rsidRPr="006965E8" w:rsidRDefault="00CC330A" w:rsidP="006965E8">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D664B9" w:rsidRPr="006965E8" w:rsidRDefault="00D664B9" w:rsidP="006965E8">
      <w:pPr>
        <w:pStyle w:val="Prrafodelista"/>
        <w:tabs>
          <w:tab w:val="left" w:pos="142"/>
          <w:tab w:val="left" w:pos="284"/>
          <w:tab w:val="left" w:pos="426"/>
        </w:tabs>
        <w:spacing w:line="360" w:lineRule="auto"/>
        <w:ind w:left="567" w:right="567"/>
        <w:jc w:val="both"/>
        <w:rPr>
          <w:rFonts w:ascii="Palatino Linotype" w:hAnsi="Palatino Linotype"/>
          <w:sz w:val="22"/>
        </w:rPr>
      </w:pPr>
      <w:r w:rsidRPr="006965E8">
        <w:rPr>
          <w:rFonts w:ascii="Palatino Linotype" w:hAnsi="Palatino Linotype"/>
          <w:i/>
          <w:sz w:val="22"/>
        </w:rPr>
        <w:t>“</w:t>
      </w:r>
      <w:r w:rsidRPr="006965E8">
        <w:rPr>
          <w:rFonts w:ascii="Palatino Linotype" w:hAnsi="Palatino Linotype"/>
          <w:b/>
          <w:i/>
          <w:sz w:val="22"/>
        </w:rPr>
        <w:t>Artículo 150.</w:t>
      </w:r>
      <w:r w:rsidRPr="006965E8">
        <w:rPr>
          <w:rFonts w:ascii="Palatino Linotype" w:hAnsi="Palatino Linotype"/>
          <w:i/>
          <w:sz w:val="22"/>
        </w:rPr>
        <w:t xml:space="preserve"> </w:t>
      </w:r>
      <w:r w:rsidRPr="006965E8">
        <w:rPr>
          <w:rFonts w:ascii="Palatino Linotype" w:hAnsi="Palatino Linotype"/>
          <w:b/>
          <w:i/>
          <w:sz w:val="22"/>
        </w:rPr>
        <w:t xml:space="preserve">El procedimiento de acceso a la información es la garantía primaria del derecho en cuestión y se rige por los principios de simplicidad, </w:t>
      </w:r>
      <w:r w:rsidRPr="006965E8">
        <w:rPr>
          <w:rFonts w:ascii="Palatino Linotype" w:hAnsi="Palatino Linotype"/>
          <w:b/>
          <w:i/>
          <w:sz w:val="22"/>
        </w:rPr>
        <w:lastRenderedPageBreak/>
        <w:t>rapidez gratuidad del procedimiento, auxilio y orientación a los particulares</w:t>
      </w:r>
      <w:r w:rsidRPr="006965E8">
        <w:rPr>
          <w:rFonts w:ascii="Palatino Linotype" w:hAnsi="Palatino Linotype"/>
          <w:i/>
          <w:sz w:val="22"/>
        </w:rPr>
        <w:t>, así como atención adecuada a las personas con discapacidad y a los hablantes de lengua indígena con el objeto de otorgar la protección más amplia del derecho de las personas.”</w:t>
      </w:r>
    </w:p>
    <w:p w:rsidR="00D664B9" w:rsidRPr="006965E8" w:rsidRDefault="00D664B9" w:rsidP="006965E8">
      <w:pPr>
        <w:pStyle w:val="Prrafodelista"/>
        <w:tabs>
          <w:tab w:val="left" w:pos="142"/>
          <w:tab w:val="left" w:pos="284"/>
          <w:tab w:val="left" w:pos="426"/>
        </w:tabs>
        <w:spacing w:line="360" w:lineRule="auto"/>
        <w:ind w:left="567" w:right="567"/>
        <w:jc w:val="both"/>
        <w:rPr>
          <w:rFonts w:ascii="Palatino Linotype" w:eastAsia="MS Gothic" w:hAnsi="Palatino Linotype" w:cs="Times New Roman"/>
          <w:sz w:val="22"/>
          <w:szCs w:val="26"/>
        </w:rPr>
      </w:pPr>
      <w:r w:rsidRPr="006965E8">
        <w:rPr>
          <w:rFonts w:ascii="Palatino Linotype" w:hAnsi="Palatino Linotype"/>
          <w:sz w:val="22"/>
        </w:rPr>
        <w:t>(Énfasis añadido)</w:t>
      </w:r>
    </w:p>
    <w:p w:rsidR="00D664B9" w:rsidRPr="006965E8" w:rsidRDefault="00D664B9" w:rsidP="006965E8">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CC330A" w:rsidRPr="006965E8" w:rsidRDefault="00D664B9" w:rsidP="006965E8">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6965E8">
        <w:rPr>
          <w:rFonts w:ascii="Palatino Linotype" w:eastAsia="MS Gothic" w:hAnsi="Palatino Linotype" w:cs="Times New Roman"/>
          <w:szCs w:val="26"/>
        </w:rPr>
        <w:t>Por otro lado, es necesario traer a contexto lo dispuesto por los artículos 151, 162, 163 y 166 de la Ley de la Materia, mismos que se transcriben a continuación:</w:t>
      </w:r>
    </w:p>
    <w:p w:rsidR="00CC330A" w:rsidRPr="006965E8" w:rsidRDefault="00CC330A" w:rsidP="006965E8">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D664B9" w:rsidRPr="006965E8" w:rsidRDefault="00D664B9" w:rsidP="006965E8">
      <w:pPr>
        <w:pStyle w:val="Prrafodelista"/>
        <w:tabs>
          <w:tab w:val="left" w:pos="142"/>
          <w:tab w:val="left" w:pos="284"/>
          <w:tab w:val="left" w:pos="426"/>
        </w:tabs>
        <w:spacing w:line="360" w:lineRule="auto"/>
        <w:ind w:left="567" w:right="567"/>
        <w:jc w:val="both"/>
        <w:rPr>
          <w:rFonts w:ascii="Palatino Linotype" w:hAnsi="Palatino Linotype"/>
          <w:i/>
          <w:sz w:val="22"/>
        </w:rPr>
      </w:pPr>
      <w:r w:rsidRPr="006965E8">
        <w:rPr>
          <w:rFonts w:ascii="Palatino Linotype" w:hAnsi="Palatino Linotype"/>
          <w:i/>
          <w:sz w:val="22"/>
        </w:rPr>
        <w:t>“</w:t>
      </w:r>
      <w:r w:rsidRPr="006965E8">
        <w:rPr>
          <w:rFonts w:ascii="Palatino Linotype" w:hAnsi="Palatino Linotype"/>
          <w:b/>
          <w:i/>
          <w:sz w:val="22"/>
        </w:rPr>
        <w:t>Artículo 151.</w:t>
      </w:r>
      <w:r w:rsidRPr="006965E8">
        <w:rPr>
          <w:rFonts w:ascii="Palatino Linotype" w:hAnsi="Palatino Linotype"/>
          <w:i/>
          <w:sz w:val="22"/>
        </w:rPr>
        <w:t xml:space="preserve"> </w:t>
      </w:r>
      <w:r w:rsidRPr="006965E8">
        <w:rPr>
          <w:rFonts w:ascii="Palatino Linotype" w:hAnsi="Palatino Linotype"/>
          <w:b/>
          <w:i/>
          <w:sz w:val="22"/>
        </w:rPr>
        <w:t>Las unidades de transparencia</w:t>
      </w:r>
      <w:r w:rsidRPr="006965E8">
        <w:rPr>
          <w:rFonts w:ascii="Palatino Linotype" w:hAnsi="Palatino Linotype"/>
          <w:i/>
          <w:sz w:val="22"/>
        </w:rPr>
        <w:t xml:space="preserve"> de los sujetos obligados </w:t>
      </w:r>
      <w:r w:rsidRPr="006965E8">
        <w:rPr>
          <w:rFonts w:ascii="Palatino Linotype" w:hAnsi="Palatino Linotype"/>
          <w:b/>
          <w:i/>
          <w:sz w:val="22"/>
        </w:rPr>
        <w:t>deberán garantizar las medidas y condiciones de accesibilidad para que toda persona pueda ejercer el derecho de acceso a la información</w:t>
      </w:r>
      <w:r w:rsidRPr="006965E8">
        <w:rPr>
          <w:rFonts w:ascii="Palatino Linotype" w:hAnsi="Palatino Linotype"/>
          <w:i/>
          <w:sz w:val="22"/>
        </w:rPr>
        <w:t>, mediante solicitudes de información y deberá apoyar al solicitante en la elaboración de las mismas, de conformidad con las bases establecidas en la presente Ley.</w:t>
      </w:r>
    </w:p>
    <w:p w:rsidR="00D664B9" w:rsidRPr="006965E8" w:rsidRDefault="00D664B9" w:rsidP="006965E8">
      <w:pPr>
        <w:pStyle w:val="Prrafodelista"/>
        <w:tabs>
          <w:tab w:val="left" w:pos="142"/>
          <w:tab w:val="left" w:pos="284"/>
          <w:tab w:val="left" w:pos="426"/>
        </w:tabs>
        <w:spacing w:line="360" w:lineRule="auto"/>
        <w:ind w:left="567" w:right="567"/>
        <w:jc w:val="both"/>
        <w:rPr>
          <w:rFonts w:ascii="Palatino Linotype" w:hAnsi="Palatino Linotype"/>
          <w:i/>
          <w:sz w:val="22"/>
        </w:rPr>
      </w:pPr>
    </w:p>
    <w:p w:rsidR="00D664B9" w:rsidRPr="006965E8" w:rsidRDefault="00D664B9" w:rsidP="006965E8">
      <w:pPr>
        <w:pStyle w:val="Prrafodelista"/>
        <w:tabs>
          <w:tab w:val="left" w:pos="142"/>
          <w:tab w:val="left" w:pos="284"/>
          <w:tab w:val="left" w:pos="426"/>
        </w:tabs>
        <w:spacing w:line="360" w:lineRule="auto"/>
        <w:ind w:left="567" w:right="567"/>
        <w:jc w:val="both"/>
        <w:rPr>
          <w:rFonts w:ascii="Palatino Linotype" w:hAnsi="Palatino Linotype"/>
          <w:i/>
          <w:sz w:val="22"/>
        </w:rPr>
      </w:pPr>
      <w:r w:rsidRPr="006965E8">
        <w:rPr>
          <w:rFonts w:ascii="Palatino Linotype" w:hAnsi="Palatino Linotype"/>
          <w:b/>
          <w:i/>
          <w:sz w:val="22"/>
        </w:rPr>
        <w:t>Artículo 162.</w:t>
      </w:r>
      <w:r w:rsidRPr="006965E8">
        <w:rPr>
          <w:rFonts w:ascii="Palatino Linotype" w:hAnsi="Palatino Linotype"/>
          <w:i/>
          <w:sz w:val="22"/>
        </w:rPr>
        <w:t xml:space="preserve"> </w:t>
      </w:r>
      <w:r w:rsidRPr="006965E8">
        <w:rPr>
          <w:rFonts w:ascii="Palatino Linotype" w:hAnsi="Palatino Linotype"/>
          <w:b/>
          <w:i/>
          <w:sz w:val="22"/>
        </w:rPr>
        <w:t>Las unidades de transparencia deberán garantizar que las solicitudes se turnen a todas las Áreas competentes que cuenten con la información</w:t>
      </w:r>
      <w:r w:rsidRPr="006965E8">
        <w:rPr>
          <w:rFonts w:ascii="Palatino Linotype" w:hAnsi="Palatino Linotype"/>
          <w:i/>
          <w:sz w:val="22"/>
        </w:rPr>
        <w:t xml:space="preserve"> o deban tenerla de acuerdo a sus facultades, competencias y funciones, con el objeto de que realicen una búsqueda exhaustiva y razonable de la información solicitada. </w:t>
      </w:r>
    </w:p>
    <w:p w:rsidR="00D664B9" w:rsidRPr="006965E8" w:rsidRDefault="00D664B9" w:rsidP="006965E8">
      <w:pPr>
        <w:pStyle w:val="Prrafodelista"/>
        <w:tabs>
          <w:tab w:val="left" w:pos="142"/>
          <w:tab w:val="left" w:pos="284"/>
          <w:tab w:val="left" w:pos="426"/>
        </w:tabs>
        <w:spacing w:line="360" w:lineRule="auto"/>
        <w:ind w:left="567" w:right="567"/>
        <w:jc w:val="both"/>
        <w:rPr>
          <w:rFonts w:ascii="Palatino Linotype" w:hAnsi="Palatino Linotype"/>
          <w:i/>
          <w:sz w:val="22"/>
        </w:rPr>
      </w:pPr>
    </w:p>
    <w:p w:rsidR="00D664B9" w:rsidRPr="006965E8" w:rsidRDefault="00D664B9" w:rsidP="006965E8">
      <w:pPr>
        <w:pStyle w:val="Prrafodelista"/>
        <w:tabs>
          <w:tab w:val="left" w:pos="142"/>
          <w:tab w:val="left" w:pos="284"/>
          <w:tab w:val="left" w:pos="426"/>
        </w:tabs>
        <w:spacing w:line="360" w:lineRule="auto"/>
        <w:ind w:left="567" w:right="567"/>
        <w:jc w:val="both"/>
        <w:rPr>
          <w:rFonts w:ascii="Palatino Linotype" w:hAnsi="Palatino Linotype"/>
          <w:i/>
          <w:sz w:val="22"/>
        </w:rPr>
      </w:pPr>
      <w:r w:rsidRPr="006965E8">
        <w:rPr>
          <w:rFonts w:ascii="Palatino Linotype" w:hAnsi="Palatino Linotype"/>
          <w:b/>
          <w:i/>
          <w:sz w:val="22"/>
        </w:rPr>
        <w:t>Artículo 163.</w:t>
      </w:r>
      <w:r w:rsidRPr="006965E8">
        <w:rPr>
          <w:rFonts w:ascii="Palatino Linotype" w:hAnsi="Palatino Linotype"/>
          <w:i/>
          <w:sz w:val="22"/>
        </w:rPr>
        <w:t xml:space="preserve"> </w:t>
      </w:r>
      <w:r w:rsidRPr="006965E8">
        <w:rPr>
          <w:rFonts w:ascii="Palatino Linotype" w:hAnsi="Palatino Linotype"/>
          <w:b/>
          <w:i/>
          <w:sz w:val="22"/>
        </w:rPr>
        <w:t>La Unidad de Transparencia deberá notificar la respuesta a la solicitud al interesado en el menor tiempo posible</w:t>
      </w:r>
      <w:r w:rsidRPr="006965E8">
        <w:rPr>
          <w:rFonts w:ascii="Palatino Linotype" w:hAnsi="Palatino Linotype"/>
          <w:i/>
          <w:sz w:val="22"/>
        </w:rPr>
        <w:t xml:space="preserve">, que no podrá exceder de quince días hábiles, contados a partir del día siguiente a la presentación de aquélla. </w:t>
      </w:r>
    </w:p>
    <w:p w:rsidR="00D664B9" w:rsidRPr="006965E8" w:rsidRDefault="00FE3095" w:rsidP="006965E8">
      <w:pPr>
        <w:pStyle w:val="Prrafodelista"/>
        <w:tabs>
          <w:tab w:val="left" w:pos="142"/>
          <w:tab w:val="left" w:pos="284"/>
          <w:tab w:val="left" w:pos="426"/>
        </w:tabs>
        <w:spacing w:line="360" w:lineRule="auto"/>
        <w:ind w:left="567" w:right="567"/>
        <w:jc w:val="both"/>
        <w:rPr>
          <w:rFonts w:ascii="Palatino Linotype" w:hAnsi="Palatino Linotype"/>
          <w:i/>
          <w:sz w:val="22"/>
        </w:rPr>
      </w:pPr>
      <w:r w:rsidRPr="006965E8">
        <w:rPr>
          <w:rFonts w:ascii="Palatino Linotype" w:hAnsi="Palatino Linotype"/>
          <w:i/>
          <w:sz w:val="22"/>
        </w:rPr>
        <w:t>(…)</w:t>
      </w:r>
    </w:p>
    <w:p w:rsidR="00D664B9" w:rsidRPr="006965E8" w:rsidRDefault="00D664B9" w:rsidP="006965E8">
      <w:pPr>
        <w:pStyle w:val="Prrafodelista"/>
        <w:tabs>
          <w:tab w:val="left" w:pos="142"/>
          <w:tab w:val="left" w:pos="284"/>
          <w:tab w:val="left" w:pos="426"/>
        </w:tabs>
        <w:spacing w:line="360" w:lineRule="auto"/>
        <w:ind w:left="567" w:right="567"/>
        <w:jc w:val="both"/>
        <w:rPr>
          <w:rFonts w:ascii="Palatino Linotype" w:hAnsi="Palatino Linotype"/>
          <w:i/>
          <w:sz w:val="22"/>
        </w:rPr>
      </w:pPr>
    </w:p>
    <w:p w:rsidR="00D664B9" w:rsidRPr="006965E8" w:rsidRDefault="00D664B9" w:rsidP="006965E8">
      <w:pPr>
        <w:pStyle w:val="Prrafodelista"/>
        <w:tabs>
          <w:tab w:val="left" w:pos="142"/>
          <w:tab w:val="left" w:pos="284"/>
          <w:tab w:val="left" w:pos="426"/>
        </w:tabs>
        <w:spacing w:line="360" w:lineRule="auto"/>
        <w:ind w:left="567" w:right="567"/>
        <w:jc w:val="both"/>
        <w:rPr>
          <w:rFonts w:ascii="Palatino Linotype" w:hAnsi="Palatino Linotype"/>
          <w:i/>
          <w:sz w:val="22"/>
        </w:rPr>
      </w:pPr>
      <w:r w:rsidRPr="006965E8">
        <w:rPr>
          <w:rFonts w:ascii="Palatino Linotype" w:hAnsi="Palatino Linotype"/>
          <w:b/>
          <w:i/>
          <w:sz w:val="22"/>
        </w:rPr>
        <w:lastRenderedPageBreak/>
        <w:t>Artículo 166. La obligación de acceso a la información pública se tendrá por cumplida cuando el solicitante tenga a su disposición la información requerida</w:t>
      </w:r>
      <w:r w:rsidRPr="006965E8">
        <w:rPr>
          <w:rFonts w:ascii="Palatino Linotype" w:hAnsi="Palatino Linotype"/>
          <w:i/>
          <w:sz w:val="22"/>
        </w:rPr>
        <w:t xml:space="preserve">, o cuando realice la consulta de la misma en el lugar en el que ésta se localice. </w:t>
      </w:r>
    </w:p>
    <w:p w:rsidR="00D664B9" w:rsidRPr="006965E8" w:rsidRDefault="00CF6A82" w:rsidP="006965E8">
      <w:pPr>
        <w:pStyle w:val="Prrafodelista"/>
        <w:tabs>
          <w:tab w:val="left" w:pos="142"/>
          <w:tab w:val="left" w:pos="284"/>
          <w:tab w:val="left" w:pos="426"/>
        </w:tabs>
        <w:spacing w:line="360" w:lineRule="auto"/>
        <w:ind w:left="567" w:right="567"/>
        <w:jc w:val="both"/>
        <w:rPr>
          <w:rFonts w:ascii="Palatino Linotype" w:eastAsia="MS Gothic" w:hAnsi="Palatino Linotype" w:cs="Times New Roman"/>
          <w:i/>
          <w:sz w:val="22"/>
          <w:szCs w:val="26"/>
        </w:rPr>
      </w:pPr>
      <w:r w:rsidRPr="006965E8">
        <w:rPr>
          <w:rFonts w:ascii="Palatino Linotype" w:hAnsi="Palatino Linotype"/>
          <w:i/>
          <w:sz w:val="22"/>
        </w:rPr>
        <w:t>(…)</w:t>
      </w:r>
      <w:r w:rsidR="00D664B9" w:rsidRPr="006965E8">
        <w:rPr>
          <w:rFonts w:ascii="Palatino Linotype" w:hAnsi="Palatino Linotype"/>
          <w:i/>
          <w:sz w:val="22"/>
        </w:rPr>
        <w:t>”</w:t>
      </w:r>
    </w:p>
    <w:p w:rsidR="00D664B9" w:rsidRPr="006965E8" w:rsidRDefault="00D664B9" w:rsidP="006965E8">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CC330A" w:rsidRPr="006965E8" w:rsidRDefault="00665A75" w:rsidP="006965E8">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6965E8">
        <w:rPr>
          <w:rFonts w:ascii="Palatino Linotype" w:eastAsia="MS Gothic" w:hAnsi="Palatino Linotype" w:cs="Times New Roman"/>
          <w:szCs w:val="26"/>
        </w:rPr>
        <w:t>De lo anterior se coligue, en un primer momento, que le procedimiento de acceso a la información debe regirse en todo momento siguiendo los principios de simplicidad, rapidez, auxilio y orientación a los particulares</w:t>
      </w:r>
      <w:r w:rsidR="007C29E3" w:rsidRPr="006965E8">
        <w:rPr>
          <w:rFonts w:ascii="Palatino Linotype" w:eastAsia="MS Gothic" w:hAnsi="Palatino Linotype" w:cs="Times New Roman"/>
          <w:szCs w:val="26"/>
        </w:rPr>
        <w:t xml:space="preserve">. En ese sentido, la Unidad de Transparencia debe garantizar que todas las solicitudes de información se turnen a todas las áreas administrativas necesarias del </w:t>
      </w:r>
      <w:r w:rsidR="007C29E3" w:rsidRPr="006965E8">
        <w:rPr>
          <w:rFonts w:ascii="Palatino Linotype" w:eastAsia="MS Gothic" w:hAnsi="Palatino Linotype" w:cs="Times New Roman"/>
          <w:b/>
          <w:szCs w:val="26"/>
        </w:rPr>
        <w:t xml:space="preserve">SUJETO OBLIGADO, </w:t>
      </w:r>
      <w:r w:rsidR="007C29E3" w:rsidRPr="006965E8">
        <w:rPr>
          <w:rFonts w:ascii="Palatino Linotype" w:eastAsia="MS Gothic" w:hAnsi="Palatino Linotype" w:cs="Times New Roman"/>
          <w:szCs w:val="26"/>
        </w:rPr>
        <w:t>que por su naturaleza o atribuciones sean competentes para poseer, generar o administrar lo requerido.</w:t>
      </w:r>
    </w:p>
    <w:p w:rsidR="00CC330A" w:rsidRPr="006965E8" w:rsidRDefault="00CC330A" w:rsidP="006965E8">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CC330A" w:rsidRPr="006965E8" w:rsidRDefault="00185980" w:rsidP="006965E8">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6965E8">
        <w:rPr>
          <w:rFonts w:ascii="Palatino Linotype" w:eastAsia="MS Gothic" w:hAnsi="Palatino Linotype" w:cs="Times New Roman"/>
          <w:szCs w:val="26"/>
        </w:rPr>
        <w:t>No obstante, del</w:t>
      </w:r>
      <w:r w:rsidR="007C29E3" w:rsidRPr="006965E8">
        <w:rPr>
          <w:rFonts w:ascii="Palatino Linotype" w:eastAsia="MS Gothic" w:hAnsi="Palatino Linotype" w:cs="Times New Roman"/>
          <w:szCs w:val="26"/>
        </w:rPr>
        <w:t xml:space="preserve"> análisis a las constancias que obran en el expediente digital dentro del </w:t>
      </w:r>
      <w:r w:rsidR="007C29E3" w:rsidRPr="006965E8">
        <w:rPr>
          <w:rFonts w:ascii="Palatino Linotype" w:eastAsia="MS Gothic" w:hAnsi="Palatino Linotype" w:cs="Times New Roman"/>
          <w:b/>
          <w:i/>
          <w:szCs w:val="26"/>
        </w:rPr>
        <w:t>SAIMEX</w:t>
      </w:r>
      <w:r w:rsidR="007C29E3" w:rsidRPr="006965E8">
        <w:rPr>
          <w:rFonts w:ascii="Palatino Linotype" w:eastAsia="MS Gothic" w:hAnsi="Palatino Linotype" w:cs="Times New Roman"/>
          <w:szCs w:val="26"/>
        </w:rPr>
        <w:t xml:space="preserve">, no se aprecia que la Unidad de Transparencia haya turnado la solicitud de información a ninguna de las áreas administrativas del Ayuntamiento de </w:t>
      </w:r>
      <w:r w:rsidRPr="006965E8">
        <w:rPr>
          <w:rFonts w:ascii="Palatino Linotype" w:eastAsia="MS Gothic" w:hAnsi="Palatino Linotype" w:cs="Times New Roman"/>
          <w:szCs w:val="26"/>
        </w:rPr>
        <w:t>Atizapán</w:t>
      </w:r>
      <w:r w:rsidR="007C29E3" w:rsidRPr="006965E8">
        <w:rPr>
          <w:rFonts w:ascii="Palatino Linotype" w:eastAsia="MS Gothic" w:hAnsi="Palatino Linotype" w:cs="Times New Roman"/>
          <w:szCs w:val="26"/>
        </w:rPr>
        <w:t>. Se adjunta captura de pantalla de las actuaciones contenidas en el expediente para efectos referenciativos:</w:t>
      </w:r>
    </w:p>
    <w:p w:rsidR="00CC330A" w:rsidRPr="006965E8" w:rsidRDefault="00CC330A" w:rsidP="006965E8">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7C29E3" w:rsidRPr="006965E8" w:rsidRDefault="00A80F8B" w:rsidP="006965E8">
      <w:pPr>
        <w:pStyle w:val="Prrafodelista"/>
        <w:tabs>
          <w:tab w:val="left" w:pos="142"/>
          <w:tab w:val="left" w:pos="284"/>
          <w:tab w:val="left" w:pos="426"/>
        </w:tabs>
        <w:spacing w:line="360" w:lineRule="auto"/>
        <w:ind w:left="0"/>
        <w:jc w:val="center"/>
        <w:rPr>
          <w:rFonts w:ascii="Palatino Linotype" w:eastAsia="MS Gothic" w:hAnsi="Palatino Linotype" w:cs="Times New Roman"/>
          <w:szCs w:val="26"/>
        </w:rPr>
      </w:pPr>
      <w:r w:rsidRPr="00A80F8B">
        <w:rPr>
          <w:rFonts w:ascii="Palatino Linotype" w:eastAsia="MS Gothic" w:hAnsi="Palatino Linotype" w:cs="Times New Roman"/>
          <w:noProof/>
          <w:szCs w:val="26"/>
          <w:lang w:val="es-MX" w:eastAsia="es-MX"/>
        </w:rPr>
        <w:lastRenderedPageBreak/>
        <w:drawing>
          <wp:inline distT="0" distB="0" distL="0" distR="0">
            <wp:extent cx="4880683" cy="2242185"/>
            <wp:effectExtent l="57150" t="57150" r="110490" b="12001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7393" cy="2245268"/>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p>
    <w:p w:rsidR="00FC0C18" w:rsidRPr="006965E8" w:rsidRDefault="00FC0C18" w:rsidP="006965E8">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CC330A" w:rsidRPr="006965E8" w:rsidRDefault="007C29E3" w:rsidP="006965E8">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6965E8">
        <w:rPr>
          <w:rFonts w:ascii="Palatino Linotype" w:eastAsia="MS Gothic" w:hAnsi="Palatino Linotype" w:cs="Times New Roman"/>
          <w:szCs w:val="26"/>
        </w:rPr>
        <w:t xml:space="preserve">Consecuencia de lo anterior, se concluye que la Unidad de Transparencia tuvo un cuidado y atención precaria a la solicitud </w:t>
      </w:r>
      <w:r w:rsidR="00185980" w:rsidRPr="006965E8">
        <w:rPr>
          <w:rFonts w:ascii="Palatino Linotype" w:eastAsia="MS Gothic" w:hAnsi="Palatino Linotype" w:cs="Times New Roman"/>
          <w:b/>
          <w:szCs w:val="26"/>
        </w:rPr>
        <w:t>00130</w:t>
      </w:r>
      <w:r w:rsidRPr="006965E8">
        <w:rPr>
          <w:rFonts w:ascii="Palatino Linotype" w:eastAsia="MS Gothic" w:hAnsi="Palatino Linotype" w:cs="Times New Roman"/>
          <w:b/>
          <w:szCs w:val="26"/>
        </w:rPr>
        <w:t>/</w:t>
      </w:r>
      <w:r w:rsidR="00185980" w:rsidRPr="006965E8">
        <w:rPr>
          <w:rFonts w:ascii="Palatino Linotype" w:eastAsia="MS Gothic" w:hAnsi="Palatino Linotype" w:cs="Times New Roman"/>
          <w:b/>
          <w:szCs w:val="26"/>
        </w:rPr>
        <w:t>ATIZAPAN</w:t>
      </w:r>
      <w:r w:rsidRPr="006965E8">
        <w:rPr>
          <w:rFonts w:ascii="Palatino Linotype" w:eastAsia="MS Gothic" w:hAnsi="Palatino Linotype" w:cs="Times New Roman"/>
          <w:b/>
          <w:szCs w:val="26"/>
        </w:rPr>
        <w:t>/IP/2019,</w:t>
      </w:r>
      <w:r w:rsidRPr="006965E8">
        <w:rPr>
          <w:rFonts w:ascii="Palatino Linotype" w:eastAsia="MS Gothic" w:hAnsi="Palatino Linotype" w:cs="Times New Roman"/>
          <w:szCs w:val="26"/>
        </w:rPr>
        <w:t xml:space="preserve"> amén de que, por un lado, no turnó la solicitud de información a ningún área administrativa del Ayuntamiento de </w:t>
      </w:r>
      <w:r w:rsidR="00185980" w:rsidRPr="006965E8">
        <w:rPr>
          <w:rFonts w:ascii="Palatino Linotype" w:eastAsia="MS Gothic" w:hAnsi="Palatino Linotype" w:cs="Times New Roman"/>
          <w:szCs w:val="26"/>
        </w:rPr>
        <w:t>Atizapán</w:t>
      </w:r>
      <w:r w:rsidRPr="006965E8">
        <w:rPr>
          <w:rFonts w:ascii="Palatino Linotype" w:eastAsia="MS Gothic" w:hAnsi="Palatino Linotype" w:cs="Times New Roman"/>
          <w:szCs w:val="26"/>
        </w:rPr>
        <w:t xml:space="preserve"> a efecto de que éstas, a su vez, realizaran la búsqueda y entrega de lo solicitado; y, por otro lado, </w:t>
      </w:r>
      <w:r w:rsidR="00185980" w:rsidRPr="006965E8">
        <w:rPr>
          <w:rFonts w:ascii="Palatino Linotype" w:eastAsia="MS Gothic" w:hAnsi="Palatino Linotype" w:cs="Times New Roman"/>
          <w:szCs w:val="26"/>
        </w:rPr>
        <w:t>de manera arbitraria y bajo una imposible interpretación del artículo 155 de la Ley de Transparencia y Acceso a la Información Pública del Estado de México y Municipios, decidió desestimar la solicitud</w:t>
      </w:r>
      <w:r w:rsidR="00F41B3C" w:rsidRPr="006965E8">
        <w:rPr>
          <w:rFonts w:ascii="Palatino Linotype" w:eastAsia="MS Gothic" w:hAnsi="Palatino Linotype" w:cs="Times New Roman"/>
          <w:szCs w:val="26"/>
        </w:rPr>
        <w:t>, dejando al particular en estado de indefensión e incertidumbre respecto del acto de autoridad que presupone la respuesta.</w:t>
      </w:r>
    </w:p>
    <w:p w:rsidR="00F34E37" w:rsidRPr="006965E8" w:rsidRDefault="00F34E37" w:rsidP="006965E8">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F41B3C" w:rsidRPr="006965E8" w:rsidRDefault="00F41B3C" w:rsidP="006965E8">
      <w:pPr>
        <w:pStyle w:val="Prrafodelista"/>
        <w:tabs>
          <w:tab w:val="left" w:pos="142"/>
          <w:tab w:val="left" w:pos="284"/>
          <w:tab w:val="left" w:pos="426"/>
        </w:tabs>
        <w:spacing w:line="360" w:lineRule="auto"/>
        <w:ind w:left="0"/>
        <w:jc w:val="both"/>
        <w:outlineLvl w:val="2"/>
        <w:rPr>
          <w:rFonts w:ascii="Palatino Linotype" w:eastAsia="MS Gothic" w:hAnsi="Palatino Linotype" w:cs="Times New Roman"/>
          <w:b/>
          <w:szCs w:val="26"/>
        </w:rPr>
      </w:pPr>
      <w:bookmarkStart w:id="28" w:name="_Toc31200462"/>
      <w:r w:rsidRPr="006965E8">
        <w:rPr>
          <w:rFonts w:ascii="Palatino Linotype" w:eastAsia="MS Gothic" w:hAnsi="Palatino Linotype" w:cs="Times New Roman"/>
          <w:b/>
          <w:szCs w:val="26"/>
        </w:rPr>
        <w:t>IV. Del organigrama del Ayuntamiento y el número de empleados adscritos a las áreas administrativas.</w:t>
      </w:r>
      <w:bookmarkEnd w:id="28"/>
    </w:p>
    <w:p w:rsidR="00F41B3C" w:rsidRPr="006965E8" w:rsidRDefault="00F41B3C" w:rsidP="006965E8">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CC330A" w:rsidRPr="006965E8" w:rsidRDefault="00F41B3C" w:rsidP="006965E8">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6965E8">
        <w:rPr>
          <w:rFonts w:ascii="Palatino Linotype" w:eastAsia="MS Gothic" w:hAnsi="Palatino Linotype" w:cs="Times New Roman"/>
          <w:szCs w:val="26"/>
        </w:rPr>
        <w:t xml:space="preserve">Ahora bien, toda vez que el </w:t>
      </w:r>
      <w:r w:rsidRPr="006965E8">
        <w:rPr>
          <w:rFonts w:ascii="Palatino Linotype" w:eastAsia="MS Gothic" w:hAnsi="Palatino Linotype" w:cs="Times New Roman"/>
          <w:b/>
          <w:szCs w:val="26"/>
        </w:rPr>
        <w:t>SUJETO OBLIGADO</w:t>
      </w:r>
      <w:r w:rsidRPr="006965E8">
        <w:rPr>
          <w:rFonts w:ascii="Palatino Linotype" w:eastAsia="MS Gothic" w:hAnsi="Palatino Linotype" w:cs="Times New Roman"/>
          <w:szCs w:val="26"/>
        </w:rPr>
        <w:t xml:space="preserve"> no realizó ningún pronunciamiento respecto de la solicitud de información, esta Ponencia Resolutora </w:t>
      </w:r>
      <w:r w:rsidRPr="006965E8">
        <w:rPr>
          <w:rFonts w:ascii="Palatino Linotype" w:eastAsia="MS Gothic" w:hAnsi="Palatino Linotype" w:cs="Times New Roman"/>
          <w:szCs w:val="26"/>
        </w:rPr>
        <w:lastRenderedPageBreak/>
        <w:t>procederá a analizar de oficio su competencia para poseer, generar o administrar la información peticionada.</w:t>
      </w:r>
    </w:p>
    <w:p w:rsidR="00CC330A" w:rsidRPr="006965E8" w:rsidRDefault="00CC330A" w:rsidP="006965E8">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CC330A" w:rsidRPr="006965E8" w:rsidRDefault="00F41B3C" w:rsidP="006965E8">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6965E8">
        <w:rPr>
          <w:rFonts w:ascii="Palatino Linotype" w:eastAsia="MS Gothic" w:hAnsi="Palatino Linotype" w:cs="Times New Roman"/>
          <w:szCs w:val="26"/>
        </w:rPr>
        <w:t xml:space="preserve">Así las cosas, tenemos que el particular primeramente solicitó el </w:t>
      </w:r>
      <w:r w:rsidRPr="006965E8">
        <w:rPr>
          <w:rFonts w:ascii="Palatino Linotype" w:eastAsia="MS Gothic" w:hAnsi="Palatino Linotype" w:cs="Times New Roman"/>
          <w:i/>
          <w:szCs w:val="26"/>
        </w:rPr>
        <w:t>“(…) Organigrama básico del ejecutivo municipal (Dependencias que reportan directamente al presidente municipal) (…)”</w:t>
      </w:r>
      <w:r w:rsidRPr="006965E8">
        <w:rPr>
          <w:rFonts w:ascii="Palatino Linotype" w:eastAsia="MS Gothic" w:hAnsi="Palatino Linotype" w:cs="Times New Roman"/>
          <w:szCs w:val="26"/>
        </w:rPr>
        <w:t xml:space="preserve">, por lo que es conveniente señalar que la Ley de Transparencia y Acceso a la Información Pública del Estado de México y Municipios, en el artículo 92, fracción II, </w:t>
      </w:r>
      <w:r w:rsidRPr="006965E8">
        <w:rPr>
          <w:rFonts w:ascii="Palatino Linotype" w:eastAsia="MS Gothic" w:hAnsi="Palatino Linotype" w:cs="Times New Roman"/>
          <w:szCs w:val="26"/>
          <w:lang w:val="es-ES"/>
        </w:rPr>
        <w:t xml:space="preserve">establece la obligación de mantener a disposición del público en general la información relativa a su </w:t>
      </w:r>
      <w:r w:rsidRPr="006965E8">
        <w:rPr>
          <w:rFonts w:ascii="Palatino Linotype" w:eastAsia="MS Gothic" w:hAnsi="Palatino Linotype" w:cs="Times New Roman"/>
          <w:b/>
          <w:szCs w:val="26"/>
          <w:lang w:val="es-ES"/>
        </w:rPr>
        <w:t>estructura orgánica</w:t>
      </w:r>
      <w:r w:rsidRPr="006965E8">
        <w:rPr>
          <w:rFonts w:ascii="Palatino Linotype" w:eastAsia="MS Gothic" w:hAnsi="Palatino Linotype" w:cs="Times New Roman"/>
          <w:szCs w:val="26"/>
          <w:lang w:val="es-ES"/>
        </w:rPr>
        <w:t>, refiriendo que ello debe ser en un formato que permita, vincular cada parte de la estructura, las atribuciones y responsabilidades que le corresponden a cada servidor público, tal y como se lee enseguida:</w:t>
      </w:r>
    </w:p>
    <w:p w:rsidR="00CC330A" w:rsidRPr="006965E8" w:rsidRDefault="00CC330A" w:rsidP="006965E8">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F41B3C" w:rsidRPr="006965E8" w:rsidRDefault="00F41B3C" w:rsidP="006965E8">
      <w:pPr>
        <w:spacing w:line="360" w:lineRule="auto"/>
        <w:ind w:left="851" w:right="902"/>
        <w:jc w:val="both"/>
        <w:rPr>
          <w:rFonts w:ascii="Palatino Linotype" w:eastAsia="Times New Roman" w:hAnsi="Palatino Linotype" w:cs="Arial"/>
          <w:i/>
          <w:sz w:val="22"/>
          <w:szCs w:val="22"/>
          <w:lang w:val="es-ES"/>
        </w:rPr>
      </w:pPr>
      <w:r w:rsidRPr="006965E8">
        <w:rPr>
          <w:rFonts w:ascii="Palatino Linotype" w:eastAsia="Times New Roman" w:hAnsi="Palatino Linotype" w:cs="Times New Roman"/>
          <w:i/>
          <w:sz w:val="22"/>
          <w:szCs w:val="22"/>
          <w:lang w:val="es-ES"/>
        </w:rPr>
        <w:t>“</w:t>
      </w:r>
      <w:r w:rsidRPr="006965E8">
        <w:rPr>
          <w:rFonts w:ascii="Palatino Linotype" w:eastAsia="Times New Roman" w:hAnsi="Palatino Linotype" w:cs="Arial"/>
          <w:b/>
          <w:i/>
          <w:sz w:val="22"/>
          <w:szCs w:val="22"/>
          <w:lang w:val="es-ES"/>
        </w:rPr>
        <w:t>Artículo 92</w:t>
      </w:r>
      <w:r w:rsidRPr="006965E8">
        <w:rPr>
          <w:rFonts w:ascii="Palatino Linotype" w:eastAsia="Times New Roman" w:hAnsi="Palatino Linotype" w:cs="Arial"/>
          <w:i/>
          <w:sz w:val="22"/>
          <w:szCs w:val="22"/>
          <w:lang w:val="es-ES"/>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F41B3C" w:rsidRPr="006965E8" w:rsidRDefault="00F41B3C" w:rsidP="006965E8">
      <w:pPr>
        <w:spacing w:line="360" w:lineRule="auto"/>
        <w:ind w:left="851" w:right="902"/>
        <w:jc w:val="both"/>
        <w:rPr>
          <w:rFonts w:ascii="Palatino Linotype" w:eastAsia="Times New Roman" w:hAnsi="Palatino Linotype" w:cs="Arial"/>
          <w:i/>
          <w:sz w:val="22"/>
          <w:szCs w:val="22"/>
          <w:lang w:val="es-ES"/>
        </w:rPr>
      </w:pPr>
      <w:r w:rsidRPr="006965E8">
        <w:rPr>
          <w:rFonts w:ascii="Palatino Linotype" w:eastAsia="Times New Roman" w:hAnsi="Palatino Linotype" w:cs="Arial"/>
          <w:i/>
          <w:color w:val="222222"/>
          <w:sz w:val="22"/>
          <w:szCs w:val="22"/>
          <w:lang w:val="es-ES" w:eastAsia="es-MX"/>
        </w:rPr>
        <w:t>(…)</w:t>
      </w:r>
      <w:r w:rsidRPr="006965E8">
        <w:rPr>
          <w:rFonts w:ascii="Palatino Linotype" w:eastAsia="Times New Roman" w:hAnsi="Palatino Linotype" w:cs="Arial"/>
          <w:i/>
          <w:color w:val="222222"/>
          <w:sz w:val="22"/>
          <w:szCs w:val="22"/>
          <w:lang w:val="es-ES" w:eastAsia="es-MX"/>
        </w:rPr>
        <w:cr/>
      </w:r>
      <w:r w:rsidRPr="006965E8">
        <w:rPr>
          <w:rFonts w:ascii="Palatino Linotype" w:eastAsia="Times New Roman" w:hAnsi="Palatino Linotype" w:cs="Arial"/>
          <w:b/>
          <w:i/>
          <w:sz w:val="22"/>
          <w:szCs w:val="22"/>
          <w:lang w:val="es-ES"/>
        </w:rPr>
        <w:t>II.</w:t>
      </w:r>
      <w:r w:rsidRPr="006965E8">
        <w:rPr>
          <w:rFonts w:ascii="Palatino Linotype" w:eastAsia="Times New Roman" w:hAnsi="Palatino Linotype" w:cs="Arial"/>
          <w:i/>
          <w:sz w:val="22"/>
          <w:szCs w:val="22"/>
          <w:lang w:val="es-ES"/>
        </w:rPr>
        <w:t xml:space="preserve"> </w:t>
      </w:r>
      <w:r w:rsidRPr="006965E8">
        <w:rPr>
          <w:rFonts w:ascii="Palatino Linotype" w:eastAsia="Times New Roman" w:hAnsi="Palatino Linotype" w:cs="Arial"/>
          <w:b/>
          <w:i/>
          <w:sz w:val="22"/>
          <w:szCs w:val="22"/>
          <w:lang w:val="es-ES"/>
        </w:rPr>
        <w:t>Su estructura orgánica completa</w:t>
      </w:r>
      <w:r w:rsidRPr="006965E8">
        <w:rPr>
          <w:rFonts w:ascii="Palatino Linotype" w:eastAsia="Times New Roman" w:hAnsi="Palatino Linotype" w:cs="Arial"/>
          <w:i/>
          <w:sz w:val="22"/>
          <w:szCs w:val="22"/>
          <w:lang w:val="es-ES"/>
        </w:rPr>
        <w:t xml:space="preserve">, en un </w:t>
      </w:r>
      <w:r w:rsidRPr="006965E8">
        <w:rPr>
          <w:rFonts w:ascii="Palatino Linotype" w:eastAsia="Times New Roman" w:hAnsi="Palatino Linotype" w:cs="Arial"/>
          <w:b/>
          <w:i/>
          <w:sz w:val="22"/>
          <w:szCs w:val="22"/>
          <w:lang w:val="es-ES"/>
        </w:rPr>
        <w:t>formato que permita vincular cada parte de la estructura</w:t>
      </w:r>
      <w:r w:rsidRPr="006965E8">
        <w:rPr>
          <w:rFonts w:ascii="Palatino Linotype" w:eastAsia="Times New Roman" w:hAnsi="Palatino Linotype" w:cs="Arial"/>
          <w:i/>
          <w:sz w:val="22"/>
          <w:szCs w:val="22"/>
          <w:lang w:val="es-ES"/>
        </w:rPr>
        <w:t xml:space="preserve">, </w:t>
      </w:r>
      <w:r w:rsidRPr="006965E8">
        <w:rPr>
          <w:rFonts w:ascii="Palatino Linotype" w:eastAsia="Times New Roman" w:hAnsi="Palatino Linotype" w:cs="Arial"/>
          <w:b/>
          <w:i/>
          <w:sz w:val="22"/>
          <w:szCs w:val="22"/>
          <w:lang w:val="es-ES"/>
        </w:rPr>
        <w:t>las atribuciones y responsabilidades que le corresponden a cada servidor público, prestador de servicios profesionales o miembro de los sujetos obligados</w:t>
      </w:r>
      <w:r w:rsidRPr="006965E8">
        <w:rPr>
          <w:rFonts w:ascii="Palatino Linotype" w:eastAsia="Times New Roman" w:hAnsi="Palatino Linotype" w:cs="Arial"/>
          <w:i/>
          <w:sz w:val="22"/>
          <w:szCs w:val="22"/>
          <w:lang w:val="es-ES"/>
        </w:rPr>
        <w:t>, de conformidad con las disposiciones jurídicas aplicables…” (Sic)</w:t>
      </w:r>
    </w:p>
    <w:p w:rsidR="00F41B3C" w:rsidRPr="006965E8" w:rsidRDefault="00F41B3C" w:rsidP="006965E8">
      <w:pPr>
        <w:spacing w:line="360" w:lineRule="auto"/>
        <w:ind w:left="851" w:right="902"/>
        <w:jc w:val="both"/>
        <w:rPr>
          <w:rFonts w:ascii="Palatino Linotype" w:eastAsia="MS Gothic" w:hAnsi="Palatino Linotype" w:cs="Times New Roman"/>
          <w:szCs w:val="26"/>
        </w:rPr>
      </w:pPr>
      <w:r w:rsidRPr="006965E8">
        <w:rPr>
          <w:rFonts w:ascii="Palatino Linotype" w:eastAsia="Times New Roman" w:hAnsi="Palatino Linotype" w:cs="Arial"/>
          <w:i/>
          <w:color w:val="222222"/>
          <w:sz w:val="22"/>
          <w:szCs w:val="22"/>
          <w:lang w:val="es-ES" w:eastAsia="es-MX"/>
        </w:rPr>
        <w:t>(Énfasis añadido).</w:t>
      </w:r>
    </w:p>
    <w:p w:rsidR="00F41B3C" w:rsidRPr="006965E8" w:rsidRDefault="00F41B3C" w:rsidP="006965E8">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CC330A" w:rsidRPr="006965E8" w:rsidRDefault="00F41B3C" w:rsidP="006965E8">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6965E8">
        <w:rPr>
          <w:rFonts w:ascii="Palatino Linotype" w:eastAsia="MS Gothic" w:hAnsi="Palatino Linotype" w:cs="Times New Roman"/>
          <w:szCs w:val="26"/>
        </w:rPr>
        <w:t xml:space="preserve">Dicha </w:t>
      </w:r>
      <w:r w:rsidRPr="006965E8">
        <w:rPr>
          <w:rFonts w:ascii="Palatino Linotype" w:eastAsia="MS Gothic" w:hAnsi="Palatino Linotype" w:cs="Times New Roman"/>
          <w:szCs w:val="26"/>
          <w:lang w:val="es-ES"/>
        </w:rPr>
        <w:t xml:space="preserve">disposición, recoge de lo establecido por la Ley General de Transparencia y Acceso a la Información Pública en su artículo 70, fracción II que refiere en los mismos términos </w:t>
      </w:r>
      <w:r w:rsidRPr="006965E8">
        <w:rPr>
          <w:rFonts w:ascii="Palatino Linotype" w:eastAsia="MS Gothic" w:hAnsi="Palatino Linotype" w:cs="Times New Roman"/>
          <w:b/>
          <w:szCs w:val="26"/>
          <w:lang w:val="es-ES"/>
        </w:rPr>
        <w:t>la obligación de transparentar la estructura orgánica de parte de cada uno de los Sujetos Obligados</w:t>
      </w:r>
      <w:r w:rsidRPr="006965E8">
        <w:rPr>
          <w:rFonts w:ascii="Palatino Linotype" w:eastAsia="MS Gothic" w:hAnsi="Palatino Linotype" w:cs="Times New Roman"/>
          <w:szCs w:val="26"/>
          <w:lang w:val="es-ES"/>
        </w:rPr>
        <w:t xml:space="preserve">; por lo que, resulta aplicable en la entidad lo dispuesto por los </w:t>
      </w:r>
      <w:r w:rsidRPr="006965E8">
        <w:rPr>
          <w:rFonts w:ascii="Palatino Linotype" w:eastAsia="MS Gothic" w:hAnsi="Palatino Linotype" w:cs="Times New Roman"/>
          <w:i/>
          <w:szCs w:val="26"/>
          <w:lang w:val="es-ES"/>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6965E8">
        <w:rPr>
          <w:rFonts w:ascii="Palatino Linotype" w:eastAsia="MS Gothic" w:hAnsi="Palatino Linotype" w:cs="Times New Roman"/>
          <w:szCs w:val="26"/>
          <w:lang w:val="es-ES"/>
        </w:rPr>
        <w:t>, publicados en el Diario Oficial de la Federación, el día cuatro de mayo de dos mil dieciséis; de los cuales, se desprende la estructura orgánica que se encuentran constreñidos a publicar los Sujetos Obligados, en los que se debe permitir la visualización de los niveles jerárquicos y sus relaciones de dependencia, de acuerdo con el estatuto orgánico u ordenamiento que les aplique, debiendo ser vigente, o sea la que esté en operación y haya sido aprobada o dictamin</w:t>
      </w:r>
      <w:r w:rsidR="005B0EC9" w:rsidRPr="006965E8">
        <w:rPr>
          <w:rFonts w:ascii="Palatino Linotype" w:eastAsia="MS Gothic" w:hAnsi="Palatino Linotype" w:cs="Times New Roman"/>
          <w:szCs w:val="26"/>
          <w:lang w:val="es-ES"/>
        </w:rPr>
        <w:t>ada por la autoridad competente. Asimismo, deberá realizarse acorde a los siguientes criterios sustantivos de contenido:</w:t>
      </w:r>
    </w:p>
    <w:p w:rsidR="00CC330A" w:rsidRPr="006965E8" w:rsidRDefault="00CC330A" w:rsidP="006965E8">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5B0EC9" w:rsidRDefault="005B0EC9" w:rsidP="006965E8">
      <w:pPr>
        <w:spacing w:line="360" w:lineRule="auto"/>
        <w:ind w:left="851" w:right="902"/>
        <w:jc w:val="both"/>
        <w:rPr>
          <w:rFonts w:ascii="Palatino Linotype" w:eastAsia="Times New Roman" w:hAnsi="Palatino Linotype" w:cs="Times New Roman"/>
          <w:i/>
          <w:sz w:val="22"/>
          <w:szCs w:val="22"/>
          <w:lang w:val="es-ES"/>
        </w:rPr>
      </w:pPr>
      <w:r w:rsidRPr="006965E8">
        <w:rPr>
          <w:rFonts w:ascii="Palatino Linotype" w:eastAsia="Times New Roman" w:hAnsi="Palatino Linotype" w:cs="Times New Roman"/>
          <w:i/>
          <w:sz w:val="22"/>
          <w:szCs w:val="22"/>
          <w:lang w:val="es-ES"/>
        </w:rPr>
        <w:t>“</w:t>
      </w:r>
      <w:r w:rsidRPr="006965E8">
        <w:rPr>
          <w:rFonts w:ascii="Palatino Linotype" w:eastAsia="Times New Roman" w:hAnsi="Palatino Linotype" w:cs="Times New Roman"/>
          <w:b/>
          <w:i/>
          <w:sz w:val="22"/>
          <w:szCs w:val="22"/>
          <w:lang w:val="es-ES"/>
        </w:rPr>
        <w:t>Criterios sustantivos de contenido</w:t>
      </w:r>
      <w:r w:rsidRPr="006965E8">
        <w:rPr>
          <w:rFonts w:ascii="Palatino Linotype" w:eastAsia="Times New Roman" w:hAnsi="Palatino Linotype" w:cs="Times New Roman"/>
          <w:i/>
          <w:sz w:val="22"/>
          <w:szCs w:val="22"/>
          <w:lang w:val="es-ES"/>
        </w:rPr>
        <w:t xml:space="preserve"> </w:t>
      </w:r>
    </w:p>
    <w:p w:rsidR="006965E8" w:rsidRPr="006965E8" w:rsidRDefault="006965E8" w:rsidP="006965E8">
      <w:pPr>
        <w:spacing w:line="360" w:lineRule="auto"/>
        <w:ind w:left="851" w:right="902"/>
        <w:jc w:val="both"/>
        <w:rPr>
          <w:rFonts w:ascii="Palatino Linotype" w:eastAsia="Times New Roman" w:hAnsi="Palatino Linotype" w:cs="Times New Roman"/>
          <w:i/>
          <w:sz w:val="22"/>
          <w:szCs w:val="22"/>
          <w:lang w:val="es-ES"/>
        </w:rPr>
      </w:pPr>
    </w:p>
    <w:p w:rsidR="005B0EC9" w:rsidRPr="006965E8" w:rsidRDefault="005B0EC9" w:rsidP="006965E8">
      <w:pPr>
        <w:spacing w:line="360" w:lineRule="auto"/>
        <w:ind w:left="1843" w:right="902" w:hanging="992"/>
        <w:jc w:val="both"/>
        <w:rPr>
          <w:rFonts w:ascii="Palatino Linotype" w:eastAsia="Times New Roman" w:hAnsi="Palatino Linotype" w:cs="Times New Roman"/>
          <w:i/>
          <w:sz w:val="22"/>
          <w:szCs w:val="22"/>
          <w:lang w:val="es-ES"/>
        </w:rPr>
      </w:pPr>
      <w:r w:rsidRPr="006965E8">
        <w:rPr>
          <w:rFonts w:ascii="Palatino Linotype" w:eastAsia="Times New Roman" w:hAnsi="Palatino Linotype" w:cs="Times New Roman"/>
          <w:b/>
          <w:i/>
          <w:sz w:val="22"/>
          <w:szCs w:val="22"/>
          <w:lang w:val="es-ES"/>
        </w:rPr>
        <w:t>Criterio 1</w:t>
      </w:r>
      <w:r w:rsidRPr="006965E8">
        <w:rPr>
          <w:rFonts w:ascii="Palatino Linotype" w:eastAsia="Times New Roman" w:hAnsi="Palatino Linotype" w:cs="Times New Roman"/>
          <w:i/>
          <w:sz w:val="22"/>
          <w:szCs w:val="22"/>
          <w:lang w:val="es-ES"/>
        </w:rPr>
        <w:t xml:space="preserve"> </w:t>
      </w:r>
      <w:r w:rsidRPr="006965E8">
        <w:rPr>
          <w:rFonts w:ascii="Palatino Linotype" w:eastAsia="Times New Roman" w:hAnsi="Palatino Linotype" w:cs="Times New Roman"/>
          <w:b/>
          <w:i/>
          <w:sz w:val="22"/>
          <w:szCs w:val="22"/>
          <w:lang w:val="es-ES"/>
        </w:rPr>
        <w:t>Denominación del Área</w:t>
      </w:r>
      <w:r w:rsidRPr="006965E8">
        <w:rPr>
          <w:rFonts w:ascii="Palatino Linotype" w:eastAsia="Times New Roman" w:hAnsi="Palatino Linotype" w:cs="Times New Roman"/>
          <w:i/>
          <w:sz w:val="22"/>
          <w:szCs w:val="22"/>
          <w:lang w:val="es-ES"/>
        </w:rPr>
        <w:t xml:space="preserve"> (de acuerdo con el catálogo que en su caso regule la actividad del sujeto obligado) </w:t>
      </w:r>
    </w:p>
    <w:p w:rsidR="005B0EC9" w:rsidRPr="006965E8" w:rsidRDefault="005B0EC9" w:rsidP="006965E8">
      <w:pPr>
        <w:spacing w:line="360" w:lineRule="auto"/>
        <w:ind w:left="1843" w:right="902" w:hanging="992"/>
        <w:jc w:val="both"/>
        <w:rPr>
          <w:rFonts w:ascii="Palatino Linotype" w:eastAsia="Times New Roman" w:hAnsi="Palatino Linotype" w:cs="Times New Roman"/>
          <w:i/>
          <w:sz w:val="22"/>
          <w:szCs w:val="22"/>
          <w:lang w:val="es-ES"/>
        </w:rPr>
      </w:pPr>
      <w:r w:rsidRPr="006965E8">
        <w:rPr>
          <w:rFonts w:ascii="Palatino Linotype" w:eastAsia="Times New Roman" w:hAnsi="Palatino Linotype" w:cs="Times New Roman"/>
          <w:b/>
          <w:i/>
          <w:sz w:val="22"/>
          <w:szCs w:val="22"/>
          <w:lang w:val="es-ES"/>
        </w:rPr>
        <w:t>Criterio 2</w:t>
      </w:r>
      <w:r w:rsidRPr="006965E8">
        <w:rPr>
          <w:rFonts w:ascii="Palatino Linotype" w:eastAsia="Times New Roman" w:hAnsi="Palatino Linotype" w:cs="Times New Roman"/>
          <w:i/>
          <w:sz w:val="22"/>
          <w:szCs w:val="22"/>
          <w:lang w:val="es-ES"/>
        </w:rPr>
        <w:t xml:space="preserve"> </w:t>
      </w:r>
      <w:r w:rsidRPr="006965E8">
        <w:rPr>
          <w:rFonts w:ascii="Palatino Linotype" w:eastAsia="Times New Roman" w:hAnsi="Palatino Linotype" w:cs="Times New Roman"/>
          <w:b/>
          <w:i/>
          <w:sz w:val="22"/>
          <w:szCs w:val="22"/>
          <w:lang w:val="es-ES"/>
        </w:rPr>
        <w:t>Denominación del puesto</w:t>
      </w:r>
      <w:r w:rsidRPr="006965E8">
        <w:rPr>
          <w:rFonts w:ascii="Palatino Linotype" w:eastAsia="Times New Roman" w:hAnsi="Palatino Linotype" w:cs="Times New Roman"/>
          <w:i/>
          <w:sz w:val="22"/>
          <w:szCs w:val="22"/>
          <w:lang w:val="es-ES"/>
        </w:rPr>
        <w:t xml:space="preserve"> (de acuerdo con el catálogo que en su caso regule la actividad del sujeto obligado). La información deberá </w:t>
      </w:r>
      <w:r w:rsidRPr="006965E8">
        <w:rPr>
          <w:rFonts w:ascii="Palatino Linotype" w:eastAsia="Times New Roman" w:hAnsi="Palatino Linotype" w:cs="Times New Roman"/>
          <w:i/>
          <w:sz w:val="22"/>
          <w:szCs w:val="22"/>
          <w:lang w:val="es-ES"/>
        </w:rPr>
        <w:lastRenderedPageBreak/>
        <w:t xml:space="preserve">estar ordenada de tal forma que sea posible visualizar los niveles de jerarquía y sus relaciones de dependencia </w:t>
      </w:r>
    </w:p>
    <w:p w:rsidR="005B0EC9" w:rsidRPr="006965E8" w:rsidRDefault="005B0EC9" w:rsidP="006965E8">
      <w:pPr>
        <w:spacing w:line="360" w:lineRule="auto"/>
        <w:ind w:left="1843" w:right="902" w:hanging="992"/>
        <w:jc w:val="both"/>
        <w:rPr>
          <w:rFonts w:ascii="Palatino Linotype" w:eastAsia="Times New Roman" w:hAnsi="Palatino Linotype" w:cs="Times New Roman"/>
          <w:i/>
          <w:sz w:val="22"/>
          <w:szCs w:val="22"/>
          <w:lang w:val="es-ES"/>
        </w:rPr>
      </w:pPr>
      <w:r w:rsidRPr="006965E8">
        <w:rPr>
          <w:rFonts w:ascii="Palatino Linotype" w:eastAsia="Times New Roman" w:hAnsi="Palatino Linotype" w:cs="Times New Roman"/>
          <w:b/>
          <w:i/>
          <w:sz w:val="22"/>
          <w:szCs w:val="22"/>
          <w:lang w:val="es-ES"/>
        </w:rPr>
        <w:t>Criterio 3</w:t>
      </w:r>
      <w:r w:rsidRPr="006965E8">
        <w:rPr>
          <w:rFonts w:ascii="Palatino Linotype" w:eastAsia="Times New Roman" w:hAnsi="Palatino Linotype" w:cs="Times New Roman"/>
          <w:i/>
          <w:sz w:val="22"/>
          <w:szCs w:val="22"/>
          <w:lang w:val="es-ES"/>
        </w:rPr>
        <w:t xml:space="preserve"> Denominación del cargo (de conformidad con nombramiento otorgado) </w:t>
      </w:r>
    </w:p>
    <w:p w:rsidR="005B0EC9" w:rsidRPr="006965E8" w:rsidRDefault="005B0EC9" w:rsidP="006965E8">
      <w:pPr>
        <w:spacing w:line="360" w:lineRule="auto"/>
        <w:ind w:left="1843" w:right="902" w:hanging="992"/>
        <w:jc w:val="both"/>
        <w:rPr>
          <w:rFonts w:ascii="Palatino Linotype" w:eastAsia="Times New Roman" w:hAnsi="Palatino Linotype" w:cs="Times New Roman"/>
          <w:i/>
          <w:sz w:val="22"/>
          <w:szCs w:val="22"/>
          <w:lang w:val="es-ES"/>
        </w:rPr>
      </w:pPr>
      <w:r w:rsidRPr="006965E8">
        <w:rPr>
          <w:rFonts w:ascii="Palatino Linotype" w:eastAsia="Times New Roman" w:hAnsi="Palatino Linotype" w:cs="Times New Roman"/>
          <w:b/>
          <w:i/>
          <w:sz w:val="22"/>
          <w:szCs w:val="22"/>
          <w:lang w:val="es-ES"/>
        </w:rPr>
        <w:t>Criterio 4</w:t>
      </w:r>
      <w:r w:rsidRPr="006965E8">
        <w:rPr>
          <w:rFonts w:ascii="Palatino Linotype" w:eastAsia="Times New Roman" w:hAnsi="Palatino Linotype" w:cs="Times New Roman"/>
          <w:i/>
          <w:sz w:val="22"/>
          <w:szCs w:val="22"/>
          <w:lang w:val="es-ES"/>
        </w:rPr>
        <w:t xml:space="preserve"> Clave o nivel del puesto (en su caso) de acuerdo con el catálogo que regule la actividad del sujeto obligado] </w:t>
      </w:r>
    </w:p>
    <w:p w:rsidR="005B0EC9" w:rsidRPr="006965E8" w:rsidRDefault="005B0EC9" w:rsidP="006965E8">
      <w:pPr>
        <w:spacing w:line="360" w:lineRule="auto"/>
        <w:ind w:left="1843" w:right="902" w:hanging="992"/>
        <w:jc w:val="both"/>
        <w:rPr>
          <w:rFonts w:ascii="Palatino Linotype" w:eastAsia="Times New Roman" w:hAnsi="Palatino Linotype" w:cs="Times New Roman"/>
          <w:i/>
          <w:sz w:val="22"/>
          <w:szCs w:val="22"/>
          <w:lang w:val="es-ES"/>
        </w:rPr>
      </w:pPr>
      <w:r w:rsidRPr="006965E8">
        <w:rPr>
          <w:rFonts w:ascii="Palatino Linotype" w:eastAsia="Times New Roman" w:hAnsi="Palatino Linotype" w:cs="Times New Roman"/>
          <w:b/>
          <w:i/>
          <w:sz w:val="22"/>
          <w:szCs w:val="22"/>
          <w:lang w:val="es-ES"/>
        </w:rPr>
        <w:t>Criterio 5</w:t>
      </w:r>
      <w:r w:rsidRPr="006965E8">
        <w:rPr>
          <w:rFonts w:ascii="Palatino Linotype" w:eastAsia="Times New Roman" w:hAnsi="Palatino Linotype" w:cs="Times New Roman"/>
          <w:i/>
          <w:sz w:val="22"/>
          <w:szCs w:val="22"/>
          <w:lang w:val="es-ES"/>
        </w:rPr>
        <w:t xml:space="preserve"> Tipo de integrante del sujeto obligado (funcionario / servidor público / empleado / representante popular / miembro del poder judicial / miembro de órgano autónomo [especificar denominación] / personal de confianza / prestador de servicios profesionales / otro [especificar denominación]) </w:t>
      </w:r>
    </w:p>
    <w:p w:rsidR="005B0EC9" w:rsidRPr="006965E8" w:rsidRDefault="005B0EC9" w:rsidP="006965E8">
      <w:pPr>
        <w:spacing w:line="360" w:lineRule="auto"/>
        <w:ind w:left="1843" w:right="902" w:hanging="992"/>
        <w:jc w:val="both"/>
        <w:rPr>
          <w:rFonts w:ascii="Palatino Linotype" w:eastAsia="Times New Roman" w:hAnsi="Palatino Linotype" w:cs="Times New Roman"/>
          <w:i/>
          <w:sz w:val="22"/>
          <w:szCs w:val="22"/>
          <w:lang w:val="es-ES"/>
        </w:rPr>
      </w:pPr>
      <w:r w:rsidRPr="006965E8">
        <w:rPr>
          <w:rFonts w:ascii="Palatino Linotype" w:eastAsia="Times New Roman" w:hAnsi="Palatino Linotype" w:cs="Times New Roman"/>
          <w:b/>
          <w:i/>
          <w:sz w:val="22"/>
          <w:szCs w:val="22"/>
          <w:lang w:val="es-ES"/>
        </w:rPr>
        <w:t>Criterio 6</w:t>
      </w:r>
      <w:r w:rsidRPr="006965E8">
        <w:rPr>
          <w:rFonts w:ascii="Palatino Linotype" w:eastAsia="Times New Roman" w:hAnsi="Palatino Linotype" w:cs="Times New Roman"/>
          <w:i/>
          <w:sz w:val="22"/>
          <w:szCs w:val="22"/>
          <w:lang w:val="es-ES"/>
        </w:rPr>
        <w:t xml:space="preserve"> </w:t>
      </w:r>
      <w:r w:rsidRPr="006965E8">
        <w:rPr>
          <w:rFonts w:ascii="Palatino Linotype" w:eastAsia="Times New Roman" w:hAnsi="Palatino Linotype" w:cs="Times New Roman"/>
          <w:b/>
          <w:i/>
          <w:sz w:val="22"/>
          <w:szCs w:val="22"/>
          <w:lang w:val="es-ES"/>
        </w:rPr>
        <w:t>Área de adscripción</w:t>
      </w:r>
      <w:r w:rsidRPr="006965E8">
        <w:rPr>
          <w:rFonts w:ascii="Palatino Linotype" w:eastAsia="Times New Roman" w:hAnsi="Palatino Linotype" w:cs="Times New Roman"/>
          <w:i/>
          <w:sz w:val="22"/>
          <w:szCs w:val="22"/>
          <w:lang w:val="es-ES"/>
        </w:rPr>
        <w:t xml:space="preserve"> (Área inmediata superior) </w:t>
      </w:r>
    </w:p>
    <w:p w:rsidR="005B0EC9" w:rsidRPr="006965E8" w:rsidRDefault="005B0EC9" w:rsidP="006965E8">
      <w:pPr>
        <w:spacing w:line="360" w:lineRule="auto"/>
        <w:ind w:left="1843" w:right="902" w:hanging="992"/>
        <w:jc w:val="both"/>
        <w:rPr>
          <w:rFonts w:ascii="Palatino Linotype" w:eastAsia="Times New Roman" w:hAnsi="Palatino Linotype" w:cs="Times New Roman"/>
          <w:i/>
          <w:sz w:val="22"/>
          <w:szCs w:val="22"/>
          <w:lang w:val="es-ES"/>
        </w:rPr>
      </w:pPr>
      <w:r w:rsidRPr="006965E8">
        <w:rPr>
          <w:rFonts w:ascii="Palatino Linotype" w:eastAsia="Times New Roman" w:hAnsi="Palatino Linotype" w:cs="Times New Roman"/>
          <w:b/>
          <w:i/>
          <w:sz w:val="22"/>
          <w:szCs w:val="22"/>
          <w:lang w:val="es-ES"/>
        </w:rPr>
        <w:t>Criterio 7</w:t>
      </w:r>
      <w:r w:rsidRPr="006965E8">
        <w:rPr>
          <w:rFonts w:ascii="Palatino Linotype" w:eastAsia="Times New Roman" w:hAnsi="Palatino Linotype" w:cs="Times New Roman"/>
          <w:i/>
          <w:sz w:val="22"/>
          <w:szCs w:val="22"/>
          <w:lang w:val="es-ES"/>
        </w:rPr>
        <w:t xml:space="preserve"> Por cada puesto y/o cargo de la estructura se deberá especificar la denominación de la norma que establece sus atribuciones, responsabilidades y/o funciones, según sea el caso </w:t>
      </w:r>
    </w:p>
    <w:p w:rsidR="005B0EC9" w:rsidRPr="006965E8" w:rsidRDefault="005B0EC9" w:rsidP="006965E8">
      <w:pPr>
        <w:spacing w:line="360" w:lineRule="auto"/>
        <w:ind w:left="1843" w:right="902" w:hanging="992"/>
        <w:jc w:val="both"/>
        <w:rPr>
          <w:rFonts w:ascii="Palatino Linotype" w:eastAsia="Times New Roman" w:hAnsi="Palatino Linotype" w:cs="Times New Roman"/>
          <w:i/>
          <w:sz w:val="22"/>
          <w:szCs w:val="22"/>
          <w:lang w:val="es-ES"/>
        </w:rPr>
      </w:pPr>
      <w:r w:rsidRPr="006965E8">
        <w:rPr>
          <w:rFonts w:ascii="Palatino Linotype" w:eastAsia="Times New Roman" w:hAnsi="Palatino Linotype" w:cs="Times New Roman"/>
          <w:b/>
          <w:i/>
          <w:sz w:val="22"/>
          <w:szCs w:val="22"/>
          <w:lang w:val="es-ES"/>
        </w:rPr>
        <w:t>Criterio 8</w:t>
      </w:r>
      <w:r w:rsidRPr="006965E8">
        <w:rPr>
          <w:rFonts w:ascii="Palatino Linotype" w:eastAsia="Times New Roman" w:hAnsi="Palatino Linotype" w:cs="Times New Roman"/>
          <w:i/>
          <w:sz w:val="22"/>
          <w:szCs w:val="22"/>
          <w:lang w:val="es-ES"/>
        </w:rPr>
        <w:t xml:space="preserve"> Fundamento legal (artículo y/o fracción) que sustenta el puesto </w:t>
      </w:r>
    </w:p>
    <w:p w:rsidR="005B0EC9" w:rsidRPr="006965E8" w:rsidRDefault="005B0EC9" w:rsidP="006965E8">
      <w:pPr>
        <w:spacing w:line="360" w:lineRule="auto"/>
        <w:ind w:left="1843" w:right="902" w:hanging="992"/>
        <w:jc w:val="both"/>
        <w:rPr>
          <w:rFonts w:ascii="Palatino Linotype" w:eastAsia="Times New Roman" w:hAnsi="Palatino Linotype" w:cs="Times New Roman"/>
          <w:i/>
          <w:sz w:val="22"/>
          <w:szCs w:val="22"/>
          <w:lang w:val="es-ES"/>
        </w:rPr>
      </w:pPr>
      <w:r w:rsidRPr="006965E8">
        <w:rPr>
          <w:rFonts w:ascii="Palatino Linotype" w:eastAsia="Times New Roman" w:hAnsi="Palatino Linotype" w:cs="Times New Roman"/>
          <w:b/>
          <w:i/>
          <w:sz w:val="22"/>
          <w:szCs w:val="22"/>
          <w:lang w:val="es-ES"/>
        </w:rPr>
        <w:t>Criterio 9</w:t>
      </w:r>
      <w:r w:rsidRPr="006965E8">
        <w:rPr>
          <w:rFonts w:ascii="Palatino Linotype" w:eastAsia="Times New Roman" w:hAnsi="Palatino Linotype" w:cs="Times New Roman"/>
          <w:i/>
          <w:sz w:val="22"/>
          <w:szCs w:val="22"/>
          <w:lang w:val="es-ES"/>
        </w:rPr>
        <w:t xml:space="preserve"> Por cada puesto o cargo deben desplegarse las atribuciones, responsabilidades y/o funciones, según sea el caso </w:t>
      </w:r>
    </w:p>
    <w:p w:rsidR="005B0EC9" w:rsidRPr="006965E8" w:rsidRDefault="005B0EC9" w:rsidP="006965E8">
      <w:pPr>
        <w:spacing w:line="360" w:lineRule="auto"/>
        <w:ind w:left="1843" w:right="902" w:hanging="992"/>
        <w:jc w:val="both"/>
        <w:rPr>
          <w:rFonts w:ascii="Palatino Linotype" w:eastAsia="Times New Roman" w:hAnsi="Palatino Linotype" w:cs="Times New Roman"/>
          <w:i/>
          <w:sz w:val="22"/>
          <w:szCs w:val="22"/>
          <w:lang w:val="es-ES"/>
        </w:rPr>
      </w:pPr>
      <w:r w:rsidRPr="006965E8">
        <w:rPr>
          <w:rFonts w:ascii="Palatino Linotype" w:eastAsia="Times New Roman" w:hAnsi="Palatino Linotype" w:cs="Times New Roman"/>
          <w:b/>
          <w:i/>
          <w:sz w:val="22"/>
          <w:szCs w:val="22"/>
          <w:lang w:val="es-ES"/>
        </w:rPr>
        <w:t>Criterio 10</w:t>
      </w:r>
      <w:r w:rsidRPr="006965E8">
        <w:rPr>
          <w:rFonts w:ascii="Palatino Linotype" w:eastAsia="Times New Roman" w:hAnsi="Palatino Linotype" w:cs="Times New Roman"/>
          <w:i/>
          <w:sz w:val="22"/>
          <w:szCs w:val="22"/>
          <w:lang w:val="es-ES"/>
        </w:rPr>
        <w:t xml:space="preserve"> Hipervínculo al perfil y/o requerimientos del puesto o cargo, en caso de existir de acuerdo con la normatividad que aplique </w:t>
      </w:r>
    </w:p>
    <w:p w:rsidR="005B0EC9" w:rsidRPr="006965E8" w:rsidRDefault="005B0EC9" w:rsidP="006965E8">
      <w:pPr>
        <w:spacing w:line="360" w:lineRule="auto"/>
        <w:ind w:left="1843" w:right="902" w:hanging="992"/>
        <w:jc w:val="both"/>
        <w:rPr>
          <w:rFonts w:ascii="Palatino Linotype" w:eastAsia="Times New Roman" w:hAnsi="Palatino Linotype" w:cs="Times New Roman"/>
          <w:i/>
          <w:sz w:val="22"/>
          <w:szCs w:val="22"/>
          <w:lang w:val="es-ES"/>
        </w:rPr>
      </w:pPr>
      <w:r w:rsidRPr="006965E8">
        <w:rPr>
          <w:rFonts w:ascii="Palatino Linotype" w:eastAsia="Times New Roman" w:hAnsi="Palatino Linotype" w:cs="Times New Roman"/>
          <w:b/>
          <w:i/>
          <w:sz w:val="22"/>
          <w:szCs w:val="22"/>
          <w:lang w:val="es-ES"/>
        </w:rPr>
        <w:t>Criterio 11</w:t>
      </w:r>
      <w:r w:rsidRPr="006965E8">
        <w:rPr>
          <w:rFonts w:ascii="Palatino Linotype" w:eastAsia="Times New Roman" w:hAnsi="Palatino Linotype" w:cs="Times New Roman"/>
          <w:i/>
          <w:sz w:val="22"/>
          <w:szCs w:val="22"/>
          <w:lang w:val="es-ES"/>
        </w:rPr>
        <w:t xml:space="preserve"> </w:t>
      </w:r>
      <w:r w:rsidRPr="006965E8">
        <w:rPr>
          <w:rFonts w:ascii="Palatino Linotype" w:eastAsia="Times New Roman" w:hAnsi="Palatino Linotype" w:cs="Times New Roman"/>
          <w:b/>
          <w:i/>
          <w:sz w:val="22"/>
          <w:szCs w:val="22"/>
          <w:lang w:val="es-ES"/>
        </w:rPr>
        <w:t>En cada nivel de estructura se deben incluir, en su caso, a los prestadores de servicios profesionales o los miembros que se integren al sujeto obligado de conformidad con las disposiciones aplicables (por ejemplo, en puestos honoríficos)</w:t>
      </w:r>
      <w:r w:rsidRPr="006965E8">
        <w:rPr>
          <w:rFonts w:ascii="Palatino Linotype" w:eastAsia="Times New Roman" w:hAnsi="Palatino Linotype" w:cs="Times New Roman"/>
          <w:i/>
          <w:sz w:val="22"/>
          <w:szCs w:val="22"/>
          <w:lang w:val="es-ES"/>
        </w:rPr>
        <w:t xml:space="preserve"> </w:t>
      </w:r>
    </w:p>
    <w:p w:rsidR="005B0EC9" w:rsidRPr="006965E8" w:rsidRDefault="005B0EC9" w:rsidP="006965E8">
      <w:pPr>
        <w:spacing w:line="360" w:lineRule="auto"/>
        <w:ind w:left="1843" w:right="902" w:hanging="992"/>
        <w:jc w:val="both"/>
        <w:rPr>
          <w:rFonts w:ascii="Palatino Linotype" w:eastAsia="Times New Roman" w:hAnsi="Palatino Linotype" w:cs="Times New Roman"/>
          <w:i/>
          <w:sz w:val="22"/>
          <w:szCs w:val="22"/>
          <w:lang w:val="es-ES"/>
        </w:rPr>
      </w:pPr>
      <w:r w:rsidRPr="006965E8">
        <w:rPr>
          <w:rFonts w:ascii="Palatino Linotype" w:eastAsia="Times New Roman" w:hAnsi="Palatino Linotype" w:cs="Times New Roman"/>
          <w:b/>
          <w:i/>
          <w:sz w:val="22"/>
          <w:szCs w:val="22"/>
          <w:lang w:val="es-ES"/>
        </w:rPr>
        <w:t>Criterio 12</w:t>
      </w:r>
      <w:r w:rsidRPr="006965E8">
        <w:rPr>
          <w:rFonts w:ascii="Palatino Linotype" w:eastAsia="Times New Roman" w:hAnsi="Palatino Linotype" w:cs="Times New Roman"/>
          <w:i/>
          <w:sz w:val="22"/>
          <w:szCs w:val="22"/>
          <w:lang w:val="es-ES"/>
        </w:rPr>
        <w:t xml:space="preserve"> </w:t>
      </w:r>
      <w:r w:rsidRPr="006965E8">
        <w:rPr>
          <w:rFonts w:ascii="Palatino Linotype" w:eastAsia="Times New Roman" w:hAnsi="Palatino Linotype" w:cs="Times New Roman"/>
          <w:b/>
          <w:i/>
          <w:sz w:val="22"/>
          <w:szCs w:val="22"/>
          <w:lang w:val="es-ES"/>
        </w:rPr>
        <w:t xml:space="preserve">Hipervínculo al organigrama completo (forma gráfica) acorde a su normatividad, el cual deberá contener el número de dictamen o similar </w:t>
      </w:r>
    </w:p>
    <w:p w:rsidR="005B0EC9" w:rsidRPr="006965E8" w:rsidRDefault="005B0EC9" w:rsidP="006965E8">
      <w:pPr>
        <w:spacing w:line="360" w:lineRule="auto"/>
        <w:ind w:left="1843" w:right="902" w:hanging="992"/>
        <w:jc w:val="both"/>
        <w:rPr>
          <w:rFonts w:ascii="Palatino Linotype" w:eastAsia="Times New Roman" w:hAnsi="Palatino Linotype" w:cs="Arial"/>
          <w:i/>
          <w:sz w:val="22"/>
          <w:szCs w:val="22"/>
          <w:lang w:val="es-ES"/>
        </w:rPr>
      </w:pPr>
      <w:r w:rsidRPr="006965E8">
        <w:rPr>
          <w:rFonts w:ascii="Palatino Linotype" w:eastAsia="Times New Roman" w:hAnsi="Palatino Linotype" w:cs="Times New Roman"/>
          <w:b/>
          <w:i/>
          <w:sz w:val="22"/>
          <w:szCs w:val="22"/>
          <w:lang w:val="es-ES"/>
        </w:rPr>
        <w:lastRenderedPageBreak/>
        <w:t>Criterio 13</w:t>
      </w:r>
      <w:r w:rsidRPr="006965E8">
        <w:rPr>
          <w:rFonts w:ascii="Palatino Linotype" w:eastAsia="Times New Roman" w:hAnsi="Palatino Linotype" w:cs="Times New Roman"/>
          <w:i/>
          <w:sz w:val="22"/>
          <w:szCs w:val="22"/>
          <w:lang w:val="es-ES"/>
        </w:rPr>
        <w:t xml:space="preserve"> Respecto de los prestadores de servicios profesionales reportados se incluirá una leyenda que especifique que éstos no forman parte de la estructura orgánica del sujeto obligado, toda vez que fungen como apoyo para el desarrollo de las actividades de los puestos que sí conforman la estructura.” (Sic)</w:t>
      </w:r>
    </w:p>
    <w:p w:rsidR="005B0EC9" w:rsidRPr="006965E8" w:rsidRDefault="005B0EC9" w:rsidP="006965E8">
      <w:pPr>
        <w:spacing w:line="360" w:lineRule="auto"/>
        <w:ind w:left="1843" w:right="902" w:hanging="992"/>
        <w:rPr>
          <w:rFonts w:ascii="Palatino Linotype" w:eastAsia="Times New Roman" w:hAnsi="Palatino Linotype" w:cs="Times New Roman"/>
          <w:sz w:val="22"/>
          <w:szCs w:val="22"/>
          <w:lang w:val="es-ES"/>
        </w:rPr>
      </w:pPr>
      <w:r w:rsidRPr="006965E8">
        <w:rPr>
          <w:rFonts w:ascii="Palatino Linotype" w:eastAsia="Times New Roman" w:hAnsi="Palatino Linotype" w:cs="Times New Roman"/>
          <w:sz w:val="22"/>
          <w:szCs w:val="22"/>
          <w:lang w:val="es-ES"/>
        </w:rPr>
        <w:t>(Énfasis añadido)</w:t>
      </w:r>
    </w:p>
    <w:p w:rsidR="005B0EC9" w:rsidRPr="006965E8" w:rsidRDefault="005B0EC9" w:rsidP="006965E8">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CC330A" w:rsidRPr="006965E8" w:rsidRDefault="00F41B3C" w:rsidP="006965E8">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6965E8">
        <w:rPr>
          <w:rFonts w:ascii="Palatino Linotype" w:eastAsia="MS Gothic" w:hAnsi="Palatino Linotype" w:cs="Times New Roman"/>
          <w:szCs w:val="26"/>
        </w:rPr>
        <w:t xml:space="preserve">Asimismo, </w:t>
      </w:r>
      <w:r w:rsidRPr="006965E8">
        <w:rPr>
          <w:rFonts w:ascii="Palatino Linotype" w:eastAsia="Times New Roman" w:hAnsi="Palatino Linotype" w:cs="Times New Roman"/>
          <w:shd w:val="clear" w:color="auto" w:fill="FFFFFF"/>
          <w:lang w:val="es-ES"/>
        </w:rPr>
        <w:t xml:space="preserve">dichos Lineamientos Técnicos Generales indican que </w:t>
      </w:r>
      <w:r w:rsidRPr="006965E8">
        <w:rPr>
          <w:rFonts w:ascii="Palatino Linotype" w:eastAsia="Times New Roman" w:hAnsi="Palatino Linotype" w:cs="Times New Roman"/>
          <w:b/>
          <w:shd w:val="clear" w:color="auto" w:fill="FFFFFF"/>
          <w:lang w:val="es-ES"/>
        </w:rPr>
        <w:t xml:space="preserve">la estructura orgánica debe incluir al Titular del SUJETO OBLIGADO y todos los servidores públicos adscritos a las Unidades Administrativas, Áreas, Institutos o las que correspondan, incluyendo </w:t>
      </w:r>
      <w:r w:rsidRPr="006965E8">
        <w:rPr>
          <w:rFonts w:ascii="Palatino Linotype" w:eastAsia="Times New Roman" w:hAnsi="Palatino Linotype" w:cs="Times New Roman"/>
          <w:b/>
          <w:lang w:val="es-ES"/>
        </w:rPr>
        <w:t xml:space="preserve">el personal de gabinete de apoyo u homólogo, prestadores de servicios profesionales, miembros de </w:t>
      </w:r>
      <w:r w:rsidR="005B0EC9" w:rsidRPr="006965E8">
        <w:rPr>
          <w:rFonts w:ascii="Palatino Linotype" w:eastAsia="Times New Roman" w:hAnsi="Palatino Linotype" w:cs="Times New Roman"/>
          <w:b/>
          <w:lang w:val="es-ES"/>
        </w:rPr>
        <w:t>los Sujetos Obligados; así como</w:t>
      </w:r>
      <w:r w:rsidRPr="006965E8">
        <w:rPr>
          <w:rFonts w:ascii="Palatino Linotype" w:eastAsia="Times New Roman" w:hAnsi="Palatino Linotype" w:cs="Times New Roman"/>
          <w:b/>
          <w:lang w:val="es-ES"/>
        </w:rPr>
        <w:t xml:space="preserve"> los respectivos niveles de adjunto, homólogo o cualquier otro equivalente</w:t>
      </w:r>
      <w:r w:rsidRPr="006965E8">
        <w:rPr>
          <w:rFonts w:ascii="Palatino Linotype" w:eastAsia="Times New Roman" w:hAnsi="Palatino Linotype" w:cs="Times New Roman"/>
          <w:lang w:val="es-ES"/>
        </w:rPr>
        <w:t>, según la denominación que se le dé.</w:t>
      </w:r>
    </w:p>
    <w:p w:rsidR="00CC330A" w:rsidRPr="006965E8" w:rsidRDefault="00CC330A" w:rsidP="006965E8">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CC330A" w:rsidRPr="006965E8" w:rsidRDefault="005B0EC9" w:rsidP="006965E8">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6965E8">
        <w:rPr>
          <w:rFonts w:ascii="Palatino Linotype" w:eastAsia="MS Gothic" w:hAnsi="Palatino Linotype" w:cs="Times New Roman"/>
          <w:szCs w:val="26"/>
        </w:rPr>
        <w:t xml:space="preserve">Igualmente, </w:t>
      </w:r>
      <w:r w:rsidRPr="006965E8">
        <w:rPr>
          <w:rFonts w:ascii="Palatino Linotype" w:eastAsia="Times New Roman" w:hAnsi="Palatino Linotype" w:cs="Times New Roman"/>
          <w:lang w:val="es-ES"/>
        </w:rPr>
        <w:t>refieren que cada nivel de la estructura deberá desplegar un listado de las áreas que le están subordinadas jerárquicamente; así como, las atribuciones, responsabilidades y/o funciones conferidas por las disposiciones aplicables a los servidores públicos y/o toda persona que desempeñe un empleo, cargo o comisión y/o ejerza actos de autoridad, además de los prestadores de servicios profesionales contratados en cada una de esas áreas.</w:t>
      </w:r>
    </w:p>
    <w:p w:rsidR="003024A6" w:rsidRPr="006965E8" w:rsidRDefault="003024A6" w:rsidP="006965E8">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CC330A" w:rsidRPr="006965E8" w:rsidRDefault="005B0EC9" w:rsidP="006965E8">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6965E8">
        <w:rPr>
          <w:rFonts w:ascii="Palatino Linotype" w:eastAsia="MS Gothic" w:hAnsi="Palatino Linotype" w:cs="Times New Roman"/>
          <w:szCs w:val="26"/>
        </w:rPr>
        <w:t xml:space="preserve">De </w:t>
      </w:r>
      <w:r w:rsidRPr="006965E8">
        <w:rPr>
          <w:rFonts w:ascii="Palatino Linotype" w:eastAsia="Calibri" w:hAnsi="Palatino Linotype" w:cs="Times New Roman"/>
          <w:lang w:val="es-ES" w:eastAsia="en-US"/>
        </w:rPr>
        <w:t xml:space="preserve">lo expuesto se colige que el </w:t>
      </w:r>
      <w:r w:rsidRPr="006965E8">
        <w:rPr>
          <w:rFonts w:ascii="Palatino Linotype" w:eastAsia="Calibri" w:hAnsi="Palatino Linotype" w:cs="Times New Roman"/>
          <w:b/>
          <w:lang w:val="es-ES" w:eastAsia="en-US"/>
        </w:rPr>
        <w:t xml:space="preserve">SUJETO OBLIGADO </w:t>
      </w:r>
      <w:r w:rsidRPr="006965E8">
        <w:rPr>
          <w:rFonts w:ascii="Palatino Linotype" w:eastAsia="Calibri" w:hAnsi="Palatino Linotype" w:cs="Times New Roman"/>
          <w:lang w:val="es-ES" w:eastAsia="en-US"/>
        </w:rPr>
        <w:t>deberá publicar su estructura orgánica vigente, conforme a criterios de jerarquía y especialización,</w:t>
      </w:r>
      <w:r w:rsidRPr="006965E8">
        <w:rPr>
          <w:rFonts w:ascii="Palatino Linotype" w:eastAsia="Calibri" w:hAnsi="Palatino Linotype" w:cs="Arial"/>
          <w:lang w:val="es-ES" w:eastAsia="en-US"/>
        </w:rPr>
        <w:t xml:space="preserve"> ordenados y codificados, cuando así corresponda, mediante los catálogos de Áreas </w:t>
      </w:r>
      <w:r w:rsidRPr="006965E8">
        <w:rPr>
          <w:rFonts w:ascii="Palatino Linotype" w:eastAsia="Calibri" w:hAnsi="Palatino Linotype" w:cs="Arial"/>
          <w:lang w:val="es-ES" w:eastAsia="en-US"/>
        </w:rPr>
        <w:lastRenderedPageBreak/>
        <w:t>y de clave o nivel del puesto</w:t>
      </w:r>
      <w:r w:rsidRPr="006965E8">
        <w:rPr>
          <w:rFonts w:ascii="Palatino Linotype" w:eastAsia="Calibri" w:hAnsi="Palatino Linotype" w:cs="Times New Roman"/>
          <w:lang w:val="es-ES" w:eastAsia="en-US"/>
        </w:rPr>
        <w:t>; cada nivel de estructura deberá desplegar un listado de las áreas que le están subordinadas jerárquicamente; así como, las atribuciones, responsabilidades y/o funciones conferidas por las disposiciones aplicables a los(as) servidores(as) públicos(as) y/o toda persona que desempeñe un empleo, cargo o comisión y/o ejerza actos de autoridad, además de los(as) prestadores(as) de servicios profesionales contratados en cada una de esas áreas; asimismo, un hipervínculo al organigrama completo, con el objetivo de visualizar la representación gráfica de la estructura orgánica, desde el puesto del titular del Sujeto Obligado hasta el nivel de jefatura de departamento u homólogo y, en su caso, los prestadores de servicios profesionales y/o cualquier otro tipo de personal adscrito.</w:t>
      </w:r>
    </w:p>
    <w:p w:rsidR="001202D1" w:rsidRPr="006965E8" w:rsidRDefault="001202D1" w:rsidP="006965E8">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1202D1" w:rsidRPr="006965E8" w:rsidRDefault="001202D1" w:rsidP="006965E8">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6965E8">
        <w:rPr>
          <w:rFonts w:ascii="Palatino Linotype" w:eastAsia="Calibri" w:hAnsi="Palatino Linotype" w:cs="Times New Roman"/>
          <w:lang w:val="es-ES" w:eastAsia="en-US"/>
        </w:rPr>
        <w:t xml:space="preserve">Consecuencia de lo anterior, se aprecia que el </w:t>
      </w:r>
      <w:r w:rsidRPr="006965E8">
        <w:rPr>
          <w:rFonts w:ascii="Palatino Linotype" w:eastAsia="Calibri" w:hAnsi="Palatino Linotype" w:cs="Times New Roman"/>
          <w:b/>
          <w:lang w:val="es-ES" w:eastAsia="en-US"/>
        </w:rPr>
        <w:t>SUJETO OBLIGADO</w:t>
      </w:r>
      <w:r w:rsidRPr="006965E8">
        <w:rPr>
          <w:rFonts w:ascii="Palatino Linotype" w:eastAsia="Calibri" w:hAnsi="Palatino Linotype" w:cs="Times New Roman"/>
          <w:lang w:val="es-ES" w:eastAsia="en-US"/>
        </w:rPr>
        <w:t xml:space="preserve"> debe de con instrumentos que muestren a todo su personal adscrito a las distintas dependencias que conforman el Ayuntamiento de </w:t>
      </w:r>
      <w:r w:rsidR="00185980" w:rsidRPr="006965E8">
        <w:rPr>
          <w:rFonts w:ascii="Palatino Linotype" w:eastAsia="Calibri" w:hAnsi="Palatino Linotype" w:cs="Times New Roman"/>
          <w:lang w:val="es-ES" w:eastAsia="en-US"/>
        </w:rPr>
        <w:t>Atizapán</w:t>
      </w:r>
      <w:r w:rsidRPr="006965E8">
        <w:rPr>
          <w:rFonts w:ascii="Palatino Linotype" w:eastAsia="Calibri" w:hAnsi="Palatino Linotype" w:cs="Times New Roman"/>
          <w:lang w:val="es-ES" w:eastAsia="en-US"/>
        </w:rPr>
        <w:t>, por ello, deberá entregar el documento donde conste el número de empleados por dependencia.</w:t>
      </w:r>
    </w:p>
    <w:p w:rsidR="00CC330A" w:rsidRPr="006965E8" w:rsidRDefault="00CC330A" w:rsidP="006965E8">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CC330A" w:rsidRPr="006965E8" w:rsidRDefault="00A00407" w:rsidP="006965E8">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6965E8">
        <w:rPr>
          <w:rFonts w:ascii="Palatino Linotype" w:eastAsia="MS Gothic" w:hAnsi="Palatino Linotype" w:cs="Times New Roman"/>
          <w:szCs w:val="26"/>
        </w:rPr>
        <w:t>Asimismo</w:t>
      </w:r>
      <w:r w:rsidR="00B23971" w:rsidRPr="006965E8">
        <w:rPr>
          <w:rFonts w:ascii="Palatino Linotype" w:eastAsia="MS Gothic" w:hAnsi="Palatino Linotype" w:cs="Times New Roman"/>
          <w:szCs w:val="26"/>
        </w:rPr>
        <w:t xml:space="preserve">, de conformidad con el numeral </w:t>
      </w:r>
      <w:r w:rsidR="00A448F0" w:rsidRPr="006965E8">
        <w:rPr>
          <w:rFonts w:ascii="Palatino Linotype" w:eastAsia="MS Gothic" w:hAnsi="Palatino Linotype" w:cs="Times New Roman"/>
          <w:szCs w:val="26"/>
        </w:rPr>
        <w:t>53</w:t>
      </w:r>
      <w:r w:rsidR="00B23971" w:rsidRPr="006965E8">
        <w:rPr>
          <w:rFonts w:ascii="Palatino Linotype" w:eastAsia="MS Gothic" w:hAnsi="Palatino Linotype" w:cs="Times New Roman"/>
          <w:szCs w:val="26"/>
        </w:rPr>
        <w:t xml:space="preserve"> del Bando Municipal</w:t>
      </w:r>
      <w:r w:rsidR="00A448F0" w:rsidRPr="006965E8">
        <w:rPr>
          <w:rFonts w:ascii="Palatino Linotype" w:eastAsia="MS Gothic" w:hAnsi="Palatino Linotype" w:cs="Times New Roman"/>
          <w:szCs w:val="26"/>
        </w:rPr>
        <w:t xml:space="preserve"> de Atizapán</w:t>
      </w:r>
      <w:r w:rsidR="00B23971" w:rsidRPr="006965E8">
        <w:rPr>
          <w:rFonts w:ascii="Palatino Linotype" w:eastAsia="MS Gothic" w:hAnsi="Palatino Linotype" w:cs="Times New Roman"/>
          <w:szCs w:val="26"/>
        </w:rPr>
        <w:t xml:space="preserve"> 2019</w:t>
      </w:r>
      <w:r w:rsidR="00A448F0" w:rsidRPr="006965E8">
        <w:rPr>
          <w:rFonts w:ascii="Palatino Linotype" w:eastAsia="MS Gothic" w:hAnsi="Palatino Linotype" w:cs="Times New Roman"/>
          <w:szCs w:val="26"/>
        </w:rPr>
        <w:t>,</w:t>
      </w:r>
      <w:r w:rsidR="00B23971" w:rsidRPr="006965E8">
        <w:rPr>
          <w:rFonts w:ascii="Palatino Linotype" w:eastAsia="MS Gothic" w:hAnsi="Palatino Linotype" w:cs="Times New Roman"/>
          <w:szCs w:val="26"/>
        </w:rPr>
        <w:t xml:space="preserve"> podemos observar que el Ayuntamiento se divide en las siguientes dependencias, áreas administrativas y organismos públicos descentralizados, autónomos y desconcentrados:</w:t>
      </w:r>
    </w:p>
    <w:p w:rsidR="00CC330A" w:rsidRPr="006965E8" w:rsidRDefault="00CC330A" w:rsidP="006965E8">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A448F0" w:rsidRDefault="00A448F0" w:rsidP="006965E8">
      <w:pPr>
        <w:pStyle w:val="Prrafodelista"/>
        <w:tabs>
          <w:tab w:val="left" w:pos="142"/>
          <w:tab w:val="left" w:pos="284"/>
          <w:tab w:val="left" w:pos="426"/>
        </w:tabs>
        <w:spacing w:line="360" w:lineRule="auto"/>
        <w:ind w:left="567" w:right="567"/>
        <w:jc w:val="both"/>
        <w:rPr>
          <w:rFonts w:ascii="Palatino Linotype" w:hAnsi="Palatino Linotype"/>
          <w:i/>
          <w:sz w:val="22"/>
        </w:rPr>
      </w:pPr>
      <w:r w:rsidRPr="006965E8">
        <w:rPr>
          <w:rFonts w:ascii="Palatino Linotype" w:hAnsi="Palatino Linotype"/>
          <w:i/>
          <w:sz w:val="22"/>
        </w:rPr>
        <w:t>“</w:t>
      </w:r>
      <w:r w:rsidRPr="006965E8">
        <w:rPr>
          <w:rFonts w:ascii="Palatino Linotype" w:hAnsi="Palatino Linotype"/>
          <w:b/>
          <w:i/>
          <w:sz w:val="22"/>
        </w:rPr>
        <w:t>Artículo 53.</w:t>
      </w:r>
      <w:r w:rsidRPr="006965E8">
        <w:rPr>
          <w:rFonts w:ascii="Palatino Linotype" w:hAnsi="Palatino Linotype"/>
          <w:i/>
          <w:sz w:val="22"/>
        </w:rPr>
        <w:t xml:space="preserve"> Para el despacho de los asuntos municipales, </w:t>
      </w:r>
      <w:r w:rsidRPr="006965E8">
        <w:rPr>
          <w:rFonts w:ascii="Palatino Linotype" w:hAnsi="Palatino Linotype"/>
          <w:b/>
          <w:i/>
          <w:sz w:val="22"/>
        </w:rPr>
        <w:t xml:space="preserve">el Ayuntamiento se auxiliará con las áreas administrativas, organismos públicos descentralizados y entidades de la Administración Pública Municipal que considere necesarias, </w:t>
      </w:r>
      <w:r w:rsidRPr="006965E8">
        <w:rPr>
          <w:rFonts w:ascii="Palatino Linotype" w:hAnsi="Palatino Linotype"/>
          <w:b/>
          <w:i/>
          <w:sz w:val="22"/>
          <w:u w:val="single"/>
        </w:rPr>
        <w:lastRenderedPageBreak/>
        <w:t>mismas que estarán subordinadas al Presidente Municipal</w:t>
      </w:r>
      <w:r w:rsidRPr="006965E8">
        <w:rPr>
          <w:rFonts w:ascii="Palatino Linotype" w:hAnsi="Palatino Linotype"/>
          <w:i/>
          <w:sz w:val="22"/>
        </w:rPr>
        <w:t xml:space="preserve">. Dichas áreas administrativas, organismos y entidades son las siguientes: </w:t>
      </w:r>
    </w:p>
    <w:p w:rsidR="006965E8" w:rsidRPr="006965E8" w:rsidRDefault="006965E8" w:rsidP="006965E8">
      <w:pPr>
        <w:pStyle w:val="Prrafodelista"/>
        <w:tabs>
          <w:tab w:val="left" w:pos="142"/>
          <w:tab w:val="left" w:pos="284"/>
          <w:tab w:val="left" w:pos="426"/>
        </w:tabs>
        <w:spacing w:line="360" w:lineRule="auto"/>
        <w:ind w:left="567" w:right="567"/>
        <w:jc w:val="both"/>
        <w:rPr>
          <w:rFonts w:ascii="Palatino Linotype" w:hAnsi="Palatino Linotype"/>
          <w:i/>
          <w:sz w:val="22"/>
        </w:rPr>
      </w:pPr>
    </w:p>
    <w:p w:rsidR="00A448F0" w:rsidRPr="006965E8" w:rsidRDefault="00A448F0" w:rsidP="006965E8">
      <w:pPr>
        <w:pStyle w:val="Prrafodelista"/>
        <w:tabs>
          <w:tab w:val="left" w:pos="142"/>
          <w:tab w:val="left" w:pos="284"/>
          <w:tab w:val="left" w:pos="426"/>
        </w:tabs>
        <w:spacing w:line="360" w:lineRule="auto"/>
        <w:ind w:left="567" w:right="567"/>
        <w:jc w:val="both"/>
        <w:rPr>
          <w:rFonts w:ascii="Palatino Linotype" w:hAnsi="Palatino Linotype"/>
          <w:i/>
          <w:sz w:val="22"/>
        </w:rPr>
      </w:pPr>
      <w:r w:rsidRPr="006965E8">
        <w:rPr>
          <w:rFonts w:ascii="Palatino Linotype" w:hAnsi="Palatino Linotype"/>
          <w:b/>
          <w:i/>
          <w:sz w:val="22"/>
        </w:rPr>
        <w:t>I.</w:t>
      </w:r>
      <w:r w:rsidRPr="006965E8">
        <w:rPr>
          <w:rFonts w:ascii="Palatino Linotype" w:hAnsi="Palatino Linotype"/>
          <w:i/>
          <w:sz w:val="22"/>
        </w:rPr>
        <w:t xml:space="preserve"> Secretaría H. Ayuntamiento; </w:t>
      </w:r>
    </w:p>
    <w:p w:rsidR="00A448F0" w:rsidRPr="006965E8" w:rsidRDefault="00A448F0" w:rsidP="006965E8">
      <w:pPr>
        <w:pStyle w:val="Prrafodelista"/>
        <w:tabs>
          <w:tab w:val="left" w:pos="142"/>
          <w:tab w:val="left" w:pos="284"/>
          <w:tab w:val="left" w:pos="426"/>
        </w:tabs>
        <w:spacing w:line="360" w:lineRule="auto"/>
        <w:ind w:left="567" w:right="567"/>
        <w:jc w:val="both"/>
        <w:rPr>
          <w:rFonts w:ascii="Palatino Linotype" w:hAnsi="Palatino Linotype"/>
          <w:i/>
          <w:sz w:val="22"/>
        </w:rPr>
      </w:pPr>
      <w:r w:rsidRPr="006965E8">
        <w:rPr>
          <w:rFonts w:ascii="Palatino Linotype" w:hAnsi="Palatino Linotype"/>
          <w:b/>
          <w:i/>
          <w:sz w:val="22"/>
        </w:rPr>
        <w:t>II.</w:t>
      </w:r>
      <w:r w:rsidRPr="006965E8">
        <w:rPr>
          <w:rFonts w:ascii="Palatino Linotype" w:hAnsi="Palatino Linotype"/>
          <w:i/>
          <w:sz w:val="22"/>
        </w:rPr>
        <w:t xml:space="preserve"> Tesorería; </w:t>
      </w:r>
    </w:p>
    <w:p w:rsidR="00A448F0" w:rsidRPr="006965E8" w:rsidRDefault="00A448F0" w:rsidP="006965E8">
      <w:pPr>
        <w:pStyle w:val="Prrafodelista"/>
        <w:tabs>
          <w:tab w:val="left" w:pos="142"/>
          <w:tab w:val="left" w:pos="284"/>
          <w:tab w:val="left" w:pos="426"/>
        </w:tabs>
        <w:spacing w:line="360" w:lineRule="auto"/>
        <w:ind w:left="567" w:right="567"/>
        <w:jc w:val="both"/>
        <w:rPr>
          <w:rFonts w:ascii="Palatino Linotype" w:hAnsi="Palatino Linotype"/>
          <w:i/>
          <w:sz w:val="22"/>
        </w:rPr>
      </w:pPr>
      <w:r w:rsidRPr="006965E8">
        <w:rPr>
          <w:rFonts w:ascii="Palatino Linotype" w:hAnsi="Palatino Linotype"/>
          <w:b/>
          <w:i/>
          <w:sz w:val="22"/>
        </w:rPr>
        <w:t>III</w:t>
      </w:r>
      <w:r w:rsidRPr="006965E8">
        <w:rPr>
          <w:rFonts w:ascii="Palatino Linotype" w:hAnsi="Palatino Linotype"/>
          <w:i/>
          <w:sz w:val="22"/>
        </w:rPr>
        <w:t xml:space="preserve">. Contraloría Municipal; </w:t>
      </w:r>
    </w:p>
    <w:p w:rsidR="00A448F0" w:rsidRPr="006965E8" w:rsidRDefault="00A448F0" w:rsidP="006965E8">
      <w:pPr>
        <w:pStyle w:val="Prrafodelista"/>
        <w:tabs>
          <w:tab w:val="left" w:pos="142"/>
          <w:tab w:val="left" w:pos="284"/>
          <w:tab w:val="left" w:pos="426"/>
        </w:tabs>
        <w:spacing w:line="360" w:lineRule="auto"/>
        <w:ind w:left="567" w:right="567"/>
        <w:jc w:val="both"/>
        <w:rPr>
          <w:rFonts w:ascii="Palatino Linotype" w:hAnsi="Palatino Linotype"/>
          <w:i/>
          <w:sz w:val="22"/>
        </w:rPr>
      </w:pPr>
      <w:r w:rsidRPr="006965E8">
        <w:rPr>
          <w:rFonts w:ascii="Palatino Linotype" w:hAnsi="Palatino Linotype"/>
          <w:b/>
          <w:i/>
          <w:sz w:val="22"/>
        </w:rPr>
        <w:t>IV</w:t>
      </w:r>
      <w:r w:rsidRPr="006965E8">
        <w:rPr>
          <w:rFonts w:ascii="Palatino Linotype" w:hAnsi="Palatino Linotype"/>
          <w:i/>
          <w:sz w:val="22"/>
        </w:rPr>
        <w:t xml:space="preserve">. Instituto Municipal para la Protección de los Derechos de la Mujer Atizapense; </w:t>
      </w:r>
    </w:p>
    <w:p w:rsidR="00A448F0" w:rsidRPr="006965E8" w:rsidRDefault="00A448F0" w:rsidP="006965E8">
      <w:pPr>
        <w:pStyle w:val="Prrafodelista"/>
        <w:tabs>
          <w:tab w:val="left" w:pos="142"/>
          <w:tab w:val="left" w:pos="284"/>
          <w:tab w:val="left" w:pos="426"/>
        </w:tabs>
        <w:spacing w:line="360" w:lineRule="auto"/>
        <w:ind w:left="567" w:right="567"/>
        <w:jc w:val="both"/>
        <w:rPr>
          <w:rFonts w:ascii="Palatino Linotype" w:hAnsi="Palatino Linotype"/>
          <w:i/>
          <w:sz w:val="22"/>
        </w:rPr>
      </w:pPr>
      <w:r w:rsidRPr="006965E8">
        <w:rPr>
          <w:rFonts w:ascii="Palatino Linotype" w:hAnsi="Palatino Linotype"/>
          <w:b/>
          <w:i/>
          <w:sz w:val="22"/>
        </w:rPr>
        <w:t>V</w:t>
      </w:r>
      <w:r w:rsidRPr="006965E8">
        <w:rPr>
          <w:rFonts w:ascii="Palatino Linotype" w:hAnsi="Palatino Linotype"/>
          <w:i/>
          <w:sz w:val="22"/>
        </w:rPr>
        <w:t xml:space="preserve">. Defensoría Municipal de Derechos Humanos; </w:t>
      </w:r>
    </w:p>
    <w:p w:rsidR="00A448F0" w:rsidRPr="006965E8" w:rsidRDefault="00A448F0" w:rsidP="006965E8">
      <w:pPr>
        <w:pStyle w:val="Prrafodelista"/>
        <w:tabs>
          <w:tab w:val="left" w:pos="142"/>
          <w:tab w:val="left" w:pos="284"/>
          <w:tab w:val="left" w:pos="426"/>
        </w:tabs>
        <w:spacing w:line="360" w:lineRule="auto"/>
        <w:ind w:left="567" w:right="567"/>
        <w:jc w:val="both"/>
        <w:rPr>
          <w:rFonts w:ascii="Palatino Linotype" w:hAnsi="Palatino Linotype"/>
          <w:i/>
          <w:sz w:val="22"/>
        </w:rPr>
      </w:pPr>
      <w:r w:rsidRPr="006965E8">
        <w:rPr>
          <w:rFonts w:ascii="Palatino Linotype" w:hAnsi="Palatino Linotype"/>
          <w:b/>
          <w:i/>
          <w:sz w:val="22"/>
        </w:rPr>
        <w:t>VI</w:t>
      </w:r>
      <w:r w:rsidRPr="006965E8">
        <w:rPr>
          <w:rFonts w:ascii="Palatino Linotype" w:hAnsi="Palatino Linotype"/>
          <w:i/>
          <w:sz w:val="22"/>
        </w:rPr>
        <w:t xml:space="preserve">. Oficialía Mediadora Conciliadora; </w:t>
      </w:r>
    </w:p>
    <w:p w:rsidR="00A448F0" w:rsidRPr="006965E8" w:rsidRDefault="00A448F0" w:rsidP="006965E8">
      <w:pPr>
        <w:pStyle w:val="Prrafodelista"/>
        <w:tabs>
          <w:tab w:val="left" w:pos="142"/>
          <w:tab w:val="left" w:pos="284"/>
          <w:tab w:val="left" w:pos="426"/>
        </w:tabs>
        <w:spacing w:line="360" w:lineRule="auto"/>
        <w:ind w:left="567" w:right="567"/>
        <w:jc w:val="both"/>
        <w:rPr>
          <w:rFonts w:ascii="Palatino Linotype" w:hAnsi="Palatino Linotype"/>
          <w:i/>
          <w:sz w:val="22"/>
        </w:rPr>
      </w:pPr>
      <w:r w:rsidRPr="006965E8">
        <w:rPr>
          <w:rFonts w:ascii="Palatino Linotype" w:hAnsi="Palatino Linotype"/>
          <w:b/>
          <w:i/>
          <w:sz w:val="22"/>
        </w:rPr>
        <w:t>VII</w:t>
      </w:r>
      <w:r w:rsidRPr="006965E8">
        <w:rPr>
          <w:rFonts w:ascii="Palatino Linotype" w:hAnsi="Palatino Linotype"/>
          <w:i/>
          <w:sz w:val="22"/>
        </w:rPr>
        <w:t xml:space="preserve">. Oficialía Calificadora; </w:t>
      </w:r>
    </w:p>
    <w:p w:rsidR="00A448F0" w:rsidRPr="006965E8" w:rsidRDefault="00A448F0" w:rsidP="006965E8">
      <w:pPr>
        <w:pStyle w:val="Prrafodelista"/>
        <w:tabs>
          <w:tab w:val="left" w:pos="142"/>
          <w:tab w:val="left" w:pos="284"/>
          <w:tab w:val="left" w:pos="426"/>
        </w:tabs>
        <w:spacing w:line="360" w:lineRule="auto"/>
        <w:ind w:left="567" w:right="567"/>
        <w:jc w:val="both"/>
        <w:rPr>
          <w:rFonts w:ascii="Palatino Linotype" w:hAnsi="Palatino Linotype"/>
          <w:i/>
          <w:sz w:val="22"/>
        </w:rPr>
      </w:pPr>
      <w:r w:rsidRPr="006965E8">
        <w:rPr>
          <w:rFonts w:ascii="Palatino Linotype" w:hAnsi="Palatino Linotype"/>
          <w:b/>
          <w:i/>
          <w:sz w:val="22"/>
        </w:rPr>
        <w:t>VIII</w:t>
      </w:r>
      <w:r w:rsidRPr="006965E8">
        <w:rPr>
          <w:rFonts w:ascii="Palatino Linotype" w:hAnsi="Palatino Linotype"/>
          <w:i/>
          <w:sz w:val="22"/>
        </w:rPr>
        <w:t xml:space="preserve">. Oficialía de Registro Civil; </w:t>
      </w:r>
    </w:p>
    <w:p w:rsidR="00A448F0" w:rsidRPr="006965E8" w:rsidRDefault="00A448F0" w:rsidP="006965E8">
      <w:pPr>
        <w:pStyle w:val="Prrafodelista"/>
        <w:tabs>
          <w:tab w:val="left" w:pos="142"/>
          <w:tab w:val="left" w:pos="284"/>
          <w:tab w:val="left" w:pos="426"/>
        </w:tabs>
        <w:spacing w:line="360" w:lineRule="auto"/>
        <w:ind w:left="567" w:right="567"/>
        <w:jc w:val="both"/>
        <w:rPr>
          <w:rFonts w:ascii="Palatino Linotype" w:hAnsi="Palatino Linotype"/>
          <w:i/>
          <w:sz w:val="22"/>
        </w:rPr>
      </w:pPr>
      <w:r w:rsidRPr="006965E8">
        <w:rPr>
          <w:rFonts w:ascii="Palatino Linotype" w:hAnsi="Palatino Linotype"/>
          <w:b/>
          <w:i/>
          <w:sz w:val="22"/>
        </w:rPr>
        <w:t>IX</w:t>
      </w:r>
      <w:r w:rsidRPr="006965E8">
        <w:rPr>
          <w:rFonts w:ascii="Palatino Linotype" w:hAnsi="Palatino Linotype"/>
          <w:i/>
          <w:sz w:val="22"/>
        </w:rPr>
        <w:t xml:space="preserve">. Secretaria Técnica del Consejo Municipal de Seguridad Pública de Atizapán; </w:t>
      </w:r>
    </w:p>
    <w:p w:rsidR="00A448F0" w:rsidRPr="006965E8" w:rsidRDefault="00A448F0" w:rsidP="006965E8">
      <w:pPr>
        <w:pStyle w:val="Prrafodelista"/>
        <w:tabs>
          <w:tab w:val="left" w:pos="142"/>
          <w:tab w:val="left" w:pos="284"/>
          <w:tab w:val="left" w:pos="426"/>
        </w:tabs>
        <w:spacing w:line="360" w:lineRule="auto"/>
        <w:ind w:left="567" w:right="567"/>
        <w:jc w:val="both"/>
        <w:rPr>
          <w:rFonts w:ascii="Palatino Linotype" w:hAnsi="Palatino Linotype"/>
          <w:i/>
          <w:sz w:val="22"/>
        </w:rPr>
      </w:pPr>
      <w:r w:rsidRPr="006965E8">
        <w:rPr>
          <w:rFonts w:ascii="Palatino Linotype" w:hAnsi="Palatino Linotype"/>
          <w:b/>
          <w:i/>
          <w:sz w:val="22"/>
        </w:rPr>
        <w:t>X</w:t>
      </w:r>
      <w:r w:rsidRPr="006965E8">
        <w:rPr>
          <w:rFonts w:ascii="Palatino Linotype" w:hAnsi="Palatino Linotype"/>
          <w:i/>
          <w:sz w:val="22"/>
        </w:rPr>
        <w:t xml:space="preserve">. Direcciones de: </w:t>
      </w:r>
    </w:p>
    <w:p w:rsidR="00A448F0" w:rsidRPr="006965E8" w:rsidRDefault="00A448F0" w:rsidP="006965E8">
      <w:pPr>
        <w:pStyle w:val="Prrafodelista"/>
        <w:tabs>
          <w:tab w:val="left" w:pos="142"/>
          <w:tab w:val="left" w:pos="284"/>
        </w:tabs>
        <w:spacing w:line="360" w:lineRule="auto"/>
        <w:ind w:left="851" w:right="567"/>
        <w:jc w:val="both"/>
        <w:rPr>
          <w:rFonts w:ascii="Palatino Linotype" w:hAnsi="Palatino Linotype"/>
          <w:i/>
          <w:sz w:val="22"/>
        </w:rPr>
      </w:pPr>
      <w:r w:rsidRPr="006965E8">
        <w:rPr>
          <w:rFonts w:ascii="Palatino Linotype" w:hAnsi="Palatino Linotype"/>
          <w:b/>
          <w:i/>
          <w:sz w:val="22"/>
        </w:rPr>
        <w:t>a</w:t>
      </w:r>
      <w:r w:rsidRPr="006965E8">
        <w:rPr>
          <w:rFonts w:ascii="Palatino Linotype" w:hAnsi="Palatino Linotype"/>
          <w:i/>
          <w:sz w:val="22"/>
        </w:rPr>
        <w:t xml:space="preserve">. Jurídico; </w:t>
      </w:r>
    </w:p>
    <w:p w:rsidR="00A448F0" w:rsidRPr="006965E8" w:rsidRDefault="00A448F0" w:rsidP="006965E8">
      <w:pPr>
        <w:pStyle w:val="Prrafodelista"/>
        <w:tabs>
          <w:tab w:val="left" w:pos="142"/>
          <w:tab w:val="left" w:pos="284"/>
        </w:tabs>
        <w:spacing w:line="360" w:lineRule="auto"/>
        <w:ind w:left="851" w:right="567"/>
        <w:jc w:val="both"/>
        <w:rPr>
          <w:rFonts w:ascii="Palatino Linotype" w:hAnsi="Palatino Linotype"/>
          <w:i/>
          <w:sz w:val="22"/>
        </w:rPr>
      </w:pPr>
      <w:r w:rsidRPr="006965E8">
        <w:rPr>
          <w:rFonts w:ascii="Palatino Linotype" w:hAnsi="Palatino Linotype"/>
          <w:b/>
          <w:i/>
          <w:sz w:val="22"/>
        </w:rPr>
        <w:t>b</w:t>
      </w:r>
      <w:r w:rsidRPr="006965E8">
        <w:rPr>
          <w:rFonts w:ascii="Palatino Linotype" w:hAnsi="Palatino Linotype"/>
          <w:i/>
          <w:sz w:val="22"/>
        </w:rPr>
        <w:t xml:space="preserve">. Administración; </w:t>
      </w:r>
    </w:p>
    <w:p w:rsidR="00A448F0" w:rsidRPr="006965E8" w:rsidRDefault="00A448F0" w:rsidP="006965E8">
      <w:pPr>
        <w:pStyle w:val="Prrafodelista"/>
        <w:tabs>
          <w:tab w:val="left" w:pos="142"/>
          <w:tab w:val="left" w:pos="284"/>
        </w:tabs>
        <w:spacing w:line="360" w:lineRule="auto"/>
        <w:ind w:left="851" w:right="567"/>
        <w:jc w:val="both"/>
        <w:rPr>
          <w:rFonts w:ascii="Palatino Linotype" w:hAnsi="Palatino Linotype"/>
          <w:i/>
          <w:sz w:val="22"/>
        </w:rPr>
      </w:pPr>
      <w:r w:rsidRPr="006965E8">
        <w:rPr>
          <w:rFonts w:ascii="Palatino Linotype" w:hAnsi="Palatino Linotype"/>
          <w:b/>
          <w:i/>
          <w:sz w:val="22"/>
        </w:rPr>
        <w:t>c</w:t>
      </w:r>
      <w:r w:rsidRPr="006965E8">
        <w:rPr>
          <w:rFonts w:ascii="Palatino Linotype" w:hAnsi="Palatino Linotype"/>
          <w:i/>
          <w:sz w:val="22"/>
        </w:rPr>
        <w:t xml:space="preserve">. Desarrollo Económico; </w:t>
      </w:r>
    </w:p>
    <w:p w:rsidR="00A448F0" w:rsidRPr="006965E8" w:rsidRDefault="00A448F0" w:rsidP="006965E8">
      <w:pPr>
        <w:pStyle w:val="Prrafodelista"/>
        <w:tabs>
          <w:tab w:val="left" w:pos="142"/>
          <w:tab w:val="left" w:pos="284"/>
        </w:tabs>
        <w:spacing w:line="360" w:lineRule="auto"/>
        <w:ind w:left="851" w:right="567"/>
        <w:jc w:val="both"/>
        <w:rPr>
          <w:rFonts w:ascii="Palatino Linotype" w:hAnsi="Palatino Linotype"/>
          <w:i/>
          <w:sz w:val="22"/>
        </w:rPr>
      </w:pPr>
      <w:r w:rsidRPr="006965E8">
        <w:rPr>
          <w:rFonts w:ascii="Palatino Linotype" w:hAnsi="Palatino Linotype"/>
          <w:b/>
          <w:i/>
          <w:sz w:val="22"/>
        </w:rPr>
        <w:t>d</w:t>
      </w:r>
      <w:r w:rsidRPr="006965E8">
        <w:rPr>
          <w:rFonts w:ascii="Palatino Linotype" w:hAnsi="Palatino Linotype"/>
          <w:i/>
          <w:sz w:val="22"/>
        </w:rPr>
        <w:t xml:space="preserve">. Desarrollo Social; </w:t>
      </w:r>
    </w:p>
    <w:p w:rsidR="00A448F0" w:rsidRPr="006965E8" w:rsidRDefault="00A448F0" w:rsidP="006965E8">
      <w:pPr>
        <w:pStyle w:val="Prrafodelista"/>
        <w:tabs>
          <w:tab w:val="left" w:pos="142"/>
          <w:tab w:val="left" w:pos="284"/>
        </w:tabs>
        <w:spacing w:line="360" w:lineRule="auto"/>
        <w:ind w:left="851" w:right="567"/>
        <w:jc w:val="both"/>
        <w:rPr>
          <w:rFonts w:ascii="Palatino Linotype" w:hAnsi="Palatino Linotype"/>
          <w:i/>
          <w:sz w:val="22"/>
        </w:rPr>
      </w:pPr>
      <w:r w:rsidRPr="006965E8">
        <w:rPr>
          <w:rFonts w:ascii="Palatino Linotype" w:hAnsi="Palatino Linotype"/>
          <w:b/>
          <w:i/>
          <w:sz w:val="22"/>
        </w:rPr>
        <w:t>e</w:t>
      </w:r>
      <w:r w:rsidRPr="006965E8">
        <w:rPr>
          <w:rFonts w:ascii="Palatino Linotype" w:hAnsi="Palatino Linotype"/>
          <w:i/>
          <w:sz w:val="22"/>
        </w:rPr>
        <w:t xml:space="preserve">. Desarrollo Urbano y Obras Públicas; </w:t>
      </w:r>
    </w:p>
    <w:p w:rsidR="00A448F0" w:rsidRPr="006965E8" w:rsidRDefault="00A448F0" w:rsidP="006965E8">
      <w:pPr>
        <w:pStyle w:val="Prrafodelista"/>
        <w:tabs>
          <w:tab w:val="left" w:pos="142"/>
          <w:tab w:val="left" w:pos="284"/>
        </w:tabs>
        <w:spacing w:line="360" w:lineRule="auto"/>
        <w:ind w:left="851" w:right="567"/>
        <w:jc w:val="both"/>
        <w:rPr>
          <w:rFonts w:ascii="Palatino Linotype" w:hAnsi="Palatino Linotype"/>
          <w:i/>
          <w:sz w:val="22"/>
        </w:rPr>
      </w:pPr>
      <w:r w:rsidRPr="006965E8">
        <w:rPr>
          <w:rFonts w:ascii="Palatino Linotype" w:hAnsi="Palatino Linotype"/>
          <w:b/>
          <w:i/>
          <w:sz w:val="22"/>
        </w:rPr>
        <w:t>f</w:t>
      </w:r>
      <w:r w:rsidRPr="006965E8">
        <w:rPr>
          <w:rFonts w:ascii="Palatino Linotype" w:hAnsi="Palatino Linotype"/>
          <w:i/>
          <w:sz w:val="22"/>
        </w:rPr>
        <w:t xml:space="preserve">. Ecología; </w:t>
      </w:r>
    </w:p>
    <w:p w:rsidR="00A448F0" w:rsidRPr="006965E8" w:rsidRDefault="00A448F0" w:rsidP="006965E8">
      <w:pPr>
        <w:pStyle w:val="Prrafodelista"/>
        <w:tabs>
          <w:tab w:val="left" w:pos="142"/>
          <w:tab w:val="left" w:pos="284"/>
        </w:tabs>
        <w:spacing w:line="360" w:lineRule="auto"/>
        <w:ind w:left="851" w:right="567"/>
        <w:jc w:val="both"/>
        <w:rPr>
          <w:rFonts w:ascii="Palatino Linotype" w:hAnsi="Palatino Linotype"/>
          <w:i/>
          <w:sz w:val="22"/>
        </w:rPr>
      </w:pPr>
      <w:r w:rsidRPr="006965E8">
        <w:rPr>
          <w:rFonts w:ascii="Palatino Linotype" w:hAnsi="Palatino Linotype"/>
          <w:b/>
          <w:i/>
          <w:sz w:val="22"/>
        </w:rPr>
        <w:t>g</w:t>
      </w:r>
      <w:r w:rsidRPr="006965E8">
        <w:rPr>
          <w:rFonts w:ascii="Palatino Linotype" w:hAnsi="Palatino Linotype"/>
          <w:i/>
          <w:sz w:val="22"/>
        </w:rPr>
        <w:t xml:space="preserve">. Transparencia; </w:t>
      </w:r>
    </w:p>
    <w:p w:rsidR="00A448F0" w:rsidRPr="006965E8" w:rsidRDefault="00A448F0" w:rsidP="006965E8">
      <w:pPr>
        <w:pStyle w:val="Prrafodelista"/>
        <w:tabs>
          <w:tab w:val="left" w:pos="142"/>
          <w:tab w:val="left" w:pos="284"/>
        </w:tabs>
        <w:spacing w:line="360" w:lineRule="auto"/>
        <w:ind w:left="851" w:right="567"/>
        <w:jc w:val="both"/>
        <w:rPr>
          <w:rFonts w:ascii="Palatino Linotype" w:hAnsi="Palatino Linotype"/>
          <w:i/>
          <w:sz w:val="22"/>
        </w:rPr>
      </w:pPr>
      <w:r w:rsidRPr="006965E8">
        <w:rPr>
          <w:rFonts w:ascii="Palatino Linotype" w:hAnsi="Palatino Linotype"/>
          <w:b/>
          <w:i/>
          <w:sz w:val="22"/>
        </w:rPr>
        <w:t>h</w:t>
      </w:r>
      <w:r w:rsidRPr="006965E8">
        <w:rPr>
          <w:rFonts w:ascii="Palatino Linotype" w:hAnsi="Palatino Linotype"/>
          <w:i/>
          <w:sz w:val="22"/>
        </w:rPr>
        <w:t xml:space="preserve">. Gobernación; </w:t>
      </w:r>
    </w:p>
    <w:p w:rsidR="00A448F0" w:rsidRPr="006965E8" w:rsidRDefault="00A448F0" w:rsidP="006965E8">
      <w:pPr>
        <w:pStyle w:val="Prrafodelista"/>
        <w:tabs>
          <w:tab w:val="left" w:pos="142"/>
          <w:tab w:val="left" w:pos="284"/>
        </w:tabs>
        <w:spacing w:line="360" w:lineRule="auto"/>
        <w:ind w:left="851" w:right="567"/>
        <w:jc w:val="both"/>
        <w:rPr>
          <w:rFonts w:ascii="Palatino Linotype" w:hAnsi="Palatino Linotype"/>
          <w:i/>
          <w:sz w:val="22"/>
        </w:rPr>
      </w:pPr>
      <w:r w:rsidRPr="006965E8">
        <w:rPr>
          <w:rFonts w:ascii="Palatino Linotype" w:hAnsi="Palatino Linotype"/>
          <w:b/>
          <w:i/>
          <w:sz w:val="22"/>
        </w:rPr>
        <w:t>i.</w:t>
      </w:r>
      <w:r w:rsidRPr="006965E8">
        <w:rPr>
          <w:rFonts w:ascii="Palatino Linotype" w:hAnsi="Palatino Linotype"/>
          <w:i/>
          <w:sz w:val="22"/>
        </w:rPr>
        <w:t xml:space="preserve"> Servicios Públicos;</w:t>
      </w:r>
    </w:p>
    <w:p w:rsidR="00A448F0" w:rsidRPr="006965E8" w:rsidRDefault="00A448F0" w:rsidP="006965E8">
      <w:pPr>
        <w:pStyle w:val="Prrafodelista"/>
        <w:tabs>
          <w:tab w:val="left" w:pos="142"/>
          <w:tab w:val="left" w:pos="284"/>
        </w:tabs>
        <w:spacing w:line="360" w:lineRule="auto"/>
        <w:ind w:left="851" w:right="567"/>
        <w:jc w:val="both"/>
        <w:rPr>
          <w:rFonts w:ascii="Palatino Linotype" w:hAnsi="Palatino Linotype"/>
          <w:i/>
          <w:sz w:val="22"/>
        </w:rPr>
      </w:pPr>
      <w:r w:rsidRPr="006965E8">
        <w:rPr>
          <w:rFonts w:ascii="Palatino Linotype" w:hAnsi="Palatino Linotype"/>
          <w:b/>
          <w:i/>
          <w:sz w:val="22"/>
        </w:rPr>
        <w:t>j</w:t>
      </w:r>
      <w:r w:rsidRPr="006965E8">
        <w:rPr>
          <w:rFonts w:ascii="Palatino Linotype" w:hAnsi="Palatino Linotype"/>
          <w:i/>
          <w:sz w:val="22"/>
        </w:rPr>
        <w:t>. Seguridad ciudadana y Protección Civil;</w:t>
      </w:r>
    </w:p>
    <w:p w:rsidR="00A448F0" w:rsidRPr="006965E8" w:rsidRDefault="00A448F0" w:rsidP="006965E8">
      <w:pPr>
        <w:pStyle w:val="Prrafodelista"/>
        <w:tabs>
          <w:tab w:val="left" w:pos="142"/>
          <w:tab w:val="left" w:pos="284"/>
        </w:tabs>
        <w:spacing w:line="360" w:lineRule="auto"/>
        <w:ind w:left="851" w:right="567"/>
        <w:jc w:val="both"/>
        <w:rPr>
          <w:rFonts w:ascii="Palatino Linotype" w:hAnsi="Palatino Linotype"/>
          <w:i/>
          <w:sz w:val="22"/>
        </w:rPr>
      </w:pPr>
      <w:r w:rsidRPr="006965E8">
        <w:rPr>
          <w:rFonts w:ascii="Palatino Linotype" w:hAnsi="Palatino Linotype"/>
          <w:b/>
          <w:i/>
          <w:sz w:val="22"/>
        </w:rPr>
        <w:t>k</w:t>
      </w:r>
      <w:r w:rsidRPr="006965E8">
        <w:rPr>
          <w:rFonts w:ascii="Palatino Linotype" w:hAnsi="Palatino Linotype"/>
          <w:i/>
          <w:sz w:val="22"/>
        </w:rPr>
        <w:t xml:space="preserve">. Casa de Cultura; </w:t>
      </w:r>
    </w:p>
    <w:p w:rsidR="00A448F0" w:rsidRPr="006965E8" w:rsidRDefault="00A448F0" w:rsidP="006965E8">
      <w:pPr>
        <w:pStyle w:val="Prrafodelista"/>
        <w:tabs>
          <w:tab w:val="left" w:pos="142"/>
          <w:tab w:val="left" w:pos="284"/>
        </w:tabs>
        <w:spacing w:line="360" w:lineRule="auto"/>
        <w:ind w:left="851" w:right="567"/>
        <w:jc w:val="both"/>
        <w:rPr>
          <w:rFonts w:ascii="Palatino Linotype" w:hAnsi="Palatino Linotype"/>
          <w:i/>
          <w:sz w:val="22"/>
        </w:rPr>
      </w:pPr>
      <w:r w:rsidRPr="006965E8">
        <w:rPr>
          <w:rFonts w:ascii="Palatino Linotype" w:hAnsi="Palatino Linotype"/>
          <w:b/>
          <w:i/>
          <w:sz w:val="22"/>
        </w:rPr>
        <w:t>l</w:t>
      </w:r>
      <w:r w:rsidRPr="006965E8">
        <w:rPr>
          <w:rFonts w:ascii="Palatino Linotype" w:hAnsi="Palatino Linotype"/>
          <w:i/>
          <w:sz w:val="22"/>
        </w:rPr>
        <w:t xml:space="preserve">. Catastro. </w:t>
      </w:r>
    </w:p>
    <w:p w:rsidR="00A448F0" w:rsidRPr="006965E8" w:rsidRDefault="00A448F0" w:rsidP="006965E8">
      <w:pPr>
        <w:pStyle w:val="Prrafodelista"/>
        <w:tabs>
          <w:tab w:val="left" w:pos="142"/>
          <w:tab w:val="left" w:pos="284"/>
          <w:tab w:val="left" w:pos="426"/>
        </w:tabs>
        <w:spacing w:line="360" w:lineRule="auto"/>
        <w:ind w:left="567" w:right="567"/>
        <w:jc w:val="both"/>
        <w:rPr>
          <w:rFonts w:ascii="Palatino Linotype" w:hAnsi="Palatino Linotype"/>
          <w:i/>
          <w:sz w:val="22"/>
        </w:rPr>
      </w:pPr>
      <w:r w:rsidRPr="006965E8">
        <w:rPr>
          <w:rFonts w:ascii="Palatino Linotype" w:hAnsi="Palatino Linotype"/>
          <w:b/>
          <w:i/>
          <w:sz w:val="22"/>
        </w:rPr>
        <w:t>XI</w:t>
      </w:r>
      <w:r w:rsidRPr="006965E8">
        <w:rPr>
          <w:rFonts w:ascii="Palatino Linotype" w:hAnsi="Palatino Linotype"/>
          <w:i/>
          <w:sz w:val="22"/>
        </w:rPr>
        <w:t xml:space="preserve">. Unidad de Información Planeación Programación y Evaluación; </w:t>
      </w:r>
    </w:p>
    <w:p w:rsidR="00A448F0" w:rsidRPr="006965E8" w:rsidRDefault="00A448F0" w:rsidP="006965E8">
      <w:pPr>
        <w:pStyle w:val="Prrafodelista"/>
        <w:tabs>
          <w:tab w:val="left" w:pos="142"/>
          <w:tab w:val="left" w:pos="284"/>
          <w:tab w:val="left" w:pos="426"/>
        </w:tabs>
        <w:spacing w:line="360" w:lineRule="auto"/>
        <w:ind w:left="567" w:right="567"/>
        <w:jc w:val="both"/>
        <w:rPr>
          <w:rFonts w:ascii="Palatino Linotype" w:hAnsi="Palatino Linotype"/>
          <w:i/>
          <w:sz w:val="22"/>
        </w:rPr>
      </w:pPr>
      <w:r w:rsidRPr="006965E8">
        <w:rPr>
          <w:rFonts w:ascii="Palatino Linotype" w:hAnsi="Palatino Linotype"/>
          <w:b/>
          <w:i/>
          <w:sz w:val="22"/>
        </w:rPr>
        <w:t>XII</w:t>
      </w:r>
      <w:r w:rsidRPr="006965E8">
        <w:rPr>
          <w:rFonts w:ascii="Palatino Linotype" w:hAnsi="Palatino Linotype"/>
          <w:i/>
          <w:sz w:val="22"/>
        </w:rPr>
        <w:t xml:space="preserve">. Organismo descentralizado IMCUFIDEA; </w:t>
      </w:r>
    </w:p>
    <w:p w:rsidR="00A448F0" w:rsidRPr="006965E8" w:rsidRDefault="00A448F0" w:rsidP="006965E8">
      <w:pPr>
        <w:pStyle w:val="Prrafodelista"/>
        <w:tabs>
          <w:tab w:val="left" w:pos="142"/>
          <w:tab w:val="left" w:pos="284"/>
          <w:tab w:val="left" w:pos="426"/>
        </w:tabs>
        <w:spacing w:line="360" w:lineRule="auto"/>
        <w:ind w:left="567" w:right="567"/>
        <w:jc w:val="both"/>
        <w:rPr>
          <w:rFonts w:ascii="Palatino Linotype" w:hAnsi="Palatino Linotype"/>
          <w:i/>
          <w:sz w:val="22"/>
        </w:rPr>
      </w:pPr>
      <w:r w:rsidRPr="006965E8">
        <w:rPr>
          <w:rFonts w:ascii="Palatino Linotype" w:hAnsi="Palatino Linotype"/>
          <w:b/>
          <w:i/>
          <w:sz w:val="22"/>
        </w:rPr>
        <w:lastRenderedPageBreak/>
        <w:t>XIII</w:t>
      </w:r>
      <w:r w:rsidRPr="006965E8">
        <w:rPr>
          <w:rFonts w:ascii="Palatino Linotype" w:hAnsi="Palatino Linotype"/>
          <w:i/>
          <w:sz w:val="22"/>
        </w:rPr>
        <w:t xml:space="preserve">. Organismo descentralizado Sistema Municipal para el Desarrollo Integral de la Familia de Atizapán (DIF). </w:t>
      </w:r>
    </w:p>
    <w:p w:rsidR="00A448F0" w:rsidRPr="006965E8" w:rsidRDefault="00A448F0" w:rsidP="006965E8">
      <w:pPr>
        <w:pStyle w:val="Prrafodelista"/>
        <w:tabs>
          <w:tab w:val="left" w:pos="142"/>
          <w:tab w:val="left" w:pos="284"/>
          <w:tab w:val="left" w:pos="426"/>
        </w:tabs>
        <w:spacing w:line="360" w:lineRule="auto"/>
        <w:ind w:left="567" w:right="567"/>
        <w:jc w:val="both"/>
        <w:rPr>
          <w:rFonts w:ascii="Palatino Linotype" w:hAnsi="Palatino Linotype"/>
          <w:i/>
          <w:sz w:val="22"/>
        </w:rPr>
      </w:pPr>
      <w:r w:rsidRPr="006965E8">
        <w:rPr>
          <w:rFonts w:ascii="Palatino Linotype" w:hAnsi="Palatino Linotype"/>
          <w:b/>
          <w:i/>
          <w:sz w:val="22"/>
        </w:rPr>
        <w:t>XIV</w:t>
      </w:r>
      <w:r w:rsidRPr="006965E8">
        <w:rPr>
          <w:rFonts w:ascii="Palatino Linotype" w:hAnsi="Palatino Linotype"/>
          <w:i/>
          <w:sz w:val="22"/>
        </w:rPr>
        <w:t xml:space="preserve">. Atención a la Violencia en contra de la Mujer. </w:t>
      </w:r>
    </w:p>
    <w:p w:rsidR="00A448F0" w:rsidRDefault="00A448F0" w:rsidP="006965E8">
      <w:pPr>
        <w:pStyle w:val="Prrafodelista"/>
        <w:tabs>
          <w:tab w:val="left" w:pos="142"/>
          <w:tab w:val="left" w:pos="284"/>
          <w:tab w:val="left" w:pos="426"/>
        </w:tabs>
        <w:spacing w:line="360" w:lineRule="auto"/>
        <w:ind w:left="567" w:right="567"/>
        <w:jc w:val="both"/>
        <w:rPr>
          <w:rFonts w:ascii="Palatino Linotype" w:hAnsi="Palatino Linotype"/>
          <w:i/>
          <w:sz w:val="22"/>
        </w:rPr>
      </w:pPr>
      <w:r w:rsidRPr="006965E8">
        <w:rPr>
          <w:rFonts w:ascii="Palatino Linotype" w:hAnsi="Palatino Linotype"/>
          <w:b/>
          <w:i/>
          <w:sz w:val="22"/>
        </w:rPr>
        <w:t>XV</w:t>
      </w:r>
      <w:r w:rsidRPr="006965E8">
        <w:rPr>
          <w:rFonts w:ascii="Palatino Linotype" w:hAnsi="Palatino Linotype"/>
          <w:i/>
          <w:sz w:val="22"/>
        </w:rPr>
        <w:t xml:space="preserve">. Oficialía de Partes </w:t>
      </w:r>
    </w:p>
    <w:p w:rsidR="006965E8" w:rsidRPr="006965E8" w:rsidRDefault="006965E8" w:rsidP="006965E8">
      <w:pPr>
        <w:pStyle w:val="Prrafodelista"/>
        <w:tabs>
          <w:tab w:val="left" w:pos="142"/>
          <w:tab w:val="left" w:pos="284"/>
          <w:tab w:val="left" w:pos="426"/>
        </w:tabs>
        <w:spacing w:line="360" w:lineRule="auto"/>
        <w:ind w:left="567" w:right="567"/>
        <w:jc w:val="both"/>
        <w:rPr>
          <w:rFonts w:ascii="Palatino Linotype" w:hAnsi="Palatino Linotype"/>
          <w:i/>
          <w:sz w:val="22"/>
        </w:rPr>
      </w:pPr>
    </w:p>
    <w:p w:rsidR="00AD509E" w:rsidRPr="006965E8" w:rsidRDefault="00A448F0" w:rsidP="006965E8">
      <w:pPr>
        <w:pStyle w:val="Prrafodelista"/>
        <w:tabs>
          <w:tab w:val="left" w:pos="142"/>
          <w:tab w:val="left" w:pos="284"/>
          <w:tab w:val="left" w:pos="426"/>
        </w:tabs>
        <w:spacing w:line="360" w:lineRule="auto"/>
        <w:ind w:left="567" w:right="567"/>
        <w:jc w:val="both"/>
        <w:rPr>
          <w:rFonts w:ascii="Palatino Linotype" w:hAnsi="Palatino Linotype"/>
          <w:sz w:val="22"/>
        </w:rPr>
      </w:pPr>
      <w:r w:rsidRPr="006965E8">
        <w:rPr>
          <w:rFonts w:ascii="Palatino Linotype" w:hAnsi="Palatino Linotype"/>
          <w:i/>
          <w:sz w:val="22"/>
        </w:rPr>
        <w:t>El H. Ayuntamiento, las áreas administrativas, las autoridades auxiliares y los organismos de apoyo tendrán las facultades y obligaciones contempladas en el presente Bando y en la Ley Orgánica Municipal del Estado de México; además de acatar las disposiciones establecidas en la Ley de Responsabilidades de los Servidores Públicos del Estado de México y Municipios.</w:t>
      </w:r>
      <w:r w:rsidR="00990CEE" w:rsidRPr="006965E8">
        <w:rPr>
          <w:rFonts w:ascii="Palatino Linotype" w:hAnsi="Palatino Linotype"/>
          <w:i/>
          <w:sz w:val="22"/>
        </w:rPr>
        <w:t>”</w:t>
      </w:r>
    </w:p>
    <w:p w:rsidR="00990CEE" w:rsidRPr="006965E8" w:rsidRDefault="00990CEE" w:rsidP="006965E8">
      <w:pPr>
        <w:pStyle w:val="Prrafodelista"/>
        <w:tabs>
          <w:tab w:val="left" w:pos="142"/>
          <w:tab w:val="left" w:pos="284"/>
          <w:tab w:val="left" w:pos="426"/>
        </w:tabs>
        <w:spacing w:line="360" w:lineRule="auto"/>
        <w:ind w:left="567" w:right="567"/>
        <w:jc w:val="both"/>
        <w:rPr>
          <w:rFonts w:ascii="Palatino Linotype" w:eastAsia="MS Gothic" w:hAnsi="Palatino Linotype" w:cs="Times New Roman"/>
          <w:sz w:val="22"/>
          <w:szCs w:val="26"/>
        </w:rPr>
      </w:pPr>
      <w:r w:rsidRPr="006965E8">
        <w:rPr>
          <w:rFonts w:ascii="Palatino Linotype" w:hAnsi="Palatino Linotype"/>
          <w:sz w:val="22"/>
        </w:rPr>
        <w:t>(Énfasis añadido)</w:t>
      </w:r>
    </w:p>
    <w:p w:rsidR="00A448F0" w:rsidRPr="006965E8" w:rsidRDefault="00A448F0" w:rsidP="006965E8">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CC330A" w:rsidRDefault="003024A6" w:rsidP="006965E8">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6965E8">
        <w:rPr>
          <w:rFonts w:ascii="Palatino Linotype" w:eastAsia="MS Gothic" w:hAnsi="Palatino Linotype" w:cs="Times New Roman"/>
          <w:szCs w:val="26"/>
        </w:rPr>
        <w:t xml:space="preserve">Consecuencia de lo dispuesto en el artículo anteriormente citado, se tiene entonces que todas las áreas del Ayuntamiento de </w:t>
      </w:r>
      <w:r w:rsidR="00185980" w:rsidRPr="006965E8">
        <w:rPr>
          <w:rFonts w:ascii="Palatino Linotype" w:eastAsia="MS Gothic" w:hAnsi="Palatino Linotype" w:cs="Times New Roman"/>
          <w:szCs w:val="26"/>
        </w:rPr>
        <w:t>Atizapán</w:t>
      </w:r>
      <w:r w:rsidRPr="006965E8">
        <w:rPr>
          <w:rFonts w:ascii="Palatino Linotype" w:eastAsia="MS Gothic" w:hAnsi="Palatino Linotype" w:cs="Times New Roman"/>
          <w:szCs w:val="26"/>
        </w:rPr>
        <w:t xml:space="preserve">, se encuentran jerárquicamente </w:t>
      </w:r>
      <w:r w:rsidR="00990CEE" w:rsidRPr="006965E8">
        <w:rPr>
          <w:rFonts w:ascii="Palatino Linotype" w:eastAsia="MS Gothic" w:hAnsi="Palatino Linotype" w:cs="Times New Roman"/>
          <w:szCs w:val="26"/>
        </w:rPr>
        <w:t>subordinadas</w:t>
      </w:r>
      <w:r w:rsidRPr="006965E8">
        <w:rPr>
          <w:rFonts w:ascii="Palatino Linotype" w:eastAsia="MS Gothic" w:hAnsi="Palatino Linotype" w:cs="Times New Roman"/>
          <w:szCs w:val="26"/>
        </w:rPr>
        <w:t xml:space="preserve"> a la Presidencia Municipal, por lo que el organigrama que solicita el particular deberá ser el instrumento completo reconocido en el ar</w:t>
      </w:r>
      <w:r w:rsidR="00990CEE" w:rsidRPr="006965E8">
        <w:rPr>
          <w:rFonts w:ascii="Palatino Linotype" w:eastAsia="MS Gothic" w:hAnsi="Palatino Linotype" w:cs="Times New Roman"/>
          <w:szCs w:val="26"/>
        </w:rPr>
        <w:t>tículo 92, fracción II, de la Le</w:t>
      </w:r>
      <w:r w:rsidRPr="006965E8">
        <w:rPr>
          <w:rFonts w:ascii="Palatino Linotype" w:eastAsia="MS Gothic" w:hAnsi="Palatino Linotype" w:cs="Times New Roman"/>
          <w:szCs w:val="26"/>
        </w:rPr>
        <w:t xml:space="preserve">y de Transparencia y Acceso a la Información Pública del Estado de México y Municipios, es decir, donde se aprecien </w:t>
      </w:r>
      <w:r w:rsidRPr="006965E8">
        <w:rPr>
          <w:rFonts w:ascii="Palatino Linotype" w:eastAsia="MS Gothic" w:hAnsi="Palatino Linotype" w:cs="Times New Roman"/>
          <w:b/>
          <w:szCs w:val="26"/>
        </w:rPr>
        <w:t>todas las dependencias, áreas administrativas y organismos auxiliares, desconcentrados y autónomos</w:t>
      </w:r>
      <w:r w:rsidRPr="006965E8">
        <w:rPr>
          <w:rFonts w:ascii="Palatino Linotype" w:eastAsia="MS Gothic" w:hAnsi="Palatino Linotype" w:cs="Times New Roman"/>
          <w:szCs w:val="26"/>
        </w:rPr>
        <w:t xml:space="preserve"> del </w:t>
      </w:r>
      <w:r w:rsidRPr="006965E8">
        <w:rPr>
          <w:rFonts w:ascii="Palatino Linotype" w:eastAsia="MS Gothic" w:hAnsi="Palatino Linotype" w:cs="Times New Roman"/>
          <w:b/>
          <w:szCs w:val="26"/>
        </w:rPr>
        <w:t>SUJETO OBLIGADO</w:t>
      </w:r>
      <w:r w:rsidR="007C2E58" w:rsidRPr="006965E8">
        <w:rPr>
          <w:rFonts w:ascii="Palatino Linotype" w:eastAsia="MS Gothic" w:hAnsi="Palatino Linotype" w:cs="Times New Roman"/>
          <w:szCs w:val="26"/>
        </w:rPr>
        <w:t>, actualizado al veintidós (22) de octubre de dos mil diecinueve, fecha de la presentación de la solicitud de información.</w:t>
      </w:r>
    </w:p>
    <w:p w:rsidR="006965E8" w:rsidRDefault="006965E8" w:rsidP="006965E8">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6965E8" w:rsidRPr="006965E8" w:rsidRDefault="006965E8" w:rsidP="006965E8">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3024A6" w:rsidRPr="006965E8" w:rsidRDefault="003024A6" w:rsidP="006965E8">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3024A6" w:rsidRPr="006965E8" w:rsidRDefault="003024A6" w:rsidP="006965E8">
      <w:pPr>
        <w:pStyle w:val="Prrafodelista"/>
        <w:tabs>
          <w:tab w:val="left" w:pos="142"/>
          <w:tab w:val="left" w:pos="284"/>
          <w:tab w:val="left" w:pos="426"/>
        </w:tabs>
        <w:spacing w:line="360" w:lineRule="auto"/>
        <w:ind w:left="0"/>
        <w:jc w:val="both"/>
        <w:outlineLvl w:val="2"/>
        <w:rPr>
          <w:rFonts w:ascii="Palatino Linotype" w:eastAsia="MS Gothic" w:hAnsi="Palatino Linotype" w:cs="Times New Roman"/>
          <w:b/>
          <w:szCs w:val="26"/>
        </w:rPr>
      </w:pPr>
      <w:bookmarkStart w:id="29" w:name="_Toc31200463"/>
      <w:r w:rsidRPr="006965E8">
        <w:rPr>
          <w:rFonts w:ascii="Palatino Linotype" w:eastAsia="MS Gothic" w:hAnsi="Palatino Linotype" w:cs="Times New Roman"/>
          <w:b/>
          <w:szCs w:val="26"/>
        </w:rPr>
        <w:lastRenderedPageBreak/>
        <w:t xml:space="preserve">V. De las dependencias que tengan </w:t>
      </w:r>
      <w:r w:rsidR="00C41AA2" w:rsidRPr="006965E8">
        <w:rPr>
          <w:rFonts w:ascii="Palatino Linotype" w:eastAsia="MS Gothic" w:hAnsi="Palatino Linotype" w:cs="Times New Roman"/>
          <w:b/>
          <w:szCs w:val="26"/>
        </w:rPr>
        <w:t xml:space="preserve">procedimientos de aseguramiento de calidad certificadas </w:t>
      </w:r>
      <w:r w:rsidR="00126762" w:rsidRPr="006965E8">
        <w:rPr>
          <w:rFonts w:ascii="Palatino Linotype" w:eastAsia="MS Gothic" w:hAnsi="Palatino Linotype" w:cs="Times New Roman"/>
          <w:b/>
          <w:szCs w:val="26"/>
        </w:rPr>
        <w:t>de acuerdo</w:t>
      </w:r>
      <w:r w:rsidR="00C41AA2" w:rsidRPr="006965E8">
        <w:rPr>
          <w:rFonts w:ascii="Palatino Linotype" w:eastAsia="MS Gothic" w:hAnsi="Palatino Linotype" w:cs="Times New Roman"/>
          <w:b/>
          <w:szCs w:val="26"/>
        </w:rPr>
        <w:t xml:space="preserve"> a normas internacionales.</w:t>
      </w:r>
      <w:bookmarkEnd w:id="29"/>
    </w:p>
    <w:p w:rsidR="003024A6" w:rsidRPr="006965E8" w:rsidRDefault="003024A6" w:rsidP="006965E8">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CC330A" w:rsidRPr="006965E8" w:rsidRDefault="00D351A8" w:rsidP="006965E8">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6965E8">
        <w:rPr>
          <w:rFonts w:ascii="Palatino Linotype" w:eastAsia="MS Gothic" w:hAnsi="Palatino Linotype" w:cs="Times New Roman"/>
          <w:szCs w:val="26"/>
        </w:rPr>
        <w:t xml:space="preserve">Por otro lado, el particular solicitó al </w:t>
      </w:r>
      <w:r w:rsidRPr="006965E8">
        <w:rPr>
          <w:rFonts w:ascii="Palatino Linotype" w:eastAsia="MS Gothic" w:hAnsi="Palatino Linotype" w:cs="Times New Roman"/>
          <w:b/>
          <w:szCs w:val="26"/>
        </w:rPr>
        <w:t>SUJETO OBLIGADO</w:t>
      </w:r>
      <w:r w:rsidRPr="006965E8">
        <w:rPr>
          <w:rFonts w:ascii="Palatino Linotype" w:eastAsia="MS Gothic" w:hAnsi="Palatino Linotype" w:cs="Times New Roman"/>
          <w:szCs w:val="26"/>
        </w:rPr>
        <w:t xml:space="preserve"> señalar a las </w:t>
      </w:r>
      <w:r w:rsidRPr="006965E8">
        <w:rPr>
          <w:rFonts w:ascii="Palatino Linotype" w:eastAsia="MS Gothic" w:hAnsi="Palatino Linotype" w:cs="Times New Roman"/>
          <w:i/>
          <w:szCs w:val="26"/>
        </w:rPr>
        <w:t>“(…) Dependencias que tienen procedimientos de aseguramiento de calidad certificadas de acuerdo a normas ISO u otras normas internacionales (Por ejemplo CALEA para seguridad pública)”</w:t>
      </w:r>
      <w:r w:rsidRPr="006965E8">
        <w:rPr>
          <w:rFonts w:ascii="Palatino Linotype" w:eastAsia="MS Gothic" w:hAnsi="Palatino Linotype" w:cs="Times New Roman"/>
          <w:szCs w:val="26"/>
        </w:rPr>
        <w:t xml:space="preserve"> (Sic).</w:t>
      </w:r>
    </w:p>
    <w:p w:rsidR="00F16F3C" w:rsidRPr="006965E8" w:rsidRDefault="00F16F3C" w:rsidP="006965E8">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F16F3C" w:rsidRPr="006965E8" w:rsidRDefault="00D351A8" w:rsidP="006965E8">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6965E8">
        <w:rPr>
          <w:rFonts w:ascii="Palatino Linotype" w:eastAsia="MS Gothic" w:hAnsi="Palatino Linotype" w:cs="Times New Roman"/>
          <w:szCs w:val="26"/>
        </w:rPr>
        <w:t xml:space="preserve">Al respecto, conviene manifestar que la Comisión de Acreditación para las Agencias de Aplicación de la Ley (CALEA, por sus siglas en inglés) </w:t>
      </w:r>
      <w:r w:rsidR="00F90256" w:rsidRPr="006965E8">
        <w:rPr>
          <w:rFonts w:ascii="Palatino Linotype" w:eastAsia="MS Gothic" w:hAnsi="Palatino Linotype" w:cs="Times New Roman"/>
          <w:szCs w:val="26"/>
        </w:rPr>
        <w:t>es una institución certificadora internacional para los organismos de seguridad pública que basa sus acreditaciones en las siguientes directrices</w:t>
      </w:r>
      <w:r w:rsidR="00F90256" w:rsidRPr="006965E8">
        <w:rPr>
          <w:rStyle w:val="Refdenotaalpie"/>
          <w:rFonts w:ascii="Palatino Linotype" w:eastAsia="MS Gothic" w:hAnsi="Palatino Linotype" w:cs="Times New Roman"/>
          <w:szCs w:val="26"/>
        </w:rPr>
        <w:footnoteReference w:id="7"/>
      </w:r>
      <w:r w:rsidR="00F90256" w:rsidRPr="006965E8">
        <w:rPr>
          <w:rFonts w:ascii="Palatino Linotype" w:eastAsia="MS Gothic" w:hAnsi="Palatino Linotype" w:cs="Times New Roman"/>
          <w:szCs w:val="26"/>
        </w:rPr>
        <w:t>:</w:t>
      </w:r>
    </w:p>
    <w:p w:rsidR="00F90256" w:rsidRPr="006965E8" w:rsidRDefault="00F90256" w:rsidP="006965E8">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F90256" w:rsidRPr="006965E8" w:rsidRDefault="00F90256" w:rsidP="006965E8">
      <w:pPr>
        <w:pStyle w:val="Prrafodelista"/>
        <w:numPr>
          <w:ilvl w:val="1"/>
          <w:numId w:val="2"/>
        </w:numPr>
        <w:tabs>
          <w:tab w:val="left" w:pos="142"/>
          <w:tab w:val="left" w:pos="284"/>
          <w:tab w:val="left" w:pos="851"/>
        </w:tabs>
        <w:spacing w:line="360" w:lineRule="auto"/>
        <w:ind w:left="567" w:firstLine="0"/>
        <w:jc w:val="both"/>
        <w:rPr>
          <w:rFonts w:ascii="Palatino Linotype" w:eastAsia="MS Gothic" w:hAnsi="Palatino Linotype" w:cs="Times New Roman"/>
          <w:szCs w:val="26"/>
          <w:lang w:val="es-MX"/>
        </w:rPr>
      </w:pPr>
      <w:r w:rsidRPr="006965E8">
        <w:rPr>
          <w:rFonts w:ascii="Palatino Linotype" w:eastAsia="MS Gothic" w:hAnsi="Palatino Linotype" w:cs="Times New Roman"/>
          <w:szCs w:val="26"/>
        </w:rPr>
        <w:t xml:space="preserve">Directivas </w:t>
      </w:r>
      <w:r w:rsidRPr="006965E8">
        <w:rPr>
          <w:rFonts w:ascii="Palatino Linotype" w:eastAsia="MS Gothic" w:hAnsi="Palatino Linotype" w:cs="Times New Roman"/>
          <w:szCs w:val="26"/>
          <w:lang w:val="es-MX"/>
        </w:rPr>
        <w:t>escritas integrales y uniformes que definen con claridad la autoridad, el desempeño y las responsabilidades.</w:t>
      </w:r>
    </w:p>
    <w:p w:rsidR="00F90256" w:rsidRPr="006965E8" w:rsidRDefault="00F90256" w:rsidP="006965E8">
      <w:pPr>
        <w:pStyle w:val="Prrafodelista"/>
        <w:numPr>
          <w:ilvl w:val="1"/>
          <w:numId w:val="2"/>
        </w:numPr>
        <w:tabs>
          <w:tab w:val="left" w:pos="142"/>
          <w:tab w:val="left" w:pos="284"/>
          <w:tab w:val="left" w:pos="851"/>
        </w:tabs>
        <w:spacing w:line="360" w:lineRule="auto"/>
        <w:ind w:left="567" w:firstLine="0"/>
        <w:jc w:val="both"/>
        <w:rPr>
          <w:rFonts w:ascii="Palatino Linotype" w:eastAsia="MS Gothic" w:hAnsi="Palatino Linotype" w:cs="Times New Roman"/>
          <w:szCs w:val="26"/>
          <w:lang w:val="es-MX"/>
        </w:rPr>
      </w:pPr>
      <w:r w:rsidRPr="006965E8">
        <w:rPr>
          <w:rFonts w:ascii="Palatino Linotype" w:eastAsia="MS Gothic" w:hAnsi="Palatino Linotype" w:cs="Times New Roman"/>
          <w:szCs w:val="26"/>
          <w:lang w:val="es-MX"/>
        </w:rPr>
        <w:t>Informes y análisis para tomar decisiones de gestión informadas y basadas en los hechos.</w:t>
      </w:r>
    </w:p>
    <w:p w:rsidR="00F90256" w:rsidRPr="006965E8" w:rsidRDefault="00F90256" w:rsidP="006965E8">
      <w:pPr>
        <w:pStyle w:val="Prrafodelista"/>
        <w:numPr>
          <w:ilvl w:val="1"/>
          <w:numId w:val="2"/>
        </w:numPr>
        <w:tabs>
          <w:tab w:val="left" w:pos="142"/>
          <w:tab w:val="left" w:pos="284"/>
          <w:tab w:val="left" w:pos="851"/>
        </w:tabs>
        <w:spacing w:line="360" w:lineRule="auto"/>
        <w:ind w:left="567" w:firstLine="0"/>
        <w:jc w:val="both"/>
        <w:rPr>
          <w:rFonts w:ascii="Palatino Linotype" w:eastAsia="MS Gothic" w:hAnsi="Palatino Linotype" w:cs="Times New Roman"/>
          <w:szCs w:val="26"/>
          <w:lang w:val="es-MX"/>
        </w:rPr>
      </w:pPr>
      <w:r w:rsidRPr="006965E8">
        <w:rPr>
          <w:rFonts w:ascii="Palatino Linotype" w:eastAsia="MS Gothic" w:hAnsi="Palatino Linotype" w:cs="Times New Roman"/>
          <w:szCs w:val="26"/>
          <w:lang w:val="es-MX"/>
        </w:rPr>
        <w:t>Preparación para abordar incidentes críticos naturales o provocados por el hombre.</w:t>
      </w:r>
    </w:p>
    <w:p w:rsidR="00F90256" w:rsidRPr="006965E8" w:rsidRDefault="00F90256" w:rsidP="006965E8">
      <w:pPr>
        <w:pStyle w:val="Prrafodelista"/>
        <w:numPr>
          <w:ilvl w:val="1"/>
          <w:numId w:val="2"/>
        </w:numPr>
        <w:tabs>
          <w:tab w:val="left" w:pos="142"/>
          <w:tab w:val="left" w:pos="284"/>
          <w:tab w:val="left" w:pos="851"/>
        </w:tabs>
        <w:spacing w:line="360" w:lineRule="auto"/>
        <w:ind w:left="567" w:firstLine="0"/>
        <w:jc w:val="both"/>
        <w:rPr>
          <w:rFonts w:ascii="Palatino Linotype" w:eastAsia="MS Gothic" w:hAnsi="Palatino Linotype" w:cs="Times New Roman"/>
          <w:szCs w:val="26"/>
          <w:lang w:val="es-MX"/>
        </w:rPr>
      </w:pPr>
      <w:r w:rsidRPr="006965E8">
        <w:rPr>
          <w:rFonts w:ascii="Palatino Linotype" w:eastAsia="MS Gothic" w:hAnsi="Palatino Linotype" w:cs="Times New Roman"/>
          <w:szCs w:val="26"/>
          <w:lang w:val="es-MX"/>
        </w:rPr>
        <w:t>Desarrollo y mantenimiento de relaciones comunitarias.</w:t>
      </w:r>
    </w:p>
    <w:p w:rsidR="00F90256" w:rsidRPr="006965E8" w:rsidRDefault="00F90256" w:rsidP="006965E8">
      <w:pPr>
        <w:pStyle w:val="Prrafodelista"/>
        <w:numPr>
          <w:ilvl w:val="1"/>
          <w:numId w:val="2"/>
        </w:numPr>
        <w:tabs>
          <w:tab w:val="left" w:pos="142"/>
          <w:tab w:val="left" w:pos="284"/>
          <w:tab w:val="left" w:pos="851"/>
        </w:tabs>
        <w:spacing w:line="360" w:lineRule="auto"/>
        <w:ind w:left="567" w:firstLine="0"/>
        <w:jc w:val="both"/>
        <w:rPr>
          <w:rFonts w:ascii="Palatino Linotype" w:eastAsia="MS Gothic" w:hAnsi="Palatino Linotype" w:cs="Times New Roman"/>
          <w:szCs w:val="26"/>
          <w:lang w:val="es-MX"/>
        </w:rPr>
      </w:pPr>
      <w:r w:rsidRPr="006965E8">
        <w:rPr>
          <w:rFonts w:ascii="Palatino Linotype" w:eastAsia="MS Gothic" w:hAnsi="Palatino Linotype" w:cs="Times New Roman"/>
          <w:szCs w:val="26"/>
          <w:lang w:val="es-MX"/>
        </w:rPr>
        <w:t>Revisión independiente por parte de expertos en la materia.</w:t>
      </w:r>
    </w:p>
    <w:p w:rsidR="00F90256" w:rsidRPr="006965E8" w:rsidRDefault="00F90256" w:rsidP="006965E8">
      <w:pPr>
        <w:pStyle w:val="Prrafodelista"/>
        <w:numPr>
          <w:ilvl w:val="1"/>
          <w:numId w:val="2"/>
        </w:numPr>
        <w:tabs>
          <w:tab w:val="left" w:pos="142"/>
          <w:tab w:val="left" w:pos="284"/>
          <w:tab w:val="left" w:pos="851"/>
        </w:tabs>
        <w:spacing w:line="360" w:lineRule="auto"/>
        <w:ind w:left="567" w:firstLine="0"/>
        <w:jc w:val="both"/>
        <w:rPr>
          <w:rFonts w:ascii="Palatino Linotype" w:eastAsia="MS Gothic" w:hAnsi="Palatino Linotype" w:cs="Times New Roman"/>
          <w:szCs w:val="26"/>
        </w:rPr>
      </w:pPr>
      <w:r w:rsidRPr="006965E8">
        <w:rPr>
          <w:rFonts w:ascii="Palatino Linotype" w:eastAsia="MS Gothic" w:hAnsi="Palatino Linotype" w:cs="Times New Roman"/>
          <w:szCs w:val="26"/>
          <w:lang w:val="es-MX"/>
        </w:rPr>
        <w:t>Búsqueda continua de la excelencia mediante revisiones anuales y otras medidas de evaluación.</w:t>
      </w:r>
    </w:p>
    <w:p w:rsidR="009D1C50" w:rsidRPr="006965E8" w:rsidRDefault="00F90256" w:rsidP="006965E8">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6965E8">
        <w:rPr>
          <w:rFonts w:ascii="Palatino Linotype" w:eastAsia="MS Gothic" w:hAnsi="Palatino Linotype" w:cs="Times New Roman"/>
          <w:szCs w:val="26"/>
        </w:rPr>
        <w:lastRenderedPageBreak/>
        <w:t xml:space="preserve">Por lo cual, la certificación CALEA resulta ser un reconocimiento a nivel internacional para las dependencias de seguridad pública que acreditan ciertos criterios de evaluación establecidos por la Comisión de Acreditación para las Agencias de Aplicación de la Ley, siendo posible para los Ayuntamientos de las distintas entidades de nuestro país buscar la obtención del </w:t>
      </w:r>
      <w:r w:rsidR="009D1C50" w:rsidRPr="006965E8">
        <w:rPr>
          <w:rFonts w:ascii="Palatino Linotype" w:eastAsia="MS Gothic" w:hAnsi="Palatino Linotype" w:cs="Times New Roman"/>
          <w:szCs w:val="26"/>
        </w:rPr>
        <w:t xml:space="preserve">mismo; tal como lo demuestra la publicación del periódico digital </w:t>
      </w:r>
      <w:r w:rsidR="009D1C50" w:rsidRPr="006965E8">
        <w:rPr>
          <w:rFonts w:ascii="Palatino Linotype" w:eastAsia="MS Gothic" w:hAnsi="Palatino Linotype" w:cs="Times New Roman"/>
          <w:i/>
          <w:szCs w:val="26"/>
        </w:rPr>
        <w:t>Así Sucede</w:t>
      </w:r>
      <w:r w:rsidR="009D1C50" w:rsidRPr="006965E8">
        <w:rPr>
          <w:rFonts w:ascii="Palatino Linotype" w:eastAsia="MS Gothic" w:hAnsi="Palatino Linotype" w:cs="Times New Roman"/>
          <w:szCs w:val="26"/>
        </w:rPr>
        <w:t>, de catorce (14) de noviembre del dos mil dieciocho</w:t>
      </w:r>
      <w:r w:rsidR="009D1C50" w:rsidRPr="006965E8">
        <w:rPr>
          <w:rStyle w:val="Refdenotaalpie"/>
          <w:rFonts w:ascii="Palatino Linotype" w:eastAsia="MS Gothic" w:hAnsi="Palatino Linotype" w:cs="Times New Roman"/>
          <w:szCs w:val="26"/>
        </w:rPr>
        <w:footnoteReference w:id="8"/>
      </w:r>
      <w:r w:rsidR="009D1C50" w:rsidRPr="006965E8">
        <w:rPr>
          <w:rFonts w:ascii="Palatino Linotype" w:eastAsia="MS Gothic" w:hAnsi="Palatino Linotype" w:cs="Times New Roman"/>
          <w:szCs w:val="26"/>
        </w:rPr>
        <w:t>, cuya literalidad se inserta a continuación:</w:t>
      </w:r>
    </w:p>
    <w:p w:rsidR="009D1C50" w:rsidRPr="006965E8" w:rsidRDefault="009D1C50" w:rsidP="006965E8">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9D1C50" w:rsidRPr="006965E8" w:rsidRDefault="009D1C50" w:rsidP="006965E8">
      <w:pPr>
        <w:pStyle w:val="Prrafodelista"/>
        <w:tabs>
          <w:tab w:val="left" w:pos="142"/>
          <w:tab w:val="left" w:pos="284"/>
          <w:tab w:val="left" w:pos="426"/>
        </w:tabs>
        <w:spacing w:line="360" w:lineRule="auto"/>
        <w:ind w:left="567" w:right="567"/>
        <w:jc w:val="both"/>
        <w:rPr>
          <w:rFonts w:ascii="Palatino Linotype" w:hAnsi="Palatino Linotype" w:cs="Arial"/>
          <w:b/>
          <w:bCs/>
          <w:i/>
          <w:color w:val="111111"/>
          <w:sz w:val="22"/>
          <w:szCs w:val="22"/>
        </w:rPr>
      </w:pPr>
      <w:r w:rsidRPr="006965E8">
        <w:rPr>
          <w:rFonts w:ascii="Palatino Linotype" w:hAnsi="Palatino Linotype" w:cs="Arial"/>
          <w:b/>
          <w:bCs/>
          <w:i/>
          <w:color w:val="111111"/>
          <w:sz w:val="22"/>
          <w:szCs w:val="22"/>
        </w:rPr>
        <w:t>“Resalta policía de Metepec cumplimiento de norma internacional</w:t>
      </w:r>
    </w:p>
    <w:p w:rsidR="009D1C50" w:rsidRPr="006965E8" w:rsidRDefault="009D1C50" w:rsidP="006965E8">
      <w:pPr>
        <w:pStyle w:val="Prrafodelista"/>
        <w:tabs>
          <w:tab w:val="left" w:pos="142"/>
          <w:tab w:val="left" w:pos="284"/>
          <w:tab w:val="left" w:pos="426"/>
        </w:tabs>
        <w:spacing w:line="360" w:lineRule="auto"/>
        <w:ind w:left="567" w:right="567"/>
        <w:jc w:val="both"/>
        <w:rPr>
          <w:rFonts w:ascii="Palatino Linotype" w:hAnsi="Palatino Linotype" w:cs="Arial"/>
          <w:b/>
          <w:bCs/>
          <w:i/>
          <w:color w:val="111111"/>
          <w:sz w:val="22"/>
          <w:szCs w:val="22"/>
        </w:rPr>
      </w:pPr>
    </w:p>
    <w:p w:rsidR="009D1C50" w:rsidRPr="006965E8" w:rsidRDefault="009D1C50" w:rsidP="006965E8">
      <w:pPr>
        <w:pStyle w:val="Prrafodelista"/>
        <w:tabs>
          <w:tab w:val="left" w:pos="142"/>
          <w:tab w:val="left" w:pos="284"/>
          <w:tab w:val="left" w:pos="426"/>
        </w:tabs>
        <w:spacing w:line="360" w:lineRule="auto"/>
        <w:ind w:left="567" w:right="567"/>
        <w:jc w:val="both"/>
        <w:rPr>
          <w:rFonts w:ascii="Palatino Linotype" w:eastAsia="MS Gothic" w:hAnsi="Palatino Linotype" w:cs="Times New Roman"/>
          <w:b/>
          <w:szCs w:val="26"/>
        </w:rPr>
      </w:pPr>
      <w:r w:rsidRPr="006965E8">
        <w:rPr>
          <w:rFonts w:ascii="Palatino Linotype" w:hAnsi="Palatino Linotype" w:cs="Arial"/>
          <w:b/>
          <w:bCs/>
          <w:i/>
          <w:color w:val="111111"/>
          <w:sz w:val="22"/>
          <w:szCs w:val="22"/>
        </w:rPr>
        <w:t>Luego de casi tres años de constante evaluación de procesos y normas a la dirección de Seguridad Pública y Tránsito de Metepec por parte de la Agencia de Aplicación de la Ley (CALEA), la corporación fue la única a nivel municipal que alcanzó la acreditación este año, las otras dos con dicha distinción fueron de las Secretarías estatales de Tabasco y Querétaro.</w:t>
      </w:r>
    </w:p>
    <w:p w:rsidR="009D1C50" w:rsidRPr="006965E8" w:rsidRDefault="009D1C50" w:rsidP="006965E8">
      <w:pPr>
        <w:pStyle w:val="NormalWeb"/>
        <w:shd w:val="clear" w:color="auto" w:fill="FFFFFF"/>
        <w:spacing w:before="0" w:beforeAutospacing="0" w:after="0" w:afterAutospacing="0" w:line="360" w:lineRule="auto"/>
        <w:ind w:left="567" w:right="567"/>
        <w:jc w:val="both"/>
        <w:rPr>
          <w:rFonts w:ascii="Palatino Linotype" w:hAnsi="Palatino Linotype"/>
          <w:i/>
          <w:color w:val="222222"/>
          <w:sz w:val="22"/>
          <w:szCs w:val="22"/>
        </w:rPr>
      </w:pPr>
      <w:r w:rsidRPr="006965E8">
        <w:rPr>
          <w:rStyle w:val="Textoennegrita"/>
          <w:rFonts w:ascii="Palatino Linotype" w:hAnsi="Palatino Linotype"/>
          <w:i/>
          <w:color w:val="222222"/>
          <w:sz w:val="22"/>
          <w:szCs w:val="22"/>
        </w:rPr>
        <w:t>El pasado 9 de noviembre en la Ciudad de México, la dependencia municipal de Metepec recibió la acreditación de CALEA,</w:t>
      </w:r>
      <w:r w:rsidRPr="006965E8">
        <w:rPr>
          <w:rFonts w:ascii="Palatino Linotype" w:hAnsi="Palatino Linotype"/>
          <w:i/>
          <w:color w:val="222222"/>
          <w:sz w:val="22"/>
          <w:szCs w:val="22"/>
        </w:rPr>
        <w:t> único ayuntamiento en acreditar 169 indicadores, entre ellos, modernización de infraestructura, habilitación de espacios, procedimientos de operación y custodia, manejo de recursos, entre otros igual de relevantes.</w:t>
      </w:r>
    </w:p>
    <w:p w:rsidR="009D1C50" w:rsidRPr="006965E8" w:rsidRDefault="009D1C50" w:rsidP="006965E8">
      <w:pPr>
        <w:pStyle w:val="NormalWeb"/>
        <w:shd w:val="clear" w:color="auto" w:fill="FFFFFF"/>
        <w:spacing w:before="0" w:beforeAutospacing="0" w:after="0" w:afterAutospacing="0" w:line="360" w:lineRule="auto"/>
        <w:ind w:left="567" w:right="567"/>
        <w:jc w:val="both"/>
        <w:rPr>
          <w:rFonts w:ascii="Palatino Linotype" w:hAnsi="Palatino Linotype"/>
          <w:i/>
          <w:color w:val="222222"/>
          <w:sz w:val="22"/>
          <w:szCs w:val="22"/>
        </w:rPr>
      </w:pPr>
      <w:r w:rsidRPr="006965E8">
        <w:rPr>
          <w:rFonts w:ascii="Palatino Linotype" w:hAnsi="Palatino Linotype"/>
          <w:i/>
          <w:color w:val="222222"/>
          <w:sz w:val="22"/>
          <w:szCs w:val="22"/>
        </w:rPr>
        <w:t>El director de la corporación de policía de Metepec, Jesús Alberto Ramírez Manzur, destacó que la iniciativa del alcalde David López Cárdenas, </w:t>
      </w:r>
      <w:r w:rsidRPr="006965E8">
        <w:rPr>
          <w:rStyle w:val="Textoennegrita"/>
          <w:rFonts w:ascii="Palatino Linotype" w:hAnsi="Palatino Linotype"/>
          <w:i/>
          <w:color w:val="222222"/>
          <w:sz w:val="22"/>
          <w:szCs w:val="22"/>
        </w:rPr>
        <w:t>obedeció al planteamiento de su oferta política ante la ciudadanía,</w:t>
      </w:r>
      <w:r w:rsidRPr="006965E8">
        <w:rPr>
          <w:rFonts w:ascii="Palatino Linotype" w:hAnsi="Palatino Linotype"/>
          <w:i/>
          <w:color w:val="222222"/>
          <w:sz w:val="22"/>
          <w:szCs w:val="22"/>
        </w:rPr>
        <w:t xml:space="preserve"> misma que se concretó </w:t>
      </w:r>
      <w:r w:rsidRPr="006965E8">
        <w:rPr>
          <w:rFonts w:ascii="Palatino Linotype" w:hAnsi="Palatino Linotype"/>
          <w:i/>
          <w:color w:val="222222"/>
          <w:sz w:val="22"/>
          <w:szCs w:val="22"/>
        </w:rPr>
        <w:lastRenderedPageBreak/>
        <w:t>prósperamente, pues los resultados han sido permanentes y se verán reflejados aún más, de seguir la tendencia de operación y estrategias de inteligencia establecidas actualmente.”</w:t>
      </w:r>
    </w:p>
    <w:p w:rsidR="009D1C50" w:rsidRPr="006965E8" w:rsidRDefault="009D1C50" w:rsidP="006965E8">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CC330A" w:rsidRPr="006965E8" w:rsidRDefault="00881E13" w:rsidP="006965E8">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6965E8">
        <w:rPr>
          <w:rFonts w:ascii="Palatino Linotype" w:eastAsia="MS Gothic" w:hAnsi="Palatino Linotype" w:cs="Times New Roman"/>
          <w:szCs w:val="26"/>
        </w:rPr>
        <w:t>Por otro lado, la Organización Internacional de Normalización, expide los certificados ISO que certifican que los entes, instituciones o empresas que porten con su sello, acreditan altos estándares reconocidos internacionalmente en diferentes áreas administrativas, operativas o de gestión.</w:t>
      </w:r>
    </w:p>
    <w:p w:rsidR="00CC330A" w:rsidRPr="006965E8" w:rsidRDefault="00CC330A" w:rsidP="006965E8">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CC330A" w:rsidRPr="006965E8" w:rsidRDefault="00E535FA" w:rsidP="006965E8">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6965E8">
        <w:rPr>
          <w:rFonts w:ascii="Palatino Linotype" w:eastAsia="MS Gothic" w:hAnsi="Palatino Linotype" w:cs="Times New Roman"/>
          <w:szCs w:val="26"/>
        </w:rPr>
        <w:t>Dicho lo anterior, algunas normas ISO que pueden ser de interés para los Ayu</w:t>
      </w:r>
      <w:r w:rsidR="002B7AEF" w:rsidRPr="006965E8">
        <w:rPr>
          <w:rFonts w:ascii="Palatino Linotype" w:eastAsia="MS Gothic" w:hAnsi="Palatino Linotype" w:cs="Times New Roman"/>
          <w:szCs w:val="26"/>
        </w:rPr>
        <w:t xml:space="preserve">ntamientos que deseen contar con un certificado internacional sobre </w:t>
      </w:r>
      <w:r w:rsidRPr="006965E8">
        <w:rPr>
          <w:rFonts w:ascii="Palatino Linotype" w:eastAsia="MS Gothic" w:hAnsi="Palatino Linotype" w:cs="Times New Roman"/>
          <w:szCs w:val="26"/>
        </w:rPr>
        <w:t>sus estándares de calidad, operatividad o gesti</w:t>
      </w:r>
      <w:r w:rsidR="002B7AEF" w:rsidRPr="006965E8">
        <w:rPr>
          <w:rFonts w:ascii="Palatino Linotype" w:eastAsia="MS Gothic" w:hAnsi="Palatino Linotype" w:cs="Times New Roman"/>
          <w:szCs w:val="26"/>
        </w:rPr>
        <w:t>ón, por mencionar algunos, son las normas ISO 9001(Gestión de la calidad) o, la ISO 14001 (Gestión del medioambiente.</w:t>
      </w:r>
    </w:p>
    <w:p w:rsidR="00CC330A" w:rsidRPr="006965E8" w:rsidRDefault="00CC330A" w:rsidP="006965E8">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CC330A" w:rsidRPr="006965E8" w:rsidRDefault="00212853" w:rsidP="006965E8">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6965E8">
        <w:rPr>
          <w:rFonts w:ascii="Palatino Linotype" w:eastAsia="MS Gothic" w:hAnsi="Palatino Linotype" w:cs="Times New Roman"/>
          <w:szCs w:val="26"/>
        </w:rPr>
        <w:t xml:space="preserve">Por lo anterior, el </w:t>
      </w:r>
      <w:r w:rsidRPr="006965E8">
        <w:rPr>
          <w:rFonts w:ascii="Palatino Linotype" w:eastAsia="MS Gothic" w:hAnsi="Palatino Linotype" w:cs="Times New Roman"/>
          <w:b/>
          <w:szCs w:val="26"/>
        </w:rPr>
        <w:t>SUJETO OBLIGADO</w:t>
      </w:r>
      <w:r w:rsidRPr="006965E8">
        <w:rPr>
          <w:rFonts w:ascii="Palatino Linotype" w:eastAsia="MS Gothic" w:hAnsi="Palatino Linotype" w:cs="Times New Roman"/>
          <w:szCs w:val="26"/>
        </w:rPr>
        <w:t xml:space="preserve"> deberá </w:t>
      </w:r>
      <w:r w:rsidR="00FC0C18" w:rsidRPr="006965E8">
        <w:rPr>
          <w:rFonts w:ascii="Palatino Linotype" w:eastAsia="MS Gothic" w:hAnsi="Palatino Linotype" w:cs="Times New Roman"/>
          <w:szCs w:val="26"/>
        </w:rPr>
        <w:t xml:space="preserve">realizar una búsqueda exhaustiva y razonable en las áreas administrativas que por su naturaleza sean competentes para poseer, generar o administrar la información, con el objeto de </w:t>
      </w:r>
      <w:r w:rsidRPr="006965E8">
        <w:rPr>
          <w:rFonts w:ascii="Palatino Linotype" w:eastAsia="MS Gothic" w:hAnsi="Palatino Linotype" w:cs="Times New Roman"/>
          <w:szCs w:val="26"/>
        </w:rPr>
        <w:t xml:space="preserve">entregar al particular los documentos donde consten </w:t>
      </w:r>
      <w:r w:rsidR="00785A87" w:rsidRPr="006965E8">
        <w:rPr>
          <w:rFonts w:ascii="Palatino Linotype" w:eastAsia="MS Gothic" w:hAnsi="Palatino Linotype" w:cs="Times New Roman"/>
          <w:szCs w:val="26"/>
        </w:rPr>
        <w:t>las dependencias que tienen procedimientos de aseguramiento de calidad certificadas de acuerdo a normas internacionales.</w:t>
      </w:r>
    </w:p>
    <w:p w:rsidR="00E01D31" w:rsidRPr="006965E8" w:rsidRDefault="00E01D31" w:rsidP="006965E8">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E01D31" w:rsidRPr="006965E8" w:rsidRDefault="00E01D31" w:rsidP="006965E8">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6965E8">
        <w:rPr>
          <w:rFonts w:ascii="Palatino Linotype" w:eastAsia="MS Gothic" w:hAnsi="Palatino Linotype" w:cs="Times New Roman"/>
          <w:szCs w:val="26"/>
        </w:rPr>
        <w:t xml:space="preserve">En ese tenor, es necesario </w:t>
      </w:r>
      <w:r w:rsidRPr="006965E8">
        <w:rPr>
          <w:rFonts w:ascii="Palatino Linotype" w:eastAsia="MS Gothic" w:hAnsi="Palatino Linotype" w:cs="Times New Roman"/>
          <w:szCs w:val="26"/>
          <w:lang w:val="es-MX"/>
        </w:rPr>
        <w:t xml:space="preserve">señalar que, si una vez realizada la búsqueda de la información en todas las áreas donde pudiera obrar la información, no se haya encontrado ninguna documental en la que conste lo requerido, derivado de que el Ayuntamiento de </w:t>
      </w:r>
      <w:r w:rsidR="00FC0C18" w:rsidRPr="006965E8">
        <w:rPr>
          <w:rFonts w:ascii="Palatino Linotype" w:eastAsia="MS Gothic" w:hAnsi="Palatino Linotype" w:cs="Times New Roman"/>
          <w:szCs w:val="26"/>
          <w:lang w:val="es-MX"/>
        </w:rPr>
        <w:t xml:space="preserve">Atizapán </w:t>
      </w:r>
      <w:r w:rsidRPr="006965E8">
        <w:rPr>
          <w:rFonts w:ascii="Palatino Linotype" w:eastAsia="MS Gothic" w:hAnsi="Palatino Linotype" w:cs="Times New Roman"/>
          <w:szCs w:val="26"/>
          <w:lang w:val="es-MX"/>
        </w:rPr>
        <w:t xml:space="preserve">no cuente con ninguna certificación internacional </w:t>
      </w:r>
      <w:r w:rsidRPr="006965E8">
        <w:rPr>
          <w:rFonts w:ascii="Palatino Linotype" w:eastAsia="MS Gothic" w:hAnsi="Palatino Linotype" w:cs="Times New Roman"/>
          <w:szCs w:val="26"/>
        </w:rPr>
        <w:t xml:space="preserve">de </w:t>
      </w:r>
      <w:r w:rsidRPr="006965E8">
        <w:rPr>
          <w:rFonts w:ascii="Palatino Linotype" w:eastAsia="MS Gothic" w:hAnsi="Palatino Linotype" w:cs="Times New Roman"/>
          <w:szCs w:val="26"/>
        </w:rPr>
        <w:lastRenderedPageBreak/>
        <w:t>calidad, operatividad, administración, gestión, u otros</w:t>
      </w:r>
      <w:r w:rsidRPr="006965E8">
        <w:rPr>
          <w:rFonts w:ascii="Palatino Linotype" w:eastAsia="MS Gothic" w:hAnsi="Palatino Linotype" w:cs="Times New Roman"/>
          <w:szCs w:val="26"/>
          <w:lang w:val="es-MX"/>
        </w:rPr>
        <w:t>, bastará con que así lo manifieste y funde las causas que motiven dicha manifestación.</w:t>
      </w:r>
    </w:p>
    <w:p w:rsidR="00E01D31" w:rsidRPr="006965E8" w:rsidRDefault="00E01D31" w:rsidP="006965E8">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E01D31" w:rsidRPr="006965E8" w:rsidRDefault="00E01D31" w:rsidP="006965E8">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6965E8">
        <w:rPr>
          <w:rFonts w:ascii="Palatino Linotype" w:eastAsia="MS Gothic" w:hAnsi="Palatino Linotype" w:cs="Times New Roman"/>
          <w:szCs w:val="26"/>
        </w:rPr>
        <w:t xml:space="preserve">Lo </w:t>
      </w:r>
      <w:r w:rsidRPr="006965E8">
        <w:rPr>
          <w:rFonts w:ascii="Palatino Linotype" w:hAnsi="Palatino Linotype"/>
          <w:color w:val="000000" w:themeColor="text1"/>
        </w:rPr>
        <w:t>anterior, será necesario toda vez que la Ley de Transparencia y Acceso a la Información Pública del Estado de México y Municipios, señala en su artículo 18 que los Sujetos Obligados deberán documentar todo acto que derive del ejercicio de sus facultades, competencias o funciones, considerando desde su origen la eventual publicidad y reutilización de la información que generen; sin embargo, también es de señalar lo que dispone el artículo 19 que a la letra dice:</w:t>
      </w:r>
    </w:p>
    <w:p w:rsidR="00E01D31" w:rsidRPr="006965E8" w:rsidRDefault="00E01D31" w:rsidP="006965E8">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E01D31" w:rsidRPr="006965E8" w:rsidRDefault="00E01D31" w:rsidP="006965E8">
      <w:pPr>
        <w:autoSpaceDE w:val="0"/>
        <w:autoSpaceDN w:val="0"/>
        <w:adjustRightInd w:val="0"/>
        <w:spacing w:line="360" w:lineRule="auto"/>
        <w:ind w:left="567" w:right="567"/>
        <w:jc w:val="both"/>
        <w:rPr>
          <w:rFonts w:ascii="Palatino Linotype" w:hAnsi="Palatino Linotype" w:cs="Arial"/>
          <w:i/>
          <w:sz w:val="22"/>
        </w:rPr>
      </w:pPr>
      <w:r w:rsidRPr="006965E8">
        <w:rPr>
          <w:rFonts w:ascii="Palatino Linotype" w:hAnsi="Palatino Linotype" w:cs="Arial"/>
          <w:b/>
          <w:bCs/>
          <w:i/>
          <w:sz w:val="22"/>
        </w:rPr>
        <w:t xml:space="preserve">“Artículo 19. </w:t>
      </w:r>
      <w:r w:rsidRPr="006965E8">
        <w:rPr>
          <w:rFonts w:ascii="Palatino Linotype" w:hAnsi="Palatino Linotype" w:cs="Arial"/>
          <w:i/>
          <w:sz w:val="22"/>
        </w:rPr>
        <w:t>Se presume que la información debe existir si se refiere a las facultades, competencias y funciones que los ordenamientos jurídicos aplicables otorgan a los sujetos obligados.</w:t>
      </w:r>
    </w:p>
    <w:p w:rsidR="00E01D31" w:rsidRPr="006965E8" w:rsidRDefault="00E01D31" w:rsidP="006965E8">
      <w:pPr>
        <w:autoSpaceDE w:val="0"/>
        <w:autoSpaceDN w:val="0"/>
        <w:adjustRightInd w:val="0"/>
        <w:spacing w:line="360" w:lineRule="auto"/>
        <w:ind w:left="567" w:right="567"/>
        <w:jc w:val="both"/>
        <w:rPr>
          <w:rFonts w:ascii="Palatino Linotype" w:hAnsi="Palatino Linotype" w:cs="Arial"/>
          <w:b/>
          <w:i/>
          <w:sz w:val="22"/>
          <w:u w:val="single"/>
        </w:rPr>
      </w:pPr>
      <w:r w:rsidRPr="006965E8">
        <w:rPr>
          <w:rFonts w:ascii="Palatino Linotype" w:hAnsi="Palatino Linotype" w:cs="Arial"/>
          <w:b/>
          <w:i/>
          <w:sz w:val="22"/>
          <w:u w:val="single"/>
        </w:rPr>
        <w:t>En los casos en que ciertas facultades, competencias o funciones no se hayan ejercido, se debe motivar la respuesta en función de las causas que motiven tal circunstancia.</w:t>
      </w:r>
    </w:p>
    <w:p w:rsidR="00E01D31" w:rsidRPr="006965E8" w:rsidRDefault="00E01D31" w:rsidP="006965E8">
      <w:pPr>
        <w:autoSpaceDE w:val="0"/>
        <w:autoSpaceDN w:val="0"/>
        <w:adjustRightInd w:val="0"/>
        <w:spacing w:line="360" w:lineRule="auto"/>
        <w:ind w:left="567" w:right="567"/>
        <w:jc w:val="both"/>
        <w:rPr>
          <w:rFonts w:ascii="Palatino Linotype" w:hAnsi="Palatino Linotype" w:cs="Arial"/>
          <w:i/>
          <w:sz w:val="22"/>
        </w:rPr>
      </w:pPr>
      <w:r w:rsidRPr="006965E8">
        <w:rPr>
          <w:rFonts w:ascii="Palatino Linotype" w:hAnsi="Palatino Linotype" w:cs="Arial"/>
          <w:i/>
          <w:sz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E01D31" w:rsidRPr="006965E8" w:rsidRDefault="00E01D31" w:rsidP="006965E8">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E01D31" w:rsidRPr="006965E8" w:rsidRDefault="00E01D31" w:rsidP="006965E8">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6965E8">
        <w:rPr>
          <w:rFonts w:ascii="Palatino Linotype" w:eastAsia="MS Gothic" w:hAnsi="Palatino Linotype" w:cs="Times New Roman"/>
          <w:szCs w:val="26"/>
        </w:rPr>
        <w:t xml:space="preserve">Para </w:t>
      </w:r>
      <w:r w:rsidRPr="006965E8">
        <w:rPr>
          <w:rFonts w:ascii="Palatino Linotype" w:hAnsi="Palatino Linotype"/>
          <w:color w:val="000000" w:themeColor="text1"/>
        </w:rPr>
        <w:t xml:space="preserve">lo cual, es de resaltar que para el presente asunto resulta aplicable el segundo párrafo del artículo en comento, toda vez que dispone que si el </w:t>
      </w:r>
      <w:r w:rsidRPr="006965E8">
        <w:rPr>
          <w:rFonts w:ascii="Palatino Linotype" w:hAnsi="Palatino Linotype"/>
          <w:b/>
          <w:color w:val="000000" w:themeColor="text1"/>
        </w:rPr>
        <w:t>SUJETO OBLIGADO</w:t>
      </w:r>
      <w:r w:rsidRPr="006965E8">
        <w:rPr>
          <w:rFonts w:ascii="Palatino Linotype" w:hAnsi="Palatino Linotype"/>
          <w:color w:val="000000" w:themeColor="text1"/>
        </w:rPr>
        <w:t xml:space="preserve"> cuenta con facultades, competencias o funciones para generar, poseer o administrar lo solicitado, pero éstas no se hayan ejercido, deberá motivar la </w:t>
      </w:r>
      <w:r w:rsidRPr="006965E8">
        <w:rPr>
          <w:rFonts w:ascii="Palatino Linotype" w:hAnsi="Palatino Linotype"/>
          <w:color w:val="000000" w:themeColor="text1"/>
        </w:rPr>
        <w:lastRenderedPageBreak/>
        <w:t xml:space="preserve">respuesta en función de las causas que justifiquen tal circunstancia; es decir, el </w:t>
      </w:r>
      <w:r w:rsidRPr="006965E8">
        <w:rPr>
          <w:rFonts w:ascii="Palatino Linotype" w:hAnsi="Palatino Linotype"/>
          <w:b/>
          <w:color w:val="000000" w:themeColor="text1"/>
        </w:rPr>
        <w:t>SUJETO OBLIGADO</w:t>
      </w:r>
      <w:r w:rsidRPr="006965E8">
        <w:rPr>
          <w:rFonts w:ascii="Palatino Linotype" w:hAnsi="Palatino Linotype"/>
          <w:color w:val="000000" w:themeColor="text1"/>
        </w:rPr>
        <w:t xml:space="preserve"> en el presente asunto deberá manifestar de manera clara concreta, precisa y motivada las causas del por qué no se generó la información, que para el tema en concreto, pudiera ser que no se cuente con ninguna </w:t>
      </w:r>
      <w:r w:rsidRPr="006965E8">
        <w:rPr>
          <w:rFonts w:ascii="Palatino Linotype" w:eastAsia="MS Gothic" w:hAnsi="Palatino Linotype" w:cs="Times New Roman"/>
          <w:szCs w:val="26"/>
        </w:rPr>
        <w:t>dependencia que tuviera procedimientos de aseguramiento de calidad certificadas de acuerdo a normas internacionales</w:t>
      </w:r>
      <w:r w:rsidRPr="006965E8">
        <w:rPr>
          <w:rFonts w:ascii="Palatino Linotype" w:hAnsi="Palatino Linotype"/>
          <w:color w:val="000000" w:themeColor="text1"/>
        </w:rPr>
        <w:t>.</w:t>
      </w:r>
    </w:p>
    <w:p w:rsidR="00E01D31" w:rsidRPr="006965E8" w:rsidRDefault="00E01D31" w:rsidP="006965E8">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E01D31" w:rsidRPr="006965E8" w:rsidRDefault="00E01D31" w:rsidP="006965E8">
      <w:pPr>
        <w:pStyle w:val="Prrafodelista"/>
        <w:numPr>
          <w:ilvl w:val="0"/>
          <w:numId w:val="2"/>
        </w:numPr>
        <w:tabs>
          <w:tab w:val="left" w:pos="142"/>
          <w:tab w:val="left" w:pos="284"/>
          <w:tab w:val="left" w:pos="426"/>
        </w:tabs>
        <w:spacing w:line="360" w:lineRule="auto"/>
        <w:ind w:left="0" w:firstLine="0"/>
        <w:jc w:val="both"/>
        <w:rPr>
          <w:rFonts w:ascii="Palatino Linotype" w:eastAsia="MS Gothic" w:hAnsi="Palatino Linotype" w:cs="Times New Roman"/>
          <w:szCs w:val="26"/>
        </w:rPr>
      </w:pPr>
      <w:r w:rsidRPr="006965E8">
        <w:rPr>
          <w:rFonts w:ascii="Palatino Linotype" w:eastAsia="MS Gothic" w:hAnsi="Palatino Linotype" w:cs="Times New Roman"/>
          <w:szCs w:val="26"/>
        </w:rPr>
        <w:t xml:space="preserve">Por </w:t>
      </w:r>
      <w:r w:rsidRPr="006965E8">
        <w:rPr>
          <w:rFonts w:ascii="Palatino Linotype" w:hAnsi="Palatino Linotype"/>
          <w:color w:val="000000" w:themeColor="text1"/>
        </w:rPr>
        <w:t xml:space="preserve">lo que para este caso, es innecesaria una declaratoria de inexistencia, porque, para que sea procedente se declare la inexistencia de la información, debió haber existencia previa de la documentación y la falta posterior de la misma en los archivos del </w:t>
      </w:r>
      <w:r w:rsidRPr="006965E8">
        <w:rPr>
          <w:rFonts w:ascii="Palatino Linotype" w:hAnsi="Palatino Linotype"/>
          <w:b/>
          <w:color w:val="000000" w:themeColor="text1"/>
        </w:rPr>
        <w:t>SUJETO OBLIGADO</w:t>
      </w:r>
      <w:r w:rsidRPr="006965E8">
        <w:rPr>
          <w:rFonts w:ascii="Palatino Linotype" w:hAnsi="Palatino Linotype"/>
          <w:color w:val="000000" w:themeColor="text1"/>
        </w:rPr>
        <w:t xml:space="preserve">, lo cual implicaría que la información se generó, poseyó o administró en el marco de las atribuciones conferidas al Ayuntamiento de </w:t>
      </w:r>
      <w:r w:rsidR="00DF2FA3" w:rsidRPr="006965E8">
        <w:rPr>
          <w:rFonts w:ascii="Palatino Linotype" w:hAnsi="Palatino Linotype"/>
          <w:color w:val="000000" w:themeColor="text1"/>
        </w:rPr>
        <w:t xml:space="preserve">Atizapán </w:t>
      </w:r>
      <w:r w:rsidRPr="006965E8">
        <w:rPr>
          <w:rFonts w:ascii="Palatino Linotype" w:hAnsi="Palatino Linotype"/>
          <w:color w:val="000000" w:themeColor="text1"/>
        </w:rPr>
        <w:t>pero no la conserva por diversas razones (destrucción física, desaparición física, sustracción ilícita, baja documental, etcétera).</w:t>
      </w:r>
    </w:p>
    <w:p w:rsidR="00CC330A" w:rsidRPr="006965E8" w:rsidRDefault="00CC330A" w:rsidP="006965E8">
      <w:pPr>
        <w:pStyle w:val="Prrafodelista"/>
        <w:tabs>
          <w:tab w:val="left" w:pos="142"/>
          <w:tab w:val="left" w:pos="284"/>
          <w:tab w:val="left" w:pos="426"/>
        </w:tabs>
        <w:spacing w:line="360" w:lineRule="auto"/>
        <w:ind w:left="0"/>
        <w:jc w:val="both"/>
        <w:rPr>
          <w:rFonts w:ascii="Palatino Linotype" w:eastAsia="MS Gothic" w:hAnsi="Palatino Linotype" w:cs="Times New Roman"/>
          <w:szCs w:val="26"/>
        </w:rPr>
      </w:pPr>
    </w:p>
    <w:p w:rsidR="00A55BA0" w:rsidRPr="006965E8" w:rsidRDefault="00D50B61" w:rsidP="006965E8">
      <w:pPr>
        <w:keepNext/>
        <w:keepLines/>
        <w:tabs>
          <w:tab w:val="left" w:pos="142"/>
          <w:tab w:val="left" w:pos="284"/>
        </w:tabs>
        <w:spacing w:line="360" w:lineRule="auto"/>
        <w:outlineLvl w:val="1"/>
        <w:rPr>
          <w:rFonts w:ascii="Palatino Linotype" w:eastAsia="MS Gothic" w:hAnsi="Palatino Linotype" w:cs="Times New Roman"/>
          <w:b/>
          <w:szCs w:val="26"/>
        </w:rPr>
      </w:pPr>
      <w:bookmarkStart w:id="30" w:name="_Toc31200464"/>
      <w:bookmarkEnd w:id="23"/>
      <w:r w:rsidRPr="006965E8">
        <w:rPr>
          <w:rFonts w:ascii="Palatino Linotype" w:eastAsia="MS Gothic" w:hAnsi="Palatino Linotype" w:cs="Times New Roman"/>
          <w:b/>
          <w:szCs w:val="26"/>
        </w:rPr>
        <w:t>QUINTO</w:t>
      </w:r>
      <w:r w:rsidR="00390C2D" w:rsidRPr="006965E8">
        <w:rPr>
          <w:rFonts w:ascii="Palatino Linotype" w:eastAsia="MS Gothic" w:hAnsi="Palatino Linotype" w:cs="Times New Roman"/>
          <w:b/>
          <w:szCs w:val="26"/>
        </w:rPr>
        <w:t xml:space="preserve">. </w:t>
      </w:r>
      <w:r w:rsidR="007F0566" w:rsidRPr="006965E8">
        <w:rPr>
          <w:rFonts w:ascii="Palatino Linotype" w:eastAsia="MS Gothic" w:hAnsi="Palatino Linotype" w:cs="Times New Roman"/>
          <w:b/>
          <w:szCs w:val="26"/>
        </w:rPr>
        <w:t>Vista al Órgano de Control Interno</w:t>
      </w:r>
      <w:r w:rsidR="00BE1A6D" w:rsidRPr="006965E8">
        <w:rPr>
          <w:rFonts w:ascii="Palatino Linotype" w:eastAsia="MS Gothic" w:hAnsi="Palatino Linotype" w:cs="Times New Roman"/>
          <w:b/>
          <w:szCs w:val="26"/>
        </w:rPr>
        <w:t>.</w:t>
      </w:r>
      <w:bookmarkEnd w:id="30"/>
    </w:p>
    <w:p w:rsidR="00BE1A6D" w:rsidRPr="006965E8" w:rsidRDefault="00BE1A6D" w:rsidP="006965E8">
      <w:pPr>
        <w:pStyle w:val="Prrafodelista"/>
        <w:tabs>
          <w:tab w:val="left" w:pos="142"/>
          <w:tab w:val="left" w:pos="284"/>
        </w:tabs>
        <w:spacing w:line="360" w:lineRule="auto"/>
        <w:ind w:left="0"/>
        <w:jc w:val="both"/>
        <w:rPr>
          <w:rFonts w:ascii="Palatino Linotype" w:hAnsi="Palatino Linotype"/>
        </w:rPr>
      </w:pPr>
      <w:bookmarkStart w:id="31" w:name="_Toc447183492"/>
      <w:bookmarkStart w:id="32" w:name="_Toc450120667"/>
      <w:bookmarkStart w:id="33" w:name="_Toc461555895"/>
      <w:bookmarkEnd w:id="16"/>
      <w:bookmarkEnd w:id="17"/>
      <w:bookmarkEnd w:id="18"/>
      <w:bookmarkEnd w:id="19"/>
      <w:bookmarkEnd w:id="20"/>
      <w:bookmarkEnd w:id="21"/>
    </w:p>
    <w:p w:rsidR="007F0566" w:rsidRPr="006965E8" w:rsidRDefault="007F0566" w:rsidP="006965E8">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rPr>
      </w:pPr>
      <w:r w:rsidRPr="006965E8">
        <w:rPr>
          <w:rFonts w:ascii="Palatino Linotype" w:hAnsi="Palatino Linotype"/>
        </w:rPr>
        <w:t xml:space="preserve">Es </w:t>
      </w:r>
      <w:r w:rsidR="00785A87" w:rsidRPr="006965E8">
        <w:rPr>
          <w:rFonts w:ascii="Palatino Linotype" w:eastAsia="MS Mincho" w:hAnsi="Palatino Linotype" w:cs="Times New Roman"/>
        </w:rPr>
        <w:t xml:space="preserve">necesario resaltar que el recurso de revisión previsto en la Ley de la materia no es el medio para investigar y en su caso, sancionar a servidores públicos </w:t>
      </w:r>
      <w:r w:rsidR="00785A87" w:rsidRPr="006965E8">
        <w:rPr>
          <w:rFonts w:ascii="Palatino Linotype" w:eastAsia="MS Mincho" w:hAnsi="Palatino Linotype" w:cs="Times New Roman"/>
          <w:b/>
          <w:u w:val="single"/>
        </w:rPr>
        <w:t>por la omisión de la entrega de información pública y en la omisión de atención a la solicitud de información;</w:t>
      </w:r>
      <w:r w:rsidR="00785A87" w:rsidRPr="006965E8">
        <w:rPr>
          <w:rFonts w:ascii="Palatino Linotype" w:eastAsia="MS Mincho" w:hAnsi="Palatino Linotype" w:cs="Times New Roman"/>
        </w:rPr>
        <w:t xml:space="preserve"> sin embargo, dados los planteamientos expuestos a lo largo de la presente resolución, se dará vista al área competente para que en ejercicio de sus atribuciones realice las investigaciones pertinentes por las omisiones detectadas atribuibles al </w:t>
      </w:r>
      <w:r w:rsidR="00785A87" w:rsidRPr="006965E8">
        <w:rPr>
          <w:rFonts w:ascii="Palatino Linotype" w:eastAsia="MS Mincho" w:hAnsi="Palatino Linotype" w:cs="Times New Roman"/>
          <w:b/>
        </w:rPr>
        <w:t>SUJETO OBLIGADO</w:t>
      </w:r>
      <w:r w:rsidR="00785A87" w:rsidRPr="006965E8">
        <w:rPr>
          <w:rFonts w:ascii="Palatino Linotype" w:eastAsia="MS Mincho" w:hAnsi="Palatino Linotype" w:cs="Times New Roman"/>
        </w:rPr>
        <w:t>.</w:t>
      </w:r>
    </w:p>
    <w:p w:rsidR="007F0566" w:rsidRPr="006965E8" w:rsidRDefault="007F0566" w:rsidP="006965E8">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rPr>
      </w:pPr>
      <w:r w:rsidRPr="006965E8">
        <w:rPr>
          <w:rFonts w:ascii="Palatino Linotype" w:hAnsi="Palatino Linotype"/>
        </w:rPr>
        <w:lastRenderedPageBreak/>
        <w:t xml:space="preserve">Por </w:t>
      </w:r>
      <w:r w:rsidRPr="006965E8">
        <w:rPr>
          <w:rFonts w:ascii="Palatino Linotype" w:eastAsia="MS Mincho" w:hAnsi="Palatino Linotype" w:cs="Times New Roman"/>
        </w:rPr>
        <w:t>ello, es conveniente señalar la fracción X, del artículo 36, de la Ley de Transparencia y Acceso a la Información Pública del Estado de México y Municipios, que establece:</w:t>
      </w:r>
    </w:p>
    <w:p w:rsidR="007F0566" w:rsidRPr="006965E8" w:rsidRDefault="007F0566" w:rsidP="006965E8">
      <w:pPr>
        <w:pStyle w:val="Prrafodelista"/>
        <w:tabs>
          <w:tab w:val="left" w:pos="142"/>
          <w:tab w:val="left" w:pos="284"/>
          <w:tab w:val="left" w:pos="426"/>
        </w:tabs>
        <w:spacing w:line="360" w:lineRule="auto"/>
        <w:ind w:left="0"/>
        <w:jc w:val="both"/>
        <w:rPr>
          <w:rFonts w:ascii="Palatino Linotype" w:hAnsi="Palatino Linotype"/>
        </w:rPr>
      </w:pPr>
    </w:p>
    <w:p w:rsidR="007F0566" w:rsidRPr="006965E8" w:rsidRDefault="007F0566" w:rsidP="006965E8">
      <w:pPr>
        <w:pStyle w:val="Sinespaciado"/>
        <w:spacing w:line="360" w:lineRule="auto"/>
        <w:ind w:left="567" w:right="567"/>
        <w:jc w:val="both"/>
        <w:rPr>
          <w:rFonts w:ascii="Palatino Linotype" w:eastAsia="MS Mincho" w:hAnsi="Palatino Linotype"/>
          <w:i/>
          <w:sz w:val="22"/>
        </w:rPr>
      </w:pPr>
      <w:r w:rsidRPr="006965E8">
        <w:rPr>
          <w:rFonts w:ascii="Palatino Linotype" w:eastAsia="MS Mincho" w:hAnsi="Palatino Linotype"/>
          <w:i/>
          <w:sz w:val="22"/>
        </w:rPr>
        <w:t>“</w:t>
      </w:r>
      <w:r w:rsidRPr="006965E8">
        <w:rPr>
          <w:rFonts w:ascii="Palatino Linotype" w:eastAsia="MS Mincho" w:hAnsi="Palatino Linotype"/>
          <w:b/>
          <w:i/>
          <w:sz w:val="22"/>
        </w:rPr>
        <w:t>Artículo 36.</w:t>
      </w:r>
      <w:r w:rsidRPr="006965E8">
        <w:rPr>
          <w:rFonts w:ascii="Palatino Linotype" w:eastAsia="MS Mincho" w:hAnsi="Palatino Linotype"/>
          <w:i/>
          <w:sz w:val="22"/>
        </w:rPr>
        <w:t xml:space="preserve"> El Instituto tendrá, en el ámbito de su competencia, las siguientes atribuciones:</w:t>
      </w:r>
    </w:p>
    <w:p w:rsidR="007F0566" w:rsidRPr="006965E8" w:rsidRDefault="007F0566" w:rsidP="006965E8">
      <w:pPr>
        <w:pStyle w:val="Sinespaciado"/>
        <w:spacing w:line="360" w:lineRule="auto"/>
        <w:ind w:left="567" w:right="567"/>
        <w:jc w:val="both"/>
        <w:rPr>
          <w:rFonts w:ascii="Palatino Linotype" w:eastAsia="MS Mincho" w:hAnsi="Palatino Linotype"/>
          <w:i/>
          <w:sz w:val="22"/>
        </w:rPr>
      </w:pPr>
      <w:r w:rsidRPr="006965E8">
        <w:rPr>
          <w:rFonts w:ascii="Palatino Linotype" w:eastAsia="MS Mincho" w:hAnsi="Palatino Linotype"/>
          <w:i/>
          <w:sz w:val="22"/>
        </w:rPr>
        <w:t>(…)</w:t>
      </w:r>
    </w:p>
    <w:p w:rsidR="007F0566" w:rsidRPr="006965E8" w:rsidRDefault="007F0566" w:rsidP="006965E8">
      <w:pPr>
        <w:pStyle w:val="Sinespaciado"/>
        <w:spacing w:line="360" w:lineRule="auto"/>
        <w:ind w:left="567" w:right="567"/>
        <w:jc w:val="both"/>
        <w:rPr>
          <w:rFonts w:ascii="Palatino Linotype" w:eastAsia="MS Mincho" w:hAnsi="Palatino Linotype"/>
          <w:i/>
          <w:sz w:val="22"/>
        </w:rPr>
      </w:pPr>
      <w:r w:rsidRPr="006965E8">
        <w:rPr>
          <w:rFonts w:ascii="Palatino Linotype" w:eastAsia="MS Mincho" w:hAnsi="Palatino Linotype"/>
          <w:b/>
          <w:i/>
          <w:sz w:val="22"/>
        </w:rPr>
        <w:t>X.</w:t>
      </w:r>
      <w:r w:rsidRPr="006965E8">
        <w:rPr>
          <w:rFonts w:ascii="Palatino Linotype" w:eastAsia="MS Mincho" w:hAnsi="Palatino Linotype"/>
          <w:i/>
          <w:sz w:val="22"/>
        </w:rPr>
        <w:t xml:space="preserve"> Hacer del conocimiento del órgano de control interno o equivalente de cada Sujeto Obligado las infracciones a esta Ley; </w:t>
      </w:r>
    </w:p>
    <w:p w:rsidR="007F0566" w:rsidRPr="006965E8" w:rsidRDefault="007F0566" w:rsidP="006965E8">
      <w:pPr>
        <w:pStyle w:val="Sinespaciado"/>
        <w:spacing w:line="360" w:lineRule="auto"/>
        <w:ind w:left="567" w:right="567"/>
        <w:jc w:val="both"/>
        <w:rPr>
          <w:rFonts w:ascii="Palatino Linotype" w:eastAsia="MS Mincho" w:hAnsi="Palatino Linotype"/>
          <w:i/>
          <w:sz w:val="22"/>
        </w:rPr>
      </w:pPr>
      <w:r w:rsidRPr="006965E8">
        <w:rPr>
          <w:rFonts w:ascii="Palatino Linotype" w:eastAsia="MS Mincho" w:hAnsi="Palatino Linotype"/>
          <w:i/>
          <w:sz w:val="22"/>
        </w:rPr>
        <w:t>(…)”</w:t>
      </w:r>
    </w:p>
    <w:p w:rsidR="007F0566" w:rsidRPr="006965E8" w:rsidRDefault="007F0566" w:rsidP="006965E8">
      <w:pPr>
        <w:pStyle w:val="Prrafodelista"/>
        <w:tabs>
          <w:tab w:val="left" w:pos="142"/>
          <w:tab w:val="left" w:pos="284"/>
          <w:tab w:val="left" w:pos="426"/>
        </w:tabs>
        <w:spacing w:line="360" w:lineRule="auto"/>
        <w:ind w:left="0"/>
        <w:jc w:val="both"/>
        <w:rPr>
          <w:rFonts w:ascii="Palatino Linotype" w:hAnsi="Palatino Linotype"/>
        </w:rPr>
      </w:pPr>
    </w:p>
    <w:p w:rsidR="007F0566" w:rsidRPr="006965E8" w:rsidRDefault="007F0566" w:rsidP="006965E8">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rPr>
      </w:pPr>
      <w:r w:rsidRPr="006965E8">
        <w:rPr>
          <w:rFonts w:ascii="Palatino Linotype" w:hAnsi="Palatino Linotype"/>
        </w:rPr>
        <w:t xml:space="preserve">Asimismo, </w:t>
      </w:r>
      <w:r w:rsidRPr="006965E8">
        <w:rPr>
          <w:rFonts w:ascii="Palatino Linotype" w:eastAsia="MS Mincho" w:hAnsi="Palatino Linotype" w:cs="Times New Roman"/>
        </w:rPr>
        <w:t xml:space="preserve">este Pleno hará del conocimiento del Órgano de Control de este Instituto de las infracciones en que el </w:t>
      </w:r>
      <w:r w:rsidRPr="006965E8">
        <w:rPr>
          <w:rFonts w:ascii="Palatino Linotype" w:eastAsia="MS Mincho" w:hAnsi="Palatino Linotype" w:cs="Times New Roman"/>
          <w:b/>
        </w:rPr>
        <w:t>SUJETO OBLIGADO</w:t>
      </w:r>
      <w:r w:rsidRPr="006965E8">
        <w:rPr>
          <w:rFonts w:ascii="Palatino Linotype" w:eastAsia="MS Mincho" w:hAnsi="Palatino Linotype" w:cs="Times New Roman"/>
        </w:rPr>
        <w:t xml:space="preserve">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7F0566" w:rsidRPr="006965E8" w:rsidRDefault="007F0566" w:rsidP="006965E8">
      <w:pPr>
        <w:pStyle w:val="Prrafodelista"/>
        <w:tabs>
          <w:tab w:val="left" w:pos="142"/>
          <w:tab w:val="left" w:pos="284"/>
          <w:tab w:val="left" w:pos="426"/>
        </w:tabs>
        <w:spacing w:line="360" w:lineRule="auto"/>
        <w:ind w:left="0"/>
        <w:jc w:val="both"/>
        <w:rPr>
          <w:rFonts w:ascii="Palatino Linotype" w:hAnsi="Palatino Linotype"/>
        </w:rPr>
      </w:pPr>
    </w:p>
    <w:p w:rsidR="007F0566" w:rsidRPr="006965E8" w:rsidRDefault="007F0566" w:rsidP="006965E8">
      <w:pPr>
        <w:pStyle w:val="Sinespaciado"/>
        <w:spacing w:line="360" w:lineRule="auto"/>
        <w:ind w:left="567" w:right="567"/>
        <w:jc w:val="both"/>
        <w:rPr>
          <w:rFonts w:ascii="Palatino Linotype" w:eastAsia="MS Mincho" w:hAnsi="Palatino Linotype"/>
          <w:b/>
          <w:i/>
          <w:sz w:val="22"/>
          <w:szCs w:val="22"/>
        </w:rPr>
      </w:pPr>
      <w:r w:rsidRPr="006965E8">
        <w:rPr>
          <w:rFonts w:ascii="Palatino Linotype" w:eastAsia="MS Mincho" w:hAnsi="Palatino Linotype"/>
          <w:i/>
          <w:sz w:val="22"/>
          <w:szCs w:val="22"/>
        </w:rPr>
        <w:t>“</w:t>
      </w:r>
      <w:r w:rsidRPr="006965E8">
        <w:rPr>
          <w:rFonts w:ascii="Palatino Linotype" w:eastAsia="MS Mincho" w:hAnsi="Palatino Linotype" w:cs="Times New Roman"/>
          <w:b/>
          <w:i/>
          <w:sz w:val="22"/>
          <w:szCs w:val="22"/>
        </w:rPr>
        <w:t>Artículo 190.</w:t>
      </w:r>
      <w:r w:rsidRPr="006965E8">
        <w:rPr>
          <w:rFonts w:ascii="Palatino Linotype" w:eastAsia="MS Mincho" w:hAnsi="Palatino Linotype" w:cs="Times New Roman"/>
          <w:i/>
          <w:sz w:val="22"/>
          <w:szCs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7F0566" w:rsidRPr="006965E8" w:rsidRDefault="007F0566" w:rsidP="006965E8">
      <w:pPr>
        <w:pStyle w:val="Sinespaciado"/>
        <w:spacing w:line="360" w:lineRule="auto"/>
        <w:ind w:left="567" w:right="567"/>
        <w:jc w:val="both"/>
        <w:rPr>
          <w:rFonts w:ascii="Palatino Linotype" w:eastAsia="MS Mincho" w:hAnsi="Palatino Linotype"/>
          <w:i/>
          <w:sz w:val="22"/>
          <w:szCs w:val="22"/>
        </w:rPr>
      </w:pPr>
    </w:p>
    <w:p w:rsidR="007F0566" w:rsidRPr="006965E8" w:rsidRDefault="007F0566" w:rsidP="006965E8">
      <w:pPr>
        <w:pStyle w:val="Sinespaciado"/>
        <w:spacing w:line="360" w:lineRule="auto"/>
        <w:ind w:left="567" w:right="567"/>
        <w:jc w:val="both"/>
        <w:rPr>
          <w:rFonts w:ascii="Palatino Linotype" w:eastAsia="MS Mincho" w:hAnsi="Palatino Linotype"/>
          <w:i/>
          <w:sz w:val="22"/>
          <w:szCs w:val="22"/>
        </w:rPr>
      </w:pPr>
      <w:r w:rsidRPr="006965E8">
        <w:rPr>
          <w:rFonts w:ascii="Palatino Linotype" w:eastAsia="MS Mincho" w:hAnsi="Palatino Linotype"/>
          <w:b/>
          <w:i/>
          <w:sz w:val="22"/>
          <w:szCs w:val="22"/>
        </w:rPr>
        <w:lastRenderedPageBreak/>
        <w:t>Artículo 222.</w:t>
      </w:r>
      <w:r w:rsidRPr="006965E8">
        <w:rPr>
          <w:rFonts w:ascii="Palatino Linotype" w:eastAsia="MS Mincho" w:hAnsi="Palatino Linotype"/>
          <w:i/>
          <w:sz w:val="22"/>
          <w:szCs w:val="22"/>
        </w:rPr>
        <w:t xml:space="preserve"> Son causas de responsabilidad administrativa de los servidores públicos de los sujetos obligados, por incumplimiento de las obligaciones establecidas en la materia de la presente Ley, las siguientes:</w:t>
      </w:r>
    </w:p>
    <w:p w:rsidR="007F0566" w:rsidRPr="006965E8" w:rsidRDefault="007F0566" w:rsidP="006965E8">
      <w:pPr>
        <w:pStyle w:val="Sinespaciado"/>
        <w:spacing w:line="360" w:lineRule="auto"/>
        <w:ind w:left="567" w:right="567"/>
        <w:jc w:val="both"/>
        <w:rPr>
          <w:rFonts w:ascii="Palatino Linotype" w:eastAsia="MS Mincho" w:hAnsi="Palatino Linotype"/>
          <w:i/>
          <w:sz w:val="22"/>
          <w:szCs w:val="22"/>
        </w:rPr>
      </w:pPr>
      <w:r w:rsidRPr="006965E8">
        <w:rPr>
          <w:rFonts w:ascii="Palatino Linotype" w:eastAsia="MS Mincho" w:hAnsi="Palatino Linotype"/>
          <w:i/>
          <w:sz w:val="22"/>
          <w:szCs w:val="22"/>
        </w:rPr>
        <w:t>(…(</w:t>
      </w:r>
    </w:p>
    <w:p w:rsidR="007F0566" w:rsidRPr="006965E8" w:rsidRDefault="007F0566" w:rsidP="006965E8">
      <w:pPr>
        <w:pStyle w:val="Sinespaciado"/>
        <w:spacing w:line="360" w:lineRule="auto"/>
        <w:ind w:left="567" w:right="567"/>
        <w:jc w:val="both"/>
        <w:rPr>
          <w:rFonts w:ascii="Palatino Linotype" w:eastAsia="MS Mincho" w:hAnsi="Palatino Linotype"/>
          <w:b/>
          <w:i/>
          <w:sz w:val="22"/>
          <w:szCs w:val="22"/>
        </w:rPr>
      </w:pPr>
      <w:r w:rsidRPr="006965E8">
        <w:rPr>
          <w:rFonts w:ascii="Palatino Linotype" w:eastAsia="MS Mincho" w:hAnsi="Palatino Linotype"/>
          <w:b/>
          <w:i/>
          <w:sz w:val="22"/>
          <w:szCs w:val="22"/>
        </w:rPr>
        <w:t xml:space="preserve">I. Cualquier acto u </w:t>
      </w:r>
      <w:r w:rsidRPr="006965E8">
        <w:rPr>
          <w:rFonts w:ascii="Palatino Linotype" w:eastAsia="MS Mincho" w:hAnsi="Palatino Linotype"/>
          <w:b/>
          <w:i/>
          <w:sz w:val="22"/>
          <w:szCs w:val="22"/>
          <w:u w:val="single"/>
        </w:rPr>
        <w:t>omisión</w:t>
      </w:r>
      <w:r w:rsidRPr="006965E8">
        <w:rPr>
          <w:rFonts w:ascii="Palatino Linotype" w:eastAsia="MS Mincho" w:hAnsi="Palatino Linotype"/>
          <w:b/>
          <w:i/>
          <w:sz w:val="22"/>
          <w:szCs w:val="22"/>
        </w:rPr>
        <w:t xml:space="preserve"> que provoque la suspensión o deficiencia en la atención de las solicitudes de información;</w:t>
      </w:r>
    </w:p>
    <w:p w:rsidR="007F0566" w:rsidRPr="006965E8" w:rsidRDefault="007F0566" w:rsidP="006965E8">
      <w:pPr>
        <w:pStyle w:val="Sinespaciado"/>
        <w:spacing w:line="360" w:lineRule="auto"/>
        <w:ind w:left="567" w:right="567"/>
        <w:jc w:val="both"/>
        <w:rPr>
          <w:rFonts w:ascii="Palatino Linotype" w:eastAsia="MS Mincho" w:hAnsi="Palatino Linotype"/>
          <w:i/>
          <w:sz w:val="22"/>
          <w:szCs w:val="22"/>
        </w:rPr>
      </w:pPr>
      <w:r w:rsidRPr="006965E8">
        <w:rPr>
          <w:rFonts w:ascii="Palatino Linotype" w:eastAsia="MS Mincho" w:hAnsi="Palatino Linotype"/>
          <w:i/>
          <w:sz w:val="22"/>
          <w:szCs w:val="22"/>
        </w:rPr>
        <w:t>(…)</w:t>
      </w:r>
    </w:p>
    <w:p w:rsidR="007F0566" w:rsidRPr="006965E8" w:rsidRDefault="007F0566" w:rsidP="006965E8">
      <w:pPr>
        <w:pStyle w:val="Sinespaciado"/>
        <w:spacing w:line="360" w:lineRule="auto"/>
        <w:ind w:left="567" w:right="567"/>
        <w:jc w:val="both"/>
        <w:rPr>
          <w:rFonts w:ascii="Palatino Linotype" w:eastAsia="MS Mincho" w:hAnsi="Palatino Linotype"/>
          <w:i/>
          <w:sz w:val="22"/>
          <w:szCs w:val="22"/>
        </w:rPr>
      </w:pPr>
      <w:r w:rsidRPr="006965E8">
        <w:rPr>
          <w:rFonts w:ascii="Palatino Linotype" w:eastAsia="MS Mincho" w:hAnsi="Palatino Linotype"/>
          <w:b/>
          <w:i/>
          <w:sz w:val="22"/>
          <w:szCs w:val="22"/>
        </w:rPr>
        <w:t>III.</w:t>
      </w:r>
      <w:r w:rsidRPr="006965E8">
        <w:rPr>
          <w:rFonts w:ascii="Palatino Linotype" w:eastAsia="MS Mincho" w:hAnsi="Palatino Linotype"/>
          <w:i/>
          <w:sz w:val="22"/>
          <w:szCs w:val="22"/>
        </w:rPr>
        <w:t xml:space="preserve"> </w:t>
      </w:r>
      <w:r w:rsidRPr="006965E8">
        <w:rPr>
          <w:rFonts w:ascii="Palatino Linotype" w:eastAsia="MS Mincho" w:hAnsi="Palatino Linotype"/>
          <w:b/>
          <w:i/>
          <w:sz w:val="22"/>
          <w:szCs w:val="22"/>
        </w:rPr>
        <w:t>Actuar con negligencia, dolo o mala fe</w:t>
      </w:r>
      <w:r w:rsidRPr="006965E8">
        <w:rPr>
          <w:rFonts w:ascii="Palatino Linotype" w:eastAsia="MS Mincho" w:hAnsi="Palatino Linotype"/>
          <w:i/>
          <w:sz w:val="22"/>
          <w:szCs w:val="22"/>
        </w:rPr>
        <w:t xml:space="preserve"> en la clasificación o desclasificación de la información, así como </w:t>
      </w:r>
      <w:r w:rsidRPr="006965E8">
        <w:rPr>
          <w:rFonts w:ascii="Palatino Linotype" w:eastAsia="MS Mincho" w:hAnsi="Palatino Linotype"/>
          <w:b/>
          <w:i/>
          <w:sz w:val="22"/>
          <w:szCs w:val="22"/>
        </w:rPr>
        <w:t>durante la sustanciación de las solicitudes en materia de acceso a la información</w:t>
      </w:r>
      <w:r w:rsidRPr="006965E8">
        <w:rPr>
          <w:rFonts w:ascii="Palatino Linotype" w:eastAsia="MS Mincho" w:hAnsi="Palatino Linotype"/>
          <w:i/>
          <w:sz w:val="22"/>
          <w:szCs w:val="22"/>
        </w:rPr>
        <w:t xml:space="preserve"> o bien, al no difundir la información relativa a las obligaciones de transparencia prevista en la presente Ley;</w:t>
      </w:r>
    </w:p>
    <w:p w:rsidR="007223A0" w:rsidRPr="006965E8" w:rsidRDefault="007223A0" w:rsidP="006965E8">
      <w:pPr>
        <w:pStyle w:val="Sinespaciado"/>
        <w:spacing w:line="360" w:lineRule="auto"/>
        <w:ind w:left="567" w:right="567"/>
        <w:jc w:val="both"/>
        <w:rPr>
          <w:rFonts w:ascii="Palatino Linotype" w:eastAsia="MS Mincho" w:hAnsi="Palatino Linotype"/>
          <w:i/>
          <w:sz w:val="22"/>
          <w:szCs w:val="22"/>
        </w:rPr>
      </w:pPr>
      <w:r w:rsidRPr="006965E8">
        <w:rPr>
          <w:rFonts w:ascii="Palatino Linotype" w:eastAsia="MS Mincho" w:hAnsi="Palatino Linotype"/>
          <w:i/>
          <w:sz w:val="22"/>
          <w:szCs w:val="22"/>
        </w:rPr>
        <w:t>(…)</w:t>
      </w:r>
    </w:p>
    <w:p w:rsidR="007223A0" w:rsidRPr="006965E8" w:rsidRDefault="007223A0" w:rsidP="006965E8">
      <w:pPr>
        <w:pStyle w:val="Sinespaciado"/>
        <w:spacing w:line="360" w:lineRule="auto"/>
        <w:ind w:left="567" w:right="567"/>
        <w:jc w:val="both"/>
        <w:rPr>
          <w:rFonts w:ascii="Palatino Linotype" w:eastAsia="MS Mincho" w:hAnsi="Palatino Linotype"/>
          <w:i/>
          <w:sz w:val="22"/>
          <w:szCs w:val="22"/>
        </w:rPr>
      </w:pPr>
      <w:r w:rsidRPr="006965E8">
        <w:rPr>
          <w:rFonts w:ascii="Palatino Linotype" w:eastAsia="MS Mincho" w:hAnsi="Palatino Linotype"/>
          <w:b/>
          <w:i/>
          <w:sz w:val="22"/>
          <w:szCs w:val="22"/>
        </w:rPr>
        <w:t>XVI.</w:t>
      </w:r>
      <w:r w:rsidRPr="006965E8">
        <w:rPr>
          <w:rFonts w:ascii="Palatino Linotype" w:eastAsia="MS Mincho" w:hAnsi="Palatino Linotype"/>
          <w:i/>
          <w:sz w:val="22"/>
          <w:szCs w:val="22"/>
        </w:rPr>
        <w:t xml:space="preserve"> </w:t>
      </w:r>
      <w:r w:rsidRPr="006965E8">
        <w:rPr>
          <w:rFonts w:ascii="Palatino Linotype" w:eastAsia="MS Mincho" w:hAnsi="Palatino Linotype"/>
          <w:b/>
          <w:i/>
          <w:sz w:val="22"/>
          <w:szCs w:val="22"/>
        </w:rPr>
        <w:t>Denegar intencionalmente información</w:t>
      </w:r>
      <w:r w:rsidRPr="006965E8">
        <w:rPr>
          <w:rFonts w:ascii="Palatino Linotype" w:eastAsia="MS Mincho" w:hAnsi="Palatino Linotype"/>
          <w:i/>
          <w:sz w:val="22"/>
          <w:szCs w:val="22"/>
        </w:rPr>
        <w:t xml:space="preserve"> que no se encuentre clasificada como reservada o confidencial;</w:t>
      </w:r>
    </w:p>
    <w:p w:rsidR="007223A0" w:rsidRPr="006965E8" w:rsidRDefault="007223A0" w:rsidP="006965E8">
      <w:pPr>
        <w:pStyle w:val="Sinespaciado"/>
        <w:spacing w:line="360" w:lineRule="auto"/>
        <w:ind w:left="567" w:right="567"/>
        <w:jc w:val="both"/>
        <w:rPr>
          <w:rFonts w:ascii="Palatino Linotype" w:eastAsia="MS Mincho" w:hAnsi="Palatino Linotype"/>
          <w:i/>
          <w:sz w:val="22"/>
          <w:szCs w:val="22"/>
        </w:rPr>
      </w:pPr>
      <w:r w:rsidRPr="006965E8">
        <w:rPr>
          <w:rFonts w:ascii="Palatino Linotype" w:eastAsia="MS Mincho" w:hAnsi="Palatino Linotype"/>
          <w:i/>
          <w:sz w:val="22"/>
          <w:szCs w:val="22"/>
        </w:rPr>
        <w:t>(…)</w:t>
      </w:r>
    </w:p>
    <w:p w:rsidR="007223A0" w:rsidRPr="006965E8" w:rsidRDefault="007223A0" w:rsidP="006965E8">
      <w:pPr>
        <w:pStyle w:val="Sinespaciado"/>
        <w:spacing w:line="360" w:lineRule="auto"/>
        <w:ind w:left="567" w:right="567"/>
        <w:jc w:val="both"/>
        <w:rPr>
          <w:rFonts w:ascii="Palatino Linotype" w:eastAsia="MS Mincho" w:hAnsi="Palatino Linotype"/>
          <w:i/>
          <w:sz w:val="22"/>
          <w:szCs w:val="22"/>
        </w:rPr>
      </w:pPr>
      <w:r w:rsidRPr="006965E8">
        <w:rPr>
          <w:rFonts w:ascii="Palatino Linotype" w:eastAsia="MS Mincho" w:hAnsi="Palatino Linotype"/>
          <w:b/>
          <w:i/>
          <w:sz w:val="22"/>
          <w:szCs w:val="22"/>
        </w:rPr>
        <w:t>XXI.</w:t>
      </w:r>
      <w:r w:rsidRPr="006965E8">
        <w:rPr>
          <w:rFonts w:ascii="Palatino Linotype" w:eastAsia="MS Mincho" w:hAnsi="Palatino Linotype"/>
          <w:i/>
          <w:sz w:val="22"/>
          <w:szCs w:val="22"/>
        </w:rPr>
        <w:t xml:space="preserve"> En general, dejar de cumplir con las disposiciones de esta Ley.</w:t>
      </w:r>
    </w:p>
    <w:p w:rsidR="007223A0" w:rsidRPr="006965E8" w:rsidRDefault="007223A0" w:rsidP="006965E8">
      <w:pPr>
        <w:pStyle w:val="Sinespaciado"/>
        <w:spacing w:line="360" w:lineRule="auto"/>
        <w:ind w:left="567" w:right="567"/>
        <w:jc w:val="both"/>
        <w:rPr>
          <w:rFonts w:ascii="Palatino Linotype" w:eastAsia="MS Mincho" w:hAnsi="Palatino Linotype"/>
          <w:i/>
          <w:sz w:val="22"/>
          <w:szCs w:val="22"/>
        </w:rPr>
      </w:pPr>
      <w:r w:rsidRPr="006965E8">
        <w:rPr>
          <w:rFonts w:ascii="Palatino Linotype" w:eastAsia="MS Mincho" w:hAnsi="Palatino Linotype"/>
          <w:i/>
          <w:sz w:val="22"/>
          <w:szCs w:val="22"/>
        </w:rPr>
        <w:t>(…)”</w:t>
      </w:r>
    </w:p>
    <w:p w:rsidR="007F0566" w:rsidRPr="006965E8" w:rsidRDefault="007F0566" w:rsidP="006965E8">
      <w:pPr>
        <w:pStyle w:val="Sinespaciado"/>
        <w:spacing w:line="360" w:lineRule="auto"/>
        <w:ind w:left="567" w:right="567"/>
        <w:jc w:val="both"/>
        <w:rPr>
          <w:rFonts w:ascii="Palatino Linotype" w:eastAsia="MS Mincho" w:hAnsi="Palatino Linotype"/>
          <w:i/>
          <w:sz w:val="22"/>
          <w:szCs w:val="22"/>
        </w:rPr>
      </w:pPr>
    </w:p>
    <w:p w:rsidR="007F0566" w:rsidRPr="006965E8" w:rsidRDefault="007F0566" w:rsidP="006965E8">
      <w:pPr>
        <w:pStyle w:val="Sinespaciado"/>
        <w:spacing w:line="360" w:lineRule="auto"/>
        <w:ind w:left="567" w:right="567"/>
        <w:jc w:val="both"/>
        <w:rPr>
          <w:rFonts w:ascii="Palatino Linotype" w:eastAsia="MS Mincho" w:hAnsi="Palatino Linotype"/>
          <w:i/>
          <w:sz w:val="22"/>
          <w:szCs w:val="22"/>
        </w:rPr>
      </w:pPr>
      <w:r w:rsidRPr="006965E8">
        <w:rPr>
          <w:rFonts w:ascii="Palatino Linotype" w:eastAsia="MS Mincho" w:hAnsi="Palatino Linotype"/>
          <w:b/>
          <w:i/>
          <w:sz w:val="22"/>
          <w:szCs w:val="22"/>
        </w:rPr>
        <w:t>Artículo 223.</w:t>
      </w:r>
      <w:r w:rsidRPr="006965E8">
        <w:rPr>
          <w:rFonts w:ascii="Palatino Linotype" w:eastAsia="MS Mincho" w:hAnsi="Palatino Linotype"/>
          <w:i/>
          <w:sz w:val="22"/>
          <w:szCs w:val="22"/>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7F0566" w:rsidRPr="006965E8" w:rsidRDefault="007F0566" w:rsidP="006965E8">
      <w:pPr>
        <w:pStyle w:val="Sinespaciado"/>
        <w:spacing w:line="360" w:lineRule="auto"/>
        <w:ind w:left="567" w:right="567"/>
        <w:jc w:val="both"/>
        <w:rPr>
          <w:rFonts w:ascii="Palatino Linotype" w:eastAsia="MS Mincho" w:hAnsi="Palatino Linotype"/>
          <w:i/>
          <w:sz w:val="22"/>
          <w:szCs w:val="22"/>
        </w:rPr>
      </w:pPr>
      <w:r w:rsidRPr="006965E8">
        <w:rPr>
          <w:rFonts w:ascii="Palatino Linotype" w:eastAsia="MS Mincho" w:hAnsi="Palatino Linotype"/>
          <w:i/>
          <w:sz w:val="22"/>
          <w:szCs w:val="22"/>
        </w:rPr>
        <w:t>(…)”</w:t>
      </w:r>
    </w:p>
    <w:p w:rsidR="007F0566" w:rsidRPr="006965E8" w:rsidRDefault="007F0566" w:rsidP="006965E8">
      <w:pPr>
        <w:pStyle w:val="Sinespaciado"/>
        <w:spacing w:line="360" w:lineRule="auto"/>
        <w:ind w:left="567" w:right="567"/>
        <w:jc w:val="both"/>
        <w:rPr>
          <w:rFonts w:ascii="Palatino Linotype" w:eastAsia="MS Mincho" w:hAnsi="Palatino Linotype"/>
          <w:sz w:val="22"/>
          <w:szCs w:val="22"/>
        </w:rPr>
      </w:pPr>
      <w:r w:rsidRPr="006965E8">
        <w:rPr>
          <w:rFonts w:ascii="Palatino Linotype" w:eastAsia="MS Mincho" w:hAnsi="Palatino Linotype"/>
          <w:sz w:val="22"/>
          <w:szCs w:val="22"/>
        </w:rPr>
        <w:t>(Énfasis añadido)</w:t>
      </w:r>
    </w:p>
    <w:p w:rsidR="007F0566" w:rsidRPr="006965E8" w:rsidRDefault="007F0566" w:rsidP="006965E8">
      <w:pPr>
        <w:pStyle w:val="Prrafodelista"/>
        <w:tabs>
          <w:tab w:val="left" w:pos="142"/>
          <w:tab w:val="left" w:pos="284"/>
          <w:tab w:val="left" w:pos="426"/>
        </w:tabs>
        <w:spacing w:line="360" w:lineRule="auto"/>
        <w:ind w:left="0"/>
        <w:jc w:val="both"/>
        <w:rPr>
          <w:rFonts w:ascii="Palatino Linotype" w:hAnsi="Palatino Linotype"/>
        </w:rPr>
      </w:pPr>
    </w:p>
    <w:p w:rsidR="007F0566" w:rsidRPr="006965E8" w:rsidRDefault="00785A87" w:rsidP="006965E8">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rPr>
      </w:pPr>
      <w:r w:rsidRPr="006965E8">
        <w:rPr>
          <w:rFonts w:ascii="Palatino Linotype" w:hAnsi="Palatino Linotype"/>
        </w:rPr>
        <w:lastRenderedPageBreak/>
        <w:t xml:space="preserve">Así </w:t>
      </w:r>
      <w:r w:rsidRPr="006965E8">
        <w:rPr>
          <w:rFonts w:ascii="Palatino Linotype" w:eastAsia="Calibri" w:hAnsi="Palatino Linotype" w:cs="Arial"/>
          <w:color w:val="000000"/>
          <w:lang w:val="es-ES" w:eastAsia="es-MX"/>
        </w:rPr>
        <w:t xml:space="preserve">las cosas, del análisis realizado a las constancias que obran en el expediente digital del recurso de revisión indicado al rubro, se aprecia que la Unidad de Transparencia del </w:t>
      </w:r>
      <w:r w:rsidRPr="006965E8">
        <w:rPr>
          <w:rFonts w:ascii="Palatino Linotype" w:eastAsia="Calibri" w:hAnsi="Palatino Linotype" w:cs="Arial"/>
          <w:b/>
          <w:color w:val="000000"/>
          <w:lang w:val="es-ES" w:eastAsia="es-MX"/>
        </w:rPr>
        <w:t>SUJETO OBLIGADO</w:t>
      </w:r>
      <w:r w:rsidRPr="006965E8">
        <w:rPr>
          <w:rFonts w:ascii="Palatino Linotype" w:eastAsia="Calibri" w:hAnsi="Palatino Linotype" w:cs="Arial"/>
          <w:color w:val="000000"/>
          <w:lang w:val="es-ES" w:eastAsia="es-MX"/>
        </w:rPr>
        <w:t xml:space="preserve"> no turnó la solicitud de información; y posteriormente, el </w:t>
      </w:r>
      <w:r w:rsidR="00FB6887" w:rsidRPr="006965E8">
        <w:rPr>
          <w:rFonts w:ascii="Palatino Linotype" w:eastAsia="Calibri" w:hAnsi="Palatino Linotype" w:cs="Arial"/>
          <w:color w:val="000000"/>
          <w:lang w:val="es-ES" w:eastAsia="es-MX"/>
        </w:rPr>
        <w:t>once</w:t>
      </w:r>
      <w:r w:rsidRPr="006965E8">
        <w:rPr>
          <w:rFonts w:ascii="Palatino Linotype" w:eastAsia="Calibri" w:hAnsi="Palatino Linotype" w:cs="Arial"/>
          <w:color w:val="000000"/>
          <w:lang w:val="es-ES" w:eastAsia="es-MX"/>
        </w:rPr>
        <w:t xml:space="preserve"> (</w:t>
      </w:r>
      <w:r w:rsidR="00FB6887" w:rsidRPr="006965E8">
        <w:rPr>
          <w:rFonts w:ascii="Palatino Linotype" w:eastAsia="Calibri" w:hAnsi="Palatino Linotype" w:cs="Arial"/>
          <w:color w:val="000000"/>
          <w:lang w:val="es-ES" w:eastAsia="es-MX"/>
        </w:rPr>
        <w:t>11</w:t>
      </w:r>
      <w:r w:rsidRPr="006965E8">
        <w:rPr>
          <w:rFonts w:ascii="Palatino Linotype" w:eastAsia="Calibri" w:hAnsi="Palatino Linotype" w:cs="Arial"/>
          <w:color w:val="000000"/>
          <w:lang w:val="es-ES" w:eastAsia="es-MX"/>
        </w:rPr>
        <w:t xml:space="preserve">) de noviembre de dos mil diecinueve, en un acto negligente, doloso y vulnerando el derecho de acceso a la información del particular, la Unidad de Transparencia </w:t>
      </w:r>
      <w:r w:rsidR="00FB6887" w:rsidRPr="006965E8">
        <w:rPr>
          <w:rFonts w:ascii="Palatino Linotype" w:eastAsia="Calibri" w:hAnsi="Palatino Linotype" w:cs="Arial"/>
          <w:color w:val="000000"/>
          <w:lang w:val="es-ES" w:eastAsia="es-MX"/>
        </w:rPr>
        <w:t>determinó desestimar la solicitud de información</w:t>
      </w:r>
      <w:r w:rsidRPr="006965E8">
        <w:rPr>
          <w:rFonts w:ascii="Palatino Linotype" w:eastAsia="Calibri" w:hAnsi="Palatino Linotype" w:cs="Arial"/>
          <w:color w:val="000000"/>
          <w:lang w:val="es-ES" w:eastAsia="es-MX"/>
        </w:rPr>
        <w:t>, como muestran las siguientes capturas de pantalla:</w:t>
      </w:r>
    </w:p>
    <w:p w:rsidR="007F0566" w:rsidRPr="006965E8" w:rsidRDefault="007F0566" w:rsidP="006965E8">
      <w:pPr>
        <w:pStyle w:val="Prrafodelista"/>
        <w:tabs>
          <w:tab w:val="left" w:pos="142"/>
          <w:tab w:val="left" w:pos="284"/>
          <w:tab w:val="left" w:pos="426"/>
        </w:tabs>
        <w:spacing w:line="360" w:lineRule="auto"/>
        <w:ind w:left="0"/>
        <w:jc w:val="both"/>
        <w:rPr>
          <w:rFonts w:ascii="Palatino Linotype" w:hAnsi="Palatino Linotype"/>
        </w:rPr>
      </w:pPr>
    </w:p>
    <w:p w:rsidR="007223A0" w:rsidRPr="006965E8" w:rsidRDefault="00A80F8B" w:rsidP="006965E8">
      <w:pPr>
        <w:pStyle w:val="Prrafodelista"/>
        <w:tabs>
          <w:tab w:val="left" w:pos="142"/>
          <w:tab w:val="left" w:pos="284"/>
          <w:tab w:val="left" w:pos="426"/>
        </w:tabs>
        <w:spacing w:line="360" w:lineRule="auto"/>
        <w:ind w:left="0"/>
        <w:jc w:val="center"/>
        <w:rPr>
          <w:rFonts w:ascii="Palatino Linotype" w:hAnsi="Palatino Linotype"/>
        </w:rPr>
      </w:pPr>
      <w:r w:rsidRPr="00A80F8B">
        <w:rPr>
          <w:rFonts w:ascii="Palatino Linotype" w:hAnsi="Palatino Linotype"/>
          <w:noProof/>
          <w:lang w:val="es-MX" w:eastAsia="es-MX"/>
        </w:rPr>
        <w:drawing>
          <wp:inline distT="0" distB="0" distL="0" distR="0">
            <wp:extent cx="5046884" cy="3593534"/>
            <wp:effectExtent l="57150" t="57150" r="116205" b="12128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58682" cy="3601935"/>
                    </a:xfrm>
                    <a:prstGeom prst="rect">
                      <a:avLst/>
                    </a:prstGeom>
                    <a:noFill/>
                    <a:ln>
                      <a:solidFill>
                        <a:schemeClr val="tx1"/>
                      </a:solidFill>
                    </a:ln>
                    <a:effectLst>
                      <a:outerShdw blurRad="50800" dist="38100" dir="2700000" algn="tl" rotWithShape="0">
                        <a:schemeClr val="tx1">
                          <a:alpha val="40000"/>
                        </a:schemeClr>
                      </a:outerShdw>
                    </a:effectLst>
                  </pic:spPr>
                </pic:pic>
              </a:graphicData>
            </a:graphic>
          </wp:inline>
        </w:drawing>
      </w:r>
    </w:p>
    <w:p w:rsidR="00FB6887" w:rsidRPr="006965E8" w:rsidRDefault="00B4237C" w:rsidP="006965E8">
      <w:pPr>
        <w:pStyle w:val="Prrafodelista"/>
        <w:tabs>
          <w:tab w:val="left" w:pos="142"/>
          <w:tab w:val="left" w:pos="284"/>
          <w:tab w:val="left" w:pos="426"/>
        </w:tabs>
        <w:spacing w:line="360" w:lineRule="auto"/>
        <w:ind w:left="0"/>
        <w:jc w:val="center"/>
        <w:rPr>
          <w:rFonts w:ascii="Palatino Linotype" w:hAnsi="Palatino Linotype"/>
        </w:rPr>
      </w:pPr>
      <w:r w:rsidRPr="00B4237C">
        <w:rPr>
          <w:rFonts w:ascii="Palatino Linotype" w:hAnsi="Palatino Linotype"/>
          <w:noProof/>
          <w:lang w:val="es-MX" w:eastAsia="es-MX"/>
        </w:rPr>
        <w:lastRenderedPageBreak/>
        <w:drawing>
          <wp:inline distT="0" distB="0" distL="0" distR="0">
            <wp:extent cx="4856133" cy="3842656"/>
            <wp:effectExtent l="57150" t="57150" r="116205" b="12001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65791" cy="3850299"/>
                    </a:xfrm>
                    <a:prstGeom prst="rect">
                      <a:avLst/>
                    </a:prstGeom>
                    <a:noFill/>
                    <a:ln>
                      <a:solidFill>
                        <a:schemeClr val="tx1"/>
                      </a:solidFill>
                    </a:ln>
                    <a:effectLst>
                      <a:outerShdw blurRad="50800" dist="38100" dir="2700000" algn="tl" rotWithShape="0">
                        <a:schemeClr val="tx1">
                          <a:alpha val="40000"/>
                        </a:schemeClr>
                      </a:outerShdw>
                    </a:effectLst>
                  </pic:spPr>
                </pic:pic>
              </a:graphicData>
            </a:graphic>
          </wp:inline>
        </w:drawing>
      </w:r>
    </w:p>
    <w:p w:rsidR="007223A0" w:rsidRPr="006965E8" w:rsidRDefault="007223A0" w:rsidP="006965E8">
      <w:pPr>
        <w:pStyle w:val="Prrafodelista"/>
        <w:tabs>
          <w:tab w:val="left" w:pos="142"/>
          <w:tab w:val="left" w:pos="284"/>
          <w:tab w:val="left" w:pos="426"/>
        </w:tabs>
        <w:spacing w:line="360" w:lineRule="auto"/>
        <w:ind w:left="0"/>
        <w:jc w:val="both"/>
        <w:rPr>
          <w:rFonts w:ascii="Palatino Linotype" w:hAnsi="Palatino Linotype"/>
        </w:rPr>
      </w:pPr>
    </w:p>
    <w:p w:rsidR="007F0566" w:rsidRPr="006965E8" w:rsidRDefault="007223A0" w:rsidP="006965E8">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rPr>
      </w:pPr>
      <w:r w:rsidRPr="006965E8">
        <w:rPr>
          <w:rFonts w:ascii="Palatino Linotype" w:hAnsi="Palatino Linotype"/>
        </w:rPr>
        <w:t xml:space="preserve">Por </w:t>
      </w:r>
      <w:r w:rsidRPr="006965E8">
        <w:rPr>
          <w:rFonts w:ascii="Palatino Linotype" w:eastAsia="Calibri" w:hAnsi="Palatino Linotype" w:cs="Arial"/>
          <w:color w:val="000000"/>
          <w:lang w:val="es-ES" w:eastAsia="es-MX"/>
        </w:rPr>
        <w:t>lo que es menester en este asunto, 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7F0566" w:rsidRPr="006965E8" w:rsidRDefault="00785A87" w:rsidP="006965E8">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rPr>
      </w:pPr>
      <w:r w:rsidRPr="006965E8">
        <w:rPr>
          <w:rFonts w:ascii="Palatino Linotype" w:hAnsi="Palatino Linotype"/>
        </w:rPr>
        <w:lastRenderedPageBreak/>
        <w:t>Consecuentemente</w:t>
      </w:r>
      <w:r w:rsidR="007223A0" w:rsidRPr="006965E8">
        <w:rPr>
          <w:rFonts w:ascii="Palatino Linotype" w:hAnsi="Palatino Linotype"/>
        </w:rPr>
        <w:t xml:space="preserve">, </w:t>
      </w:r>
      <w:r w:rsidRPr="006965E8">
        <w:rPr>
          <w:rFonts w:ascii="Palatino Linotype" w:eastAsia="MS Mincho" w:hAnsi="Palatino Linotype" w:cs="Arial"/>
          <w:color w:val="000000"/>
        </w:rPr>
        <w:t xml:space="preserve">en términos del artículo 179 </w:t>
      </w:r>
      <w:r w:rsidR="00DF2FA3" w:rsidRPr="006965E8">
        <w:rPr>
          <w:rFonts w:ascii="Palatino Linotype" w:eastAsia="MS Mincho" w:hAnsi="Palatino Linotype" w:cs="Arial"/>
          <w:color w:val="000000"/>
        </w:rPr>
        <w:t>fracciones</w:t>
      </w:r>
      <w:r w:rsidRPr="006965E8">
        <w:rPr>
          <w:rFonts w:ascii="Palatino Linotype" w:eastAsia="MS Mincho" w:hAnsi="Palatino Linotype" w:cs="Arial"/>
          <w:color w:val="000000"/>
        </w:rPr>
        <w:t xml:space="preserve"> VII</w:t>
      </w:r>
      <w:r w:rsidR="00DF2FA3" w:rsidRPr="006965E8">
        <w:rPr>
          <w:rFonts w:ascii="Palatino Linotype" w:eastAsia="MS Mincho" w:hAnsi="Palatino Linotype" w:cs="Arial"/>
          <w:color w:val="000000"/>
        </w:rPr>
        <w:t xml:space="preserve"> y XI</w:t>
      </w:r>
      <w:r w:rsidRPr="006965E8">
        <w:rPr>
          <w:rFonts w:ascii="Palatino Linotype" w:eastAsia="MS Mincho" w:hAnsi="Palatino Linotype" w:cs="Arial"/>
          <w:color w:val="000000"/>
        </w:rPr>
        <w:t xml:space="preserve">, </w:t>
      </w:r>
      <w:r w:rsidRPr="006965E8">
        <w:rPr>
          <w:rFonts w:ascii="Palatino Linotype" w:eastAsia="MS Mincho" w:hAnsi="Palatino Linotype" w:cs="Times New Roman"/>
        </w:rPr>
        <w:t xml:space="preserve">resultan </w:t>
      </w:r>
      <w:r w:rsidRPr="006965E8">
        <w:rPr>
          <w:rFonts w:ascii="Palatino Linotype" w:eastAsia="Times New Roman" w:hAnsi="Palatino Linotype" w:cs="Arial"/>
        </w:rPr>
        <w:t>fundadas las</w:t>
      </w:r>
      <w:r w:rsidRPr="006965E8">
        <w:rPr>
          <w:rFonts w:ascii="Palatino Linotype" w:eastAsia="Times New Roman" w:hAnsi="Palatino Linotype" w:cs="Arial"/>
          <w:b/>
        </w:rPr>
        <w:t xml:space="preserve"> </w:t>
      </w:r>
      <w:r w:rsidRPr="006965E8">
        <w:rPr>
          <w:rFonts w:ascii="Palatino Linotype" w:eastAsia="Times New Roman" w:hAnsi="Palatino Linotype" w:cs="Arial"/>
        </w:rPr>
        <w:t xml:space="preserve">razones o motivos de inconformidad hechos valer por el </w:t>
      </w:r>
      <w:r w:rsidRPr="006965E8">
        <w:rPr>
          <w:rFonts w:ascii="Palatino Linotype" w:eastAsia="Times New Roman" w:hAnsi="Palatino Linotype" w:cs="Arial"/>
          <w:b/>
        </w:rPr>
        <w:t>RECURRENTE</w:t>
      </w:r>
      <w:r w:rsidRPr="006965E8">
        <w:rPr>
          <w:rFonts w:ascii="Palatino Linotype" w:eastAsia="Times New Roman" w:hAnsi="Palatino Linotype" w:cs="Arial"/>
        </w:rPr>
        <w:t xml:space="preserve"> </w:t>
      </w:r>
      <w:r w:rsidRPr="006965E8">
        <w:rPr>
          <w:rFonts w:ascii="Palatino Linotype" w:eastAsia="Calibri" w:hAnsi="Palatino Linotype" w:cs="Arial"/>
        </w:rPr>
        <w:t xml:space="preserve">en el presente recurso de revisión, </w:t>
      </w:r>
      <w:r w:rsidRPr="006965E8">
        <w:rPr>
          <w:rFonts w:ascii="Palatino Linotype" w:eastAsia="Calibri" w:hAnsi="Palatino Linotype" w:cs="Arial"/>
          <w:b/>
        </w:rPr>
        <w:t>en razón de la negativa de la información solicitada.</w:t>
      </w:r>
    </w:p>
    <w:p w:rsidR="007F0566" w:rsidRPr="006965E8" w:rsidRDefault="007F0566" w:rsidP="006965E8">
      <w:pPr>
        <w:pStyle w:val="Prrafodelista"/>
        <w:tabs>
          <w:tab w:val="left" w:pos="142"/>
          <w:tab w:val="left" w:pos="284"/>
          <w:tab w:val="left" w:pos="426"/>
        </w:tabs>
        <w:spacing w:line="360" w:lineRule="auto"/>
        <w:ind w:left="0"/>
        <w:jc w:val="both"/>
        <w:rPr>
          <w:rFonts w:ascii="Palatino Linotype" w:hAnsi="Palatino Linotype"/>
        </w:rPr>
      </w:pPr>
    </w:p>
    <w:p w:rsidR="007F0566" w:rsidRPr="006965E8" w:rsidRDefault="007223A0" w:rsidP="006965E8">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rPr>
      </w:pPr>
      <w:r w:rsidRPr="006965E8">
        <w:rPr>
          <w:rFonts w:ascii="Palatino Linotype" w:hAnsi="Palatino Linotype"/>
        </w:rPr>
        <w:t xml:space="preserve">Finalmente, </w:t>
      </w:r>
      <w:r w:rsidRPr="006965E8">
        <w:rPr>
          <w:rFonts w:ascii="Palatino Linotype" w:hAnsi="Palatino Linotype"/>
          <w:lang w:val="es-MX"/>
        </w:rPr>
        <w:t xml:space="preserve">en términos del artículo 186 fracción IV este Pleno determina </w:t>
      </w:r>
      <w:r w:rsidRPr="006965E8">
        <w:rPr>
          <w:rFonts w:ascii="Palatino Linotype" w:hAnsi="Palatino Linotype"/>
          <w:b/>
          <w:lang w:val="es-MX"/>
        </w:rPr>
        <w:t xml:space="preserve">ORDENAR </w:t>
      </w:r>
      <w:r w:rsidRPr="006965E8">
        <w:rPr>
          <w:rFonts w:ascii="Palatino Linotype" w:hAnsi="Palatino Linotype"/>
          <w:lang w:val="es-MX"/>
        </w:rPr>
        <w:t>la entrega de la información que fue requerida en la solicitud, toda vez que hubo una afectación al derecho de acceso a la información pública establecido constitucionalmente a favor del particular.</w:t>
      </w:r>
    </w:p>
    <w:p w:rsidR="007F0566" w:rsidRPr="006965E8" w:rsidRDefault="007F0566" w:rsidP="006965E8">
      <w:pPr>
        <w:pStyle w:val="Prrafodelista"/>
        <w:tabs>
          <w:tab w:val="left" w:pos="142"/>
          <w:tab w:val="left" w:pos="284"/>
          <w:tab w:val="left" w:pos="426"/>
        </w:tabs>
        <w:spacing w:line="360" w:lineRule="auto"/>
        <w:ind w:left="0"/>
        <w:jc w:val="both"/>
        <w:rPr>
          <w:rFonts w:ascii="Palatino Linotype" w:hAnsi="Palatino Linotype"/>
        </w:rPr>
      </w:pPr>
    </w:p>
    <w:p w:rsidR="003A6589" w:rsidRPr="006965E8" w:rsidRDefault="003D50AD" w:rsidP="006965E8">
      <w:pPr>
        <w:pStyle w:val="Prrafodelista"/>
        <w:numPr>
          <w:ilvl w:val="0"/>
          <w:numId w:val="2"/>
        </w:numPr>
        <w:tabs>
          <w:tab w:val="left" w:pos="142"/>
          <w:tab w:val="left" w:pos="284"/>
          <w:tab w:val="left" w:pos="426"/>
        </w:tabs>
        <w:spacing w:line="360" w:lineRule="auto"/>
        <w:ind w:left="0" w:firstLine="0"/>
        <w:jc w:val="both"/>
        <w:rPr>
          <w:rFonts w:ascii="Palatino Linotype" w:hAnsi="Palatino Linotype"/>
        </w:rPr>
      </w:pPr>
      <w:r w:rsidRPr="006965E8">
        <w:rPr>
          <w:rFonts w:ascii="Palatino Linotype" w:eastAsia="Calibri" w:hAnsi="Palatino Linotype" w:cs="Arial"/>
          <w:lang w:val="es-ES"/>
        </w:rPr>
        <w:t>P</w:t>
      </w:r>
      <w:r w:rsidRPr="006965E8">
        <w:rPr>
          <w:rFonts w:ascii="Palatino Linotype" w:eastAsia="Times New Roman" w:hAnsi="Palatino Linotype" w:cs="Arial"/>
          <w:lang w:val="es-ES"/>
        </w:rPr>
        <w:t>or lo anteriormente expuesto</w:t>
      </w:r>
      <w:r w:rsidR="00D41C54" w:rsidRPr="006965E8">
        <w:rPr>
          <w:rFonts w:ascii="Palatino Linotype" w:eastAsia="Times New Roman" w:hAnsi="Palatino Linotype" w:cs="Arial"/>
          <w:lang w:val="es-ES"/>
        </w:rPr>
        <w:t xml:space="preserve"> y fundado</w:t>
      </w:r>
      <w:r w:rsidRPr="006965E8">
        <w:rPr>
          <w:rFonts w:ascii="Palatino Linotype" w:eastAsia="Times New Roman" w:hAnsi="Palatino Linotype" w:cs="Arial"/>
          <w:lang w:val="es-ES"/>
        </w:rPr>
        <w:t xml:space="preserve">, </w:t>
      </w:r>
      <w:r w:rsidR="00D41C54" w:rsidRPr="006965E8">
        <w:rPr>
          <w:rFonts w:ascii="Palatino Linotype" w:eastAsia="Times New Roman" w:hAnsi="Palatino Linotype" w:cs="Arial"/>
          <w:lang w:val="es-ES"/>
        </w:rPr>
        <w:t>este Órgano Garante emite los siguientes:-----------------------------------------------------------------------------------------------</w:t>
      </w:r>
    </w:p>
    <w:bookmarkEnd w:id="31"/>
    <w:bookmarkEnd w:id="32"/>
    <w:bookmarkEnd w:id="33"/>
    <w:p w:rsidR="0063186F" w:rsidRPr="006965E8" w:rsidRDefault="006965E8" w:rsidP="006965E8">
      <w:pPr>
        <w:spacing w:line="360" w:lineRule="auto"/>
        <w:rPr>
          <w:rFonts w:ascii="Palatino Linotype" w:hAnsi="Palatino Linotype"/>
          <w:lang w:val="es-ES"/>
        </w:rPr>
      </w:pPr>
      <w:r>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5714</wp:posOffset>
                </wp:positionH>
                <wp:positionV relativeFrom="paragraph">
                  <wp:posOffset>10160</wp:posOffset>
                </wp:positionV>
                <wp:extent cx="5553075" cy="3771900"/>
                <wp:effectExtent l="19050" t="19050" r="28575" b="19050"/>
                <wp:wrapNone/>
                <wp:docPr id="4" name="Conector recto 4"/>
                <wp:cNvGraphicFramePr/>
                <a:graphic xmlns:a="http://schemas.openxmlformats.org/drawingml/2006/main">
                  <a:graphicData uri="http://schemas.microsoft.com/office/word/2010/wordprocessingShape">
                    <wps:wsp>
                      <wps:cNvCnPr/>
                      <wps:spPr>
                        <a:xfrm>
                          <a:off x="0" y="0"/>
                          <a:ext cx="5553075" cy="37719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E10191" id="Conector recto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8pt" to="437.7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" strokecolor="#5b9bd5 [3204]" strokeweight="3pt">
                <v:stroke joinstyle="miter"/>
              </v:line>
            </w:pict>
          </mc:Fallback>
        </mc:AlternateContent>
      </w:r>
      <w:r w:rsidR="0063186F" w:rsidRPr="006965E8">
        <w:rPr>
          <w:rFonts w:ascii="Palatino Linotype" w:hAnsi="Palatino Linotype"/>
          <w:lang w:val="es-ES"/>
        </w:rPr>
        <w:br w:type="page"/>
      </w:r>
    </w:p>
    <w:p w:rsidR="006E5EF0" w:rsidRPr="006965E8" w:rsidRDefault="006E5EF0" w:rsidP="006965E8">
      <w:pPr>
        <w:pStyle w:val="Ttulo1"/>
        <w:spacing w:before="0" w:line="360" w:lineRule="auto"/>
        <w:jc w:val="center"/>
        <w:rPr>
          <w:lang w:val="es-ES"/>
        </w:rPr>
      </w:pPr>
      <w:bookmarkStart w:id="34" w:name="_Toc31200465"/>
      <w:r w:rsidRPr="006965E8">
        <w:rPr>
          <w:lang w:val="es-ES"/>
        </w:rPr>
        <w:lastRenderedPageBreak/>
        <w:t>R E S O L U T I V O S</w:t>
      </w:r>
      <w:bookmarkEnd w:id="34"/>
    </w:p>
    <w:p w:rsidR="00087EFD" w:rsidRPr="006965E8" w:rsidRDefault="00087EFD" w:rsidP="006965E8">
      <w:pPr>
        <w:spacing w:line="360" w:lineRule="auto"/>
        <w:jc w:val="both"/>
        <w:rPr>
          <w:rFonts w:ascii="Palatino Linotype" w:eastAsia="Times New Roman" w:hAnsi="Palatino Linotype" w:cs="Arial"/>
          <w:b/>
        </w:rPr>
      </w:pPr>
    </w:p>
    <w:p w:rsidR="003D50AD" w:rsidRPr="006965E8" w:rsidRDefault="003D50AD" w:rsidP="006965E8">
      <w:pPr>
        <w:spacing w:line="360" w:lineRule="auto"/>
        <w:jc w:val="both"/>
        <w:rPr>
          <w:rFonts w:ascii="Palatino Linotype" w:eastAsia="Calibri" w:hAnsi="Palatino Linotype" w:cs="Arial"/>
          <w:lang w:val="es-ES"/>
        </w:rPr>
      </w:pPr>
      <w:r w:rsidRPr="006965E8">
        <w:rPr>
          <w:rFonts w:ascii="Palatino Linotype" w:eastAsia="Times New Roman" w:hAnsi="Palatino Linotype" w:cs="Arial"/>
          <w:b/>
        </w:rPr>
        <w:t>PRIMERO</w:t>
      </w:r>
      <w:r w:rsidRPr="006965E8">
        <w:rPr>
          <w:rFonts w:ascii="Palatino Linotype" w:eastAsia="Times New Roman" w:hAnsi="Palatino Linotype" w:cs="Arial"/>
          <w:lang w:val="es-ES"/>
        </w:rPr>
        <w:t>.</w:t>
      </w:r>
      <w:r w:rsidR="00087EFD" w:rsidRPr="006965E8">
        <w:rPr>
          <w:rFonts w:ascii="Palatino Linotype" w:eastAsia="Times New Roman" w:hAnsi="Palatino Linotype" w:cs="Arial"/>
          <w:lang w:val="es-ES"/>
        </w:rPr>
        <w:t xml:space="preserve"> Resultan fundadas las razones o</w:t>
      </w:r>
      <w:r w:rsidRPr="006965E8">
        <w:rPr>
          <w:rFonts w:ascii="Palatino Linotype" w:eastAsia="Times New Roman" w:hAnsi="Palatino Linotype" w:cs="Arial"/>
          <w:lang w:val="es-ES"/>
        </w:rPr>
        <w:t xml:space="preserve"> motivo</w:t>
      </w:r>
      <w:r w:rsidR="00614478" w:rsidRPr="006965E8">
        <w:rPr>
          <w:rFonts w:ascii="Palatino Linotype" w:eastAsia="Times New Roman" w:hAnsi="Palatino Linotype" w:cs="Arial"/>
          <w:lang w:val="es-ES"/>
        </w:rPr>
        <w:t>s de inconformidad hechos valer e</w:t>
      </w:r>
      <w:r w:rsidRPr="006965E8">
        <w:rPr>
          <w:rFonts w:ascii="Palatino Linotype" w:eastAsia="Calibri" w:hAnsi="Palatino Linotype" w:cs="Arial"/>
          <w:lang w:val="es-ES"/>
        </w:rPr>
        <w:t xml:space="preserve">n el recurso de revisión </w:t>
      </w:r>
      <w:r w:rsidR="00FB6887" w:rsidRPr="006965E8">
        <w:rPr>
          <w:rFonts w:ascii="Palatino Linotype" w:eastAsia="Times New Roman" w:hAnsi="Palatino Linotype" w:cs="Times New Roman"/>
          <w:b/>
        </w:rPr>
        <w:t>08603</w:t>
      </w:r>
      <w:r w:rsidR="00096913" w:rsidRPr="006965E8">
        <w:rPr>
          <w:rFonts w:ascii="Palatino Linotype" w:eastAsia="Times New Roman" w:hAnsi="Palatino Linotype" w:cs="Times New Roman"/>
          <w:b/>
        </w:rPr>
        <w:t>/INFOEM/IP/RR/</w:t>
      </w:r>
      <w:r w:rsidR="009B4FC2" w:rsidRPr="006965E8">
        <w:rPr>
          <w:rFonts w:ascii="Palatino Linotype" w:eastAsia="Times New Roman" w:hAnsi="Palatino Linotype" w:cs="Times New Roman"/>
          <w:b/>
        </w:rPr>
        <w:t>2019</w:t>
      </w:r>
      <w:r w:rsidR="00096913" w:rsidRPr="006965E8">
        <w:rPr>
          <w:rFonts w:ascii="Palatino Linotype" w:eastAsia="Times New Roman" w:hAnsi="Palatino Linotype" w:cs="Times New Roman"/>
          <w:b/>
        </w:rPr>
        <w:t xml:space="preserve"> </w:t>
      </w:r>
      <w:r w:rsidR="00B96B07" w:rsidRPr="006965E8">
        <w:rPr>
          <w:rFonts w:ascii="Palatino Linotype" w:eastAsia="Times New Roman" w:hAnsi="Palatino Linotype" w:cs="Times New Roman"/>
        </w:rPr>
        <w:t>en términos de</w:t>
      </w:r>
      <w:r w:rsidR="00B05E35" w:rsidRPr="006965E8">
        <w:rPr>
          <w:rFonts w:ascii="Palatino Linotype" w:eastAsia="Times New Roman" w:hAnsi="Palatino Linotype" w:cs="Times New Roman"/>
        </w:rPr>
        <w:t>l</w:t>
      </w:r>
      <w:r w:rsidR="00B96B07" w:rsidRPr="006965E8">
        <w:rPr>
          <w:rFonts w:ascii="Palatino Linotype" w:eastAsia="Times New Roman" w:hAnsi="Palatino Linotype" w:cs="Times New Roman"/>
        </w:rPr>
        <w:t xml:space="preserve"> </w:t>
      </w:r>
      <w:r w:rsidR="007034F5" w:rsidRPr="006965E8">
        <w:rPr>
          <w:rFonts w:ascii="Palatino Linotype" w:eastAsia="Times New Roman" w:hAnsi="Palatino Linotype" w:cs="Times New Roman"/>
          <w:b/>
        </w:rPr>
        <w:t>C</w:t>
      </w:r>
      <w:r w:rsidR="00B96B07" w:rsidRPr="006965E8">
        <w:rPr>
          <w:rFonts w:ascii="Palatino Linotype" w:eastAsia="Times New Roman" w:hAnsi="Palatino Linotype" w:cs="Times New Roman"/>
          <w:b/>
        </w:rPr>
        <w:t>onsiderando</w:t>
      </w:r>
      <w:r w:rsidRPr="006965E8">
        <w:rPr>
          <w:rFonts w:ascii="Palatino Linotype" w:eastAsia="Times New Roman" w:hAnsi="Palatino Linotype" w:cs="Times New Roman"/>
          <w:b/>
        </w:rPr>
        <w:t xml:space="preserve"> </w:t>
      </w:r>
      <w:r w:rsidR="00292BCC" w:rsidRPr="006965E8">
        <w:rPr>
          <w:rFonts w:ascii="Palatino Linotype" w:eastAsia="Times New Roman" w:hAnsi="Palatino Linotype" w:cs="Times New Roman"/>
          <w:b/>
        </w:rPr>
        <w:t xml:space="preserve">CUARTO </w:t>
      </w:r>
      <w:r w:rsidR="00BA5158" w:rsidRPr="006965E8">
        <w:rPr>
          <w:rFonts w:ascii="Palatino Linotype" w:eastAsia="Times New Roman" w:hAnsi="Palatino Linotype" w:cs="Times New Roman"/>
        </w:rPr>
        <w:t>d</w:t>
      </w:r>
      <w:r w:rsidRPr="006965E8">
        <w:rPr>
          <w:rFonts w:ascii="Palatino Linotype" w:eastAsia="Times New Roman" w:hAnsi="Palatino Linotype" w:cs="Times New Roman"/>
        </w:rPr>
        <w:t>e la presente resolución.</w:t>
      </w:r>
    </w:p>
    <w:p w:rsidR="008C54C1" w:rsidRPr="006965E8" w:rsidRDefault="008C54C1" w:rsidP="006965E8">
      <w:pPr>
        <w:spacing w:line="360" w:lineRule="auto"/>
        <w:jc w:val="both"/>
        <w:rPr>
          <w:rFonts w:ascii="Palatino Linotype" w:eastAsia="Calibri" w:hAnsi="Palatino Linotype" w:cs="Arial"/>
          <w:bCs/>
          <w:lang w:val="es-ES"/>
        </w:rPr>
      </w:pPr>
    </w:p>
    <w:p w:rsidR="00BA5158" w:rsidRDefault="008C54C1" w:rsidP="006965E8">
      <w:pPr>
        <w:spacing w:line="360" w:lineRule="auto"/>
        <w:jc w:val="both"/>
        <w:rPr>
          <w:rFonts w:ascii="Palatino Linotype" w:eastAsia="Calibri" w:hAnsi="Palatino Linotype" w:cs="Arial"/>
          <w:lang w:val="es-ES"/>
        </w:rPr>
      </w:pPr>
      <w:r w:rsidRPr="006965E8">
        <w:rPr>
          <w:rFonts w:ascii="Palatino Linotype" w:eastAsia="Calibri" w:hAnsi="Palatino Linotype" w:cs="Arial"/>
          <w:b/>
          <w:lang w:val="es-ES"/>
        </w:rPr>
        <w:t xml:space="preserve">SEGUNDO. </w:t>
      </w:r>
      <w:r w:rsidRPr="006965E8">
        <w:rPr>
          <w:rFonts w:ascii="Palatino Linotype" w:eastAsia="Calibri" w:hAnsi="Palatino Linotype" w:cs="Arial"/>
          <w:lang w:val="es-ES"/>
        </w:rPr>
        <w:t>Se</w:t>
      </w:r>
      <w:r w:rsidR="00D42F7C" w:rsidRPr="006965E8">
        <w:rPr>
          <w:rFonts w:ascii="Palatino Linotype" w:eastAsia="Calibri" w:hAnsi="Palatino Linotype" w:cs="Arial"/>
          <w:lang w:val="es-ES"/>
        </w:rPr>
        <w:t xml:space="preserve"> </w:t>
      </w:r>
      <w:r w:rsidR="00126762" w:rsidRPr="006965E8">
        <w:rPr>
          <w:rFonts w:ascii="Palatino Linotype" w:eastAsia="Calibri" w:hAnsi="Palatino Linotype" w:cs="Arial"/>
          <w:b/>
          <w:lang w:val="es-ES"/>
        </w:rPr>
        <w:t>ORDENA</w:t>
      </w:r>
      <w:r w:rsidR="00D42F7C" w:rsidRPr="006965E8">
        <w:rPr>
          <w:rFonts w:ascii="Palatino Linotype" w:eastAsia="Calibri" w:hAnsi="Palatino Linotype" w:cs="Arial"/>
          <w:b/>
          <w:lang w:val="es-ES"/>
        </w:rPr>
        <w:t xml:space="preserve"> </w:t>
      </w:r>
      <w:r w:rsidR="00126762" w:rsidRPr="006965E8">
        <w:rPr>
          <w:rFonts w:ascii="Palatino Linotype" w:eastAsia="Calibri" w:hAnsi="Palatino Linotype" w:cs="Arial"/>
          <w:b/>
          <w:lang w:val="es-ES"/>
        </w:rPr>
        <w:t>a</w:t>
      </w:r>
      <w:r w:rsidR="0013669F" w:rsidRPr="006965E8">
        <w:rPr>
          <w:rFonts w:ascii="Palatino Linotype" w:eastAsia="Calibri" w:hAnsi="Palatino Linotype" w:cs="Arial"/>
          <w:lang w:val="es-ES"/>
        </w:rPr>
        <w:t>l</w:t>
      </w:r>
      <w:r w:rsidR="00D42F7C" w:rsidRPr="006965E8">
        <w:rPr>
          <w:rFonts w:ascii="Palatino Linotype" w:eastAsia="Calibri" w:hAnsi="Palatino Linotype" w:cs="Arial"/>
          <w:b/>
          <w:lang w:val="es-ES"/>
        </w:rPr>
        <w:t xml:space="preserve"> </w:t>
      </w:r>
      <w:r w:rsidR="0013669F" w:rsidRPr="006965E8">
        <w:rPr>
          <w:rFonts w:ascii="Palatino Linotype" w:hAnsi="Palatino Linotype" w:cs="Arial"/>
          <w:b/>
        </w:rPr>
        <w:t xml:space="preserve">Ayuntamiento de </w:t>
      </w:r>
      <w:r w:rsidR="00185980" w:rsidRPr="006965E8">
        <w:rPr>
          <w:rFonts w:ascii="Palatino Linotype" w:hAnsi="Palatino Linotype" w:cs="Arial"/>
          <w:b/>
        </w:rPr>
        <w:t>Atizapán</w:t>
      </w:r>
      <w:r w:rsidR="00126762" w:rsidRPr="006965E8">
        <w:rPr>
          <w:rFonts w:ascii="Palatino Linotype" w:hAnsi="Palatino Linotype" w:cs="Arial"/>
          <w:b/>
        </w:rPr>
        <w:t>,</w:t>
      </w:r>
      <w:r w:rsidR="00D42F7C" w:rsidRPr="006965E8">
        <w:rPr>
          <w:rFonts w:ascii="Palatino Linotype" w:hAnsi="Palatino Linotype"/>
          <w:b/>
          <w:bCs/>
        </w:rPr>
        <w:t xml:space="preserve"> </w:t>
      </w:r>
      <w:r w:rsidR="00096913" w:rsidRPr="006965E8">
        <w:rPr>
          <w:rFonts w:ascii="Palatino Linotype" w:eastAsia="Calibri" w:hAnsi="Palatino Linotype" w:cs="Arial"/>
          <w:lang w:val="es-ES"/>
        </w:rPr>
        <w:t>e</w:t>
      </w:r>
      <w:r w:rsidR="003D50AD" w:rsidRPr="006965E8">
        <w:rPr>
          <w:rFonts w:ascii="Palatino Linotype" w:eastAsia="Times New Roman" w:hAnsi="Palatino Linotype" w:cs="Arial"/>
          <w:lang w:val="es-ES"/>
        </w:rPr>
        <w:t xml:space="preserve">ntregar vía </w:t>
      </w:r>
      <w:r w:rsidR="003D50AD" w:rsidRPr="006965E8">
        <w:rPr>
          <w:rFonts w:ascii="Palatino Linotype" w:eastAsia="Times New Roman" w:hAnsi="Palatino Linotype" w:cs="Arial"/>
        </w:rPr>
        <w:t>Sistema de Acceso a Información Mexiquense (</w:t>
      </w:r>
      <w:r w:rsidR="003D50AD" w:rsidRPr="006965E8">
        <w:rPr>
          <w:rFonts w:ascii="Palatino Linotype" w:eastAsia="Times New Roman" w:hAnsi="Palatino Linotype" w:cs="Arial"/>
          <w:i/>
        </w:rPr>
        <w:t>SAIMEX</w:t>
      </w:r>
      <w:r w:rsidR="003D50AD" w:rsidRPr="006965E8">
        <w:rPr>
          <w:rFonts w:ascii="Palatino Linotype" w:eastAsia="Times New Roman" w:hAnsi="Palatino Linotype" w:cs="Arial"/>
        </w:rPr>
        <w:t>)</w:t>
      </w:r>
      <w:r w:rsidR="008D1B69" w:rsidRPr="006965E8">
        <w:rPr>
          <w:rFonts w:ascii="Palatino Linotype" w:eastAsia="Times New Roman" w:hAnsi="Palatino Linotype" w:cs="Arial"/>
          <w:lang w:val="es-ES"/>
        </w:rPr>
        <w:t xml:space="preserve">, </w:t>
      </w:r>
      <w:r w:rsidR="00D41C54" w:rsidRPr="006965E8">
        <w:rPr>
          <w:rFonts w:ascii="Palatino Linotype" w:eastAsia="Times New Roman" w:hAnsi="Palatino Linotype" w:cs="Arial"/>
          <w:lang w:val="es-ES"/>
        </w:rPr>
        <w:t xml:space="preserve">los documentos donde conste </w:t>
      </w:r>
      <w:r w:rsidR="000F0893" w:rsidRPr="006965E8">
        <w:rPr>
          <w:rFonts w:ascii="Palatino Linotype" w:eastAsia="Times New Roman" w:hAnsi="Palatino Linotype" w:cs="Arial"/>
          <w:lang w:val="es-ES"/>
        </w:rPr>
        <w:t>la</w:t>
      </w:r>
      <w:r w:rsidR="00B96B07" w:rsidRPr="006965E8">
        <w:rPr>
          <w:rFonts w:ascii="Palatino Linotype" w:eastAsia="Times New Roman" w:hAnsi="Palatino Linotype" w:cs="Arial"/>
          <w:lang w:val="es-ES"/>
        </w:rPr>
        <w:t xml:space="preserve"> </w:t>
      </w:r>
      <w:r w:rsidR="003D50AD" w:rsidRPr="006965E8">
        <w:rPr>
          <w:rFonts w:ascii="Palatino Linotype" w:eastAsia="Calibri" w:hAnsi="Palatino Linotype" w:cs="Arial"/>
          <w:lang w:val="es-ES"/>
        </w:rPr>
        <w:t>siguiente información</w:t>
      </w:r>
      <w:r w:rsidR="007C2E58" w:rsidRPr="006965E8">
        <w:rPr>
          <w:rFonts w:ascii="Palatino Linotype" w:eastAsia="Calibri" w:hAnsi="Palatino Linotype" w:cs="Arial"/>
          <w:lang w:val="es-ES"/>
        </w:rPr>
        <w:t xml:space="preserve"> vigente al veintidós (22) de octubre de dos mil diecinueve</w:t>
      </w:r>
      <w:r w:rsidR="003D50AD" w:rsidRPr="006965E8">
        <w:rPr>
          <w:rFonts w:ascii="Palatino Linotype" w:eastAsia="Calibri" w:hAnsi="Palatino Linotype" w:cs="Arial"/>
          <w:lang w:val="es-ES"/>
        </w:rPr>
        <w:t>:</w:t>
      </w:r>
    </w:p>
    <w:p w:rsidR="006965E8" w:rsidRPr="006965E8" w:rsidRDefault="006965E8" w:rsidP="006965E8">
      <w:pPr>
        <w:spacing w:line="360" w:lineRule="auto"/>
        <w:jc w:val="both"/>
        <w:rPr>
          <w:rFonts w:ascii="Palatino Linotype" w:eastAsia="Calibri" w:hAnsi="Palatino Linotype" w:cs="Arial"/>
          <w:lang w:val="es-ES"/>
        </w:rPr>
      </w:pPr>
    </w:p>
    <w:p w:rsidR="00AE7E90" w:rsidRPr="006965E8" w:rsidRDefault="007C2E58" w:rsidP="006965E8">
      <w:pPr>
        <w:pStyle w:val="Prrafodelista"/>
        <w:numPr>
          <w:ilvl w:val="1"/>
          <w:numId w:val="26"/>
        </w:numPr>
        <w:tabs>
          <w:tab w:val="left" w:pos="142"/>
          <w:tab w:val="left" w:pos="284"/>
        </w:tabs>
        <w:spacing w:line="360" w:lineRule="auto"/>
        <w:ind w:left="851" w:right="567" w:hanging="284"/>
        <w:jc w:val="both"/>
        <w:rPr>
          <w:rFonts w:ascii="Palatino Linotype" w:eastAsia="Calibri" w:hAnsi="Palatino Linotype" w:cs="Arial"/>
          <w:b/>
        </w:rPr>
      </w:pPr>
      <w:bookmarkStart w:id="35" w:name="_Toc503891610"/>
      <w:bookmarkStart w:id="36" w:name="_Toc453696503"/>
      <w:bookmarkStart w:id="37" w:name="_Toc454301156"/>
      <w:bookmarkStart w:id="38" w:name="_Toc462653938"/>
      <w:bookmarkStart w:id="39" w:name="_Toc477891769"/>
      <w:bookmarkStart w:id="40" w:name="_Toc477891859"/>
      <w:bookmarkStart w:id="41" w:name="_Toc481576260"/>
      <w:bookmarkStart w:id="42" w:name="_Toc492590392"/>
      <w:r w:rsidRPr="006965E8">
        <w:rPr>
          <w:rFonts w:ascii="Palatino Linotype" w:hAnsi="Palatino Linotype" w:cs="Arial"/>
          <w:b/>
          <w:szCs w:val="23"/>
        </w:rPr>
        <w:t>Organigrama.</w:t>
      </w:r>
    </w:p>
    <w:p w:rsidR="00126762" w:rsidRPr="006965E8" w:rsidRDefault="00126762" w:rsidP="006965E8">
      <w:pPr>
        <w:pStyle w:val="Prrafodelista"/>
        <w:numPr>
          <w:ilvl w:val="1"/>
          <w:numId w:val="26"/>
        </w:numPr>
        <w:tabs>
          <w:tab w:val="left" w:pos="142"/>
          <w:tab w:val="left" w:pos="284"/>
        </w:tabs>
        <w:spacing w:line="360" w:lineRule="auto"/>
        <w:ind w:left="851" w:right="567" w:hanging="284"/>
        <w:jc w:val="both"/>
        <w:rPr>
          <w:rFonts w:ascii="Palatino Linotype" w:eastAsia="Calibri" w:hAnsi="Palatino Linotype" w:cs="Arial"/>
          <w:b/>
        </w:rPr>
      </w:pPr>
      <w:r w:rsidRPr="006965E8">
        <w:rPr>
          <w:rFonts w:ascii="Palatino Linotype" w:hAnsi="Palatino Linotype" w:cs="Arial"/>
          <w:b/>
          <w:szCs w:val="23"/>
        </w:rPr>
        <w:t>Número de</w:t>
      </w:r>
      <w:r w:rsidR="007C2E58" w:rsidRPr="006965E8">
        <w:rPr>
          <w:rFonts w:ascii="Palatino Linotype" w:hAnsi="Palatino Linotype" w:cs="Arial"/>
          <w:b/>
          <w:szCs w:val="23"/>
        </w:rPr>
        <w:t xml:space="preserve"> empleados por cada dependencia.</w:t>
      </w:r>
    </w:p>
    <w:p w:rsidR="00D41C54" w:rsidRPr="006965E8" w:rsidRDefault="00126762" w:rsidP="006965E8">
      <w:pPr>
        <w:pStyle w:val="Prrafodelista"/>
        <w:numPr>
          <w:ilvl w:val="1"/>
          <w:numId w:val="26"/>
        </w:numPr>
        <w:tabs>
          <w:tab w:val="left" w:pos="142"/>
          <w:tab w:val="left" w:pos="284"/>
        </w:tabs>
        <w:spacing w:line="360" w:lineRule="auto"/>
        <w:ind w:left="851" w:right="567" w:hanging="284"/>
        <w:jc w:val="both"/>
        <w:rPr>
          <w:rFonts w:ascii="Palatino Linotype" w:eastAsia="Calibri" w:hAnsi="Palatino Linotype" w:cs="Arial"/>
          <w:b/>
        </w:rPr>
      </w:pPr>
      <w:r w:rsidRPr="006965E8">
        <w:rPr>
          <w:rFonts w:ascii="Palatino Linotype" w:eastAsia="MS Gothic" w:hAnsi="Palatino Linotype" w:cs="Times New Roman"/>
          <w:b/>
          <w:szCs w:val="26"/>
        </w:rPr>
        <w:t>Dependencias que cuentan con procedimientos de aseguramiento de calidad certificadas de acuerdo a normas internacionales.</w:t>
      </w:r>
    </w:p>
    <w:p w:rsidR="006965E8" w:rsidRPr="006965E8" w:rsidRDefault="006965E8" w:rsidP="006965E8">
      <w:pPr>
        <w:pStyle w:val="Prrafodelista"/>
        <w:tabs>
          <w:tab w:val="left" w:pos="142"/>
          <w:tab w:val="left" w:pos="284"/>
        </w:tabs>
        <w:spacing w:line="360" w:lineRule="auto"/>
        <w:ind w:left="851" w:right="567"/>
        <w:jc w:val="both"/>
        <w:rPr>
          <w:rFonts w:ascii="Palatino Linotype" w:eastAsia="Calibri" w:hAnsi="Palatino Linotype" w:cs="Arial"/>
          <w:b/>
        </w:rPr>
      </w:pPr>
    </w:p>
    <w:bookmarkEnd w:id="35"/>
    <w:bookmarkEnd w:id="36"/>
    <w:bookmarkEnd w:id="37"/>
    <w:bookmarkEnd w:id="38"/>
    <w:bookmarkEnd w:id="39"/>
    <w:bookmarkEnd w:id="40"/>
    <w:bookmarkEnd w:id="41"/>
    <w:bookmarkEnd w:id="42"/>
    <w:p w:rsidR="00DF2FA3" w:rsidRPr="006965E8" w:rsidRDefault="00CF20E6" w:rsidP="006965E8">
      <w:pPr>
        <w:spacing w:line="360" w:lineRule="auto"/>
        <w:jc w:val="both"/>
        <w:rPr>
          <w:rFonts w:ascii="Palatino Linotype" w:eastAsia="Calibri" w:hAnsi="Palatino Linotype" w:cs="Arial"/>
        </w:rPr>
      </w:pPr>
      <w:r w:rsidRPr="006965E8">
        <w:rPr>
          <w:rFonts w:ascii="Palatino Linotype" w:eastAsia="Calibri" w:hAnsi="Palatino Linotype" w:cs="Arial"/>
        </w:rPr>
        <w:t>Para el</w:t>
      </w:r>
      <w:r w:rsidR="00DF2FA3" w:rsidRPr="006965E8">
        <w:rPr>
          <w:rFonts w:ascii="Palatino Linotype" w:eastAsia="Calibri" w:hAnsi="Palatino Linotype" w:cs="Arial"/>
        </w:rPr>
        <w:t xml:space="preserve"> caso de que la información que se ordena entregar en el inciso </w:t>
      </w:r>
      <w:r w:rsidR="00DF2FA3" w:rsidRPr="006965E8">
        <w:rPr>
          <w:rFonts w:ascii="Palatino Linotype" w:eastAsia="Calibri" w:hAnsi="Palatino Linotype" w:cs="Arial"/>
          <w:b/>
          <w:i/>
        </w:rPr>
        <w:t>c)</w:t>
      </w:r>
      <w:r w:rsidR="00DF2FA3" w:rsidRPr="006965E8">
        <w:rPr>
          <w:rFonts w:ascii="Palatino Linotype" w:eastAsia="Calibri" w:hAnsi="Palatino Linotype" w:cs="Arial"/>
        </w:rPr>
        <w:t xml:space="preserve"> no haya sido generada, poseída o administrada, el </w:t>
      </w:r>
      <w:r w:rsidR="00DF2FA3" w:rsidRPr="006965E8">
        <w:rPr>
          <w:rFonts w:ascii="Palatino Linotype" w:eastAsia="Calibri" w:hAnsi="Palatino Linotype" w:cs="Arial"/>
          <w:b/>
        </w:rPr>
        <w:t>SUJETO OBLIGADO</w:t>
      </w:r>
      <w:r w:rsidR="00DF2FA3" w:rsidRPr="006965E8">
        <w:rPr>
          <w:rFonts w:ascii="Palatino Linotype" w:eastAsia="Calibri" w:hAnsi="Palatino Linotype" w:cs="Arial"/>
        </w:rPr>
        <w:t xml:space="preserve"> deberá manifestar de manera clara y precisa las razones que expliquen las causas por las cuales no se cuente con la información.</w:t>
      </w:r>
    </w:p>
    <w:p w:rsidR="00DF2FA3" w:rsidRPr="006965E8" w:rsidRDefault="00DF2FA3" w:rsidP="006965E8">
      <w:pPr>
        <w:spacing w:line="360" w:lineRule="auto"/>
        <w:jc w:val="both"/>
        <w:rPr>
          <w:rFonts w:ascii="Palatino Linotype" w:eastAsia="Palatino Linotype" w:hAnsi="Palatino Linotype" w:cs="Palatino Linotype"/>
          <w:b/>
        </w:rPr>
      </w:pPr>
    </w:p>
    <w:p w:rsidR="003D50AD" w:rsidRPr="006965E8" w:rsidRDefault="008C54C1" w:rsidP="006965E8">
      <w:pPr>
        <w:spacing w:line="360" w:lineRule="auto"/>
        <w:jc w:val="both"/>
        <w:rPr>
          <w:rFonts w:ascii="Palatino Linotype" w:hAnsi="Palatino Linotype"/>
          <w:shd w:val="clear" w:color="auto" w:fill="FFFFFF"/>
        </w:rPr>
      </w:pPr>
      <w:r w:rsidRPr="006965E8">
        <w:rPr>
          <w:rFonts w:ascii="Palatino Linotype" w:eastAsia="Palatino Linotype" w:hAnsi="Palatino Linotype" w:cs="Palatino Linotype"/>
          <w:b/>
        </w:rPr>
        <w:t>TERCERO. Notifíquese</w:t>
      </w:r>
      <w:r w:rsidRPr="006965E8">
        <w:rPr>
          <w:rFonts w:ascii="Palatino Linotype" w:eastAsia="Palatino Linotype" w:hAnsi="Palatino Linotype" w:cs="Palatino Linotype"/>
        </w:rPr>
        <w:t xml:space="preserve"> </w:t>
      </w:r>
      <w:r w:rsidR="003D50AD" w:rsidRPr="006965E8">
        <w:rPr>
          <w:rFonts w:ascii="Palatino Linotype" w:eastAsia="Palatino Linotype" w:hAnsi="Palatino Linotype" w:cs="Palatino Linotype"/>
        </w:rPr>
        <w:t xml:space="preserve">al Titular de la Unidad de Transparencia del </w:t>
      </w:r>
      <w:r w:rsidR="003D50AD" w:rsidRPr="006965E8">
        <w:rPr>
          <w:rFonts w:ascii="Palatino Linotype" w:eastAsia="Palatino Linotype" w:hAnsi="Palatino Linotype" w:cs="Palatino Linotype"/>
          <w:b/>
        </w:rPr>
        <w:t>SUJETO OBLIGADO</w:t>
      </w:r>
      <w:r w:rsidR="003D50AD" w:rsidRPr="006965E8">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3D50AD" w:rsidRPr="006965E8">
        <w:rPr>
          <w:rFonts w:ascii="Palatino Linotype" w:hAnsi="Palatino Linotype"/>
          <w:shd w:val="clear" w:color="auto" w:fill="FFFFFF"/>
        </w:rPr>
        <w:t xml:space="preserve">vigente, dé cumplimiento a lo ordenado dentro del </w:t>
      </w:r>
      <w:r w:rsidR="003D50AD" w:rsidRPr="006965E8">
        <w:rPr>
          <w:rFonts w:ascii="Palatino Linotype" w:hAnsi="Palatino Linotype"/>
          <w:shd w:val="clear" w:color="auto" w:fill="FFFFFF"/>
        </w:rPr>
        <w:lastRenderedPageBreak/>
        <w:t>plazo de diez días hábiles, debiendo rendir a este Instituto el informe de cumplimiento de la resolución en un plazo de tres días hábiles posteriores.</w:t>
      </w:r>
    </w:p>
    <w:p w:rsidR="008C54C1" w:rsidRPr="006965E8" w:rsidRDefault="008C54C1" w:rsidP="006965E8">
      <w:pPr>
        <w:spacing w:line="360" w:lineRule="auto"/>
        <w:jc w:val="both"/>
        <w:rPr>
          <w:rFonts w:ascii="Palatino Linotype" w:hAnsi="Palatino Linotype"/>
          <w:shd w:val="clear" w:color="auto" w:fill="FFFFFF"/>
        </w:rPr>
      </w:pPr>
    </w:p>
    <w:p w:rsidR="00FD7733" w:rsidRPr="006965E8" w:rsidRDefault="008C54C1" w:rsidP="006965E8">
      <w:pPr>
        <w:spacing w:line="360" w:lineRule="auto"/>
        <w:jc w:val="both"/>
        <w:rPr>
          <w:rFonts w:ascii="Palatino Linotype" w:eastAsia="Times New Roman" w:hAnsi="Palatino Linotype" w:cs="Times New Roman"/>
          <w:lang w:val="es-ES" w:eastAsia="es-MX"/>
        </w:rPr>
      </w:pPr>
      <w:r w:rsidRPr="006965E8">
        <w:rPr>
          <w:rFonts w:ascii="Palatino Linotype" w:eastAsia="Times New Roman" w:hAnsi="Palatino Linotype" w:cs="Arial"/>
          <w:b/>
          <w:lang w:val="es-ES"/>
        </w:rPr>
        <w:t>CUARTO.</w:t>
      </w:r>
      <w:r w:rsidR="00951021" w:rsidRPr="006965E8">
        <w:rPr>
          <w:rFonts w:ascii="Palatino Linotype" w:eastAsia="Times New Roman" w:hAnsi="Palatino Linotype" w:cs="Arial"/>
          <w:lang w:val="es-ES"/>
        </w:rPr>
        <w:t xml:space="preserve"> Notifíquese </w:t>
      </w:r>
      <w:r w:rsidR="008D1B69" w:rsidRPr="006965E8">
        <w:rPr>
          <w:rFonts w:ascii="Palatino Linotype" w:eastAsia="Times New Roman" w:hAnsi="Palatino Linotype" w:cs="Arial"/>
          <w:lang w:val="es-ES"/>
        </w:rPr>
        <w:t>a</w:t>
      </w:r>
      <w:r w:rsidR="00DF2FA3" w:rsidRPr="006965E8">
        <w:rPr>
          <w:rFonts w:ascii="Palatino Linotype" w:eastAsia="Times New Roman" w:hAnsi="Palatino Linotype" w:cs="Arial"/>
          <w:lang w:val="es-ES"/>
        </w:rPr>
        <w:t xml:space="preserve"> </w:t>
      </w:r>
      <w:r w:rsidR="00BC558F" w:rsidRPr="00BC558F">
        <w:rPr>
          <w:rFonts w:ascii="Palatino Linotype" w:eastAsia="Times New Roman" w:hAnsi="Palatino Linotype" w:cs="Arial"/>
          <w:b/>
          <w:highlight w:val="black"/>
          <w:lang w:val="es-ES"/>
        </w:rPr>
        <w:t>----------</w:t>
      </w:r>
      <w:r w:rsidR="008D1B69" w:rsidRPr="006965E8">
        <w:rPr>
          <w:rFonts w:ascii="Palatino Linotype" w:eastAsia="Times New Roman" w:hAnsi="Palatino Linotype" w:cs="Arial"/>
          <w:lang w:val="es-ES"/>
        </w:rPr>
        <w:t xml:space="preserve"> </w:t>
      </w:r>
      <w:r w:rsidR="003D50AD" w:rsidRPr="006965E8">
        <w:rPr>
          <w:rStyle w:val="Ttulo2Car"/>
          <w:rFonts w:ascii="Palatino Linotype" w:hAnsi="Palatino Linotype"/>
          <w:color w:val="auto"/>
          <w:sz w:val="24"/>
          <w:szCs w:val="24"/>
        </w:rPr>
        <w:t>la presente</w:t>
      </w:r>
      <w:r w:rsidR="00FD7733" w:rsidRPr="006965E8">
        <w:rPr>
          <w:rFonts w:ascii="Palatino Linotype" w:eastAsia="Times New Roman" w:hAnsi="Palatino Linotype" w:cs="Times New Roman"/>
          <w:lang w:val="es-ES" w:eastAsia="es-MX"/>
        </w:rPr>
        <w:t xml:space="preserve"> resolución</w:t>
      </w:r>
      <w:r w:rsidR="0065533B" w:rsidRPr="006965E8">
        <w:rPr>
          <w:rFonts w:ascii="Palatino Linotype" w:eastAsia="Times New Roman" w:hAnsi="Palatino Linotype" w:cs="Times New Roman"/>
          <w:lang w:val="es-ES" w:eastAsia="es-MX"/>
        </w:rPr>
        <w:t>.</w:t>
      </w:r>
    </w:p>
    <w:p w:rsidR="0065533B" w:rsidRPr="006965E8" w:rsidRDefault="0065533B" w:rsidP="006965E8">
      <w:pPr>
        <w:spacing w:line="360" w:lineRule="auto"/>
        <w:jc w:val="both"/>
        <w:rPr>
          <w:rFonts w:ascii="Palatino Linotype" w:eastAsia="Times New Roman" w:hAnsi="Palatino Linotype" w:cs="Arial"/>
          <w:b/>
          <w:lang w:val="es-ES"/>
        </w:rPr>
      </w:pPr>
    </w:p>
    <w:p w:rsidR="003D50AD" w:rsidRPr="006965E8" w:rsidRDefault="003D50AD" w:rsidP="006965E8">
      <w:pPr>
        <w:spacing w:line="360" w:lineRule="auto"/>
        <w:jc w:val="both"/>
        <w:rPr>
          <w:rFonts w:ascii="Palatino Linotype" w:eastAsia="Times New Roman" w:hAnsi="Palatino Linotype" w:cs="Times New Roman"/>
          <w:lang w:val="es-ES" w:eastAsia="es-MX"/>
        </w:rPr>
      </w:pPr>
      <w:r w:rsidRPr="006965E8">
        <w:rPr>
          <w:rFonts w:ascii="Palatino Linotype" w:eastAsia="Calibri" w:hAnsi="Palatino Linotype" w:cs="Times New Roman"/>
          <w:b/>
          <w:lang w:val="es-MX" w:eastAsia="en-US"/>
        </w:rPr>
        <w:t>QUINTO.</w:t>
      </w:r>
      <w:r w:rsidRPr="006965E8">
        <w:rPr>
          <w:rFonts w:ascii="Palatino Linotype" w:eastAsia="Calibri" w:hAnsi="Palatino Linotype" w:cs="Times New Roman"/>
          <w:lang w:val="es-MX" w:eastAsia="en-US"/>
        </w:rPr>
        <w:t xml:space="preserve"> </w:t>
      </w:r>
      <w:r w:rsidR="00FD7733" w:rsidRPr="006965E8">
        <w:rPr>
          <w:rFonts w:ascii="Palatino Linotype" w:eastAsia="Times New Roman" w:hAnsi="Palatino Linotype" w:cs="Times New Roman"/>
          <w:lang w:val="es-ES" w:eastAsia="es-MX"/>
        </w:rPr>
        <w:t xml:space="preserve">Se hace del conocimiento de </w:t>
      </w:r>
      <w:r w:rsidR="00BC558F" w:rsidRPr="00BC558F">
        <w:rPr>
          <w:rFonts w:ascii="Palatino Linotype" w:eastAsia="Times New Roman" w:hAnsi="Palatino Linotype" w:cs="Arial"/>
          <w:b/>
          <w:highlight w:val="black"/>
          <w:lang w:val="es-ES"/>
        </w:rPr>
        <w:t>------------</w:t>
      </w:r>
      <w:r w:rsidR="00DF2FA3" w:rsidRPr="006965E8">
        <w:rPr>
          <w:rFonts w:ascii="Palatino Linotype" w:eastAsia="Times New Roman" w:hAnsi="Palatino Linotype" w:cs="Arial"/>
          <w:lang w:val="es-ES"/>
        </w:rPr>
        <w:t xml:space="preserve"> </w:t>
      </w:r>
      <w:r w:rsidRPr="006965E8">
        <w:rPr>
          <w:rFonts w:ascii="Palatino Linotype" w:eastAsia="Times New Roman" w:hAnsi="Palatino Linotype" w:cs="Times New Roman"/>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w:t>
      </w:r>
      <w:r w:rsidR="00110244" w:rsidRPr="006965E8">
        <w:rPr>
          <w:rFonts w:ascii="Palatino Linotype" w:eastAsia="Times New Roman" w:hAnsi="Palatino Linotype" w:cs="Times New Roman"/>
          <w:lang w:val="es-ES" w:eastAsia="es-MX"/>
        </w:rPr>
        <w:t xml:space="preserve"> </w:t>
      </w:r>
      <w:r w:rsidRPr="006965E8">
        <w:rPr>
          <w:rFonts w:ascii="Palatino Linotype" w:eastAsia="Times New Roman" w:hAnsi="Palatino Linotype" w:cs="Times New Roman"/>
          <w:bCs/>
          <w:lang w:val="es-ES" w:eastAsia="es-MX"/>
        </w:rPr>
        <w:t>vía juicio de amparo</w:t>
      </w:r>
      <w:r w:rsidR="00110244" w:rsidRPr="006965E8">
        <w:rPr>
          <w:rFonts w:ascii="Palatino Linotype" w:eastAsia="Times New Roman" w:hAnsi="Palatino Linotype" w:cs="Times New Roman"/>
          <w:bCs/>
          <w:lang w:val="es-ES" w:eastAsia="es-MX"/>
        </w:rPr>
        <w:t xml:space="preserve"> </w:t>
      </w:r>
      <w:r w:rsidRPr="006965E8">
        <w:rPr>
          <w:rFonts w:ascii="Palatino Linotype" w:eastAsia="Times New Roman" w:hAnsi="Palatino Linotype" w:cs="Times New Roman"/>
          <w:lang w:val="es-ES" w:eastAsia="es-MX"/>
        </w:rPr>
        <w:t>en los términos de las leyes aplicables.</w:t>
      </w:r>
    </w:p>
    <w:p w:rsidR="00D41C54" w:rsidRPr="006965E8" w:rsidRDefault="00D41C54" w:rsidP="006965E8">
      <w:pPr>
        <w:spacing w:line="360" w:lineRule="auto"/>
        <w:jc w:val="both"/>
        <w:rPr>
          <w:rFonts w:ascii="Palatino Linotype" w:eastAsia="Times New Roman" w:hAnsi="Palatino Linotype" w:cs="Times New Roman"/>
          <w:lang w:val="es-ES" w:eastAsia="es-MX"/>
        </w:rPr>
      </w:pPr>
    </w:p>
    <w:p w:rsidR="00D41C54" w:rsidRPr="006965E8" w:rsidRDefault="00D41C54" w:rsidP="006965E8">
      <w:pPr>
        <w:spacing w:line="360" w:lineRule="auto"/>
        <w:jc w:val="both"/>
        <w:rPr>
          <w:rFonts w:ascii="Palatino Linotype" w:eastAsia="Times New Roman" w:hAnsi="Palatino Linotype" w:cs="Times New Roman"/>
          <w:lang w:val="es-MX" w:eastAsia="es-MX"/>
        </w:rPr>
      </w:pPr>
      <w:r w:rsidRPr="006965E8">
        <w:rPr>
          <w:rFonts w:ascii="Palatino Linotype" w:eastAsia="Times New Roman" w:hAnsi="Palatino Linotype" w:cs="Times New Roman"/>
          <w:b/>
          <w:lang w:val="es-MX" w:eastAsia="es-MX"/>
        </w:rPr>
        <w:t>SEXTO.</w:t>
      </w:r>
      <w:r w:rsidRPr="006965E8">
        <w:rPr>
          <w:rFonts w:ascii="Palatino Linotype" w:eastAsia="Times New Roman" w:hAnsi="Palatino Linotype" w:cs="Times New Roman"/>
          <w:lang w:val="es-MX" w:eastAsia="es-MX"/>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6965E8">
        <w:rPr>
          <w:rFonts w:ascii="Palatino Linotype" w:eastAsia="Times New Roman" w:hAnsi="Palatino Linotype" w:cs="Times New Roman"/>
          <w:b/>
          <w:lang w:val="es-MX" w:eastAsia="es-MX"/>
        </w:rPr>
        <w:t>Considerando QUINTO</w:t>
      </w:r>
      <w:r w:rsidRPr="006965E8">
        <w:rPr>
          <w:rFonts w:ascii="Palatino Linotype" w:eastAsia="Times New Roman" w:hAnsi="Palatino Linotype" w:cs="Times New Roman"/>
          <w:lang w:val="es-MX" w:eastAsia="es-MX"/>
        </w:rPr>
        <w:t xml:space="preserve">. </w:t>
      </w:r>
    </w:p>
    <w:p w:rsidR="008C54C1" w:rsidRPr="006965E8" w:rsidRDefault="008C54C1" w:rsidP="006965E8">
      <w:pPr>
        <w:spacing w:line="360" w:lineRule="auto"/>
        <w:jc w:val="both"/>
        <w:rPr>
          <w:rFonts w:ascii="Palatino Linotype" w:eastAsia="Times New Roman" w:hAnsi="Palatino Linotype" w:cs="Times New Roman"/>
          <w:lang w:val="es-ES" w:eastAsia="es-MX"/>
        </w:rPr>
      </w:pPr>
    </w:p>
    <w:p w:rsidR="003205F9" w:rsidRPr="00424E77" w:rsidRDefault="003205F9" w:rsidP="003205F9">
      <w:pPr>
        <w:shd w:val="clear" w:color="auto" w:fill="FFFFFF"/>
        <w:spacing w:line="360" w:lineRule="auto"/>
        <w:jc w:val="both"/>
        <w:rPr>
          <w:rFonts w:ascii="Palatino Linotype" w:hAnsi="Palatino Linotype"/>
        </w:rPr>
      </w:pPr>
      <w:r w:rsidRPr="00424E77">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w:t>
      </w:r>
      <w:r>
        <w:rPr>
          <w:rFonts w:ascii="Palatino Linotype" w:hAnsi="Palatino Linotype"/>
        </w:rPr>
        <w:t xml:space="preserve"> EMITIENDO VOTO PARTICULAR</w:t>
      </w:r>
      <w:r w:rsidRPr="00424E77">
        <w:rPr>
          <w:rFonts w:ascii="Palatino Linotype" w:hAnsi="Palatino Linotype"/>
        </w:rPr>
        <w:t xml:space="preserve">; JOSÉ GUADALUPE LUNA HERNÁNDEZ;  JAVIER MARTÍNEZ CRUZ Y LUIS GUSTAVO PARRA NORIEGA; EN LA CUARTA SESIÓN ORDINARIA </w:t>
      </w:r>
      <w:r w:rsidRPr="00424E77">
        <w:rPr>
          <w:rFonts w:ascii="Palatino Linotype" w:hAnsi="Palatino Linotype"/>
        </w:rPr>
        <w:lastRenderedPageBreak/>
        <w:t>CELEBRADA EL SEIS (06) DE FEBRERO DE DOS MIL VEINTE, ANTE EL SECRETARIO TÉC</w:t>
      </w:r>
      <w:r>
        <w:rPr>
          <w:rFonts w:ascii="Palatino Linotype" w:hAnsi="Palatino Linotype"/>
        </w:rPr>
        <w:t>NICO DEL PLENO ALEXIS TAPIA RAMÍ</w:t>
      </w:r>
      <w:r w:rsidRPr="00424E77">
        <w:rPr>
          <w:rFonts w:ascii="Palatino Linotype" w:hAnsi="Palatino Linotype"/>
        </w:rPr>
        <w:t>REZ.</w:t>
      </w:r>
    </w:p>
    <w:p w:rsidR="00D16727" w:rsidRPr="006965E8" w:rsidRDefault="00D16727" w:rsidP="006965E8">
      <w:pPr>
        <w:spacing w:line="360" w:lineRule="auto"/>
        <w:rPr>
          <w:rFonts w:ascii="Palatino Linotype" w:hAnsi="Palatino Linotype"/>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A55BA0" w:rsidRPr="006965E8" w:rsidTr="001A4CD6">
        <w:trPr>
          <w:trHeight w:val="1168"/>
        </w:trPr>
        <w:tc>
          <w:tcPr>
            <w:tcW w:w="8697" w:type="dxa"/>
            <w:gridSpan w:val="2"/>
            <w:vAlign w:val="center"/>
          </w:tcPr>
          <w:p w:rsidR="00110244" w:rsidRDefault="00110244" w:rsidP="003205F9">
            <w:pPr>
              <w:spacing w:line="276" w:lineRule="auto"/>
              <w:rPr>
                <w:rFonts w:ascii="Palatino Linotype" w:hAnsi="Palatino Linotype" w:cs="Times New Roman"/>
                <w:b/>
                <w:sz w:val="22"/>
                <w:szCs w:val="22"/>
              </w:rPr>
            </w:pPr>
          </w:p>
          <w:p w:rsidR="003205F9" w:rsidRPr="006965E8" w:rsidRDefault="003205F9" w:rsidP="003205F9">
            <w:pPr>
              <w:spacing w:line="276" w:lineRule="auto"/>
              <w:rPr>
                <w:rFonts w:ascii="Palatino Linotype" w:hAnsi="Palatino Linotype" w:cs="Times New Roman"/>
                <w:b/>
                <w:sz w:val="22"/>
                <w:szCs w:val="22"/>
              </w:rPr>
            </w:pPr>
          </w:p>
          <w:p w:rsidR="00A55BA0" w:rsidRPr="006965E8" w:rsidRDefault="00A55BA0" w:rsidP="003205F9">
            <w:pPr>
              <w:spacing w:line="276" w:lineRule="auto"/>
              <w:jc w:val="center"/>
              <w:rPr>
                <w:rFonts w:ascii="Palatino Linotype" w:hAnsi="Palatino Linotype" w:cs="Times New Roman"/>
                <w:b/>
                <w:sz w:val="22"/>
                <w:szCs w:val="22"/>
              </w:rPr>
            </w:pPr>
            <w:r w:rsidRPr="006965E8">
              <w:rPr>
                <w:rFonts w:ascii="Palatino Linotype" w:hAnsi="Palatino Linotype" w:cs="Times New Roman"/>
                <w:b/>
                <w:sz w:val="22"/>
                <w:szCs w:val="22"/>
              </w:rPr>
              <w:t>Zulema Martínez Sánchez</w:t>
            </w:r>
          </w:p>
          <w:p w:rsidR="00A55BA0" w:rsidRPr="006965E8" w:rsidRDefault="00A55BA0" w:rsidP="003205F9">
            <w:pPr>
              <w:spacing w:line="276" w:lineRule="auto"/>
              <w:jc w:val="center"/>
              <w:rPr>
                <w:rFonts w:ascii="Palatino Linotype" w:hAnsi="Palatino Linotype" w:cs="Times New Roman"/>
                <w:sz w:val="22"/>
                <w:szCs w:val="22"/>
              </w:rPr>
            </w:pPr>
            <w:r w:rsidRPr="006965E8">
              <w:rPr>
                <w:rFonts w:ascii="Palatino Linotype" w:hAnsi="Palatino Linotype" w:cs="Times New Roman"/>
                <w:sz w:val="22"/>
                <w:szCs w:val="22"/>
              </w:rPr>
              <w:t>Comisionada Presidenta</w:t>
            </w:r>
          </w:p>
          <w:p w:rsidR="00A55BA0" w:rsidRPr="006965E8" w:rsidRDefault="00A55BA0" w:rsidP="003205F9">
            <w:pPr>
              <w:spacing w:line="276" w:lineRule="auto"/>
              <w:jc w:val="center"/>
              <w:rPr>
                <w:rFonts w:ascii="Palatino Linotype" w:hAnsi="Palatino Linotype" w:cs="Times New Roman"/>
                <w:sz w:val="22"/>
                <w:szCs w:val="22"/>
              </w:rPr>
            </w:pPr>
            <w:r w:rsidRPr="006965E8">
              <w:rPr>
                <w:rFonts w:ascii="Palatino Linotype" w:hAnsi="Palatino Linotype" w:cs="Times New Roman"/>
                <w:sz w:val="22"/>
                <w:szCs w:val="22"/>
              </w:rPr>
              <w:t>(Rúbrica)</w:t>
            </w:r>
          </w:p>
        </w:tc>
      </w:tr>
      <w:tr w:rsidR="00A55BA0" w:rsidRPr="006965E8" w:rsidTr="001A4CD6">
        <w:trPr>
          <w:trHeight w:val="1395"/>
        </w:trPr>
        <w:tc>
          <w:tcPr>
            <w:tcW w:w="4348" w:type="dxa"/>
            <w:vAlign w:val="center"/>
          </w:tcPr>
          <w:p w:rsidR="00A55BA0" w:rsidRDefault="00A55BA0" w:rsidP="003205F9">
            <w:pPr>
              <w:spacing w:line="276" w:lineRule="auto"/>
              <w:jc w:val="center"/>
              <w:rPr>
                <w:rFonts w:ascii="Palatino Linotype" w:hAnsi="Palatino Linotype" w:cs="Times New Roman"/>
                <w:b/>
                <w:sz w:val="22"/>
                <w:szCs w:val="22"/>
              </w:rPr>
            </w:pPr>
          </w:p>
          <w:p w:rsidR="003205F9" w:rsidRPr="006965E8" w:rsidRDefault="003205F9" w:rsidP="003205F9">
            <w:pPr>
              <w:spacing w:line="276" w:lineRule="auto"/>
              <w:jc w:val="center"/>
              <w:rPr>
                <w:rFonts w:ascii="Palatino Linotype" w:hAnsi="Palatino Linotype" w:cs="Times New Roman"/>
                <w:b/>
                <w:sz w:val="22"/>
                <w:szCs w:val="22"/>
              </w:rPr>
            </w:pPr>
          </w:p>
          <w:p w:rsidR="00F86D0F" w:rsidRPr="006965E8" w:rsidRDefault="00F86D0F" w:rsidP="003205F9">
            <w:pPr>
              <w:spacing w:line="276" w:lineRule="auto"/>
              <w:jc w:val="center"/>
              <w:rPr>
                <w:rFonts w:ascii="Palatino Linotype" w:hAnsi="Palatino Linotype" w:cs="Times New Roman"/>
                <w:b/>
                <w:sz w:val="22"/>
                <w:szCs w:val="22"/>
              </w:rPr>
            </w:pPr>
          </w:p>
          <w:p w:rsidR="00A55BA0" w:rsidRPr="006965E8" w:rsidRDefault="00A55BA0" w:rsidP="003205F9">
            <w:pPr>
              <w:spacing w:line="276" w:lineRule="auto"/>
              <w:jc w:val="center"/>
              <w:rPr>
                <w:rFonts w:ascii="Palatino Linotype" w:hAnsi="Palatino Linotype" w:cs="Times New Roman"/>
                <w:b/>
                <w:sz w:val="22"/>
                <w:szCs w:val="22"/>
              </w:rPr>
            </w:pPr>
            <w:r w:rsidRPr="006965E8">
              <w:rPr>
                <w:rFonts w:ascii="Palatino Linotype" w:hAnsi="Palatino Linotype" w:cs="Times New Roman"/>
                <w:b/>
                <w:sz w:val="22"/>
                <w:szCs w:val="22"/>
              </w:rPr>
              <w:t>Eva Abaid Yapur</w:t>
            </w:r>
          </w:p>
          <w:p w:rsidR="00A55BA0" w:rsidRPr="006965E8" w:rsidRDefault="00A55BA0" w:rsidP="003205F9">
            <w:pPr>
              <w:spacing w:line="276" w:lineRule="auto"/>
              <w:jc w:val="center"/>
              <w:rPr>
                <w:rFonts w:ascii="Palatino Linotype" w:hAnsi="Palatino Linotype" w:cs="Times New Roman"/>
                <w:sz w:val="22"/>
                <w:szCs w:val="22"/>
              </w:rPr>
            </w:pPr>
            <w:r w:rsidRPr="006965E8">
              <w:rPr>
                <w:rFonts w:ascii="Palatino Linotype" w:hAnsi="Palatino Linotype" w:cs="Times New Roman"/>
                <w:sz w:val="22"/>
                <w:szCs w:val="22"/>
              </w:rPr>
              <w:t>Comisionada</w:t>
            </w:r>
          </w:p>
          <w:p w:rsidR="00A55BA0" w:rsidRPr="006965E8" w:rsidRDefault="00A55BA0" w:rsidP="003205F9">
            <w:pPr>
              <w:spacing w:line="276" w:lineRule="auto"/>
              <w:jc w:val="center"/>
              <w:rPr>
                <w:rFonts w:ascii="Palatino Linotype" w:hAnsi="Palatino Linotype" w:cs="Times New Roman"/>
                <w:sz w:val="22"/>
                <w:szCs w:val="22"/>
              </w:rPr>
            </w:pPr>
            <w:r w:rsidRPr="006965E8">
              <w:rPr>
                <w:rFonts w:ascii="Palatino Linotype" w:hAnsi="Palatino Linotype" w:cs="Times New Roman"/>
                <w:sz w:val="22"/>
                <w:szCs w:val="22"/>
              </w:rPr>
              <w:t>(Rúbrica)</w:t>
            </w:r>
          </w:p>
        </w:tc>
        <w:tc>
          <w:tcPr>
            <w:tcW w:w="4349" w:type="dxa"/>
            <w:vAlign w:val="center"/>
          </w:tcPr>
          <w:p w:rsidR="00A55BA0" w:rsidRPr="006965E8" w:rsidRDefault="00A55BA0" w:rsidP="003205F9">
            <w:pPr>
              <w:spacing w:line="276" w:lineRule="auto"/>
              <w:jc w:val="center"/>
              <w:rPr>
                <w:rFonts w:ascii="Palatino Linotype" w:hAnsi="Palatino Linotype" w:cs="Times New Roman"/>
                <w:b/>
                <w:sz w:val="22"/>
                <w:szCs w:val="22"/>
              </w:rPr>
            </w:pPr>
          </w:p>
          <w:p w:rsidR="00F86D0F" w:rsidRDefault="00F86D0F" w:rsidP="003205F9">
            <w:pPr>
              <w:spacing w:line="276" w:lineRule="auto"/>
              <w:jc w:val="center"/>
              <w:rPr>
                <w:rFonts w:ascii="Palatino Linotype" w:hAnsi="Palatino Linotype" w:cs="Times New Roman"/>
                <w:b/>
                <w:sz w:val="22"/>
                <w:szCs w:val="22"/>
              </w:rPr>
            </w:pPr>
          </w:p>
          <w:p w:rsidR="003205F9" w:rsidRPr="006965E8" w:rsidRDefault="003205F9" w:rsidP="003205F9">
            <w:pPr>
              <w:spacing w:line="276" w:lineRule="auto"/>
              <w:jc w:val="center"/>
              <w:rPr>
                <w:rFonts w:ascii="Palatino Linotype" w:hAnsi="Palatino Linotype" w:cs="Times New Roman"/>
                <w:b/>
                <w:sz w:val="22"/>
                <w:szCs w:val="22"/>
              </w:rPr>
            </w:pPr>
          </w:p>
          <w:p w:rsidR="00A55BA0" w:rsidRPr="006965E8" w:rsidRDefault="00A55BA0" w:rsidP="003205F9">
            <w:pPr>
              <w:spacing w:line="276" w:lineRule="auto"/>
              <w:jc w:val="center"/>
              <w:rPr>
                <w:rFonts w:ascii="Palatino Linotype" w:hAnsi="Palatino Linotype" w:cs="Times New Roman"/>
                <w:b/>
                <w:sz w:val="22"/>
                <w:szCs w:val="22"/>
              </w:rPr>
            </w:pPr>
            <w:r w:rsidRPr="006965E8">
              <w:rPr>
                <w:rFonts w:ascii="Palatino Linotype" w:hAnsi="Palatino Linotype" w:cs="Times New Roman"/>
                <w:b/>
                <w:sz w:val="22"/>
                <w:szCs w:val="22"/>
              </w:rPr>
              <w:t>José Guadalupe Luna Hernández</w:t>
            </w:r>
          </w:p>
          <w:p w:rsidR="00A55BA0" w:rsidRPr="006965E8" w:rsidRDefault="00A55BA0" w:rsidP="003205F9">
            <w:pPr>
              <w:spacing w:line="276" w:lineRule="auto"/>
              <w:jc w:val="center"/>
              <w:rPr>
                <w:rFonts w:ascii="Palatino Linotype" w:hAnsi="Palatino Linotype" w:cs="Times New Roman"/>
                <w:sz w:val="22"/>
                <w:szCs w:val="22"/>
              </w:rPr>
            </w:pPr>
            <w:r w:rsidRPr="006965E8">
              <w:rPr>
                <w:rFonts w:ascii="Palatino Linotype" w:hAnsi="Palatino Linotype" w:cs="Times New Roman"/>
                <w:sz w:val="22"/>
                <w:szCs w:val="22"/>
              </w:rPr>
              <w:t>Comisionado</w:t>
            </w:r>
          </w:p>
          <w:p w:rsidR="00A55BA0" w:rsidRPr="006965E8" w:rsidRDefault="00A55BA0" w:rsidP="003205F9">
            <w:pPr>
              <w:spacing w:line="276" w:lineRule="auto"/>
              <w:jc w:val="center"/>
              <w:rPr>
                <w:rFonts w:ascii="Palatino Linotype" w:hAnsi="Palatino Linotype" w:cs="Times New Roman"/>
                <w:sz w:val="22"/>
                <w:szCs w:val="22"/>
              </w:rPr>
            </w:pPr>
            <w:r w:rsidRPr="006965E8">
              <w:rPr>
                <w:rFonts w:ascii="Palatino Linotype" w:hAnsi="Palatino Linotype" w:cs="Times New Roman"/>
                <w:sz w:val="22"/>
                <w:szCs w:val="22"/>
              </w:rPr>
              <w:t>(Rúbrica)</w:t>
            </w:r>
          </w:p>
        </w:tc>
      </w:tr>
      <w:tr w:rsidR="00A55BA0" w:rsidRPr="006965E8" w:rsidTr="001A4CD6">
        <w:trPr>
          <w:trHeight w:val="1451"/>
        </w:trPr>
        <w:tc>
          <w:tcPr>
            <w:tcW w:w="4348" w:type="dxa"/>
            <w:vAlign w:val="center"/>
          </w:tcPr>
          <w:p w:rsidR="00110244" w:rsidRPr="006965E8" w:rsidRDefault="00110244" w:rsidP="003205F9">
            <w:pPr>
              <w:spacing w:line="276" w:lineRule="auto"/>
              <w:jc w:val="center"/>
              <w:rPr>
                <w:rFonts w:ascii="Palatino Linotype" w:hAnsi="Palatino Linotype" w:cs="Times New Roman"/>
                <w:b/>
                <w:sz w:val="22"/>
                <w:szCs w:val="22"/>
              </w:rPr>
            </w:pPr>
          </w:p>
          <w:p w:rsidR="00F86D0F" w:rsidRDefault="00F86D0F" w:rsidP="003205F9">
            <w:pPr>
              <w:spacing w:line="276" w:lineRule="auto"/>
              <w:jc w:val="center"/>
              <w:rPr>
                <w:rFonts w:ascii="Palatino Linotype" w:hAnsi="Palatino Linotype" w:cs="Times New Roman"/>
                <w:b/>
                <w:sz w:val="22"/>
                <w:szCs w:val="22"/>
              </w:rPr>
            </w:pPr>
          </w:p>
          <w:p w:rsidR="003205F9" w:rsidRDefault="003205F9" w:rsidP="003205F9">
            <w:pPr>
              <w:spacing w:line="276" w:lineRule="auto"/>
              <w:jc w:val="center"/>
              <w:rPr>
                <w:rFonts w:ascii="Palatino Linotype" w:hAnsi="Palatino Linotype" w:cs="Times New Roman"/>
                <w:b/>
                <w:sz w:val="22"/>
                <w:szCs w:val="22"/>
              </w:rPr>
            </w:pPr>
          </w:p>
          <w:p w:rsidR="003205F9" w:rsidRPr="006965E8" w:rsidRDefault="003205F9" w:rsidP="003205F9">
            <w:pPr>
              <w:spacing w:line="276" w:lineRule="auto"/>
              <w:jc w:val="center"/>
              <w:rPr>
                <w:rFonts w:ascii="Palatino Linotype" w:hAnsi="Palatino Linotype" w:cs="Times New Roman"/>
                <w:b/>
                <w:sz w:val="22"/>
                <w:szCs w:val="22"/>
              </w:rPr>
            </w:pPr>
          </w:p>
          <w:p w:rsidR="00A55BA0" w:rsidRPr="006965E8" w:rsidRDefault="00A55BA0" w:rsidP="003205F9">
            <w:pPr>
              <w:spacing w:line="276" w:lineRule="auto"/>
              <w:jc w:val="center"/>
              <w:rPr>
                <w:rFonts w:ascii="Palatino Linotype" w:hAnsi="Palatino Linotype" w:cs="Times New Roman"/>
                <w:b/>
                <w:sz w:val="22"/>
                <w:szCs w:val="22"/>
              </w:rPr>
            </w:pPr>
            <w:r w:rsidRPr="006965E8">
              <w:rPr>
                <w:rFonts w:ascii="Palatino Linotype" w:hAnsi="Palatino Linotype" w:cs="Times New Roman"/>
                <w:b/>
                <w:sz w:val="22"/>
                <w:szCs w:val="22"/>
              </w:rPr>
              <w:t>Javier Martínez Cruz</w:t>
            </w:r>
          </w:p>
          <w:p w:rsidR="00A55BA0" w:rsidRPr="006965E8" w:rsidRDefault="00A55BA0" w:rsidP="003205F9">
            <w:pPr>
              <w:spacing w:line="276" w:lineRule="auto"/>
              <w:jc w:val="center"/>
              <w:rPr>
                <w:rFonts w:ascii="Palatino Linotype" w:hAnsi="Palatino Linotype" w:cs="Times New Roman"/>
                <w:sz w:val="22"/>
                <w:szCs w:val="22"/>
              </w:rPr>
            </w:pPr>
            <w:r w:rsidRPr="006965E8">
              <w:rPr>
                <w:rFonts w:ascii="Palatino Linotype" w:hAnsi="Palatino Linotype" w:cs="Times New Roman"/>
                <w:sz w:val="22"/>
                <w:szCs w:val="22"/>
              </w:rPr>
              <w:t>Comisionado</w:t>
            </w:r>
          </w:p>
          <w:p w:rsidR="00A55BA0" w:rsidRPr="006965E8" w:rsidRDefault="00A55BA0" w:rsidP="003205F9">
            <w:pPr>
              <w:spacing w:line="276" w:lineRule="auto"/>
              <w:jc w:val="center"/>
              <w:rPr>
                <w:rFonts w:ascii="Palatino Linotype" w:hAnsi="Palatino Linotype" w:cs="Times New Roman"/>
                <w:sz w:val="22"/>
                <w:szCs w:val="22"/>
              </w:rPr>
            </w:pPr>
            <w:r w:rsidRPr="006965E8">
              <w:rPr>
                <w:rFonts w:ascii="Palatino Linotype" w:hAnsi="Palatino Linotype" w:cs="Times New Roman"/>
                <w:sz w:val="22"/>
                <w:szCs w:val="22"/>
              </w:rPr>
              <w:t>(Rúbrica)</w:t>
            </w:r>
          </w:p>
        </w:tc>
        <w:tc>
          <w:tcPr>
            <w:tcW w:w="4349" w:type="dxa"/>
            <w:vAlign w:val="center"/>
          </w:tcPr>
          <w:p w:rsidR="007034F5" w:rsidRPr="006965E8" w:rsidRDefault="007034F5" w:rsidP="003205F9">
            <w:pPr>
              <w:spacing w:line="276" w:lineRule="auto"/>
              <w:jc w:val="center"/>
              <w:rPr>
                <w:rFonts w:ascii="Palatino Linotype" w:hAnsi="Palatino Linotype" w:cs="Times New Roman"/>
                <w:b/>
                <w:sz w:val="22"/>
                <w:szCs w:val="22"/>
              </w:rPr>
            </w:pPr>
          </w:p>
          <w:p w:rsidR="00F86D0F" w:rsidRDefault="00F86D0F" w:rsidP="003205F9">
            <w:pPr>
              <w:spacing w:line="276" w:lineRule="auto"/>
              <w:jc w:val="center"/>
              <w:rPr>
                <w:rFonts w:ascii="Palatino Linotype" w:hAnsi="Palatino Linotype" w:cs="Times New Roman"/>
                <w:b/>
                <w:sz w:val="22"/>
                <w:szCs w:val="22"/>
              </w:rPr>
            </w:pPr>
          </w:p>
          <w:p w:rsidR="003205F9" w:rsidRDefault="003205F9" w:rsidP="003205F9">
            <w:pPr>
              <w:spacing w:line="276" w:lineRule="auto"/>
              <w:jc w:val="center"/>
              <w:rPr>
                <w:rFonts w:ascii="Palatino Linotype" w:hAnsi="Palatino Linotype" w:cs="Times New Roman"/>
                <w:b/>
                <w:sz w:val="22"/>
                <w:szCs w:val="22"/>
              </w:rPr>
            </w:pPr>
          </w:p>
          <w:p w:rsidR="003205F9" w:rsidRPr="006965E8" w:rsidRDefault="003205F9" w:rsidP="003205F9">
            <w:pPr>
              <w:spacing w:line="276" w:lineRule="auto"/>
              <w:jc w:val="center"/>
              <w:rPr>
                <w:rFonts w:ascii="Palatino Linotype" w:hAnsi="Palatino Linotype" w:cs="Times New Roman"/>
                <w:b/>
                <w:sz w:val="22"/>
                <w:szCs w:val="22"/>
              </w:rPr>
            </w:pPr>
          </w:p>
          <w:p w:rsidR="007034F5" w:rsidRPr="006965E8" w:rsidRDefault="007034F5" w:rsidP="003205F9">
            <w:pPr>
              <w:spacing w:line="276" w:lineRule="auto"/>
              <w:jc w:val="center"/>
              <w:rPr>
                <w:rFonts w:ascii="Palatino Linotype" w:hAnsi="Palatino Linotype" w:cs="Times New Roman"/>
                <w:sz w:val="22"/>
                <w:szCs w:val="22"/>
              </w:rPr>
            </w:pPr>
            <w:r w:rsidRPr="006965E8">
              <w:rPr>
                <w:rFonts w:ascii="Palatino Linotype" w:hAnsi="Palatino Linotype" w:cs="Times New Roman"/>
                <w:b/>
                <w:sz w:val="22"/>
                <w:szCs w:val="22"/>
              </w:rPr>
              <w:t>Luis Gustavo Parra Noriega</w:t>
            </w:r>
          </w:p>
          <w:p w:rsidR="007034F5" w:rsidRPr="006965E8" w:rsidRDefault="007034F5" w:rsidP="003205F9">
            <w:pPr>
              <w:spacing w:line="276" w:lineRule="auto"/>
              <w:jc w:val="center"/>
              <w:rPr>
                <w:rFonts w:ascii="Palatino Linotype" w:hAnsi="Palatino Linotype" w:cs="Times New Roman"/>
                <w:sz w:val="22"/>
                <w:szCs w:val="22"/>
              </w:rPr>
            </w:pPr>
            <w:r w:rsidRPr="006965E8">
              <w:rPr>
                <w:rFonts w:ascii="Palatino Linotype" w:hAnsi="Palatino Linotype" w:cs="Times New Roman"/>
                <w:sz w:val="22"/>
                <w:szCs w:val="22"/>
              </w:rPr>
              <w:t>Comisionado</w:t>
            </w:r>
          </w:p>
          <w:p w:rsidR="007034F5" w:rsidRPr="006965E8" w:rsidRDefault="007034F5" w:rsidP="003205F9">
            <w:pPr>
              <w:spacing w:line="276" w:lineRule="auto"/>
              <w:jc w:val="center"/>
              <w:rPr>
                <w:rFonts w:ascii="Palatino Linotype" w:hAnsi="Palatino Linotype" w:cs="Times New Roman"/>
                <w:sz w:val="22"/>
                <w:szCs w:val="22"/>
              </w:rPr>
            </w:pPr>
            <w:r w:rsidRPr="006965E8">
              <w:rPr>
                <w:rFonts w:ascii="Palatino Linotype" w:hAnsi="Palatino Linotype" w:cs="Times New Roman"/>
                <w:sz w:val="22"/>
                <w:szCs w:val="22"/>
              </w:rPr>
              <w:t>(Rúbrica)</w:t>
            </w:r>
          </w:p>
          <w:p w:rsidR="00A55BA0" w:rsidRPr="006965E8" w:rsidRDefault="00A55BA0" w:rsidP="003205F9">
            <w:pPr>
              <w:spacing w:line="276" w:lineRule="auto"/>
              <w:jc w:val="center"/>
              <w:rPr>
                <w:rFonts w:ascii="Palatino Linotype" w:hAnsi="Palatino Linotype" w:cs="Times New Roman"/>
                <w:sz w:val="22"/>
                <w:szCs w:val="22"/>
              </w:rPr>
            </w:pPr>
          </w:p>
        </w:tc>
      </w:tr>
      <w:tr w:rsidR="00A55BA0" w:rsidRPr="006965E8" w:rsidTr="001A4CD6">
        <w:trPr>
          <w:trHeight w:val="1263"/>
        </w:trPr>
        <w:tc>
          <w:tcPr>
            <w:tcW w:w="8697" w:type="dxa"/>
            <w:gridSpan w:val="2"/>
            <w:vAlign w:val="center"/>
          </w:tcPr>
          <w:p w:rsidR="00A55BA0" w:rsidRPr="006965E8" w:rsidRDefault="00A55BA0" w:rsidP="003205F9">
            <w:pPr>
              <w:spacing w:line="276" w:lineRule="auto"/>
              <w:jc w:val="center"/>
              <w:rPr>
                <w:rFonts w:ascii="Palatino Linotype" w:hAnsi="Palatino Linotype" w:cs="Times New Roman"/>
                <w:b/>
                <w:sz w:val="22"/>
                <w:szCs w:val="22"/>
              </w:rPr>
            </w:pPr>
          </w:p>
          <w:p w:rsidR="00F86D0F" w:rsidRPr="006965E8" w:rsidRDefault="00F86D0F" w:rsidP="003205F9">
            <w:pPr>
              <w:spacing w:line="276" w:lineRule="auto"/>
              <w:jc w:val="center"/>
              <w:rPr>
                <w:rFonts w:ascii="Palatino Linotype" w:hAnsi="Palatino Linotype" w:cs="Times New Roman"/>
                <w:b/>
                <w:sz w:val="22"/>
                <w:szCs w:val="22"/>
              </w:rPr>
            </w:pPr>
          </w:p>
          <w:p w:rsidR="00A55BA0" w:rsidRPr="006965E8" w:rsidRDefault="00A55BA0" w:rsidP="003205F9">
            <w:pPr>
              <w:spacing w:line="276" w:lineRule="auto"/>
              <w:jc w:val="center"/>
              <w:rPr>
                <w:rFonts w:ascii="Palatino Linotype" w:hAnsi="Palatino Linotype" w:cs="Times New Roman"/>
                <w:b/>
                <w:sz w:val="22"/>
                <w:szCs w:val="22"/>
              </w:rPr>
            </w:pPr>
            <w:r w:rsidRPr="006965E8">
              <w:rPr>
                <w:rFonts w:ascii="Palatino Linotype" w:hAnsi="Palatino Linotype" w:cs="Times New Roman"/>
                <w:b/>
                <w:sz w:val="22"/>
                <w:szCs w:val="22"/>
              </w:rPr>
              <w:t>Alexis Tapia Ramírez</w:t>
            </w:r>
          </w:p>
          <w:p w:rsidR="00A55BA0" w:rsidRPr="006965E8" w:rsidRDefault="00A55BA0" w:rsidP="003205F9">
            <w:pPr>
              <w:spacing w:line="276" w:lineRule="auto"/>
              <w:jc w:val="center"/>
              <w:rPr>
                <w:rFonts w:ascii="Palatino Linotype" w:hAnsi="Palatino Linotype" w:cs="Times New Roman"/>
                <w:sz w:val="22"/>
                <w:szCs w:val="22"/>
              </w:rPr>
            </w:pPr>
            <w:r w:rsidRPr="006965E8">
              <w:rPr>
                <w:rFonts w:ascii="Palatino Linotype" w:hAnsi="Palatino Linotype" w:cs="Times New Roman"/>
                <w:sz w:val="22"/>
                <w:szCs w:val="22"/>
              </w:rPr>
              <w:t>Secretario Técnico del Pleno</w:t>
            </w:r>
          </w:p>
          <w:p w:rsidR="00A55BA0" w:rsidRDefault="00A55BA0" w:rsidP="003205F9">
            <w:pPr>
              <w:spacing w:line="276" w:lineRule="auto"/>
              <w:jc w:val="center"/>
              <w:rPr>
                <w:rFonts w:ascii="Palatino Linotype" w:hAnsi="Palatino Linotype" w:cs="Times New Roman"/>
                <w:sz w:val="22"/>
                <w:szCs w:val="22"/>
              </w:rPr>
            </w:pPr>
            <w:r w:rsidRPr="006965E8">
              <w:rPr>
                <w:rFonts w:ascii="Palatino Linotype" w:hAnsi="Palatino Linotype" w:cs="Times New Roman"/>
                <w:sz w:val="22"/>
                <w:szCs w:val="22"/>
              </w:rPr>
              <w:t>(Rúbrica)</w:t>
            </w:r>
          </w:p>
          <w:p w:rsidR="003205F9" w:rsidRDefault="003205F9" w:rsidP="003205F9">
            <w:pPr>
              <w:spacing w:line="276" w:lineRule="auto"/>
              <w:jc w:val="center"/>
              <w:rPr>
                <w:rFonts w:ascii="Palatino Linotype" w:hAnsi="Palatino Linotype" w:cs="Times New Roman"/>
                <w:sz w:val="22"/>
                <w:szCs w:val="22"/>
              </w:rPr>
            </w:pPr>
          </w:p>
          <w:p w:rsidR="003205F9" w:rsidRPr="006965E8" w:rsidRDefault="003205F9" w:rsidP="003205F9">
            <w:pPr>
              <w:spacing w:line="276" w:lineRule="auto"/>
              <w:rPr>
                <w:rFonts w:ascii="Palatino Linotype" w:hAnsi="Palatino Linotype" w:cs="Times New Roman"/>
                <w:sz w:val="22"/>
                <w:szCs w:val="22"/>
              </w:rPr>
            </w:pPr>
          </w:p>
        </w:tc>
      </w:tr>
    </w:tbl>
    <w:p w:rsidR="00780382" w:rsidRPr="006965E8" w:rsidRDefault="00A55BA0" w:rsidP="006965E8">
      <w:pPr>
        <w:spacing w:line="360" w:lineRule="auto"/>
        <w:jc w:val="both"/>
        <w:rPr>
          <w:rFonts w:ascii="Palatino Linotype" w:hAnsi="Palatino Linotype"/>
        </w:rPr>
      </w:pPr>
      <w:r w:rsidRPr="006965E8">
        <w:rPr>
          <w:rFonts w:ascii="Palatino Linotype" w:eastAsia="Times New Roman" w:hAnsi="Palatino Linotype" w:cs="Arial"/>
          <w:sz w:val="22"/>
          <w:szCs w:val="22"/>
        </w:rPr>
        <w:t xml:space="preserve">Esta hoja corresponde a la resolución de </w:t>
      </w:r>
      <w:r w:rsidR="001E225C" w:rsidRPr="006965E8">
        <w:rPr>
          <w:rFonts w:ascii="Palatino Linotype" w:eastAsia="Times New Roman" w:hAnsi="Palatino Linotype" w:cs="Arial"/>
          <w:sz w:val="22"/>
          <w:szCs w:val="22"/>
        </w:rPr>
        <w:t>seis</w:t>
      </w:r>
      <w:r w:rsidR="00F60843" w:rsidRPr="006965E8">
        <w:rPr>
          <w:rFonts w:ascii="Palatino Linotype" w:eastAsia="Times New Roman" w:hAnsi="Palatino Linotype" w:cs="Arial"/>
          <w:sz w:val="22"/>
          <w:szCs w:val="22"/>
        </w:rPr>
        <w:t xml:space="preserve"> </w:t>
      </w:r>
      <w:r w:rsidRPr="006965E8">
        <w:rPr>
          <w:rFonts w:ascii="Palatino Linotype" w:eastAsia="Times New Roman" w:hAnsi="Palatino Linotype" w:cs="Arial"/>
          <w:sz w:val="22"/>
          <w:szCs w:val="22"/>
        </w:rPr>
        <w:t>(</w:t>
      </w:r>
      <w:r w:rsidR="001E225C" w:rsidRPr="006965E8">
        <w:rPr>
          <w:rFonts w:ascii="Palatino Linotype" w:eastAsia="Times New Roman" w:hAnsi="Palatino Linotype" w:cs="Arial"/>
          <w:sz w:val="22"/>
          <w:szCs w:val="22"/>
        </w:rPr>
        <w:t>06</w:t>
      </w:r>
      <w:r w:rsidRPr="006965E8">
        <w:rPr>
          <w:rFonts w:ascii="Palatino Linotype" w:eastAsia="Times New Roman" w:hAnsi="Palatino Linotype" w:cs="Arial"/>
          <w:sz w:val="22"/>
          <w:szCs w:val="22"/>
        </w:rPr>
        <w:t xml:space="preserve">) de </w:t>
      </w:r>
      <w:r w:rsidR="001E225C" w:rsidRPr="006965E8">
        <w:rPr>
          <w:rFonts w:ascii="Palatino Linotype" w:eastAsia="Times New Roman" w:hAnsi="Palatino Linotype" w:cs="Arial"/>
          <w:sz w:val="22"/>
          <w:szCs w:val="22"/>
        </w:rPr>
        <w:t>febrero</w:t>
      </w:r>
      <w:r w:rsidR="006E5427" w:rsidRPr="006965E8">
        <w:rPr>
          <w:rFonts w:ascii="Palatino Linotype" w:eastAsia="Times New Roman" w:hAnsi="Palatino Linotype" w:cs="Arial"/>
          <w:sz w:val="22"/>
          <w:szCs w:val="22"/>
        </w:rPr>
        <w:t xml:space="preserve"> </w:t>
      </w:r>
      <w:r w:rsidRPr="006965E8">
        <w:rPr>
          <w:rFonts w:ascii="Palatino Linotype" w:eastAsia="Times New Roman" w:hAnsi="Palatino Linotype" w:cs="Arial"/>
          <w:sz w:val="22"/>
          <w:szCs w:val="22"/>
        </w:rPr>
        <w:t xml:space="preserve">de dos mil </w:t>
      </w:r>
      <w:r w:rsidR="00D41C54" w:rsidRPr="006965E8">
        <w:rPr>
          <w:rFonts w:ascii="Palatino Linotype" w:eastAsia="Times New Roman" w:hAnsi="Palatino Linotype" w:cs="Arial"/>
          <w:sz w:val="22"/>
          <w:szCs w:val="22"/>
        </w:rPr>
        <w:t>veinte</w:t>
      </w:r>
      <w:r w:rsidRPr="006965E8">
        <w:rPr>
          <w:rFonts w:ascii="Palatino Linotype" w:eastAsia="Times New Roman" w:hAnsi="Palatino Linotype" w:cs="Arial"/>
          <w:sz w:val="22"/>
          <w:szCs w:val="22"/>
        </w:rPr>
        <w:t xml:space="preserve">, emitida en el recurso de revisión </w:t>
      </w:r>
      <w:r w:rsidR="00FB6887" w:rsidRPr="006965E8">
        <w:rPr>
          <w:rFonts w:ascii="Palatino Linotype" w:eastAsia="Times New Roman" w:hAnsi="Palatino Linotype" w:cs="Arial"/>
          <w:b/>
          <w:sz w:val="22"/>
          <w:szCs w:val="22"/>
        </w:rPr>
        <w:t>08603</w:t>
      </w:r>
      <w:r w:rsidRPr="006965E8">
        <w:rPr>
          <w:rFonts w:ascii="Palatino Linotype" w:eastAsia="Times New Roman" w:hAnsi="Palatino Linotype" w:cs="Arial"/>
          <w:b/>
          <w:sz w:val="22"/>
          <w:szCs w:val="22"/>
        </w:rPr>
        <w:t>/INFOEM/IP/RR/</w:t>
      </w:r>
      <w:r w:rsidR="00F44A85" w:rsidRPr="006965E8">
        <w:rPr>
          <w:rFonts w:ascii="Palatino Linotype" w:eastAsia="Times New Roman" w:hAnsi="Palatino Linotype" w:cs="Arial"/>
          <w:b/>
          <w:sz w:val="22"/>
          <w:szCs w:val="22"/>
        </w:rPr>
        <w:t>2019</w:t>
      </w:r>
      <w:r w:rsidRPr="006965E8">
        <w:rPr>
          <w:rFonts w:ascii="Palatino Linotype" w:eastAsia="Times New Roman" w:hAnsi="Palatino Linotype" w:cs="Arial"/>
          <w:sz w:val="22"/>
          <w:szCs w:val="22"/>
        </w:rPr>
        <w:t>.</w:t>
      </w:r>
    </w:p>
    <w:sectPr w:rsidR="00780382" w:rsidRPr="006965E8" w:rsidSect="001A4CD6">
      <w:headerReference w:type="default" r:id="rId13"/>
      <w:footerReference w:type="default" r:id="rId14"/>
      <w:headerReference w:type="first" r:id="rId15"/>
      <w:footerReference w:type="first" r:id="rId16"/>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992" w:rsidRDefault="003A7992">
      <w:r>
        <w:separator/>
      </w:r>
    </w:p>
  </w:endnote>
  <w:endnote w:type="continuationSeparator" w:id="0">
    <w:p w:rsidR="003A7992" w:rsidRDefault="003A7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6965E8" w:rsidRPr="00883450" w:rsidRDefault="006965E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01438">
              <w:rPr>
                <w:rFonts w:ascii="Palatino Linotype" w:hAnsi="Palatino Linotype"/>
                <w:b/>
                <w:bCs/>
                <w:noProof/>
                <w:sz w:val="22"/>
                <w:szCs w:val="20"/>
              </w:rPr>
              <w:t>34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01438">
              <w:rPr>
                <w:rFonts w:ascii="Palatino Linotype" w:hAnsi="Palatino Linotype"/>
                <w:b/>
                <w:bCs/>
                <w:noProof/>
                <w:sz w:val="22"/>
                <w:szCs w:val="20"/>
              </w:rPr>
              <w:t>48</w:t>
            </w:r>
            <w:r w:rsidRPr="00883450">
              <w:rPr>
                <w:rFonts w:ascii="Palatino Linotype" w:hAnsi="Palatino Linotype"/>
                <w:b/>
                <w:bCs/>
                <w:sz w:val="22"/>
                <w:szCs w:val="20"/>
              </w:rPr>
              <w:fldChar w:fldCharType="end"/>
            </w:r>
          </w:p>
        </w:sdtContent>
      </w:sdt>
    </w:sdtContent>
  </w:sdt>
  <w:p w:rsidR="006965E8" w:rsidRDefault="006965E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5E8" w:rsidRPr="00883450" w:rsidRDefault="006965E8" w:rsidP="001A4CD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01438" w:rsidRPr="00E0143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01438" w:rsidRPr="00E01438">
      <w:rPr>
        <w:rFonts w:ascii="Palatino Linotype" w:hAnsi="Palatino Linotype"/>
        <w:noProof/>
        <w:sz w:val="22"/>
        <w:szCs w:val="22"/>
        <w:lang w:val="es-ES"/>
      </w:rPr>
      <w:t>42</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992" w:rsidRDefault="003A7992">
      <w:r>
        <w:separator/>
      </w:r>
    </w:p>
  </w:footnote>
  <w:footnote w:type="continuationSeparator" w:id="0">
    <w:p w:rsidR="003A7992" w:rsidRDefault="003A7992">
      <w:r>
        <w:continuationSeparator/>
      </w:r>
    </w:p>
  </w:footnote>
  <w:footnote w:id="1">
    <w:p w:rsidR="006965E8" w:rsidRPr="009C43C2" w:rsidRDefault="006965E8" w:rsidP="00390C2D">
      <w:pPr>
        <w:pStyle w:val="Textonotapie"/>
        <w:rPr>
          <w:rFonts w:ascii="Palatino Linotype" w:hAnsi="Palatino Linotype"/>
          <w:sz w:val="18"/>
        </w:rPr>
      </w:pPr>
      <w:r w:rsidRPr="009C43C2">
        <w:rPr>
          <w:rStyle w:val="Refdenotaalpie"/>
          <w:rFonts w:ascii="Palatino Linotype" w:hAnsi="Palatino Linotype"/>
          <w:sz w:val="18"/>
        </w:rPr>
        <w:footnoteRef/>
      </w:r>
      <w:r w:rsidRPr="009C43C2">
        <w:rPr>
          <w:rFonts w:ascii="Palatino Linotype" w:hAnsi="Palatino Linotype"/>
          <w:sz w:val="18"/>
        </w:rPr>
        <w:t xml:space="preserve"> Convención Americana sobre Derechos Humanos. Artículo 13.</w:t>
      </w:r>
    </w:p>
  </w:footnote>
  <w:footnote w:id="2">
    <w:p w:rsidR="006965E8" w:rsidRPr="009C43C2" w:rsidRDefault="006965E8" w:rsidP="00390C2D">
      <w:pPr>
        <w:pStyle w:val="Textonotapie"/>
        <w:rPr>
          <w:rFonts w:ascii="Palatino Linotype" w:hAnsi="Palatino Linotype"/>
          <w:sz w:val="18"/>
        </w:rPr>
      </w:pPr>
      <w:r w:rsidRPr="009C43C2">
        <w:rPr>
          <w:rStyle w:val="Refdenotaalpie"/>
          <w:rFonts w:ascii="Palatino Linotype" w:hAnsi="Palatino Linotype"/>
          <w:sz w:val="18"/>
        </w:rPr>
        <w:footnoteRef/>
      </w:r>
      <w:r w:rsidRPr="009C43C2">
        <w:rPr>
          <w:rFonts w:ascii="Palatino Linotype" w:hAnsi="Palatino Linotype"/>
          <w:sz w:val="18"/>
        </w:rPr>
        <w:t xml:space="preserve"> Constitución Política de los Estados Unidos Mexicanos. Artículo sexto, sección A, fracción I.</w:t>
      </w:r>
    </w:p>
  </w:footnote>
  <w:footnote w:id="3">
    <w:p w:rsidR="006965E8" w:rsidRPr="009C43C2" w:rsidRDefault="006965E8" w:rsidP="00390C2D">
      <w:pPr>
        <w:pStyle w:val="Textonotapie"/>
        <w:rPr>
          <w:rFonts w:ascii="Palatino Linotype" w:hAnsi="Palatino Linotype"/>
          <w:sz w:val="18"/>
        </w:rPr>
      </w:pPr>
      <w:r w:rsidRPr="009C43C2">
        <w:rPr>
          <w:rStyle w:val="Refdenotaalpie"/>
          <w:rFonts w:ascii="Palatino Linotype" w:hAnsi="Palatino Linotype"/>
          <w:sz w:val="18"/>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rsidR="006965E8" w:rsidRDefault="006965E8" w:rsidP="00390C2D">
      <w:pPr>
        <w:pStyle w:val="Textonotapie"/>
      </w:pPr>
      <w:r w:rsidRPr="009C43C2">
        <w:rPr>
          <w:rStyle w:val="Refdenotaalpie"/>
          <w:rFonts w:ascii="Palatino Linotype" w:hAnsi="Palatino Linotype"/>
          <w:sz w:val="18"/>
        </w:rPr>
        <w:footnoteRef/>
      </w:r>
      <w:r w:rsidRPr="009C43C2">
        <w:rPr>
          <w:rFonts w:ascii="Palatino Linotype" w:hAnsi="Palatino Linotype"/>
          <w:sz w:val="18"/>
        </w:rPr>
        <w:t xml:space="preserve"> Ibídem. Parr. 87.</w:t>
      </w:r>
    </w:p>
  </w:footnote>
  <w:footnote w:id="5">
    <w:p w:rsidR="006965E8" w:rsidRPr="00F06525" w:rsidRDefault="006965E8" w:rsidP="002D11FC">
      <w:pPr>
        <w:pStyle w:val="Textonotapie"/>
        <w:rPr>
          <w:rFonts w:ascii="Palatino Linotype" w:hAnsi="Palatino Linotype"/>
          <w:sz w:val="18"/>
        </w:rPr>
      </w:pPr>
      <w:r w:rsidRPr="00F06525">
        <w:rPr>
          <w:rStyle w:val="Refdenotaalpie"/>
          <w:rFonts w:ascii="Palatino Linotype" w:hAnsi="Palatino Linotype"/>
          <w:sz w:val="18"/>
        </w:rPr>
        <w:footnoteRef/>
      </w:r>
      <w:r w:rsidRPr="00F06525">
        <w:rPr>
          <w:rFonts w:ascii="Palatino Linotype" w:hAnsi="Palatino Linotype"/>
          <w:sz w:val="18"/>
        </w:rPr>
        <w:t xml:space="preserve"> Artículo 150. Ley de Transparencia y Acceso a la Información Pública del Estado de México y Municipios.</w:t>
      </w:r>
    </w:p>
    <w:p w:rsidR="006965E8" w:rsidRPr="00F06525" w:rsidRDefault="006965E8" w:rsidP="002D11FC">
      <w:pPr>
        <w:pStyle w:val="Textonotapie"/>
        <w:rPr>
          <w:rFonts w:ascii="Palatino Linotype" w:hAnsi="Palatino Linotype"/>
          <w:sz w:val="18"/>
        </w:rPr>
      </w:pPr>
      <w:r w:rsidRPr="00F06525">
        <w:rPr>
          <w:rFonts w:ascii="Palatino Linotype" w:hAnsi="Palatino Linotype"/>
          <w:sz w:val="18"/>
        </w:rPr>
        <w:t>Artículo 151. Ibídem.</w:t>
      </w:r>
    </w:p>
  </w:footnote>
  <w:footnote w:id="6">
    <w:p w:rsidR="006965E8" w:rsidRPr="008E29C5" w:rsidRDefault="006965E8" w:rsidP="0018071A">
      <w:pPr>
        <w:pStyle w:val="Textonotapie"/>
        <w:rPr>
          <w:rFonts w:ascii="Palatino Linotype" w:hAnsi="Palatino Linotype"/>
          <w:sz w:val="18"/>
        </w:rPr>
      </w:pPr>
      <w:r>
        <w:rPr>
          <w:rStyle w:val="Refdenotaalpie"/>
        </w:rPr>
        <w:footnoteRef/>
      </w:r>
      <w:r>
        <w:t xml:space="preserve"> </w:t>
      </w:r>
      <w:r w:rsidRPr="008E29C5">
        <w:rPr>
          <w:rFonts w:ascii="Palatino Linotype" w:hAnsi="Palatino Linotype"/>
          <w:sz w:val="18"/>
        </w:rPr>
        <w:t>Ley de Transparencia y Acceso a la Información Pública del Estado de México y Municipios. Artículo 9. …</w:t>
      </w:r>
    </w:p>
    <w:p w:rsidR="006965E8" w:rsidRPr="008E29C5" w:rsidRDefault="006965E8" w:rsidP="0018071A">
      <w:pPr>
        <w:pStyle w:val="Textonotapie"/>
        <w:rPr>
          <w:rFonts w:ascii="Palatino Linotype" w:hAnsi="Palatino Linotype"/>
          <w:sz w:val="18"/>
        </w:rPr>
      </w:pPr>
      <w:r w:rsidRPr="008E29C5">
        <w:rPr>
          <w:rFonts w:ascii="Palatino Linotype" w:hAnsi="Palatino Linotype"/>
          <w:sz w:val="18"/>
        </w:rPr>
        <w:t>II. Eficacia: Obligación del Instituto para tutelar, de manera efectiva, el derecho de acceso a la información;</w:t>
      </w:r>
    </w:p>
    <w:p w:rsidR="006965E8" w:rsidRDefault="006965E8" w:rsidP="0018071A">
      <w:pPr>
        <w:pStyle w:val="Textonotapie"/>
      </w:pPr>
      <w:r>
        <w:t xml:space="preserve">… </w:t>
      </w:r>
    </w:p>
  </w:footnote>
  <w:footnote w:id="7">
    <w:p w:rsidR="006965E8" w:rsidRPr="00F90256" w:rsidRDefault="006965E8">
      <w:pPr>
        <w:pStyle w:val="Textonotapie"/>
        <w:rPr>
          <w:rFonts w:ascii="Palatino Linotype" w:hAnsi="Palatino Linotype"/>
        </w:rPr>
      </w:pPr>
      <w:r w:rsidRPr="00F90256">
        <w:rPr>
          <w:rStyle w:val="Refdenotaalpie"/>
          <w:rFonts w:ascii="Palatino Linotype" w:hAnsi="Palatino Linotype"/>
          <w:sz w:val="18"/>
        </w:rPr>
        <w:footnoteRef/>
      </w:r>
      <w:r w:rsidRPr="00F90256">
        <w:rPr>
          <w:rFonts w:ascii="Palatino Linotype" w:hAnsi="Palatino Linotype"/>
          <w:sz w:val="18"/>
        </w:rPr>
        <w:t xml:space="preserve"> </w:t>
      </w:r>
      <w:r>
        <w:rPr>
          <w:rFonts w:ascii="Palatino Linotype" w:hAnsi="Palatino Linotype"/>
          <w:sz w:val="18"/>
        </w:rPr>
        <w:t>Recuperado de https:///www.calea.org/es/</w:t>
      </w:r>
    </w:p>
  </w:footnote>
  <w:footnote w:id="8">
    <w:p w:rsidR="006965E8" w:rsidRPr="009D1C50" w:rsidRDefault="006965E8">
      <w:pPr>
        <w:pStyle w:val="Textonotapie"/>
        <w:rPr>
          <w:rFonts w:ascii="Palatino Linotype" w:hAnsi="Palatino Linotype"/>
        </w:rPr>
      </w:pPr>
      <w:r w:rsidRPr="009D1C50">
        <w:rPr>
          <w:rStyle w:val="Refdenotaalpie"/>
          <w:rFonts w:ascii="Palatino Linotype" w:hAnsi="Palatino Linotype"/>
          <w:sz w:val="18"/>
        </w:rPr>
        <w:footnoteRef/>
      </w:r>
      <w:r w:rsidRPr="009D1C50">
        <w:rPr>
          <w:rFonts w:ascii="Palatino Linotype" w:hAnsi="Palatino Linotype"/>
          <w:sz w:val="18"/>
        </w:rPr>
        <w:t xml:space="preserve"> </w:t>
      </w:r>
      <w:r>
        <w:rPr>
          <w:rFonts w:ascii="Palatino Linotype" w:hAnsi="Palatino Linotype"/>
          <w:sz w:val="18"/>
        </w:rPr>
        <w:t xml:space="preserve">Redacción (14 de noviembre de 2018), Resalta policía de Metepec cumplimiento de norma internacional. Así Sucede. Recuperado de </w:t>
      </w:r>
      <w:r w:rsidRPr="009D1C50">
        <w:rPr>
          <w:rFonts w:ascii="Palatino Linotype" w:hAnsi="Palatino Linotype"/>
          <w:sz w:val="18"/>
        </w:rPr>
        <w:t>https://asisucede.com.mx/resalta-policia-de-metepec-cumplimiento-de-norma-internacional/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5E8" w:rsidRDefault="006965E8">
    <w:pPr>
      <w:pStyle w:val="Encabezado"/>
    </w:pPr>
  </w:p>
  <w:p w:rsidR="006965E8" w:rsidRDefault="006965E8">
    <w:pPr>
      <w:pStyle w:val="Encabezado"/>
    </w:pPr>
  </w:p>
  <w:tbl>
    <w:tblPr>
      <w:tblStyle w:val="Tablaconcuadrcula"/>
      <w:tblW w:w="6804"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969"/>
    </w:tblGrid>
    <w:tr w:rsidR="006965E8" w:rsidRPr="00EF13C1" w:rsidTr="00262B20">
      <w:trPr>
        <w:trHeight w:val="138"/>
      </w:trPr>
      <w:tc>
        <w:tcPr>
          <w:tcW w:w="2835" w:type="dxa"/>
          <w:vAlign w:val="center"/>
        </w:tcPr>
        <w:p w:rsidR="006965E8" w:rsidRPr="00EF13C1" w:rsidRDefault="006965E8" w:rsidP="001A4CD6">
          <w:pPr>
            <w:rPr>
              <w:rFonts w:ascii="Palatino Linotype" w:hAnsi="Palatino Linotype"/>
              <w:b/>
              <w:sz w:val="22"/>
              <w:szCs w:val="22"/>
            </w:rPr>
          </w:pPr>
          <w:r w:rsidRPr="00EF13C1">
            <w:rPr>
              <w:rFonts w:ascii="Palatino Linotype" w:hAnsi="Palatino Linotype"/>
              <w:b/>
              <w:sz w:val="22"/>
              <w:szCs w:val="22"/>
            </w:rPr>
            <w:t>Recurso de revisión:</w:t>
          </w:r>
        </w:p>
      </w:tc>
      <w:tc>
        <w:tcPr>
          <w:tcW w:w="3969" w:type="dxa"/>
          <w:vAlign w:val="center"/>
        </w:tcPr>
        <w:p w:rsidR="006965E8" w:rsidRPr="00EF13C1" w:rsidRDefault="006965E8" w:rsidP="00E51B74">
          <w:pPr>
            <w:pStyle w:val="Encabezado"/>
            <w:rPr>
              <w:rFonts w:ascii="Palatino Linotype" w:hAnsi="Palatino Linotype"/>
              <w:b/>
              <w:sz w:val="22"/>
              <w:szCs w:val="22"/>
            </w:rPr>
          </w:pPr>
          <w:r>
            <w:rPr>
              <w:rFonts w:ascii="Palatino Linotype" w:hAnsi="Palatino Linotype" w:cs="Arial"/>
              <w:b/>
              <w:bCs/>
              <w:sz w:val="22"/>
              <w:szCs w:val="22"/>
              <w:lang w:eastAsia="es-MX"/>
            </w:rPr>
            <w:t>08603/INFOEM/IP/RR/2019</w:t>
          </w:r>
        </w:p>
      </w:tc>
    </w:tr>
    <w:tr w:rsidR="006965E8" w:rsidRPr="00EF13C1" w:rsidTr="00262B20">
      <w:trPr>
        <w:trHeight w:val="321"/>
      </w:trPr>
      <w:tc>
        <w:tcPr>
          <w:tcW w:w="2835" w:type="dxa"/>
          <w:vAlign w:val="center"/>
        </w:tcPr>
        <w:p w:rsidR="006965E8" w:rsidRPr="00EF13C1" w:rsidRDefault="006965E8" w:rsidP="001A4CD6">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6965E8" w:rsidRPr="00EF13C1" w:rsidRDefault="006965E8" w:rsidP="00707855">
          <w:pPr>
            <w:pStyle w:val="Encabezado"/>
            <w:ind w:right="21"/>
            <w:rPr>
              <w:rFonts w:ascii="Palatino Linotype" w:hAnsi="Palatino Linotype"/>
              <w:b/>
              <w:sz w:val="22"/>
              <w:szCs w:val="22"/>
            </w:rPr>
          </w:pPr>
          <w:r>
            <w:rPr>
              <w:rFonts w:ascii="Palatino Linotype" w:hAnsi="Palatino Linotype"/>
              <w:b/>
              <w:sz w:val="22"/>
              <w:szCs w:val="22"/>
            </w:rPr>
            <w:t>Ayuntamiento de Atizapán</w:t>
          </w:r>
        </w:p>
      </w:tc>
    </w:tr>
    <w:tr w:rsidR="006965E8" w:rsidRPr="00EF13C1" w:rsidTr="00262B20">
      <w:trPr>
        <w:trHeight w:val="321"/>
      </w:trPr>
      <w:tc>
        <w:tcPr>
          <w:tcW w:w="2835" w:type="dxa"/>
          <w:vAlign w:val="center"/>
        </w:tcPr>
        <w:p w:rsidR="006965E8" w:rsidRPr="00EF13C1" w:rsidRDefault="006965E8" w:rsidP="001A4CD6">
          <w:pPr>
            <w:rPr>
              <w:rFonts w:ascii="Palatino Linotype" w:hAnsi="Palatino Linotype"/>
              <w:b/>
              <w:sz w:val="22"/>
              <w:szCs w:val="22"/>
            </w:rPr>
          </w:pPr>
          <w:r w:rsidRPr="00EF13C1">
            <w:rPr>
              <w:rFonts w:ascii="Palatino Linotype" w:hAnsi="Palatino Linotype"/>
              <w:b/>
              <w:sz w:val="22"/>
              <w:szCs w:val="22"/>
            </w:rPr>
            <w:t>Comisionado ponente:</w:t>
          </w:r>
        </w:p>
      </w:tc>
      <w:tc>
        <w:tcPr>
          <w:tcW w:w="3969" w:type="dxa"/>
          <w:vAlign w:val="center"/>
        </w:tcPr>
        <w:p w:rsidR="006965E8" w:rsidRPr="00EF13C1" w:rsidRDefault="006965E8" w:rsidP="001A4CD6">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6965E8" w:rsidRDefault="006965E8" w:rsidP="001A4CD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5E8" w:rsidRDefault="006965E8" w:rsidP="001A4CD6">
    <w:pPr>
      <w:pStyle w:val="Encabezado"/>
      <w:tabs>
        <w:tab w:val="clear" w:pos="4252"/>
        <w:tab w:val="clear" w:pos="8504"/>
        <w:tab w:val="left" w:pos="3103"/>
      </w:tabs>
    </w:pPr>
    <w:r>
      <w:tab/>
    </w:r>
    <w:r>
      <w:tab/>
    </w:r>
  </w:p>
  <w:tbl>
    <w:tblPr>
      <w:tblStyle w:val="Tablaconcuadrcula"/>
      <w:tblW w:w="6681" w:type="dxa"/>
      <w:tblInd w:w="2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6"/>
      <w:gridCol w:w="3823"/>
    </w:tblGrid>
    <w:tr w:rsidR="006965E8" w:rsidRPr="00182113" w:rsidTr="009F5CF5">
      <w:trPr>
        <w:trHeight w:val="138"/>
      </w:trPr>
      <w:tc>
        <w:tcPr>
          <w:tcW w:w="2532" w:type="dxa"/>
          <w:vAlign w:val="center"/>
        </w:tcPr>
        <w:p w:rsidR="006965E8" w:rsidRPr="00182113" w:rsidRDefault="006965E8" w:rsidP="001A4CD6">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6" w:type="dxa"/>
          <w:vAlign w:val="center"/>
        </w:tcPr>
        <w:p w:rsidR="006965E8" w:rsidRPr="00182113" w:rsidRDefault="006965E8" w:rsidP="001A4CD6">
          <w:pPr>
            <w:pStyle w:val="Encabezado"/>
            <w:jc w:val="center"/>
            <w:rPr>
              <w:rFonts w:ascii="Palatino Linotype" w:hAnsi="Palatino Linotype"/>
              <w:b/>
              <w:sz w:val="22"/>
              <w:szCs w:val="22"/>
            </w:rPr>
          </w:pPr>
        </w:p>
      </w:tc>
      <w:tc>
        <w:tcPr>
          <w:tcW w:w="3823" w:type="dxa"/>
          <w:vAlign w:val="center"/>
        </w:tcPr>
        <w:p w:rsidR="006965E8" w:rsidRPr="005F6961" w:rsidRDefault="006965E8" w:rsidP="009F5CF5">
          <w:pPr>
            <w:pStyle w:val="Encabezado"/>
            <w:rPr>
              <w:rFonts w:ascii="Palatino Linotype" w:hAnsi="Palatino Linotype" w:cs="Arial"/>
              <w:b/>
              <w:bCs/>
              <w:sz w:val="22"/>
              <w:lang w:eastAsia="es-MX"/>
            </w:rPr>
          </w:pPr>
          <w:r>
            <w:rPr>
              <w:rFonts w:ascii="Palatino Linotype" w:hAnsi="Palatino Linotype" w:cs="Arial"/>
              <w:b/>
              <w:bCs/>
              <w:sz w:val="22"/>
              <w:lang w:eastAsia="es-MX"/>
            </w:rPr>
            <w:t>08603</w:t>
          </w:r>
          <w:r w:rsidRPr="005F6961">
            <w:rPr>
              <w:rFonts w:ascii="Palatino Linotype" w:hAnsi="Palatino Linotype" w:cs="Arial"/>
              <w:b/>
              <w:bCs/>
              <w:sz w:val="22"/>
              <w:lang w:eastAsia="es-MX"/>
            </w:rPr>
            <w:t>/INFOEM/IP/RR/2019</w:t>
          </w:r>
        </w:p>
      </w:tc>
    </w:tr>
    <w:tr w:rsidR="006965E8" w:rsidRPr="00182113" w:rsidTr="009F5CF5">
      <w:trPr>
        <w:trHeight w:val="227"/>
      </w:trPr>
      <w:tc>
        <w:tcPr>
          <w:tcW w:w="2532" w:type="dxa"/>
          <w:vAlign w:val="center"/>
        </w:tcPr>
        <w:p w:rsidR="006965E8" w:rsidRPr="00182113" w:rsidRDefault="006965E8" w:rsidP="001A4CD6">
          <w:pPr>
            <w:rPr>
              <w:rFonts w:ascii="Palatino Linotype" w:hAnsi="Palatino Linotype"/>
              <w:b/>
              <w:sz w:val="22"/>
              <w:szCs w:val="22"/>
            </w:rPr>
          </w:pPr>
          <w:r w:rsidRPr="00182113">
            <w:rPr>
              <w:rFonts w:ascii="Palatino Linotype" w:hAnsi="Palatino Linotype"/>
              <w:b/>
              <w:sz w:val="22"/>
              <w:szCs w:val="22"/>
            </w:rPr>
            <w:t>Recurrente:</w:t>
          </w:r>
        </w:p>
      </w:tc>
      <w:tc>
        <w:tcPr>
          <w:tcW w:w="326" w:type="dxa"/>
          <w:vAlign w:val="center"/>
        </w:tcPr>
        <w:p w:rsidR="006965E8" w:rsidRPr="00182113" w:rsidRDefault="006965E8" w:rsidP="001A4CD6">
          <w:pPr>
            <w:pStyle w:val="Encabezado"/>
            <w:jc w:val="center"/>
            <w:rPr>
              <w:rFonts w:ascii="Palatino Linotype" w:hAnsi="Palatino Linotype"/>
              <w:b/>
              <w:sz w:val="22"/>
              <w:szCs w:val="22"/>
            </w:rPr>
          </w:pPr>
        </w:p>
      </w:tc>
      <w:tc>
        <w:tcPr>
          <w:tcW w:w="3823" w:type="dxa"/>
          <w:vAlign w:val="center"/>
        </w:tcPr>
        <w:p w:rsidR="006965E8" w:rsidRPr="0069792E" w:rsidRDefault="00FB596B" w:rsidP="000772E2">
          <w:pPr>
            <w:pStyle w:val="Encabezado"/>
            <w:tabs>
              <w:tab w:val="clear" w:pos="4252"/>
            </w:tabs>
            <w:ind w:right="-112"/>
            <w:rPr>
              <w:rFonts w:ascii="Palatino Linotype" w:hAnsi="Palatino Linotype"/>
              <w:b/>
              <w:sz w:val="22"/>
              <w:szCs w:val="22"/>
            </w:rPr>
          </w:pPr>
          <w:r w:rsidRPr="00FB596B">
            <w:rPr>
              <w:rFonts w:ascii="Palatino Linotype" w:hAnsi="Palatino Linotype"/>
              <w:b/>
              <w:sz w:val="22"/>
              <w:szCs w:val="22"/>
              <w:highlight w:val="black"/>
            </w:rPr>
            <w:t>-------------</w:t>
          </w:r>
        </w:p>
      </w:tc>
    </w:tr>
    <w:tr w:rsidR="006965E8" w:rsidRPr="00182113" w:rsidTr="009F5CF5">
      <w:trPr>
        <w:trHeight w:val="232"/>
      </w:trPr>
      <w:tc>
        <w:tcPr>
          <w:tcW w:w="2532" w:type="dxa"/>
          <w:vAlign w:val="center"/>
        </w:tcPr>
        <w:p w:rsidR="006965E8" w:rsidRPr="00182113" w:rsidRDefault="006965E8" w:rsidP="001A4CD6">
          <w:pPr>
            <w:rPr>
              <w:rFonts w:ascii="Palatino Linotype" w:hAnsi="Palatino Linotype"/>
              <w:b/>
              <w:sz w:val="22"/>
              <w:szCs w:val="22"/>
            </w:rPr>
          </w:pPr>
          <w:r w:rsidRPr="00182113">
            <w:rPr>
              <w:rFonts w:ascii="Palatino Linotype" w:hAnsi="Palatino Linotype"/>
              <w:b/>
              <w:sz w:val="22"/>
              <w:szCs w:val="22"/>
            </w:rPr>
            <w:t>Sujeto obligado:</w:t>
          </w:r>
        </w:p>
      </w:tc>
      <w:tc>
        <w:tcPr>
          <w:tcW w:w="326" w:type="dxa"/>
          <w:vAlign w:val="center"/>
        </w:tcPr>
        <w:p w:rsidR="006965E8" w:rsidRPr="00182113" w:rsidRDefault="006965E8" w:rsidP="001A4CD6">
          <w:pPr>
            <w:pStyle w:val="Encabezado"/>
            <w:jc w:val="center"/>
            <w:rPr>
              <w:rFonts w:ascii="Palatino Linotype" w:hAnsi="Palatino Linotype"/>
              <w:b/>
              <w:sz w:val="22"/>
              <w:szCs w:val="22"/>
            </w:rPr>
          </w:pPr>
        </w:p>
      </w:tc>
      <w:tc>
        <w:tcPr>
          <w:tcW w:w="3823" w:type="dxa"/>
          <w:vAlign w:val="center"/>
        </w:tcPr>
        <w:p w:rsidR="006965E8" w:rsidRPr="00182113" w:rsidRDefault="006965E8" w:rsidP="00707855">
          <w:pPr>
            <w:pStyle w:val="Encabezado"/>
            <w:rPr>
              <w:rFonts w:ascii="Palatino Linotype" w:hAnsi="Palatino Linotype"/>
              <w:b/>
              <w:sz w:val="22"/>
              <w:szCs w:val="22"/>
            </w:rPr>
          </w:pPr>
          <w:r>
            <w:rPr>
              <w:rFonts w:ascii="Palatino Linotype" w:hAnsi="Palatino Linotype"/>
              <w:b/>
              <w:sz w:val="22"/>
              <w:szCs w:val="22"/>
            </w:rPr>
            <w:t>Ayuntamiento de Atizapán</w:t>
          </w:r>
        </w:p>
      </w:tc>
    </w:tr>
    <w:tr w:rsidR="006965E8" w:rsidRPr="00182113" w:rsidTr="009F5CF5">
      <w:trPr>
        <w:trHeight w:val="320"/>
      </w:trPr>
      <w:tc>
        <w:tcPr>
          <w:tcW w:w="2532" w:type="dxa"/>
          <w:vAlign w:val="center"/>
        </w:tcPr>
        <w:p w:rsidR="006965E8" w:rsidRPr="00182113" w:rsidRDefault="006965E8" w:rsidP="001A4CD6">
          <w:pPr>
            <w:rPr>
              <w:rFonts w:ascii="Palatino Linotype" w:hAnsi="Palatino Linotype"/>
              <w:b/>
              <w:sz w:val="22"/>
              <w:szCs w:val="22"/>
            </w:rPr>
          </w:pPr>
          <w:r w:rsidRPr="00182113">
            <w:rPr>
              <w:rFonts w:ascii="Palatino Linotype" w:hAnsi="Palatino Linotype"/>
              <w:b/>
              <w:sz w:val="22"/>
              <w:szCs w:val="22"/>
            </w:rPr>
            <w:t>Comisionado ponente:</w:t>
          </w:r>
        </w:p>
      </w:tc>
      <w:tc>
        <w:tcPr>
          <w:tcW w:w="326" w:type="dxa"/>
          <w:vAlign w:val="center"/>
        </w:tcPr>
        <w:p w:rsidR="006965E8" w:rsidRPr="00182113" w:rsidRDefault="006965E8" w:rsidP="001A4CD6">
          <w:pPr>
            <w:pStyle w:val="Encabezado"/>
            <w:jc w:val="center"/>
            <w:rPr>
              <w:rFonts w:ascii="Palatino Linotype" w:hAnsi="Palatino Linotype"/>
              <w:b/>
              <w:sz w:val="22"/>
              <w:szCs w:val="22"/>
            </w:rPr>
          </w:pPr>
        </w:p>
      </w:tc>
      <w:tc>
        <w:tcPr>
          <w:tcW w:w="3823" w:type="dxa"/>
          <w:vAlign w:val="center"/>
        </w:tcPr>
        <w:p w:rsidR="006965E8" w:rsidRPr="00182113" w:rsidRDefault="006965E8" w:rsidP="009F5CF5">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6965E8" w:rsidRDefault="006965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61E53"/>
    <w:multiLevelType w:val="hybridMultilevel"/>
    <w:tmpl w:val="3ECC7E0E"/>
    <w:lvl w:ilvl="0" w:tplc="080A0001">
      <w:start w:val="1"/>
      <w:numFmt w:val="bullet"/>
      <w:lvlText w:val=""/>
      <w:lvlJc w:val="left"/>
      <w:pPr>
        <w:ind w:left="786" w:hanging="360"/>
      </w:pPr>
      <w:rPr>
        <w:rFonts w:ascii="Symbol" w:hAnsi="Symbol"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6" w15:restartNumberingAfterBreak="0">
    <w:nsid w:val="25EF0E93"/>
    <w:multiLevelType w:val="hybridMultilevel"/>
    <w:tmpl w:val="664862F8"/>
    <w:lvl w:ilvl="0" w:tplc="4FCCA7EA">
      <w:start w:val="1"/>
      <w:numFmt w:val="lowerLetter"/>
      <w:lvlText w:val="%1)"/>
      <w:lvlJc w:val="left"/>
      <w:pPr>
        <w:ind w:left="927" w:hanging="360"/>
      </w:pPr>
      <w:rPr>
        <w:rFonts w:cs="Arial" w:hint="default"/>
        <w:i w:val="0"/>
        <w:sz w:val="24"/>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8" w15:restartNumberingAfterBreak="0">
    <w:nsid w:val="28922F6B"/>
    <w:multiLevelType w:val="hybridMultilevel"/>
    <w:tmpl w:val="9828D45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0"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317490"/>
    <w:multiLevelType w:val="hybridMultilevel"/>
    <w:tmpl w:val="E8127CCE"/>
    <w:lvl w:ilvl="0" w:tplc="92BE0B36">
      <w:start w:val="1"/>
      <w:numFmt w:val="decimal"/>
      <w:lvlText w:val="%1."/>
      <w:lvlJc w:val="left"/>
      <w:pPr>
        <w:ind w:left="5464" w:hanging="360"/>
      </w:pPr>
      <w:rPr>
        <w:rFonts w:ascii="Palatino Linotype" w:hAnsi="Palatino Linotype" w:hint="default"/>
        <w:b/>
        <w:i w:val="0"/>
        <w:color w:val="auto"/>
        <w:sz w:val="24"/>
      </w:rPr>
    </w:lvl>
    <w:lvl w:ilvl="1" w:tplc="080A000B">
      <w:start w:val="1"/>
      <w:numFmt w:val="bullet"/>
      <w:lvlText w:val=""/>
      <w:lvlJc w:val="left"/>
      <w:pPr>
        <w:ind w:left="1800" w:hanging="720"/>
      </w:pPr>
      <w:rPr>
        <w:rFonts w:ascii="Wingdings" w:hAnsi="Wingdings" w:hint="default"/>
        <w:b/>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E3275E"/>
    <w:multiLevelType w:val="hybridMultilevel"/>
    <w:tmpl w:val="A5BEEEAA"/>
    <w:lvl w:ilvl="0" w:tplc="07FA6882">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67658D5"/>
    <w:multiLevelType w:val="hybridMultilevel"/>
    <w:tmpl w:val="4BFED97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E0071B6"/>
    <w:multiLevelType w:val="hybridMultilevel"/>
    <w:tmpl w:val="A858BFEE"/>
    <w:lvl w:ilvl="0" w:tplc="92BE0B36">
      <w:start w:val="1"/>
      <w:numFmt w:val="decimal"/>
      <w:lvlText w:val="%1."/>
      <w:lvlJc w:val="left"/>
      <w:pPr>
        <w:ind w:left="5464" w:hanging="360"/>
      </w:pPr>
      <w:rPr>
        <w:rFonts w:ascii="Palatino Linotype" w:hAnsi="Palatino Linotype" w:hint="default"/>
        <w:b/>
        <w:i w:val="0"/>
        <w:color w:val="auto"/>
        <w:sz w:val="24"/>
      </w:rPr>
    </w:lvl>
    <w:lvl w:ilvl="1" w:tplc="844E1800">
      <w:start w:val="1"/>
      <w:numFmt w:val="lowerLetter"/>
      <w:lvlText w:val="%2)"/>
      <w:lvlJc w:val="left"/>
      <w:pPr>
        <w:ind w:left="1800" w:hanging="720"/>
      </w:pPr>
      <w:rPr>
        <w:rFonts w:hint="default"/>
        <w:i/>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4A717D8"/>
    <w:multiLevelType w:val="hybridMultilevel"/>
    <w:tmpl w:val="C450E0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9DF5423"/>
    <w:multiLevelType w:val="hybridMultilevel"/>
    <w:tmpl w:val="F6F01FC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B4A382C"/>
    <w:multiLevelType w:val="hybridMultilevel"/>
    <w:tmpl w:val="9A2E78E8"/>
    <w:lvl w:ilvl="0" w:tplc="F904CDDA">
      <w:start w:val="9"/>
      <w:numFmt w:val="upperLetter"/>
      <w:lvlText w:val="%1."/>
      <w:lvlJc w:val="left"/>
      <w:pPr>
        <w:ind w:left="720" w:hanging="360"/>
      </w:pPr>
      <w:rPr>
        <w:rFonts w:cs="Arial"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3"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24" w15:restartNumberingAfterBreak="0">
    <w:nsid w:val="7CA92E24"/>
    <w:multiLevelType w:val="hybridMultilevel"/>
    <w:tmpl w:val="4698A34A"/>
    <w:lvl w:ilvl="0" w:tplc="F96AE5BE">
      <w:start w:val="1"/>
      <w:numFmt w:val="upperLetter"/>
      <w:lvlText w:val="%1)"/>
      <w:lvlJc w:val="left"/>
      <w:pPr>
        <w:ind w:left="720" w:hanging="360"/>
      </w:pPr>
      <w:rPr>
        <w:rFonts w:cs="Arial"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D7D7F82"/>
    <w:multiLevelType w:val="multilevel"/>
    <w:tmpl w:val="06BA8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17"/>
  </w:num>
  <w:num w:numId="4">
    <w:abstractNumId w:val="9"/>
  </w:num>
  <w:num w:numId="5">
    <w:abstractNumId w:val="0"/>
  </w:num>
  <w:num w:numId="6">
    <w:abstractNumId w:val="1"/>
  </w:num>
  <w:num w:numId="7">
    <w:abstractNumId w:val="3"/>
  </w:num>
  <w:num w:numId="8">
    <w:abstractNumId w:val="22"/>
  </w:num>
  <w:num w:numId="9">
    <w:abstractNumId w:val="11"/>
  </w:num>
  <w:num w:numId="10">
    <w:abstractNumId w:val="12"/>
  </w:num>
  <w:num w:numId="11">
    <w:abstractNumId w:val="15"/>
  </w:num>
  <w:num w:numId="12">
    <w:abstractNumId w:val="5"/>
  </w:num>
  <w:num w:numId="13">
    <w:abstractNumId w:val="23"/>
  </w:num>
  <w:num w:numId="14">
    <w:abstractNumId w:val="10"/>
  </w:num>
  <w:num w:numId="15">
    <w:abstractNumId w:val="7"/>
  </w:num>
  <w:num w:numId="16">
    <w:abstractNumId w:val="2"/>
  </w:num>
  <w:num w:numId="17">
    <w:abstractNumId w:val="14"/>
  </w:num>
  <w:num w:numId="18">
    <w:abstractNumId w:val="16"/>
  </w:num>
  <w:num w:numId="19">
    <w:abstractNumId w:val="13"/>
  </w:num>
  <w:num w:numId="20">
    <w:abstractNumId w:val="24"/>
  </w:num>
  <w:num w:numId="21">
    <w:abstractNumId w:val="21"/>
  </w:num>
  <w:num w:numId="22">
    <w:abstractNumId w:val="6"/>
  </w:num>
  <w:num w:numId="23">
    <w:abstractNumId w:val="20"/>
  </w:num>
  <w:num w:numId="24">
    <w:abstractNumId w:val="8"/>
  </w:num>
  <w:num w:numId="25">
    <w:abstractNumId w:val="19"/>
  </w:num>
  <w:num w:numId="26">
    <w:abstractNumId w:val="18"/>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A0"/>
    <w:rsid w:val="0000547D"/>
    <w:rsid w:val="00006232"/>
    <w:rsid w:val="000134A1"/>
    <w:rsid w:val="00015D3B"/>
    <w:rsid w:val="00030E8B"/>
    <w:rsid w:val="00031242"/>
    <w:rsid w:val="00032BD5"/>
    <w:rsid w:val="00032F2E"/>
    <w:rsid w:val="000342A6"/>
    <w:rsid w:val="00034A4C"/>
    <w:rsid w:val="00035DCC"/>
    <w:rsid w:val="000365FB"/>
    <w:rsid w:val="000415A8"/>
    <w:rsid w:val="00057777"/>
    <w:rsid w:val="0006128A"/>
    <w:rsid w:val="00065257"/>
    <w:rsid w:val="000772E2"/>
    <w:rsid w:val="00087EFD"/>
    <w:rsid w:val="000906F8"/>
    <w:rsid w:val="00093440"/>
    <w:rsid w:val="00096913"/>
    <w:rsid w:val="000A333C"/>
    <w:rsid w:val="000B0798"/>
    <w:rsid w:val="000B6355"/>
    <w:rsid w:val="000D029A"/>
    <w:rsid w:val="000D4292"/>
    <w:rsid w:val="000D696D"/>
    <w:rsid w:val="000E14D4"/>
    <w:rsid w:val="000E1EF5"/>
    <w:rsid w:val="000E2E37"/>
    <w:rsid w:val="000E68DC"/>
    <w:rsid w:val="000F0893"/>
    <w:rsid w:val="000F0A44"/>
    <w:rsid w:val="000F2777"/>
    <w:rsid w:val="000F4181"/>
    <w:rsid w:val="000F578B"/>
    <w:rsid w:val="001026A0"/>
    <w:rsid w:val="001034F9"/>
    <w:rsid w:val="0010439E"/>
    <w:rsid w:val="001052C0"/>
    <w:rsid w:val="00110244"/>
    <w:rsid w:val="00111533"/>
    <w:rsid w:val="00112CE8"/>
    <w:rsid w:val="001202D1"/>
    <w:rsid w:val="00122D83"/>
    <w:rsid w:val="00124DD2"/>
    <w:rsid w:val="00126762"/>
    <w:rsid w:val="00130074"/>
    <w:rsid w:val="00134074"/>
    <w:rsid w:val="00134368"/>
    <w:rsid w:val="0013669F"/>
    <w:rsid w:val="001367B5"/>
    <w:rsid w:val="00141A5C"/>
    <w:rsid w:val="0014647B"/>
    <w:rsid w:val="001501C7"/>
    <w:rsid w:val="00155F00"/>
    <w:rsid w:val="001570F2"/>
    <w:rsid w:val="001631F8"/>
    <w:rsid w:val="00163BA3"/>
    <w:rsid w:val="001649AD"/>
    <w:rsid w:val="00167FBD"/>
    <w:rsid w:val="0017271A"/>
    <w:rsid w:val="001734FD"/>
    <w:rsid w:val="00175451"/>
    <w:rsid w:val="001804FB"/>
    <w:rsid w:val="0018071A"/>
    <w:rsid w:val="0018283F"/>
    <w:rsid w:val="00185980"/>
    <w:rsid w:val="001900FE"/>
    <w:rsid w:val="001A2852"/>
    <w:rsid w:val="001A4CD6"/>
    <w:rsid w:val="001B413D"/>
    <w:rsid w:val="001B4306"/>
    <w:rsid w:val="001B4D2F"/>
    <w:rsid w:val="001B537C"/>
    <w:rsid w:val="001C5876"/>
    <w:rsid w:val="001D306D"/>
    <w:rsid w:val="001D6F0D"/>
    <w:rsid w:val="001E225C"/>
    <w:rsid w:val="001E43E4"/>
    <w:rsid w:val="001E4669"/>
    <w:rsid w:val="001F1AF2"/>
    <w:rsid w:val="001F3FE7"/>
    <w:rsid w:val="001F499B"/>
    <w:rsid w:val="001F5E3A"/>
    <w:rsid w:val="002010C8"/>
    <w:rsid w:val="0020209C"/>
    <w:rsid w:val="00202AC5"/>
    <w:rsid w:val="00205D1F"/>
    <w:rsid w:val="00205E50"/>
    <w:rsid w:val="00207D59"/>
    <w:rsid w:val="00211CCB"/>
    <w:rsid w:val="00212853"/>
    <w:rsid w:val="00213898"/>
    <w:rsid w:val="0021402D"/>
    <w:rsid w:val="00214E34"/>
    <w:rsid w:val="00217859"/>
    <w:rsid w:val="00220341"/>
    <w:rsid w:val="00220743"/>
    <w:rsid w:val="00222D6C"/>
    <w:rsid w:val="00230CEB"/>
    <w:rsid w:val="00234B24"/>
    <w:rsid w:val="002406C0"/>
    <w:rsid w:val="00242193"/>
    <w:rsid w:val="00245D49"/>
    <w:rsid w:val="0024667A"/>
    <w:rsid w:val="00247376"/>
    <w:rsid w:val="002572AE"/>
    <w:rsid w:val="002612E8"/>
    <w:rsid w:val="00261B54"/>
    <w:rsid w:val="00262B20"/>
    <w:rsid w:val="00277C08"/>
    <w:rsid w:val="00277D13"/>
    <w:rsid w:val="00284CD9"/>
    <w:rsid w:val="00292BCC"/>
    <w:rsid w:val="002A00B1"/>
    <w:rsid w:val="002A5ED3"/>
    <w:rsid w:val="002B4574"/>
    <w:rsid w:val="002B4601"/>
    <w:rsid w:val="002B7AEF"/>
    <w:rsid w:val="002C37C0"/>
    <w:rsid w:val="002C4B4C"/>
    <w:rsid w:val="002D1192"/>
    <w:rsid w:val="002D11FC"/>
    <w:rsid w:val="002D278B"/>
    <w:rsid w:val="002D5CC7"/>
    <w:rsid w:val="002E362D"/>
    <w:rsid w:val="002E6484"/>
    <w:rsid w:val="002F5CDE"/>
    <w:rsid w:val="00301B89"/>
    <w:rsid w:val="003024A6"/>
    <w:rsid w:val="00304E51"/>
    <w:rsid w:val="0030660D"/>
    <w:rsid w:val="00313EC3"/>
    <w:rsid w:val="003205F9"/>
    <w:rsid w:val="00321228"/>
    <w:rsid w:val="00337251"/>
    <w:rsid w:val="00340AD2"/>
    <w:rsid w:val="00341755"/>
    <w:rsid w:val="003425A6"/>
    <w:rsid w:val="00343C60"/>
    <w:rsid w:val="00351A52"/>
    <w:rsid w:val="00355D0F"/>
    <w:rsid w:val="00356FFB"/>
    <w:rsid w:val="00362814"/>
    <w:rsid w:val="00383EB3"/>
    <w:rsid w:val="00390C2D"/>
    <w:rsid w:val="00397509"/>
    <w:rsid w:val="003A0535"/>
    <w:rsid w:val="003A232D"/>
    <w:rsid w:val="003A3292"/>
    <w:rsid w:val="003A3A3A"/>
    <w:rsid w:val="003A6589"/>
    <w:rsid w:val="003A7992"/>
    <w:rsid w:val="003B5933"/>
    <w:rsid w:val="003C71AF"/>
    <w:rsid w:val="003D0081"/>
    <w:rsid w:val="003D454E"/>
    <w:rsid w:val="003D50AD"/>
    <w:rsid w:val="003D525D"/>
    <w:rsid w:val="003D6A00"/>
    <w:rsid w:val="003D6EA6"/>
    <w:rsid w:val="003E56C5"/>
    <w:rsid w:val="003F28F9"/>
    <w:rsid w:val="003F609D"/>
    <w:rsid w:val="003F61D7"/>
    <w:rsid w:val="004017FC"/>
    <w:rsid w:val="00404CB5"/>
    <w:rsid w:val="00414324"/>
    <w:rsid w:val="00414C5B"/>
    <w:rsid w:val="004166B2"/>
    <w:rsid w:val="004229E6"/>
    <w:rsid w:val="00423161"/>
    <w:rsid w:val="0043098B"/>
    <w:rsid w:val="00432188"/>
    <w:rsid w:val="00433076"/>
    <w:rsid w:val="004406A6"/>
    <w:rsid w:val="00441401"/>
    <w:rsid w:val="00451617"/>
    <w:rsid w:val="004618F0"/>
    <w:rsid w:val="00462298"/>
    <w:rsid w:val="00464FF4"/>
    <w:rsid w:val="0047391B"/>
    <w:rsid w:val="004919E3"/>
    <w:rsid w:val="00492F73"/>
    <w:rsid w:val="004A0E30"/>
    <w:rsid w:val="004A3547"/>
    <w:rsid w:val="004A3BF4"/>
    <w:rsid w:val="004B1809"/>
    <w:rsid w:val="004B1EA0"/>
    <w:rsid w:val="004B3740"/>
    <w:rsid w:val="004B60C9"/>
    <w:rsid w:val="004B6297"/>
    <w:rsid w:val="004C0DA1"/>
    <w:rsid w:val="004C5004"/>
    <w:rsid w:val="004E6F73"/>
    <w:rsid w:val="004F27AC"/>
    <w:rsid w:val="004F44D4"/>
    <w:rsid w:val="004F47E9"/>
    <w:rsid w:val="004F71FF"/>
    <w:rsid w:val="00500DD3"/>
    <w:rsid w:val="005054E8"/>
    <w:rsid w:val="00506433"/>
    <w:rsid w:val="0050688E"/>
    <w:rsid w:val="005143E6"/>
    <w:rsid w:val="0051758D"/>
    <w:rsid w:val="0052144D"/>
    <w:rsid w:val="005260B7"/>
    <w:rsid w:val="00531380"/>
    <w:rsid w:val="00537EB4"/>
    <w:rsid w:val="0054193B"/>
    <w:rsid w:val="00555E8F"/>
    <w:rsid w:val="00556554"/>
    <w:rsid w:val="00557FCA"/>
    <w:rsid w:val="005630E4"/>
    <w:rsid w:val="00563D8D"/>
    <w:rsid w:val="0056488B"/>
    <w:rsid w:val="0057083E"/>
    <w:rsid w:val="00570E89"/>
    <w:rsid w:val="00571AD4"/>
    <w:rsid w:val="005725E9"/>
    <w:rsid w:val="00572838"/>
    <w:rsid w:val="0057786F"/>
    <w:rsid w:val="00591A27"/>
    <w:rsid w:val="00591E4B"/>
    <w:rsid w:val="005921E9"/>
    <w:rsid w:val="005A1F06"/>
    <w:rsid w:val="005B0EC9"/>
    <w:rsid w:val="005B70B5"/>
    <w:rsid w:val="005C3C01"/>
    <w:rsid w:val="005C6377"/>
    <w:rsid w:val="005D1981"/>
    <w:rsid w:val="005D2D1C"/>
    <w:rsid w:val="005D3E69"/>
    <w:rsid w:val="005D791C"/>
    <w:rsid w:val="005E0AF0"/>
    <w:rsid w:val="005F3DB4"/>
    <w:rsid w:val="005F6961"/>
    <w:rsid w:val="006041B2"/>
    <w:rsid w:val="006057F0"/>
    <w:rsid w:val="0060674E"/>
    <w:rsid w:val="00606A49"/>
    <w:rsid w:val="00614478"/>
    <w:rsid w:val="006228CD"/>
    <w:rsid w:val="00624357"/>
    <w:rsid w:val="006255DB"/>
    <w:rsid w:val="00626775"/>
    <w:rsid w:val="0063186F"/>
    <w:rsid w:val="00642B78"/>
    <w:rsid w:val="00642CED"/>
    <w:rsid w:val="00645492"/>
    <w:rsid w:val="0065533B"/>
    <w:rsid w:val="00657293"/>
    <w:rsid w:val="00663F49"/>
    <w:rsid w:val="00664309"/>
    <w:rsid w:val="00664711"/>
    <w:rsid w:val="0066549D"/>
    <w:rsid w:val="00665A75"/>
    <w:rsid w:val="006728A5"/>
    <w:rsid w:val="00686A55"/>
    <w:rsid w:val="00687528"/>
    <w:rsid w:val="006922C0"/>
    <w:rsid w:val="00694D7C"/>
    <w:rsid w:val="0069522F"/>
    <w:rsid w:val="00695A9A"/>
    <w:rsid w:val="006965E8"/>
    <w:rsid w:val="0069792E"/>
    <w:rsid w:val="006B151B"/>
    <w:rsid w:val="006B3E1D"/>
    <w:rsid w:val="006C2FB0"/>
    <w:rsid w:val="006C7C25"/>
    <w:rsid w:val="006D0FE4"/>
    <w:rsid w:val="006D4306"/>
    <w:rsid w:val="006D43CD"/>
    <w:rsid w:val="006E4922"/>
    <w:rsid w:val="006E51FB"/>
    <w:rsid w:val="006E5427"/>
    <w:rsid w:val="006E5EF0"/>
    <w:rsid w:val="006E6ACB"/>
    <w:rsid w:val="006F4D55"/>
    <w:rsid w:val="006F7BB6"/>
    <w:rsid w:val="0070173D"/>
    <w:rsid w:val="007034F5"/>
    <w:rsid w:val="00707855"/>
    <w:rsid w:val="007123EA"/>
    <w:rsid w:val="007223A0"/>
    <w:rsid w:val="00723244"/>
    <w:rsid w:val="00727DA4"/>
    <w:rsid w:val="00733D32"/>
    <w:rsid w:val="00742EAC"/>
    <w:rsid w:val="0074418E"/>
    <w:rsid w:val="00745ED5"/>
    <w:rsid w:val="007462ED"/>
    <w:rsid w:val="007464D0"/>
    <w:rsid w:val="007557A7"/>
    <w:rsid w:val="0076038C"/>
    <w:rsid w:val="007609C8"/>
    <w:rsid w:val="00763406"/>
    <w:rsid w:val="00763C28"/>
    <w:rsid w:val="007663E4"/>
    <w:rsid w:val="0077177C"/>
    <w:rsid w:val="00771B05"/>
    <w:rsid w:val="007744EC"/>
    <w:rsid w:val="00780382"/>
    <w:rsid w:val="00782400"/>
    <w:rsid w:val="00782BB1"/>
    <w:rsid w:val="00785A87"/>
    <w:rsid w:val="007946CF"/>
    <w:rsid w:val="007950EB"/>
    <w:rsid w:val="00795AA6"/>
    <w:rsid w:val="007A005B"/>
    <w:rsid w:val="007A6825"/>
    <w:rsid w:val="007A7015"/>
    <w:rsid w:val="007A7BA0"/>
    <w:rsid w:val="007B310F"/>
    <w:rsid w:val="007C2130"/>
    <w:rsid w:val="007C29E3"/>
    <w:rsid w:val="007C2E58"/>
    <w:rsid w:val="007C588E"/>
    <w:rsid w:val="007D02B4"/>
    <w:rsid w:val="007E41C2"/>
    <w:rsid w:val="007E6650"/>
    <w:rsid w:val="007F0566"/>
    <w:rsid w:val="007F2487"/>
    <w:rsid w:val="007F4F56"/>
    <w:rsid w:val="0080681B"/>
    <w:rsid w:val="008174E3"/>
    <w:rsid w:val="00825B5D"/>
    <w:rsid w:val="00831505"/>
    <w:rsid w:val="008355F1"/>
    <w:rsid w:val="00841C0E"/>
    <w:rsid w:val="00846CEB"/>
    <w:rsid w:val="00850718"/>
    <w:rsid w:val="00852925"/>
    <w:rsid w:val="00854EE8"/>
    <w:rsid w:val="00855BBD"/>
    <w:rsid w:val="008626A8"/>
    <w:rsid w:val="00870842"/>
    <w:rsid w:val="008718AC"/>
    <w:rsid w:val="00881E13"/>
    <w:rsid w:val="00892203"/>
    <w:rsid w:val="00894D37"/>
    <w:rsid w:val="008C153E"/>
    <w:rsid w:val="008C1593"/>
    <w:rsid w:val="008C15B3"/>
    <w:rsid w:val="008C185F"/>
    <w:rsid w:val="008C35D2"/>
    <w:rsid w:val="008C5276"/>
    <w:rsid w:val="008C54C1"/>
    <w:rsid w:val="008C7782"/>
    <w:rsid w:val="008C7CF8"/>
    <w:rsid w:val="008D1B69"/>
    <w:rsid w:val="008D3F52"/>
    <w:rsid w:val="008D53C3"/>
    <w:rsid w:val="008E29C5"/>
    <w:rsid w:val="008E3975"/>
    <w:rsid w:val="008E6205"/>
    <w:rsid w:val="008F23B8"/>
    <w:rsid w:val="008F5F66"/>
    <w:rsid w:val="00923510"/>
    <w:rsid w:val="00925AAD"/>
    <w:rsid w:val="00925D51"/>
    <w:rsid w:val="0093070D"/>
    <w:rsid w:val="00930C07"/>
    <w:rsid w:val="00933BFC"/>
    <w:rsid w:val="0093578E"/>
    <w:rsid w:val="00937188"/>
    <w:rsid w:val="00951021"/>
    <w:rsid w:val="00954D36"/>
    <w:rsid w:val="00957170"/>
    <w:rsid w:val="0096307D"/>
    <w:rsid w:val="00966FDA"/>
    <w:rsid w:val="00971996"/>
    <w:rsid w:val="00983931"/>
    <w:rsid w:val="009855A7"/>
    <w:rsid w:val="00990CEE"/>
    <w:rsid w:val="00995175"/>
    <w:rsid w:val="00996535"/>
    <w:rsid w:val="009A29D8"/>
    <w:rsid w:val="009B4FC2"/>
    <w:rsid w:val="009C36E7"/>
    <w:rsid w:val="009C43C2"/>
    <w:rsid w:val="009C5448"/>
    <w:rsid w:val="009D1C50"/>
    <w:rsid w:val="009D2081"/>
    <w:rsid w:val="009D69F5"/>
    <w:rsid w:val="009E2C36"/>
    <w:rsid w:val="009E411C"/>
    <w:rsid w:val="009F5CF5"/>
    <w:rsid w:val="00A00407"/>
    <w:rsid w:val="00A06BC9"/>
    <w:rsid w:val="00A121FF"/>
    <w:rsid w:val="00A12BB4"/>
    <w:rsid w:val="00A137B4"/>
    <w:rsid w:val="00A214C5"/>
    <w:rsid w:val="00A3158D"/>
    <w:rsid w:val="00A3714E"/>
    <w:rsid w:val="00A40DC7"/>
    <w:rsid w:val="00A41BF8"/>
    <w:rsid w:val="00A448F0"/>
    <w:rsid w:val="00A46B18"/>
    <w:rsid w:val="00A4775A"/>
    <w:rsid w:val="00A55BA0"/>
    <w:rsid w:val="00A66C2E"/>
    <w:rsid w:val="00A75266"/>
    <w:rsid w:val="00A76C3B"/>
    <w:rsid w:val="00A777F4"/>
    <w:rsid w:val="00A80F8B"/>
    <w:rsid w:val="00A859DE"/>
    <w:rsid w:val="00A91238"/>
    <w:rsid w:val="00AA1DB8"/>
    <w:rsid w:val="00AA47F8"/>
    <w:rsid w:val="00AC041B"/>
    <w:rsid w:val="00AC26DD"/>
    <w:rsid w:val="00AC5F1B"/>
    <w:rsid w:val="00AC71D5"/>
    <w:rsid w:val="00AD2B94"/>
    <w:rsid w:val="00AD509E"/>
    <w:rsid w:val="00AE7E90"/>
    <w:rsid w:val="00AF107F"/>
    <w:rsid w:val="00AF2D44"/>
    <w:rsid w:val="00AF4E3D"/>
    <w:rsid w:val="00AF5C35"/>
    <w:rsid w:val="00AF625F"/>
    <w:rsid w:val="00AF727B"/>
    <w:rsid w:val="00B00B40"/>
    <w:rsid w:val="00B05E35"/>
    <w:rsid w:val="00B10CAF"/>
    <w:rsid w:val="00B12AE4"/>
    <w:rsid w:val="00B16B7C"/>
    <w:rsid w:val="00B22768"/>
    <w:rsid w:val="00B23971"/>
    <w:rsid w:val="00B34A1F"/>
    <w:rsid w:val="00B35EBF"/>
    <w:rsid w:val="00B4237C"/>
    <w:rsid w:val="00B448B8"/>
    <w:rsid w:val="00B549FD"/>
    <w:rsid w:val="00B57829"/>
    <w:rsid w:val="00B74FFD"/>
    <w:rsid w:val="00B819AE"/>
    <w:rsid w:val="00B81B32"/>
    <w:rsid w:val="00B9306B"/>
    <w:rsid w:val="00B94FAD"/>
    <w:rsid w:val="00B96B07"/>
    <w:rsid w:val="00B97052"/>
    <w:rsid w:val="00BA15D4"/>
    <w:rsid w:val="00BA31EB"/>
    <w:rsid w:val="00BA5158"/>
    <w:rsid w:val="00BB7D1A"/>
    <w:rsid w:val="00BC26F1"/>
    <w:rsid w:val="00BC54E8"/>
    <w:rsid w:val="00BC558F"/>
    <w:rsid w:val="00BD40C4"/>
    <w:rsid w:val="00BD6F10"/>
    <w:rsid w:val="00BE1A6D"/>
    <w:rsid w:val="00BE2CBC"/>
    <w:rsid w:val="00BE5305"/>
    <w:rsid w:val="00BF7E3A"/>
    <w:rsid w:val="00C028D5"/>
    <w:rsid w:val="00C040E4"/>
    <w:rsid w:val="00C04C51"/>
    <w:rsid w:val="00C04CD2"/>
    <w:rsid w:val="00C05007"/>
    <w:rsid w:val="00C11DF7"/>
    <w:rsid w:val="00C14EEA"/>
    <w:rsid w:val="00C152B3"/>
    <w:rsid w:val="00C158E4"/>
    <w:rsid w:val="00C22898"/>
    <w:rsid w:val="00C256D4"/>
    <w:rsid w:val="00C32B19"/>
    <w:rsid w:val="00C36B98"/>
    <w:rsid w:val="00C41AA2"/>
    <w:rsid w:val="00C567E1"/>
    <w:rsid w:val="00C64C18"/>
    <w:rsid w:val="00C73AB8"/>
    <w:rsid w:val="00C75B8F"/>
    <w:rsid w:val="00C83B83"/>
    <w:rsid w:val="00C86A73"/>
    <w:rsid w:val="00C8714B"/>
    <w:rsid w:val="00C87D41"/>
    <w:rsid w:val="00C92950"/>
    <w:rsid w:val="00CA21E9"/>
    <w:rsid w:val="00CA544A"/>
    <w:rsid w:val="00CC011C"/>
    <w:rsid w:val="00CC330A"/>
    <w:rsid w:val="00CC54B0"/>
    <w:rsid w:val="00CD6681"/>
    <w:rsid w:val="00CE0A58"/>
    <w:rsid w:val="00CE3BFC"/>
    <w:rsid w:val="00CE3C45"/>
    <w:rsid w:val="00CF20E6"/>
    <w:rsid w:val="00CF3989"/>
    <w:rsid w:val="00CF6A82"/>
    <w:rsid w:val="00D004ED"/>
    <w:rsid w:val="00D04019"/>
    <w:rsid w:val="00D16727"/>
    <w:rsid w:val="00D26A5E"/>
    <w:rsid w:val="00D351A8"/>
    <w:rsid w:val="00D369A5"/>
    <w:rsid w:val="00D374D2"/>
    <w:rsid w:val="00D41C54"/>
    <w:rsid w:val="00D42F7C"/>
    <w:rsid w:val="00D47A5B"/>
    <w:rsid w:val="00D50B61"/>
    <w:rsid w:val="00D53C1F"/>
    <w:rsid w:val="00D664B9"/>
    <w:rsid w:val="00D738A7"/>
    <w:rsid w:val="00D7644A"/>
    <w:rsid w:val="00D82CE9"/>
    <w:rsid w:val="00D92653"/>
    <w:rsid w:val="00D93E60"/>
    <w:rsid w:val="00DC632E"/>
    <w:rsid w:val="00DD1A51"/>
    <w:rsid w:val="00DE216C"/>
    <w:rsid w:val="00DF2FA3"/>
    <w:rsid w:val="00DF7495"/>
    <w:rsid w:val="00DF7C29"/>
    <w:rsid w:val="00E01438"/>
    <w:rsid w:val="00E01D31"/>
    <w:rsid w:val="00E07D06"/>
    <w:rsid w:val="00E2041E"/>
    <w:rsid w:val="00E30553"/>
    <w:rsid w:val="00E33163"/>
    <w:rsid w:val="00E3617C"/>
    <w:rsid w:val="00E40A30"/>
    <w:rsid w:val="00E464B4"/>
    <w:rsid w:val="00E465F2"/>
    <w:rsid w:val="00E507DF"/>
    <w:rsid w:val="00E50C1A"/>
    <w:rsid w:val="00E51B74"/>
    <w:rsid w:val="00E535FA"/>
    <w:rsid w:val="00E5521B"/>
    <w:rsid w:val="00E55DA2"/>
    <w:rsid w:val="00E56784"/>
    <w:rsid w:val="00E56C11"/>
    <w:rsid w:val="00E67006"/>
    <w:rsid w:val="00E72CA5"/>
    <w:rsid w:val="00E76F13"/>
    <w:rsid w:val="00EA0917"/>
    <w:rsid w:val="00EA65D1"/>
    <w:rsid w:val="00EC1084"/>
    <w:rsid w:val="00EC140B"/>
    <w:rsid w:val="00EC2375"/>
    <w:rsid w:val="00EC74E4"/>
    <w:rsid w:val="00ED1D6D"/>
    <w:rsid w:val="00ED2A4D"/>
    <w:rsid w:val="00ED3283"/>
    <w:rsid w:val="00ED56BC"/>
    <w:rsid w:val="00ED6200"/>
    <w:rsid w:val="00EE1F37"/>
    <w:rsid w:val="00EF12E0"/>
    <w:rsid w:val="00EF1613"/>
    <w:rsid w:val="00EF766D"/>
    <w:rsid w:val="00F004B1"/>
    <w:rsid w:val="00F00D89"/>
    <w:rsid w:val="00F013AF"/>
    <w:rsid w:val="00F03A8E"/>
    <w:rsid w:val="00F06525"/>
    <w:rsid w:val="00F06C8F"/>
    <w:rsid w:val="00F06D8C"/>
    <w:rsid w:val="00F102E2"/>
    <w:rsid w:val="00F1061B"/>
    <w:rsid w:val="00F13BA3"/>
    <w:rsid w:val="00F13D4B"/>
    <w:rsid w:val="00F16490"/>
    <w:rsid w:val="00F16F3C"/>
    <w:rsid w:val="00F2194B"/>
    <w:rsid w:val="00F21D21"/>
    <w:rsid w:val="00F25F3C"/>
    <w:rsid w:val="00F27567"/>
    <w:rsid w:val="00F3211E"/>
    <w:rsid w:val="00F34E37"/>
    <w:rsid w:val="00F37D52"/>
    <w:rsid w:val="00F41B3C"/>
    <w:rsid w:val="00F44A85"/>
    <w:rsid w:val="00F46CEB"/>
    <w:rsid w:val="00F56F46"/>
    <w:rsid w:val="00F60843"/>
    <w:rsid w:val="00F7379A"/>
    <w:rsid w:val="00F73E10"/>
    <w:rsid w:val="00F833B3"/>
    <w:rsid w:val="00F86D0F"/>
    <w:rsid w:val="00F90256"/>
    <w:rsid w:val="00F9687E"/>
    <w:rsid w:val="00F9694B"/>
    <w:rsid w:val="00F97E34"/>
    <w:rsid w:val="00FA0EEA"/>
    <w:rsid w:val="00FA4039"/>
    <w:rsid w:val="00FA4D09"/>
    <w:rsid w:val="00FA6E9B"/>
    <w:rsid w:val="00FA7F06"/>
    <w:rsid w:val="00FB596B"/>
    <w:rsid w:val="00FB6887"/>
    <w:rsid w:val="00FB6F23"/>
    <w:rsid w:val="00FC0C18"/>
    <w:rsid w:val="00FC679E"/>
    <w:rsid w:val="00FC702D"/>
    <w:rsid w:val="00FD0A82"/>
    <w:rsid w:val="00FD4BB0"/>
    <w:rsid w:val="00FD7733"/>
    <w:rsid w:val="00FE3095"/>
    <w:rsid w:val="00FE443E"/>
    <w:rsid w:val="00FE49FC"/>
    <w:rsid w:val="00FE7E78"/>
    <w:rsid w:val="00FF0C84"/>
    <w:rsid w:val="00FF2E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2AA7A838-8C91-44D3-A65C-BCBED3490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BA0"/>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A55BA0"/>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55BA0"/>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8C54C1"/>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5BA0"/>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A55BA0"/>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A55BA0"/>
    <w:pPr>
      <w:tabs>
        <w:tab w:val="center" w:pos="4252"/>
        <w:tab w:val="right" w:pos="8504"/>
      </w:tabs>
    </w:pPr>
  </w:style>
  <w:style w:type="character" w:customStyle="1" w:styleId="EncabezadoCar">
    <w:name w:val="Encabezado Car"/>
    <w:basedOn w:val="Fuentedeprrafopredeter"/>
    <w:link w:val="Encabezado"/>
    <w:uiPriority w:val="99"/>
    <w:rsid w:val="00A55BA0"/>
    <w:rPr>
      <w:rFonts w:eastAsiaTheme="minorEastAsia"/>
      <w:sz w:val="24"/>
      <w:szCs w:val="24"/>
      <w:lang w:val="es-ES_tradnl" w:eastAsia="es-ES"/>
    </w:rPr>
  </w:style>
  <w:style w:type="paragraph" w:styleId="Piedepgina">
    <w:name w:val="footer"/>
    <w:basedOn w:val="Normal"/>
    <w:link w:val="PiedepginaCar"/>
    <w:uiPriority w:val="99"/>
    <w:unhideWhenUsed/>
    <w:rsid w:val="00A55BA0"/>
    <w:pPr>
      <w:tabs>
        <w:tab w:val="center" w:pos="4252"/>
        <w:tab w:val="right" w:pos="8504"/>
      </w:tabs>
    </w:pPr>
  </w:style>
  <w:style w:type="character" w:customStyle="1" w:styleId="PiedepginaCar">
    <w:name w:val="Pie de página Car"/>
    <w:basedOn w:val="Fuentedeprrafopredeter"/>
    <w:link w:val="Piedepgina"/>
    <w:uiPriority w:val="99"/>
    <w:rsid w:val="00A55BA0"/>
    <w:rPr>
      <w:rFonts w:eastAsiaTheme="minorEastAsia"/>
      <w:sz w:val="24"/>
      <w:szCs w:val="24"/>
      <w:lang w:val="es-ES_tradnl" w:eastAsia="es-ES"/>
    </w:rPr>
  </w:style>
  <w:style w:type="table" w:styleId="Tablaconcuadrcula">
    <w:name w:val="Table Grid"/>
    <w:basedOn w:val="Tablanormal"/>
    <w:uiPriority w:val="39"/>
    <w:rsid w:val="00A55BA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55BA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55BA0"/>
    <w:rPr>
      <w:rFonts w:eastAsiaTheme="minorEastAsia"/>
      <w:sz w:val="24"/>
      <w:szCs w:val="24"/>
      <w:lang w:val="es-ES_tradnl" w:eastAsia="es-ES"/>
    </w:rPr>
  </w:style>
  <w:style w:type="character" w:styleId="Hipervnculo">
    <w:name w:val="Hyperlink"/>
    <w:basedOn w:val="Fuentedeprrafopredeter"/>
    <w:uiPriority w:val="99"/>
    <w:unhideWhenUsed/>
    <w:rsid w:val="00A55BA0"/>
    <w:rPr>
      <w:color w:val="0563C1" w:themeColor="hyperlink"/>
      <w:u w:val="single"/>
    </w:rPr>
  </w:style>
  <w:style w:type="paragraph" w:styleId="TDC1">
    <w:name w:val="toc 1"/>
    <w:basedOn w:val="Normal"/>
    <w:next w:val="Normal"/>
    <w:autoRedefine/>
    <w:uiPriority w:val="39"/>
    <w:unhideWhenUsed/>
    <w:rsid w:val="00A55BA0"/>
    <w:pPr>
      <w:spacing w:after="100"/>
    </w:pPr>
  </w:style>
  <w:style w:type="paragraph" w:styleId="TDC2">
    <w:name w:val="toc 2"/>
    <w:basedOn w:val="Normal"/>
    <w:next w:val="Normal"/>
    <w:autoRedefine/>
    <w:uiPriority w:val="39"/>
    <w:unhideWhenUsed/>
    <w:rsid w:val="00A55BA0"/>
    <w:pPr>
      <w:tabs>
        <w:tab w:val="right" w:leader="dot" w:pos="8779"/>
      </w:tabs>
      <w:spacing w:after="100"/>
    </w:pPr>
  </w:style>
  <w:style w:type="table" w:customStyle="1" w:styleId="Tablaconcuadrcula1">
    <w:name w:val="Tabla con cuadrícula1"/>
    <w:basedOn w:val="Tablanormal"/>
    <w:next w:val="Tablaconcuadrcula"/>
    <w:uiPriority w:val="59"/>
    <w:rsid w:val="00A55BA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A55BA0"/>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64C18"/>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64C1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C64C18"/>
    <w:rPr>
      <w:vertAlign w:val="superscript"/>
    </w:rPr>
  </w:style>
  <w:style w:type="character" w:customStyle="1" w:styleId="normaltextrun">
    <w:name w:val="normaltextrun"/>
    <w:basedOn w:val="Fuentedeprrafopredeter"/>
    <w:rsid w:val="00C92950"/>
  </w:style>
  <w:style w:type="paragraph" w:styleId="Textosinformato">
    <w:name w:val="Plain Text"/>
    <w:basedOn w:val="Normal"/>
    <w:link w:val="TextosinformatoCar"/>
    <w:rsid w:val="00C92950"/>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C92950"/>
    <w:rPr>
      <w:rFonts w:ascii="Courier New" w:eastAsia="Times New Roman" w:hAnsi="Courier New" w:cs="Times New Roman"/>
      <w:sz w:val="20"/>
      <w:szCs w:val="20"/>
      <w:lang w:val="es-ES" w:eastAsia="es-ES"/>
    </w:rPr>
  </w:style>
  <w:style w:type="paragraph" w:customStyle="1" w:styleId="Texto">
    <w:name w:val="Texto"/>
    <w:basedOn w:val="Normal"/>
    <w:rsid w:val="00C92950"/>
    <w:pPr>
      <w:spacing w:after="101" w:line="216" w:lineRule="exact"/>
      <w:ind w:firstLine="288"/>
      <w:jc w:val="both"/>
    </w:pPr>
    <w:rPr>
      <w:rFonts w:ascii="Arial" w:eastAsia="Times New Roman" w:hAnsi="Arial" w:cs="Arial"/>
      <w:sz w:val="18"/>
      <w:szCs w:val="18"/>
      <w:lang w:val="es-MX"/>
    </w:rPr>
  </w:style>
  <w:style w:type="paragraph" w:styleId="Sinespaciado">
    <w:name w:val="No Spacing"/>
    <w:aliases w:val="Francesa"/>
    <w:link w:val="SinespaciadoCar"/>
    <w:uiPriority w:val="1"/>
    <w:qFormat/>
    <w:rsid w:val="00E40A30"/>
    <w:pPr>
      <w:spacing w:after="0" w:line="240" w:lineRule="auto"/>
    </w:pPr>
    <w:rPr>
      <w:rFonts w:eastAsiaTheme="minorEastAsia"/>
      <w:sz w:val="24"/>
      <w:szCs w:val="24"/>
      <w:lang w:val="es-ES_tradnl" w:eastAsia="es-ES"/>
    </w:rPr>
  </w:style>
  <w:style w:type="numbering" w:customStyle="1" w:styleId="Estiloimportado1">
    <w:name w:val="Estilo importado 1"/>
    <w:rsid w:val="00E40A30"/>
    <w:pPr>
      <w:numPr>
        <w:numId w:val="16"/>
      </w:numPr>
    </w:pPr>
  </w:style>
  <w:style w:type="character" w:customStyle="1" w:styleId="SinespaciadoCar">
    <w:name w:val="Sin espaciado Car"/>
    <w:aliases w:val="Francesa Car"/>
    <w:link w:val="Sinespaciado"/>
    <w:uiPriority w:val="1"/>
    <w:locked/>
    <w:rsid w:val="0052144D"/>
    <w:rPr>
      <w:rFonts w:eastAsiaTheme="minorEastAsia"/>
      <w:sz w:val="24"/>
      <w:szCs w:val="24"/>
      <w:lang w:val="es-ES_tradnl" w:eastAsia="es-ES"/>
    </w:rPr>
  </w:style>
  <w:style w:type="paragraph" w:styleId="TDC3">
    <w:name w:val="toc 3"/>
    <w:basedOn w:val="Normal"/>
    <w:next w:val="Normal"/>
    <w:autoRedefine/>
    <w:uiPriority w:val="39"/>
    <w:unhideWhenUsed/>
    <w:rsid w:val="006965E8"/>
    <w:pPr>
      <w:tabs>
        <w:tab w:val="right" w:leader="dot" w:pos="8779"/>
      </w:tabs>
      <w:spacing w:line="360" w:lineRule="auto"/>
    </w:pPr>
  </w:style>
  <w:style w:type="character" w:customStyle="1" w:styleId="Ttulo3Car">
    <w:name w:val="Título 3 Car"/>
    <w:basedOn w:val="Fuentedeprrafopredeter"/>
    <w:link w:val="Ttulo3"/>
    <w:uiPriority w:val="9"/>
    <w:semiHidden/>
    <w:rsid w:val="008C54C1"/>
    <w:rPr>
      <w:rFonts w:asciiTheme="majorHAnsi" w:eastAsiaTheme="majorEastAsia" w:hAnsiTheme="majorHAnsi" w:cstheme="majorBidi"/>
      <w:color w:val="1F4D78" w:themeColor="accent1" w:themeShade="7F"/>
      <w:sz w:val="24"/>
      <w:szCs w:val="24"/>
      <w:lang w:val="es-ES_tradnl" w:eastAsia="es-ES"/>
    </w:rPr>
  </w:style>
  <w:style w:type="table" w:styleId="Tabladecuadrcula6concolores">
    <w:name w:val="Grid Table 6 Colorful"/>
    <w:basedOn w:val="Tablanormal"/>
    <w:uiPriority w:val="51"/>
    <w:rsid w:val="00E465F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visitado">
    <w:name w:val="FollowedHyperlink"/>
    <w:basedOn w:val="Fuentedeprrafopredeter"/>
    <w:uiPriority w:val="99"/>
    <w:semiHidden/>
    <w:unhideWhenUsed/>
    <w:rsid w:val="007950EB"/>
    <w:rPr>
      <w:color w:val="954F72" w:themeColor="followedHyperlink"/>
      <w:u w:val="single"/>
    </w:rPr>
  </w:style>
  <w:style w:type="paragraph" w:styleId="NormalWeb">
    <w:name w:val="Normal (Web)"/>
    <w:basedOn w:val="Normal"/>
    <w:uiPriority w:val="99"/>
    <w:semiHidden/>
    <w:unhideWhenUsed/>
    <w:rsid w:val="009D1C50"/>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9D1C50"/>
    <w:rPr>
      <w:b/>
      <w:bCs/>
    </w:rPr>
  </w:style>
  <w:style w:type="paragraph" w:styleId="Textodeglobo">
    <w:name w:val="Balloon Text"/>
    <w:basedOn w:val="Normal"/>
    <w:link w:val="TextodegloboCar"/>
    <w:uiPriority w:val="99"/>
    <w:semiHidden/>
    <w:unhideWhenUsed/>
    <w:rsid w:val="00205E5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5E50"/>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8163">
      <w:bodyDiv w:val="1"/>
      <w:marLeft w:val="0"/>
      <w:marRight w:val="0"/>
      <w:marTop w:val="0"/>
      <w:marBottom w:val="0"/>
      <w:divBdr>
        <w:top w:val="none" w:sz="0" w:space="0" w:color="auto"/>
        <w:left w:val="none" w:sz="0" w:space="0" w:color="auto"/>
        <w:bottom w:val="none" w:sz="0" w:space="0" w:color="auto"/>
        <w:right w:val="none" w:sz="0" w:space="0" w:color="auto"/>
      </w:divBdr>
    </w:div>
    <w:div w:id="207648660">
      <w:bodyDiv w:val="1"/>
      <w:marLeft w:val="0"/>
      <w:marRight w:val="0"/>
      <w:marTop w:val="0"/>
      <w:marBottom w:val="0"/>
      <w:divBdr>
        <w:top w:val="none" w:sz="0" w:space="0" w:color="auto"/>
        <w:left w:val="none" w:sz="0" w:space="0" w:color="auto"/>
        <w:bottom w:val="none" w:sz="0" w:space="0" w:color="auto"/>
        <w:right w:val="none" w:sz="0" w:space="0" w:color="auto"/>
      </w:divBdr>
    </w:div>
    <w:div w:id="514656440">
      <w:bodyDiv w:val="1"/>
      <w:marLeft w:val="0"/>
      <w:marRight w:val="0"/>
      <w:marTop w:val="0"/>
      <w:marBottom w:val="0"/>
      <w:divBdr>
        <w:top w:val="none" w:sz="0" w:space="0" w:color="auto"/>
        <w:left w:val="none" w:sz="0" w:space="0" w:color="auto"/>
        <w:bottom w:val="none" w:sz="0" w:space="0" w:color="auto"/>
        <w:right w:val="none" w:sz="0" w:space="0" w:color="auto"/>
      </w:divBdr>
      <w:divsChild>
        <w:div w:id="760566105">
          <w:marLeft w:val="0"/>
          <w:marRight w:val="0"/>
          <w:marTop w:val="0"/>
          <w:marBottom w:val="0"/>
          <w:divBdr>
            <w:top w:val="none" w:sz="0" w:space="0" w:color="auto"/>
            <w:left w:val="none" w:sz="0" w:space="0" w:color="auto"/>
            <w:bottom w:val="none" w:sz="0" w:space="0" w:color="auto"/>
            <w:right w:val="none" w:sz="0" w:space="0" w:color="auto"/>
          </w:divBdr>
        </w:div>
        <w:div w:id="1963614476">
          <w:marLeft w:val="0"/>
          <w:marRight w:val="0"/>
          <w:marTop w:val="0"/>
          <w:marBottom w:val="0"/>
          <w:divBdr>
            <w:top w:val="none" w:sz="0" w:space="0" w:color="auto"/>
            <w:left w:val="none" w:sz="0" w:space="0" w:color="auto"/>
            <w:bottom w:val="none" w:sz="0" w:space="0" w:color="auto"/>
            <w:right w:val="none" w:sz="0" w:space="0" w:color="auto"/>
          </w:divBdr>
        </w:div>
        <w:div w:id="993296053">
          <w:marLeft w:val="0"/>
          <w:marRight w:val="0"/>
          <w:marTop w:val="0"/>
          <w:marBottom w:val="0"/>
          <w:divBdr>
            <w:top w:val="none" w:sz="0" w:space="0" w:color="auto"/>
            <w:left w:val="none" w:sz="0" w:space="0" w:color="auto"/>
            <w:bottom w:val="none" w:sz="0" w:space="0" w:color="auto"/>
            <w:right w:val="none" w:sz="0" w:space="0" w:color="auto"/>
          </w:divBdr>
        </w:div>
        <w:div w:id="46415887">
          <w:marLeft w:val="0"/>
          <w:marRight w:val="0"/>
          <w:marTop w:val="0"/>
          <w:marBottom w:val="0"/>
          <w:divBdr>
            <w:top w:val="none" w:sz="0" w:space="0" w:color="auto"/>
            <w:left w:val="none" w:sz="0" w:space="0" w:color="auto"/>
            <w:bottom w:val="none" w:sz="0" w:space="0" w:color="auto"/>
            <w:right w:val="none" w:sz="0" w:space="0" w:color="auto"/>
          </w:divBdr>
        </w:div>
        <w:div w:id="368917833">
          <w:marLeft w:val="0"/>
          <w:marRight w:val="0"/>
          <w:marTop w:val="0"/>
          <w:marBottom w:val="0"/>
          <w:divBdr>
            <w:top w:val="none" w:sz="0" w:space="0" w:color="auto"/>
            <w:left w:val="none" w:sz="0" w:space="0" w:color="auto"/>
            <w:bottom w:val="none" w:sz="0" w:space="0" w:color="auto"/>
            <w:right w:val="none" w:sz="0" w:space="0" w:color="auto"/>
          </w:divBdr>
        </w:div>
        <w:div w:id="594286584">
          <w:marLeft w:val="0"/>
          <w:marRight w:val="0"/>
          <w:marTop w:val="0"/>
          <w:marBottom w:val="0"/>
          <w:divBdr>
            <w:top w:val="none" w:sz="0" w:space="0" w:color="auto"/>
            <w:left w:val="none" w:sz="0" w:space="0" w:color="auto"/>
            <w:bottom w:val="none" w:sz="0" w:space="0" w:color="auto"/>
            <w:right w:val="none" w:sz="0" w:space="0" w:color="auto"/>
          </w:divBdr>
        </w:div>
      </w:divsChild>
    </w:div>
    <w:div w:id="556933365">
      <w:bodyDiv w:val="1"/>
      <w:marLeft w:val="0"/>
      <w:marRight w:val="0"/>
      <w:marTop w:val="0"/>
      <w:marBottom w:val="0"/>
      <w:divBdr>
        <w:top w:val="none" w:sz="0" w:space="0" w:color="auto"/>
        <w:left w:val="none" w:sz="0" w:space="0" w:color="auto"/>
        <w:bottom w:val="none" w:sz="0" w:space="0" w:color="auto"/>
        <w:right w:val="none" w:sz="0" w:space="0" w:color="auto"/>
      </w:divBdr>
    </w:div>
    <w:div w:id="747504935">
      <w:bodyDiv w:val="1"/>
      <w:marLeft w:val="0"/>
      <w:marRight w:val="0"/>
      <w:marTop w:val="0"/>
      <w:marBottom w:val="0"/>
      <w:divBdr>
        <w:top w:val="none" w:sz="0" w:space="0" w:color="auto"/>
        <w:left w:val="none" w:sz="0" w:space="0" w:color="auto"/>
        <w:bottom w:val="none" w:sz="0" w:space="0" w:color="auto"/>
        <w:right w:val="none" w:sz="0" w:space="0" w:color="auto"/>
      </w:divBdr>
    </w:div>
    <w:div w:id="863709670">
      <w:bodyDiv w:val="1"/>
      <w:marLeft w:val="0"/>
      <w:marRight w:val="0"/>
      <w:marTop w:val="0"/>
      <w:marBottom w:val="0"/>
      <w:divBdr>
        <w:top w:val="none" w:sz="0" w:space="0" w:color="auto"/>
        <w:left w:val="none" w:sz="0" w:space="0" w:color="auto"/>
        <w:bottom w:val="none" w:sz="0" w:space="0" w:color="auto"/>
        <w:right w:val="none" w:sz="0" w:space="0" w:color="auto"/>
      </w:divBdr>
    </w:div>
    <w:div w:id="974679855">
      <w:bodyDiv w:val="1"/>
      <w:marLeft w:val="0"/>
      <w:marRight w:val="0"/>
      <w:marTop w:val="0"/>
      <w:marBottom w:val="0"/>
      <w:divBdr>
        <w:top w:val="none" w:sz="0" w:space="0" w:color="auto"/>
        <w:left w:val="none" w:sz="0" w:space="0" w:color="auto"/>
        <w:bottom w:val="none" w:sz="0" w:space="0" w:color="auto"/>
        <w:right w:val="none" w:sz="0" w:space="0" w:color="auto"/>
      </w:divBdr>
    </w:div>
    <w:div w:id="1018701288">
      <w:bodyDiv w:val="1"/>
      <w:marLeft w:val="0"/>
      <w:marRight w:val="0"/>
      <w:marTop w:val="0"/>
      <w:marBottom w:val="0"/>
      <w:divBdr>
        <w:top w:val="none" w:sz="0" w:space="0" w:color="auto"/>
        <w:left w:val="none" w:sz="0" w:space="0" w:color="auto"/>
        <w:bottom w:val="none" w:sz="0" w:space="0" w:color="auto"/>
        <w:right w:val="none" w:sz="0" w:space="0" w:color="auto"/>
      </w:divBdr>
    </w:div>
    <w:div w:id="1048727882">
      <w:bodyDiv w:val="1"/>
      <w:marLeft w:val="0"/>
      <w:marRight w:val="0"/>
      <w:marTop w:val="0"/>
      <w:marBottom w:val="0"/>
      <w:divBdr>
        <w:top w:val="none" w:sz="0" w:space="0" w:color="auto"/>
        <w:left w:val="none" w:sz="0" w:space="0" w:color="auto"/>
        <w:bottom w:val="none" w:sz="0" w:space="0" w:color="auto"/>
        <w:right w:val="none" w:sz="0" w:space="0" w:color="auto"/>
      </w:divBdr>
    </w:div>
    <w:div w:id="1087195973">
      <w:bodyDiv w:val="1"/>
      <w:marLeft w:val="0"/>
      <w:marRight w:val="0"/>
      <w:marTop w:val="0"/>
      <w:marBottom w:val="0"/>
      <w:divBdr>
        <w:top w:val="none" w:sz="0" w:space="0" w:color="auto"/>
        <w:left w:val="none" w:sz="0" w:space="0" w:color="auto"/>
        <w:bottom w:val="none" w:sz="0" w:space="0" w:color="auto"/>
        <w:right w:val="none" w:sz="0" w:space="0" w:color="auto"/>
      </w:divBdr>
    </w:div>
    <w:div w:id="1377775516">
      <w:bodyDiv w:val="1"/>
      <w:marLeft w:val="0"/>
      <w:marRight w:val="0"/>
      <w:marTop w:val="0"/>
      <w:marBottom w:val="0"/>
      <w:divBdr>
        <w:top w:val="none" w:sz="0" w:space="0" w:color="auto"/>
        <w:left w:val="none" w:sz="0" w:space="0" w:color="auto"/>
        <w:bottom w:val="none" w:sz="0" w:space="0" w:color="auto"/>
        <w:right w:val="none" w:sz="0" w:space="0" w:color="auto"/>
      </w:divBdr>
    </w:div>
    <w:div w:id="1397818936">
      <w:bodyDiv w:val="1"/>
      <w:marLeft w:val="0"/>
      <w:marRight w:val="0"/>
      <w:marTop w:val="0"/>
      <w:marBottom w:val="0"/>
      <w:divBdr>
        <w:top w:val="none" w:sz="0" w:space="0" w:color="auto"/>
        <w:left w:val="none" w:sz="0" w:space="0" w:color="auto"/>
        <w:bottom w:val="none" w:sz="0" w:space="0" w:color="auto"/>
        <w:right w:val="none" w:sz="0" w:space="0" w:color="auto"/>
      </w:divBdr>
    </w:div>
    <w:div w:id="1461532956">
      <w:bodyDiv w:val="1"/>
      <w:marLeft w:val="0"/>
      <w:marRight w:val="0"/>
      <w:marTop w:val="0"/>
      <w:marBottom w:val="0"/>
      <w:divBdr>
        <w:top w:val="none" w:sz="0" w:space="0" w:color="auto"/>
        <w:left w:val="none" w:sz="0" w:space="0" w:color="auto"/>
        <w:bottom w:val="none" w:sz="0" w:space="0" w:color="auto"/>
        <w:right w:val="none" w:sz="0" w:space="0" w:color="auto"/>
      </w:divBdr>
    </w:div>
    <w:div w:id="1624768920">
      <w:bodyDiv w:val="1"/>
      <w:marLeft w:val="0"/>
      <w:marRight w:val="0"/>
      <w:marTop w:val="0"/>
      <w:marBottom w:val="0"/>
      <w:divBdr>
        <w:top w:val="none" w:sz="0" w:space="0" w:color="auto"/>
        <w:left w:val="none" w:sz="0" w:space="0" w:color="auto"/>
        <w:bottom w:val="none" w:sz="0" w:space="0" w:color="auto"/>
        <w:right w:val="none" w:sz="0" w:space="0" w:color="auto"/>
      </w:divBdr>
    </w:div>
    <w:div w:id="1632443839">
      <w:bodyDiv w:val="1"/>
      <w:marLeft w:val="0"/>
      <w:marRight w:val="0"/>
      <w:marTop w:val="0"/>
      <w:marBottom w:val="0"/>
      <w:divBdr>
        <w:top w:val="none" w:sz="0" w:space="0" w:color="auto"/>
        <w:left w:val="none" w:sz="0" w:space="0" w:color="auto"/>
        <w:bottom w:val="none" w:sz="0" w:space="0" w:color="auto"/>
        <w:right w:val="none" w:sz="0" w:space="0" w:color="auto"/>
      </w:divBdr>
    </w:div>
    <w:div w:id="1658875204">
      <w:bodyDiv w:val="1"/>
      <w:marLeft w:val="0"/>
      <w:marRight w:val="0"/>
      <w:marTop w:val="0"/>
      <w:marBottom w:val="0"/>
      <w:divBdr>
        <w:top w:val="none" w:sz="0" w:space="0" w:color="auto"/>
        <w:left w:val="none" w:sz="0" w:space="0" w:color="auto"/>
        <w:bottom w:val="none" w:sz="0" w:space="0" w:color="auto"/>
        <w:right w:val="none" w:sz="0" w:space="0" w:color="auto"/>
      </w:divBdr>
    </w:div>
    <w:div w:id="1738236381">
      <w:bodyDiv w:val="1"/>
      <w:marLeft w:val="0"/>
      <w:marRight w:val="0"/>
      <w:marTop w:val="0"/>
      <w:marBottom w:val="0"/>
      <w:divBdr>
        <w:top w:val="none" w:sz="0" w:space="0" w:color="auto"/>
        <w:left w:val="none" w:sz="0" w:space="0" w:color="auto"/>
        <w:bottom w:val="none" w:sz="0" w:space="0" w:color="auto"/>
        <w:right w:val="none" w:sz="0" w:space="0" w:color="auto"/>
      </w:divBdr>
    </w:div>
    <w:div w:id="1744260396">
      <w:bodyDiv w:val="1"/>
      <w:marLeft w:val="0"/>
      <w:marRight w:val="0"/>
      <w:marTop w:val="0"/>
      <w:marBottom w:val="0"/>
      <w:divBdr>
        <w:top w:val="none" w:sz="0" w:space="0" w:color="auto"/>
        <w:left w:val="none" w:sz="0" w:space="0" w:color="auto"/>
        <w:bottom w:val="none" w:sz="0" w:space="0" w:color="auto"/>
        <w:right w:val="none" w:sz="0" w:space="0" w:color="auto"/>
      </w:divBdr>
    </w:div>
    <w:div w:id="1772823914">
      <w:bodyDiv w:val="1"/>
      <w:marLeft w:val="0"/>
      <w:marRight w:val="0"/>
      <w:marTop w:val="0"/>
      <w:marBottom w:val="0"/>
      <w:divBdr>
        <w:top w:val="none" w:sz="0" w:space="0" w:color="auto"/>
        <w:left w:val="none" w:sz="0" w:space="0" w:color="auto"/>
        <w:bottom w:val="none" w:sz="0" w:space="0" w:color="auto"/>
        <w:right w:val="none" w:sz="0" w:space="0" w:color="auto"/>
      </w:divBdr>
    </w:div>
    <w:div w:id="1843472365">
      <w:bodyDiv w:val="1"/>
      <w:marLeft w:val="0"/>
      <w:marRight w:val="0"/>
      <w:marTop w:val="0"/>
      <w:marBottom w:val="0"/>
      <w:divBdr>
        <w:top w:val="none" w:sz="0" w:space="0" w:color="auto"/>
        <w:left w:val="none" w:sz="0" w:space="0" w:color="auto"/>
        <w:bottom w:val="none" w:sz="0" w:space="0" w:color="auto"/>
        <w:right w:val="none" w:sz="0" w:space="0" w:color="auto"/>
      </w:divBdr>
    </w:div>
    <w:div w:id="1863860750">
      <w:bodyDiv w:val="1"/>
      <w:marLeft w:val="0"/>
      <w:marRight w:val="0"/>
      <w:marTop w:val="0"/>
      <w:marBottom w:val="0"/>
      <w:divBdr>
        <w:top w:val="none" w:sz="0" w:space="0" w:color="auto"/>
        <w:left w:val="none" w:sz="0" w:space="0" w:color="auto"/>
        <w:bottom w:val="none" w:sz="0" w:space="0" w:color="auto"/>
        <w:right w:val="none" w:sz="0" w:space="0" w:color="auto"/>
      </w:divBdr>
    </w:div>
    <w:div w:id="1876233596">
      <w:bodyDiv w:val="1"/>
      <w:marLeft w:val="0"/>
      <w:marRight w:val="0"/>
      <w:marTop w:val="0"/>
      <w:marBottom w:val="0"/>
      <w:divBdr>
        <w:top w:val="none" w:sz="0" w:space="0" w:color="auto"/>
        <w:left w:val="none" w:sz="0" w:space="0" w:color="auto"/>
        <w:bottom w:val="none" w:sz="0" w:space="0" w:color="auto"/>
        <w:right w:val="none" w:sz="0" w:space="0" w:color="auto"/>
      </w:divBdr>
    </w:div>
    <w:div w:id="1909875892">
      <w:bodyDiv w:val="1"/>
      <w:marLeft w:val="0"/>
      <w:marRight w:val="0"/>
      <w:marTop w:val="0"/>
      <w:marBottom w:val="0"/>
      <w:divBdr>
        <w:top w:val="none" w:sz="0" w:space="0" w:color="auto"/>
        <w:left w:val="none" w:sz="0" w:space="0" w:color="auto"/>
        <w:bottom w:val="none" w:sz="0" w:space="0" w:color="auto"/>
        <w:right w:val="none" w:sz="0" w:space="0" w:color="auto"/>
      </w:divBdr>
    </w:div>
    <w:div w:id="1965689534">
      <w:bodyDiv w:val="1"/>
      <w:marLeft w:val="0"/>
      <w:marRight w:val="0"/>
      <w:marTop w:val="0"/>
      <w:marBottom w:val="0"/>
      <w:divBdr>
        <w:top w:val="none" w:sz="0" w:space="0" w:color="auto"/>
        <w:left w:val="none" w:sz="0" w:space="0" w:color="auto"/>
        <w:bottom w:val="none" w:sz="0" w:space="0" w:color="auto"/>
        <w:right w:val="none" w:sz="0" w:space="0" w:color="auto"/>
      </w:divBdr>
    </w:div>
    <w:div w:id="1973897567">
      <w:bodyDiv w:val="1"/>
      <w:marLeft w:val="0"/>
      <w:marRight w:val="0"/>
      <w:marTop w:val="0"/>
      <w:marBottom w:val="0"/>
      <w:divBdr>
        <w:top w:val="none" w:sz="0" w:space="0" w:color="auto"/>
        <w:left w:val="none" w:sz="0" w:space="0" w:color="auto"/>
        <w:bottom w:val="none" w:sz="0" w:space="0" w:color="auto"/>
        <w:right w:val="none" w:sz="0" w:space="0" w:color="auto"/>
      </w:divBdr>
    </w:div>
    <w:div w:id="1994600766">
      <w:bodyDiv w:val="1"/>
      <w:marLeft w:val="0"/>
      <w:marRight w:val="0"/>
      <w:marTop w:val="0"/>
      <w:marBottom w:val="0"/>
      <w:divBdr>
        <w:top w:val="none" w:sz="0" w:space="0" w:color="auto"/>
        <w:left w:val="none" w:sz="0" w:space="0" w:color="auto"/>
        <w:bottom w:val="none" w:sz="0" w:space="0" w:color="auto"/>
        <w:right w:val="none" w:sz="0" w:space="0" w:color="auto"/>
      </w:divBdr>
      <w:divsChild>
        <w:div w:id="1487358335">
          <w:marLeft w:val="0"/>
          <w:marRight w:val="0"/>
          <w:marTop w:val="0"/>
          <w:marBottom w:val="0"/>
          <w:divBdr>
            <w:top w:val="none" w:sz="0" w:space="0" w:color="auto"/>
            <w:left w:val="none" w:sz="0" w:space="0" w:color="auto"/>
            <w:bottom w:val="none" w:sz="0" w:space="0" w:color="auto"/>
            <w:right w:val="none" w:sz="0" w:space="0" w:color="auto"/>
          </w:divBdr>
        </w:div>
        <w:div w:id="450588530">
          <w:marLeft w:val="0"/>
          <w:marRight w:val="0"/>
          <w:marTop w:val="0"/>
          <w:marBottom w:val="0"/>
          <w:divBdr>
            <w:top w:val="none" w:sz="0" w:space="0" w:color="auto"/>
            <w:left w:val="none" w:sz="0" w:space="0" w:color="auto"/>
            <w:bottom w:val="none" w:sz="0" w:space="0" w:color="auto"/>
            <w:right w:val="none" w:sz="0" w:space="0" w:color="auto"/>
          </w:divBdr>
        </w:div>
        <w:div w:id="494035185">
          <w:marLeft w:val="0"/>
          <w:marRight w:val="0"/>
          <w:marTop w:val="0"/>
          <w:marBottom w:val="0"/>
          <w:divBdr>
            <w:top w:val="none" w:sz="0" w:space="0" w:color="auto"/>
            <w:left w:val="none" w:sz="0" w:space="0" w:color="auto"/>
            <w:bottom w:val="none" w:sz="0" w:space="0" w:color="auto"/>
            <w:right w:val="none" w:sz="0" w:space="0" w:color="auto"/>
          </w:divBdr>
        </w:div>
        <w:div w:id="407700005">
          <w:marLeft w:val="0"/>
          <w:marRight w:val="0"/>
          <w:marTop w:val="0"/>
          <w:marBottom w:val="0"/>
          <w:divBdr>
            <w:top w:val="none" w:sz="0" w:space="0" w:color="auto"/>
            <w:left w:val="none" w:sz="0" w:space="0" w:color="auto"/>
            <w:bottom w:val="none" w:sz="0" w:space="0" w:color="auto"/>
            <w:right w:val="none" w:sz="0" w:space="0" w:color="auto"/>
          </w:divBdr>
        </w:div>
        <w:div w:id="1438253207">
          <w:marLeft w:val="0"/>
          <w:marRight w:val="0"/>
          <w:marTop w:val="0"/>
          <w:marBottom w:val="0"/>
          <w:divBdr>
            <w:top w:val="none" w:sz="0" w:space="0" w:color="auto"/>
            <w:left w:val="none" w:sz="0" w:space="0" w:color="auto"/>
            <w:bottom w:val="none" w:sz="0" w:space="0" w:color="auto"/>
            <w:right w:val="none" w:sz="0" w:space="0" w:color="auto"/>
          </w:divBdr>
        </w:div>
        <w:div w:id="630326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4A7CE-644C-4FA2-9B84-8EE48F891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48</Pages>
  <Words>9908</Words>
  <Characters>54498</Characters>
  <Application>Microsoft Office Word</Application>
  <DocSecurity>0</DocSecurity>
  <Lines>454</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Vero</cp:lastModifiedBy>
  <cp:revision>13</cp:revision>
  <cp:lastPrinted>2020-02-11T23:20:00Z</cp:lastPrinted>
  <dcterms:created xsi:type="dcterms:W3CDTF">2020-02-07T19:31:00Z</dcterms:created>
  <dcterms:modified xsi:type="dcterms:W3CDTF">2020-04-01T20:17:00Z</dcterms:modified>
</cp:coreProperties>
</file>