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0D66A" w14:textId="15308D4B" w:rsidR="00100B8B" w:rsidRDefault="00BE4FCA" w:rsidP="00100B8B">
      <w:pPr>
        <w:spacing w:before="240" w:after="240" w:line="360" w:lineRule="auto"/>
        <w:jc w:val="center"/>
        <w:rPr>
          <w:rFonts w:ascii="Palatino Linotype" w:hAnsi="Palatino Linotype"/>
          <w:b/>
        </w:rPr>
      </w:pPr>
      <w:r>
        <w:rPr>
          <w:rFonts w:ascii="Palatino Linotype" w:hAnsi="Palatino Linotype"/>
          <w:b/>
        </w:rPr>
        <w:t xml:space="preserve"> </w:t>
      </w:r>
      <w:r w:rsidR="00100B8B" w:rsidRPr="00EE0ACB">
        <w:rPr>
          <w:rFonts w:ascii="Palatino Linotype" w:hAnsi="Palatino Linotype"/>
          <w:b/>
        </w:rPr>
        <w:t>LÍNEAS ARGUMENTATIVAS.</w:t>
      </w:r>
    </w:p>
    <w:p w14:paraId="2EF5EAC7" w14:textId="77777777" w:rsidR="00943B9C" w:rsidRDefault="00943B9C" w:rsidP="00943B9C">
      <w:pPr>
        <w:spacing w:before="240" w:after="360" w:line="360" w:lineRule="auto"/>
        <w:contextualSpacing/>
        <w:jc w:val="both"/>
        <w:rPr>
          <w:rFonts w:ascii="Palatino Linotype" w:eastAsia="Times New Roman" w:hAnsi="Palatino Linotype"/>
        </w:rPr>
      </w:pPr>
      <w:r w:rsidRPr="000471FA">
        <w:rPr>
          <w:rFonts w:ascii="Palatino Linotype" w:eastAsia="Times New Roman" w:hAnsi="Palatino Linotype"/>
          <w:b/>
        </w:rPr>
        <w:t>DEBERES DE LAS AUTORIDADES.</w:t>
      </w:r>
      <w:r w:rsidRPr="000471FA">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w:t>
      </w:r>
      <w:r>
        <w:rPr>
          <w:rFonts w:ascii="Palatino Linotype" w:eastAsia="Times New Roman" w:hAnsi="Palatino Linotype"/>
        </w:rPr>
        <w:t>o, así también es su deber turnar la solicitud de información a todas las áreas dentro de su estructura orgánica que pudieran contar con lo solicitado, a fin de dar cabal cumplimiento al derecho humano constitucionalmente reconocido</w:t>
      </w:r>
      <w:r w:rsidRPr="00EE0ACB">
        <w:rPr>
          <w:rFonts w:ascii="Palatino Linotype" w:eastAsia="Times New Roman" w:hAnsi="Palatino Linotype"/>
        </w:rPr>
        <w:t>.</w:t>
      </w:r>
    </w:p>
    <w:p w14:paraId="2B3C9EC6" w14:textId="77777777" w:rsidR="00943B9C"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9E5463" w:rsidRDefault="00943B9C" w:rsidP="00943B9C">
      <w:pPr>
        <w:spacing w:line="360" w:lineRule="auto"/>
        <w:jc w:val="both"/>
        <w:rPr>
          <w:rFonts w:ascii="Palatino Linotype" w:eastAsia="Calibri" w:hAnsi="Palatino Linotype" w:cs="Times New Roman"/>
        </w:rPr>
      </w:pPr>
      <w:r w:rsidRPr="009E5463">
        <w:rPr>
          <w:rFonts w:ascii="Palatino Linotype" w:eastAsia="Calibri" w:hAnsi="Palatino Linotype" w:cs="Times New Roman"/>
          <w:b/>
        </w:rPr>
        <w:t>DE LA GARANTÍA DE PROPORCIONAR LA INFORMACIÓN PÚBLICA GUBERNAMENTAL.</w:t>
      </w:r>
      <w:r w:rsidRPr="009E5463">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Default="00943B9C" w:rsidP="00943B9C">
      <w:pPr>
        <w:spacing w:before="240" w:after="360" w:line="360" w:lineRule="auto"/>
        <w:contextualSpacing/>
        <w:jc w:val="both"/>
        <w:rPr>
          <w:rFonts w:ascii="Palatino Linotype" w:eastAsia="Times New Roman" w:hAnsi="Palatino Linotype"/>
        </w:rPr>
      </w:pPr>
    </w:p>
    <w:p w14:paraId="1050F8B3" w14:textId="77777777" w:rsidR="00943B9C" w:rsidRDefault="00943B9C" w:rsidP="00943B9C">
      <w:pPr>
        <w:spacing w:before="240" w:after="240" w:line="360" w:lineRule="auto"/>
        <w:ind w:right="142"/>
        <w:jc w:val="both"/>
        <w:rPr>
          <w:rFonts w:ascii="Palatino Linotype" w:eastAsia="MS Mincho" w:hAnsi="Palatino Linotype" w:cs="Arial"/>
        </w:rPr>
      </w:pPr>
      <w:r w:rsidRPr="008632C8">
        <w:rPr>
          <w:rFonts w:ascii="Palatino Linotype" w:eastAsia="MS Mincho" w:hAnsi="Palatino Linotype" w:cs="Arial"/>
          <w:b/>
        </w:rPr>
        <w:t xml:space="preserve">VERSIÓN PÚBLICA. </w:t>
      </w:r>
      <w:r w:rsidRPr="00B6188D">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523F9699" w14:textId="0D61AFD1" w:rsidR="00B0144D" w:rsidRDefault="00B0144D" w:rsidP="00B0144D">
      <w:pPr>
        <w:spacing w:line="360" w:lineRule="auto"/>
        <w:jc w:val="both"/>
        <w:rPr>
          <w:rFonts w:ascii="Palatino Linotype" w:hAnsi="Palatino Linotype" w:cs="Arial"/>
        </w:rPr>
      </w:pPr>
    </w:p>
    <w:p w14:paraId="0023DA9A" w14:textId="13E06EBD" w:rsidR="002F7480" w:rsidRDefault="002F7480" w:rsidP="00943B9C">
      <w:pPr>
        <w:spacing w:before="240" w:after="240" w:line="360" w:lineRule="auto"/>
        <w:jc w:val="both"/>
        <w:rPr>
          <w:rFonts w:ascii="Palatino Linotype" w:eastAsia="Times New Roman" w:hAnsi="Palatino Linotype" w:cs="Times New Roman"/>
          <w:b/>
          <w:u w:val="single"/>
        </w:rPr>
      </w:pPr>
      <w:r>
        <w:rPr>
          <w:rFonts w:ascii="Palatino Linotype" w:hAnsi="Palatino Linotype"/>
        </w:rPr>
        <w:t xml:space="preserve">  </w:t>
      </w:r>
      <w:r w:rsidR="008632C8" w:rsidRPr="00B6188D">
        <w:rPr>
          <w:rFonts w:ascii="Palatino Linotype" w:eastAsia="MS Mincho" w:hAnsi="Palatino Linotype" w:cs="Arial"/>
        </w:rPr>
        <w:t xml:space="preserve"> </w:t>
      </w:r>
    </w:p>
    <w:p w14:paraId="31137936" w14:textId="302D1D0F" w:rsidR="00BC61B2" w:rsidRPr="00EE0ACB" w:rsidRDefault="00A20B1F" w:rsidP="001E74A5">
      <w:pPr>
        <w:spacing w:line="360" w:lineRule="auto"/>
        <w:jc w:val="center"/>
        <w:rPr>
          <w:rFonts w:ascii="Palatino Linotype" w:eastAsia="Times New Roman" w:hAnsi="Palatino Linotype" w:cs="Times New Roman"/>
          <w:b/>
          <w:u w:val="single"/>
        </w:rPr>
      </w:pPr>
      <w:r w:rsidRPr="00EE0ACB">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0B24709E" w:rsidR="00DA7E2F" w:rsidRPr="005713E3" w:rsidRDefault="00DA7E2F" w:rsidP="005713E3">
          <w:pPr>
            <w:pStyle w:val="TtuloTDC"/>
            <w:spacing w:before="0" w:line="480" w:lineRule="auto"/>
            <w:rPr>
              <w:b/>
            </w:rPr>
          </w:pPr>
        </w:p>
        <w:p w14:paraId="4027CD38" w14:textId="77777777" w:rsidR="004B6E65" w:rsidRPr="004B6E65" w:rsidRDefault="00DA7E2F" w:rsidP="004B6E65">
          <w:pPr>
            <w:pStyle w:val="TDC1"/>
            <w:ind w:left="0"/>
            <w:rPr>
              <w:rFonts w:ascii="Palatino Linotype" w:hAnsi="Palatino Linotype"/>
              <w:noProof/>
              <w:sz w:val="22"/>
              <w:szCs w:val="22"/>
              <w:lang w:val="es-MX" w:eastAsia="es-MX"/>
            </w:rPr>
          </w:pPr>
          <w:r w:rsidRPr="004B6E65">
            <w:rPr>
              <w:rFonts w:ascii="Palatino Linotype" w:hAnsi="Palatino Linotype"/>
              <w:b/>
            </w:rPr>
            <w:fldChar w:fldCharType="begin"/>
          </w:r>
          <w:r w:rsidRPr="004B6E65">
            <w:rPr>
              <w:rFonts w:ascii="Palatino Linotype" w:hAnsi="Palatino Linotype"/>
              <w:b/>
            </w:rPr>
            <w:instrText xml:space="preserve"> TOC \o "1-3" \h \z \u </w:instrText>
          </w:r>
          <w:r w:rsidRPr="004B6E65">
            <w:rPr>
              <w:rFonts w:ascii="Palatino Linotype" w:hAnsi="Palatino Linotype"/>
              <w:b/>
            </w:rPr>
            <w:fldChar w:fldCharType="separate"/>
          </w:r>
          <w:hyperlink w:anchor="_Toc32517181" w:history="1">
            <w:r w:rsidR="004B6E65" w:rsidRPr="004B6E65">
              <w:rPr>
                <w:rStyle w:val="Hipervnculo"/>
                <w:rFonts w:ascii="Palatino Linotype" w:hAnsi="Palatino Linotype"/>
                <w:b/>
                <w:noProof/>
              </w:rPr>
              <w:t>ANTECEDENTES</w:t>
            </w:r>
            <w:r w:rsidR="004B6E65" w:rsidRPr="004B6E65">
              <w:rPr>
                <w:rFonts w:ascii="Palatino Linotype" w:hAnsi="Palatino Linotype"/>
                <w:noProof/>
                <w:webHidden/>
              </w:rPr>
              <w:tab/>
            </w:r>
            <w:r w:rsidR="004B6E65" w:rsidRPr="004B6E65">
              <w:rPr>
                <w:rFonts w:ascii="Palatino Linotype" w:hAnsi="Palatino Linotype"/>
                <w:noProof/>
                <w:webHidden/>
              </w:rPr>
              <w:fldChar w:fldCharType="begin"/>
            </w:r>
            <w:r w:rsidR="004B6E65" w:rsidRPr="004B6E65">
              <w:rPr>
                <w:rFonts w:ascii="Palatino Linotype" w:hAnsi="Palatino Linotype"/>
                <w:noProof/>
                <w:webHidden/>
              </w:rPr>
              <w:instrText xml:space="preserve"> PAGEREF _Toc32517181 \h </w:instrText>
            </w:r>
            <w:r w:rsidR="004B6E65" w:rsidRPr="004B6E65">
              <w:rPr>
                <w:rFonts w:ascii="Palatino Linotype" w:hAnsi="Palatino Linotype"/>
                <w:noProof/>
                <w:webHidden/>
              </w:rPr>
            </w:r>
            <w:r w:rsidR="004B6E65" w:rsidRPr="004B6E65">
              <w:rPr>
                <w:rFonts w:ascii="Palatino Linotype" w:hAnsi="Palatino Linotype"/>
                <w:noProof/>
                <w:webHidden/>
              </w:rPr>
              <w:fldChar w:fldCharType="separate"/>
            </w:r>
            <w:r w:rsidR="000258D4">
              <w:rPr>
                <w:rFonts w:ascii="Palatino Linotype" w:hAnsi="Palatino Linotype"/>
                <w:noProof/>
                <w:webHidden/>
              </w:rPr>
              <w:t>3</w:t>
            </w:r>
            <w:r w:rsidR="004B6E65" w:rsidRPr="004B6E65">
              <w:rPr>
                <w:rFonts w:ascii="Palatino Linotype" w:hAnsi="Palatino Linotype"/>
                <w:noProof/>
                <w:webHidden/>
              </w:rPr>
              <w:fldChar w:fldCharType="end"/>
            </w:r>
          </w:hyperlink>
        </w:p>
        <w:p w14:paraId="589861BB" w14:textId="77777777" w:rsidR="004B6E65" w:rsidRPr="004B6E65" w:rsidRDefault="00843DFB" w:rsidP="004B6E65">
          <w:pPr>
            <w:pStyle w:val="TDC1"/>
            <w:ind w:left="0"/>
            <w:rPr>
              <w:rFonts w:ascii="Palatino Linotype" w:hAnsi="Palatino Linotype"/>
              <w:noProof/>
              <w:sz w:val="22"/>
              <w:szCs w:val="22"/>
              <w:lang w:val="es-MX" w:eastAsia="es-MX"/>
            </w:rPr>
          </w:pPr>
          <w:hyperlink w:anchor="_Toc32517184" w:history="1">
            <w:r w:rsidR="004B6E65" w:rsidRPr="004B6E65">
              <w:rPr>
                <w:rStyle w:val="Hipervnculo"/>
                <w:rFonts w:ascii="Palatino Linotype" w:hAnsi="Palatino Linotype"/>
                <w:b/>
                <w:noProof/>
              </w:rPr>
              <w:t>CONSIDERANDO</w:t>
            </w:r>
            <w:r w:rsidR="004B6E65" w:rsidRPr="004B6E65">
              <w:rPr>
                <w:rFonts w:ascii="Palatino Linotype" w:hAnsi="Palatino Linotype"/>
                <w:noProof/>
                <w:webHidden/>
              </w:rPr>
              <w:tab/>
            </w:r>
            <w:r w:rsidR="004B6E65" w:rsidRPr="004B6E65">
              <w:rPr>
                <w:rFonts w:ascii="Palatino Linotype" w:hAnsi="Palatino Linotype"/>
                <w:noProof/>
                <w:webHidden/>
              </w:rPr>
              <w:fldChar w:fldCharType="begin"/>
            </w:r>
            <w:r w:rsidR="004B6E65" w:rsidRPr="004B6E65">
              <w:rPr>
                <w:rFonts w:ascii="Palatino Linotype" w:hAnsi="Palatino Linotype"/>
                <w:noProof/>
                <w:webHidden/>
              </w:rPr>
              <w:instrText xml:space="preserve"> PAGEREF _Toc32517184 \h </w:instrText>
            </w:r>
            <w:r w:rsidR="004B6E65" w:rsidRPr="004B6E65">
              <w:rPr>
                <w:rFonts w:ascii="Palatino Linotype" w:hAnsi="Palatino Linotype"/>
                <w:noProof/>
                <w:webHidden/>
              </w:rPr>
            </w:r>
            <w:r w:rsidR="004B6E65" w:rsidRPr="004B6E65">
              <w:rPr>
                <w:rFonts w:ascii="Palatino Linotype" w:hAnsi="Palatino Linotype"/>
                <w:noProof/>
                <w:webHidden/>
              </w:rPr>
              <w:fldChar w:fldCharType="separate"/>
            </w:r>
            <w:r w:rsidR="000258D4">
              <w:rPr>
                <w:rFonts w:ascii="Palatino Linotype" w:hAnsi="Palatino Linotype"/>
                <w:noProof/>
                <w:webHidden/>
              </w:rPr>
              <w:t>6</w:t>
            </w:r>
            <w:r w:rsidR="004B6E65" w:rsidRPr="004B6E65">
              <w:rPr>
                <w:rFonts w:ascii="Palatino Linotype" w:hAnsi="Palatino Linotype"/>
                <w:noProof/>
                <w:webHidden/>
              </w:rPr>
              <w:fldChar w:fldCharType="end"/>
            </w:r>
          </w:hyperlink>
        </w:p>
        <w:p w14:paraId="68EA1F05" w14:textId="77777777" w:rsidR="004B6E65" w:rsidRPr="004B6E65" w:rsidRDefault="00843DFB">
          <w:pPr>
            <w:pStyle w:val="TDC2"/>
            <w:rPr>
              <w:rFonts w:ascii="Palatino Linotype" w:hAnsi="Palatino Linotype"/>
              <w:noProof/>
              <w:sz w:val="22"/>
              <w:szCs w:val="22"/>
              <w:lang w:val="es-MX" w:eastAsia="es-MX"/>
            </w:rPr>
          </w:pPr>
          <w:hyperlink w:anchor="_Toc32517185" w:history="1">
            <w:r w:rsidR="004B6E65" w:rsidRPr="004B6E65">
              <w:rPr>
                <w:rStyle w:val="Hipervnculo"/>
                <w:rFonts w:ascii="Palatino Linotype" w:hAnsi="Palatino Linotype"/>
                <w:b/>
                <w:noProof/>
              </w:rPr>
              <w:t>PRIMERO. De la competencia</w:t>
            </w:r>
            <w:r w:rsidR="004B6E65" w:rsidRPr="004B6E65">
              <w:rPr>
                <w:rFonts w:ascii="Palatino Linotype" w:hAnsi="Palatino Linotype"/>
                <w:noProof/>
                <w:webHidden/>
              </w:rPr>
              <w:tab/>
            </w:r>
            <w:r w:rsidR="004B6E65" w:rsidRPr="004B6E65">
              <w:rPr>
                <w:rFonts w:ascii="Palatino Linotype" w:hAnsi="Palatino Linotype"/>
                <w:noProof/>
                <w:webHidden/>
              </w:rPr>
              <w:fldChar w:fldCharType="begin"/>
            </w:r>
            <w:r w:rsidR="004B6E65" w:rsidRPr="004B6E65">
              <w:rPr>
                <w:rFonts w:ascii="Palatino Linotype" w:hAnsi="Palatino Linotype"/>
                <w:noProof/>
                <w:webHidden/>
              </w:rPr>
              <w:instrText xml:space="preserve"> PAGEREF _Toc32517185 \h </w:instrText>
            </w:r>
            <w:r w:rsidR="004B6E65" w:rsidRPr="004B6E65">
              <w:rPr>
                <w:rFonts w:ascii="Palatino Linotype" w:hAnsi="Palatino Linotype"/>
                <w:noProof/>
                <w:webHidden/>
              </w:rPr>
            </w:r>
            <w:r w:rsidR="004B6E65" w:rsidRPr="004B6E65">
              <w:rPr>
                <w:rFonts w:ascii="Palatino Linotype" w:hAnsi="Palatino Linotype"/>
                <w:noProof/>
                <w:webHidden/>
              </w:rPr>
              <w:fldChar w:fldCharType="separate"/>
            </w:r>
            <w:r w:rsidR="000258D4">
              <w:rPr>
                <w:rFonts w:ascii="Palatino Linotype" w:hAnsi="Palatino Linotype"/>
                <w:noProof/>
                <w:webHidden/>
              </w:rPr>
              <w:t>6</w:t>
            </w:r>
            <w:r w:rsidR="004B6E65" w:rsidRPr="004B6E65">
              <w:rPr>
                <w:rFonts w:ascii="Palatino Linotype" w:hAnsi="Palatino Linotype"/>
                <w:noProof/>
                <w:webHidden/>
              </w:rPr>
              <w:fldChar w:fldCharType="end"/>
            </w:r>
          </w:hyperlink>
        </w:p>
        <w:p w14:paraId="78B4E5B8" w14:textId="77777777" w:rsidR="004B6E65" w:rsidRPr="004B6E65" w:rsidRDefault="00843DFB">
          <w:pPr>
            <w:pStyle w:val="TDC2"/>
            <w:rPr>
              <w:rFonts w:ascii="Palatino Linotype" w:hAnsi="Palatino Linotype"/>
              <w:noProof/>
              <w:sz w:val="22"/>
              <w:szCs w:val="22"/>
              <w:lang w:val="es-MX" w:eastAsia="es-MX"/>
            </w:rPr>
          </w:pPr>
          <w:hyperlink w:anchor="_Toc32517186" w:history="1">
            <w:r w:rsidR="004B6E65" w:rsidRPr="004B6E65">
              <w:rPr>
                <w:rStyle w:val="Hipervnculo"/>
                <w:rFonts w:ascii="Palatino Linotype" w:hAnsi="Palatino Linotype"/>
                <w:b/>
                <w:noProof/>
              </w:rPr>
              <w:t>SEGUNDO. De la oportunidad y procedencia.</w:t>
            </w:r>
            <w:r w:rsidR="004B6E65" w:rsidRPr="004B6E65">
              <w:rPr>
                <w:rFonts w:ascii="Palatino Linotype" w:hAnsi="Palatino Linotype"/>
                <w:noProof/>
                <w:webHidden/>
              </w:rPr>
              <w:tab/>
            </w:r>
            <w:r w:rsidR="004B6E65" w:rsidRPr="004B6E65">
              <w:rPr>
                <w:rFonts w:ascii="Palatino Linotype" w:hAnsi="Palatino Linotype"/>
                <w:noProof/>
                <w:webHidden/>
              </w:rPr>
              <w:fldChar w:fldCharType="begin"/>
            </w:r>
            <w:r w:rsidR="004B6E65" w:rsidRPr="004B6E65">
              <w:rPr>
                <w:rFonts w:ascii="Palatino Linotype" w:hAnsi="Palatino Linotype"/>
                <w:noProof/>
                <w:webHidden/>
              </w:rPr>
              <w:instrText xml:space="preserve"> PAGEREF _Toc32517186 \h </w:instrText>
            </w:r>
            <w:r w:rsidR="004B6E65" w:rsidRPr="004B6E65">
              <w:rPr>
                <w:rFonts w:ascii="Palatino Linotype" w:hAnsi="Palatino Linotype"/>
                <w:noProof/>
                <w:webHidden/>
              </w:rPr>
            </w:r>
            <w:r w:rsidR="004B6E65" w:rsidRPr="004B6E65">
              <w:rPr>
                <w:rFonts w:ascii="Palatino Linotype" w:hAnsi="Palatino Linotype"/>
                <w:noProof/>
                <w:webHidden/>
              </w:rPr>
              <w:fldChar w:fldCharType="separate"/>
            </w:r>
            <w:r w:rsidR="000258D4">
              <w:rPr>
                <w:rFonts w:ascii="Palatino Linotype" w:hAnsi="Palatino Linotype"/>
                <w:noProof/>
                <w:webHidden/>
              </w:rPr>
              <w:t>7</w:t>
            </w:r>
            <w:r w:rsidR="004B6E65" w:rsidRPr="004B6E65">
              <w:rPr>
                <w:rFonts w:ascii="Palatino Linotype" w:hAnsi="Palatino Linotype"/>
                <w:noProof/>
                <w:webHidden/>
              </w:rPr>
              <w:fldChar w:fldCharType="end"/>
            </w:r>
          </w:hyperlink>
        </w:p>
        <w:p w14:paraId="4EDDBB0E" w14:textId="77777777" w:rsidR="004B6E65" w:rsidRPr="004B6E65" w:rsidRDefault="00843DFB">
          <w:pPr>
            <w:pStyle w:val="TDC1"/>
            <w:rPr>
              <w:rFonts w:ascii="Palatino Linotype" w:hAnsi="Palatino Linotype"/>
              <w:noProof/>
              <w:sz w:val="22"/>
              <w:szCs w:val="22"/>
              <w:lang w:val="es-MX" w:eastAsia="es-MX"/>
            </w:rPr>
          </w:pPr>
          <w:hyperlink w:anchor="_Toc32517187" w:history="1">
            <w:r w:rsidR="004B6E65" w:rsidRPr="004B6E65">
              <w:rPr>
                <w:rStyle w:val="Hipervnculo"/>
                <w:rFonts w:ascii="Palatino Linotype" w:hAnsi="Palatino Linotype"/>
                <w:b/>
                <w:noProof/>
              </w:rPr>
              <w:t xml:space="preserve">TERCERO. Del planteamiento de la </w:t>
            </w:r>
            <w:r w:rsidR="004B6E65" w:rsidRPr="004B6E65">
              <w:rPr>
                <w:rStyle w:val="Hipervnculo"/>
                <w:rFonts w:ascii="Palatino Linotype" w:hAnsi="Palatino Linotype"/>
                <w:b/>
                <w:i/>
                <w:noProof/>
              </w:rPr>
              <w:t>Litis</w:t>
            </w:r>
            <w:r w:rsidR="004B6E65" w:rsidRPr="004B6E65">
              <w:rPr>
                <w:rStyle w:val="Hipervnculo"/>
                <w:rFonts w:ascii="Palatino Linotype" w:hAnsi="Palatino Linotype"/>
                <w:b/>
                <w:noProof/>
              </w:rPr>
              <w:t>.</w:t>
            </w:r>
            <w:r w:rsidR="004B6E65" w:rsidRPr="004B6E65">
              <w:rPr>
                <w:rFonts w:ascii="Palatino Linotype" w:hAnsi="Palatino Linotype"/>
                <w:noProof/>
                <w:webHidden/>
              </w:rPr>
              <w:tab/>
            </w:r>
            <w:r w:rsidR="004B6E65" w:rsidRPr="004B6E65">
              <w:rPr>
                <w:rFonts w:ascii="Palatino Linotype" w:hAnsi="Palatino Linotype"/>
                <w:noProof/>
                <w:webHidden/>
              </w:rPr>
              <w:fldChar w:fldCharType="begin"/>
            </w:r>
            <w:r w:rsidR="004B6E65" w:rsidRPr="004B6E65">
              <w:rPr>
                <w:rFonts w:ascii="Palatino Linotype" w:hAnsi="Palatino Linotype"/>
                <w:noProof/>
                <w:webHidden/>
              </w:rPr>
              <w:instrText xml:space="preserve"> PAGEREF _Toc32517187 \h </w:instrText>
            </w:r>
            <w:r w:rsidR="004B6E65" w:rsidRPr="004B6E65">
              <w:rPr>
                <w:rFonts w:ascii="Palatino Linotype" w:hAnsi="Palatino Linotype"/>
                <w:noProof/>
                <w:webHidden/>
              </w:rPr>
            </w:r>
            <w:r w:rsidR="004B6E65" w:rsidRPr="004B6E65">
              <w:rPr>
                <w:rFonts w:ascii="Palatino Linotype" w:hAnsi="Palatino Linotype"/>
                <w:noProof/>
                <w:webHidden/>
              </w:rPr>
              <w:fldChar w:fldCharType="separate"/>
            </w:r>
            <w:r w:rsidR="000258D4">
              <w:rPr>
                <w:rFonts w:ascii="Palatino Linotype" w:hAnsi="Palatino Linotype"/>
                <w:noProof/>
                <w:webHidden/>
              </w:rPr>
              <w:t>11</w:t>
            </w:r>
            <w:r w:rsidR="004B6E65" w:rsidRPr="004B6E65">
              <w:rPr>
                <w:rFonts w:ascii="Palatino Linotype" w:hAnsi="Palatino Linotype"/>
                <w:noProof/>
                <w:webHidden/>
              </w:rPr>
              <w:fldChar w:fldCharType="end"/>
            </w:r>
          </w:hyperlink>
        </w:p>
        <w:p w14:paraId="2B5DE1A0" w14:textId="77777777" w:rsidR="004B6E65" w:rsidRPr="004B6E65" w:rsidRDefault="00843DFB">
          <w:pPr>
            <w:pStyle w:val="TDC1"/>
            <w:rPr>
              <w:rFonts w:ascii="Palatino Linotype" w:hAnsi="Palatino Linotype"/>
              <w:noProof/>
              <w:sz w:val="22"/>
              <w:szCs w:val="22"/>
              <w:lang w:val="es-MX" w:eastAsia="es-MX"/>
            </w:rPr>
          </w:pPr>
          <w:hyperlink w:anchor="_Toc32517188" w:history="1">
            <w:r w:rsidR="004B6E65" w:rsidRPr="004B6E65">
              <w:rPr>
                <w:rStyle w:val="Hipervnculo"/>
                <w:rFonts w:ascii="Palatino Linotype" w:hAnsi="Palatino Linotype"/>
                <w:b/>
                <w:noProof/>
              </w:rPr>
              <w:t>CUARTO. Del estudio y resolución del asunto.</w:t>
            </w:r>
            <w:r w:rsidR="004B6E65" w:rsidRPr="004B6E65">
              <w:rPr>
                <w:rFonts w:ascii="Palatino Linotype" w:hAnsi="Palatino Linotype"/>
                <w:noProof/>
                <w:webHidden/>
              </w:rPr>
              <w:tab/>
            </w:r>
            <w:r w:rsidR="004B6E65" w:rsidRPr="004B6E65">
              <w:rPr>
                <w:rFonts w:ascii="Palatino Linotype" w:hAnsi="Palatino Linotype"/>
                <w:noProof/>
                <w:webHidden/>
              </w:rPr>
              <w:fldChar w:fldCharType="begin"/>
            </w:r>
            <w:r w:rsidR="004B6E65" w:rsidRPr="004B6E65">
              <w:rPr>
                <w:rFonts w:ascii="Palatino Linotype" w:hAnsi="Palatino Linotype"/>
                <w:noProof/>
                <w:webHidden/>
              </w:rPr>
              <w:instrText xml:space="preserve"> PAGEREF _Toc32517188 \h </w:instrText>
            </w:r>
            <w:r w:rsidR="004B6E65" w:rsidRPr="004B6E65">
              <w:rPr>
                <w:rFonts w:ascii="Palatino Linotype" w:hAnsi="Palatino Linotype"/>
                <w:noProof/>
                <w:webHidden/>
              </w:rPr>
            </w:r>
            <w:r w:rsidR="004B6E65" w:rsidRPr="004B6E65">
              <w:rPr>
                <w:rFonts w:ascii="Palatino Linotype" w:hAnsi="Palatino Linotype"/>
                <w:noProof/>
                <w:webHidden/>
              </w:rPr>
              <w:fldChar w:fldCharType="separate"/>
            </w:r>
            <w:r w:rsidR="000258D4">
              <w:rPr>
                <w:rFonts w:ascii="Palatino Linotype" w:hAnsi="Palatino Linotype"/>
                <w:noProof/>
                <w:webHidden/>
              </w:rPr>
              <w:t>12</w:t>
            </w:r>
            <w:r w:rsidR="004B6E65" w:rsidRPr="004B6E65">
              <w:rPr>
                <w:rFonts w:ascii="Palatino Linotype" w:hAnsi="Palatino Linotype"/>
                <w:noProof/>
                <w:webHidden/>
              </w:rPr>
              <w:fldChar w:fldCharType="end"/>
            </w:r>
          </w:hyperlink>
        </w:p>
        <w:p w14:paraId="4BA59349" w14:textId="77777777" w:rsidR="004B6E65" w:rsidRPr="004B6E65" w:rsidRDefault="00843DFB">
          <w:pPr>
            <w:pStyle w:val="TDC1"/>
            <w:rPr>
              <w:rFonts w:ascii="Palatino Linotype" w:hAnsi="Palatino Linotype"/>
              <w:noProof/>
              <w:sz w:val="22"/>
              <w:szCs w:val="22"/>
              <w:lang w:val="es-MX" w:eastAsia="es-MX"/>
            </w:rPr>
          </w:pPr>
          <w:hyperlink w:anchor="_Toc32517189" w:history="1">
            <w:r w:rsidR="004B6E65" w:rsidRPr="004B6E65">
              <w:rPr>
                <w:rStyle w:val="Hipervnculo"/>
                <w:rFonts w:ascii="Palatino Linotype" w:hAnsi="Palatino Linotype"/>
                <w:b/>
                <w:noProof/>
              </w:rPr>
              <w:t>QUINTO. De la vista al Órgano de Control Interno.</w:t>
            </w:r>
            <w:r w:rsidR="004B6E65" w:rsidRPr="004B6E65">
              <w:rPr>
                <w:rFonts w:ascii="Palatino Linotype" w:hAnsi="Palatino Linotype"/>
                <w:noProof/>
                <w:webHidden/>
              </w:rPr>
              <w:tab/>
            </w:r>
            <w:r w:rsidR="004B6E65" w:rsidRPr="004B6E65">
              <w:rPr>
                <w:rFonts w:ascii="Palatino Linotype" w:hAnsi="Palatino Linotype"/>
                <w:noProof/>
                <w:webHidden/>
              </w:rPr>
              <w:fldChar w:fldCharType="begin"/>
            </w:r>
            <w:r w:rsidR="004B6E65" w:rsidRPr="004B6E65">
              <w:rPr>
                <w:rFonts w:ascii="Palatino Linotype" w:hAnsi="Palatino Linotype"/>
                <w:noProof/>
                <w:webHidden/>
              </w:rPr>
              <w:instrText xml:space="preserve"> PAGEREF _Toc32517189 \h </w:instrText>
            </w:r>
            <w:r w:rsidR="004B6E65" w:rsidRPr="004B6E65">
              <w:rPr>
                <w:rFonts w:ascii="Palatino Linotype" w:hAnsi="Palatino Linotype"/>
                <w:noProof/>
                <w:webHidden/>
              </w:rPr>
            </w:r>
            <w:r w:rsidR="004B6E65" w:rsidRPr="004B6E65">
              <w:rPr>
                <w:rFonts w:ascii="Palatino Linotype" w:hAnsi="Palatino Linotype"/>
                <w:noProof/>
                <w:webHidden/>
              </w:rPr>
              <w:fldChar w:fldCharType="separate"/>
            </w:r>
            <w:r w:rsidR="000258D4">
              <w:rPr>
                <w:rFonts w:ascii="Palatino Linotype" w:hAnsi="Palatino Linotype"/>
                <w:noProof/>
                <w:webHidden/>
              </w:rPr>
              <w:t>34</w:t>
            </w:r>
            <w:r w:rsidR="004B6E65" w:rsidRPr="004B6E65">
              <w:rPr>
                <w:rFonts w:ascii="Palatino Linotype" w:hAnsi="Palatino Linotype"/>
                <w:noProof/>
                <w:webHidden/>
              </w:rPr>
              <w:fldChar w:fldCharType="end"/>
            </w:r>
          </w:hyperlink>
        </w:p>
        <w:p w14:paraId="2A104165" w14:textId="77777777" w:rsidR="004B6E65" w:rsidRPr="004B6E65" w:rsidRDefault="00843DFB">
          <w:pPr>
            <w:pStyle w:val="TDC2"/>
            <w:rPr>
              <w:rFonts w:ascii="Palatino Linotype" w:hAnsi="Palatino Linotype"/>
              <w:noProof/>
              <w:sz w:val="22"/>
              <w:szCs w:val="22"/>
              <w:lang w:val="es-MX" w:eastAsia="es-MX"/>
            </w:rPr>
          </w:pPr>
          <w:hyperlink w:anchor="_Toc32517190" w:history="1">
            <w:r w:rsidR="004B6E65" w:rsidRPr="004B6E65">
              <w:rPr>
                <w:rStyle w:val="Hipervnculo"/>
                <w:rFonts w:ascii="Palatino Linotype" w:hAnsi="Palatino Linotype"/>
                <w:b/>
                <w:noProof/>
              </w:rPr>
              <w:t>SEXTO. De la versión pública</w:t>
            </w:r>
            <w:r w:rsidR="004B6E65" w:rsidRPr="004B6E65">
              <w:rPr>
                <w:rFonts w:ascii="Palatino Linotype" w:hAnsi="Palatino Linotype"/>
                <w:noProof/>
                <w:webHidden/>
              </w:rPr>
              <w:tab/>
            </w:r>
            <w:r w:rsidR="004B6E65" w:rsidRPr="004B6E65">
              <w:rPr>
                <w:rFonts w:ascii="Palatino Linotype" w:hAnsi="Palatino Linotype"/>
                <w:noProof/>
                <w:webHidden/>
              </w:rPr>
              <w:fldChar w:fldCharType="begin"/>
            </w:r>
            <w:r w:rsidR="004B6E65" w:rsidRPr="004B6E65">
              <w:rPr>
                <w:rFonts w:ascii="Palatino Linotype" w:hAnsi="Palatino Linotype"/>
                <w:noProof/>
                <w:webHidden/>
              </w:rPr>
              <w:instrText xml:space="preserve"> PAGEREF _Toc32517190 \h </w:instrText>
            </w:r>
            <w:r w:rsidR="004B6E65" w:rsidRPr="004B6E65">
              <w:rPr>
                <w:rFonts w:ascii="Palatino Linotype" w:hAnsi="Palatino Linotype"/>
                <w:noProof/>
                <w:webHidden/>
              </w:rPr>
            </w:r>
            <w:r w:rsidR="004B6E65" w:rsidRPr="004B6E65">
              <w:rPr>
                <w:rFonts w:ascii="Palatino Linotype" w:hAnsi="Palatino Linotype"/>
                <w:noProof/>
                <w:webHidden/>
              </w:rPr>
              <w:fldChar w:fldCharType="separate"/>
            </w:r>
            <w:r w:rsidR="000258D4">
              <w:rPr>
                <w:rFonts w:ascii="Palatino Linotype" w:hAnsi="Palatino Linotype"/>
                <w:noProof/>
                <w:webHidden/>
              </w:rPr>
              <w:t>37</w:t>
            </w:r>
            <w:r w:rsidR="004B6E65" w:rsidRPr="004B6E65">
              <w:rPr>
                <w:rFonts w:ascii="Palatino Linotype" w:hAnsi="Palatino Linotype"/>
                <w:noProof/>
                <w:webHidden/>
              </w:rPr>
              <w:fldChar w:fldCharType="end"/>
            </w:r>
          </w:hyperlink>
        </w:p>
        <w:p w14:paraId="7F5CA7C5" w14:textId="77777777" w:rsidR="004B6E65" w:rsidRPr="004B6E65" w:rsidRDefault="00843DFB" w:rsidP="004B6E65">
          <w:pPr>
            <w:pStyle w:val="TDC1"/>
            <w:ind w:left="0"/>
            <w:rPr>
              <w:rFonts w:ascii="Palatino Linotype" w:hAnsi="Palatino Linotype"/>
              <w:noProof/>
              <w:sz w:val="22"/>
              <w:szCs w:val="22"/>
              <w:lang w:val="es-MX" w:eastAsia="es-MX"/>
            </w:rPr>
          </w:pPr>
          <w:hyperlink w:anchor="_Toc32517194" w:history="1">
            <w:r w:rsidR="004B6E65" w:rsidRPr="004B6E65">
              <w:rPr>
                <w:rStyle w:val="Hipervnculo"/>
                <w:rFonts w:ascii="Palatino Linotype" w:hAnsi="Palatino Linotype"/>
                <w:b/>
                <w:noProof/>
              </w:rPr>
              <w:t>R E S O L U T I V O S</w:t>
            </w:r>
            <w:r w:rsidR="004B6E65" w:rsidRPr="004B6E65">
              <w:rPr>
                <w:rFonts w:ascii="Palatino Linotype" w:hAnsi="Palatino Linotype"/>
                <w:noProof/>
                <w:webHidden/>
              </w:rPr>
              <w:tab/>
            </w:r>
            <w:r w:rsidR="004B6E65" w:rsidRPr="004B6E65">
              <w:rPr>
                <w:rFonts w:ascii="Palatino Linotype" w:hAnsi="Palatino Linotype"/>
                <w:noProof/>
                <w:webHidden/>
              </w:rPr>
              <w:fldChar w:fldCharType="begin"/>
            </w:r>
            <w:r w:rsidR="004B6E65" w:rsidRPr="004B6E65">
              <w:rPr>
                <w:rFonts w:ascii="Palatino Linotype" w:hAnsi="Palatino Linotype"/>
                <w:noProof/>
                <w:webHidden/>
              </w:rPr>
              <w:instrText xml:space="preserve"> PAGEREF _Toc32517194 \h </w:instrText>
            </w:r>
            <w:r w:rsidR="004B6E65" w:rsidRPr="004B6E65">
              <w:rPr>
                <w:rFonts w:ascii="Palatino Linotype" w:hAnsi="Palatino Linotype"/>
                <w:noProof/>
                <w:webHidden/>
              </w:rPr>
            </w:r>
            <w:r w:rsidR="004B6E65" w:rsidRPr="004B6E65">
              <w:rPr>
                <w:rFonts w:ascii="Palatino Linotype" w:hAnsi="Palatino Linotype"/>
                <w:noProof/>
                <w:webHidden/>
              </w:rPr>
              <w:fldChar w:fldCharType="separate"/>
            </w:r>
            <w:r w:rsidR="000258D4">
              <w:rPr>
                <w:rFonts w:ascii="Palatino Linotype" w:hAnsi="Palatino Linotype"/>
                <w:noProof/>
                <w:webHidden/>
              </w:rPr>
              <w:t>48</w:t>
            </w:r>
            <w:r w:rsidR="004B6E65" w:rsidRPr="004B6E65">
              <w:rPr>
                <w:rFonts w:ascii="Palatino Linotype" w:hAnsi="Palatino Linotype"/>
                <w:noProof/>
                <w:webHidden/>
              </w:rPr>
              <w:fldChar w:fldCharType="end"/>
            </w:r>
          </w:hyperlink>
        </w:p>
        <w:p w14:paraId="2416AEAB" w14:textId="51426476" w:rsidR="00100B8B" w:rsidRDefault="00DA7E2F" w:rsidP="00D605FB">
          <w:pPr>
            <w:spacing w:line="480" w:lineRule="auto"/>
            <w:rPr>
              <w:rFonts w:ascii="Palatino Linotype" w:hAnsi="Palatino Linotype"/>
            </w:rPr>
          </w:pPr>
          <w:r w:rsidRPr="004B6E65">
            <w:rPr>
              <w:rFonts w:ascii="Palatino Linotype" w:hAnsi="Palatino Linotype"/>
              <w:b/>
              <w:bCs/>
              <w:lang w:val="es-ES"/>
            </w:rPr>
            <w:fldChar w:fldCharType="end"/>
          </w:r>
        </w:p>
      </w:sdtContent>
    </w:sdt>
    <w:p w14:paraId="537812C5" w14:textId="77777777" w:rsidR="00C90AAF" w:rsidRDefault="00C90AAF" w:rsidP="00440800">
      <w:pPr>
        <w:tabs>
          <w:tab w:val="left" w:pos="3465"/>
        </w:tabs>
        <w:spacing w:before="240" w:after="360" w:line="360" w:lineRule="auto"/>
        <w:jc w:val="both"/>
        <w:rPr>
          <w:rFonts w:ascii="Palatino Linotype" w:hAnsi="Palatino Linotype"/>
        </w:rPr>
      </w:pPr>
    </w:p>
    <w:p w14:paraId="3C385ADE" w14:textId="77777777" w:rsidR="005713E3" w:rsidRDefault="005713E3" w:rsidP="00440800">
      <w:pPr>
        <w:tabs>
          <w:tab w:val="left" w:pos="3465"/>
        </w:tabs>
        <w:spacing w:before="240" w:after="360" w:line="360" w:lineRule="auto"/>
        <w:jc w:val="both"/>
        <w:rPr>
          <w:rFonts w:ascii="Palatino Linotype" w:hAnsi="Palatino Linotype"/>
        </w:rPr>
      </w:pPr>
    </w:p>
    <w:p w14:paraId="5902DBCD" w14:textId="77777777" w:rsidR="005713E3" w:rsidRDefault="005713E3" w:rsidP="00440800">
      <w:pPr>
        <w:tabs>
          <w:tab w:val="left" w:pos="3465"/>
        </w:tabs>
        <w:spacing w:before="240" w:after="360" w:line="360" w:lineRule="auto"/>
        <w:jc w:val="both"/>
        <w:rPr>
          <w:rFonts w:ascii="Palatino Linotype" w:hAnsi="Palatino Linotype"/>
        </w:rPr>
      </w:pPr>
    </w:p>
    <w:p w14:paraId="73F7F940" w14:textId="58BB04FF" w:rsidR="00662C69" w:rsidRPr="00440800" w:rsidRDefault="009B11D6" w:rsidP="00440800">
      <w:pPr>
        <w:tabs>
          <w:tab w:val="left" w:pos="3465"/>
        </w:tabs>
        <w:spacing w:before="240" w:after="360" w:line="360" w:lineRule="auto"/>
        <w:jc w:val="both"/>
        <w:rPr>
          <w:rFonts w:ascii="Palatino Linotype" w:hAnsi="Palatino Linotype"/>
        </w:rPr>
      </w:pPr>
      <w:r w:rsidRPr="00440800">
        <w:rPr>
          <w:rFonts w:ascii="Palatino Linotype" w:hAnsi="Palatino Linotype"/>
        </w:rPr>
        <w:lastRenderedPageBreak/>
        <w:t>R</w:t>
      </w:r>
      <w:r w:rsidR="00662C69" w:rsidRPr="00440800">
        <w:rPr>
          <w:rFonts w:ascii="Palatino Linotype" w:hAnsi="Palatino Linotype"/>
        </w:rPr>
        <w:t>esolución del Pleno del Instituto de Transparencia, Acceso a la Información Pública y Protección de Datos Personales del Estado de México y Mun</w:t>
      </w:r>
      <w:r w:rsidR="000D5A1D" w:rsidRPr="00440800">
        <w:rPr>
          <w:rFonts w:ascii="Palatino Linotype" w:hAnsi="Palatino Linotype"/>
        </w:rPr>
        <w:t>icipios, con</w:t>
      </w:r>
      <w:r w:rsidR="00662C69" w:rsidRPr="00440800">
        <w:rPr>
          <w:rFonts w:ascii="Palatino Linotype" w:hAnsi="Palatino Linotype"/>
        </w:rPr>
        <w:t xml:space="preserve"> </w:t>
      </w:r>
      <w:r w:rsidR="00485DB6" w:rsidRPr="00440800">
        <w:rPr>
          <w:rFonts w:ascii="Palatino Linotype" w:hAnsi="Palatino Linotype"/>
        </w:rPr>
        <w:t xml:space="preserve">domicilio </w:t>
      </w:r>
      <w:r w:rsidR="00662C69" w:rsidRPr="00440800">
        <w:rPr>
          <w:rFonts w:ascii="Palatino Linotype" w:hAnsi="Palatino Linotype"/>
        </w:rPr>
        <w:t xml:space="preserve">en Metepec, Estado de México; de </w:t>
      </w:r>
      <w:r w:rsidR="000D5A1D" w:rsidRPr="00440800">
        <w:rPr>
          <w:rFonts w:ascii="Palatino Linotype" w:hAnsi="Palatino Linotype"/>
          <w:highlight w:val="yellow"/>
        </w:rPr>
        <w:t xml:space="preserve">fecha </w:t>
      </w:r>
      <w:r w:rsidR="00715237">
        <w:rPr>
          <w:rFonts w:ascii="Palatino Linotype" w:hAnsi="Palatino Linotype"/>
          <w:highlight w:val="yellow"/>
        </w:rPr>
        <w:t xml:space="preserve">diecinueve </w:t>
      </w:r>
      <w:r w:rsidR="00100B8B">
        <w:rPr>
          <w:rFonts w:ascii="Palatino Linotype" w:hAnsi="Palatino Linotype"/>
          <w:highlight w:val="yellow"/>
        </w:rPr>
        <w:t xml:space="preserve"> </w:t>
      </w:r>
      <w:r w:rsidR="00662C69" w:rsidRPr="00440800">
        <w:rPr>
          <w:rFonts w:ascii="Palatino Linotype" w:hAnsi="Palatino Linotype"/>
          <w:highlight w:val="yellow"/>
        </w:rPr>
        <w:t>(</w:t>
      </w:r>
      <w:r w:rsidR="00715237">
        <w:rPr>
          <w:rFonts w:ascii="Palatino Linotype" w:hAnsi="Palatino Linotype"/>
          <w:highlight w:val="yellow"/>
        </w:rPr>
        <w:t>19</w:t>
      </w:r>
      <w:r w:rsidR="00662C69" w:rsidRPr="00440800">
        <w:rPr>
          <w:rFonts w:ascii="Palatino Linotype" w:hAnsi="Palatino Linotype"/>
          <w:highlight w:val="yellow"/>
        </w:rPr>
        <w:t xml:space="preserve">) de </w:t>
      </w:r>
      <w:r w:rsidR="00715237">
        <w:rPr>
          <w:rFonts w:ascii="Palatino Linotype" w:hAnsi="Palatino Linotype"/>
          <w:highlight w:val="yellow"/>
        </w:rPr>
        <w:t xml:space="preserve">febrero </w:t>
      </w:r>
      <w:r w:rsidR="00662C69" w:rsidRPr="00440800">
        <w:rPr>
          <w:rFonts w:ascii="Palatino Linotype" w:hAnsi="Palatino Linotype"/>
          <w:highlight w:val="yellow"/>
        </w:rPr>
        <w:t xml:space="preserve">de dos mil </w:t>
      </w:r>
      <w:r w:rsidR="00222AAA">
        <w:rPr>
          <w:rFonts w:ascii="Palatino Linotype" w:hAnsi="Palatino Linotype"/>
          <w:highlight w:val="yellow"/>
        </w:rPr>
        <w:t>veinte</w:t>
      </w:r>
      <w:r w:rsidR="00662C69" w:rsidRPr="00440800">
        <w:rPr>
          <w:rFonts w:ascii="Palatino Linotype" w:hAnsi="Palatino Linotype"/>
          <w:highlight w:val="yellow"/>
        </w:rPr>
        <w:t>.</w:t>
      </w:r>
    </w:p>
    <w:p w14:paraId="02C1324E" w14:textId="208A3FD2" w:rsidR="00662C69" w:rsidRPr="00EE0ACB" w:rsidRDefault="00662C69" w:rsidP="001E74A5">
      <w:pPr>
        <w:spacing w:before="240" w:after="360" w:line="360" w:lineRule="auto"/>
        <w:jc w:val="both"/>
        <w:rPr>
          <w:rFonts w:ascii="Palatino Linotype" w:hAnsi="Palatino Linotype"/>
          <w:b/>
        </w:rPr>
      </w:pPr>
      <w:r w:rsidRPr="00EE0ACB">
        <w:rPr>
          <w:rFonts w:ascii="Palatino Linotype" w:hAnsi="Palatino Linotype"/>
          <w:b/>
        </w:rPr>
        <w:t>VISTO</w:t>
      </w:r>
      <w:r w:rsidRPr="00EE0ACB">
        <w:rPr>
          <w:rFonts w:ascii="Palatino Linotype" w:hAnsi="Palatino Linotype"/>
        </w:rPr>
        <w:t xml:space="preserve"> el expediente electrónico for</w:t>
      </w:r>
      <w:r w:rsidR="00D37494">
        <w:rPr>
          <w:rFonts w:ascii="Palatino Linotype" w:hAnsi="Palatino Linotype"/>
        </w:rPr>
        <w:t>mado con motivo del</w:t>
      </w:r>
      <w:r w:rsidRPr="00EE0ACB">
        <w:rPr>
          <w:rFonts w:ascii="Palatino Linotype" w:hAnsi="Palatino Linotype"/>
        </w:rPr>
        <w:t xml:space="preserve"> recurso de revisión </w:t>
      </w:r>
      <w:r w:rsidR="00714C27">
        <w:rPr>
          <w:rFonts w:ascii="Palatino Linotype" w:hAnsi="Palatino Linotype"/>
          <w:b/>
        </w:rPr>
        <w:t>09013</w:t>
      </w:r>
      <w:r w:rsidR="009C6373">
        <w:rPr>
          <w:rFonts w:ascii="Palatino Linotype" w:hAnsi="Palatino Linotype"/>
          <w:b/>
        </w:rPr>
        <w:t>/INFOEM/IP/RR/2019</w:t>
      </w:r>
      <w:r w:rsidR="004F3DEB">
        <w:rPr>
          <w:rFonts w:ascii="Palatino Linotype" w:hAnsi="Palatino Linotype"/>
          <w:b/>
        </w:rPr>
        <w:t>,</w:t>
      </w:r>
      <w:r w:rsidR="00335BFE" w:rsidRPr="00EE0ACB">
        <w:rPr>
          <w:rFonts w:ascii="Palatino Linotype" w:hAnsi="Palatino Linotype" w:cs="Arial"/>
          <w:b/>
          <w:bCs/>
        </w:rPr>
        <w:t xml:space="preserve"> </w:t>
      </w:r>
      <w:r w:rsidRPr="00EE0ACB">
        <w:rPr>
          <w:rFonts w:ascii="Palatino Linotype" w:hAnsi="Palatino Linotype"/>
        </w:rPr>
        <w:t>promovido por</w:t>
      </w:r>
      <w:r w:rsidR="00E64EAF">
        <w:rPr>
          <w:rFonts w:ascii="Palatino Linotype" w:hAnsi="Palatino Linotype"/>
        </w:rPr>
        <w:t xml:space="preserve"> </w:t>
      </w:r>
      <w:r w:rsidR="004E6476" w:rsidRPr="004E6476">
        <w:rPr>
          <w:rFonts w:ascii="Palatino Linotype" w:hAnsi="Palatino Linotype"/>
          <w:b/>
          <w:highlight w:val="black"/>
        </w:rPr>
        <w:t>--------------------------------</w:t>
      </w:r>
      <w:r w:rsidR="00A05D06">
        <w:rPr>
          <w:rFonts w:ascii="Palatino Linotype" w:hAnsi="Palatino Linotype"/>
        </w:rPr>
        <w:t xml:space="preserve"> </w:t>
      </w:r>
      <w:r w:rsidR="0064508B">
        <w:rPr>
          <w:rFonts w:ascii="Palatino Linotype" w:hAnsi="Palatino Linotype"/>
        </w:rPr>
        <w:t xml:space="preserve">a quien </w:t>
      </w:r>
      <w:r w:rsidR="00A05D06">
        <w:rPr>
          <w:rFonts w:ascii="Palatino Linotype" w:hAnsi="Palatino Linotype"/>
        </w:rPr>
        <w:t xml:space="preserve">en </w:t>
      </w:r>
      <w:r w:rsidR="00E64EAF">
        <w:rPr>
          <w:rFonts w:ascii="Palatino Linotype" w:hAnsi="Palatino Linotype"/>
        </w:rPr>
        <w:t>lo sucesivo</w:t>
      </w:r>
      <w:r w:rsidR="00A05D06">
        <w:rPr>
          <w:rFonts w:ascii="Palatino Linotype" w:hAnsi="Palatino Linotype"/>
        </w:rPr>
        <w:t xml:space="preserve"> se identificará como</w:t>
      </w:r>
      <w:r w:rsidR="00FF0139">
        <w:rPr>
          <w:rFonts w:ascii="Palatino Linotype" w:hAnsi="Palatino Linotype"/>
        </w:rPr>
        <w:t xml:space="preserve"> </w:t>
      </w:r>
      <w:r w:rsidR="0064508B">
        <w:rPr>
          <w:rFonts w:ascii="Palatino Linotype" w:hAnsi="Palatino Linotype"/>
        </w:rPr>
        <w:t>la</w:t>
      </w:r>
      <w:r w:rsidR="0004427A" w:rsidRPr="0004427A">
        <w:rPr>
          <w:rFonts w:ascii="Palatino Linotype" w:hAnsi="Palatino Linotype"/>
          <w:b/>
        </w:rPr>
        <w:t xml:space="preserve"> </w:t>
      </w:r>
      <w:r w:rsidRPr="00EE0ACB">
        <w:rPr>
          <w:rFonts w:ascii="Palatino Linotype" w:hAnsi="Palatino Linotype" w:cs="Arial"/>
          <w:b/>
        </w:rPr>
        <w:t>RECURRENTE</w:t>
      </w:r>
      <w:r w:rsidRPr="00EE0ACB">
        <w:rPr>
          <w:rFonts w:ascii="Palatino Linotype" w:hAnsi="Palatino Linotype" w:cs="Arial"/>
        </w:rPr>
        <w:t xml:space="preserve">, en contra </w:t>
      </w:r>
      <w:r w:rsidR="000D5A1D" w:rsidRPr="00EE0ACB">
        <w:rPr>
          <w:rFonts w:ascii="Palatino Linotype" w:hAnsi="Palatino Linotype" w:cs="Arial"/>
        </w:rPr>
        <w:t xml:space="preserve">de </w:t>
      </w:r>
      <w:r w:rsidR="00843908" w:rsidRPr="00EE0ACB">
        <w:rPr>
          <w:rFonts w:ascii="Palatino Linotype" w:hAnsi="Palatino Linotype" w:cs="Arial"/>
        </w:rPr>
        <w:t>la respuesta de</w:t>
      </w:r>
      <w:r w:rsidR="00F378CB">
        <w:rPr>
          <w:rFonts w:ascii="Palatino Linotype" w:hAnsi="Palatino Linotype" w:cs="Arial"/>
        </w:rPr>
        <w:t xml:space="preserve">l </w:t>
      </w:r>
      <w:r w:rsidR="00373EFE">
        <w:rPr>
          <w:rFonts w:ascii="Palatino Linotype" w:hAnsi="Palatino Linotype" w:cs="Arial"/>
          <w:b/>
        </w:rPr>
        <w:t xml:space="preserve">Ayuntamiento de </w:t>
      </w:r>
      <w:proofErr w:type="spellStart"/>
      <w:r w:rsidR="00290CAB">
        <w:rPr>
          <w:rFonts w:ascii="Palatino Linotype" w:hAnsi="Palatino Linotype" w:cs="Arial"/>
          <w:b/>
        </w:rPr>
        <w:t>Juchitepec</w:t>
      </w:r>
      <w:proofErr w:type="spellEnd"/>
      <w:r w:rsidR="004F3DEB">
        <w:rPr>
          <w:rFonts w:ascii="Palatino Linotype" w:hAnsi="Palatino Linotype" w:cs="Arial"/>
          <w:b/>
        </w:rPr>
        <w:t>,</w:t>
      </w:r>
      <w:r w:rsidR="0036073F" w:rsidRPr="00EE0ACB">
        <w:rPr>
          <w:rFonts w:ascii="Palatino Linotype" w:hAnsi="Palatino Linotype"/>
          <w:b/>
        </w:rPr>
        <w:t xml:space="preserve"> </w:t>
      </w:r>
      <w:r w:rsidR="00F378CB">
        <w:rPr>
          <w:rFonts w:ascii="Palatino Linotype" w:hAnsi="Palatino Linotype"/>
        </w:rPr>
        <w:t xml:space="preserve">en lo sucesivo </w:t>
      </w:r>
      <w:r w:rsidR="0081425E">
        <w:rPr>
          <w:rFonts w:ascii="Palatino Linotype" w:hAnsi="Palatino Linotype"/>
        </w:rPr>
        <w:t>e</w:t>
      </w:r>
      <w:r w:rsidRPr="00EE0ACB">
        <w:rPr>
          <w:rFonts w:ascii="Palatino Linotype" w:hAnsi="Palatino Linotype"/>
        </w:rPr>
        <w:t>l</w:t>
      </w:r>
      <w:r w:rsidRPr="00EE0ACB">
        <w:rPr>
          <w:rFonts w:ascii="Palatino Linotype" w:hAnsi="Palatino Linotype"/>
          <w:b/>
        </w:rPr>
        <w:t xml:space="preserve"> SUJETO OBLIGADO</w:t>
      </w:r>
      <w:r w:rsidRPr="004D71C0">
        <w:rPr>
          <w:rFonts w:ascii="Palatino Linotype" w:hAnsi="Palatino Linotype"/>
        </w:rPr>
        <w:t xml:space="preserve">, </w:t>
      </w:r>
      <w:r w:rsidR="004D71C0" w:rsidRPr="004D71C0">
        <w:rPr>
          <w:rFonts w:ascii="Palatino Linotype" w:hAnsi="Palatino Linotype"/>
        </w:rPr>
        <w:t xml:space="preserve">por lo que </w:t>
      </w:r>
      <w:r w:rsidRPr="00EE0ACB">
        <w:rPr>
          <w:rFonts w:ascii="Palatino Linotype" w:hAnsi="Palatino Linotype"/>
        </w:rPr>
        <w:t>se procede a dictar la presente resolución, con base en los siguientes:</w:t>
      </w:r>
    </w:p>
    <w:p w14:paraId="769E1410" w14:textId="5740327F" w:rsidR="00587366" w:rsidRPr="00EE0ACB" w:rsidRDefault="00662C69" w:rsidP="001E74A5">
      <w:pPr>
        <w:pStyle w:val="Ttulo1"/>
        <w:spacing w:line="360" w:lineRule="auto"/>
        <w:jc w:val="center"/>
        <w:rPr>
          <w:b/>
        </w:rPr>
      </w:pPr>
      <w:bookmarkStart w:id="0" w:name="_Toc461555884"/>
      <w:bookmarkStart w:id="1" w:name="_Toc466371847"/>
      <w:bookmarkStart w:id="2" w:name="_Toc32517181"/>
      <w:r w:rsidRPr="00EE0ACB">
        <w:rPr>
          <w:b/>
        </w:rPr>
        <w:t>ANTECEDENTES</w:t>
      </w:r>
      <w:bookmarkEnd w:id="0"/>
      <w:bookmarkEnd w:id="1"/>
      <w:bookmarkEnd w:id="2"/>
    </w:p>
    <w:p w14:paraId="402A4C0A" w14:textId="0A1D8F3A" w:rsidR="00D9392E" w:rsidRDefault="00D9392E" w:rsidP="001E48DA">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25611D">
        <w:rPr>
          <w:rFonts w:ascii="Palatino Linotype" w:eastAsia="Calibri" w:hAnsi="Palatino Linotype" w:cs="Arial"/>
          <w:lang w:val="es-ES"/>
        </w:rPr>
        <w:t xml:space="preserve">El día </w:t>
      </w:r>
      <w:r w:rsidR="00714C27">
        <w:rPr>
          <w:rFonts w:ascii="Palatino Linotype" w:eastAsia="Calibri" w:hAnsi="Palatino Linotype" w:cs="Arial"/>
          <w:lang w:val="es-ES"/>
        </w:rPr>
        <w:t>siete</w:t>
      </w:r>
      <w:r w:rsidRPr="0025611D">
        <w:rPr>
          <w:rFonts w:ascii="Palatino Linotype" w:eastAsia="Calibri" w:hAnsi="Palatino Linotype" w:cs="Arial"/>
          <w:lang w:val="es-ES"/>
        </w:rPr>
        <w:t xml:space="preserve"> (</w:t>
      </w:r>
      <w:r w:rsidR="00714C27">
        <w:rPr>
          <w:rFonts w:ascii="Palatino Linotype" w:eastAsia="Calibri" w:hAnsi="Palatino Linotype" w:cs="Arial"/>
          <w:lang w:val="es-ES"/>
        </w:rPr>
        <w:t>07</w:t>
      </w:r>
      <w:r w:rsidRPr="0025611D">
        <w:rPr>
          <w:rFonts w:ascii="Palatino Linotype" w:eastAsia="Calibri" w:hAnsi="Palatino Linotype" w:cs="Arial"/>
          <w:lang w:val="es-ES"/>
        </w:rPr>
        <w:t xml:space="preserve">) de </w:t>
      </w:r>
      <w:r w:rsidR="00714C27">
        <w:rPr>
          <w:rFonts w:ascii="Palatino Linotype" w:eastAsia="Calibri" w:hAnsi="Palatino Linotype" w:cs="Arial"/>
          <w:lang w:val="es-ES"/>
        </w:rPr>
        <w:t>noviem</w:t>
      </w:r>
      <w:r w:rsidR="00943531">
        <w:rPr>
          <w:rFonts w:ascii="Palatino Linotype" w:eastAsia="Calibri" w:hAnsi="Palatino Linotype" w:cs="Arial"/>
          <w:lang w:val="es-ES"/>
        </w:rPr>
        <w:t>bre</w:t>
      </w:r>
      <w:r w:rsidRPr="0025611D">
        <w:rPr>
          <w:rFonts w:ascii="Palatino Linotype" w:eastAsia="Calibri" w:hAnsi="Palatino Linotype" w:cs="Arial"/>
          <w:lang w:val="es-ES"/>
        </w:rPr>
        <w:t xml:space="preserve"> de dos mil dieci</w:t>
      </w:r>
      <w:r w:rsidR="00333331">
        <w:rPr>
          <w:rFonts w:ascii="Palatino Linotype" w:eastAsia="Calibri" w:hAnsi="Palatino Linotype" w:cs="Arial"/>
          <w:lang w:val="es-ES"/>
        </w:rPr>
        <w:t>nueve</w:t>
      </w:r>
      <w:r w:rsidRPr="0025611D">
        <w:rPr>
          <w:rFonts w:ascii="Palatino Linotype" w:hAnsi="Palatino Linotype"/>
          <w:b/>
        </w:rPr>
        <w:t xml:space="preserve">, </w:t>
      </w:r>
      <w:r w:rsidRPr="0025611D">
        <w:rPr>
          <w:rFonts w:ascii="Palatino Linotype" w:eastAsia="Calibri" w:hAnsi="Palatino Linotype" w:cs="Arial"/>
          <w:lang w:val="es-ES"/>
        </w:rPr>
        <w:t xml:space="preserve">se </w:t>
      </w:r>
      <w:r>
        <w:rPr>
          <w:rFonts w:ascii="Palatino Linotype" w:eastAsia="Calibri" w:hAnsi="Palatino Linotype" w:cs="Arial"/>
          <w:lang w:val="es-ES"/>
        </w:rPr>
        <w:t>presentó</w:t>
      </w:r>
      <w:r w:rsidR="00223D1A">
        <w:rPr>
          <w:rFonts w:ascii="Palatino Linotype" w:eastAsia="Calibri" w:hAnsi="Palatino Linotype" w:cs="Arial"/>
          <w:lang w:val="es-ES"/>
        </w:rPr>
        <w:t xml:space="preserve"> ante </w:t>
      </w:r>
      <w:r w:rsidR="0081425E">
        <w:rPr>
          <w:rFonts w:ascii="Palatino Linotype" w:eastAsia="Calibri" w:hAnsi="Palatino Linotype" w:cs="Arial"/>
          <w:lang w:val="es-ES"/>
        </w:rPr>
        <w:t>e</w:t>
      </w:r>
      <w:r w:rsidRPr="0025611D">
        <w:rPr>
          <w:rFonts w:ascii="Palatino Linotype" w:eastAsia="Calibri" w:hAnsi="Palatino Linotype" w:cs="Arial"/>
          <w:lang w:val="es-ES"/>
        </w:rPr>
        <w:t xml:space="preserve">l </w:t>
      </w:r>
      <w:r w:rsidRPr="0025611D">
        <w:rPr>
          <w:rFonts w:ascii="Palatino Linotype" w:eastAsia="Calibri" w:hAnsi="Palatino Linotype" w:cs="Arial"/>
          <w:b/>
          <w:lang w:val="es-ES"/>
        </w:rPr>
        <w:t>SUJETO OBLIGADO</w:t>
      </w:r>
      <w:r w:rsidRPr="0025611D">
        <w:rPr>
          <w:rFonts w:ascii="Palatino Linotype" w:eastAsia="Calibri" w:hAnsi="Palatino Linotype" w:cs="Arial"/>
        </w:rPr>
        <w:t xml:space="preserve"> vía </w:t>
      </w:r>
      <w:r w:rsidR="00DA77AE">
        <w:rPr>
          <w:rFonts w:ascii="Palatino Linotype" w:eastAsia="Calibri" w:hAnsi="Palatino Linotype" w:cs="Arial"/>
          <w:lang w:val="es-ES"/>
        </w:rPr>
        <w:tab/>
        <w:t>Sistema de Acceso a la Información Mexiquense</w:t>
      </w:r>
      <w:r w:rsidRPr="0025611D">
        <w:rPr>
          <w:rFonts w:ascii="Palatino Linotype" w:eastAsia="Calibri" w:hAnsi="Palatino Linotype" w:cs="Arial"/>
          <w:lang w:val="es-ES"/>
        </w:rPr>
        <w:t xml:space="preserve"> </w:t>
      </w:r>
      <w:r w:rsidR="00FB1953">
        <w:rPr>
          <w:rFonts w:ascii="Palatino Linotype" w:eastAsia="Calibri" w:hAnsi="Palatino Linotype" w:cs="Arial"/>
          <w:lang w:val="es-ES"/>
        </w:rPr>
        <w:t>(</w:t>
      </w:r>
      <w:r w:rsidR="00DA77AE">
        <w:rPr>
          <w:rFonts w:ascii="Palatino Linotype" w:eastAsia="Calibri" w:hAnsi="Palatino Linotype" w:cs="Arial"/>
          <w:b/>
          <w:lang w:val="es-ES"/>
        </w:rPr>
        <w:t>SAIMEX</w:t>
      </w:r>
      <w:r w:rsidR="00FB1953" w:rsidRPr="00FB1953">
        <w:rPr>
          <w:rFonts w:ascii="Palatino Linotype" w:eastAsia="Calibri" w:hAnsi="Palatino Linotype" w:cs="Arial"/>
          <w:lang w:val="es-ES"/>
        </w:rPr>
        <w:t>)</w:t>
      </w:r>
      <w:r w:rsidRPr="0025611D">
        <w:rPr>
          <w:rFonts w:ascii="Palatino Linotype" w:eastAsia="Calibri" w:hAnsi="Palatino Linotype" w:cs="Arial"/>
          <w:lang w:val="es-ES"/>
        </w:rPr>
        <w:t>, la solicitud de información pública registrad</w:t>
      </w:r>
      <w:r w:rsidR="0081425E">
        <w:rPr>
          <w:rFonts w:ascii="Palatino Linotype" w:eastAsia="Calibri" w:hAnsi="Palatino Linotype" w:cs="Arial"/>
          <w:lang w:val="es-ES"/>
        </w:rPr>
        <w:t>a</w:t>
      </w:r>
      <w:r w:rsidRPr="0025611D">
        <w:rPr>
          <w:rFonts w:ascii="Palatino Linotype" w:eastAsia="Calibri" w:hAnsi="Palatino Linotype" w:cs="Arial"/>
          <w:lang w:val="es-ES"/>
        </w:rPr>
        <w:t xml:space="preserve"> con </w:t>
      </w:r>
      <w:r w:rsidR="0081425E">
        <w:rPr>
          <w:rFonts w:ascii="Palatino Linotype" w:eastAsia="Calibri" w:hAnsi="Palatino Linotype" w:cs="Arial"/>
          <w:lang w:val="es-ES"/>
        </w:rPr>
        <w:t>e</w:t>
      </w:r>
      <w:r>
        <w:rPr>
          <w:rFonts w:ascii="Palatino Linotype" w:eastAsia="Calibri" w:hAnsi="Palatino Linotype" w:cs="Arial"/>
          <w:lang w:val="es-ES"/>
        </w:rPr>
        <w:t>l</w:t>
      </w:r>
      <w:r w:rsidR="0081425E">
        <w:rPr>
          <w:rFonts w:ascii="Palatino Linotype" w:eastAsia="Calibri" w:hAnsi="Palatino Linotype" w:cs="Arial"/>
          <w:lang w:val="es-ES"/>
        </w:rPr>
        <w:t xml:space="preserve"> número</w:t>
      </w:r>
      <w:r w:rsidR="004D71C0">
        <w:rPr>
          <w:rFonts w:ascii="Palatino Linotype" w:hAnsi="Palatino Linotype"/>
          <w:b/>
          <w:bCs/>
          <w:color w:val="000000" w:themeColor="text1"/>
        </w:rPr>
        <w:t xml:space="preserve"> </w:t>
      </w:r>
      <w:r w:rsidR="00714C27">
        <w:rPr>
          <w:rFonts w:ascii="Palatino Linotype" w:hAnsi="Palatino Linotype"/>
          <w:b/>
          <w:bCs/>
          <w:color w:val="000000" w:themeColor="text1"/>
        </w:rPr>
        <w:t>00238/JUCHITE/IP/2019</w:t>
      </w:r>
      <w:r>
        <w:rPr>
          <w:rFonts w:ascii="Palatino Linotype" w:eastAsia="Calibri" w:hAnsi="Palatino Linotype" w:cs="Arial"/>
          <w:lang w:val="es-ES"/>
        </w:rPr>
        <w:t xml:space="preserve"> </w:t>
      </w:r>
      <w:r w:rsidRPr="0025611D">
        <w:rPr>
          <w:rFonts w:ascii="Palatino Linotype" w:eastAsia="Calibri" w:hAnsi="Palatino Linotype" w:cs="Arial"/>
          <w:lang w:val="es-ES"/>
        </w:rPr>
        <w:t xml:space="preserve">mediante la cual </w:t>
      </w:r>
      <w:r w:rsidR="00A133FA">
        <w:rPr>
          <w:rFonts w:ascii="Palatino Linotype" w:eastAsia="Calibri" w:hAnsi="Palatino Linotype" w:cs="Arial"/>
          <w:lang w:val="es-ES"/>
        </w:rPr>
        <w:t xml:space="preserve">se </w:t>
      </w:r>
      <w:r w:rsidRPr="0025611D">
        <w:rPr>
          <w:rFonts w:ascii="Palatino Linotype" w:eastAsia="Calibri" w:hAnsi="Palatino Linotype" w:cs="Arial"/>
          <w:lang w:val="es-ES"/>
        </w:rPr>
        <w:t>solicitó</w:t>
      </w:r>
      <w:r w:rsidR="00A16B32">
        <w:rPr>
          <w:rFonts w:ascii="Palatino Linotype" w:eastAsia="Calibri" w:hAnsi="Palatino Linotype" w:cs="Arial"/>
          <w:lang w:val="es-ES"/>
        </w:rPr>
        <w:t xml:space="preserve"> </w:t>
      </w:r>
      <w:r w:rsidR="00646BEE">
        <w:rPr>
          <w:rFonts w:ascii="Palatino Linotype" w:eastAsia="Calibri" w:hAnsi="Palatino Linotype" w:cs="Arial"/>
          <w:lang w:val="es-ES"/>
        </w:rPr>
        <w:t>la</w:t>
      </w:r>
      <w:r w:rsidR="00A16B32">
        <w:rPr>
          <w:rFonts w:ascii="Palatino Linotype" w:eastAsia="Calibri" w:hAnsi="Palatino Linotype" w:cs="Arial"/>
          <w:lang w:val="es-ES"/>
        </w:rPr>
        <w:t xml:space="preserve"> siguiente</w:t>
      </w:r>
      <w:r w:rsidR="00646BEE">
        <w:rPr>
          <w:rFonts w:ascii="Palatino Linotype" w:eastAsia="Calibri" w:hAnsi="Palatino Linotype" w:cs="Arial"/>
          <w:lang w:val="es-ES"/>
        </w:rPr>
        <w:t xml:space="preserve"> información</w:t>
      </w:r>
      <w:r w:rsidRPr="0025611D">
        <w:rPr>
          <w:rFonts w:ascii="Palatino Linotype" w:eastAsia="Calibri" w:hAnsi="Palatino Linotype" w:cs="Arial"/>
          <w:lang w:val="es-ES"/>
        </w:rPr>
        <w:t>:</w:t>
      </w:r>
    </w:p>
    <w:p w14:paraId="6601F6E5" w14:textId="77777777" w:rsidR="00FE2D41" w:rsidRPr="00FA2160" w:rsidRDefault="00FE2D41" w:rsidP="00D9392E">
      <w:pPr>
        <w:pStyle w:val="Prrafodelista"/>
        <w:spacing w:line="360" w:lineRule="auto"/>
        <w:ind w:left="709" w:right="333"/>
        <w:jc w:val="both"/>
        <w:rPr>
          <w:rFonts w:ascii="Palatino Linotype" w:hAnsi="Palatino Linotype"/>
          <w:i/>
          <w:color w:val="000000"/>
        </w:rPr>
      </w:pPr>
    </w:p>
    <w:p w14:paraId="45EF49F8" w14:textId="3333BC3F" w:rsidR="001C34D6" w:rsidRPr="00FA2160" w:rsidRDefault="00222AAA" w:rsidP="00333331">
      <w:pPr>
        <w:pStyle w:val="Prrafodelista"/>
        <w:spacing w:line="360" w:lineRule="auto"/>
        <w:ind w:left="567" w:right="474"/>
        <w:jc w:val="both"/>
        <w:rPr>
          <w:rFonts w:ascii="Palatino Linotype" w:hAnsi="Palatino Linotype"/>
          <w:color w:val="000000"/>
        </w:rPr>
      </w:pPr>
      <w:r>
        <w:rPr>
          <w:rFonts w:ascii="Palatino Linotype" w:hAnsi="Palatino Linotype"/>
          <w:i/>
          <w:color w:val="000000"/>
        </w:rPr>
        <w:t>“</w:t>
      </w:r>
      <w:r w:rsidR="00714C27" w:rsidRPr="00714C27">
        <w:rPr>
          <w:rFonts w:ascii="Palatino Linotype" w:hAnsi="Palatino Linotype"/>
          <w:i/>
          <w:color w:val="000000"/>
        </w:rPr>
        <w:t xml:space="preserve">n base a los fundamentos del artículo 53 de la Ley de Transparencia y Acceso a la Información Pública del Estado de México y Municipios se le solicita de la manera más atenta, proporcione en manera digital a través del portal </w:t>
      </w:r>
      <w:proofErr w:type="spellStart"/>
      <w:r w:rsidR="00714C27" w:rsidRPr="00714C27">
        <w:rPr>
          <w:rFonts w:ascii="Palatino Linotype" w:hAnsi="Palatino Linotype"/>
          <w:i/>
          <w:color w:val="000000"/>
        </w:rPr>
        <w:t>saimex</w:t>
      </w:r>
      <w:proofErr w:type="spellEnd"/>
      <w:r w:rsidR="00714C27" w:rsidRPr="00714C27">
        <w:rPr>
          <w:rFonts w:ascii="Palatino Linotype" w:hAnsi="Palatino Linotype"/>
          <w:i/>
          <w:color w:val="000000"/>
        </w:rPr>
        <w:t xml:space="preserve"> los talones de pago de todos los </w:t>
      </w:r>
      <w:proofErr w:type="spellStart"/>
      <w:r w:rsidR="00714C27" w:rsidRPr="00714C27">
        <w:rPr>
          <w:rFonts w:ascii="Palatino Linotype" w:hAnsi="Palatino Linotype"/>
          <w:i/>
          <w:color w:val="000000"/>
        </w:rPr>
        <w:t>asersores</w:t>
      </w:r>
      <w:proofErr w:type="spellEnd"/>
      <w:r w:rsidR="00714C27" w:rsidRPr="00714C27">
        <w:rPr>
          <w:rFonts w:ascii="Palatino Linotype" w:hAnsi="Palatino Linotype"/>
          <w:i/>
          <w:color w:val="000000"/>
        </w:rPr>
        <w:t xml:space="preserve">, ayudantes, auxiliares, secretarios, particulares de los regidores, presidente, secretario del ayuntamiento, directora del </w:t>
      </w:r>
      <w:proofErr w:type="spellStart"/>
      <w:r w:rsidR="00714C27" w:rsidRPr="00714C27">
        <w:rPr>
          <w:rFonts w:ascii="Palatino Linotype" w:hAnsi="Palatino Linotype"/>
          <w:i/>
          <w:color w:val="000000"/>
        </w:rPr>
        <w:t>dif</w:t>
      </w:r>
      <w:proofErr w:type="spellEnd"/>
      <w:r w:rsidR="00714C27" w:rsidRPr="00714C27">
        <w:rPr>
          <w:rFonts w:ascii="Palatino Linotype" w:hAnsi="Palatino Linotype"/>
          <w:i/>
          <w:color w:val="000000"/>
        </w:rPr>
        <w:t xml:space="preserve">, presidenta del </w:t>
      </w:r>
      <w:proofErr w:type="spellStart"/>
      <w:r w:rsidR="00714C27" w:rsidRPr="00714C27">
        <w:rPr>
          <w:rFonts w:ascii="Palatino Linotype" w:hAnsi="Palatino Linotype"/>
          <w:i/>
          <w:color w:val="000000"/>
        </w:rPr>
        <w:t>dif</w:t>
      </w:r>
      <w:proofErr w:type="spellEnd"/>
      <w:r w:rsidR="00714C27" w:rsidRPr="00714C27">
        <w:rPr>
          <w:rFonts w:ascii="Palatino Linotype" w:hAnsi="Palatino Linotype"/>
          <w:i/>
          <w:color w:val="000000"/>
        </w:rPr>
        <w:t>.</w:t>
      </w:r>
      <w:r w:rsidR="001C34D6" w:rsidRPr="00FA2160">
        <w:rPr>
          <w:rFonts w:ascii="Palatino Linotype" w:hAnsi="Palatino Linotype"/>
          <w:i/>
          <w:color w:val="000000"/>
        </w:rPr>
        <w:t>”</w:t>
      </w:r>
      <w:r w:rsidR="001C34D6" w:rsidRPr="00FA2160">
        <w:rPr>
          <w:rFonts w:ascii="Palatino Linotype" w:hAnsi="Palatino Linotype"/>
          <w:color w:val="000000"/>
        </w:rPr>
        <w:t xml:space="preserve"> (Sic)</w:t>
      </w:r>
    </w:p>
    <w:p w14:paraId="50BB2322" w14:textId="77777777" w:rsidR="00BC2CF8" w:rsidRPr="00DA77AE" w:rsidRDefault="00BC2CF8" w:rsidP="00DA77AE">
      <w:pPr>
        <w:pStyle w:val="Prrafodelista"/>
        <w:numPr>
          <w:ilvl w:val="0"/>
          <w:numId w:val="4"/>
        </w:numPr>
        <w:spacing w:line="360" w:lineRule="auto"/>
        <w:ind w:right="34" w:hanging="437"/>
        <w:jc w:val="both"/>
        <w:rPr>
          <w:rFonts w:ascii="Palatino Linotype" w:hAnsi="Palatino Linotype"/>
        </w:rPr>
      </w:pPr>
      <w:r>
        <w:rPr>
          <w:rFonts w:ascii="Palatino Linotype" w:eastAsia="Times New Roman" w:hAnsi="Palatino Linotype" w:cs="Arial"/>
          <w:lang w:val="es-ES"/>
        </w:rPr>
        <w:lastRenderedPageBreak/>
        <w:t>Se eligió como modalidad de entrega de la información</w:t>
      </w:r>
      <w:r>
        <w:rPr>
          <w:rFonts w:ascii="Palatino Linotype" w:hAnsi="Palatino Linotype"/>
        </w:rPr>
        <w:t xml:space="preserve">: Vía </w:t>
      </w:r>
      <w:r w:rsidRPr="00F01360">
        <w:rPr>
          <w:rFonts w:ascii="Palatino Linotype" w:hAnsi="Palatino Linotype"/>
          <w:b/>
        </w:rPr>
        <w:t>SAIMEX</w:t>
      </w:r>
    </w:p>
    <w:p w14:paraId="4D30129E" w14:textId="77777777" w:rsidR="00DA77AE" w:rsidRPr="002D3C71" w:rsidRDefault="00DA77AE" w:rsidP="002D3C71">
      <w:pPr>
        <w:spacing w:line="360" w:lineRule="auto"/>
        <w:ind w:right="34"/>
        <w:jc w:val="both"/>
        <w:rPr>
          <w:rFonts w:ascii="Palatino Linotype" w:hAnsi="Palatino Linotype"/>
        </w:rPr>
      </w:pPr>
    </w:p>
    <w:p w14:paraId="1CD89AC6" w14:textId="27356BD9" w:rsidR="009D7380" w:rsidRPr="00373EFE" w:rsidRDefault="00361595" w:rsidP="002D3C71">
      <w:pPr>
        <w:pStyle w:val="Prrafodelista"/>
        <w:numPr>
          <w:ilvl w:val="0"/>
          <w:numId w:val="2"/>
        </w:numPr>
        <w:spacing w:line="360" w:lineRule="auto"/>
        <w:ind w:left="0" w:right="34" w:firstLine="0"/>
        <w:jc w:val="both"/>
        <w:rPr>
          <w:rFonts w:ascii="Palatino Linotype" w:hAnsi="Palatino Linotype"/>
        </w:rPr>
      </w:pPr>
      <w:r w:rsidRPr="00813166">
        <w:rPr>
          <w:rFonts w:ascii="Palatino Linotype" w:eastAsia="Times New Roman" w:hAnsi="Palatino Linotype" w:cs="Arial"/>
          <w:lang w:val="es-ES"/>
        </w:rPr>
        <w:t xml:space="preserve">El </w:t>
      </w:r>
      <w:r w:rsidR="00C82032" w:rsidRPr="00813166">
        <w:rPr>
          <w:rFonts w:ascii="Palatino Linotype" w:eastAsia="Times New Roman" w:hAnsi="Palatino Linotype" w:cs="Arial"/>
          <w:lang w:val="es-ES"/>
        </w:rPr>
        <w:t>día</w:t>
      </w:r>
      <w:r w:rsidRPr="00813166">
        <w:rPr>
          <w:rFonts w:ascii="Palatino Linotype" w:eastAsia="Times New Roman" w:hAnsi="Palatino Linotype" w:cs="Arial"/>
          <w:lang w:val="es-ES"/>
        </w:rPr>
        <w:t xml:space="preserve"> </w:t>
      </w:r>
      <w:r w:rsidR="00714C27">
        <w:rPr>
          <w:rFonts w:ascii="Palatino Linotype" w:eastAsia="Times New Roman" w:hAnsi="Palatino Linotype" w:cs="Arial"/>
          <w:lang w:val="es-ES"/>
        </w:rPr>
        <w:t>veintinueve</w:t>
      </w:r>
      <w:r w:rsidR="001B3B55" w:rsidRPr="00813166">
        <w:rPr>
          <w:rFonts w:ascii="Palatino Linotype" w:eastAsia="Times New Roman" w:hAnsi="Palatino Linotype" w:cs="Arial"/>
          <w:lang w:val="es-ES"/>
        </w:rPr>
        <w:t xml:space="preserve"> </w:t>
      </w:r>
      <w:r w:rsidRPr="00813166">
        <w:rPr>
          <w:rFonts w:ascii="Palatino Linotype" w:eastAsia="Times New Roman" w:hAnsi="Palatino Linotype" w:cs="Arial"/>
          <w:lang w:val="es-ES"/>
        </w:rPr>
        <w:t>(</w:t>
      </w:r>
      <w:r w:rsidR="001E48DA">
        <w:rPr>
          <w:rFonts w:ascii="Palatino Linotype" w:eastAsia="Times New Roman" w:hAnsi="Palatino Linotype" w:cs="Arial"/>
          <w:lang w:val="es-ES"/>
        </w:rPr>
        <w:t>2</w:t>
      </w:r>
      <w:r w:rsidR="00714C27">
        <w:rPr>
          <w:rFonts w:ascii="Palatino Linotype" w:eastAsia="Times New Roman" w:hAnsi="Palatino Linotype" w:cs="Arial"/>
          <w:lang w:val="es-ES"/>
        </w:rPr>
        <w:t>9</w:t>
      </w:r>
      <w:r w:rsidR="001B3B55" w:rsidRPr="00813166">
        <w:rPr>
          <w:rFonts w:ascii="Palatino Linotype" w:eastAsia="Times New Roman" w:hAnsi="Palatino Linotype" w:cs="Arial"/>
          <w:lang w:val="es-ES"/>
        </w:rPr>
        <w:t>)</w:t>
      </w:r>
      <w:r w:rsidR="00FB1953" w:rsidRPr="00813166">
        <w:rPr>
          <w:rFonts w:ascii="Palatino Linotype" w:eastAsia="Times New Roman" w:hAnsi="Palatino Linotype" w:cs="Arial"/>
          <w:lang w:val="es-ES"/>
        </w:rPr>
        <w:t xml:space="preserve"> de </w:t>
      </w:r>
      <w:r w:rsidR="00373EFE">
        <w:rPr>
          <w:rFonts w:ascii="Palatino Linotype" w:eastAsia="Times New Roman" w:hAnsi="Palatino Linotype" w:cs="Arial"/>
          <w:lang w:val="es-ES"/>
        </w:rPr>
        <w:t>noviembre</w:t>
      </w:r>
      <w:r w:rsidR="0013431F">
        <w:rPr>
          <w:rFonts w:ascii="Palatino Linotype" w:eastAsia="Times New Roman" w:hAnsi="Palatino Linotype" w:cs="Arial"/>
          <w:lang w:val="es-ES"/>
        </w:rPr>
        <w:t xml:space="preserve"> de dos mil diecinueve</w:t>
      </w:r>
      <w:r w:rsidR="00532AD0" w:rsidRPr="00813166">
        <w:rPr>
          <w:rFonts w:ascii="Palatino Linotype" w:eastAsia="Times New Roman" w:hAnsi="Palatino Linotype" w:cs="Arial"/>
          <w:lang w:val="es-ES"/>
        </w:rPr>
        <w:t>,</w:t>
      </w:r>
      <w:r w:rsidR="00FB1953" w:rsidRPr="00813166">
        <w:rPr>
          <w:rFonts w:ascii="Palatino Linotype" w:eastAsia="Times New Roman" w:hAnsi="Palatino Linotype" w:cs="Arial"/>
          <w:lang w:val="es-ES"/>
        </w:rPr>
        <w:t xml:space="preserve"> </w:t>
      </w:r>
      <w:r w:rsidR="00AE3985" w:rsidRPr="00813166">
        <w:rPr>
          <w:rFonts w:ascii="Palatino Linotype" w:eastAsia="Times New Roman" w:hAnsi="Palatino Linotype" w:cs="Arial"/>
          <w:lang w:val="es-ES"/>
        </w:rPr>
        <w:t>el</w:t>
      </w:r>
      <w:r w:rsidR="00FB1953" w:rsidRPr="00813166">
        <w:rPr>
          <w:rFonts w:ascii="Palatino Linotype" w:eastAsia="Times New Roman" w:hAnsi="Palatino Linotype" w:cs="Arial"/>
          <w:lang w:val="es-ES"/>
        </w:rPr>
        <w:t xml:space="preserve"> </w:t>
      </w:r>
      <w:r w:rsidR="00FB1953" w:rsidRPr="00813166">
        <w:rPr>
          <w:rFonts w:ascii="Palatino Linotype" w:eastAsia="Times New Roman" w:hAnsi="Palatino Linotype" w:cs="Arial"/>
          <w:b/>
          <w:lang w:val="es-ES"/>
        </w:rPr>
        <w:t>SUJETO OBLIGADO</w:t>
      </w:r>
      <w:r w:rsidR="00FB1953" w:rsidRPr="00813166">
        <w:rPr>
          <w:rFonts w:ascii="Palatino Linotype" w:eastAsia="Times New Roman" w:hAnsi="Palatino Linotype" w:cs="Arial"/>
          <w:lang w:val="es-ES"/>
        </w:rPr>
        <w:t xml:space="preserve"> </w:t>
      </w:r>
      <w:r w:rsidR="00936F3C" w:rsidRPr="00813166">
        <w:rPr>
          <w:rFonts w:ascii="Palatino Linotype" w:eastAsia="Times New Roman" w:hAnsi="Palatino Linotype" w:cs="Arial"/>
          <w:lang w:val="es-ES"/>
        </w:rPr>
        <w:t>emitió</w:t>
      </w:r>
      <w:r w:rsidR="00FB1953" w:rsidRPr="00813166">
        <w:rPr>
          <w:rFonts w:ascii="Palatino Linotype" w:eastAsia="Times New Roman" w:hAnsi="Palatino Linotype" w:cs="Arial"/>
          <w:lang w:val="es-ES"/>
        </w:rPr>
        <w:t xml:space="preserve"> su respuesta</w:t>
      </w:r>
      <w:r w:rsidR="007E004C">
        <w:rPr>
          <w:rFonts w:ascii="Palatino Linotype" w:eastAsia="Times New Roman" w:hAnsi="Palatino Linotype" w:cs="Arial"/>
          <w:lang w:val="es-ES"/>
        </w:rPr>
        <w:t xml:space="preserve">, </w:t>
      </w:r>
      <w:r w:rsidR="00373EFE">
        <w:rPr>
          <w:rFonts w:ascii="Palatino Linotype" w:eastAsia="Times New Roman" w:hAnsi="Palatino Linotype" w:cs="Arial"/>
          <w:lang w:val="es-ES"/>
        </w:rPr>
        <w:t xml:space="preserve">mediante un archivo electrónico a </w:t>
      </w:r>
      <w:proofErr w:type="gramStart"/>
      <w:r w:rsidR="00373EFE">
        <w:rPr>
          <w:rFonts w:ascii="Palatino Linotype" w:eastAsia="Times New Roman" w:hAnsi="Palatino Linotype" w:cs="Arial"/>
          <w:lang w:val="es-ES"/>
        </w:rPr>
        <w:t>saber:.</w:t>
      </w:r>
      <w:proofErr w:type="gramEnd"/>
    </w:p>
    <w:p w14:paraId="09943B5F" w14:textId="77777777" w:rsidR="00373EFE" w:rsidRPr="00373EFE" w:rsidRDefault="00373EFE" w:rsidP="00373EFE">
      <w:pPr>
        <w:pStyle w:val="Prrafodelista"/>
        <w:spacing w:line="360" w:lineRule="auto"/>
        <w:ind w:left="0" w:right="34"/>
        <w:jc w:val="both"/>
        <w:rPr>
          <w:rFonts w:ascii="Palatino Linotype" w:hAnsi="Palatino Linotype"/>
        </w:rPr>
      </w:pPr>
    </w:p>
    <w:p w14:paraId="32C69DA4" w14:textId="1014BFFC" w:rsidR="00714C27" w:rsidRPr="00714C27" w:rsidRDefault="00714C27" w:rsidP="00714C27">
      <w:pPr>
        <w:pStyle w:val="Prrafodelista"/>
        <w:numPr>
          <w:ilvl w:val="0"/>
          <w:numId w:val="4"/>
        </w:numPr>
        <w:spacing w:line="360" w:lineRule="auto"/>
        <w:ind w:right="34"/>
        <w:jc w:val="both"/>
        <w:rPr>
          <w:rFonts w:ascii="Palatino Linotype" w:hAnsi="Palatino Linotype" w:cs="Arial"/>
          <w:i/>
          <w:color w:val="000000" w:themeColor="text1"/>
        </w:rPr>
      </w:pPr>
      <w:r w:rsidRPr="00714C27">
        <w:rPr>
          <w:rFonts w:ascii="Palatino Linotype" w:hAnsi="Palatino Linotype"/>
          <w:b/>
        </w:rPr>
        <w:t>CONT. SOL. 00238.pdf</w:t>
      </w:r>
      <w:r w:rsidR="00373EFE">
        <w:rPr>
          <w:rFonts w:ascii="Palatino Linotype" w:hAnsi="Palatino Linotype"/>
          <w:b/>
        </w:rPr>
        <w:t xml:space="preserve">: </w:t>
      </w:r>
      <w:r w:rsidR="00C54BEF">
        <w:rPr>
          <w:rFonts w:ascii="Palatino Linotype" w:hAnsi="Palatino Linotype"/>
        </w:rPr>
        <w:t xml:space="preserve">En cuyo </w:t>
      </w:r>
      <w:r>
        <w:rPr>
          <w:rFonts w:ascii="Palatino Linotype" w:hAnsi="Palatino Linotype"/>
          <w:noProof/>
          <w:lang w:val="es-MX" w:eastAsia="es-MX"/>
        </w:rPr>
        <w:t>contenido se observan catorce recibos de nómina testados.</w:t>
      </w:r>
    </w:p>
    <w:p w14:paraId="6884F2DA" w14:textId="77777777" w:rsidR="00714C27" w:rsidRDefault="00714C27" w:rsidP="00714C27">
      <w:pPr>
        <w:spacing w:line="360" w:lineRule="auto"/>
        <w:ind w:right="34"/>
        <w:jc w:val="both"/>
        <w:rPr>
          <w:rFonts w:ascii="Palatino Linotype" w:eastAsia="Times New Roman" w:hAnsi="Palatino Linotype" w:cs="Arial"/>
          <w:color w:val="000000" w:themeColor="text1"/>
          <w:lang w:val="es-ES"/>
        </w:rPr>
      </w:pPr>
    </w:p>
    <w:p w14:paraId="63ACDCD1" w14:textId="078165A1" w:rsidR="00CB3448" w:rsidRPr="00714C27" w:rsidRDefault="00CB3448" w:rsidP="00714C27">
      <w:pPr>
        <w:pStyle w:val="Prrafodelista"/>
        <w:numPr>
          <w:ilvl w:val="0"/>
          <w:numId w:val="2"/>
        </w:numPr>
        <w:spacing w:line="360" w:lineRule="auto"/>
        <w:ind w:left="0" w:right="34" w:firstLine="0"/>
        <w:jc w:val="both"/>
        <w:rPr>
          <w:rFonts w:ascii="Palatino Linotype" w:hAnsi="Palatino Linotype" w:cs="Arial"/>
          <w:i/>
          <w:color w:val="000000" w:themeColor="text1"/>
        </w:rPr>
      </w:pPr>
      <w:r w:rsidRPr="00714C27">
        <w:rPr>
          <w:rFonts w:ascii="Palatino Linotype" w:eastAsia="Times New Roman" w:hAnsi="Palatino Linotype" w:cs="Arial"/>
          <w:color w:val="000000" w:themeColor="text1"/>
          <w:lang w:val="es-ES"/>
        </w:rPr>
        <w:t xml:space="preserve">En fecha </w:t>
      </w:r>
      <w:r w:rsidR="00714C27">
        <w:rPr>
          <w:rFonts w:ascii="Palatino Linotype" w:eastAsia="Times New Roman" w:hAnsi="Palatino Linotype" w:cs="Arial"/>
          <w:color w:val="000000" w:themeColor="text1"/>
          <w:lang w:val="es-ES"/>
        </w:rPr>
        <w:t>veintinueve</w:t>
      </w:r>
      <w:r w:rsidRPr="00714C27">
        <w:rPr>
          <w:rFonts w:ascii="Palatino Linotype" w:eastAsia="Times New Roman" w:hAnsi="Palatino Linotype" w:cs="Arial"/>
          <w:color w:val="000000" w:themeColor="text1"/>
          <w:lang w:val="es-ES"/>
        </w:rPr>
        <w:t xml:space="preserve"> (</w:t>
      </w:r>
      <w:r w:rsidR="00C965D0" w:rsidRPr="00714C27">
        <w:rPr>
          <w:rFonts w:ascii="Palatino Linotype" w:eastAsia="Times New Roman" w:hAnsi="Palatino Linotype" w:cs="Arial"/>
          <w:color w:val="000000" w:themeColor="text1"/>
          <w:lang w:val="es-ES"/>
        </w:rPr>
        <w:t>2</w:t>
      </w:r>
      <w:r w:rsidR="00714C27">
        <w:rPr>
          <w:rFonts w:ascii="Palatino Linotype" w:eastAsia="Times New Roman" w:hAnsi="Palatino Linotype" w:cs="Arial"/>
          <w:color w:val="000000" w:themeColor="text1"/>
          <w:lang w:val="es-ES"/>
        </w:rPr>
        <w:t>9</w:t>
      </w:r>
      <w:r w:rsidRPr="00714C27">
        <w:rPr>
          <w:rFonts w:ascii="Palatino Linotype" w:eastAsia="Times New Roman" w:hAnsi="Palatino Linotype" w:cs="Arial"/>
          <w:color w:val="000000" w:themeColor="text1"/>
          <w:lang w:val="es-ES"/>
        </w:rPr>
        <w:t xml:space="preserve">) de </w:t>
      </w:r>
      <w:r w:rsidR="00C54BEF" w:rsidRPr="00714C27">
        <w:rPr>
          <w:rFonts w:ascii="Palatino Linotype" w:eastAsia="Times New Roman" w:hAnsi="Palatino Linotype" w:cs="Arial"/>
          <w:color w:val="000000" w:themeColor="text1"/>
          <w:lang w:val="es-ES"/>
        </w:rPr>
        <w:t>noviem</w:t>
      </w:r>
      <w:r w:rsidR="00596F7B" w:rsidRPr="00714C27">
        <w:rPr>
          <w:rFonts w:ascii="Palatino Linotype" w:eastAsia="Times New Roman" w:hAnsi="Palatino Linotype" w:cs="Arial"/>
          <w:color w:val="000000" w:themeColor="text1"/>
          <w:lang w:val="es-ES"/>
        </w:rPr>
        <w:t>bre</w:t>
      </w:r>
      <w:r w:rsidRPr="00714C27">
        <w:rPr>
          <w:rFonts w:ascii="Palatino Linotype" w:eastAsia="Times New Roman" w:hAnsi="Palatino Linotype" w:cs="Arial"/>
          <w:color w:val="000000" w:themeColor="text1"/>
          <w:lang w:val="es-ES"/>
        </w:rPr>
        <w:t xml:space="preserve"> de</w:t>
      </w:r>
      <w:r w:rsidR="00C965D0" w:rsidRPr="00714C27">
        <w:rPr>
          <w:rFonts w:ascii="Palatino Linotype" w:eastAsia="Times New Roman" w:hAnsi="Palatino Linotype" w:cs="Arial"/>
          <w:color w:val="000000" w:themeColor="text1"/>
          <w:lang w:val="es-ES"/>
        </w:rPr>
        <w:t xml:space="preserve"> dos mil diecinueve</w:t>
      </w:r>
      <w:r w:rsidRPr="00714C27">
        <w:rPr>
          <w:rFonts w:ascii="Palatino Linotype" w:eastAsia="Times New Roman" w:hAnsi="Palatino Linotype" w:cs="Arial"/>
          <w:color w:val="000000" w:themeColor="text1"/>
          <w:lang w:val="es-ES"/>
        </w:rPr>
        <w:t>, el particular interpuso el recurso de revisión en contra de la respuesta, señalando</w:t>
      </w:r>
      <w:r w:rsidRPr="00714C27">
        <w:rPr>
          <w:rFonts w:ascii="Palatino Linotype" w:eastAsia="Times New Roman" w:hAnsi="Palatino Linotype" w:cs="Arial"/>
          <w:color w:val="000000" w:themeColor="text1"/>
        </w:rPr>
        <w:t xml:space="preserve"> </w:t>
      </w:r>
      <w:r w:rsidRPr="00714C27">
        <w:rPr>
          <w:rFonts w:ascii="Palatino Linotype" w:eastAsia="Times New Roman" w:hAnsi="Palatino Linotype" w:cs="Arial"/>
          <w:color w:val="000000" w:themeColor="text1"/>
          <w:lang w:val="es-ES"/>
        </w:rPr>
        <w:t>como:</w:t>
      </w:r>
    </w:p>
    <w:p w14:paraId="1744C6A0" w14:textId="017C7CC4" w:rsidR="00CB3448" w:rsidRPr="009B03ED" w:rsidRDefault="00CB3448" w:rsidP="00CB3448">
      <w:pPr>
        <w:spacing w:line="360" w:lineRule="auto"/>
        <w:ind w:right="34"/>
        <w:jc w:val="both"/>
        <w:rPr>
          <w:rFonts w:ascii="Palatino Linotype" w:hAnsi="Palatino Linotype"/>
          <w:b/>
          <w:sz w:val="22"/>
          <w:szCs w:val="22"/>
        </w:rPr>
      </w:pPr>
    </w:p>
    <w:p w14:paraId="41517A7C" w14:textId="0EFAF464" w:rsidR="00585F00" w:rsidRPr="00CA2A4E" w:rsidRDefault="00585F00" w:rsidP="00714C27">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2516338"/>
      <w:bookmarkStart w:id="8" w:name="_Toc32517182"/>
      <w:bookmarkStart w:id="9" w:name="_Toc471908126"/>
      <w:bookmarkStart w:id="10" w:name="_Toc491791300"/>
      <w:bookmarkStart w:id="11" w:name="_Toc496726170"/>
      <w:bookmarkStart w:id="12" w:name="_Toc497242134"/>
      <w:bookmarkStart w:id="13" w:name="_Toc497292517"/>
      <w:bookmarkStart w:id="14" w:name="_Toc498503716"/>
      <w:bookmarkStart w:id="15" w:name="_Toc499568660"/>
      <w:bookmarkStart w:id="16" w:name="_Toc499568693"/>
      <w:bookmarkStart w:id="17" w:name="_Toc499665452"/>
      <w:bookmarkStart w:id="18" w:name="_Toc499729819"/>
      <w:bookmarkStart w:id="19" w:name="_Toc499835024"/>
      <w:bookmarkStart w:id="20" w:name="_Toc499835835"/>
      <w:bookmarkStart w:id="21" w:name="_Toc499835858"/>
      <w:bookmarkStart w:id="22" w:name="_Toc500264537"/>
      <w:bookmarkStart w:id="23" w:name="_Toc503290275"/>
      <w:bookmarkStart w:id="24" w:name="_Toc524009637"/>
      <w:bookmarkStart w:id="25" w:name="_Toc524009672"/>
      <w:bookmarkStart w:id="26" w:name="_Toc524602720"/>
      <w:bookmarkStart w:id="27" w:name="_Toc526365279"/>
      <w:bookmarkStart w:id="28" w:name="_Toc526365337"/>
      <w:bookmarkStart w:id="29" w:name="_Toc530067664"/>
      <w:bookmarkStart w:id="30" w:name="_Toc530067692"/>
      <w:bookmarkStart w:id="31" w:name="_Toc530067939"/>
      <w:bookmarkStart w:id="32" w:name="_Toc530590420"/>
      <w:bookmarkStart w:id="33" w:name="_Toc530593951"/>
      <w:bookmarkStart w:id="34" w:name="_Toc531190248"/>
      <w:bookmarkStart w:id="35" w:name="_Toc531190295"/>
      <w:bookmarkStart w:id="36" w:name="_Toc534908208"/>
      <w:bookmarkStart w:id="37" w:name="_Toc534909344"/>
      <w:bookmarkStart w:id="38" w:name="_Toc535353305"/>
      <w:bookmarkStart w:id="39" w:name="_Toc535353791"/>
      <w:bookmarkStart w:id="40" w:name="_Toc18436351"/>
      <w:bookmarkStart w:id="41" w:name="_Toc18436385"/>
      <w:bookmarkStart w:id="42" w:name="_Toc18513477"/>
      <w:bookmarkStart w:id="43" w:name="_Toc18513503"/>
      <w:bookmarkStart w:id="44" w:name="_Toc18606801"/>
      <w:bookmarkStart w:id="45" w:name="_Toc19723536"/>
      <w:bookmarkStart w:id="46" w:name="_Toc20322795"/>
      <w:bookmarkStart w:id="47" w:name="_Toc20323052"/>
      <w:bookmarkStart w:id="48" w:name="_Toc20323181"/>
      <w:bookmarkStart w:id="49" w:name="_Toc20420591"/>
      <w:bookmarkStart w:id="50" w:name="_Toc20421579"/>
      <w:bookmarkStart w:id="51" w:name="_Toc21027316"/>
      <w:bookmarkStart w:id="52" w:name="_Toc22660652"/>
      <w:bookmarkStart w:id="53" w:name="_Toc22811623"/>
      <w:bookmarkStart w:id="54" w:name="_Toc26436015"/>
      <w:r w:rsidRPr="00CA2A4E">
        <w:rPr>
          <w:rStyle w:val="Ttulo2Car"/>
          <w:rFonts w:ascii="Palatino Linotype" w:hAnsi="Palatino Linotype"/>
          <w:b/>
          <w:color w:val="auto"/>
          <w:sz w:val="24"/>
          <w:szCs w:val="24"/>
        </w:rPr>
        <w:t>Acto impugnado</w:t>
      </w:r>
      <w:bookmarkEnd w:id="3"/>
      <w:r w:rsidR="00F95F7E" w:rsidRPr="00CA2A4E">
        <w:rPr>
          <w:rStyle w:val="Ttulo2Car"/>
          <w:rFonts w:ascii="Palatino Linotype" w:hAnsi="Palatino Linotype"/>
          <w:b/>
          <w:color w:val="000000" w:themeColor="text1"/>
          <w:sz w:val="24"/>
          <w:szCs w:val="24"/>
        </w:rPr>
        <w:t xml:space="preserve">: </w:t>
      </w:r>
      <w:r w:rsidR="00F95F7E" w:rsidRPr="00C869B2">
        <w:rPr>
          <w:rStyle w:val="Ttulo2Car"/>
          <w:rFonts w:ascii="Palatino Linotype" w:hAnsi="Palatino Linotype"/>
          <w:i/>
          <w:color w:val="000000" w:themeColor="text1"/>
          <w:sz w:val="24"/>
          <w:szCs w:val="24"/>
        </w:rPr>
        <w:t>“</w:t>
      </w:r>
      <w:r w:rsidR="00714C27" w:rsidRPr="00714C27">
        <w:rPr>
          <w:rStyle w:val="Ttulo2Car"/>
          <w:rFonts w:ascii="Palatino Linotype" w:hAnsi="Palatino Linotype"/>
          <w:i/>
          <w:color w:val="000000" w:themeColor="text1"/>
          <w:sz w:val="24"/>
          <w:szCs w:val="24"/>
        </w:rPr>
        <w:t>La información proporcionada está incompleta, existen más empleados trabajando dentro de las regidurías y presidencia que asesoran, auxilian, ayudan y son secretarios particulares de todos los miembros del cabildo. Su nomina no concuerda con lo recibido, y los empleados que operan en el palacio municipal y las oficinas de los regidores son más de los que han sido proporcionados</w:t>
      </w:r>
      <w:r w:rsidRPr="00C869B2">
        <w:rPr>
          <w:rFonts w:ascii="Palatino Linotype" w:hAnsi="Palatino Linotype"/>
          <w:i/>
          <w:color w:val="000000" w:themeColor="text1"/>
          <w:sz w:val="24"/>
          <w:szCs w:val="24"/>
        </w:rPr>
        <w:t>”</w:t>
      </w:r>
      <w:bookmarkEnd w:id="4"/>
      <w:bookmarkEnd w:id="5"/>
      <w:bookmarkEnd w:id="6"/>
      <w:bookmarkEnd w:id="7"/>
      <w:bookmarkEnd w:id="8"/>
      <w:r w:rsidRPr="00CA2A4E">
        <w:rPr>
          <w:rFonts w:ascii="Palatino Linotype" w:hAnsi="Palatino Linotype"/>
          <w:i/>
          <w:color w:val="000000" w:themeColor="text1"/>
          <w:sz w:val="24"/>
          <w:szCs w:val="24"/>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DD4C621" w14:textId="04E62665" w:rsidR="00585F00" w:rsidRPr="00714C27" w:rsidRDefault="00714C27" w:rsidP="00714C27">
      <w:r>
        <w:rPr>
          <w:noProof/>
          <w:lang w:val="es-MX" w:eastAsia="es-MX"/>
        </w:rPr>
        <mc:AlternateContent>
          <mc:Choice Requires="wps">
            <w:drawing>
              <wp:anchor distT="0" distB="0" distL="114300" distR="114300" simplePos="0" relativeHeight="251678720" behindDoc="0" locked="0" layoutInCell="1" allowOverlap="1" wp14:anchorId="0C5BB0E9" wp14:editId="7606BEDC">
                <wp:simplePos x="0" y="0"/>
                <wp:positionH relativeFrom="column">
                  <wp:posOffset>45804</wp:posOffset>
                </wp:positionH>
                <wp:positionV relativeFrom="paragraph">
                  <wp:posOffset>254302</wp:posOffset>
                </wp:positionV>
                <wp:extent cx="5472753" cy="1549021"/>
                <wp:effectExtent l="38100" t="38100" r="71120" b="89535"/>
                <wp:wrapNone/>
                <wp:docPr id="2" name="Conector recto 2"/>
                <wp:cNvGraphicFramePr/>
                <a:graphic xmlns:a="http://schemas.openxmlformats.org/drawingml/2006/main">
                  <a:graphicData uri="http://schemas.microsoft.com/office/word/2010/wordprocessingShape">
                    <wps:wsp>
                      <wps:cNvCnPr/>
                      <wps:spPr>
                        <a:xfrm>
                          <a:off x="0" y="0"/>
                          <a:ext cx="5472753" cy="154902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573E7F0" id="Conector recto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6pt,20pt" to="434.55pt,1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" strokecolor="black [3200]" strokeweight="2pt">
                <v:shadow on="t" color="black" opacity="24903f" origin=",.5" offset="0,.55556mm"/>
              </v:line>
            </w:pict>
          </mc:Fallback>
        </mc:AlternateContent>
      </w:r>
    </w:p>
    <w:p w14:paraId="16C1CD16" w14:textId="794304A8" w:rsidR="00585F00" w:rsidRDefault="00585F00" w:rsidP="00714C27">
      <w:pPr>
        <w:pStyle w:val="Ttulo2"/>
        <w:numPr>
          <w:ilvl w:val="0"/>
          <w:numId w:val="3"/>
        </w:numPr>
        <w:spacing w:line="360" w:lineRule="auto"/>
        <w:jc w:val="both"/>
        <w:rPr>
          <w:rFonts w:ascii="Palatino Linotype" w:hAnsi="Palatino Linotype"/>
          <w:i/>
          <w:color w:val="000000" w:themeColor="text1"/>
          <w:sz w:val="24"/>
          <w:szCs w:val="24"/>
        </w:rPr>
      </w:pPr>
      <w:bookmarkStart w:id="55" w:name="_Toc466982515"/>
      <w:bookmarkStart w:id="56" w:name="_Toc27589209"/>
      <w:bookmarkStart w:id="57" w:name="_Toc29395023"/>
      <w:bookmarkStart w:id="58" w:name="_Toc29481468"/>
      <w:bookmarkStart w:id="59" w:name="_Toc32516339"/>
      <w:bookmarkStart w:id="60" w:name="_Toc32517183"/>
      <w:bookmarkStart w:id="61" w:name="_Toc471908127"/>
      <w:bookmarkStart w:id="62" w:name="_Toc491791301"/>
      <w:bookmarkStart w:id="63" w:name="_Toc496726171"/>
      <w:bookmarkStart w:id="64" w:name="_Toc497242135"/>
      <w:bookmarkStart w:id="65" w:name="_Toc497292518"/>
      <w:bookmarkStart w:id="66" w:name="_Toc498503717"/>
      <w:bookmarkStart w:id="67" w:name="_Toc499568661"/>
      <w:bookmarkStart w:id="68" w:name="_Toc499568694"/>
      <w:bookmarkStart w:id="69" w:name="_Toc499665453"/>
      <w:bookmarkStart w:id="70" w:name="_Toc499729820"/>
      <w:bookmarkStart w:id="71" w:name="_Toc499835025"/>
      <w:bookmarkStart w:id="72" w:name="_Toc499835836"/>
      <w:bookmarkStart w:id="73" w:name="_Toc499835859"/>
      <w:bookmarkStart w:id="74" w:name="_Toc500264538"/>
      <w:bookmarkStart w:id="75" w:name="_Toc503290276"/>
      <w:bookmarkStart w:id="76" w:name="_Toc524009638"/>
      <w:bookmarkStart w:id="77" w:name="_Toc524009673"/>
      <w:bookmarkStart w:id="78" w:name="_Toc524602721"/>
      <w:bookmarkStart w:id="79" w:name="_Toc526365280"/>
      <w:bookmarkStart w:id="80" w:name="_Toc526365338"/>
      <w:bookmarkStart w:id="81" w:name="_Toc530067665"/>
      <w:bookmarkStart w:id="82" w:name="_Toc530067693"/>
      <w:bookmarkStart w:id="83" w:name="_Toc530067940"/>
      <w:bookmarkStart w:id="84" w:name="_Toc530590421"/>
      <w:bookmarkStart w:id="85" w:name="_Toc530593952"/>
      <w:bookmarkStart w:id="86" w:name="_Toc531190249"/>
      <w:bookmarkStart w:id="87" w:name="_Toc531190296"/>
      <w:bookmarkStart w:id="88" w:name="_Toc534908209"/>
      <w:bookmarkStart w:id="89" w:name="_Toc534909345"/>
      <w:bookmarkStart w:id="90" w:name="_Toc535353306"/>
      <w:bookmarkStart w:id="91" w:name="_Toc535353792"/>
      <w:bookmarkStart w:id="92" w:name="_Toc18436352"/>
      <w:bookmarkStart w:id="93" w:name="_Toc18436386"/>
      <w:bookmarkStart w:id="94" w:name="_Toc18513478"/>
      <w:bookmarkStart w:id="95" w:name="_Toc18513504"/>
      <w:bookmarkStart w:id="96" w:name="_Toc18606802"/>
      <w:bookmarkStart w:id="97" w:name="_Toc19723537"/>
      <w:bookmarkStart w:id="98" w:name="_Toc20322796"/>
      <w:bookmarkStart w:id="99" w:name="_Toc20323053"/>
      <w:bookmarkStart w:id="100" w:name="_Toc20323182"/>
      <w:bookmarkStart w:id="101" w:name="_Toc20420592"/>
      <w:bookmarkStart w:id="102" w:name="_Toc20421580"/>
      <w:bookmarkStart w:id="103" w:name="_Toc21027317"/>
      <w:bookmarkStart w:id="104" w:name="_Toc22660653"/>
      <w:bookmarkStart w:id="105" w:name="_Toc22811624"/>
      <w:bookmarkStart w:id="106" w:name="_Toc26436016"/>
      <w:r w:rsidRPr="00CA2A4E">
        <w:rPr>
          <w:rStyle w:val="Ttulo2Car"/>
          <w:rFonts w:ascii="Palatino Linotype" w:hAnsi="Palatino Linotype"/>
          <w:b/>
          <w:color w:val="000000" w:themeColor="text1"/>
          <w:sz w:val="24"/>
          <w:szCs w:val="24"/>
        </w:rPr>
        <w:lastRenderedPageBreak/>
        <w:t>Razones o Motivos de inconformidad:</w:t>
      </w:r>
      <w:bookmarkEnd w:id="55"/>
      <w:r w:rsidRPr="00CA2A4E">
        <w:rPr>
          <w:rFonts w:ascii="Palatino Linotype" w:hAnsi="Palatino Linotype"/>
          <w:b/>
          <w:color w:val="000000" w:themeColor="text1"/>
          <w:sz w:val="24"/>
          <w:szCs w:val="24"/>
        </w:rPr>
        <w:t xml:space="preserve"> </w:t>
      </w:r>
      <w:r w:rsidRPr="00CA2A4E">
        <w:rPr>
          <w:rFonts w:ascii="Palatino Linotype" w:hAnsi="Palatino Linotype"/>
          <w:i/>
          <w:color w:val="000000" w:themeColor="text1"/>
          <w:sz w:val="24"/>
          <w:szCs w:val="24"/>
        </w:rPr>
        <w:t>“</w:t>
      </w:r>
      <w:r w:rsidR="00714C27" w:rsidRPr="00714C27">
        <w:rPr>
          <w:rFonts w:ascii="Palatino Linotype" w:hAnsi="Palatino Linotype"/>
          <w:i/>
          <w:color w:val="000000" w:themeColor="text1"/>
          <w:sz w:val="24"/>
          <w:szCs w:val="24"/>
        </w:rPr>
        <w:t>En visitas previas tanto como en el palacio municipal como en las oficinas de los regidores, se han observado diferentes personajes que asesoran al presidente, síndico y regidores, incluso cuando se busca al presidente nos dirigen a su asesor quien así se presenta. Con la sindico sucede lo mismo, nos dirigen con su asesor o secretario particular, con los regidores también nos dirigen con otros personajes de lo cual, ninguno de estos nombres aparecen en los documentos recibidos. Por favor, anexe los talones de pago de todo el personal que asesora a los miembros del cabildo.</w:t>
      </w:r>
      <w:r w:rsidRPr="00CA2A4E">
        <w:rPr>
          <w:rFonts w:ascii="Palatino Linotype" w:hAnsi="Palatino Linotype"/>
          <w:i/>
          <w:color w:val="000000" w:themeColor="text1"/>
          <w:sz w:val="24"/>
          <w:szCs w:val="24"/>
        </w:rPr>
        <w:t>”</w:t>
      </w:r>
      <w:bookmarkEnd w:id="56"/>
      <w:bookmarkEnd w:id="57"/>
      <w:bookmarkEnd w:id="58"/>
      <w:bookmarkEnd w:id="59"/>
      <w:bookmarkEnd w:id="60"/>
      <w:r w:rsidRPr="00CA2A4E">
        <w:rPr>
          <w:rFonts w:ascii="Palatino Linotype" w:hAnsi="Palatino Linotype"/>
          <w:i/>
          <w:color w:val="000000" w:themeColor="text1"/>
          <w:sz w:val="24"/>
          <w:szCs w:val="24"/>
        </w:rPr>
        <w:t xml:space="preserve"> </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496CE205" w14:textId="77777777" w:rsidR="00EB781A" w:rsidRPr="00EB781A" w:rsidRDefault="00EB781A" w:rsidP="00EB781A">
      <w:pPr>
        <w:rPr>
          <w:lang w:val="es-MX" w:eastAsia="en-US"/>
        </w:rPr>
      </w:pPr>
    </w:p>
    <w:p w14:paraId="2A36D9BD" w14:textId="6CE8C2D2" w:rsidR="00034A1F" w:rsidRPr="009B03ED" w:rsidRDefault="00034A1F" w:rsidP="00D845E3">
      <w:pPr>
        <w:pStyle w:val="Prrafodelista"/>
        <w:numPr>
          <w:ilvl w:val="0"/>
          <w:numId w:val="2"/>
        </w:numPr>
        <w:spacing w:before="240" w:after="240" w:line="360" w:lineRule="auto"/>
        <w:ind w:left="0" w:firstLine="0"/>
        <w:jc w:val="both"/>
        <w:rPr>
          <w:rFonts w:ascii="Palatino Linotype" w:hAnsi="Palatino Linotype"/>
          <w:i/>
          <w:sz w:val="22"/>
          <w:szCs w:val="22"/>
        </w:rPr>
      </w:pPr>
      <w:r w:rsidRPr="006B12CA">
        <w:rPr>
          <w:rFonts w:ascii="Palatino Linotype" w:eastAsia="Calibri" w:hAnsi="Palatino Linotype" w:cs="Arial"/>
          <w:lang w:val="es-ES"/>
        </w:rPr>
        <w:t>El Comisionado Ponente con fundamento en lo dispuesto por el artículo 185 fracción II de la</w:t>
      </w:r>
      <w:r w:rsidR="003364ED">
        <w:rPr>
          <w:rFonts w:ascii="Palatino Linotype" w:eastAsia="Calibri" w:hAnsi="Palatino Linotype" w:cs="Arial"/>
          <w:lang w:val="es-ES"/>
        </w:rPr>
        <w:t xml:space="preserve"> ley de la materia, a través de</w:t>
      </w:r>
      <w:r w:rsidRPr="006B12CA">
        <w:rPr>
          <w:rFonts w:ascii="Palatino Linotype" w:eastAsia="Calibri" w:hAnsi="Palatino Linotype" w:cs="Arial"/>
          <w:lang w:val="es-ES"/>
        </w:rPr>
        <w:t xml:space="preserve">l acuerdo de admisión de fecha </w:t>
      </w:r>
      <w:r w:rsidR="00594F5B">
        <w:rPr>
          <w:rFonts w:ascii="Palatino Linotype" w:eastAsia="Calibri" w:hAnsi="Palatino Linotype" w:cs="Arial"/>
          <w:lang w:val="es-ES"/>
        </w:rPr>
        <w:t>cinco</w:t>
      </w:r>
      <w:r w:rsidR="001863AF">
        <w:rPr>
          <w:rFonts w:ascii="Palatino Linotype" w:eastAsia="Calibri" w:hAnsi="Palatino Linotype" w:cs="Arial"/>
          <w:lang w:val="es-ES"/>
        </w:rPr>
        <w:t xml:space="preserve"> </w:t>
      </w:r>
      <w:r w:rsidR="007B002D">
        <w:rPr>
          <w:rFonts w:ascii="Palatino Linotype" w:eastAsia="Calibri" w:hAnsi="Palatino Linotype" w:cs="Arial"/>
          <w:lang w:val="es-ES"/>
        </w:rPr>
        <w:t>(</w:t>
      </w:r>
      <w:r w:rsidR="003B39E2">
        <w:rPr>
          <w:rFonts w:ascii="Palatino Linotype" w:eastAsia="Calibri" w:hAnsi="Palatino Linotype" w:cs="Arial"/>
          <w:lang w:val="es-ES"/>
        </w:rPr>
        <w:t>0</w:t>
      </w:r>
      <w:r w:rsidR="00594F5B">
        <w:rPr>
          <w:rFonts w:ascii="Palatino Linotype" w:eastAsia="Calibri" w:hAnsi="Palatino Linotype" w:cs="Arial"/>
          <w:lang w:val="es-ES"/>
        </w:rPr>
        <w:t>5</w:t>
      </w:r>
      <w:r w:rsidR="007B002D">
        <w:rPr>
          <w:rFonts w:ascii="Palatino Linotype" w:eastAsia="Calibri" w:hAnsi="Palatino Linotype" w:cs="Arial"/>
          <w:lang w:val="es-ES"/>
        </w:rPr>
        <w:t>)</w:t>
      </w:r>
      <w:r w:rsidR="00290721">
        <w:rPr>
          <w:rFonts w:ascii="Palatino Linotype" w:eastAsia="Calibri" w:hAnsi="Palatino Linotype" w:cs="Arial"/>
          <w:lang w:val="es-ES"/>
        </w:rPr>
        <w:t xml:space="preserve"> </w:t>
      </w:r>
      <w:r w:rsidRPr="0027255D">
        <w:rPr>
          <w:rFonts w:ascii="Palatino Linotype" w:eastAsia="Calibri" w:hAnsi="Palatino Linotype" w:cs="Arial"/>
          <w:lang w:val="es-ES"/>
        </w:rPr>
        <w:t xml:space="preserve">de </w:t>
      </w:r>
      <w:r w:rsidR="00C54BEF">
        <w:rPr>
          <w:rFonts w:ascii="Palatino Linotype" w:eastAsia="Calibri" w:hAnsi="Palatino Linotype" w:cs="Arial"/>
          <w:lang w:val="es-ES"/>
        </w:rPr>
        <w:t>dic</w:t>
      </w:r>
      <w:r w:rsidR="003B39E2">
        <w:rPr>
          <w:rFonts w:ascii="Palatino Linotype" w:eastAsia="Calibri" w:hAnsi="Palatino Linotype" w:cs="Arial"/>
          <w:lang w:val="es-ES"/>
        </w:rPr>
        <w:t>iem</w:t>
      </w:r>
      <w:r w:rsidR="00765A4A">
        <w:rPr>
          <w:rFonts w:ascii="Palatino Linotype" w:eastAsia="Calibri" w:hAnsi="Palatino Linotype" w:cs="Arial"/>
          <w:lang w:val="es-ES"/>
        </w:rPr>
        <w:t>bre</w:t>
      </w:r>
      <w:r w:rsidRPr="0027255D">
        <w:rPr>
          <w:rFonts w:ascii="Palatino Linotype" w:eastAsia="Calibri" w:hAnsi="Palatino Linotype" w:cs="Arial"/>
          <w:lang w:val="es-ES"/>
        </w:rPr>
        <w:t xml:space="preserve"> del año en curso</w:t>
      </w:r>
      <w:r w:rsidRPr="006B12CA">
        <w:rPr>
          <w:rFonts w:ascii="Palatino Linotype" w:eastAsia="Calibri" w:hAnsi="Palatino Linotype" w:cs="Arial"/>
          <w:lang w:val="es-ES"/>
        </w:rPr>
        <w:t>,</w:t>
      </w:r>
      <w:r>
        <w:rPr>
          <w:rFonts w:ascii="Palatino Linotype" w:eastAsia="Calibri" w:hAnsi="Palatino Linotype" w:cs="Arial"/>
          <w:lang w:val="es-ES"/>
        </w:rPr>
        <w:t xml:space="preserve"> </w:t>
      </w:r>
      <w:r w:rsidRPr="006B12CA">
        <w:rPr>
          <w:rFonts w:ascii="Palatino Linotype" w:eastAsia="Calibri" w:hAnsi="Palatino Linotype" w:cs="Arial"/>
          <w:lang w:val="es-ES"/>
        </w:rPr>
        <w:t>puso a disposición de las partes l</w:t>
      </w:r>
      <w:r>
        <w:rPr>
          <w:rFonts w:ascii="Palatino Linotype" w:eastAsia="Calibri" w:hAnsi="Palatino Linotype" w:cs="Arial"/>
          <w:lang w:val="es-ES"/>
        </w:rPr>
        <w:t>os</w:t>
      </w:r>
      <w:r w:rsidRPr="006B12CA">
        <w:rPr>
          <w:rFonts w:ascii="Palatino Linotype" w:eastAsia="Calibri" w:hAnsi="Palatino Linotype" w:cs="Arial"/>
          <w:lang w:val="es-ES"/>
        </w:rPr>
        <w:t xml:space="preserve"> expediente</w:t>
      </w:r>
      <w:r>
        <w:rPr>
          <w:rFonts w:ascii="Palatino Linotype" w:eastAsia="Calibri" w:hAnsi="Palatino Linotype" w:cs="Arial"/>
          <w:lang w:val="es-ES"/>
        </w:rPr>
        <w:t>s</w:t>
      </w:r>
      <w:r w:rsidRPr="006B12CA">
        <w:rPr>
          <w:rFonts w:ascii="Palatino Linotype" w:eastAsia="Calibri" w:hAnsi="Palatino Linotype" w:cs="Arial"/>
          <w:lang w:val="es-ES"/>
        </w:rPr>
        <w:t xml:space="preserve"> electrónico</w:t>
      </w:r>
      <w:r>
        <w:rPr>
          <w:rFonts w:ascii="Palatino Linotype" w:eastAsia="Calibri" w:hAnsi="Palatino Linotype" w:cs="Arial"/>
          <w:lang w:val="es-ES"/>
        </w:rPr>
        <w:t>s</w:t>
      </w:r>
      <w:r w:rsidRPr="006B12CA">
        <w:rPr>
          <w:rFonts w:ascii="Palatino Linotype" w:eastAsia="Calibri" w:hAnsi="Palatino Linotype" w:cs="Arial"/>
          <w:lang w:val="es-ES"/>
        </w:rPr>
        <w:t xml:space="preserve"> </w:t>
      </w:r>
      <w:r w:rsidRPr="006B12CA">
        <w:rPr>
          <w:rFonts w:ascii="Palatino Linotype" w:eastAsia="Calibri" w:hAnsi="Palatino Linotype" w:cs="Arial"/>
        </w:rPr>
        <w:t xml:space="preserve">vía </w:t>
      </w:r>
      <w:r w:rsidRPr="006B12CA">
        <w:rPr>
          <w:rFonts w:ascii="Palatino Linotype" w:eastAsia="Calibri" w:hAnsi="Palatino Linotype" w:cs="Arial"/>
          <w:lang w:val="es-ES"/>
        </w:rPr>
        <w:t xml:space="preserve">Sistema de Acceso a la Información Mexiquense </w:t>
      </w:r>
      <w:r w:rsidR="001475E7">
        <w:rPr>
          <w:rFonts w:ascii="Palatino Linotype" w:eastAsia="Calibri" w:hAnsi="Palatino Linotype" w:cs="Arial"/>
          <w:lang w:val="es-ES"/>
        </w:rPr>
        <w:t>(</w:t>
      </w:r>
      <w:r w:rsidRPr="006B12CA">
        <w:rPr>
          <w:rFonts w:ascii="Palatino Linotype" w:eastAsia="Calibri" w:hAnsi="Palatino Linotype" w:cs="Arial"/>
          <w:b/>
          <w:lang w:val="es-ES"/>
        </w:rPr>
        <w:t>SAIMEX</w:t>
      </w:r>
      <w:r w:rsidR="001475E7">
        <w:rPr>
          <w:rFonts w:ascii="Palatino Linotype" w:eastAsia="Calibri" w:hAnsi="Palatino Linotype" w:cs="Arial"/>
          <w:b/>
          <w:lang w:val="es-ES"/>
        </w:rPr>
        <w:t>)</w:t>
      </w:r>
      <w:r w:rsidRPr="006B12CA">
        <w:rPr>
          <w:rFonts w:ascii="Palatino Linotype" w:eastAsia="Calibri" w:hAnsi="Palatino Linotype" w:cs="Arial"/>
          <w:b/>
          <w:lang w:val="es-ES"/>
        </w:rPr>
        <w:t xml:space="preserve"> </w:t>
      </w:r>
      <w:r w:rsidRPr="006B12CA">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6B12CA">
        <w:rPr>
          <w:rFonts w:ascii="Palatino Linotype" w:eastAsia="Calibri" w:hAnsi="Palatino Linotype" w:cs="Arial"/>
          <w:b/>
          <w:lang w:val="es-ES"/>
        </w:rPr>
        <w:t>SUJETO OBLIGADO</w:t>
      </w:r>
      <w:r w:rsidRPr="006B12CA">
        <w:rPr>
          <w:rFonts w:ascii="Palatino Linotype" w:eastAsia="Calibri" w:hAnsi="Palatino Linotype" w:cs="Arial"/>
          <w:lang w:val="es-ES"/>
        </w:rPr>
        <w:t xml:space="preserve"> presentará el Informe Justificado procedente.</w:t>
      </w:r>
    </w:p>
    <w:p w14:paraId="221FC3ED" w14:textId="77777777" w:rsidR="009B03ED" w:rsidRPr="00193EC9" w:rsidRDefault="009B03ED" w:rsidP="009B03ED">
      <w:pPr>
        <w:pStyle w:val="Prrafodelista"/>
        <w:spacing w:before="240" w:after="240" w:line="360" w:lineRule="auto"/>
        <w:ind w:left="0"/>
        <w:jc w:val="both"/>
        <w:rPr>
          <w:rFonts w:ascii="Palatino Linotype" w:hAnsi="Palatino Linotype"/>
          <w:i/>
          <w:sz w:val="22"/>
          <w:szCs w:val="22"/>
        </w:rPr>
      </w:pPr>
    </w:p>
    <w:p w14:paraId="08F7063E" w14:textId="069A1040" w:rsidR="007B5C9D" w:rsidRPr="00C54BEF" w:rsidRDefault="00A82510" w:rsidP="00766AEF">
      <w:pPr>
        <w:pStyle w:val="Prrafodelista"/>
        <w:numPr>
          <w:ilvl w:val="0"/>
          <w:numId w:val="2"/>
        </w:numPr>
        <w:spacing w:before="240" w:after="240" w:line="360" w:lineRule="auto"/>
        <w:ind w:left="0" w:firstLine="0"/>
        <w:jc w:val="both"/>
        <w:rPr>
          <w:rFonts w:ascii="Palatino Linotype" w:hAnsi="Palatino Linotype"/>
        </w:rPr>
      </w:pPr>
      <w:r w:rsidRPr="00C54BEF">
        <w:rPr>
          <w:rFonts w:ascii="Palatino Linotype" w:hAnsi="Palatino Linotype"/>
          <w:color w:val="000000"/>
          <w:szCs w:val="22"/>
        </w:rPr>
        <w:t>E</w:t>
      </w:r>
      <w:r w:rsidR="001863AF" w:rsidRPr="00C54BEF">
        <w:rPr>
          <w:rFonts w:ascii="Palatino Linotype" w:hAnsi="Palatino Linotype"/>
          <w:color w:val="000000"/>
          <w:szCs w:val="22"/>
        </w:rPr>
        <w:t xml:space="preserve">l </w:t>
      </w:r>
      <w:r w:rsidR="001863AF" w:rsidRPr="00C54BEF">
        <w:rPr>
          <w:rFonts w:ascii="Palatino Linotype" w:hAnsi="Palatino Linotype"/>
          <w:b/>
          <w:color w:val="000000"/>
          <w:szCs w:val="22"/>
        </w:rPr>
        <w:t>SUJETO OBLIGADO</w:t>
      </w:r>
      <w:r w:rsidR="001863AF" w:rsidRPr="00C54BEF">
        <w:rPr>
          <w:rFonts w:ascii="Palatino Linotype" w:hAnsi="Palatino Linotype"/>
          <w:color w:val="000000"/>
          <w:szCs w:val="22"/>
        </w:rPr>
        <w:t xml:space="preserve">, </w:t>
      </w:r>
      <w:r w:rsidR="00C54BEF" w:rsidRPr="00C54BEF">
        <w:rPr>
          <w:rFonts w:ascii="Palatino Linotype" w:hAnsi="Palatino Linotype"/>
          <w:color w:val="000000"/>
          <w:szCs w:val="22"/>
        </w:rPr>
        <w:t>fue omiso en rendir el informe justificado correspondiente.</w:t>
      </w:r>
      <w:r w:rsidR="00C54BEF">
        <w:rPr>
          <w:rFonts w:ascii="Palatino Linotype" w:hAnsi="Palatino Linotype"/>
          <w:color w:val="000000"/>
          <w:szCs w:val="22"/>
        </w:rPr>
        <w:t xml:space="preserve"> </w:t>
      </w:r>
      <w:r w:rsidR="007B5C9D" w:rsidRPr="00C54BEF">
        <w:rPr>
          <w:rFonts w:ascii="Palatino Linotype" w:hAnsi="Palatino Linotype"/>
        </w:rPr>
        <w:t>Por su parte el hoy recurrente dejó de manifestar lo a que a su derecho conviniera y asistiera como se observa:</w:t>
      </w:r>
    </w:p>
    <w:p w14:paraId="37EAFB87" w14:textId="77777777" w:rsidR="003B39E2" w:rsidRPr="003B39E2" w:rsidRDefault="003B39E2" w:rsidP="003B39E2">
      <w:pPr>
        <w:pStyle w:val="Prrafodelista"/>
        <w:rPr>
          <w:rFonts w:ascii="Palatino Linotype" w:hAnsi="Palatino Linotype"/>
        </w:rPr>
      </w:pPr>
    </w:p>
    <w:p w14:paraId="45D1367C" w14:textId="594F4371" w:rsidR="007B5C9D" w:rsidRPr="007B5C9D" w:rsidRDefault="00594F5B" w:rsidP="00594F5B">
      <w:pPr>
        <w:pStyle w:val="Prrafodelista"/>
        <w:spacing w:before="240" w:after="240" w:line="360" w:lineRule="auto"/>
        <w:ind w:left="0"/>
        <w:jc w:val="center"/>
        <w:rPr>
          <w:rFonts w:ascii="Palatino Linotype" w:hAnsi="Palatino Linotype"/>
        </w:rPr>
      </w:pPr>
      <w:r>
        <w:rPr>
          <w:rFonts w:ascii="Palatino Linotype" w:hAnsi="Palatino Linotype"/>
          <w:noProof/>
          <w:lang w:val="es-MX" w:eastAsia="es-MX"/>
        </w:rPr>
        <w:lastRenderedPageBreak/>
        <w:drawing>
          <wp:inline distT="0" distB="0" distL="0" distR="0" wp14:anchorId="7F13AACC" wp14:editId="0D9F6F2F">
            <wp:extent cx="5520519" cy="1297694"/>
            <wp:effectExtent l="19050" t="19050" r="23495" b="171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7123" cy="1299246"/>
                    </a:xfrm>
                    <a:prstGeom prst="rect">
                      <a:avLst/>
                    </a:prstGeom>
                    <a:noFill/>
                    <a:ln>
                      <a:solidFill>
                        <a:schemeClr val="tx1"/>
                      </a:solidFill>
                    </a:ln>
                  </pic:spPr>
                </pic:pic>
              </a:graphicData>
            </a:graphic>
          </wp:inline>
        </w:drawing>
      </w:r>
    </w:p>
    <w:p w14:paraId="07B731EC" w14:textId="77777777" w:rsidR="007B5C9D" w:rsidRPr="007B5C9D" w:rsidRDefault="007B5C9D" w:rsidP="007B5C9D">
      <w:pPr>
        <w:pStyle w:val="Prrafodelista"/>
        <w:spacing w:before="240" w:after="240" w:line="360" w:lineRule="auto"/>
        <w:ind w:left="0"/>
        <w:jc w:val="both"/>
        <w:rPr>
          <w:rFonts w:ascii="Palatino Linotype" w:hAnsi="Palatino Linotype"/>
          <w:b/>
        </w:rPr>
      </w:pPr>
    </w:p>
    <w:p w14:paraId="66F0290E" w14:textId="1E2ADA61" w:rsidR="00643903" w:rsidRPr="00025B10" w:rsidRDefault="00025B10" w:rsidP="00D845E3">
      <w:pPr>
        <w:pStyle w:val="Prrafodelista"/>
        <w:numPr>
          <w:ilvl w:val="0"/>
          <w:numId w:val="2"/>
        </w:numPr>
        <w:spacing w:before="240" w:after="240" w:line="360" w:lineRule="auto"/>
        <w:ind w:left="0" w:firstLine="0"/>
        <w:jc w:val="both"/>
        <w:rPr>
          <w:rFonts w:ascii="Palatino Linotype" w:hAnsi="Palatino Linotype"/>
          <w:b/>
        </w:rPr>
      </w:pPr>
      <w:r>
        <w:rPr>
          <w:rFonts w:ascii="Palatino Linotype" w:hAnsi="Palatino Linotype"/>
        </w:rPr>
        <w:t>E</w:t>
      </w:r>
      <w:r w:rsidRPr="00E8681B">
        <w:rPr>
          <w:rFonts w:ascii="Palatino Linotype" w:hAnsi="Palatino Linotype"/>
        </w:rPr>
        <w:t xml:space="preserve">l </w:t>
      </w:r>
      <w:r w:rsidRPr="004A6A7B">
        <w:rPr>
          <w:rFonts w:ascii="Palatino Linotype" w:hAnsi="Palatino Linotype"/>
        </w:rPr>
        <w:t xml:space="preserve">Comisionado Ponente </w:t>
      </w:r>
      <w:r w:rsidR="00CE2991">
        <w:rPr>
          <w:rFonts w:ascii="Palatino Linotype" w:hAnsi="Palatino Linotype"/>
        </w:rPr>
        <w:t xml:space="preserve">decreto </w:t>
      </w:r>
      <w:r w:rsidR="00CE2991" w:rsidRPr="004A6A7B">
        <w:rPr>
          <w:rFonts w:ascii="Palatino Linotype" w:hAnsi="Palatino Linotype"/>
        </w:rPr>
        <w:t xml:space="preserve">el </w:t>
      </w:r>
      <w:r w:rsidR="00CE2991">
        <w:rPr>
          <w:rFonts w:ascii="Palatino Linotype" w:hAnsi="Palatino Linotype"/>
        </w:rPr>
        <w:t xml:space="preserve">cierre de instrucción mediante acuerdo de </w:t>
      </w:r>
      <w:r w:rsidR="00CE2991" w:rsidRPr="00FC54AA">
        <w:rPr>
          <w:rFonts w:ascii="Palatino Linotype" w:hAnsi="Palatino Linotype"/>
        </w:rPr>
        <w:t xml:space="preserve">fecha </w:t>
      </w:r>
      <w:r w:rsidR="00772B6F" w:rsidRPr="00772B6F">
        <w:rPr>
          <w:rFonts w:ascii="Palatino Linotype" w:hAnsi="Palatino Linotype"/>
        </w:rPr>
        <w:t>veintiocho</w:t>
      </w:r>
      <w:r w:rsidR="00CE2991" w:rsidRPr="00772B6F">
        <w:rPr>
          <w:rFonts w:ascii="Palatino Linotype" w:hAnsi="Palatino Linotype"/>
        </w:rPr>
        <w:t xml:space="preserve"> (</w:t>
      </w:r>
      <w:r w:rsidR="00772B6F" w:rsidRPr="00772B6F">
        <w:rPr>
          <w:rFonts w:ascii="Palatino Linotype" w:hAnsi="Palatino Linotype"/>
        </w:rPr>
        <w:t>28</w:t>
      </w:r>
      <w:r w:rsidR="00CE2991" w:rsidRPr="00772B6F">
        <w:rPr>
          <w:rFonts w:ascii="Palatino Linotype" w:hAnsi="Palatino Linotype"/>
        </w:rPr>
        <w:t xml:space="preserve">) de </w:t>
      </w:r>
      <w:r w:rsidR="00772B6F" w:rsidRPr="00772B6F">
        <w:rPr>
          <w:rFonts w:ascii="Palatino Linotype" w:hAnsi="Palatino Linotype"/>
        </w:rPr>
        <w:t>enero</w:t>
      </w:r>
      <w:r w:rsidR="00CE2991" w:rsidRPr="00772B6F">
        <w:rPr>
          <w:rFonts w:ascii="Palatino Linotype" w:hAnsi="Palatino Linotype"/>
        </w:rPr>
        <w:t xml:space="preserve"> de dos mil </w:t>
      </w:r>
      <w:r w:rsidR="00772B6F" w:rsidRPr="00772B6F">
        <w:rPr>
          <w:rFonts w:ascii="Palatino Linotype" w:hAnsi="Palatino Linotype"/>
        </w:rPr>
        <w:t>veinte</w:t>
      </w:r>
      <w:r w:rsidR="00CE2991">
        <w:rPr>
          <w:rFonts w:ascii="Palatino Linotype" w:hAnsi="Palatino Linotype"/>
        </w:rPr>
        <w:t>; posteriormente mediante</w:t>
      </w:r>
      <w:r w:rsidR="00C8486C">
        <w:rPr>
          <w:rFonts w:ascii="Palatino Linotype" w:hAnsi="Palatino Linotype"/>
        </w:rPr>
        <w:t xml:space="preserve"> acuerdo</w:t>
      </w:r>
      <w:r w:rsidR="006A11C9">
        <w:rPr>
          <w:rFonts w:ascii="Palatino Linotype" w:hAnsi="Palatino Linotype"/>
        </w:rPr>
        <w:t xml:space="preserve"> de</w:t>
      </w:r>
      <w:r w:rsidR="00CE2991">
        <w:rPr>
          <w:rFonts w:ascii="Palatino Linotype" w:hAnsi="Palatino Linotype"/>
        </w:rPr>
        <w:t xml:space="preserve"> </w:t>
      </w:r>
      <w:r w:rsidR="00CE2991" w:rsidRPr="00766AEF">
        <w:rPr>
          <w:rFonts w:ascii="Palatino Linotype" w:hAnsi="Palatino Linotype"/>
        </w:rPr>
        <w:t>fecha</w:t>
      </w:r>
      <w:r w:rsidR="006A11C9" w:rsidRPr="00766AEF">
        <w:rPr>
          <w:rFonts w:ascii="Palatino Linotype" w:hAnsi="Palatino Linotype"/>
        </w:rPr>
        <w:t xml:space="preserve"> </w:t>
      </w:r>
      <w:r w:rsidR="00766AEF" w:rsidRPr="00766AEF">
        <w:rPr>
          <w:rFonts w:ascii="Palatino Linotype" w:hAnsi="Palatino Linotype"/>
        </w:rPr>
        <w:t>doce</w:t>
      </w:r>
      <w:r w:rsidR="006A11C9" w:rsidRPr="00766AEF">
        <w:rPr>
          <w:rFonts w:ascii="Palatino Linotype" w:hAnsi="Palatino Linotype"/>
        </w:rPr>
        <w:t xml:space="preserve"> (1</w:t>
      </w:r>
      <w:r w:rsidR="00766AEF" w:rsidRPr="00766AEF">
        <w:rPr>
          <w:rFonts w:ascii="Palatino Linotype" w:hAnsi="Palatino Linotype"/>
        </w:rPr>
        <w:t>2</w:t>
      </w:r>
      <w:r w:rsidR="006A11C9" w:rsidRPr="00766AEF">
        <w:rPr>
          <w:rFonts w:ascii="Palatino Linotype" w:hAnsi="Palatino Linotype"/>
        </w:rPr>
        <w:t>) de febrero del mismo año</w:t>
      </w:r>
      <w:r w:rsidR="00CE2991" w:rsidRPr="00766AEF">
        <w:rPr>
          <w:rFonts w:ascii="Palatino Linotype" w:hAnsi="Palatino Linotype"/>
        </w:rPr>
        <w:t>,</w:t>
      </w:r>
      <w:r w:rsidR="00C8486C">
        <w:rPr>
          <w:rFonts w:ascii="Palatino Linotype" w:hAnsi="Palatino Linotype"/>
        </w:rPr>
        <w:t xml:space="preserve"> para </w:t>
      </w:r>
      <w:r w:rsidR="00CE2991">
        <w:rPr>
          <w:rFonts w:ascii="Palatino Linotype" w:hAnsi="Palatino Linotype"/>
        </w:rPr>
        <w:t xml:space="preserve">un </w:t>
      </w:r>
      <w:r w:rsidR="00C8486C">
        <w:rPr>
          <w:rFonts w:ascii="Palatino Linotype" w:hAnsi="Palatino Linotype"/>
        </w:rPr>
        <w:t xml:space="preserve">mejor proveer </w:t>
      </w:r>
      <w:r w:rsidR="005C7AB3">
        <w:rPr>
          <w:rFonts w:ascii="Palatino Linotype" w:hAnsi="Palatino Linotype"/>
        </w:rPr>
        <w:t xml:space="preserve">en su estudio y resolución </w:t>
      </w:r>
      <w:r w:rsidR="00CE2991">
        <w:rPr>
          <w:rFonts w:ascii="Palatino Linotype" w:hAnsi="Palatino Linotype"/>
        </w:rPr>
        <w:t>se acordó la ampliación del termino para resolver</w:t>
      </w:r>
      <w:r w:rsidR="00C8486C">
        <w:rPr>
          <w:rFonts w:ascii="Palatino Linotype" w:hAnsi="Palatino Linotype"/>
        </w:rPr>
        <w:t xml:space="preserve">, </w:t>
      </w:r>
      <w:r w:rsidR="006A3E8C">
        <w:rPr>
          <w:rFonts w:ascii="Palatino Linotype" w:hAnsi="Palatino Linotype"/>
        </w:rPr>
        <w:t>por lo que</w:t>
      </w:r>
      <w:r w:rsidR="00CF3F0A" w:rsidRPr="004A6A7B">
        <w:rPr>
          <w:rFonts w:ascii="Palatino Linotype" w:hAnsi="Palatino Linotype"/>
        </w:rPr>
        <w:t xml:space="preserve"> </w:t>
      </w:r>
      <w:r w:rsidRPr="004A6A7B">
        <w:rPr>
          <w:rFonts w:ascii="Palatino Linotype" w:hAnsi="Palatino Linotype"/>
        </w:rPr>
        <w:t>se</w:t>
      </w:r>
      <w:r w:rsidR="00585F00" w:rsidRPr="00E8681B">
        <w:rPr>
          <w:rFonts w:ascii="Palatino Linotype" w:hAnsi="Palatino Linotype" w:cs="Arial"/>
        </w:rPr>
        <w:t xml:space="preserve"> ordenó tur</w:t>
      </w:r>
      <w:r w:rsidR="00434B23" w:rsidRPr="00E8681B">
        <w:rPr>
          <w:rFonts w:ascii="Palatino Linotype" w:hAnsi="Palatino Linotype" w:cs="Arial"/>
        </w:rPr>
        <w:t xml:space="preserve">nar el expediente a resolución, </w:t>
      </w:r>
      <w:r w:rsidR="00274F7F" w:rsidRPr="00E8681B">
        <w:rPr>
          <w:rFonts w:ascii="Palatino Linotype" w:hAnsi="Palatino Linotype" w:cs="Arial"/>
        </w:rPr>
        <w:t xml:space="preserve">por lo que no habiendo más que hacer constar, </w:t>
      </w:r>
      <w:r w:rsidR="001F5AF8" w:rsidRPr="00E8681B">
        <w:rPr>
          <w:rFonts w:ascii="Palatino Linotype" w:hAnsi="Palatino Linotype" w:cs="Arial"/>
        </w:rPr>
        <w:t xml:space="preserve">y - </w:t>
      </w:r>
    </w:p>
    <w:p w14:paraId="51E91971" w14:textId="4811F77B" w:rsidR="00585F00" w:rsidRPr="00381879" w:rsidRDefault="00585F00" w:rsidP="00585F00">
      <w:pPr>
        <w:pStyle w:val="Ttulo1"/>
        <w:jc w:val="center"/>
        <w:rPr>
          <w:b/>
        </w:rPr>
      </w:pPr>
      <w:bookmarkStart w:id="107" w:name="_Toc491791302"/>
      <w:bookmarkStart w:id="108" w:name="_Toc32517184"/>
      <w:r w:rsidRPr="00381879">
        <w:rPr>
          <w:b/>
        </w:rPr>
        <w:t>CONSIDERANDO</w:t>
      </w:r>
      <w:bookmarkEnd w:id="107"/>
      <w:bookmarkEnd w:id="108"/>
    </w:p>
    <w:p w14:paraId="7681ED66" w14:textId="77777777" w:rsidR="00585F00" w:rsidRPr="00381879" w:rsidRDefault="00585F00" w:rsidP="00585F00">
      <w:pPr>
        <w:rPr>
          <w:rFonts w:ascii="Palatino Linotype" w:hAnsi="Palatino Linotype"/>
          <w:lang w:val="es-MX" w:eastAsia="en-US"/>
        </w:rPr>
      </w:pPr>
    </w:p>
    <w:p w14:paraId="717D4ABA" w14:textId="77777777" w:rsidR="00585F00" w:rsidRDefault="00585F00" w:rsidP="00585F00">
      <w:pPr>
        <w:pStyle w:val="Ttulo2"/>
        <w:rPr>
          <w:rFonts w:ascii="Palatino Linotype" w:hAnsi="Palatino Linotype"/>
          <w:b/>
          <w:color w:val="auto"/>
          <w:sz w:val="24"/>
        </w:rPr>
      </w:pPr>
      <w:bookmarkStart w:id="109" w:name="_Toc491791303"/>
      <w:bookmarkStart w:id="110" w:name="_Toc32517185"/>
      <w:r w:rsidRPr="00381879">
        <w:rPr>
          <w:rFonts w:ascii="Palatino Linotype" w:hAnsi="Palatino Linotype"/>
          <w:b/>
          <w:color w:val="auto"/>
          <w:sz w:val="24"/>
        </w:rPr>
        <w:t>PRIMERO. De la competencia</w:t>
      </w:r>
      <w:bookmarkEnd w:id="109"/>
      <w:bookmarkEnd w:id="110"/>
    </w:p>
    <w:p w14:paraId="6EA8B854" w14:textId="77777777" w:rsidR="00585F00" w:rsidRPr="00B6401D" w:rsidRDefault="00585F00" w:rsidP="00585F00">
      <w:pPr>
        <w:rPr>
          <w:lang w:val="es-MX" w:eastAsia="en-US"/>
        </w:rPr>
      </w:pPr>
    </w:p>
    <w:p w14:paraId="59B46AF8" w14:textId="77777777" w:rsidR="00585F00" w:rsidRPr="00F73160"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B6401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6401D">
        <w:rPr>
          <w:rFonts w:ascii="Palatino Linotype" w:eastAsia="Calibri" w:hAnsi="Palatino Linotype" w:cs="Times New Roman"/>
          <w:b/>
          <w:lang w:val="es-ES"/>
        </w:rPr>
        <w:t>Constitución Política de los Estados Unidos Mexicanos</w:t>
      </w:r>
      <w:r w:rsidRPr="00B6401D">
        <w:rPr>
          <w:rFonts w:ascii="Palatino Linotype" w:eastAsia="Calibri" w:hAnsi="Palatino Linotype" w:cs="Times New Roman"/>
          <w:lang w:val="es-ES"/>
        </w:rPr>
        <w:t xml:space="preserve">; 5, párrafos vigésimo, vigésimo primero y vigésimo segundo fracciones IV y V de la </w:t>
      </w:r>
      <w:r w:rsidRPr="00B6401D">
        <w:rPr>
          <w:rFonts w:ascii="Palatino Linotype" w:eastAsia="Calibri" w:hAnsi="Palatino Linotype" w:cs="Times New Roman"/>
          <w:b/>
          <w:lang w:val="es-ES"/>
        </w:rPr>
        <w:t>Constitución Política del Estado Libre y Soberano de México</w:t>
      </w:r>
      <w:r w:rsidRPr="00B6401D">
        <w:rPr>
          <w:rFonts w:ascii="Palatino Linotype" w:eastAsia="Calibri" w:hAnsi="Palatino Linotype" w:cs="Times New Roman"/>
          <w:lang w:val="es-ES"/>
        </w:rPr>
        <w:t xml:space="preserve">; artículos 1, 2 fracción II, 13, 29, 36 fracciones I y II, 176, 178, 179, 181 párrafo tercero y 185 </w:t>
      </w:r>
      <w:r w:rsidRPr="00B6401D">
        <w:rPr>
          <w:rFonts w:ascii="Palatino Linotype" w:eastAsia="Calibri" w:hAnsi="Palatino Linotype" w:cs="Arial"/>
          <w:lang w:val="es-ES"/>
        </w:rPr>
        <w:t xml:space="preserve">de la </w:t>
      </w:r>
      <w:r w:rsidRPr="00B6401D">
        <w:rPr>
          <w:rFonts w:ascii="Palatino Linotype" w:eastAsia="Calibri" w:hAnsi="Palatino Linotype" w:cs="Arial"/>
          <w:b/>
          <w:lang w:val="es-ES"/>
        </w:rPr>
        <w:t xml:space="preserve">Ley de Transparencia y Acceso a la Información Pública del Estado de México y </w:t>
      </w:r>
      <w:r w:rsidRPr="00B6401D">
        <w:rPr>
          <w:rFonts w:ascii="Palatino Linotype" w:eastAsia="Calibri" w:hAnsi="Palatino Linotype" w:cs="Arial"/>
          <w:b/>
          <w:lang w:val="es-ES"/>
        </w:rPr>
        <w:lastRenderedPageBreak/>
        <w:t>Municipios</w:t>
      </w:r>
      <w:r w:rsidRPr="00B6401D">
        <w:rPr>
          <w:rFonts w:ascii="Palatino Linotype" w:eastAsia="Calibri" w:hAnsi="Palatino Linotype" w:cs="Arial"/>
          <w:lang w:val="es-ES"/>
        </w:rPr>
        <w:t xml:space="preserve">; ; y 10, 7, 9 fracciones I y XXIV, y 11 del </w:t>
      </w:r>
      <w:r w:rsidRPr="00B6401D">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Default="00F73160"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Default="00585F00" w:rsidP="00585F00">
      <w:pPr>
        <w:pStyle w:val="Ttulo2"/>
        <w:rPr>
          <w:rFonts w:ascii="Palatino Linotype" w:hAnsi="Palatino Linotype"/>
          <w:b/>
          <w:color w:val="auto"/>
          <w:sz w:val="24"/>
        </w:rPr>
      </w:pPr>
      <w:bookmarkStart w:id="111" w:name="_Toc491791304"/>
      <w:bookmarkStart w:id="112" w:name="_Toc32517186"/>
      <w:r w:rsidRPr="00381879">
        <w:rPr>
          <w:rFonts w:ascii="Palatino Linotype" w:hAnsi="Palatino Linotype"/>
          <w:b/>
          <w:color w:val="auto"/>
          <w:sz w:val="24"/>
        </w:rPr>
        <w:t>SEGUNDO. De la oportunidad y proced</w:t>
      </w:r>
      <w:r>
        <w:rPr>
          <w:rFonts w:ascii="Palatino Linotype" w:hAnsi="Palatino Linotype"/>
          <w:b/>
          <w:color w:val="auto"/>
          <w:sz w:val="24"/>
        </w:rPr>
        <w:t>encia.</w:t>
      </w:r>
      <w:bookmarkEnd w:id="111"/>
      <w:bookmarkEnd w:id="112"/>
    </w:p>
    <w:p w14:paraId="7CBA5E3B" w14:textId="77777777" w:rsidR="00CE2991" w:rsidRPr="00CE2991" w:rsidRDefault="00CE2991" w:rsidP="00CE2991">
      <w:pPr>
        <w:rPr>
          <w:lang w:val="es-MX" w:eastAsia="en-US"/>
        </w:rPr>
      </w:pPr>
    </w:p>
    <w:p w14:paraId="3839E4F2" w14:textId="58D758C4" w:rsidR="00585F00" w:rsidRPr="00441847" w:rsidRDefault="00585F00" w:rsidP="00F73160">
      <w:pPr>
        <w:pStyle w:val="Prrafodelista"/>
        <w:numPr>
          <w:ilvl w:val="0"/>
          <w:numId w:val="2"/>
        </w:numPr>
        <w:spacing w:before="240" w:after="240" w:line="360" w:lineRule="auto"/>
        <w:ind w:left="0" w:right="49" w:firstLine="0"/>
        <w:jc w:val="both"/>
        <w:rPr>
          <w:rFonts w:ascii="Palatino Linotype" w:hAnsi="Palatino Linotype"/>
        </w:rPr>
      </w:pPr>
      <w:r w:rsidRPr="002C15D6">
        <w:rPr>
          <w:rFonts w:ascii="Palatino Linotype" w:eastAsia="Calibri" w:hAnsi="Palatino Linotype" w:cs="Arial"/>
        </w:rPr>
        <w:t xml:space="preserve">El medio de impugnación fue presentado a través del </w:t>
      </w:r>
      <w:r w:rsidRPr="002C15D6">
        <w:rPr>
          <w:rFonts w:ascii="Palatino Linotype" w:eastAsia="Calibri" w:hAnsi="Palatino Linotype" w:cs="Arial"/>
          <w:b/>
        </w:rPr>
        <w:t>SAIMEX,</w:t>
      </w:r>
      <w:r w:rsidRPr="002C15D6">
        <w:rPr>
          <w:rFonts w:ascii="Palatino Linotype" w:eastAsia="Calibri" w:hAnsi="Palatino Linotype" w:cs="Arial"/>
        </w:rPr>
        <w:t xml:space="preserve"> en el formato previamente aprobado para tal efecto y dentro del plazo legal de quince días hábiles otorgados; para el cas</w:t>
      </w:r>
      <w:r w:rsidR="000C2DFA">
        <w:rPr>
          <w:rFonts w:ascii="Palatino Linotype" w:eastAsia="Calibri" w:hAnsi="Palatino Linotype" w:cs="Arial"/>
        </w:rPr>
        <w:t>o en particular es de señalar</w:t>
      </w:r>
      <w:r w:rsidRPr="002C15D6">
        <w:rPr>
          <w:rFonts w:ascii="Palatino Linotype" w:eastAsia="Calibri" w:hAnsi="Palatino Linotype" w:cs="Arial"/>
        </w:rPr>
        <w:t xml:space="preserve"> </w:t>
      </w:r>
      <w:r w:rsidR="00D03B80">
        <w:rPr>
          <w:rFonts w:ascii="Palatino Linotype" w:eastAsia="Calibri" w:hAnsi="Palatino Linotype" w:cs="Arial"/>
        </w:rPr>
        <w:t xml:space="preserve">que </w:t>
      </w:r>
      <w:r w:rsidR="005C60A3">
        <w:rPr>
          <w:rFonts w:ascii="Palatino Linotype" w:eastAsia="Calibri" w:hAnsi="Palatino Linotype" w:cs="Arial"/>
        </w:rPr>
        <w:t>e</w:t>
      </w:r>
      <w:r w:rsidRPr="002C15D6">
        <w:rPr>
          <w:rFonts w:ascii="Palatino Linotype" w:eastAsia="Calibri" w:hAnsi="Palatino Linotype" w:cs="Arial"/>
        </w:rPr>
        <w:t xml:space="preserve">l </w:t>
      </w:r>
      <w:r w:rsidRPr="002C15D6">
        <w:rPr>
          <w:rFonts w:ascii="Palatino Linotype" w:eastAsia="Calibri" w:hAnsi="Palatino Linotype" w:cs="Arial"/>
          <w:b/>
        </w:rPr>
        <w:t>SUJETO OBLIGADO</w:t>
      </w:r>
      <w:r w:rsidRPr="002C15D6">
        <w:rPr>
          <w:rFonts w:ascii="Palatino Linotype" w:eastAsia="Calibri" w:hAnsi="Palatino Linotype" w:cs="Arial"/>
        </w:rPr>
        <w:t xml:space="preserve"> </w:t>
      </w:r>
      <w:r w:rsidR="00BB6B13" w:rsidRPr="002C15D6">
        <w:rPr>
          <w:rFonts w:ascii="Palatino Linotype" w:eastAsia="Calibri" w:hAnsi="Palatino Linotype" w:cs="Arial"/>
        </w:rPr>
        <w:t>entreg</w:t>
      </w:r>
      <w:r w:rsidR="005C60A3">
        <w:rPr>
          <w:rFonts w:ascii="Palatino Linotype" w:eastAsia="Calibri" w:hAnsi="Palatino Linotype" w:cs="Arial"/>
        </w:rPr>
        <w:t>o</w:t>
      </w:r>
      <w:r w:rsidRPr="002C15D6">
        <w:rPr>
          <w:rFonts w:ascii="Palatino Linotype" w:eastAsia="Calibri" w:hAnsi="Palatino Linotype" w:cs="Arial"/>
        </w:rPr>
        <w:t xml:space="preserve"> </w:t>
      </w:r>
      <w:r w:rsidR="00F95F7E">
        <w:rPr>
          <w:rFonts w:ascii="Palatino Linotype" w:eastAsia="Calibri" w:hAnsi="Palatino Linotype" w:cs="Arial"/>
        </w:rPr>
        <w:t xml:space="preserve">su </w:t>
      </w:r>
      <w:r w:rsidRPr="002C15D6">
        <w:rPr>
          <w:rFonts w:ascii="Palatino Linotype" w:eastAsia="Calibri" w:hAnsi="Palatino Linotype" w:cs="Arial"/>
        </w:rPr>
        <w:t>re</w:t>
      </w:r>
      <w:r w:rsidR="00643903">
        <w:rPr>
          <w:rFonts w:ascii="Palatino Linotype" w:eastAsia="Calibri" w:hAnsi="Palatino Linotype" w:cs="Arial"/>
        </w:rPr>
        <w:t xml:space="preserve">spuesta </w:t>
      </w:r>
      <w:r w:rsidR="004A6A7B">
        <w:rPr>
          <w:rFonts w:ascii="Palatino Linotype" w:eastAsia="Calibri" w:hAnsi="Palatino Linotype" w:cs="Arial"/>
        </w:rPr>
        <w:t>el</w:t>
      </w:r>
      <w:r w:rsidR="000C2DFA">
        <w:rPr>
          <w:rFonts w:ascii="Palatino Linotype" w:eastAsia="Calibri" w:hAnsi="Palatino Linotype" w:cs="Arial"/>
        </w:rPr>
        <w:t xml:space="preserve"> día </w:t>
      </w:r>
      <w:r w:rsidR="006A11C9">
        <w:rPr>
          <w:rFonts w:ascii="Palatino Linotype" w:eastAsia="Calibri" w:hAnsi="Palatino Linotype" w:cs="Arial"/>
        </w:rPr>
        <w:t>veintinueve</w:t>
      </w:r>
      <w:r w:rsidR="00A82510">
        <w:rPr>
          <w:rFonts w:ascii="Palatino Linotype" w:eastAsia="Calibri" w:hAnsi="Palatino Linotype" w:cs="Arial"/>
        </w:rPr>
        <w:t xml:space="preserve"> (</w:t>
      </w:r>
      <w:r w:rsidR="00E42F84">
        <w:rPr>
          <w:rFonts w:ascii="Palatino Linotype" w:eastAsia="Calibri" w:hAnsi="Palatino Linotype" w:cs="Arial"/>
        </w:rPr>
        <w:t>2</w:t>
      </w:r>
      <w:r w:rsidR="006A11C9">
        <w:rPr>
          <w:rFonts w:ascii="Palatino Linotype" w:eastAsia="Calibri" w:hAnsi="Palatino Linotype" w:cs="Arial"/>
        </w:rPr>
        <w:t>9</w:t>
      </w:r>
      <w:r w:rsidR="001A683E">
        <w:rPr>
          <w:rFonts w:ascii="Palatino Linotype" w:eastAsia="Calibri" w:hAnsi="Palatino Linotype" w:cs="Arial"/>
        </w:rPr>
        <w:t>)</w:t>
      </w:r>
      <w:r w:rsidR="000C2DFA" w:rsidRPr="000C2DFA">
        <w:rPr>
          <w:rFonts w:ascii="Palatino Linotype" w:eastAsia="Calibri" w:hAnsi="Palatino Linotype" w:cs="Arial"/>
        </w:rPr>
        <w:t xml:space="preserve"> </w:t>
      </w:r>
      <w:r>
        <w:rPr>
          <w:rFonts w:ascii="Palatino Linotype" w:eastAsia="Calibri" w:hAnsi="Palatino Linotype" w:cs="Arial"/>
        </w:rPr>
        <w:t xml:space="preserve">de </w:t>
      </w:r>
      <w:r w:rsidR="00772B6F">
        <w:rPr>
          <w:rFonts w:ascii="Palatino Linotype" w:eastAsia="Calibri" w:hAnsi="Palatino Linotype" w:cs="Arial"/>
        </w:rPr>
        <w:t>noviem</w:t>
      </w:r>
      <w:r w:rsidR="007B5C9D">
        <w:rPr>
          <w:rFonts w:ascii="Palatino Linotype" w:eastAsia="Calibri" w:hAnsi="Palatino Linotype" w:cs="Arial"/>
        </w:rPr>
        <w:t>bre</w:t>
      </w:r>
      <w:r>
        <w:rPr>
          <w:rFonts w:ascii="Palatino Linotype" w:eastAsia="Calibri" w:hAnsi="Palatino Linotype" w:cs="Arial"/>
        </w:rPr>
        <w:t xml:space="preserve"> de dos mil dieci</w:t>
      </w:r>
      <w:r w:rsidR="00F73160">
        <w:rPr>
          <w:rFonts w:ascii="Palatino Linotype" w:eastAsia="Calibri" w:hAnsi="Palatino Linotype" w:cs="Arial"/>
        </w:rPr>
        <w:t>nueve</w:t>
      </w:r>
      <w:r w:rsidRPr="002C15D6">
        <w:rPr>
          <w:rFonts w:ascii="Palatino Linotype" w:eastAsia="Calibri" w:hAnsi="Palatino Linotype" w:cs="Arial"/>
        </w:rPr>
        <w:t xml:space="preserve">, </w:t>
      </w:r>
      <w:r w:rsidRPr="002C15D6">
        <w:rPr>
          <w:rFonts w:ascii="Palatino Linotype" w:hAnsi="Palatino Linotype" w:cs="Arial"/>
        </w:rPr>
        <w:t>de tal forma que el plazo para interponer el recurso transcurrió de</w:t>
      </w:r>
      <w:r w:rsidR="004A6A7B">
        <w:rPr>
          <w:rFonts w:ascii="Palatino Linotype" w:hAnsi="Palatino Linotype" w:cs="Arial"/>
        </w:rPr>
        <w:t>l</w:t>
      </w:r>
      <w:r w:rsidRPr="002C15D6">
        <w:rPr>
          <w:rFonts w:ascii="Palatino Linotype" w:hAnsi="Palatino Linotype" w:cs="Arial"/>
        </w:rPr>
        <w:t xml:space="preserve"> día</w:t>
      </w:r>
      <w:r w:rsidR="000C2DFA">
        <w:rPr>
          <w:rFonts w:ascii="Palatino Linotype" w:hAnsi="Palatino Linotype" w:cs="Arial"/>
        </w:rPr>
        <w:t xml:space="preserve"> </w:t>
      </w:r>
      <w:r w:rsidR="006A11C9">
        <w:rPr>
          <w:rFonts w:ascii="Palatino Linotype" w:hAnsi="Palatino Linotype" w:cs="Arial"/>
        </w:rPr>
        <w:t>dos</w:t>
      </w:r>
      <w:r w:rsidR="001A683E">
        <w:rPr>
          <w:rFonts w:ascii="Palatino Linotype" w:hAnsi="Palatino Linotype" w:cs="Arial"/>
        </w:rPr>
        <w:t xml:space="preserve"> (</w:t>
      </w:r>
      <w:r w:rsidR="006A11C9">
        <w:rPr>
          <w:rFonts w:ascii="Palatino Linotype" w:hAnsi="Palatino Linotype" w:cs="Arial"/>
        </w:rPr>
        <w:t>02</w:t>
      </w:r>
      <w:r w:rsidR="001A683E">
        <w:rPr>
          <w:rFonts w:ascii="Palatino Linotype" w:hAnsi="Palatino Linotype" w:cs="Arial"/>
        </w:rPr>
        <w:t>)</w:t>
      </w:r>
      <w:r w:rsidR="004A6A7B">
        <w:rPr>
          <w:rFonts w:ascii="Palatino Linotype" w:hAnsi="Palatino Linotype" w:cs="Arial"/>
        </w:rPr>
        <w:t xml:space="preserve"> </w:t>
      </w:r>
      <w:r w:rsidR="00A41A00">
        <w:rPr>
          <w:rFonts w:ascii="Palatino Linotype" w:hAnsi="Palatino Linotype" w:cs="Arial"/>
        </w:rPr>
        <w:t xml:space="preserve">al </w:t>
      </w:r>
      <w:r w:rsidR="006A11C9">
        <w:rPr>
          <w:rFonts w:ascii="Palatino Linotype" w:hAnsi="Palatino Linotype" w:cs="Arial"/>
        </w:rPr>
        <w:t>veinte</w:t>
      </w:r>
      <w:r w:rsidR="00306493">
        <w:rPr>
          <w:rFonts w:ascii="Palatino Linotype" w:hAnsi="Palatino Linotype" w:cs="Arial"/>
        </w:rPr>
        <w:t xml:space="preserve"> (</w:t>
      </w:r>
      <w:r w:rsidR="006A11C9">
        <w:rPr>
          <w:rFonts w:ascii="Palatino Linotype" w:hAnsi="Palatino Linotype" w:cs="Arial"/>
        </w:rPr>
        <w:t>20</w:t>
      </w:r>
      <w:r w:rsidR="00306493">
        <w:rPr>
          <w:rFonts w:ascii="Palatino Linotype" w:hAnsi="Palatino Linotype" w:cs="Arial"/>
        </w:rPr>
        <w:t xml:space="preserve">) de </w:t>
      </w:r>
      <w:r w:rsidR="00772B6F">
        <w:rPr>
          <w:rFonts w:ascii="Palatino Linotype" w:hAnsi="Palatino Linotype" w:cs="Arial"/>
        </w:rPr>
        <w:t>dic</w:t>
      </w:r>
      <w:r w:rsidR="00306493">
        <w:rPr>
          <w:rFonts w:ascii="Palatino Linotype" w:hAnsi="Palatino Linotype" w:cs="Arial"/>
        </w:rPr>
        <w:t>iembre</w:t>
      </w:r>
      <w:r w:rsidR="00C2054F">
        <w:rPr>
          <w:rFonts w:ascii="Palatino Linotype" w:hAnsi="Palatino Linotype" w:cs="Arial"/>
        </w:rPr>
        <w:t xml:space="preserve"> </w:t>
      </w:r>
      <w:r w:rsidR="00B44DF1">
        <w:rPr>
          <w:rFonts w:ascii="Palatino Linotype" w:hAnsi="Palatino Linotype" w:cs="Arial"/>
        </w:rPr>
        <w:t>dos mil diecinueve</w:t>
      </w:r>
      <w:r w:rsidRPr="00C2054F">
        <w:rPr>
          <w:rFonts w:ascii="Palatino Linotype" w:hAnsi="Palatino Linotype" w:cs="Arial"/>
        </w:rPr>
        <w:t>; en consecuencia, el ahora recurrente presentó su inconformidad</w:t>
      </w:r>
      <w:r w:rsidR="00C2054F">
        <w:rPr>
          <w:rFonts w:ascii="Palatino Linotype" w:hAnsi="Palatino Linotype" w:cs="Arial"/>
        </w:rPr>
        <w:t xml:space="preserve"> </w:t>
      </w:r>
      <w:r w:rsidR="004A6A7B">
        <w:rPr>
          <w:rFonts w:ascii="Palatino Linotype" w:hAnsi="Palatino Linotype" w:cs="Arial"/>
        </w:rPr>
        <w:t>e</w:t>
      </w:r>
      <w:r w:rsidRPr="00C2054F">
        <w:rPr>
          <w:rFonts w:ascii="Palatino Linotype" w:hAnsi="Palatino Linotype" w:cs="Arial"/>
        </w:rPr>
        <w:t xml:space="preserve">l día </w:t>
      </w:r>
      <w:r w:rsidR="00254FE5">
        <w:rPr>
          <w:rFonts w:ascii="Palatino Linotype" w:hAnsi="Palatino Linotype" w:cs="Arial"/>
        </w:rPr>
        <w:t>veinti</w:t>
      </w:r>
      <w:r w:rsidR="006A11C9">
        <w:rPr>
          <w:rFonts w:ascii="Palatino Linotype" w:hAnsi="Palatino Linotype" w:cs="Arial"/>
        </w:rPr>
        <w:t>nueve</w:t>
      </w:r>
      <w:r w:rsidR="008C22E9">
        <w:rPr>
          <w:rFonts w:ascii="Palatino Linotype" w:hAnsi="Palatino Linotype" w:cs="Arial"/>
        </w:rPr>
        <w:t xml:space="preserve"> </w:t>
      </w:r>
      <w:r w:rsidR="004A6A7B">
        <w:rPr>
          <w:rFonts w:ascii="Palatino Linotype" w:hAnsi="Palatino Linotype" w:cs="Arial"/>
        </w:rPr>
        <w:t>(</w:t>
      </w:r>
      <w:r w:rsidR="00A41A00">
        <w:rPr>
          <w:rFonts w:ascii="Palatino Linotype" w:hAnsi="Palatino Linotype" w:cs="Arial"/>
        </w:rPr>
        <w:t>2</w:t>
      </w:r>
      <w:r w:rsidR="006A11C9">
        <w:rPr>
          <w:rFonts w:ascii="Palatino Linotype" w:hAnsi="Palatino Linotype" w:cs="Arial"/>
        </w:rPr>
        <w:t>9</w:t>
      </w:r>
      <w:r w:rsidR="001A683E">
        <w:rPr>
          <w:rFonts w:ascii="Palatino Linotype" w:hAnsi="Palatino Linotype" w:cs="Arial"/>
        </w:rPr>
        <w:t>)</w:t>
      </w:r>
      <w:r w:rsidR="00C2054F" w:rsidRPr="00C2054F">
        <w:rPr>
          <w:rFonts w:ascii="Palatino Linotype" w:hAnsi="Palatino Linotype" w:cs="Arial"/>
        </w:rPr>
        <w:t xml:space="preserve"> </w:t>
      </w:r>
      <w:r w:rsidR="00B44DF1">
        <w:rPr>
          <w:rFonts w:ascii="Palatino Linotype" w:hAnsi="Palatino Linotype" w:cs="Arial"/>
        </w:rPr>
        <w:t xml:space="preserve">de </w:t>
      </w:r>
      <w:r w:rsidR="00772B6F">
        <w:rPr>
          <w:rFonts w:ascii="Palatino Linotype" w:hAnsi="Palatino Linotype" w:cs="Arial"/>
        </w:rPr>
        <w:t>noviem</w:t>
      </w:r>
      <w:r w:rsidR="007B5C9D">
        <w:rPr>
          <w:rFonts w:ascii="Palatino Linotype" w:hAnsi="Palatino Linotype" w:cs="Arial"/>
        </w:rPr>
        <w:t>bre</w:t>
      </w:r>
      <w:r w:rsidR="00F73160">
        <w:rPr>
          <w:rFonts w:ascii="Palatino Linotype" w:hAnsi="Palatino Linotype" w:cs="Arial"/>
        </w:rPr>
        <w:t xml:space="preserve"> de </w:t>
      </w:r>
      <w:r w:rsidR="003B6EB4">
        <w:rPr>
          <w:rFonts w:ascii="Palatino Linotype" w:hAnsi="Palatino Linotype" w:cs="Arial"/>
        </w:rPr>
        <w:t>dos mil diecinueve</w:t>
      </w:r>
      <w:r w:rsidR="00B12503" w:rsidRPr="00C2054F">
        <w:rPr>
          <w:rFonts w:ascii="Palatino Linotype" w:hAnsi="Palatino Linotype" w:cs="Arial"/>
        </w:rPr>
        <w:t>;</w:t>
      </w:r>
      <w:r w:rsidRPr="00C2054F">
        <w:rPr>
          <w:rFonts w:ascii="Palatino Linotype" w:hAnsi="Palatino Linotype" w:cs="Arial"/>
        </w:rPr>
        <w:t xml:space="preserve"> </w:t>
      </w:r>
      <w:r w:rsidR="009E5A10">
        <w:rPr>
          <w:rFonts w:ascii="Palatino Linotype" w:hAnsi="Palatino Linotype" w:cs="Arial"/>
        </w:rPr>
        <w:t xml:space="preserve">por lo que el medio de impugnación </w:t>
      </w:r>
      <w:r w:rsidR="006A11C9">
        <w:rPr>
          <w:rFonts w:ascii="Palatino Linotype" w:hAnsi="Palatino Linotype" w:cs="Arial"/>
        </w:rPr>
        <w:t>se interpuso antes del</w:t>
      </w:r>
      <w:r w:rsidR="003B6EB4">
        <w:rPr>
          <w:rFonts w:ascii="Palatino Linotype" w:hAnsi="Palatino Linotype" w:cs="Arial"/>
        </w:rPr>
        <w:t xml:space="preserve"> </w:t>
      </w:r>
      <w:r w:rsidR="00B44DF1">
        <w:rPr>
          <w:rFonts w:ascii="Palatino Linotype" w:hAnsi="Palatino Linotype" w:cs="Arial"/>
        </w:rPr>
        <w:t>lapso</w:t>
      </w:r>
      <w:r w:rsidR="004A6A7B">
        <w:rPr>
          <w:rFonts w:ascii="Palatino Linotype" w:hAnsi="Palatino Linotype" w:cs="Arial"/>
        </w:rPr>
        <w:t xml:space="preserve"> legalmente establecido para tal efecto</w:t>
      </w:r>
      <w:r w:rsidRPr="00C2054F">
        <w:rPr>
          <w:rFonts w:ascii="Palatino Linotype" w:hAnsi="Palatino Linotype" w:cs="Arial"/>
        </w:rPr>
        <w:t xml:space="preserve">. </w:t>
      </w:r>
    </w:p>
    <w:p w14:paraId="04D1DCC3" w14:textId="77777777" w:rsidR="00441847" w:rsidRPr="001A683E" w:rsidRDefault="00441847" w:rsidP="00441847">
      <w:pPr>
        <w:pStyle w:val="Prrafodelista"/>
        <w:spacing w:before="240" w:after="240" w:line="360" w:lineRule="auto"/>
        <w:ind w:left="0" w:right="49"/>
        <w:jc w:val="both"/>
        <w:rPr>
          <w:rFonts w:ascii="Palatino Linotype" w:hAnsi="Palatino Linotype"/>
        </w:rPr>
      </w:pPr>
    </w:p>
    <w:p w14:paraId="30267C96" w14:textId="77777777" w:rsidR="006A11C9" w:rsidRPr="006428EA" w:rsidRDefault="006A11C9" w:rsidP="006A11C9">
      <w:pPr>
        <w:pStyle w:val="Prrafodelista"/>
        <w:numPr>
          <w:ilvl w:val="0"/>
          <w:numId w:val="2"/>
        </w:numPr>
        <w:tabs>
          <w:tab w:val="left" w:pos="0"/>
        </w:tabs>
        <w:spacing w:line="360" w:lineRule="auto"/>
        <w:ind w:left="0" w:right="49" w:firstLine="0"/>
        <w:jc w:val="both"/>
        <w:rPr>
          <w:rFonts w:ascii="Palatino Linotype" w:eastAsia="Times New Roman" w:hAnsi="Palatino Linotype" w:cs="Arial"/>
          <w:bCs/>
          <w:color w:val="555555"/>
          <w:lang w:val="es-MX" w:eastAsia="es-MX"/>
        </w:rPr>
      </w:pPr>
      <w:r w:rsidRPr="006428EA">
        <w:rPr>
          <w:rFonts w:ascii="Palatino Linotype" w:hAnsi="Palatino Linotype" w:cs="Arial"/>
        </w:rPr>
        <w:t xml:space="preserve">Al respecto </w:t>
      </w:r>
      <w:r w:rsidRPr="006428EA">
        <w:rPr>
          <w:rFonts w:ascii="Palatino Linotype" w:eastAsia="Times New Roman" w:hAnsi="Palatino Linotype" w:cs="Arial"/>
          <w:bCs/>
          <w:color w:val="000000"/>
          <w:lang w:eastAsia="es-MX"/>
        </w:rPr>
        <w:t>resulta necesario precisar que cuando el medio de imp</w:t>
      </w:r>
      <w:r>
        <w:rPr>
          <w:rFonts w:ascii="Palatino Linotype" w:eastAsia="Times New Roman" w:hAnsi="Palatino Linotype" w:cs="Arial"/>
          <w:bCs/>
          <w:color w:val="000000"/>
          <w:lang w:eastAsia="es-MX"/>
        </w:rPr>
        <w:t>ugnación, se haya interpuesto antes que inicie el término para tal efecto</w:t>
      </w:r>
      <w:r w:rsidRPr="006428EA">
        <w:rPr>
          <w:rFonts w:ascii="Palatino Linotype" w:eastAsia="Times New Roman" w:hAnsi="Palatino Linotype" w:cs="Arial"/>
          <w:bCs/>
          <w:color w:val="000000"/>
          <w:lang w:eastAsia="es-MX"/>
        </w:rPr>
        <w:t xml:space="preserve">,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w:t>
      </w:r>
      <w:r w:rsidRPr="006428EA">
        <w:rPr>
          <w:rFonts w:ascii="Palatino Linotype" w:eastAsia="Times New Roman" w:hAnsi="Palatino Linotype" w:cs="Arial"/>
          <w:bCs/>
          <w:color w:val="000000"/>
          <w:lang w:eastAsia="es-MX"/>
        </w:rPr>
        <w:lastRenderedPageBreak/>
        <w:t>presente el mismo día en que esta fue notificada. Por lo que es de señalar que en aras de privilegiar el derecho de acceso a la información se entra al estudio del presente recurso de revisión sin que la fecha en que se presentó afecte la resolución.</w:t>
      </w:r>
    </w:p>
    <w:p w14:paraId="4F865B63" w14:textId="77777777" w:rsidR="006A11C9" w:rsidRPr="006428EA" w:rsidRDefault="006A11C9" w:rsidP="006A11C9">
      <w:pPr>
        <w:pStyle w:val="Prrafodelista"/>
        <w:rPr>
          <w:rFonts w:ascii="Palatino Linotype" w:eastAsia="Times New Roman" w:hAnsi="Palatino Linotype" w:cs="Arial"/>
          <w:bCs/>
          <w:color w:val="555555"/>
          <w:lang w:val="es-MX" w:eastAsia="es-MX"/>
        </w:rPr>
      </w:pPr>
    </w:p>
    <w:p w14:paraId="706CB715" w14:textId="77777777" w:rsidR="006A11C9" w:rsidRDefault="006A11C9" w:rsidP="006A11C9">
      <w:pPr>
        <w:pStyle w:val="Prrafodelista"/>
        <w:numPr>
          <w:ilvl w:val="0"/>
          <w:numId w:val="2"/>
        </w:numPr>
        <w:tabs>
          <w:tab w:val="left" w:pos="0"/>
        </w:tabs>
        <w:spacing w:line="360" w:lineRule="auto"/>
        <w:ind w:left="0" w:right="49" w:firstLine="0"/>
        <w:jc w:val="both"/>
        <w:rPr>
          <w:rFonts w:ascii="Palatino Linotype" w:eastAsia="Times New Roman" w:hAnsi="Palatino Linotype" w:cs="Arial"/>
        </w:rPr>
      </w:pPr>
      <w:r w:rsidRPr="001E4584">
        <w:rPr>
          <w:rFonts w:ascii="Palatino Linotype" w:hAnsi="Palatino Linotype" w:cs="Arial"/>
        </w:rPr>
        <w:t>Lo</w:t>
      </w:r>
      <w:r w:rsidRPr="006428EA">
        <w:rPr>
          <w:rFonts w:ascii="Palatino Linotype" w:eastAsia="Times New Roman" w:hAnsi="Palatino Linotype" w:cs="Arial"/>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15B8A3D5" w14:textId="77777777" w:rsidR="006A11C9" w:rsidRPr="00FB50BF" w:rsidRDefault="006A11C9" w:rsidP="006A11C9">
      <w:pPr>
        <w:pStyle w:val="Prrafodelista"/>
        <w:rPr>
          <w:rFonts w:ascii="Palatino Linotype" w:eastAsia="Times New Roman" w:hAnsi="Palatino Linotype" w:cs="Arial"/>
        </w:rPr>
      </w:pPr>
    </w:p>
    <w:p w14:paraId="6771D7F3" w14:textId="77777777" w:rsidR="006A11C9" w:rsidRPr="006428EA" w:rsidRDefault="006A11C9" w:rsidP="006A11C9">
      <w:pPr>
        <w:spacing w:before="240" w:after="240" w:line="360" w:lineRule="auto"/>
        <w:ind w:left="851" w:right="616"/>
        <w:contextualSpacing/>
        <w:jc w:val="both"/>
        <w:rPr>
          <w:rFonts w:ascii="Palatino Linotype" w:eastAsia="Times New Roman" w:hAnsi="Palatino Linotype" w:cs="Arial"/>
          <w:i/>
          <w:sz w:val="22"/>
          <w:szCs w:val="22"/>
        </w:rPr>
      </w:pPr>
      <w:r w:rsidRPr="006428EA">
        <w:rPr>
          <w:rFonts w:ascii="Palatino Linotype" w:eastAsia="Times New Roman" w:hAnsi="Palatino Linotype" w:cs="Arial"/>
          <w:i/>
          <w:sz w:val="22"/>
          <w:szCs w:val="22"/>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576809D" w14:textId="77777777" w:rsidR="006A11C9" w:rsidRPr="006428EA" w:rsidRDefault="006A11C9" w:rsidP="006A11C9">
      <w:pPr>
        <w:spacing w:before="240" w:after="240" w:line="360" w:lineRule="auto"/>
        <w:ind w:left="851" w:right="616"/>
        <w:contextualSpacing/>
        <w:jc w:val="both"/>
        <w:rPr>
          <w:rFonts w:ascii="Palatino Linotype" w:eastAsia="Times New Roman" w:hAnsi="Palatino Linotype" w:cs="Arial"/>
          <w:i/>
          <w:sz w:val="22"/>
          <w:szCs w:val="22"/>
        </w:rPr>
      </w:pPr>
      <w:r w:rsidRPr="006428EA">
        <w:rPr>
          <w:rFonts w:ascii="Palatino Linotype" w:eastAsia="Times New Roman" w:hAnsi="Palatino Linotype" w:cs="Arial"/>
          <w:i/>
          <w:sz w:val="22"/>
          <w:szCs w:val="22"/>
        </w:rPr>
        <w:t xml:space="preserve"> 1a./J. 41/2015 (10a.) </w:t>
      </w:r>
    </w:p>
    <w:p w14:paraId="7E30B9C2" w14:textId="77777777" w:rsidR="006A11C9" w:rsidRPr="006428EA" w:rsidRDefault="006A11C9" w:rsidP="006A11C9">
      <w:pPr>
        <w:spacing w:before="240" w:after="240" w:line="360" w:lineRule="auto"/>
        <w:ind w:left="851" w:right="616"/>
        <w:contextualSpacing/>
        <w:jc w:val="both"/>
        <w:rPr>
          <w:rFonts w:ascii="Palatino Linotype" w:eastAsia="Times New Roman" w:hAnsi="Palatino Linotype" w:cs="Arial"/>
          <w:i/>
          <w:sz w:val="22"/>
          <w:szCs w:val="22"/>
        </w:rPr>
      </w:pPr>
      <w:r w:rsidRPr="006428EA">
        <w:rPr>
          <w:rFonts w:ascii="Palatino Linotype" w:eastAsia="Times New Roman" w:hAnsi="Palatino Linotype" w:cs="Arial"/>
          <w:i/>
          <w:sz w:val="22"/>
          <w:szCs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4BC691D3" w14:textId="77777777" w:rsidR="006A11C9" w:rsidRPr="006428EA" w:rsidRDefault="006A11C9" w:rsidP="006A11C9">
      <w:pPr>
        <w:spacing w:before="240" w:after="240" w:line="360" w:lineRule="auto"/>
        <w:ind w:left="851" w:right="616"/>
        <w:contextualSpacing/>
        <w:jc w:val="both"/>
        <w:rPr>
          <w:rFonts w:ascii="Palatino Linotype" w:eastAsia="Times New Roman" w:hAnsi="Palatino Linotype" w:cs="Arial"/>
          <w:i/>
          <w:sz w:val="22"/>
          <w:szCs w:val="22"/>
        </w:rPr>
      </w:pPr>
      <w:r w:rsidRPr="006428EA">
        <w:rPr>
          <w:rFonts w:ascii="Palatino Linotype" w:eastAsia="Times New Roman" w:hAnsi="Palatino Linotype" w:cs="Arial"/>
          <w:i/>
          <w:sz w:val="22"/>
          <w:szCs w:val="22"/>
        </w:rPr>
        <w:lastRenderedPageBreak/>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1BD51622" w14:textId="77777777" w:rsidR="006A11C9" w:rsidRPr="006428EA" w:rsidRDefault="006A11C9" w:rsidP="006A11C9">
      <w:pPr>
        <w:spacing w:before="240" w:after="240" w:line="360" w:lineRule="auto"/>
        <w:ind w:left="851" w:right="616"/>
        <w:contextualSpacing/>
        <w:jc w:val="both"/>
        <w:rPr>
          <w:rFonts w:ascii="Palatino Linotype" w:eastAsia="Times New Roman" w:hAnsi="Palatino Linotype" w:cs="Arial"/>
          <w:i/>
          <w:sz w:val="22"/>
          <w:szCs w:val="22"/>
        </w:rPr>
      </w:pPr>
    </w:p>
    <w:p w14:paraId="58BEDEF5" w14:textId="77777777" w:rsidR="006A11C9" w:rsidRPr="006428EA" w:rsidRDefault="006A11C9" w:rsidP="006A11C9">
      <w:pPr>
        <w:spacing w:before="240" w:after="240" w:line="360" w:lineRule="auto"/>
        <w:ind w:left="851" w:right="616"/>
        <w:contextualSpacing/>
        <w:jc w:val="both"/>
        <w:rPr>
          <w:rFonts w:ascii="Palatino Linotype" w:eastAsia="Times New Roman" w:hAnsi="Palatino Linotype" w:cs="Arial"/>
          <w:i/>
          <w:sz w:val="22"/>
          <w:szCs w:val="22"/>
        </w:rPr>
      </w:pPr>
      <w:r w:rsidRPr="006428EA">
        <w:rPr>
          <w:rFonts w:ascii="Palatino Linotype" w:eastAsia="Times New Roman"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6428EA">
        <w:rPr>
          <w:rFonts w:ascii="Palatino Linotype" w:eastAsia="Times New Roman" w:hAnsi="Palatino Linotype" w:cs="Arial"/>
          <w:i/>
          <w:sz w:val="22"/>
          <w:szCs w:val="22"/>
        </w:rPr>
        <w:t>Arboleya</w:t>
      </w:r>
      <w:proofErr w:type="spellEnd"/>
      <w:r w:rsidRPr="006428EA">
        <w:rPr>
          <w:rFonts w:ascii="Palatino Linotype" w:eastAsia="Times New Roman" w:hAnsi="Palatino Linotype" w:cs="Arial"/>
          <w:i/>
          <w:sz w:val="22"/>
          <w:szCs w:val="22"/>
        </w:rPr>
        <w:t xml:space="preserve">. </w:t>
      </w:r>
    </w:p>
    <w:p w14:paraId="2D7C3738" w14:textId="77777777" w:rsidR="006A11C9" w:rsidRPr="006428EA" w:rsidRDefault="006A11C9" w:rsidP="006A11C9">
      <w:pPr>
        <w:spacing w:before="240" w:after="240" w:line="360" w:lineRule="auto"/>
        <w:ind w:left="851" w:right="616"/>
        <w:contextualSpacing/>
        <w:jc w:val="both"/>
        <w:rPr>
          <w:rFonts w:ascii="Palatino Linotype" w:eastAsia="Times New Roman" w:hAnsi="Palatino Linotype" w:cs="Arial"/>
          <w:i/>
          <w:sz w:val="22"/>
          <w:szCs w:val="22"/>
        </w:rPr>
      </w:pPr>
    </w:p>
    <w:p w14:paraId="115F2D7F" w14:textId="77777777" w:rsidR="006A11C9" w:rsidRPr="006428EA" w:rsidRDefault="006A11C9" w:rsidP="006A11C9">
      <w:pPr>
        <w:spacing w:before="240" w:after="240" w:line="360" w:lineRule="auto"/>
        <w:ind w:left="851" w:right="616"/>
        <w:contextualSpacing/>
        <w:jc w:val="both"/>
        <w:rPr>
          <w:rFonts w:ascii="Palatino Linotype" w:eastAsia="Times New Roman" w:hAnsi="Palatino Linotype" w:cs="Arial"/>
          <w:i/>
          <w:sz w:val="22"/>
          <w:szCs w:val="22"/>
        </w:rPr>
      </w:pPr>
      <w:r w:rsidRPr="006428EA">
        <w:rPr>
          <w:rFonts w:ascii="Palatino Linotype" w:eastAsia="Times New Roman"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6428EA">
        <w:rPr>
          <w:rFonts w:ascii="Palatino Linotype" w:eastAsia="Times New Roman" w:hAnsi="Palatino Linotype" w:cs="Arial"/>
          <w:i/>
          <w:sz w:val="22"/>
          <w:szCs w:val="22"/>
        </w:rPr>
        <w:t>Goslinga</w:t>
      </w:r>
      <w:proofErr w:type="spellEnd"/>
      <w:r w:rsidRPr="006428EA">
        <w:rPr>
          <w:rFonts w:ascii="Palatino Linotype" w:eastAsia="Times New Roman" w:hAnsi="Palatino Linotype" w:cs="Arial"/>
          <w:i/>
          <w:sz w:val="22"/>
          <w:szCs w:val="22"/>
        </w:rPr>
        <w:t xml:space="preserve"> </w:t>
      </w:r>
      <w:proofErr w:type="spellStart"/>
      <w:r w:rsidRPr="006428EA">
        <w:rPr>
          <w:rFonts w:ascii="Palatino Linotype" w:eastAsia="Times New Roman" w:hAnsi="Palatino Linotype" w:cs="Arial"/>
          <w:i/>
          <w:sz w:val="22"/>
          <w:szCs w:val="22"/>
        </w:rPr>
        <w:t>Remírez</w:t>
      </w:r>
      <w:proofErr w:type="spellEnd"/>
      <w:r w:rsidRPr="006428EA">
        <w:rPr>
          <w:rFonts w:ascii="Palatino Linotype" w:eastAsia="Times New Roman" w:hAnsi="Palatino Linotype" w:cs="Arial"/>
          <w:i/>
          <w:sz w:val="22"/>
          <w:szCs w:val="22"/>
        </w:rPr>
        <w:t xml:space="preserve">. </w:t>
      </w:r>
    </w:p>
    <w:p w14:paraId="0B6125ED" w14:textId="77777777" w:rsidR="006A11C9" w:rsidRPr="006428EA" w:rsidRDefault="006A11C9" w:rsidP="006A11C9">
      <w:pPr>
        <w:spacing w:before="240" w:after="240" w:line="360" w:lineRule="auto"/>
        <w:ind w:left="851" w:right="616"/>
        <w:contextualSpacing/>
        <w:jc w:val="both"/>
        <w:rPr>
          <w:rFonts w:ascii="Palatino Linotype" w:eastAsia="Times New Roman" w:hAnsi="Palatino Linotype" w:cs="Arial"/>
          <w:i/>
          <w:sz w:val="22"/>
          <w:szCs w:val="22"/>
        </w:rPr>
      </w:pPr>
    </w:p>
    <w:p w14:paraId="28F89ED6" w14:textId="77777777" w:rsidR="006A11C9" w:rsidRPr="006428EA" w:rsidRDefault="006A11C9" w:rsidP="006A11C9">
      <w:pPr>
        <w:spacing w:before="240" w:after="240" w:line="360" w:lineRule="auto"/>
        <w:ind w:left="851" w:right="616"/>
        <w:contextualSpacing/>
        <w:jc w:val="both"/>
        <w:rPr>
          <w:rFonts w:ascii="Palatino Linotype" w:eastAsia="Times New Roman" w:hAnsi="Palatino Linotype" w:cs="Arial"/>
          <w:i/>
          <w:sz w:val="22"/>
          <w:szCs w:val="22"/>
        </w:rPr>
      </w:pPr>
      <w:r w:rsidRPr="006428EA">
        <w:rPr>
          <w:rFonts w:ascii="Palatino Linotype" w:eastAsia="Times New Roman" w:hAnsi="Palatino Linotype" w:cs="Arial"/>
          <w:i/>
          <w:sz w:val="22"/>
          <w:szCs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64F231E2" w14:textId="77777777" w:rsidR="006A11C9" w:rsidRDefault="006A11C9" w:rsidP="006A11C9">
      <w:pPr>
        <w:spacing w:before="240" w:after="240" w:line="360" w:lineRule="auto"/>
        <w:ind w:left="851" w:right="616"/>
        <w:contextualSpacing/>
        <w:jc w:val="both"/>
        <w:rPr>
          <w:rFonts w:ascii="Palatino Linotype" w:eastAsia="Times New Roman" w:hAnsi="Palatino Linotype" w:cs="Arial"/>
          <w:i/>
          <w:sz w:val="22"/>
          <w:szCs w:val="22"/>
        </w:rPr>
      </w:pPr>
      <w:r w:rsidRPr="006428EA">
        <w:rPr>
          <w:rFonts w:ascii="Palatino Linotype" w:eastAsia="Times New Roman" w:hAnsi="Palatino Linotype" w:cs="Arial"/>
          <w:i/>
          <w:sz w:val="22"/>
          <w:szCs w:val="22"/>
        </w:rPr>
        <w:lastRenderedPageBreak/>
        <w:t>Tesis de jurisprudencia 41/2015 (10a.). Aprobada por la Primera Sala de este Alto Tribunal, en sesión privada de veintisiete de mayo de dos mil quince.</w:t>
      </w:r>
    </w:p>
    <w:p w14:paraId="3A70A982" w14:textId="77777777" w:rsidR="006A11C9" w:rsidRPr="006428EA" w:rsidRDefault="006A11C9" w:rsidP="006A11C9">
      <w:pPr>
        <w:pStyle w:val="Prrafodelista"/>
        <w:numPr>
          <w:ilvl w:val="0"/>
          <w:numId w:val="2"/>
        </w:numPr>
        <w:tabs>
          <w:tab w:val="left" w:pos="0"/>
        </w:tabs>
        <w:spacing w:line="360" w:lineRule="auto"/>
        <w:ind w:left="0" w:right="49" w:firstLine="0"/>
        <w:jc w:val="both"/>
        <w:rPr>
          <w:rFonts w:ascii="Palatino Linotype" w:hAnsi="Palatino Linotype" w:cs="Arial"/>
          <w:i/>
          <w:sz w:val="22"/>
          <w:szCs w:val="20"/>
        </w:rPr>
      </w:pPr>
      <w:r w:rsidRPr="001E4584">
        <w:rPr>
          <w:rFonts w:ascii="Palatino Linotype" w:hAnsi="Palatino Linotype" w:cs="Arial"/>
        </w:rPr>
        <w:t>Esto</w:t>
      </w:r>
      <w:r w:rsidRPr="006428EA">
        <w:rPr>
          <w:rFonts w:ascii="Palatino Linotype" w:hAnsi="Palatino Linotype"/>
          <w:lang w:val="es-MX"/>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0F23A41D" w14:textId="77777777" w:rsidR="006A11C9" w:rsidRPr="006428EA" w:rsidRDefault="006A11C9" w:rsidP="006A11C9">
      <w:pPr>
        <w:pStyle w:val="Prrafodelista"/>
        <w:spacing w:before="240" w:after="240" w:line="360" w:lineRule="auto"/>
        <w:ind w:left="0" w:right="49"/>
        <w:jc w:val="both"/>
        <w:rPr>
          <w:rFonts w:ascii="Palatino Linotype" w:hAnsi="Palatino Linotype" w:cs="Arial"/>
          <w:i/>
          <w:sz w:val="22"/>
          <w:szCs w:val="20"/>
        </w:rPr>
      </w:pPr>
    </w:p>
    <w:p w14:paraId="655BB5BD" w14:textId="77777777" w:rsidR="006A11C9" w:rsidRPr="006428EA" w:rsidRDefault="006A11C9" w:rsidP="006A11C9">
      <w:pPr>
        <w:pStyle w:val="Prrafodelista"/>
        <w:numPr>
          <w:ilvl w:val="0"/>
          <w:numId w:val="2"/>
        </w:numPr>
        <w:tabs>
          <w:tab w:val="left" w:pos="0"/>
        </w:tabs>
        <w:spacing w:line="360" w:lineRule="auto"/>
        <w:ind w:left="0" w:right="49" w:firstLine="0"/>
        <w:jc w:val="both"/>
        <w:rPr>
          <w:rFonts w:ascii="Palatino Linotype" w:hAnsi="Palatino Linotype" w:cs="Arial"/>
          <w:i/>
          <w:sz w:val="22"/>
          <w:szCs w:val="20"/>
        </w:rPr>
      </w:pPr>
      <w:r w:rsidRPr="006428EA">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0A57FF43" w14:textId="77777777" w:rsidR="006A11C9" w:rsidRPr="006428EA" w:rsidRDefault="006A11C9" w:rsidP="006A11C9">
      <w:pPr>
        <w:pStyle w:val="Prrafodelista"/>
        <w:rPr>
          <w:rFonts w:ascii="Palatino Linotype" w:hAnsi="Palatino Linotype" w:cs="Arial"/>
          <w:i/>
          <w:sz w:val="22"/>
          <w:szCs w:val="20"/>
        </w:rPr>
      </w:pPr>
    </w:p>
    <w:p w14:paraId="6CE85A85" w14:textId="77777777" w:rsidR="006A11C9" w:rsidRPr="00E9402D" w:rsidRDefault="006A11C9" w:rsidP="006A11C9">
      <w:pPr>
        <w:pStyle w:val="Prrafodelista"/>
        <w:numPr>
          <w:ilvl w:val="0"/>
          <w:numId w:val="2"/>
        </w:numPr>
        <w:tabs>
          <w:tab w:val="left" w:pos="0"/>
        </w:tabs>
        <w:spacing w:line="360" w:lineRule="auto"/>
        <w:ind w:left="0" w:right="49" w:firstLine="0"/>
        <w:jc w:val="both"/>
        <w:rPr>
          <w:rFonts w:ascii="Palatino Linotype" w:hAnsi="Palatino Linotype"/>
        </w:rPr>
      </w:pPr>
      <w:r w:rsidRPr="006428EA">
        <w:rPr>
          <w:rFonts w:ascii="Palatino Linotype" w:hAnsi="Palatino Linotype"/>
          <w:lang w:val="es-MX"/>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6428EA">
        <w:rPr>
          <w:rFonts w:ascii="Palatino Linotype" w:hAnsi="Palatino Linotype"/>
          <w:b/>
          <w:lang w:val="es-MX"/>
        </w:rPr>
        <w:t>SUJETO OBLIGADO</w:t>
      </w:r>
      <w:r>
        <w:rPr>
          <w:rFonts w:ascii="Palatino Linotype" w:hAnsi="Palatino Linotype"/>
          <w:b/>
          <w:lang w:val="es-MX"/>
        </w:rPr>
        <w:t>.</w:t>
      </w:r>
    </w:p>
    <w:p w14:paraId="28E58E76" w14:textId="77777777" w:rsidR="006A11C9" w:rsidRPr="00975F88" w:rsidRDefault="006A11C9" w:rsidP="006A11C9">
      <w:pPr>
        <w:pStyle w:val="Prrafodelista"/>
        <w:tabs>
          <w:tab w:val="left" w:pos="0"/>
        </w:tabs>
        <w:spacing w:line="360" w:lineRule="auto"/>
        <w:ind w:left="0" w:right="49"/>
        <w:jc w:val="both"/>
        <w:rPr>
          <w:rFonts w:ascii="Palatino Linotype" w:hAnsi="Palatino Linotype"/>
          <w:color w:val="000000" w:themeColor="text1"/>
        </w:rPr>
      </w:pPr>
    </w:p>
    <w:p w14:paraId="09971F4F" w14:textId="77777777" w:rsidR="006A11C9" w:rsidRPr="00975F88" w:rsidRDefault="006A11C9" w:rsidP="006A11C9">
      <w:pPr>
        <w:pStyle w:val="Prrafodelista"/>
        <w:numPr>
          <w:ilvl w:val="0"/>
          <w:numId w:val="2"/>
        </w:numPr>
        <w:tabs>
          <w:tab w:val="left" w:pos="0"/>
        </w:tabs>
        <w:spacing w:line="360" w:lineRule="auto"/>
        <w:ind w:left="0" w:right="49" w:firstLine="0"/>
        <w:jc w:val="both"/>
        <w:rPr>
          <w:rFonts w:ascii="Palatino Linotype" w:hAnsi="Palatino Linotype"/>
          <w:color w:val="000000" w:themeColor="text1"/>
        </w:rPr>
      </w:pPr>
      <w:r w:rsidRPr="0049433C">
        <w:rPr>
          <w:rFonts w:ascii="Palatino Linotype" w:eastAsia="Calibri" w:hAnsi="Palatino Linotype" w:cs="Arial"/>
          <w:color w:val="000000" w:themeColor="text1"/>
        </w:rPr>
        <w:t xml:space="preserve">Por otro lado, el escrito contiene las formalidades previstas por el artículo 180 último párrafo de la Ley de la materia actual, por lo que es procedente que este </w:t>
      </w:r>
      <w:r w:rsidRPr="0049433C">
        <w:rPr>
          <w:rFonts w:ascii="Palatino Linotype" w:eastAsia="Calibri" w:hAnsi="Palatino Linotype" w:cs="Arial"/>
          <w:color w:val="000000" w:themeColor="text1"/>
        </w:rPr>
        <w:lastRenderedPageBreak/>
        <w:t>Instituto de Transparencia, Acceso a la Información Pública y Protección de Datos Personales del Estado de México y Municipios, conozca y resuelva el presente recurso.</w:t>
      </w:r>
    </w:p>
    <w:p w14:paraId="29A56406" w14:textId="77777777" w:rsidR="004D7E51" w:rsidRPr="00147830" w:rsidRDefault="004D7E51" w:rsidP="004D7E51">
      <w:pPr>
        <w:pStyle w:val="Prrafodelista"/>
        <w:rPr>
          <w:rFonts w:ascii="Palatino Linotype" w:hAnsi="Palatino Linotype" w:cs="Arial"/>
          <w:szCs w:val="23"/>
        </w:rPr>
      </w:pPr>
    </w:p>
    <w:p w14:paraId="44010200" w14:textId="77777777" w:rsidR="00254FE5" w:rsidRDefault="00254FE5" w:rsidP="00254FE5">
      <w:pPr>
        <w:pStyle w:val="Ttulo1"/>
        <w:spacing w:line="360" w:lineRule="auto"/>
        <w:rPr>
          <w:b/>
          <w:color w:val="000000" w:themeColor="text1"/>
          <w:szCs w:val="24"/>
        </w:rPr>
      </w:pPr>
      <w:bookmarkStart w:id="113" w:name="_Toc521431830"/>
      <w:bookmarkStart w:id="114" w:name="_Toc27653760"/>
      <w:bookmarkStart w:id="115" w:name="_Toc32517187"/>
      <w:r>
        <w:rPr>
          <w:b/>
          <w:color w:val="000000" w:themeColor="text1"/>
          <w:szCs w:val="24"/>
        </w:rPr>
        <w:t>TERCER</w:t>
      </w:r>
      <w:r w:rsidRPr="008C6062">
        <w:rPr>
          <w:b/>
          <w:color w:val="000000" w:themeColor="text1"/>
          <w:szCs w:val="24"/>
        </w:rPr>
        <w:t xml:space="preserve">O. </w:t>
      </w:r>
      <w:bookmarkStart w:id="116" w:name="_Toc501021589"/>
      <w:bookmarkEnd w:id="113"/>
      <w:r w:rsidRPr="008C6062">
        <w:rPr>
          <w:b/>
          <w:color w:val="000000" w:themeColor="text1"/>
          <w:szCs w:val="24"/>
        </w:rPr>
        <w:t xml:space="preserve">Del planteamiento de la </w:t>
      </w:r>
      <w:r w:rsidRPr="001E64C4">
        <w:rPr>
          <w:b/>
          <w:i/>
          <w:color w:val="000000" w:themeColor="text1"/>
          <w:szCs w:val="24"/>
        </w:rPr>
        <w:t>Litis</w:t>
      </w:r>
      <w:r w:rsidRPr="008C6062">
        <w:rPr>
          <w:b/>
          <w:color w:val="000000" w:themeColor="text1"/>
          <w:szCs w:val="24"/>
        </w:rPr>
        <w:t>.</w:t>
      </w:r>
      <w:bookmarkEnd w:id="114"/>
      <w:bookmarkEnd w:id="115"/>
      <w:bookmarkEnd w:id="116"/>
    </w:p>
    <w:p w14:paraId="75B69569" w14:textId="77777777" w:rsidR="00254FE5" w:rsidRPr="00F07EEC" w:rsidRDefault="00254FE5" w:rsidP="00254FE5">
      <w:pPr>
        <w:rPr>
          <w:lang w:val="es-MX" w:eastAsia="en-US"/>
        </w:rPr>
      </w:pPr>
    </w:p>
    <w:p w14:paraId="788ECE0F" w14:textId="7FE945A1" w:rsidR="00254FE5" w:rsidRDefault="00254FE5" w:rsidP="00B14CF5">
      <w:pPr>
        <w:pStyle w:val="Prrafodelista"/>
        <w:numPr>
          <w:ilvl w:val="0"/>
          <w:numId w:val="2"/>
        </w:numPr>
        <w:spacing w:line="360" w:lineRule="auto"/>
        <w:ind w:left="0" w:right="34" w:firstLine="0"/>
        <w:jc w:val="both"/>
        <w:rPr>
          <w:rFonts w:ascii="Palatino Linotype" w:eastAsia="Times New Roman" w:hAnsi="Palatino Linotype" w:cs="Arial"/>
          <w:color w:val="000000" w:themeColor="text1"/>
        </w:rPr>
      </w:pPr>
      <w:r w:rsidRPr="00F07EEC">
        <w:rPr>
          <w:rFonts w:ascii="Palatino Linotype" w:eastAsia="Calibri" w:hAnsi="Palatino Linotype" w:cs="Arial"/>
        </w:rPr>
        <w:t>Seguidamente</w:t>
      </w:r>
      <w:r>
        <w:rPr>
          <w:rFonts w:ascii="Palatino Linotype" w:eastAsia="Calibri" w:hAnsi="Palatino Linotype" w:cs="Arial"/>
          <w:color w:val="000000" w:themeColor="text1"/>
          <w:lang w:val="es-MX" w:eastAsia="en-US"/>
        </w:rPr>
        <w:t>, d</w:t>
      </w:r>
      <w:r w:rsidRPr="008C6062">
        <w:rPr>
          <w:rFonts w:ascii="Palatino Linotype" w:eastAsia="Calibri" w:hAnsi="Palatino Linotype" w:cs="Arial"/>
          <w:color w:val="000000" w:themeColor="text1"/>
          <w:lang w:val="es-MX" w:eastAsia="en-US"/>
        </w:rPr>
        <w:t xml:space="preserve">erivado del razonamiento lógico-jurídico de las constancias que obran en el expediente al rubro indicado, es de señalar que </w:t>
      </w:r>
      <w:r>
        <w:rPr>
          <w:rFonts w:ascii="Palatino Linotype" w:eastAsia="Calibri" w:hAnsi="Palatino Linotype" w:cs="Arial"/>
          <w:color w:val="000000" w:themeColor="text1"/>
          <w:lang w:val="es-MX" w:eastAsia="en-US"/>
        </w:rPr>
        <w:t>e</w:t>
      </w:r>
      <w:r>
        <w:rPr>
          <w:rFonts w:ascii="Palatino Linotype" w:hAnsi="Palatino Linotype" w:cs="Arial"/>
          <w:color w:val="000000" w:themeColor="text1"/>
        </w:rPr>
        <w:t>l ahora recurrente</w:t>
      </w:r>
      <w:r w:rsidRPr="008C6062">
        <w:rPr>
          <w:rFonts w:ascii="Palatino Linotype" w:hAnsi="Palatino Linotype" w:cs="Arial"/>
          <w:color w:val="000000" w:themeColor="text1"/>
        </w:rPr>
        <w:t>, solicitó</w:t>
      </w:r>
      <w:r>
        <w:rPr>
          <w:rFonts w:ascii="Palatino Linotype" w:hAnsi="Palatino Linotype" w:cs="Arial"/>
          <w:color w:val="000000" w:themeColor="text1"/>
        </w:rPr>
        <w:t xml:space="preserve"> la información transcrita en el anterior párrafo uno (01)</w:t>
      </w:r>
      <w:r w:rsidRPr="002A61A7">
        <w:rPr>
          <w:rFonts w:ascii="Palatino Linotype" w:hAnsi="Palatino Linotype"/>
          <w:i/>
          <w:color w:val="000000"/>
        </w:rPr>
        <w:t>,</w:t>
      </w:r>
      <w:r>
        <w:rPr>
          <w:rFonts w:ascii="Palatino Linotype" w:hAnsi="Palatino Linotype"/>
          <w:color w:val="000000"/>
        </w:rPr>
        <w:t xml:space="preserve"> consecutivamente con motivo de la respuesta emitida por el </w:t>
      </w:r>
      <w:r w:rsidRPr="00B733F9">
        <w:rPr>
          <w:rFonts w:ascii="Palatino Linotype" w:hAnsi="Palatino Linotype"/>
          <w:b/>
          <w:color w:val="000000"/>
        </w:rPr>
        <w:t>SUJETO OBLIGADO</w:t>
      </w:r>
      <w:r>
        <w:rPr>
          <w:rFonts w:ascii="Palatino Linotype" w:hAnsi="Palatino Linotype"/>
          <w:color w:val="000000"/>
        </w:rPr>
        <w:t xml:space="preserve"> se pronunció</w:t>
      </w:r>
      <w:r w:rsidRPr="00B733F9">
        <w:rPr>
          <w:rFonts w:ascii="Palatino Linotype" w:hAnsi="Palatino Linotype" w:cs="Arial"/>
          <w:color w:val="000000" w:themeColor="text1"/>
        </w:rPr>
        <w:t xml:space="preserve"> a gro</w:t>
      </w:r>
      <w:r>
        <w:rPr>
          <w:rFonts w:ascii="Palatino Linotype" w:hAnsi="Palatino Linotype" w:cs="Arial"/>
          <w:color w:val="000000" w:themeColor="text1"/>
        </w:rPr>
        <w:t>s</w:t>
      </w:r>
      <w:r w:rsidRPr="00B733F9">
        <w:rPr>
          <w:rFonts w:ascii="Palatino Linotype" w:hAnsi="Palatino Linotype" w:cs="Arial"/>
          <w:color w:val="000000" w:themeColor="text1"/>
        </w:rPr>
        <w:t xml:space="preserve">so modo </w:t>
      </w:r>
      <w:r>
        <w:rPr>
          <w:rFonts w:ascii="Palatino Linotype" w:hAnsi="Palatino Linotype" w:cs="Arial"/>
          <w:color w:val="000000" w:themeColor="text1"/>
        </w:rPr>
        <w:t>en los términos siguientes:</w:t>
      </w:r>
      <w:r w:rsidRPr="00B733F9">
        <w:rPr>
          <w:rFonts w:ascii="Palatino Linotype" w:hAnsi="Palatino Linotype" w:cs="Arial"/>
          <w:color w:val="000000" w:themeColor="text1"/>
        </w:rPr>
        <w:t xml:space="preserve"> </w:t>
      </w:r>
      <w:r w:rsidRPr="00C36B65">
        <w:rPr>
          <w:rFonts w:ascii="Palatino Linotype" w:hAnsi="Palatino Linotype" w:cs="Arial"/>
          <w:i/>
          <w:color w:val="000000" w:themeColor="text1"/>
        </w:rPr>
        <w:t>"</w:t>
      </w:r>
      <w:r w:rsidR="00B14CF5" w:rsidRPr="00B14CF5">
        <w:t xml:space="preserve"> </w:t>
      </w:r>
      <w:r w:rsidR="00B14CF5" w:rsidRPr="00B14CF5">
        <w:rPr>
          <w:rFonts w:ascii="Palatino Linotype" w:hAnsi="Palatino Linotype" w:cs="Arial"/>
          <w:i/>
          <w:color w:val="000000" w:themeColor="text1"/>
        </w:rPr>
        <w:t>La información proporcionada está incompleta</w:t>
      </w:r>
      <w:r w:rsidR="00772B6F">
        <w:rPr>
          <w:rFonts w:ascii="Palatino Linotype" w:hAnsi="Palatino Linotype" w:cs="Arial"/>
          <w:i/>
          <w:color w:val="000000" w:themeColor="text1"/>
        </w:rPr>
        <w:t>…</w:t>
      </w:r>
      <w:r w:rsidRPr="00C36B65">
        <w:rPr>
          <w:rFonts w:ascii="Palatino Linotype" w:hAnsi="Palatino Linotype" w:cs="Arial"/>
          <w:i/>
          <w:color w:val="000000" w:themeColor="text1"/>
        </w:rPr>
        <w:t>"</w:t>
      </w:r>
      <w:r>
        <w:rPr>
          <w:rFonts w:ascii="Palatino Linotype" w:hAnsi="Palatino Linotype" w:cs="Arial"/>
          <w:i/>
          <w:color w:val="000000" w:themeColor="text1"/>
        </w:rPr>
        <w:t xml:space="preserve"> </w:t>
      </w:r>
      <w:r w:rsidRPr="0035577D">
        <w:rPr>
          <w:rFonts w:ascii="Palatino Linotype" w:hAnsi="Palatino Linotype" w:cs="Arial"/>
          <w:color w:val="000000" w:themeColor="text1"/>
        </w:rPr>
        <w:t>(Sic)</w:t>
      </w:r>
      <w:r>
        <w:rPr>
          <w:rFonts w:ascii="Palatino Linotype" w:hAnsi="Palatino Linotype" w:cs="Arial"/>
          <w:i/>
          <w:color w:val="000000" w:themeColor="text1"/>
        </w:rPr>
        <w:t>.</w:t>
      </w:r>
      <w:r>
        <w:rPr>
          <w:rFonts w:ascii="Palatino Linotype" w:hAnsi="Palatino Linotype" w:cs="Arial"/>
          <w:color w:val="000000" w:themeColor="text1"/>
        </w:rPr>
        <w:t xml:space="preserve"> Atento a lo anterior se advierte</w:t>
      </w:r>
      <w:r w:rsidRPr="00B733F9">
        <w:rPr>
          <w:rFonts w:ascii="Palatino Linotype" w:eastAsia="Times New Roman" w:hAnsi="Palatino Linotype"/>
          <w:color w:val="000000" w:themeColor="text1"/>
        </w:rPr>
        <w:t xml:space="preserve"> </w:t>
      </w:r>
      <w:r>
        <w:rPr>
          <w:rFonts w:ascii="Palatino Linotype" w:eastAsia="Times New Roman" w:hAnsi="Palatino Linotype"/>
          <w:color w:val="000000" w:themeColor="text1"/>
        </w:rPr>
        <w:t xml:space="preserve">el particular pretende </w:t>
      </w:r>
      <w:r w:rsidRPr="00EF329C">
        <w:rPr>
          <w:rFonts w:ascii="Palatino Linotype" w:eastAsia="Times New Roman" w:hAnsi="Palatino Linotype"/>
          <w:color w:val="000000" w:themeColor="text1"/>
        </w:rPr>
        <w:t>actualiza</w:t>
      </w:r>
      <w:r>
        <w:rPr>
          <w:rFonts w:ascii="Palatino Linotype" w:eastAsia="Times New Roman" w:hAnsi="Palatino Linotype"/>
          <w:color w:val="000000" w:themeColor="text1"/>
        </w:rPr>
        <w:t>r</w:t>
      </w:r>
      <w:r w:rsidRPr="00EF329C">
        <w:rPr>
          <w:rFonts w:ascii="Palatino Linotype" w:eastAsia="Times New Roman" w:hAnsi="Palatino Linotype"/>
          <w:color w:val="000000" w:themeColor="text1"/>
        </w:rPr>
        <w:t xml:space="preserve"> la causa de procedencia</w:t>
      </w:r>
      <w:r w:rsidRPr="00EF329C">
        <w:rPr>
          <w:rFonts w:ascii="Palatino Linotype" w:eastAsia="Times New Roman" w:hAnsi="Palatino Linotype"/>
          <w:b/>
          <w:color w:val="000000" w:themeColor="text1"/>
        </w:rPr>
        <w:t xml:space="preserve"> </w:t>
      </w:r>
      <w:r w:rsidRPr="00EF329C">
        <w:rPr>
          <w:rFonts w:ascii="Palatino Linotype" w:eastAsia="Times New Roman" w:hAnsi="Palatino Linotype" w:cs="Arial"/>
          <w:color w:val="000000" w:themeColor="text1"/>
          <w:lang w:eastAsia="es-MX"/>
        </w:rPr>
        <w:t xml:space="preserve">contenida en </w:t>
      </w:r>
      <w:r w:rsidRPr="00EF329C">
        <w:rPr>
          <w:rFonts w:ascii="Palatino Linotype" w:eastAsia="Times New Roman" w:hAnsi="Palatino Linotype" w:cs="Arial"/>
          <w:color w:val="000000" w:themeColor="text1"/>
          <w:lang w:val="es-ES" w:eastAsia="es-MX"/>
        </w:rPr>
        <w:t>el artículo</w:t>
      </w:r>
      <w:r w:rsidRPr="00E9564E">
        <w:rPr>
          <w:rFonts w:ascii="Palatino Linotype" w:eastAsia="Times New Roman" w:hAnsi="Palatino Linotype" w:cs="Arial"/>
          <w:b/>
          <w:color w:val="000000" w:themeColor="text1"/>
          <w:lang w:val="es-ES" w:eastAsia="es-MX"/>
        </w:rPr>
        <w:t xml:space="preserve"> 179</w:t>
      </w:r>
      <w:r w:rsidRPr="00EF329C">
        <w:rPr>
          <w:rFonts w:ascii="Palatino Linotype" w:eastAsia="Times New Roman" w:hAnsi="Palatino Linotype" w:cs="Arial"/>
          <w:color w:val="000000" w:themeColor="text1"/>
          <w:lang w:val="es-ES" w:eastAsia="es-MX"/>
        </w:rPr>
        <w:t xml:space="preserve"> fracción </w:t>
      </w:r>
      <w:r w:rsidR="0005437C">
        <w:rPr>
          <w:rFonts w:ascii="Palatino Linotype" w:eastAsia="Times New Roman" w:hAnsi="Palatino Linotype" w:cs="Arial"/>
          <w:b/>
          <w:color w:val="000000" w:themeColor="text1"/>
          <w:lang w:val="es-ES" w:eastAsia="es-MX"/>
        </w:rPr>
        <w:t>V</w:t>
      </w:r>
      <w:r w:rsidRPr="00EF329C">
        <w:rPr>
          <w:rFonts w:ascii="Palatino Linotype" w:eastAsia="Times New Roman" w:hAnsi="Palatino Linotype" w:cs="Arial"/>
          <w:color w:val="000000" w:themeColor="text1"/>
          <w:lang w:val="es-ES" w:eastAsia="es-MX"/>
        </w:rPr>
        <w:t xml:space="preserve"> de la </w:t>
      </w:r>
      <w:r w:rsidRPr="00EF329C">
        <w:rPr>
          <w:rFonts w:ascii="Palatino Linotype" w:eastAsia="Calibri" w:hAnsi="Palatino Linotype" w:cs="Arial"/>
          <w:b/>
          <w:color w:val="000000" w:themeColor="text1"/>
          <w:lang w:val="es-ES"/>
        </w:rPr>
        <w:t>Ley de Transparencia y Acceso a la Información Pública del Estado de México y Municipios</w:t>
      </w:r>
      <w:r>
        <w:rPr>
          <w:rFonts w:ascii="Palatino Linotype" w:eastAsia="Times New Roman" w:hAnsi="Palatino Linotype" w:cs="Arial"/>
          <w:color w:val="000000" w:themeColor="text1"/>
          <w:lang w:val="es-ES" w:eastAsia="es-MX"/>
        </w:rPr>
        <w:t xml:space="preserve">, en virtud que la fracción de referencia determina el supuesto de </w:t>
      </w:r>
      <w:r w:rsidR="00772B6F">
        <w:rPr>
          <w:rFonts w:ascii="Palatino Linotype" w:eastAsia="Times New Roman" w:hAnsi="Palatino Linotype" w:cs="Arial"/>
          <w:color w:val="000000" w:themeColor="text1"/>
          <w:lang w:val="es-ES" w:eastAsia="es-MX"/>
        </w:rPr>
        <w:t>l</w:t>
      </w:r>
      <w:r w:rsidR="00047AE0" w:rsidRPr="00047AE0">
        <w:rPr>
          <w:rFonts w:ascii="Palatino Linotype" w:eastAsia="Times New Roman" w:hAnsi="Palatino Linotype" w:cs="Arial"/>
          <w:color w:val="000000" w:themeColor="text1"/>
          <w:lang w:val="es-ES" w:eastAsia="es-MX"/>
        </w:rPr>
        <w:t xml:space="preserve">a </w:t>
      </w:r>
      <w:r w:rsidR="00772B6F">
        <w:rPr>
          <w:rFonts w:ascii="Palatino Linotype" w:eastAsia="Times New Roman" w:hAnsi="Palatino Linotype" w:cs="Arial"/>
          <w:color w:val="000000" w:themeColor="text1"/>
          <w:lang w:val="es-ES" w:eastAsia="es-MX"/>
        </w:rPr>
        <w:t>entrega de información incompleta</w:t>
      </w:r>
      <w:r w:rsidR="00207915">
        <w:rPr>
          <w:rFonts w:ascii="Palatino Linotype" w:eastAsia="Times New Roman" w:hAnsi="Palatino Linotype" w:cs="Arial"/>
          <w:color w:val="000000" w:themeColor="text1"/>
          <w:lang w:val="es-ES" w:eastAsia="es-MX"/>
        </w:rPr>
        <w:t>;</w:t>
      </w:r>
      <w:r>
        <w:rPr>
          <w:rFonts w:ascii="Palatino Linotype" w:eastAsia="Times New Roman" w:hAnsi="Palatino Linotype" w:cs="Arial"/>
          <w:color w:val="000000" w:themeColor="text1"/>
          <w:lang w:val="es-ES" w:eastAsia="es-MX"/>
        </w:rPr>
        <w:t xml:space="preserve"> supuesto del que </w:t>
      </w:r>
      <w:r w:rsidR="0005437C">
        <w:rPr>
          <w:rFonts w:ascii="Palatino Linotype" w:eastAsia="Times New Roman" w:hAnsi="Palatino Linotype" w:cs="Arial"/>
          <w:color w:val="000000" w:themeColor="text1"/>
          <w:lang w:val="es-ES" w:eastAsia="es-MX"/>
        </w:rPr>
        <w:t>e</w:t>
      </w:r>
      <w:r>
        <w:rPr>
          <w:rFonts w:ascii="Palatino Linotype" w:eastAsia="Times New Roman" w:hAnsi="Palatino Linotype" w:cs="Arial"/>
          <w:color w:val="000000" w:themeColor="text1"/>
          <w:lang w:val="es-ES" w:eastAsia="es-MX"/>
        </w:rPr>
        <w:t xml:space="preserve">l ahora recurrente se duele, de modo tal </w:t>
      </w:r>
      <w:r>
        <w:rPr>
          <w:rFonts w:ascii="Palatino Linotype" w:hAnsi="Palatino Linotype" w:cs="Arial"/>
          <w:color w:val="000000" w:themeColor="text1"/>
          <w:szCs w:val="23"/>
        </w:rPr>
        <w:t xml:space="preserve">que </w:t>
      </w:r>
      <w:r w:rsidRPr="00EF329C">
        <w:rPr>
          <w:rFonts w:ascii="Palatino Linotype" w:hAnsi="Palatino Linotype" w:cs="Arial"/>
          <w:color w:val="000000" w:themeColor="text1"/>
          <w:szCs w:val="23"/>
        </w:rPr>
        <w:t>el presente recurso de revisión se c</w:t>
      </w:r>
      <w:r>
        <w:rPr>
          <w:rFonts w:ascii="Palatino Linotype" w:hAnsi="Palatino Linotype" w:cs="Arial"/>
          <w:color w:val="000000" w:themeColor="text1"/>
          <w:szCs w:val="23"/>
        </w:rPr>
        <w:t>ircunscribirá</w:t>
      </w:r>
      <w:r w:rsidRPr="00EF329C">
        <w:rPr>
          <w:rFonts w:ascii="Palatino Linotype" w:hAnsi="Palatino Linotype" w:cs="Arial"/>
          <w:color w:val="000000" w:themeColor="text1"/>
          <w:szCs w:val="23"/>
        </w:rPr>
        <w:t xml:space="preserve"> en determinar si el </w:t>
      </w:r>
      <w:r w:rsidRPr="00EF329C">
        <w:rPr>
          <w:rFonts w:ascii="Palatino Linotype" w:hAnsi="Palatino Linotype" w:cs="Arial"/>
          <w:b/>
          <w:color w:val="000000" w:themeColor="text1"/>
          <w:szCs w:val="23"/>
        </w:rPr>
        <w:t>SUJETO</w:t>
      </w:r>
      <w:r w:rsidRPr="00EF329C">
        <w:rPr>
          <w:rFonts w:ascii="Palatino Linotype" w:hAnsi="Palatino Linotype" w:cs="Arial"/>
          <w:color w:val="000000" w:themeColor="text1"/>
          <w:szCs w:val="23"/>
        </w:rPr>
        <w:t xml:space="preserve"> </w:t>
      </w:r>
      <w:r w:rsidRPr="00EF329C">
        <w:rPr>
          <w:rFonts w:ascii="Palatino Linotype" w:hAnsi="Palatino Linotype" w:cs="Arial"/>
          <w:b/>
          <w:color w:val="000000" w:themeColor="text1"/>
          <w:szCs w:val="23"/>
        </w:rPr>
        <w:t>OBLIGADO</w:t>
      </w:r>
      <w:r w:rsidRPr="00EF329C">
        <w:rPr>
          <w:rFonts w:ascii="Palatino Linotype" w:hAnsi="Palatino Linotype" w:cs="Arial"/>
          <w:color w:val="000000" w:themeColor="text1"/>
          <w:szCs w:val="23"/>
        </w:rPr>
        <w:t xml:space="preserve"> con su respuesta</w:t>
      </w:r>
      <w:r>
        <w:rPr>
          <w:rFonts w:ascii="Palatino Linotype" w:hAnsi="Palatino Linotype" w:cs="Arial"/>
          <w:color w:val="000000" w:themeColor="text1"/>
          <w:szCs w:val="23"/>
        </w:rPr>
        <w:t xml:space="preserve"> ciertamente</w:t>
      </w:r>
      <w:r w:rsidRPr="00EF329C">
        <w:rPr>
          <w:rFonts w:ascii="Palatino Linotype" w:hAnsi="Palatino Linotype" w:cs="Arial"/>
          <w:color w:val="000000" w:themeColor="text1"/>
          <w:szCs w:val="23"/>
        </w:rPr>
        <w:t xml:space="preserve"> </w:t>
      </w:r>
      <w:r w:rsidRPr="00EF329C">
        <w:rPr>
          <w:rFonts w:ascii="Palatino Linotype" w:eastAsia="Times New Roman" w:hAnsi="Palatino Linotype"/>
          <w:color w:val="000000" w:themeColor="text1"/>
        </w:rPr>
        <w:t>actualiza la causa de procedencia</w:t>
      </w:r>
      <w:r w:rsidRPr="00EF329C">
        <w:rPr>
          <w:rFonts w:ascii="Palatino Linotype" w:eastAsia="Times New Roman" w:hAnsi="Palatino Linotype"/>
          <w:b/>
          <w:color w:val="000000" w:themeColor="text1"/>
        </w:rPr>
        <w:t xml:space="preserve"> </w:t>
      </w:r>
      <w:r>
        <w:rPr>
          <w:rFonts w:ascii="Palatino Linotype" w:eastAsia="Times New Roman" w:hAnsi="Palatino Linotype" w:cs="Arial"/>
          <w:color w:val="000000" w:themeColor="text1"/>
          <w:lang w:eastAsia="es-MX"/>
        </w:rPr>
        <w:t>del dispositivo jurídico en comento.</w:t>
      </w:r>
    </w:p>
    <w:p w14:paraId="2BCB211E" w14:textId="45AAB66E" w:rsidR="00306493" w:rsidRDefault="004B6E65" w:rsidP="00306493">
      <w:pPr>
        <w:pStyle w:val="Prrafodelista"/>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79744" behindDoc="0" locked="0" layoutInCell="1" allowOverlap="1" wp14:anchorId="41256244" wp14:editId="42EF8DAF">
                <wp:simplePos x="0" y="0"/>
                <wp:positionH relativeFrom="column">
                  <wp:posOffset>31775</wp:posOffset>
                </wp:positionH>
                <wp:positionV relativeFrom="paragraph">
                  <wp:posOffset>95402</wp:posOffset>
                </wp:positionV>
                <wp:extent cx="5596128" cy="863194"/>
                <wp:effectExtent l="38100" t="38100" r="62230" b="89535"/>
                <wp:wrapNone/>
                <wp:docPr id="1" name="Conector recto 1"/>
                <wp:cNvGraphicFramePr/>
                <a:graphic xmlns:a="http://schemas.openxmlformats.org/drawingml/2006/main">
                  <a:graphicData uri="http://schemas.microsoft.com/office/word/2010/wordprocessingShape">
                    <wps:wsp>
                      <wps:cNvCnPr/>
                      <wps:spPr>
                        <a:xfrm>
                          <a:off x="0" y="0"/>
                          <a:ext cx="5596128" cy="86319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153E43C" id="Conector recto 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5pt,7.5pt" to="443.15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" strokecolor="black [3200]" strokeweight="2pt">
                <v:shadow on="t" color="black" opacity="24903f" origin=",.5" offset="0,.55556mm"/>
              </v:line>
            </w:pict>
          </mc:Fallback>
        </mc:AlternateContent>
      </w:r>
    </w:p>
    <w:p w14:paraId="7565D226" w14:textId="77777777" w:rsidR="004B6E65" w:rsidRDefault="004B6E65" w:rsidP="00306493">
      <w:pPr>
        <w:pStyle w:val="Prrafodelista"/>
        <w:rPr>
          <w:rFonts w:ascii="Palatino Linotype" w:hAnsi="Palatino Linotype"/>
        </w:rPr>
      </w:pPr>
    </w:p>
    <w:p w14:paraId="5E3BE4A1" w14:textId="77777777" w:rsidR="004B6E65" w:rsidRDefault="004B6E65" w:rsidP="00306493">
      <w:pPr>
        <w:pStyle w:val="Prrafodelista"/>
        <w:rPr>
          <w:rFonts w:ascii="Palatino Linotype" w:hAnsi="Palatino Linotype"/>
        </w:rPr>
      </w:pPr>
    </w:p>
    <w:p w14:paraId="71411D5B" w14:textId="77777777" w:rsidR="00F4414A" w:rsidRDefault="00F4414A" w:rsidP="00F4414A">
      <w:pPr>
        <w:pStyle w:val="Ttulo1"/>
        <w:spacing w:line="360" w:lineRule="auto"/>
        <w:rPr>
          <w:b/>
          <w:color w:val="000000" w:themeColor="text1"/>
          <w:szCs w:val="24"/>
        </w:rPr>
      </w:pPr>
      <w:bookmarkStart w:id="117" w:name="_Toc501021590"/>
      <w:bookmarkStart w:id="118" w:name="_Toc27653761"/>
      <w:bookmarkStart w:id="119" w:name="_Toc32517188"/>
      <w:r>
        <w:rPr>
          <w:b/>
          <w:color w:val="000000" w:themeColor="text1"/>
          <w:szCs w:val="24"/>
        </w:rPr>
        <w:lastRenderedPageBreak/>
        <w:t>CUAR</w:t>
      </w:r>
      <w:r w:rsidRPr="008C6062">
        <w:rPr>
          <w:b/>
          <w:color w:val="000000" w:themeColor="text1"/>
          <w:szCs w:val="24"/>
        </w:rPr>
        <w:t>TO. Del estudio y resolución del asunto.</w:t>
      </w:r>
      <w:bookmarkEnd w:id="117"/>
      <w:bookmarkEnd w:id="118"/>
      <w:bookmarkEnd w:id="119"/>
    </w:p>
    <w:p w14:paraId="6A1032ED" w14:textId="77777777" w:rsidR="00F4414A" w:rsidRPr="001816B5" w:rsidRDefault="00F4414A" w:rsidP="00F4414A">
      <w:pPr>
        <w:rPr>
          <w:lang w:val="es-MX" w:eastAsia="en-US"/>
        </w:rPr>
      </w:pPr>
    </w:p>
    <w:p w14:paraId="0A7EAC81" w14:textId="77777777" w:rsidR="00F4414A" w:rsidRPr="007A0B22" w:rsidRDefault="00F4414A" w:rsidP="00F4414A">
      <w:pPr>
        <w:pStyle w:val="Prrafodelista"/>
        <w:numPr>
          <w:ilvl w:val="0"/>
          <w:numId w:val="2"/>
        </w:numPr>
        <w:spacing w:line="360" w:lineRule="auto"/>
        <w:ind w:left="0" w:right="34" w:firstLine="0"/>
        <w:jc w:val="both"/>
        <w:rPr>
          <w:rFonts w:ascii="Palatino Linotype" w:hAnsi="Palatino Linotype" w:cs="Arial"/>
          <w:i/>
          <w:lang w:val="es-MX"/>
        </w:rPr>
      </w:pPr>
      <w:r w:rsidRPr="001816B5">
        <w:rPr>
          <w:rFonts w:ascii="Palatino Linotype" w:eastAsia="Calibri" w:hAnsi="Palatino Linotype" w:cs="Arial"/>
        </w:rPr>
        <w:t>Derivado</w:t>
      </w:r>
      <w:r w:rsidRPr="00EE4FBE">
        <w:rPr>
          <w:rFonts w:ascii="Palatino Linotype" w:hAnsi="Palatino Linotype" w:cs="Arial"/>
          <w:szCs w:val="23"/>
        </w:rPr>
        <w:t xml:space="preserve"> del </w:t>
      </w:r>
      <w:r>
        <w:rPr>
          <w:rFonts w:ascii="Palatino Linotype" w:hAnsi="Palatino Linotype" w:cs="Arial"/>
          <w:szCs w:val="23"/>
        </w:rPr>
        <w:t>p</w:t>
      </w:r>
      <w:r w:rsidRPr="00EE4FBE">
        <w:rPr>
          <w:rFonts w:ascii="Palatino Linotype" w:hAnsi="Palatino Linotype" w:cs="Arial"/>
          <w:szCs w:val="23"/>
        </w:rPr>
        <w:t xml:space="preserve">lanteamiento de la </w:t>
      </w:r>
      <w:r w:rsidRPr="00B26F97">
        <w:rPr>
          <w:rFonts w:ascii="Palatino Linotype" w:hAnsi="Palatino Linotype" w:cs="Arial"/>
          <w:i/>
          <w:szCs w:val="23"/>
        </w:rPr>
        <w:t>Litis</w:t>
      </w:r>
      <w:r w:rsidRPr="00EE4FBE">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EE4FBE">
        <w:rPr>
          <w:rFonts w:ascii="Palatino Linotype" w:eastAsia="Calibri" w:hAnsi="Palatino Linotype" w:cs="Arial"/>
          <w:b/>
          <w:lang w:val="es-ES"/>
        </w:rPr>
        <w:t>Ley de Transparencia y Acceso a la Información Pública del Estado de México y Municipios</w:t>
      </w:r>
      <w:r w:rsidRPr="00EE4FBE">
        <w:rPr>
          <w:rFonts w:ascii="Palatino Linotype" w:eastAsia="Times New Roman" w:hAnsi="Palatino Linotype" w:cs="Arial"/>
          <w:lang w:val="es-ES" w:eastAsia="es-MX"/>
        </w:rPr>
        <w:t>.</w:t>
      </w:r>
    </w:p>
    <w:p w14:paraId="38AC94C0" w14:textId="77777777" w:rsidR="00F4414A" w:rsidRPr="000F0B68" w:rsidRDefault="00F4414A" w:rsidP="00F4414A">
      <w:pPr>
        <w:pStyle w:val="Prrafodelista"/>
        <w:spacing w:before="240" w:after="240" w:line="360" w:lineRule="auto"/>
        <w:ind w:left="426"/>
        <w:jc w:val="both"/>
        <w:rPr>
          <w:rFonts w:ascii="Palatino Linotype" w:hAnsi="Palatino Linotype" w:cs="Arial"/>
          <w:i/>
          <w:lang w:val="es-MX"/>
        </w:rPr>
      </w:pPr>
    </w:p>
    <w:p w14:paraId="4FD352F4" w14:textId="77777777" w:rsidR="00F4414A" w:rsidRPr="00D87527" w:rsidRDefault="00F4414A" w:rsidP="00F4414A">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1816B5">
        <w:rPr>
          <w:rFonts w:ascii="Palatino Linotype" w:eastAsia="Calibri" w:hAnsi="Palatino Linotype" w:cs="Arial"/>
        </w:rPr>
        <w:t>Es</w:t>
      </w:r>
      <w:r>
        <w:rPr>
          <w:rFonts w:ascii="Palatino Linotype" w:hAnsi="Palatino Linotype"/>
        </w:rPr>
        <w:t xml:space="preserve"> menester precisar que este </w:t>
      </w:r>
      <w:r w:rsidRPr="00134788">
        <w:rPr>
          <w:rFonts w:ascii="Palatino Linotype" w:eastAsia="MS Mincho" w:hAnsi="Palatino Linotype" w:cs="Times New Roman"/>
          <w:color w:val="000000"/>
        </w:rPr>
        <w:t>Órgano Garante</w:t>
      </w:r>
      <w:r>
        <w:rPr>
          <w:rFonts w:ascii="Palatino Linotype" w:eastAsia="MS Mincho" w:hAnsi="Palatino Linotype" w:cs="Times New Roman"/>
          <w:color w:val="000000"/>
        </w:rPr>
        <w:t xml:space="preserve"> parte de </w:t>
      </w:r>
      <w:r w:rsidRPr="00134788">
        <w:rPr>
          <w:rFonts w:ascii="Palatino Linotype" w:eastAsia="MS Mincho" w:hAnsi="Palatino Linotype" w:cs="Times New Roman"/>
          <w:color w:val="000000"/>
        </w:rPr>
        <w:t xml:space="preserve">que </w:t>
      </w:r>
      <w:r w:rsidRPr="00134788">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34788">
        <w:rPr>
          <w:rFonts w:ascii="Palatino Linotype" w:eastAsia="Times New Roman" w:hAnsi="Palatino Linotype" w:cs="Arial"/>
          <w:color w:val="000000"/>
        </w:rPr>
        <w:t xml:space="preserve"> </w:t>
      </w:r>
      <w:r w:rsidRPr="00134788">
        <w:rPr>
          <w:rFonts w:ascii="Palatino Linotype" w:eastAsia="Times New Roman" w:hAnsi="Palatino Linotype" w:cs="Arial"/>
          <w:b/>
          <w:color w:val="000000"/>
        </w:rPr>
        <w:t>SUJETO OBLIGADO</w:t>
      </w:r>
      <w:r w:rsidRPr="0013478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34788">
        <w:rPr>
          <w:rFonts w:ascii="Palatino Linotype" w:eastAsia="Times New Roman" w:hAnsi="Palatino Linotype" w:cs="Arial"/>
          <w:b/>
          <w:color w:val="000000"/>
        </w:rPr>
        <w:t xml:space="preserve">Constitución Política de los Estados Unidos Mexicanos </w:t>
      </w:r>
      <w:r w:rsidRPr="00134788">
        <w:rPr>
          <w:rFonts w:ascii="Palatino Linotype" w:eastAsia="Times New Roman" w:hAnsi="Palatino Linotype" w:cs="Arial"/>
          <w:color w:val="000000"/>
        </w:rPr>
        <w:t xml:space="preserve">al señalar la obligación de “promover, </w:t>
      </w:r>
      <w:r w:rsidRPr="00134788">
        <w:rPr>
          <w:rFonts w:ascii="Palatino Linotype" w:eastAsia="Times New Roman" w:hAnsi="Palatino Linotype" w:cs="Arial"/>
          <w:b/>
          <w:color w:val="000000"/>
        </w:rPr>
        <w:t>respetar</w:t>
      </w:r>
      <w:r w:rsidRPr="00134788">
        <w:rPr>
          <w:rFonts w:ascii="Palatino Linotype" w:eastAsia="Times New Roman" w:hAnsi="Palatino Linotype" w:cs="Arial"/>
          <w:color w:val="000000"/>
        </w:rPr>
        <w:t xml:space="preserve">, proteger y </w:t>
      </w:r>
      <w:r w:rsidRPr="00134788">
        <w:rPr>
          <w:rFonts w:ascii="Palatino Linotype" w:eastAsia="Times New Roman" w:hAnsi="Palatino Linotype" w:cs="Arial"/>
          <w:b/>
          <w:color w:val="000000"/>
        </w:rPr>
        <w:t>garantizar</w:t>
      </w:r>
      <w:r w:rsidRPr="00134788">
        <w:rPr>
          <w:rFonts w:ascii="Palatino Linotype" w:eastAsia="Times New Roman" w:hAnsi="Palatino Linotype" w:cs="Arial"/>
          <w:color w:val="000000"/>
        </w:rPr>
        <w:t xml:space="preserve"> los derechos humanos”, entre los cuales se encuentra dicho derecho. </w:t>
      </w:r>
    </w:p>
    <w:p w14:paraId="7922463C" w14:textId="77777777" w:rsidR="00F4414A" w:rsidRPr="00D87527" w:rsidRDefault="00F4414A" w:rsidP="00F4414A">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32ED65B5" w14:textId="77777777" w:rsidR="00F4414A" w:rsidRPr="003A6393" w:rsidRDefault="00F4414A" w:rsidP="00F4414A">
      <w:pPr>
        <w:pStyle w:val="Prrafodelista"/>
        <w:numPr>
          <w:ilvl w:val="0"/>
          <w:numId w:val="2"/>
        </w:numPr>
        <w:spacing w:line="360" w:lineRule="auto"/>
        <w:ind w:left="0" w:right="34" w:firstLine="0"/>
        <w:jc w:val="both"/>
        <w:rPr>
          <w:rFonts w:ascii="Palatino Linotype" w:eastAsia="Times New Roman" w:hAnsi="Palatino Linotype"/>
        </w:rPr>
      </w:pPr>
      <w:r w:rsidRPr="001816B5">
        <w:rPr>
          <w:rFonts w:ascii="Palatino Linotype" w:eastAsia="Calibri" w:hAnsi="Palatino Linotype" w:cs="Arial"/>
        </w:rPr>
        <w:lastRenderedPageBreak/>
        <w:t>Por</w:t>
      </w:r>
      <w:r>
        <w:rPr>
          <w:rFonts w:ascii="Palatino Linotype" w:eastAsia="Times New Roman" w:hAnsi="Palatino Linotype"/>
        </w:rPr>
        <w:t xml:space="preserve"> lo anterior, se deduce que e</w:t>
      </w:r>
      <w:r w:rsidRPr="003A6393">
        <w:rPr>
          <w:rFonts w:ascii="Palatino Linotype" w:eastAsia="Times New Roman" w:hAnsi="Palatino Linotype"/>
        </w:rPr>
        <w:t>l derecho de acceso a la información pública es un derecho humano constitucionalmente reconocido en consecuencia todas las autoridades en el ámbito de sus competencias, funciones y atribuciones tienen la obligación de respetarlo, protegerlo y garantizarlo.</w:t>
      </w:r>
    </w:p>
    <w:p w14:paraId="5863989C" w14:textId="77777777" w:rsidR="00F4414A" w:rsidRPr="003A6393" w:rsidRDefault="00F4414A" w:rsidP="00F4414A">
      <w:pPr>
        <w:pStyle w:val="Prrafodelista"/>
        <w:ind w:left="426"/>
        <w:rPr>
          <w:rFonts w:ascii="Palatino Linotype" w:eastAsia="MS Mincho" w:hAnsi="Palatino Linotype" w:cs="Times New Roman"/>
          <w:color w:val="000000"/>
        </w:rPr>
      </w:pPr>
    </w:p>
    <w:p w14:paraId="7FE279ED" w14:textId="77777777" w:rsidR="00F4414A" w:rsidRDefault="00F4414A" w:rsidP="00F4414A">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1816B5">
        <w:rPr>
          <w:rFonts w:ascii="Palatino Linotype" w:eastAsia="Calibri" w:hAnsi="Palatino Linotype" w:cs="Arial"/>
        </w:rPr>
        <w:t>Además</w:t>
      </w:r>
      <w:r>
        <w:rPr>
          <w:rFonts w:ascii="Palatino Linotype" w:eastAsia="MS Mincho" w:hAnsi="Palatino Linotype" w:cs="Times New Roman"/>
          <w:color w:val="000000"/>
        </w:rPr>
        <w:t xml:space="preserve"> de la obligación de promover, </w:t>
      </w:r>
      <w:r w:rsidRPr="00D1552A">
        <w:rPr>
          <w:rFonts w:ascii="Palatino Linotype" w:eastAsia="MS Mincho" w:hAnsi="Palatino Linotype" w:cs="Times New Roman"/>
          <w:b/>
          <w:color w:val="000000"/>
          <w:u w:val="single"/>
        </w:rPr>
        <w:t>respetar, proteger</w:t>
      </w:r>
      <w:r>
        <w:rPr>
          <w:rFonts w:ascii="Palatino Linotype" w:eastAsia="MS Mincho" w:hAnsi="Palatino Linotype" w:cs="Times New Roman"/>
          <w:color w:val="000000"/>
        </w:rPr>
        <w:t xml:space="preserve"> y garantizar el derecho de acceso a la información, la </w:t>
      </w:r>
      <w:r>
        <w:rPr>
          <w:rFonts w:ascii="Palatino Linotype" w:eastAsia="MS Mincho" w:hAnsi="Palatino Linotype" w:cs="Times New Roman"/>
          <w:b/>
          <w:color w:val="000000"/>
        </w:rPr>
        <w:t xml:space="preserve">Ley General de Trasparencia y Acceso a la Información Pública del Estado de México y Municipios </w:t>
      </w:r>
      <w:r>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F35DF6">
        <w:rPr>
          <w:rFonts w:ascii="Palatino Linotype" w:eastAsia="MS Mincho" w:hAnsi="Palatino Linotype" w:cs="Times New Roman"/>
          <w:b/>
          <w:color w:val="000000"/>
        </w:rPr>
        <w:t>simplicidad y rapidez</w:t>
      </w:r>
      <w:r>
        <w:rPr>
          <w:rFonts w:ascii="Palatino Linotype" w:eastAsia="MS Mincho" w:hAnsi="Palatino Linotype" w:cs="Times New Roman"/>
          <w:color w:val="000000"/>
        </w:rPr>
        <w:t xml:space="preserve">. </w:t>
      </w:r>
    </w:p>
    <w:p w14:paraId="2E6C7076" w14:textId="77777777" w:rsidR="00F4414A" w:rsidRPr="00363CC1" w:rsidRDefault="00F4414A" w:rsidP="00F4414A">
      <w:pPr>
        <w:pStyle w:val="Prrafodelista"/>
        <w:rPr>
          <w:rFonts w:ascii="Palatino Linotype" w:eastAsia="MS Mincho" w:hAnsi="Palatino Linotype" w:cs="Times New Roman"/>
          <w:color w:val="000000"/>
        </w:rPr>
      </w:pPr>
    </w:p>
    <w:p w14:paraId="11231FFC" w14:textId="77777777" w:rsidR="00F4414A" w:rsidRPr="00772B6F" w:rsidRDefault="00F4414A" w:rsidP="00F4414A">
      <w:pPr>
        <w:pStyle w:val="Prrafodelista"/>
        <w:numPr>
          <w:ilvl w:val="0"/>
          <w:numId w:val="2"/>
        </w:numPr>
        <w:spacing w:line="360" w:lineRule="auto"/>
        <w:ind w:left="0" w:right="34" w:firstLine="0"/>
        <w:jc w:val="both"/>
        <w:rPr>
          <w:rFonts w:ascii="Palatino Linotype" w:hAnsi="Palatino Linotype" w:cs="Arial"/>
          <w:i/>
          <w:lang w:val="es-MX"/>
        </w:rPr>
      </w:pPr>
      <w:r w:rsidRPr="001816B5">
        <w:rPr>
          <w:rFonts w:ascii="Palatino Linotype" w:eastAsia="Calibri" w:hAnsi="Palatino Linotype" w:cs="Arial"/>
        </w:rPr>
        <w:t>Ahora</w:t>
      </w:r>
      <w:r w:rsidRPr="002277F0">
        <w:rPr>
          <w:rFonts w:ascii="Palatino Linotype" w:eastAsia="Times New Roman" w:hAnsi="Palatino Linotype" w:cs="Arial"/>
          <w:lang w:val="es-ES"/>
        </w:rPr>
        <w:t xml:space="preserve"> bien, </w:t>
      </w:r>
      <w:r>
        <w:rPr>
          <w:rFonts w:ascii="Palatino Linotype" w:eastAsia="Times New Roman" w:hAnsi="Palatino Linotype" w:cs="Arial"/>
          <w:lang w:val="es-ES"/>
        </w:rPr>
        <w:t xml:space="preserve">la solicitud de información verso </w:t>
      </w:r>
      <w:r w:rsidRPr="00A32393">
        <w:rPr>
          <w:rFonts w:ascii="Palatino Linotype" w:eastAsia="Times New Roman" w:hAnsi="Palatino Linotype" w:cs="Arial"/>
          <w:i/>
          <w:lang w:val="es-ES"/>
        </w:rPr>
        <w:t xml:space="preserve">a groso modo </w:t>
      </w:r>
      <w:r>
        <w:rPr>
          <w:rFonts w:ascii="Palatino Linotype" w:eastAsia="Times New Roman" w:hAnsi="Palatino Linotype" w:cs="Arial"/>
          <w:lang w:val="es-ES"/>
        </w:rPr>
        <w:t>en obtener la información siguiente:</w:t>
      </w:r>
    </w:p>
    <w:p w14:paraId="6AFE1B2C" w14:textId="77777777" w:rsidR="00772B6F" w:rsidRPr="00772B6F" w:rsidRDefault="00772B6F" w:rsidP="00772B6F">
      <w:pPr>
        <w:pStyle w:val="Prrafodelista"/>
        <w:rPr>
          <w:rFonts w:ascii="Palatino Linotype" w:hAnsi="Palatino Linotype" w:cs="Arial"/>
          <w:i/>
          <w:lang w:val="es-MX"/>
        </w:rPr>
      </w:pPr>
    </w:p>
    <w:p w14:paraId="7CA03411" w14:textId="7033CB34" w:rsidR="00F4414A" w:rsidRPr="00047AE0" w:rsidRDefault="00B14CF5" w:rsidP="009E0D4A">
      <w:pPr>
        <w:pStyle w:val="Prrafodelista"/>
        <w:numPr>
          <w:ilvl w:val="0"/>
          <w:numId w:val="25"/>
        </w:numPr>
        <w:spacing w:before="240" w:after="240" w:line="360" w:lineRule="auto"/>
        <w:ind w:left="850" w:hanging="357"/>
        <w:jc w:val="both"/>
        <w:rPr>
          <w:rFonts w:ascii="Palatino Linotype" w:hAnsi="Palatino Linotype" w:cs="Arial"/>
          <w:b/>
          <w:lang w:val="es-MX"/>
        </w:rPr>
      </w:pPr>
      <w:r>
        <w:rPr>
          <w:rFonts w:ascii="Palatino Linotype" w:hAnsi="Palatino Linotype" w:cs="Arial"/>
          <w:b/>
          <w:lang w:val="es-MX"/>
        </w:rPr>
        <w:t>T</w:t>
      </w:r>
      <w:r w:rsidRPr="00B14CF5">
        <w:rPr>
          <w:rFonts w:ascii="Palatino Linotype" w:hAnsi="Palatino Linotype" w:cs="Arial"/>
          <w:b/>
          <w:lang w:val="es-MX"/>
        </w:rPr>
        <w:t xml:space="preserve">alones de pago de </w:t>
      </w:r>
      <w:r w:rsidR="00832AF2" w:rsidRPr="00B14CF5">
        <w:rPr>
          <w:rFonts w:ascii="Palatino Linotype" w:hAnsi="Palatino Linotype" w:cs="Arial"/>
          <w:b/>
          <w:lang w:val="es-MX"/>
        </w:rPr>
        <w:t>asesores</w:t>
      </w:r>
      <w:r w:rsidRPr="00B14CF5">
        <w:rPr>
          <w:rFonts w:ascii="Palatino Linotype" w:hAnsi="Palatino Linotype" w:cs="Arial"/>
          <w:b/>
          <w:lang w:val="es-MX"/>
        </w:rPr>
        <w:t>, ayu</w:t>
      </w:r>
      <w:r>
        <w:rPr>
          <w:rFonts w:ascii="Palatino Linotype" w:hAnsi="Palatino Linotype" w:cs="Arial"/>
          <w:b/>
          <w:lang w:val="es-MX"/>
        </w:rPr>
        <w:t>dantes, auxiliares, secretarios</w:t>
      </w:r>
      <w:r w:rsidRPr="00B14CF5">
        <w:rPr>
          <w:rFonts w:ascii="Palatino Linotype" w:hAnsi="Palatino Linotype" w:cs="Arial"/>
          <w:b/>
          <w:lang w:val="es-MX"/>
        </w:rPr>
        <w:t xml:space="preserve"> particulares</w:t>
      </w:r>
      <w:r>
        <w:rPr>
          <w:rFonts w:ascii="Palatino Linotype" w:hAnsi="Palatino Linotype" w:cs="Arial"/>
          <w:b/>
          <w:lang w:val="es-MX"/>
        </w:rPr>
        <w:t xml:space="preserve">, </w:t>
      </w:r>
      <w:r w:rsidRPr="00B14CF5">
        <w:rPr>
          <w:rFonts w:ascii="Palatino Linotype" w:hAnsi="Palatino Linotype" w:cs="Arial"/>
          <w:b/>
          <w:lang w:val="es-MX"/>
        </w:rPr>
        <w:t xml:space="preserve">regidores, </w:t>
      </w:r>
      <w:r>
        <w:rPr>
          <w:rFonts w:ascii="Palatino Linotype" w:hAnsi="Palatino Linotype" w:cs="Arial"/>
          <w:b/>
          <w:lang w:val="es-MX"/>
        </w:rPr>
        <w:t>P</w:t>
      </w:r>
      <w:r w:rsidRPr="00B14CF5">
        <w:rPr>
          <w:rFonts w:ascii="Palatino Linotype" w:hAnsi="Palatino Linotype" w:cs="Arial"/>
          <w:b/>
          <w:lang w:val="es-MX"/>
        </w:rPr>
        <w:t xml:space="preserve">residente, </w:t>
      </w:r>
      <w:r>
        <w:rPr>
          <w:rFonts w:ascii="Palatino Linotype" w:hAnsi="Palatino Linotype" w:cs="Arial"/>
          <w:b/>
          <w:lang w:val="es-MX"/>
        </w:rPr>
        <w:t>S</w:t>
      </w:r>
      <w:r w:rsidRPr="00B14CF5">
        <w:rPr>
          <w:rFonts w:ascii="Palatino Linotype" w:hAnsi="Palatino Linotype" w:cs="Arial"/>
          <w:b/>
          <w:lang w:val="es-MX"/>
        </w:rPr>
        <w:t xml:space="preserve">ecretario del </w:t>
      </w:r>
      <w:r>
        <w:rPr>
          <w:rFonts w:ascii="Palatino Linotype" w:hAnsi="Palatino Linotype" w:cs="Arial"/>
          <w:b/>
          <w:lang w:val="es-MX"/>
        </w:rPr>
        <w:t>A</w:t>
      </w:r>
      <w:r w:rsidRPr="00B14CF5">
        <w:rPr>
          <w:rFonts w:ascii="Palatino Linotype" w:hAnsi="Palatino Linotype" w:cs="Arial"/>
          <w:b/>
          <w:lang w:val="es-MX"/>
        </w:rPr>
        <w:t xml:space="preserve">yuntamiento, </w:t>
      </w:r>
      <w:r>
        <w:rPr>
          <w:rFonts w:ascii="Palatino Linotype" w:hAnsi="Palatino Linotype" w:cs="Arial"/>
          <w:b/>
          <w:lang w:val="es-MX"/>
        </w:rPr>
        <w:t>D</w:t>
      </w:r>
      <w:r w:rsidRPr="00B14CF5">
        <w:rPr>
          <w:rFonts w:ascii="Palatino Linotype" w:hAnsi="Palatino Linotype" w:cs="Arial"/>
          <w:b/>
          <w:lang w:val="es-MX"/>
        </w:rPr>
        <w:t xml:space="preserve">irectora del </w:t>
      </w:r>
      <w:r>
        <w:rPr>
          <w:rFonts w:ascii="Palatino Linotype" w:hAnsi="Palatino Linotype" w:cs="Arial"/>
          <w:b/>
          <w:lang w:val="es-MX"/>
        </w:rPr>
        <w:t>DIF y Presidenta del DIF</w:t>
      </w:r>
      <w:r w:rsidRPr="00B14CF5">
        <w:rPr>
          <w:rFonts w:ascii="Palatino Linotype" w:hAnsi="Palatino Linotype" w:cs="Arial"/>
          <w:b/>
          <w:lang w:val="es-MX"/>
        </w:rPr>
        <w:t>.</w:t>
      </w:r>
    </w:p>
    <w:p w14:paraId="28FA5C39" w14:textId="77777777" w:rsidR="00F4414A" w:rsidRPr="005C7CB6" w:rsidRDefault="00F4414A" w:rsidP="00F4414A">
      <w:pPr>
        <w:pStyle w:val="Prrafodelista"/>
        <w:rPr>
          <w:rFonts w:ascii="Palatino Linotype" w:eastAsia="Times New Roman" w:hAnsi="Palatino Linotype" w:cs="Arial"/>
          <w:lang w:val="es-ES"/>
        </w:rPr>
      </w:pPr>
    </w:p>
    <w:p w14:paraId="60C75A49" w14:textId="5D3AA80A" w:rsidR="006C37B3" w:rsidRPr="00704E0D" w:rsidRDefault="003D6CE0" w:rsidP="006C37B3">
      <w:pPr>
        <w:pStyle w:val="Prrafodelista"/>
        <w:numPr>
          <w:ilvl w:val="0"/>
          <w:numId w:val="2"/>
        </w:numPr>
        <w:spacing w:line="360" w:lineRule="auto"/>
        <w:ind w:left="0" w:firstLine="0"/>
        <w:jc w:val="both"/>
        <w:rPr>
          <w:rFonts w:ascii="Palatino Linotype" w:hAnsi="Palatino Linotype"/>
        </w:rPr>
      </w:pPr>
      <w:r w:rsidRPr="00EE1D15">
        <w:rPr>
          <w:rFonts w:ascii="Palatino Linotype" w:hAnsi="Palatino Linotype" w:cs="Arial"/>
        </w:rPr>
        <w:t xml:space="preserve">En ese sentido como ya se hiciera mención, el </w:t>
      </w:r>
      <w:r w:rsidRPr="00EE1D15">
        <w:rPr>
          <w:rFonts w:ascii="Palatino Linotype" w:hAnsi="Palatino Linotype" w:cs="Arial"/>
          <w:b/>
        </w:rPr>
        <w:t xml:space="preserve">SUJETO OBLIGADO </w:t>
      </w:r>
      <w:r w:rsidRPr="00EE1D15">
        <w:rPr>
          <w:rFonts w:ascii="Palatino Linotype" w:hAnsi="Palatino Linotype" w:cs="Arial"/>
        </w:rPr>
        <w:t xml:space="preserve">primeramente dio una contestación que a </w:t>
      </w:r>
      <w:r w:rsidRPr="00EE1D15">
        <w:rPr>
          <w:rFonts w:ascii="Palatino Linotype" w:hAnsi="Palatino Linotype" w:cs="Arial"/>
          <w:i/>
        </w:rPr>
        <w:t>groso modo</w:t>
      </w:r>
      <w:r w:rsidRPr="00EE1D15">
        <w:rPr>
          <w:rFonts w:ascii="Palatino Linotype" w:hAnsi="Palatino Linotype" w:cs="Arial"/>
        </w:rPr>
        <w:t xml:space="preserve">, </w:t>
      </w:r>
      <w:r w:rsidR="00EC6DB6" w:rsidRPr="00EE1D15">
        <w:rPr>
          <w:rFonts w:ascii="Palatino Linotype" w:hAnsi="Palatino Linotype" w:cs="Arial"/>
        </w:rPr>
        <w:t>consistió</w:t>
      </w:r>
      <w:r w:rsidRPr="00EE1D15">
        <w:rPr>
          <w:rFonts w:ascii="Palatino Linotype" w:hAnsi="Palatino Linotype" w:cs="Arial"/>
        </w:rPr>
        <w:t xml:space="preserve"> en </w:t>
      </w:r>
      <w:r w:rsidR="00EE1D15">
        <w:rPr>
          <w:rFonts w:ascii="Palatino Linotype" w:hAnsi="Palatino Linotype" w:cs="Arial"/>
        </w:rPr>
        <w:t>remitir catorce recibos de n</w:t>
      </w:r>
      <w:r w:rsidR="006C37B3">
        <w:rPr>
          <w:rFonts w:ascii="Palatino Linotype" w:hAnsi="Palatino Linotype" w:cs="Arial"/>
        </w:rPr>
        <w:t xml:space="preserve">ómina. Al respecto, referir que este Instituto no se encuentra facultado para dudar de la veracidad de las respuestas emitidas por los sujetos obligados </w:t>
      </w:r>
      <w:r w:rsidR="006C37B3" w:rsidRPr="00F450A8">
        <w:rPr>
          <w:rFonts w:ascii="Palatino Linotype" w:hAnsi="Palatino Linotype" w:cs="Arial"/>
        </w:rPr>
        <w:t xml:space="preserve">ni de la que ponen a disposición de los solicitantes; situación que se aleja de las </w:t>
      </w:r>
      <w:r w:rsidR="006C37B3" w:rsidRPr="00F450A8">
        <w:rPr>
          <w:rFonts w:ascii="Palatino Linotype" w:hAnsi="Palatino Linotype" w:cs="Arial"/>
        </w:rPr>
        <w:lastRenderedPageBreak/>
        <w:t xml:space="preserve">atribuciones de este Instituto </w:t>
      </w:r>
      <w:r w:rsidR="006C37B3" w:rsidRPr="00F450A8">
        <w:rPr>
          <w:rFonts w:ascii="Palatino Linotype" w:hAnsi="Palatino Linotype"/>
          <w:color w:val="000000"/>
        </w:rPr>
        <w:t xml:space="preserve">máxime que al momento que </w:t>
      </w:r>
      <w:r w:rsidR="006C37B3">
        <w:rPr>
          <w:rFonts w:ascii="Palatino Linotype" w:hAnsi="Palatino Linotype"/>
          <w:color w:val="000000"/>
        </w:rPr>
        <w:t>la ponen a disposición</w:t>
      </w:r>
      <w:r w:rsidR="006C37B3" w:rsidRPr="00F450A8">
        <w:rPr>
          <w:rFonts w:ascii="Palatino Linotype" w:hAnsi="Palatino Linotype"/>
          <w:color w:val="000000"/>
        </w:rPr>
        <w:t xml:space="preserve">, la misma tiene el carácter oficial y se presume veraz, tan es así que la misma queda registrada en el </w:t>
      </w:r>
      <w:r w:rsidR="006C37B3">
        <w:rPr>
          <w:rFonts w:ascii="Palatino Linotype" w:hAnsi="Palatino Linotype"/>
          <w:color w:val="000000"/>
        </w:rPr>
        <w:t>SAIMEX</w:t>
      </w:r>
      <w:r w:rsidR="006C37B3" w:rsidRPr="00F450A8">
        <w:rPr>
          <w:rFonts w:ascii="Palatino Linotype" w:hAnsi="Palatino Linotype"/>
          <w:color w:val="000000"/>
        </w:rPr>
        <w:t>.</w:t>
      </w:r>
    </w:p>
    <w:p w14:paraId="5ADF9442" w14:textId="77777777" w:rsidR="006C37B3" w:rsidRPr="00F450A8" w:rsidRDefault="006C37B3" w:rsidP="006C37B3">
      <w:pPr>
        <w:pStyle w:val="Prrafodelista"/>
        <w:spacing w:line="360" w:lineRule="auto"/>
        <w:ind w:left="0"/>
        <w:jc w:val="both"/>
        <w:rPr>
          <w:rFonts w:ascii="Palatino Linotype" w:hAnsi="Palatino Linotype"/>
        </w:rPr>
      </w:pPr>
    </w:p>
    <w:p w14:paraId="4E479DD7" w14:textId="77777777" w:rsidR="006C37B3" w:rsidRPr="00F450A8" w:rsidRDefault="006C37B3" w:rsidP="006C37B3">
      <w:pPr>
        <w:pStyle w:val="Prrafodelista"/>
        <w:numPr>
          <w:ilvl w:val="0"/>
          <w:numId w:val="2"/>
        </w:numPr>
        <w:spacing w:line="360" w:lineRule="auto"/>
        <w:ind w:left="0" w:firstLine="0"/>
        <w:jc w:val="both"/>
        <w:rPr>
          <w:rFonts w:ascii="Palatino Linotype" w:hAnsi="Palatino Linotype"/>
        </w:rPr>
      </w:pPr>
      <w:r w:rsidRPr="00F450A8">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2C7F103B" w14:textId="77777777" w:rsidR="006C37B3" w:rsidRPr="00F450A8" w:rsidRDefault="006C37B3" w:rsidP="009E0D4A">
      <w:pPr>
        <w:pStyle w:val="Default"/>
        <w:spacing w:before="240" w:after="360" w:line="360" w:lineRule="auto"/>
        <w:ind w:left="567" w:right="616"/>
        <w:jc w:val="both"/>
        <w:rPr>
          <w:rFonts w:ascii="Palatino Linotype" w:hAnsi="Palatino Linotype"/>
          <w:i/>
        </w:rPr>
      </w:pPr>
      <w:r w:rsidRPr="00F450A8">
        <w:rPr>
          <w:rFonts w:ascii="Palatino Linotype" w:hAnsi="Palatino Linotype"/>
          <w:i/>
        </w:rPr>
        <w:t xml:space="preserve">El Instituto Federal de Acceso a la Información y Protección de Datos </w:t>
      </w:r>
      <w:r w:rsidRPr="00F450A8">
        <w:rPr>
          <w:rFonts w:ascii="Palatino Linotype" w:hAnsi="Palatino Linotype"/>
          <w:b/>
          <w:i/>
        </w:rPr>
        <w:t>no cuenta con facultades para pronunciarse respecto de la veracidad de los documentos proporcionados por los sujetos obligados.</w:t>
      </w:r>
      <w:r w:rsidRPr="00F450A8">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19E7A15" w14:textId="4EE57385" w:rsidR="006C37B3" w:rsidRPr="00F450A8" w:rsidRDefault="00832AF2" w:rsidP="006C37B3">
      <w:pPr>
        <w:pStyle w:val="Prrafodelista"/>
        <w:numPr>
          <w:ilvl w:val="0"/>
          <w:numId w:val="2"/>
        </w:numPr>
        <w:spacing w:line="360" w:lineRule="auto"/>
        <w:ind w:left="0" w:firstLine="0"/>
        <w:jc w:val="both"/>
        <w:rPr>
          <w:rFonts w:ascii="Palatino Linotype" w:hAnsi="Palatino Linotype"/>
          <w:i/>
        </w:rPr>
      </w:pPr>
      <w:r>
        <w:rPr>
          <w:rFonts w:ascii="Palatino Linotype" w:hAnsi="Palatino Linotype"/>
        </w:rPr>
        <w:lastRenderedPageBreak/>
        <w:t>Así</w:t>
      </w:r>
      <w:r w:rsidR="006C37B3">
        <w:rPr>
          <w:rFonts w:ascii="Palatino Linotype" w:hAnsi="Palatino Linotype"/>
        </w:rPr>
        <w:t xml:space="preserve"> como</w:t>
      </w:r>
      <w:r w:rsidR="006C37B3" w:rsidRPr="00F450A8">
        <w:rPr>
          <w:rFonts w:ascii="Palatino Linotype" w:hAnsi="Palatino Linotype"/>
        </w:rPr>
        <w:t xml:space="preserve"> la </w:t>
      </w:r>
      <w:r w:rsidR="006C37B3" w:rsidRPr="00F450A8">
        <w:rPr>
          <w:rFonts w:ascii="Palatino Linotype" w:hAnsi="Palatino Linotype"/>
          <w:b/>
        </w:rPr>
        <w:t>Ley de Transparencia y Acceso a la Información Pública del Estado de México y Municipios</w:t>
      </w:r>
      <w:r w:rsidR="006C37B3">
        <w:rPr>
          <w:rFonts w:ascii="Palatino Linotype" w:hAnsi="Palatino Linotype"/>
        </w:rPr>
        <w:t xml:space="preserve">, que </w:t>
      </w:r>
      <w:r w:rsidR="006C37B3" w:rsidRPr="00F450A8">
        <w:rPr>
          <w:rFonts w:ascii="Palatino Linotype" w:hAnsi="Palatino Linotype"/>
        </w:rPr>
        <w:t>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57BE3884" w14:textId="77777777" w:rsidR="006C37B3" w:rsidRPr="00F450A8" w:rsidRDefault="006C37B3" w:rsidP="006C37B3">
      <w:pPr>
        <w:pStyle w:val="Prrafodelista"/>
        <w:spacing w:line="360" w:lineRule="auto"/>
        <w:ind w:left="0"/>
        <w:jc w:val="both"/>
        <w:rPr>
          <w:rFonts w:ascii="Palatino Linotype" w:hAnsi="Palatino Linotype"/>
          <w:i/>
        </w:rPr>
      </w:pPr>
    </w:p>
    <w:p w14:paraId="378B0555" w14:textId="77777777" w:rsidR="006C37B3" w:rsidRDefault="006C37B3" w:rsidP="006C37B3">
      <w:pPr>
        <w:pStyle w:val="Prrafodelista"/>
        <w:spacing w:line="360" w:lineRule="auto"/>
        <w:ind w:left="709" w:right="758"/>
        <w:jc w:val="both"/>
        <w:rPr>
          <w:rFonts w:ascii="Palatino Linotype" w:hAnsi="Palatino Linotype" w:cs="Arial"/>
        </w:rPr>
      </w:pPr>
      <w:r w:rsidRPr="00F450A8">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F450A8">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Arial"/>
          <w:b/>
          <w:i/>
        </w:rPr>
        <w:t xml:space="preserve">” </w:t>
      </w:r>
      <w:r w:rsidRPr="0080693E">
        <w:rPr>
          <w:rFonts w:ascii="Palatino Linotype" w:hAnsi="Palatino Linotype" w:cs="Arial"/>
        </w:rPr>
        <w:t>Énfasis añadido</w:t>
      </w:r>
    </w:p>
    <w:p w14:paraId="6B585E80" w14:textId="77777777" w:rsidR="006C37B3" w:rsidRPr="0080693E" w:rsidRDefault="006C37B3" w:rsidP="006C37B3">
      <w:pPr>
        <w:pStyle w:val="Prrafodelista"/>
        <w:spacing w:line="360" w:lineRule="auto"/>
        <w:ind w:left="709" w:right="758"/>
        <w:jc w:val="both"/>
        <w:rPr>
          <w:rFonts w:ascii="Palatino Linotype" w:hAnsi="Palatino Linotype" w:cs="Arial"/>
          <w:b/>
        </w:rPr>
      </w:pPr>
    </w:p>
    <w:p w14:paraId="741D3920" w14:textId="214D936A" w:rsidR="00BB7893" w:rsidRDefault="006C37B3" w:rsidP="00766AEF">
      <w:pPr>
        <w:pStyle w:val="Prrafodelista"/>
        <w:numPr>
          <w:ilvl w:val="0"/>
          <w:numId w:val="2"/>
        </w:numPr>
        <w:spacing w:before="240" w:after="240" w:line="360" w:lineRule="auto"/>
        <w:ind w:left="0" w:firstLine="0"/>
        <w:jc w:val="both"/>
        <w:rPr>
          <w:rFonts w:ascii="Palatino Linotype" w:hAnsi="Palatino Linotype" w:cs="Arial"/>
        </w:rPr>
      </w:pPr>
      <w:r w:rsidRPr="00BB7893">
        <w:rPr>
          <w:rFonts w:ascii="Palatino Linotype" w:hAnsi="Palatino Linotype"/>
        </w:rPr>
        <w:t>Numerales</w:t>
      </w:r>
      <w:r w:rsidRPr="00BB7893">
        <w:rPr>
          <w:rFonts w:ascii="Palatino Linotype" w:hAnsi="Palatino Linotype" w:cs="Arial"/>
          <w:noProof/>
          <w:lang w:eastAsia="es-MX"/>
        </w:rPr>
        <w:t xml:space="preserve"> que compelen al </w:t>
      </w:r>
      <w:r w:rsidRPr="00BB7893">
        <w:rPr>
          <w:rFonts w:ascii="Palatino Linotype" w:hAnsi="Palatino Linotype" w:cs="Arial"/>
          <w:b/>
          <w:noProof/>
          <w:lang w:eastAsia="es-MX"/>
        </w:rPr>
        <w:t>SUJETO OBLIGADO</w:t>
      </w:r>
      <w:r w:rsidRPr="00BB7893">
        <w:rPr>
          <w:rFonts w:ascii="Palatino Linotype" w:hAnsi="Palatino Linotype" w:cs="Arial"/>
          <w:noProof/>
          <w:lang w:eastAsia="es-MX"/>
        </w:rPr>
        <w:t xml:space="preserve"> apegarse en todo momento a los criterios ya expuestos, imipidiendo a este Órgano Colegiado cuestionar la veracidad de la información; no obstante</w:t>
      </w:r>
      <w:r w:rsidR="00BB7893">
        <w:rPr>
          <w:rFonts w:ascii="Palatino Linotype" w:hAnsi="Palatino Linotype" w:cs="Arial"/>
          <w:noProof/>
          <w:lang w:eastAsia="es-MX"/>
        </w:rPr>
        <w:t xml:space="preserve"> </w:t>
      </w:r>
      <w:r w:rsidR="00BB7893">
        <w:rPr>
          <w:rFonts w:ascii="Palatino Linotype" w:hAnsi="Palatino Linotype" w:cs="Arial"/>
        </w:rPr>
        <w:t>ciertamente</w:t>
      </w:r>
      <w:r w:rsidR="00EE1D15" w:rsidRPr="00BB7893">
        <w:rPr>
          <w:rFonts w:ascii="Palatino Linotype" w:hAnsi="Palatino Linotype" w:cs="Arial"/>
        </w:rPr>
        <w:t xml:space="preserve"> se advierten incompletos, en virtud que de no se aprecian los recibos de algunos </w:t>
      </w:r>
      <w:r w:rsidR="009F3953">
        <w:rPr>
          <w:rFonts w:ascii="Palatino Linotype" w:hAnsi="Palatino Linotype" w:cs="Arial"/>
        </w:rPr>
        <w:t xml:space="preserve">servidores </w:t>
      </w:r>
      <w:proofErr w:type="spellStart"/>
      <w:r w:rsidR="009F3953">
        <w:rPr>
          <w:rFonts w:ascii="Palatino Linotype" w:hAnsi="Palatino Linotype" w:cs="Arial"/>
        </w:rPr>
        <w:t>publicos</w:t>
      </w:r>
      <w:proofErr w:type="spellEnd"/>
      <w:r w:rsidR="00EE1D15" w:rsidRPr="00BB7893">
        <w:rPr>
          <w:rFonts w:ascii="Palatino Linotype" w:hAnsi="Palatino Linotype" w:cs="Arial"/>
        </w:rPr>
        <w:t xml:space="preserve"> de unidades administrativas referidas en la solicitud de información, ello también en comparación con lo publicado en su portal de transparencia del </w:t>
      </w:r>
      <w:r w:rsidR="00EE1D15" w:rsidRPr="00BB7893">
        <w:rPr>
          <w:rFonts w:ascii="Palatino Linotype" w:hAnsi="Palatino Linotype" w:cs="Arial"/>
        </w:rPr>
        <w:lastRenderedPageBreak/>
        <w:t xml:space="preserve">Ayuntamiento contenido a su vez en el sistema de Información Pública de Oficio Mexiquense. </w:t>
      </w:r>
      <w:r w:rsidR="009F3953">
        <w:rPr>
          <w:rFonts w:ascii="Palatino Linotype" w:hAnsi="Palatino Linotype" w:cs="Arial"/>
        </w:rPr>
        <w:t xml:space="preserve">Sumado a que en la respuesta se entregaron recibos de nomina de los titulares de dichas áreas, siendo que se </w:t>
      </w:r>
      <w:proofErr w:type="spellStart"/>
      <w:r w:rsidR="009F3953">
        <w:rPr>
          <w:rFonts w:ascii="Palatino Linotype" w:hAnsi="Palatino Linotype" w:cs="Arial"/>
        </w:rPr>
        <w:t>requierieron</w:t>
      </w:r>
      <w:proofErr w:type="spellEnd"/>
      <w:r w:rsidR="009F3953">
        <w:rPr>
          <w:rFonts w:ascii="Palatino Linotype" w:hAnsi="Palatino Linotype" w:cs="Arial"/>
        </w:rPr>
        <w:t xml:space="preserve"> </w:t>
      </w:r>
      <w:proofErr w:type="spellStart"/>
      <w:r w:rsidR="009F3953">
        <w:rPr>
          <w:rFonts w:ascii="Palatino Linotype" w:hAnsi="Palatino Linotype" w:cs="Arial"/>
        </w:rPr>
        <w:t>unicamente</w:t>
      </w:r>
      <w:proofErr w:type="spellEnd"/>
      <w:r w:rsidR="009F3953">
        <w:rPr>
          <w:rFonts w:ascii="Palatino Linotype" w:hAnsi="Palatino Linotype" w:cs="Arial"/>
        </w:rPr>
        <w:t xml:space="preserve"> de aquellos que realicen tareas de asesores, auxiliares o secretarios particulares.</w:t>
      </w:r>
    </w:p>
    <w:p w14:paraId="58B2636F" w14:textId="77777777" w:rsidR="00BB7893" w:rsidRDefault="00BB7893" w:rsidP="00BB7893">
      <w:pPr>
        <w:pStyle w:val="Prrafodelista"/>
        <w:spacing w:before="240" w:after="240" w:line="360" w:lineRule="auto"/>
        <w:ind w:left="0"/>
        <w:jc w:val="both"/>
        <w:rPr>
          <w:rFonts w:ascii="Palatino Linotype" w:hAnsi="Palatino Linotype" w:cs="Arial"/>
        </w:rPr>
      </w:pPr>
    </w:p>
    <w:p w14:paraId="071CE987" w14:textId="68BDC085" w:rsidR="00093A9A" w:rsidRPr="00BB7893" w:rsidRDefault="00EE1D15" w:rsidP="00766AEF">
      <w:pPr>
        <w:pStyle w:val="Prrafodelista"/>
        <w:numPr>
          <w:ilvl w:val="0"/>
          <w:numId w:val="2"/>
        </w:numPr>
        <w:spacing w:before="240" w:after="240" w:line="360" w:lineRule="auto"/>
        <w:ind w:left="0" w:firstLine="0"/>
        <w:jc w:val="both"/>
        <w:rPr>
          <w:rFonts w:ascii="Palatino Linotype" w:hAnsi="Palatino Linotype" w:cs="Arial"/>
        </w:rPr>
      </w:pPr>
      <w:r w:rsidRPr="00BB7893">
        <w:rPr>
          <w:rFonts w:ascii="Palatino Linotype" w:hAnsi="Palatino Linotype" w:cs="Arial"/>
        </w:rPr>
        <w:t xml:space="preserve">Asimismo, del análisis al soporte documental se aprecia que fueron testados datos </w:t>
      </w:r>
      <w:r w:rsidR="00832AF2" w:rsidRPr="00BB7893">
        <w:rPr>
          <w:rFonts w:ascii="Palatino Linotype" w:hAnsi="Palatino Linotype" w:cs="Arial"/>
        </w:rPr>
        <w:t>susceptibles</w:t>
      </w:r>
      <w:r w:rsidRPr="00BB7893">
        <w:rPr>
          <w:rFonts w:ascii="Palatino Linotype" w:hAnsi="Palatino Linotype" w:cs="Arial"/>
        </w:rPr>
        <w:t xml:space="preserve"> de ser dejados a la vista y datos que aún y cuando </w:t>
      </w:r>
      <w:r w:rsidR="00832AF2" w:rsidRPr="00BB7893">
        <w:rPr>
          <w:rFonts w:ascii="Palatino Linotype" w:hAnsi="Palatino Linotype" w:cs="Arial"/>
        </w:rPr>
        <w:t>fueron</w:t>
      </w:r>
      <w:r w:rsidRPr="00BB7893">
        <w:rPr>
          <w:rFonts w:ascii="Palatino Linotype" w:hAnsi="Palatino Linotype" w:cs="Arial"/>
        </w:rPr>
        <w:t xml:space="preserve"> protegidos se aprecia su contenido, sumado a que no se </w:t>
      </w:r>
      <w:r w:rsidR="00832AF2" w:rsidRPr="00BB7893">
        <w:rPr>
          <w:rFonts w:ascii="Palatino Linotype" w:hAnsi="Palatino Linotype" w:cs="Arial"/>
        </w:rPr>
        <w:t>emitió</w:t>
      </w:r>
      <w:r w:rsidRPr="00BB7893">
        <w:rPr>
          <w:rFonts w:ascii="Palatino Linotype" w:hAnsi="Palatino Linotype" w:cs="Arial"/>
        </w:rPr>
        <w:t xml:space="preserve"> el acuerdo respetivo por parte del Comité de Transparencia del Sujeto Obligado que sustentara la versión p</w:t>
      </w:r>
      <w:r w:rsidR="009D55CA" w:rsidRPr="00BB7893">
        <w:rPr>
          <w:rFonts w:ascii="Palatino Linotype" w:hAnsi="Palatino Linotype" w:cs="Arial"/>
        </w:rPr>
        <w:t xml:space="preserve">ública, por consecuencia se desestima dicha respuesta para colmar las </w:t>
      </w:r>
      <w:r w:rsidR="00832AF2" w:rsidRPr="00BB7893">
        <w:rPr>
          <w:rFonts w:ascii="Palatino Linotype" w:hAnsi="Palatino Linotype" w:cs="Arial"/>
        </w:rPr>
        <w:t>pretensiones</w:t>
      </w:r>
      <w:r w:rsidR="009D55CA" w:rsidRPr="00BB7893">
        <w:rPr>
          <w:rFonts w:ascii="Palatino Linotype" w:hAnsi="Palatino Linotype" w:cs="Arial"/>
        </w:rPr>
        <w:t xml:space="preserve"> del hoy recurrente.</w:t>
      </w:r>
    </w:p>
    <w:p w14:paraId="72DDBA43" w14:textId="77777777" w:rsidR="009D55CA" w:rsidRDefault="009D55CA" w:rsidP="009D55CA">
      <w:pPr>
        <w:pStyle w:val="Prrafodelista"/>
        <w:spacing w:before="240" w:after="240" w:line="360" w:lineRule="auto"/>
        <w:ind w:left="0"/>
        <w:jc w:val="both"/>
        <w:rPr>
          <w:rFonts w:ascii="Palatino Linotype" w:hAnsi="Palatino Linotype" w:cs="Arial"/>
        </w:rPr>
      </w:pPr>
    </w:p>
    <w:p w14:paraId="110CCC71" w14:textId="6B7AA941" w:rsidR="00BB7893" w:rsidRPr="00BB7893" w:rsidRDefault="00BB7893" w:rsidP="00BB7893">
      <w:pPr>
        <w:pStyle w:val="Prrafodelista"/>
        <w:numPr>
          <w:ilvl w:val="0"/>
          <w:numId w:val="2"/>
        </w:numPr>
        <w:spacing w:before="240" w:after="240" w:line="360" w:lineRule="auto"/>
        <w:ind w:left="0" w:right="49" w:firstLine="0"/>
        <w:jc w:val="both"/>
        <w:rPr>
          <w:rFonts w:ascii="Palatino Linotype" w:eastAsia="MS Mincho" w:hAnsi="Palatino Linotype" w:cs="Arial"/>
        </w:rPr>
      </w:pPr>
      <w:r>
        <w:rPr>
          <w:rFonts w:ascii="Palatino Linotype" w:hAnsi="Palatino Linotype" w:cs="Arial"/>
        </w:rPr>
        <w:t xml:space="preserve">Ahora bien, relativo a los recibos de nómina o </w:t>
      </w:r>
      <w:r w:rsidRPr="00BB7893">
        <w:rPr>
          <w:rFonts w:ascii="Palatino Linotype" w:hAnsi="Palatino Linotype" w:cs="Arial"/>
          <w:i/>
        </w:rPr>
        <w:t>talones de pago</w:t>
      </w:r>
      <w:r>
        <w:rPr>
          <w:rFonts w:ascii="Palatino Linotype" w:hAnsi="Palatino Linotype" w:cs="Arial"/>
        </w:rPr>
        <w:t xml:space="preserve"> -como </w:t>
      </w:r>
      <w:r w:rsidR="00832AF2">
        <w:rPr>
          <w:rFonts w:ascii="Palatino Linotype" w:hAnsi="Palatino Linotype" w:cs="Arial"/>
        </w:rPr>
        <w:t>refiriera</w:t>
      </w:r>
      <w:r>
        <w:rPr>
          <w:rFonts w:ascii="Palatino Linotype" w:hAnsi="Palatino Linotype" w:cs="Arial"/>
        </w:rPr>
        <w:t xml:space="preserve"> el particular- debe señalarse que </w:t>
      </w:r>
      <w:r>
        <w:rPr>
          <w:rFonts w:ascii="Palatino Linotype" w:eastAsia="MS Mincho" w:hAnsi="Palatino Linotype" w:cs="Arial"/>
        </w:rPr>
        <w:t>l</w:t>
      </w:r>
      <w:r w:rsidRPr="003168B7">
        <w:rPr>
          <w:rFonts w:ascii="Palatino Linotype" w:hAnsi="Palatino Linotype" w:cs="Arial"/>
          <w:color w:val="000000"/>
          <w:shd w:val="clear" w:color="auto" w:fill="FFFFFF"/>
        </w:rPr>
        <w:t xml:space="preserve">a </w:t>
      </w:r>
      <w:r w:rsidRPr="003168B7">
        <w:rPr>
          <w:rFonts w:ascii="Palatino Linotype" w:hAnsi="Palatino Linotype" w:cs="Arial"/>
          <w:b/>
          <w:color w:val="000000"/>
          <w:shd w:val="clear" w:color="auto" w:fill="FFFFFF"/>
        </w:rPr>
        <w:t>Constitución Política de los Estados Unidos Mexicanos</w:t>
      </w:r>
      <w:r w:rsidRPr="003168B7">
        <w:rPr>
          <w:rFonts w:ascii="Palatino Linotype" w:hAnsi="Palatino Linotype" w:cs="Arial"/>
          <w:color w:val="000000"/>
          <w:shd w:val="clear" w:color="auto" w:fill="FFFFFF"/>
        </w:rPr>
        <w:t xml:space="preserve"> establece en su artículo 127 fracción I que los servidores públicos de los tres niveles de gobierno y de las demarcaciones territoriales de la Ciudad de México, entidades y dependencias, administraciones paraestatales y paramunicipales, fideicomisos públicos, instituciones y organismos autónomos, y cualquier otro ente público, percibirán una remuneración adecuada e irrenunciable por el desempeño de su función, empleo, cargo o comisión, misma que deberá ser proporcional a sus responsabilidades</w:t>
      </w:r>
      <w:r w:rsidRPr="003168B7">
        <w:rPr>
          <w:rFonts w:ascii="Arial" w:hAnsi="Arial" w:cs="Arial"/>
          <w:color w:val="000000"/>
          <w:shd w:val="clear" w:color="auto" w:fill="FFFFFF"/>
        </w:rPr>
        <w:t xml:space="preserve">, </w:t>
      </w:r>
      <w:r w:rsidRPr="003168B7">
        <w:rPr>
          <w:rFonts w:ascii="Palatino Linotype" w:hAnsi="Palatino Linotype" w:cs="Arial"/>
          <w:color w:val="000000"/>
          <w:shd w:val="clear" w:color="auto" w:fill="FFFFFF"/>
        </w:rPr>
        <w:t xml:space="preserve">de tal situación se considera remuneración o retribución toda percepción en efectivo o en especie, incluyendo dietas, aguinaldos, gratificaciones, </w:t>
      </w:r>
      <w:r w:rsidRPr="003168B7">
        <w:rPr>
          <w:rFonts w:ascii="Palatino Linotype" w:hAnsi="Palatino Linotype" w:cs="Arial"/>
          <w:color w:val="000000"/>
          <w:shd w:val="clear" w:color="auto" w:fill="FFFFFF"/>
        </w:rPr>
        <w:lastRenderedPageBreak/>
        <w:t>premios, recompensas, bonos, estímulos, comisiones, compensaciones y cualquier otra, con excepción de los apoyos y los gastos sujetos a comprobación que sean propios del desarrollo del trabajo y los gastos de viaje en actividades oficiales</w:t>
      </w:r>
      <w:r w:rsidRPr="003168B7">
        <w:rPr>
          <w:rFonts w:ascii="Arial" w:hAnsi="Arial" w:cs="Arial"/>
          <w:color w:val="000000"/>
          <w:shd w:val="clear" w:color="auto" w:fill="FFFFFF"/>
        </w:rPr>
        <w:t>.</w:t>
      </w:r>
    </w:p>
    <w:p w14:paraId="5C0EE970" w14:textId="77777777" w:rsidR="00BB7893" w:rsidRPr="00BB7893" w:rsidRDefault="00BB7893" w:rsidP="00BB7893">
      <w:pPr>
        <w:pStyle w:val="Prrafodelista"/>
        <w:rPr>
          <w:rFonts w:ascii="Palatino Linotype" w:eastAsia="MS Mincho" w:hAnsi="Palatino Linotype" w:cs="Arial"/>
        </w:rPr>
      </w:pPr>
    </w:p>
    <w:p w14:paraId="330BD887" w14:textId="77777777" w:rsidR="00BB7893" w:rsidRPr="003168B7" w:rsidRDefault="00BB7893" w:rsidP="00BB7893">
      <w:pPr>
        <w:pStyle w:val="Prrafodelista"/>
        <w:numPr>
          <w:ilvl w:val="0"/>
          <w:numId w:val="2"/>
        </w:numPr>
        <w:spacing w:before="240" w:after="240" w:line="360" w:lineRule="auto"/>
        <w:ind w:left="0" w:right="49" w:firstLine="0"/>
        <w:jc w:val="both"/>
        <w:rPr>
          <w:rFonts w:ascii="Palatino Linotype" w:hAnsi="Palatino Linotype" w:cs="Arial"/>
          <w:color w:val="000000"/>
          <w:shd w:val="clear" w:color="auto" w:fill="FFFFFF"/>
        </w:rPr>
      </w:pPr>
      <w:r w:rsidRPr="003168B7">
        <w:rPr>
          <w:rFonts w:ascii="Palatino Linotype" w:hAnsi="Palatino Linotype" w:cs="Arial"/>
          <w:color w:val="000000"/>
          <w:shd w:val="clear" w:color="auto" w:fill="FFFFFF"/>
        </w:rPr>
        <w:t xml:space="preserve">El artículo 125 fracción III párrafo cuarto y quinto de la </w:t>
      </w:r>
      <w:r w:rsidRPr="003168B7">
        <w:rPr>
          <w:rFonts w:ascii="Palatino Linotype" w:hAnsi="Palatino Linotype" w:cs="Arial"/>
          <w:b/>
          <w:color w:val="000000"/>
          <w:shd w:val="clear" w:color="auto" w:fill="FFFFFF"/>
        </w:rPr>
        <w:t>Constitución Política del Estado Libre y Soberano de México</w:t>
      </w:r>
      <w:r w:rsidRPr="003168B7">
        <w:rPr>
          <w:rFonts w:ascii="Palatino Linotype" w:hAnsi="Palatino Linotype" w:cs="Arial"/>
          <w:color w:val="000000"/>
          <w:shd w:val="clear" w:color="auto" w:fill="FFFFFF"/>
        </w:rPr>
        <w:t xml:space="preserve">, señala que el presupuesto deberá incluir los </w:t>
      </w:r>
      <w:r w:rsidRPr="003168B7">
        <w:rPr>
          <w:rFonts w:ascii="Palatino Linotype" w:hAnsi="Palatino Linotype" w:cs="Arial"/>
          <w:b/>
          <w:color w:val="000000"/>
          <w:shd w:val="clear" w:color="auto" w:fill="FFFFFF"/>
        </w:rPr>
        <w:t>tabuladores</w:t>
      </w:r>
      <w:r w:rsidRPr="003168B7">
        <w:rPr>
          <w:rFonts w:ascii="Palatino Linotype" w:hAnsi="Palatino Linotype" w:cs="Arial"/>
          <w:color w:val="000000"/>
          <w:shd w:val="clear" w:color="auto" w:fill="FFFFFF"/>
        </w:rPr>
        <w:t xml:space="preserve"> desglosados de las remuneraciones que perciban los servidores públicos municipales, sujetándose a lo dispuesto en el artículo 147 del ordenamiento legal en comento que los trabajadores al servicio del Estado, los integrantes y servidores de los organismos autónomos, así como los miembros de los ayuntamientos y demás servidores públicos municipales recibirán una retribución adecuada e irrenunciable por el desempeño de su empleo, cargo o comisión, que será determinada en el presupuesto de egresos que corresponda.</w:t>
      </w:r>
    </w:p>
    <w:p w14:paraId="687E85D6" w14:textId="77777777" w:rsidR="00BB7893" w:rsidRPr="003168B7" w:rsidRDefault="00BB7893" w:rsidP="00BB7893">
      <w:pPr>
        <w:pStyle w:val="Prrafodelista"/>
        <w:rPr>
          <w:rFonts w:ascii="Palatino Linotype" w:hAnsi="Palatino Linotype" w:cs="Arial"/>
          <w:color w:val="000000"/>
          <w:shd w:val="clear" w:color="auto" w:fill="FFFFFF"/>
        </w:rPr>
      </w:pPr>
    </w:p>
    <w:p w14:paraId="58E157EE" w14:textId="77777777" w:rsidR="00BB7893" w:rsidRPr="003168B7" w:rsidRDefault="00BB7893" w:rsidP="00BB7893">
      <w:pPr>
        <w:pStyle w:val="Prrafodelista"/>
        <w:numPr>
          <w:ilvl w:val="0"/>
          <w:numId w:val="2"/>
        </w:numPr>
        <w:spacing w:before="240" w:after="240" w:line="360" w:lineRule="auto"/>
        <w:ind w:left="0" w:right="49" w:firstLine="0"/>
        <w:jc w:val="both"/>
        <w:rPr>
          <w:rFonts w:ascii="Palatino Linotype" w:hAnsi="Palatino Linotype" w:cs="Arial"/>
          <w:color w:val="000000"/>
          <w:shd w:val="clear" w:color="auto" w:fill="FFFFFF"/>
        </w:rPr>
      </w:pPr>
      <w:r w:rsidRPr="003168B7">
        <w:rPr>
          <w:rFonts w:ascii="Palatino Linotype" w:hAnsi="Palatino Linotype" w:cs="Arial"/>
          <w:color w:val="000000"/>
          <w:shd w:val="clear" w:color="auto" w:fill="FFFFFF"/>
        </w:rPr>
        <w:t xml:space="preserve">El artículo 3, fracción XXXII del </w:t>
      </w:r>
      <w:r w:rsidRPr="003168B7">
        <w:rPr>
          <w:rFonts w:ascii="Palatino Linotype" w:hAnsi="Palatino Linotype" w:cs="Arial"/>
          <w:b/>
          <w:color w:val="000000"/>
          <w:shd w:val="clear" w:color="auto" w:fill="FFFFFF"/>
        </w:rPr>
        <w:t>Código Financiero del Estado de México y Municipios</w:t>
      </w:r>
      <w:r w:rsidRPr="003168B7">
        <w:rPr>
          <w:rFonts w:ascii="Palatino Linotype" w:hAnsi="Palatino Linotype" w:cs="Arial"/>
          <w:color w:val="000000"/>
          <w:shd w:val="clear" w:color="auto" w:fill="FFFFFF"/>
        </w:rPr>
        <w:t xml:space="preserve"> establece para el presente ordenamiento legal y la Ley de Ingresos del Estado y del Presupuesto de Egresos, se entiende como remuneración los pagos hechos por concepto de sueldo, compensaciones, gratificaciones, habitación, primas, comisiones, prestaciones en especie y cualquier otra percepción o prestación que se entregue al servidor público por su trabajo. </w:t>
      </w:r>
    </w:p>
    <w:p w14:paraId="57F72298" w14:textId="77777777" w:rsidR="00BB7893" w:rsidRPr="003168B7" w:rsidRDefault="00BB7893" w:rsidP="00BB7893">
      <w:pPr>
        <w:pStyle w:val="Prrafodelista"/>
        <w:spacing w:before="240" w:after="240" w:line="360" w:lineRule="auto"/>
        <w:ind w:left="0" w:right="49"/>
        <w:jc w:val="both"/>
        <w:rPr>
          <w:rFonts w:ascii="Palatino Linotype" w:hAnsi="Palatino Linotype" w:cs="Arial"/>
          <w:color w:val="000000"/>
          <w:shd w:val="clear" w:color="auto" w:fill="FFFFFF"/>
        </w:rPr>
      </w:pPr>
    </w:p>
    <w:p w14:paraId="3EF718F4" w14:textId="77777777" w:rsidR="00BB7893" w:rsidRPr="003168B7" w:rsidRDefault="00BB7893" w:rsidP="00BB7893">
      <w:pPr>
        <w:pStyle w:val="Prrafodelista"/>
        <w:numPr>
          <w:ilvl w:val="0"/>
          <w:numId w:val="2"/>
        </w:numPr>
        <w:spacing w:before="240" w:after="240" w:line="360" w:lineRule="auto"/>
        <w:ind w:left="0" w:right="49" w:firstLine="0"/>
        <w:jc w:val="both"/>
        <w:rPr>
          <w:rFonts w:ascii="Palatino Linotype" w:hAnsi="Palatino Linotype" w:cs="Arial"/>
          <w:color w:val="000000"/>
          <w:shd w:val="clear" w:color="auto" w:fill="FFFFFF"/>
        </w:rPr>
      </w:pPr>
      <w:r w:rsidRPr="003168B7">
        <w:rPr>
          <w:rFonts w:ascii="Palatino Linotype" w:hAnsi="Palatino Linotype" w:cs="Arial"/>
          <w:color w:val="000000"/>
          <w:shd w:val="clear" w:color="auto" w:fill="FFFFFF"/>
        </w:rPr>
        <w:lastRenderedPageBreak/>
        <w:t xml:space="preserve">Sirve de apoyo a lo anterior por analogía, los criterios 01/2003 y 002/2003 emitidos por el Comité de Acceso a la Información y Protección de Datos Personales de la Suprema Corte de Justicia de la Nación que a continuación se citan: </w:t>
      </w:r>
    </w:p>
    <w:p w14:paraId="28852C86" w14:textId="77777777" w:rsidR="00BB7893" w:rsidRPr="000D7E74" w:rsidRDefault="00BB7893" w:rsidP="00BB7893">
      <w:pPr>
        <w:tabs>
          <w:tab w:val="left" w:pos="851"/>
        </w:tabs>
        <w:spacing w:before="240" w:after="240" w:line="360" w:lineRule="auto"/>
        <w:ind w:left="567"/>
        <w:contextualSpacing/>
        <w:jc w:val="center"/>
        <w:rPr>
          <w:rFonts w:ascii="Palatino Linotype" w:hAnsi="Palatino Linotype" w:cs="Arial"/>
          <w:i/>
          <w:color w:val="000000"/>
          <w:shd w:val="clear" w:color="auto" w:fill="FFFFFF"/>
        </w:rPr>
      </w:pPr>
      <w:r w:rsidRPr="000D7E74">
        <w:rPr>
          <w:rFonts w:ascii="Palatino Linotype" w:hAnsi="Palatino Linotype" w:cs="Arial"/>
          <w:i/>
          <w:color w:val="000000"/>
          <w:shd w:val="clear" w:color="auto" w:fill="FFFFFF"/>
        </w:rPr>
        <w:t>Criterio 01/2003.</w:t>
      </w:r>
    </w:p>
    <w:p w14:paraId="1809C907" w14:textId="77777777" w:rsidR="00BB7893" w:rsidRPr="000D7E74" w:rsidRDefault="00BB7893" w:rsidP="00BB7893">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r w:rsidRPr="000D7E74">
        <w:rPr>
          <w:rFonts w:ascii="Palatino Linotype" w:hAnsi="Palatino Linotype" w:cs="Arial"/>
          <w:b/>
          <w:i/>
          <w:color w:val="000000"/>
          <w:shd w:val="clear" w:color="auto" w:fill="FFFFFF"/>
        </w:rPr>
        <w:t>“INGRESOS DE LOS SERVIDORES PÚBLICOS. CONSTITUYEN INFORMACIÓN PÚBLICA AÚN CUANDO SU DIFUSIÓN PUEDE AFECTAR LA VIDA O LA SEGURIDAD DE AQUELLOS</w:t>
      </w:r>
      <w:r w:rsidRPr="000D7E74">
        <w:rPr>
          <w:rFonts w:ascii="Palatino Linotype" w:hAnsi="Palatino Linotype" w:cs="Arial"/>
          <w:i/>
          <w:color w:val="000000"/>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4A71DBCC" w14:textId="77777777" w:rsidR="00BB7893" w:rsidRPr="000D7E74" w:rsidRDefault="00BB7893" w:rsidP="00BB7893">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r w:rsidRPr="000D7E74">
        <w:rPr>
          <w:rFonts w:ascii="Palatino Linotype" w:hAnsi="Palatino Linotype" w:cs="Arial"/>
          <w:i/>
          <w:color w:val="000000"/>
          <w:shd w:val="clear" w:color="auto" w:fill="FFFFFF"/>
        </w:rPr>
        <w:lastRenderedPageBreak/>
        <w:t>Clasificación de información 2/2003-A, derivada de la solicitud presentada por Laura Carrillo Anaya.- 24 de septiembre de 2003, Unanimidad de votos…”</w:t>
      </w:r>
    </w:p>
    <w:p w14:paraId="0D09FB2D" w14:textId="77777777" w:rsidR="00BB7893" w:rsidRPr="000D7E74" w:rsidRDefault="00BB7893" w:rsidP="00BB7893">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p>
    <w:p w14:paraId="52F5AD8F" w14:textId="77777777" w:rsidR="00BB7893" w:rsidRPr="000D7E74" w:rsidRDefault="00BB7893" w:rsidP="00BB7893">
      <w:pPr>
        <w:tabs>
          <w:tab w:val="left" w:pos="851"/>
        </w:tabs>
        <w:spacing w:before="240" w:after="240" w:line="360" w:lineRule="auto"/>
        <w:ind w:left="567" w:right="616"/>
        <w:contextualSpacing/>
        <w:jc w:val="center"/>
        <w:rPr>
          <w:rFonts w:ascii="Palatino Linotype" w:hAnsi="Palatino Linotype" w:cs="Arial"/>
          <w:i/>
          <w:color w:val="000000"/>
          <w:shd w:val="clear" w:color="auto" w:fill="FFFFFF"/>
        </w:rPr>
      </w:pPr>
      <w:r w:rsidRPr="000D7E74">
        <w:rPr>
          <w:rFonts w:ascii="Palatino Linotype" w:hAnsi="Palatino Linotype" w:cs="Arial"/>
          <w:i/>
          <w:color w:val="000000"/>
          <w:shd w:val="clear" w:color="auto" w:fill="FFFFFF"/>
        </w:rPr>
        <w:t>Criterio 02/2003.</w:t>
      </w:r>
    </w:p>
    <w:p w14:paraId="36103A57" w14:textId="77777777" w:rsidR="00BB7893" w:rsidRPr="000D7E74" w:rsidRDefault="00BB7893" w:rsidP="00BB7893">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r w:rsidRPr="000D7E74">
        <w:rPr>
          <w:rFonts w:ascii="Palatino Linotype" w:hAnsi="Palatino Linotype" w:cs="Arial"/>
          <w:b/>
          <w:i/>
          <w:color w:val="000000"/>
          <w:shd w:val="clear" w:color="auto" w:fill="FFFFFF"/>
        </w:rPr>
        <w:t>“INGRESOS DE LOS SERVIDORES PÚBLICOS, SON INFORMACIÓN PÚBLICA AÚN CUANDO CONSTITUYEN DATOS PERSONALES QUE SE REFIEREN AL PATRIMONIO  DE AQUÉLLOS.</w:t>
      </w:r>
      <w:r w:rsidRPr="000D7E74">
        <w:rPr>
          <w:rFonts w:ascii="Palatino Linotype" w:hAnsi="Palatino Linotype" w:cs="Arial"/>
          <w:i/>
          <w:color w:val="000000"/>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279AEAF5" w14:textId="77777777" w:rsidR="00BB7893" w:rsidRPr="000D7E74" w:rsidRDefault="00BB7893" w:rsidP="00BB7893">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p>
    <w:p w14:paraId="7D347A30" w14:textId="77777777" w:rsidR="00BB7893" w:rsidRDefault="00BB7893" w:rsidP="00BB7893">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r w:rsidRPr="000D7E74">
        <w:rPr>
          <w:rFonts w:ascii="Palatino Linotype" w:hAnsi="Palatino Linotype" w:cs="Arial"/>
          <w:i/>
          <w:color w:val="000000"/>
          <w:shd w:val="clear" w:color="auto" w:fill="FFFFFF"/>
        </w:rPr>
        <w:t>Clasificación de información 2/2003-A, derivada de la solicitud presentada por Laura Carrillo Anaya.- 24 de septiembre de 2003, Unanimidad de votos.”</w:t>
      </w:r>
    </w:p>
    <w:p w14:paraId="614084B0" w14:textId="77777777" w:rsidR="00BB7893" w:rsidRPr="003168B7" w:rsidRDefault="00BB7893" w:rsidP="00BB7893">
      <w:pPr>
        <w:pStyle w:val="Prrafodelista"/>
        <w:numPr>
          <w:ilvl w:val="0"/>
          <w:numId w:val="2"/>
        </w:numPr>
        <w:spacing w:before="240" w:after="240" w:line="360" w:lineRule="auto"/>
        <w:ind w:left="0" w:right="49" w:firstLine="0"/>
        <w:jc w:val="both"/>
        <w:rPr>
          <w:rFonts w:ascii="Palatino Linotype" w:hAnsi="Palatino Linotype" w:cs="Arial"/>
          <w:color w:val="000000"/>
          <w:shd w:val="clear" w:color="auto" w:fill="FFFFFF"/>
        </w:rPr>
      </w:pPr>
      <w:bookmarkStart w:id="120" w:name="_Toc445744410"/>
      <w:r w:rsidRPr="003168B7">
        <w:rPr>
          <w:rFonts w:ascii="Palatino Linotype" w:hAnsi="Palatino Linotype"/>
        </w:rPr>
        <w:t xml:space="preserve">De los preceptos antes citados, se advierte que todos los servidores públicos, en particular municipales, tienen el derecho de recibir remuneraciones </w:t>
      </w:r>
      <w:r w:rsidRPr="003168B7">
        <w:rPr>
          <w:rFonts w:ascii="Palatino Linotype" w:hAnsi="Palatino Linotype"/>
        </w:rPr>
        <w:lastRenderedPageBreak/>
        <w:t>irrenunciables por el desempeño de un empleo, cargo o comisión, en función de las responsabilidades asumidas, remuneraciones que según el texto constitucional serán públicas</w:t>
      </w:r>
      <w:bookmarkEnd w:id="120"/>
      <w:r w:rsidRPr="003168B7">
        <w:rPr>
          <w:rFonts w:ascii="Palatino Linotype" w:hAnsi="Palatino Linotype"/>
        </w:rPr>
        <w:t>.</w:t>
      </w:r>
    </w:p>
    <w:p w14:paraId="45E4A6FB" w14:textId="77777777" w:rsidR="00BB7893" w:rsidRPr="003168B7" w:rsidRDefault="00BB7893" w:rsidP="00BB7893">
      <w:pPr>
        <w:pStyle w:val="Prrafodelista"/>
        <w:numPr>
          <w:ilvl w:val="0"/>
          <w:numId w:val="2"/>
        </w:numPr>
        <w:spacing w:before="240" w:after="240" w:line="360" w:lineRule="auto"/>
        <w:ind w:left="0" w:right="49" w:firstLine="0"/>
        <w:jc w:val="both"/>
        <w:rPr>
          <w:rFonts w:ascii="Palatino Linotype" w:eastAsia="Times New Roman" w:hAnsi="Palatino Linotype" w:cs="Arial"/>
          <w:lang w:val="es-ES"/>
        </w:rPr>
      </w:pPr>
      <w:r w:rsidRPr="003168B7">
        <w:rPr>
          <w:rFonts w:ascii="Palatino Linotype" w:eastAsia="MS Mincho" w:hAnsi="Palatino Linotype" w:cs="Tahoma"/>
        </w:rPr>
        <w:t xml:space="preserve">La </w:t>
      </w:r>
      <w:r w:rsidRPr="003168B7">
        <w:rPr>
          <w:rFonts w:ascii="Palatino Linotype" w:eastAsia="MS Mincho" w:hAnsi="Palatino Linotype" w:cs="Tahoma"/>
          <w:b/>
        </w:rPr>
        <w:t>Ley General de Transparencia y Acceso a la Información Pública</w:t>
      </w:r>
      <w:r w:rsidRPr="003168B7">
        <w:rPr>
          <w:rFonts w:ascii="Palatino Linotype" w:eastAsia="Arial Unicode MS" w:hAnsi="Palatino Linotype" w:cs="Arial"/>
          <w:lang w:val="es-ES"/>
        </w:rPr>
        <w:t xml:space="preserve"> en su artículo 70 </w:t>
      </w:r>
      <w:r w:rsidRPr="003168B7">
        <w:rPr>
          <w:rFonts w:ascii="Palatino Linotype" w:eastAsia="Arial Unicode MS" w:hAnsi="Palatino Linotype" w:cs="Times New Roman"/>
          <w:lang w:val="es-ES"/>
        </w:rPr>
        <w:t>fracción VIII señala que</w:t>
      </w:r>
      <w:r w:rsidRPr="003168B7">
        <w:rPr>
          <w:rFonts w:ascii="Palatino Linotype" w:eastAsia="MS Mincho" w:hAnsi="Palatino Linotype" w:cs="Tahoma"/>
        </w:rPr>
        <w:t xml:space="preserve"> la </w:t>
      </w:r>
      <w:r w:rsidRPr="003168B7">
        <w:rPr>
          <w:rFonts w:ascii="Palatino Linotype" w:eastAsia="Times New Roman" w:hAnsi="Palatino Linotype" w:cs="Arial"/>
          <w:lang w:val="es-ES"/>
        </w:rPr>
        <w:t xml:space="preserve">información solicitada respecto a la remuneración bruta y neta de todos los Servidores Públicos de base o de confianza, de todas las percepciones, </w:t>
      </w:r>
      <w:r w:rsidRPr="003168B7">
        <w:rPr>
          <w:rFonts w:ascii="Palatino Linotype" w:eastAsia="Times New Roman" w:hAnsi="Palatino Linotype" w:cs="Arial"/>
          <w:b/>
          <w:lang w:val="es-ES"/>
        </w:rPr>
        <w:t>incluyendo sueldos, prestaciones, gratificaciones, primas, comisiones, dietas, bonos, estímulos, ingresos y sistemas de compensación</w:t>
      </w:r>
      <w:r w:rsidRPr="003168B7">
        <w:rPr>
          <w:rFonts w:ascii="Palatino Linotype" w:eastAsia="Times New Roman" w:hAnsi="Palatino Linotype" w:cs="Arial"/>
          <w:lang w:val="es-ES"/>
        </w:rPr>
        <w:t xml:space="preserve">, señalando la periodicidad de dicha remuneración, </w:t>
      </w:r>
      <w:r w:rsidRPr="003168B7">
        <w:rPr>
          <w:rFonts w:ascii="Palatino Linotype" w:eastAsia="Arial Unicode MS" w:hAnsi="Palatino Linotype" w:cs="Arial"/>
          <w:lang w:val="es-ES"/>
        </w:rPr>
        <w:t xml:space="preserve">se trata de información que por su naturaleza es pública y que los </w:t>
      </w:r>
      <w:r w:rsidRPr="003168B7">
        <w:rPr>
          <w:rFonts w:ascii="Palatino Linotype" w:eastAsia="MS Mincho" w:hAnsi="Palatino Linotype" w:cs="Times New Roman"/>
        </w:rPr>
        <w:t>sujetos obligados deben poner a disposición del público y mantenerla actualizada, en los respectivos medios electrónicos, de acuerdo con sus facultades, atribuciones, funciones u objeto social, según corresponda, la información, por lo menos, de los temas, documentos y políticas</w:t>
      </w:r>
      <w:r w:rsidRPr="003168B7">
        <w:rPr>
          <w:rFonts w:ascii="Palatino Linotype" w:eastAsia="Times New Roman" w:hAnsi="Palatino Linotype" w:cs="Arial"/>
        </w:rPr>
        <w:t>.</w:t>
      </w:r>
    </w:p>
    <w:p w14:paraId="6FE6BA88" w14:textId="77777777" w:rsidR="00BB7893" w:rsidRPr="003168B7" w:rsidRDefault="00BB7893" w:rsidP="00BB7893">
      <w:pPr>
        <w:pStyle w:val="Prrafodelista"/>
        <w:spacing w:before="240" w:after="240" w:line="360" w:lineRule="auto"/>
        <w:ind w:left="0" w:right="49"/>
        <w:jc w:val="both"/>
        <w:rPr>
          <w:rFonts w:ascii="Palatino Linotype" w:eastAsia="MS Mincho" w:hAnsi="Palatino Linotype" w:cs="Arial"/>
        </w:rPr>
      </w:pPr>
    </w:p>
    <w:p w14:paraId="018EF1F7" w14:textId="77777777" w:rsidR="00BB7893" w:rsidRPr="003168B7" w:rsidRDefault="00BB7893" w:rsidP="00BB7893">
      <w:pPr>
        <w:pStyle w:val="Prrafodelista"/>
        <w:numPr>
          <w:ilvl w:val="0"/>
          <w:numId w:val="2"/>
        </w:numPr>
        <w:spacing w:before="240" w:after="240" w:line="360" w:lineRule="auto"/>
        <w:ind w:left="0" w:right="49" w:firstLine="0"/>
        <w:jc w:val="both"/>
        <w:rPr>
          <w:rFonts w:ascii="Palatino Linotype" w:eastAsia="MS Mincho" w:hAnsi="Palatino Linotype" w:cs="Arial"/>
        </w:rPr>
      </w:pPr>
      <w:r w:rsidRPr="003168B7">
        <w:rPr>
          <w:rFonts w:ascii="Palatino Linotype" w:eastAsia="MS Mincho" w:hAnsi="Palatino Linotype" w:cs="Tahoma"/>
        </w:rPr>
        <w:t>La</w:t>
      </w:r>
      <w:r w:rsidRPr="003168B7">
        <w:rPr>
          <w:rFonts w:ascii="Palatino Linotype" w:eastAsia="MS Mincho" w:hAnsi="Palatino Linotype" w:cs="Arial"/>
        </w:rPr>
        <w:t xml:space="preserve"> </w:t>
      </w:r>
      <w:r w:rsidRPr="003168B7">
        <w:rPr>
          <w:rFonts w:ascii="Palatino Linotype" w:eastAsia="MS Mincho" w:hAnsi="Palatino Linotype" w:cs="Arial"/>
          <w:b/>
        </w:rPr>
        <w:t>Ley Federal de Trabajo en su artículo</w:t>
      </w:r>
      <w:r w:rsidRPr="003168B7">
        <w:rPr>
          <w:rFonts w:ascii="Palatino Linotype" w:eastAsia="MS Mincho" w:hAnsi="Palatino Linotype" w:cs="Arial"/>
        </w:rPr>
        <w:t xml:space="preserve"> </w:t>
      </w:r>
      <w:r w:rsidRPr="003168B7">
        <w:rPr>
          <w:rFonts w:ascii="Palatino Linotype" w:eastAsia="MS Mincho" w:hAnsi="Palatino Linotype" w:cs="Arial"/>
          <w:b/>
        </w:rPr>
        <w:t>804 fracción IV</w:t>
      </w:r>
      <w:r w:rsidRPr="003168B7">
        <w:rPr>
          <w:rFonts w:ascii="Palatino Linotype" w:eastAsia="MS Mincho" w:hAnsi="Palatino Linotype" w:cs="Arial"/>
        </w:rPr>
        <w:t xml:space="preserve"> establece que el patrón cuenta con la obligación de conserva y exhibir en juicio los documentos tales como, contratos individuales de trabajo, </w:t>
      </w:r>
      <w:r w:rsidRPr="003168B7">
        <w:rPr>
          <w:rFonts w:ascii="Palatino Linotype" w:eastAsia="MS Mincho" w:hAnsi="Palatino Linotype" w:cs="Arial"/>
          <w:b/>
        </w:rPr>
        <w:t>listas de raya o nómina de personal, recibos de pago de salarios</w:t>
      </w:r>
      <w:r w:rsidRPr="003168B7">
        <w:rPr>
          <w:rFonts w:ascii="Palatino Linotype" w:eastAsia="MS Mincho" w:hAnsi="Palatino Linotype" w:cs="Arial"/>
        </w:rPr>
        <w:t xml:space="preserve">, controles de asistencia, </w:t>
      </w:r>
      <w:r w:rsidRPr="003168B7">
        <w:rPr>
          <w:rFonts w:ascii="Palatino Linotype" w:eastAsia="MS Mincho" w:hAnsi="Palatino Linotype" w:cs="Arial"/>
          <w:b/>
        </w:rPr>
        <w:t>comprobantes de pago de participaciones de utilidades, vacaciones y aguinaldos</w:t>
      </w:r>
      <w:r w:rsidRPr="003168B7">
        <w:rPr>
          <w:rFonts w:ascii="Palatino Linotype" w:eastAsia="MS Mincho" w:hAnsi="Palatino Linotype" w:cs="Arial"/>
        </w:rPr>
        <w:t xml:space="preserve">, así como  las </w:t>
      </w:r>
      <w:r w:rsidRPr="003168B7">
        <w:rPr>
          <w:rFonts w:ascii="Palatino Linotype" w:eastAsia="MS Mincho" w:hAnsi="Palatino Linotype" w:cs="Arial"/>
          <w:b/>
        </w:rPr>
        <w:t xml:space="preserve">primas a que hace referencia la propia ley, pagos, aportaciones y cuotas de seguridad social y </w:t>
      </w:r>
      <w:r w:rsidRPr="003168B7">
        <w:rPr>
          <w:rFonts w:ascii="Palatino Linotype" w:eastAsia="MS Mincho" w:hAnsi="Palatino Linotype" w:cs="Arial"/>
          <w:b/>
        </w:rPr>
        <w:lastRenderedPageBreak/>
        <w:t>demás que señalen la ley</w:t>
      </w:r>
      <w:r w:rsidRPr="003168B7">
        <w:rPr>
          <w:rFonts w:ascii="Palatino Linotype" w:eastAsia="MS Mincho" w:hAnsi="Palatino Linotype" w:cs="Arial"/>
        </w:rPr>
        <w:t xml:space="preserve">; los documentos deberán ser conservados mientras dure la relación laboral y hasta un año después de que se extinga la relación laboral. </w:t>
      </w:r>
    </w:p>
    <w:p w14:paraId="63E53C43" w14:textId="77777777" w:rsidR="00BB7893" w:rsidRPr="003168B7" w:rsidRDefault="00BB7893" w:rsidP="00BB7893">
      <w:pPr>
        <w:pStyle w:val="Prrafodelista"/>
        <w:spacing w:before="240" w:after="240" w:line="360" w:lineRule="auto"/>
        <w:ind w:left="0" w:right="49"/>
        <w:jc w:val="both"/>
        <w:rPr>
          <w:rFonts w:ascii="Palatino Linotype" w:eastAsia="MS Mincho" w:hAnsi="Palatino Linotype" w:cs="Arial"/>
        </w:rPr>
      </w:pPr>
    </w:p>
    <w:p w14:paraId="6C45C4A2" w14:textId="77777777" w:rsidR="00BB7893" w:rsidRPr="003168B7" w:rsidRDefault="00BB7893" w:rsidP="00BB7893">
      <w:pPr>
        <w:pStyle w:val="Prrafodelista"/>
        <w:numPr>
          <w:ilvl w:val="0"/>
          <w:numId w:val="2"/>
        </w:numPr>
        <w:spacing w:before="240" w:after="240" w:line="360" w:lineRule="auto"/>
        <w:ind w:left="0" w:right="49" w:firstLine="0"/>
        <w:jc w:val="both"/>
        <w:rPr>
          <w:rFonts w:ascii="Palatino Linotype" w:eastAsia="MS Mincho" w:hAnsi="Palatino Linotype" w:cs="Arial"/>
        </w:rPr>
      </w:pPr>
      <w:r w:rsidRPr="003168B7">
        <w:rPr>
          <w:rFonts w:ascii="Palatino Linotype" w:eastAsia="MS Mincho" w:hAnsi="Palatino Linotype" w:cs="Arial"/>
        </w:rPr>
        <w:t xml:space="preserve">En este mismo sentido, la </w:t>
      </w:r>
      <w:r w:rsidRPr="003168B7">
        <w:rPr>
          <w:rFonts w:ascii="Palatino Linotype" w:eastAsia="MS Mincho" w:hAnsi="Palatino Linotype" w:cs="Arial"/>
          <w:b/>
        </w:rPr>
        <w:t>Ley de Trabajo de los Servidores Públicos del Estado y Municipios</w:t>
      </w:r>
      <w:r w:rsidRPr="003168B7">
        <w:rPr>
          <w:rFonts w:ascii="Palatino Linotype" w:eastAsia="MS Mincho" w:hAnsi="Palatino Linotype" w:cs="Arial"/>
        </w:rPr>
        <w:t xml:space="preserve">, establece en su artículo </w:t>
      </w:r>
      <w:r w:rsidRPr="003168B7">
        <w:rPr>
          <w:rFonts w:ascii="Palatino Linotype" w:eastAsia="Cambria" w:hAnsi="Palatino Linotype" w:cs="Times New Roman"/>
          <w:b/>
        </w:rPr>
        <w:t>220 K</w:t>
      </w:r>
      <w:r w:rsidRPr="003168B7">
        <w:rPr>
          <w:rFonts w:ascii="Palatino Linotype" w:eastAsia="Cambria" w:hAnsi="Palatino Linotype" w:cs="Times New Roman"/>
        </w:rPr>
        <w:t xml:space="preserve"> que la </w:t>
      </w:r>
      <w:r w:rsidRPr="003168B7">
        <w:rPr>
          <w:rFonts w:ascii="Palatino Linotype" w:eastAsia="Cambria" w:hAnsi="Palatino Linotype" w:cs="Times New Roman"/>
          <w:b/>
        </w:rPr>
        <w:t>institución</w:t>
      </w:r>
      <w:r w:rsidRPr="003168B7">
        <w:rPr>
          <w:rFonts w:ascii="Palatino Linotype" w:eastAsia="Cambria" w:hAnsi="Palatino Linotype" w:cs="Times New Roman"/>
        </w:rPr>
        <w:t xml:space="preserve"> o </w:t>
      </w:r>
      <w:r w:rsidRPr="003168B7">
        <w:rPr>
          <w:rFonts w:ascii="Palatino Linotype" w:eastAsia="Cambria" w:hAnsi="Palatino Linotype" w:cs="Times New Roman"/>
          <w:b/>
        </w:rPr>
        <w:t>dependencia pública</w:t>
      </w:r>
      <w:r w:rsidRPr="003168B7">
        <w:rPr>
          <w:rFonts w:ascii="Palatino Linotype" w:eastAsia="Cambria" w:hAnsi="Palatino Linotype" w:cs="Times New Roman"/>
        </w:rPr>
        <w:t xml:space="preserve"> tiene la </w:t>
      </w:r>
      <w:r w:rsidRPr="003168B7">
        <w:rPr>
          <w:rFonts w:ascii="Palatino Linotype" w:eastAsia="Cambria" w:hAnsi="Palatino Linotype" w:cs="Times New Roman"/>
          <w:b/>
        </w:rPr>
        <w:t>obligación de conservar y exhibir</w:t>
      </w:r>
      <w:r w:rsidRPr="003168B7">
        <w:rPr>
          <w:rFonts w:ascii="Palatino Linotype" w:eastAsia="Cambria" w:hAnsi="Palatino Linotype" w:cs="Times New Roman"/>
        </w:rPr>
        <w:t xml:space="preserve"> en el proceso los </w:t>
      </w:r>
      <w:r w:rsidRPr="003168B7">
        <w:rPr>
          <w:rFonts w:ascii="Palatino Linotype" w:eastAsia="Cambria" w:hAnsi="Palatino Linotype" w:cs="Times New Roman"/>
          <w:b/>
        </w:rPr>
        <w:t xml:space="preserve">documentos </w:t>
      </w:r>
      <w:r w:rsidRPr="003168B7">
        <w:rPr>
          <w:rFonts w:ascii="Palatino Linotype" w:eastAsia="Cambria" w:hAnsi="Palatino Linotype" w:cs="Times New Roman"/>
        </w:rPr>
        <w:t xml:space="preserve">como contratos, nombramientos o Formato Único de Movimientos de Personal, </w:t>
      </w:r>
      <w:r w:rsidRPr="003168B7">
        <w:rPr>
          <w:rFonts w:ascii="Palatino Linotype" w:eastAsia="Cambria" w:hAnsi="Palatino Linotype" w:cs="Times New Roman"/>
          <w:b/>
        </w:rPr>
        <w:t>recibos de pagos de salarios o las constancias documentales del pago de salario cuando sea por depósito o electrónica</w:t>
      </w:r>
      <w:r w:rsidRPr="003168B7">
        <w:rPr>
          <w:rFonts w:ascii="Palatino Linotype" w:eastAsia="Cambria" w:hAnsi="Palatino Linotype" w:cs="Times New Roman"/>
        </w:rPr>
        <w:t>, controles de asistencia información magnética o electrónica, r</w:t>
      </w:r>
      <w:r w:rsidRPr="003168B7">
        <w:rPr>
          <w:rFonts w:ascii="Palatino Linotype" w:eastAsia="Cambria" w:hAnsi="Palatino Linotype" w:cs="Times New Roman"/>
          <w:b/>
        </w:rPr>
        <w:t xml:space="preserve">ecibos o las constancias de depósito, información magnética o electrónica del pago de </w:t>
      </w:r>
      <w:r w:rsidRPr="003168B7">
        <w:rPr>
          <w:rFonts w:ascii="Palatino Linotype" w:eastAsia="Cambria" w:hAnsi="Palatino Linotype" w:cs="Times New Roman"/>
        </w:rPr>
        <w:t xml:space="preserve">salarios, prima vacacional, aguinaldo y demás prestaciones que señalen las leyes; </w:t>
      </w:r>
      <w:r w:rsidRPr="003168B7">
        <w:rPr>
          <w:rFonts w:ascii="Palatino Linotype" w:eastAsia="Cambria" w:hAnsi="Palatino Linotype" w:cs="Times New Roman"/>
          <w:b/>
        </w:rPr>
        <w:t>los documentos</w:t>
      </w:r>
      <w:r w:rsidRPr="003168B7">
        <w:rPr>
          <w:rFonts w:ascii="Palatino Linotype" w:eastAsia="Cambria" w:hAnsi="Palatino Linotype" w:cs="Times New Roman"/>
        </w:rPr>
        <w:t xml:space="preserve"> señalados </w:t>
      </w:r>
      <w:r w:rsidRPr="003168B7">
        <w:rPr>
          <w:rFonts w:ascii="Palatino Linotype" w:eastAsia="Cambria" w:hAnsi="Palatino Linotype" w:cs="Times New Roman"/>
          <w:b/>
        </w:rPr>
        <w:t>deberán conservarse mientras dure la relación laboral y hasta un año después</w:t>
      </w:r>
      <w:r w:rsidRPr="003168B7">
        <w:rPr>
          <w:rFonts w:ascii="Palatino Linotype" w:eastAsia="Cambria" w:hAnsi="Palatino Linotype" w:cs="Times New Roman"/>
        </w:rPr>
        <w:t xml:space="preserve">; los documentos y constancias aquí señalados, </w:t>
      </w:r>
      <w:r w:rsidRPr="003168B7">
        <w:rPr>
          <w:rFonts w:ascii="Palatino Linotype" w:eastAsia="Cambria" w:hAnsi="Palatino Linotype" w:cs="Times New Roman"/>
          <w:b/>
        </w:rPr>
        <w:t>podrá conservarlos por medio de los sistemas de digitalización o de información magnética o electrónica o cualquier medio,</w:t>
      </w:r>
      <w:r w:rsidRPr="003168B7">
        <w:rPr>
          <w:rFonts w:ascii="Palatino Linotype" w:eastAsia="Cambria" w:hAnsi="Palatino Linotype" w:cs="Times New Roman"/>
        </w:rPr>
        <w:t xml:space="preserve"> las constancias expedidas por el encargado del área de personal de éstas, harán prueba plena. </w:t>
      </w:r>
      <w:r w:rsidRPr="003168B7">
        <w:rPr>
          <w:rFonts w:ascii="Palatino Linotype" w:eastAsia="Cambria" w:hAnsi="Palatino Linotype" w:cs="Times New Roman"/>
          <w:b/>
        </w:rPr>
        <w:t xml:space="preserve">El incumplimiento </w:t>
      </w:r>
      <w:r w:rsidRPr="003168B7">
        <w:rPr>
          <w:rFonts w:ascii="Palatino Linotype" w:eastAsia="Cambria" w:hAnsi="Palatino Linotype" w:cs="Times New Roman"/>
        </w:rPr>
        <w:t xml:space="preserve">por lo dispuesto, </w:t>
      </w:r>
      <w:r w:rsidRPr="003168B7">
        <w:rPr>
          <w:rFonts w:ascii="Palatino Linotype" w:eastAsia="Cambria" w:hAnsi="Palatino Linotype" w:cs="Times New Roman"/>
          <w:b/>
        </w:rPr>
        <w:t>establecerá la presunción de ser ciertos los hechos</w:t>
      </w:r>
      <w:r w:rsidRPr="003168B7">
        <w:rPr>
          <w:rFonts w:ascii="Palatino Linotype" w:eastAsia="Cambria" w:hAnsi="Palatino Linotype" w:cs="Times New Roman"/>
        </w:rPr>
        <w:t xml:space="preserve"> que el actor exprese en su demanda, en relación con tales documentos, salvo prueba en contrario.</w:t>
      </w:r>
    </w:p>
    <w:p w14:paraId="4B956E8A" w14:textId="77777777" w:rsidR="00BB7893" w:rsidRPr="003168B7" w:rsidRDefault="00BB7893" w:rsidP="00BB7893">
      <w:pPr>
        <w:pStyle w:val="Prrafodelista"/>
        <w:spacing w:before="240" w:after="240" w:line="360" w:lineRule="auto"/>
        <w:ind w:left="0" w:right="49"/>
        <w:jc w:val="both"/>
        <w:rPr>
          <w:rFonts w:ascii="Palatino Linotype" w:hAnsi="Palatino Linotype"/>
        </w:rPr>
      </w:pPr>
    </w:p>
    <w:p w14:paraId="3EBE8F5B" w14:textId="77777777" w:rsidR="00BB7893" w:rsidRPr="003168B7" w:rsidRDefault="00BB7893" w:rsidP="00BB7893">
      <w:pPr>
        <w:pStyle w:val="Prrafodelista"/>
        <w:numPr>
          <w:ilvl w:val="0"/>
          <w:numId w:val="2"/>
        </w:numPr>
        <w:spacing w:before="240" w:after="240" w:line="360" w:lineRule="auto"/>
        <w:ind w:left="0" w:right="49" w:firstLine="0"/>
        <w:jc w:val="both"/>
        <w:rPr>
          <w:rFonts w:ascii="Palatino Linotype" w:hAnsi="Palatino Linotype"/>
        </w:rPr>
      </w:pPr>
      <w:r w:rsidRPr="003168B7">
        <w:rPr>
          <w:rFonts w:ascii="Palatino Linotype" w:hAnsi="Palatino Linotype"/>
        </w:rPr>
        <w:t xml:space="preserve">De acuerdo, a </w:t>
      </w:r>
      <w:r w:rsidRPr="003168B7">
        <w:rPr>
          <w:rFonts w:ascii="Palatino Linotype" w:eastAsia="MS Mincho" w:hAnsi="Palatino Linotype" w:cs="Arial"/>
        </w:rPr>
        <w:t xml:space="preserve">las disposiciones administrativas que rigen a las Entidades Fiscalizables en el Estado de México, se encuentran los </w:t>
      </w:r>
      <w:r w:rsidRPr="003168B7">
        <w:rPr>
          <w:rFonts w:ascii="Palatino Linotype" w:eastAsia="MS Mincho" w:hAnsi="Palatino Linotype" w:cs="Arial"/>
          <w:b/>
        </w:rPr>
        <w:t xml:space="preserve">Lineamientos para la </w:t>
      </w:r>
      <w:r w:rsidRPr="003168B7">
        <w:rPr>
          <w:rFonts w:ascii="Palatino Linotype" w:eastAsia="MS Mincho" w:hAnsi="Palatino Linotype" w:cs="Arial"/>
          <w:b/>
        </w:rPr>
        <w:lastRenderedPageBreak/>
        <w:t xml:space="preserve">integración del Informe Mensual 2019 emitidos </w:t>
      </w:r>
      <w:r w:rsidRPr="003168B7">
        <w:rPr>
          <w:rFonts w:ascii="Palatino Linotype" w:eastAsia="MS Mincho" w:hAnsi="Palatino Linotype" w:cs="Arial"/>
        </w:rPr>
        <w:t>por el Órgano Superior de Fiscalización del Estado de México (OSFEM), los cuales representan un h</w:t>
      </w:r>
      <w:r w:rsidRPr="003168B7">
        <w:rPr>
          <w:rFonts w:ascii="Palatino Linotype" w:eastAsia="MS Mincho" w:hAnsi="Palatino Linotype" w:cs="Tahoma"/>
        </w:rPr>
        <w:t xml:space="preserve">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w:t>
      </w:r>
      <w:r w:rsidRPr="003168B7">
        <w:rPr>
          <w:rFonts w:ascii="Palatino Linotype" w:eastAsia="MS Mincho" w:hAnsi="Palatino Linotype" w:cs="Tahoma"/>
          <w:b/>
        </w:rPr>
        <w:t>Ley Orgánica Municipal, Ley de Ingresos de los Municipios, Presupuesto de Egresos y Manual Único de Contabilidad Gubernamental para las Dependencias y Entidades Públicas del Gobierno y Municipios, todos del Estado de México.</w:t>
      </w:r>
    </w:p>
    <w:p w14:paraId="2F8E6D20" w14:textId="77777777" w:rsidR="00BB7893" w:rsidRPr="003168B7" w:rsidRDefault="00BB7893" w:rsidP="00BB7893">
      <w:pPr>
        <w:pStyle w:val="Prrafodelista"/>
        <w:spacing w:before="240" w:after="240" w:line="360" w:lineRule="auto"/>
        <w:ind w:left="0" w:right="49"/>
        <w:jc w:val="both"/>
        <w:rPr>
          <w:rFonts w:ascii="Palatino Linotype" w:eastAsia="MS Mincho" w:hAnsi="Palatino Linotype" w:cs="Arial"/>
        </w:rPr>
      </w:pPr>
    </w:p>
    <w:p w14:paraId="05FD4104" w14:textId="77777777" w:rsidR="00BB7893" w:rsidRPr="003168B7" w:rsidRDefault="00BB7893" w:rsidP="00BB7893">
      <w:pPr>
        <w:pStyle w:val="Prrafodelista"/>
        <w:numPr>
          <w:ilvl w:val="0"/>
          <w:numId w:val="2"/>
        </w:numPr>
        <w:spacing w:before="240" w:after="240" w:line="360" w:lineRule="auto"/>
        <w:ind w:left="0" w:right="49" w:firstLine="0"/>
        <w:jc w:val="both"/>
        <w:rPr>
          <w:rFonts w:ascii="Palatino Linotype" w:eastAsia="MS Mincho" w:hAnsi="Palatino Linotype" w:cs="Arial"/>
        </w:rPr>
      </w:pPr>
      <w:r w:rsidRPr="003168B7">
        <w:rPr>
          <w:rFonts w:ascii="Palatino Linotype" w:eastAsia="MS Mincho" w:hAnsi="Palatino Linotype" w:cs="Tahoma"/>
        </w:rPr>
        <w:t xml:space="preserve">Así, los Lineamientos en comento sirven para definir los criterios, formatos y documentación necesaria para presentar los informes mensuales. Entre los criterios que se manejan en tales Lineamientos esta aquel que se refiere a la integración de </w:t>
      </w:r>
      <w:r w:rsidRPr="003168B7">
        <w:rPr>
          <w:rFonts w:ascii="Palatino Linotype" w:eastAsia="MS Mincho" w:hAnsi="Palatino Linotype" w:cs="Tahoma"/>
          <w:b/>
          <w:i/>
        </w:rPr>
        <w:t>información de nómina</w:t>
      </w:r>
      <w:r w:rsidRPr="003168B7">
        <w:rPr>
          <w:rFonts w:ascii="Palatino Linotype" w:eastAsia="MS Mincho" w:hAnsi="Palatino Linotype" w:cs="Tahoma"/>
        </w:rPr>
        <w:t xml:space="preserve">, el cual, se integra por documentos tales como </w:t>
      </w:r>
      <w:r w:rsidRPr="003168B7">
        <w:rPr>
          <w:rFonts w:ascii="Palatino Linotype" w:eastAsia="MS Mincho" w:hAnsi="Palatino Linotype" w:cs="Tahoma"/>
          <w:b/>
        </w:rPr>
        <w:t xml:space="preserve">4.1 Nómina General del 01 al 15 del mes (Formato </w:t>
      </w:r>
      <w:proofErr w:type="spellStart"/>
      <w:r w:rsidRPr="003168B7">
        <w:rPr>
          <w:rFonts w:ascii="Palatino Linotype" w:eastAsia="MS Mincho" w:hAnsi="Palatino Linotype" w:cs="Tahoma"/>
          <w:b/>
        </w:rPr>
        <w:t>xls</w:t>
      </w:r>
      <w:proofErr w:type="spellEnd"/>
      <w:r w:rsidRPr="003168B7">
        <w:rPr>
          <w:rFonts w:ascii="Palatino Linotype" w:eastAsia="MS Mincho" w:hAnsi="Palatino Linotype" w:cs="Tahoma"/>
          <w:b/>
        </w:rPr>
        <w:t xml:space="preserve">), Nómina General del 16 al 30/31 del mes (Formato </w:t>
      </w:r>
      <w:proofErr w:type="spellStart"/>
      <w:r w:rsidRPr="003168B7">
        <w:rPr>
          <w:rFonts w:ascii="Palatino Linotype" w:eastAsia="MS Mincho" w:hAnsi="Palatino Linotype" w:cs="Tahoma"/>
          <w:b/>
        </w:rPr>
        <w:t>xls</w:t>
      </w:r>
      <w:proofErr w:type="spellEnd"/>
      <w:r w:rsidRPr="003168B7">
        <w:rPr>
          <w:rFonts w:ascii="Palatino Linotype" w:eastAsia="MS Mincho" w:hAnsi="Palatino Linotype" w:cs="Tahoma"/>
          <w:b/>
        </w:rPr>
        <w:t xml:space="preserve">), </w:t>
      </w:r>
      <w:r w:rsidRPr="003168B7">
        <w:rPr>
          <w:rFonts w:ascii="Palatino Linotype" w:eastAsia="MS Mincho" w:hAnsi="Palatino Linotype" w:cs="Tahoma"/>
        </w:rPr>
        <w:t xml:space="preserve">4.3 Reporte de remuneraciones de mandos medios y superiores (Formato </w:t>
      </w:r>
      <w:proofErr w:type="spellStart"/>
      <w:r w:rsidRPr="003168B7">
        <w:rPr>
          <w:rFonts w:ascii="Palatino Linotype" w:eastAsia="MS Mincho" w:hAnsi="Palatino Linotype" w:cs="Tahoma"/>
        </w:rPr>
        <w:t>xls</w:t>
      </w:r>
      <w:proofErr w:type="spellEnd"/>
      <w:r w:rsidRPr="003168B7">
        <w:rPr>
          <w:rFonts w:ascii="Palatino Linotype" w:eastAsia="MS Mincho" w:hAnsi="Palatino Linotype" w:cs="Tahoma"/>
        </w:rPr>
        <w:t xml:space="preserve">), 4.4 Reporte de Altas y Bajas del Personal (Formato </w:t>
      </w:r>
      <w:proofErr w:type="spellStart"/>
      <w:r w:rsidRPr="003168B7">
        <w:rPr>
          <w:rFonts w:ascii="Palatino Linotype" w:eastAsia="MS Mincho" w:hAnsi="Palatino Linotype" w:cs="Tahoma"/>
        </w:rPr>
        <w:t>xls</w:t>
      </w:r>
      <w:proofErr w:type="spellEnd"/>
      <w:r w:rsidRPr="003168B7">
        <w:rPr>
          <w:rFonts w:ascii="Palatino Linotype" w:eastAsia="MS Mincho" w:hAnsi="Palatino Linotype" w:cs="Tahoma"/>
        </w:rPr>
        <w:t xml:space="preserve">), 4.5 Comprobantes fiscales digitales por internet por concepto de Honorarios (CFDI), </w:t>
      </w:r>
      <w:r w:rsidRPr="003168B7">
        <w:rPr>
          <w:rFonts w:ascii="Palatino Linotype" w:eastAsia="MS Mincho" w:hAnsi="Palatino Linotype" w:cs="Tahoma"/>
          <w:b/>
        </w:rPr>
        <w:t xml:space="preserve">4.6 Comprobantes Fiscales por Internet por concepto de nómina del 01 al 15 del mes (CFDI), 4.7 Comprobantes Fiscales Digitales por Internet por concepto de nómina del 16 al 30/31 del mes (CFDI), </w:t>
      </w:r>
      <w:r w:rsidRPr="003168B7">
        <w:rPr>
          <w:rFonts w:ascii="Palatino Linotype" w:eastAsia="MS Mincho" w:hAnsi="Palatino Linotype" w:cs="Tahoma"/>
        </w:rPr>
        <w:t xml:space="preserve">4.8 Tabulador de sueldos (Formato </w:t>
      </w:r>
      <w:proofErr w:type="spellStart"/>
      <w:r w:rsidRPr="003168B7">
        <w:rPr>
          <w:rFonts w:ascii="Palatino Linotype" w:eastAsia="MS Mincho" w:hAnsi="Palatino Linotype" w:cs="Tahoma"/>
        </w:rPr>
        <w:t>xls</w:t>
      </w:r>
      <w:proofErr w:type="spellEnd"/>
      <w:r w:rsidRPr="003168B7">
        <w:rPr>
          <w:rFonts w:ascii="Palatino Linotype" w:eastAsia="MS Mincho" w:hAnsi="Palatino Linotype" w:cs="Tahoma"/>
        </w:rPr>
        <w:t xml:space="preserve">) y </w:t>
      </w:r>
      <w:r w:rsidRPr="003168B7">
        <w:rPr>
          <w:rFonts w:ascii="Palatino Linotype" w:eastAsia="MS Mincho" w:hAnsi="Palatino Linotype" w:cs="Tahoma"/>
        </w:rPr>
        <w:lastRenderedPageBreak/>
        <w:t xml:space="preserve">Dispersión de Nómina (Formato </w:t>
      </w:r>
      <w:proofErr w:type="spellStart"/>
      <w:r w:rsidRPr="003168B7">
        <w:rPr>
          <w:rFonts w:ascii="Palatino Linotype" w:eastAsia="MS Mincho" w:hAnsi="Palatino Linotype" w:cs="Tahoma"/>
        </w:rPr>
        <w:t>xls</w:t>
      </w:r>
      <w:proofErr w:type="spellEnd"/>
      <w:r w:rsidRPr="003168B7">
        <w:rPr>
          <w:rFonts w:ascii="Palatino Linotype" w:eastAsia="MS Mincho" w:hAnsi="Palatino Linotype" w:cs="Tahoma"/>
        </w:rPr>
        <w:t>).</w:t>
      </w:r>
      <w:r w:rsidRPr="003168B7">
        <w:rPr>
          <w:rFonts w:ascii="Palatino Linotype" w:eastAsia="MS Mincho" w:hAnsi="Palatino Linotype" w:cs="Tahoma"/>
          <w:b/>
          <w:i/>
        </w:rPr>
        <w:t xml:space="preserve"> </w:t>
      </w:r>
      <w:r w:rsidRPr="003168B7">
        <w:rPr>
          <w:rFonts w:ascii="Palatino Linotype" w:eastAsia="MS Mincho" w:hAnsi="Palatino Linotype" w:cs="Tahoma"/>
        </w:rPr>
        <w:t>Lo anterior se aprecia con mayor detalle en la siguiente impresión de pantalla que se hace de los Lineamientos de referencia.</w:t>
      </w:r>
    </w:p>
    <w:p w14:paraId="5FB3E881" w14:textId="77777777" w:rsidR="00BB7893" w:rsidRPr="003168B7" w:rsidRDefault="00BB7893" w:rsidP="00BB7893">
      <w:pPr>
        <w:tabs>
          <w:tab w:val="left" w:pos="851"/>
        </w:tabs>
        <w:spacing w:before="240" w:after="240" w:line="360" w:lineRule="auto"/>
        <w:ind w:right="-93"/>
        <w:jc w:val="center"/>
        <w:rPr>
          <w:rFonts w:ascii="Palatino Linotype" w:eastAsia="MS Mincho" w:hAnsi="Palatino Linotype" w:cs="Arial"/>
        </w:rPr>
      </w:pPr>
      <w:r w:rsidRPr="003168B7">
        <w:rPr>
          <w:rFonts w:eastAsia="MS Mincho"/>
          <w:noProof/>
          <w:lang w:val="es-MX" w:eastAsia="es-MX"/>
        </w:rPr>
        <w:drawing>
          <wp:inline distT="0" distB="0" distL="0" distR="0" wp14:anchorId="381905EC" wp14:editId="3304FBFD">
            <wp:extent cx="4914900" cy="3580536"/>
            <wp:effectExtent l="19050" t="19050" r="19050" b="2032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5042" cy="3595210"/>
                    </a:xfrm>
                    <a:prstGeom prst="rect">
                      <a:avLst/>
                    </a:prstGeom>
                    <a:noFill/>
                    <a:ln>
                      <a:solidFill>
                        <a:schemeClr val="tx1"/>
                      </a:solidFill>
                    </a:ln>
                  </pic:spPr>
                </pic:pic>
              </a:graphicData>
            </a:graphic>
          </wp:inline>
        </w:drawing>
      </w:r>
    </w:p>
    <w:p w14:paraId="13EB8398" w14:textId="77777777" w:rsidR="00BB7893" w:rsidRPr="003168B7" w:rsidRDefault="00BB7893" w:rsidP="00BB7893">
      <w:pPr>
        <w:pStyle w:val="Prrafodelista"/>
        <w:numPr>
          <w:ilvl w:val="0"/>
          <w:numId w:val="2"/>
        </w:numPr>
        <w:spacing w:line="360" w:lineRule="auto"/>
        <w:ind w:left="0" w:right="-93" w:firstLine="0"/>
        <w:jc w:val="both"/>
        <w:rPr>
          <w:rFonts w:ascii="Palatino Linotype" w:eastAsia="MS Mincho" w:hAnsi="Palatino Linotype" w:cs="Arial"/>
          <w:i/>
        </w:rPr>
      </w:pPr>
      <w:r w:rsidRPr="003168B7">
        <w:rPr>
          <w:rFonts w:ascii="Palatino Linotype" w:eastAsia="MS Mincho" w:hAnsi="Palatino Linotype" w:cs="Tahoma"/>
        </w:rPr>
        <w:t>Por</w:t>
      </w:r>
      <w:r w:rsidRPr="003168B7">
        <w:rPr>
          <w:rFonts w:ascii="Palatino Linotype" w:eastAsia="MS Mincho" w:hAnsi="Palatino Linotype" w:cs="Arial"/>
        </w:rPr>
        <w:t xml:space="preserve"> otro lado, los </w:t>
      </w:r>
      <w:r w:rsidRPr="003168B7">
        <w:rPr>
          <w:rFonts w:ascii="Palatino Linotype" w:eastAsia="MS Mincho" w:hAnsi="Palatino Linotype" w:cs="Arial"/>
          <w:b/>
        </w:rPr>
        <w:t>“recibos de nómina”;</w:t>
      </w:r>
      <w:r w:rsidRPr="003168B7">
        <w:rPr>
          <w:rFonts w:ascii="Palatino Linotype" w:eastAsia="MS Mincho" w:hAnsi="Palatino Linotype" w:cs="Arial"/>
        </w:rPr>
        <w:t xml:space="preserve"> según el “</w:t>
      </w:r>
      <w:r w:rsidRPr="003168B7">
        <w:rPr>
          <w:rFonts w:ascii="Palatino Linotype" w:eastAsia="MS Mincho" w:hAnsi="Palatino Linotype" w:cs="Arial"/>
          <w:b/>
        </w:rPr>
        <w:t>Glosario de Términos Usuales de Finanzas Públicas”</w:t>
      </w:r>
      <w:r w:rsidRPr="003168B7">
        <w:rPr>
          <w:rFonts w:ascii="Palatino Linotype" w:eastAsia="MS Mincho" w:hAnsi="Palatino Linotype" w:cs="Arial"/>
        </w:rPr>
        <w:t xml:space="preserve"> del Centro de Estudios de las Finanzas Públicas de la Cámara de Diputados del H. Congreso de la Unión, el “Glosario de Términos Administrativos”, emitido por el Instituto Nacional de Administración Pública, A.C. y el “</w:t>
      </w:r>
      <w:r w:rsidRPr="003168B7">
        <w:rPr>
          <w:rFonts w:ascii="Palatino Linotype" w:eastAsia="MS Mincho" w:hAnsi="Palatino Linotype" w:cs="Arial"/>
          <w:b/>
        </w:rPr>
        <w:t xml:space="preserve">Glosario de Términos para el Proceso de Planeación, Programación, </w:t>
      </w:r>
      <w:proofErr w:type="spellStart"/>
      <w:r w:rsidRPr="003168B7">
        <w:rPr>
          <w:rFonts w:ascii="Palatino Linotype" w:eastAsia="MS Mincho" w:hAnsi="Palatino Linotype" w:cs="Arial"/>
          <w:b/>
        </w:rPr>
        <w:t>Presupuestación</w:t>
      </w:r>
      <w:proofErr w:type="spellEnd"/>
      <w:r w:rsidRPr="003168B7">
        <w:rPr>
          <w:rFonts w:ascii="Palatino Linotype" w:eastAsia="MS Mincho" w:hAnsi="Palatino Linotype" w:cs="Arial"/>
          <w:b/>
        </w:rPr>
        <w:t xml:space="preserve"> y Evaluación en la Administración Pública”</w:t>
      </w:r>
      <w:r w:rsidRPr="003168B7">
        <w:rPr>
          <w:rFonts w:ascii="Palatino Linotype" w:eastAsia="MS Mincho" w:hAnsi="Palatino Linotype" w:cs="Arial"/>
        </w:rPr>
        <w:t xml:space="preserve">, elaborado por el Grupo de Trabajo de Sistemas de Información Financiera, Contable y Presupuestal </w:t>
      </w:r>
      <w:r w:rsidRPr="003168B7">
        <w:rPr>
          <w:rFonts w:ascii="Palatino Linotype" w:eastAsia="MS Mincho" w:hAnsi="Palatino Linotype" w:cs="Arial"/>
        </w:rPr>
        <w:lastRenderedPageBreak/>
        <w:t>de la Comisión Permanente de Funcionarios Fiscales del Instituto para el Desarrollo Técnico de las Haciendas Públicas (INDETEC) como:</w:t>
      </w:r>
    </w:p>
    <w:p w14:paraId="4D2412D1" w14:textId="77777777" w:rsidR="00BB7893" w:rsidRPr="003168B7" w:rsidRDefault="00BB7893" w:rsidP="00BB7893">
      <w:pPr>
        <w:pStyle w:val="Prrafodelista"/>
        <w:spacing w:line="360" w:lineRule="auto"/>
        <w:ind w:left="0" w:right="-93"/>
        <w:jc w:val="both"/>
        <w:rPr>
          <w:rFonts w:ascii="Palatino Linotype" w:eastAsia="MS Mincho" w:hAnsi="Palatino Linotype" w:cs="Arial"/>
          <w:i/>
        </w:rPr>
      </w:pPr>
    </w:p>
    <w:p w14:paraId="7BF2C965" w14:textId="77777777" w:rsidR="00BB7893" w:rsidRPr="000D7E74" w:rsidRDefault="00BB7893" w:rsidP="00BB7893">
      <w:pPr>
        <w:spacing w:line="360" w:lineRule="auto"/>
        <w:ind w:left="851" w:right="616"/>
        <w:contextualSpacing/>
        <w:jc w:val="both"/>
        <w:rPr>
          <w:rFonts w:ascii="Palatino Linotype" w:eastAsia="MS Mincho" w:hAnsi="Palatino Linotype" w:cs="Arial"/>
          <w:i/>
        </w:rPr>
      </w:pPr>
      <w:r w:rsidRPr="000D7E74">
        <w:rPr>
          <w:rFonts w:ascii="Palatino Linotype" w:eastAsia="MS Mincho" w:hAnsi="Palatino Linotype" w:cs="Arial"/>
        </w:rPr>
        <w:t>“</w:t>
      </w:r>
      <w:r w:rsidRPr="000D7E74">
        <w:rPr>
          <w:rFonts w:ascii="Palatino Linotype" w:eastAsia="MS Mincho" w:hAnsi="Palatino Linotype" w:cs="Arial"/>
          <w:b/>
          <w:i/>
        </w:rPr>
        <w:t xml:space="preserve">CONTRARECIBO </w:t>
      </w:r>
      <w:r w:rsidRPr="000D7E74">
        <w:rPr>
          <w:rFonts w:ascii="Palatino Linotype" w:eastAsia="MS Mincho" w:hAnsi="Palatino Linotype" w:cs="Arial"/>
          <w:i/>
        </w:rPr>
        <w:t>Documento emitido para su entrega al beneficiario de un pago, contiene datos como nombre, folio, concepto, importe en número y letra, fecha probable de pago y requisitos para el cobro correspondiente.”</w:t>
      </w:r>
    </w:p>
    <w:p w14:paraId="2C250FFE" w14:textId="77777777" w:rsidR="00BB7893" w:rsidRPr="000D7E74" w:rsidRDefault="00BB7893" w:rsidP="00BB7893">
      <w:pPr>
        <w:spacing w:line="360" w:lineRule="auto"/>
        <w:ind w:left="851"/>
        <w:contextualSpacing/>
        <w:jc w:val="both"/>
        <w:rPr>
          <w:rFonts w:ascii="Palatino Linotype" w:eastAsia="MS Mincho" w:hAnsi="Palatino Linotype" w:cs="Arial"/>
          <w:i/>
        </w:rPr>
      </w:pPr>
    </w:p>
    <w:p w14:paraId="24E3571F" w14:textId="77777777" w:rsidR="00BB7893" w:rsidRPr="000D7E74" w:rsidRDefault="00BB7893" w:rsidP="00BB7893">
      <w:pPr>
        <w:spacing w:line="360" w:lineRule="auto"/>
        <w:ind w:left="851" w:right="616"/>
        <w:contextualSpacing/>
        <w:jc w:val="both"/>
        <w:rPr>
          <w:rFonts w:ascii="Palatino Linotype" w:eastAsia="MS Mincho" w:hAnsi="Palatino Linotype" w:cs="Arial"/>
          <w:i/>
        </w:rPr>
      </w:pPr>
      <w:r w:rsidRPr="000D7E74">
        <w:rPr>
          <w:rFonts w:ascii="Palatino Linotype" w:eastAsia="MS Mincho" w:hAnsi="Palatino Linotype" w:cs="Arial"/>
          <w:b/>
          <w:i/>
        </w:rPr>
        <w:t>“NÓMINA</w:t>
      </w:r>
      <w:r w:rsidRPr="000D7E74">
        <w:rPr>
          <w:rFonts w:ascii="Palatino Linotype" w:eastAsia="MS Mincho" w:hAnsi="Palatino Linotype" w:cs="Arial"/>
          <w:i/>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65AA68CB" w14:textId="77777777" w:rsidR="00507F4A" w:rsidRPr="00507F4A" w:rsidRDefault="00507F4A" w:rsidP="00507F4A">
      <w:pPr>
        <w:pStyle w:val="Prrafodelista"/>
        <w:spacing w:line="360" w:lineRule="auto"/>
        <w:ind w:left="0" w:right="-93"/>
        <w:jc w:val="both"/>
        <w:rPr>
          <w:rFonts w:ascii="Palatino Linotype" w:hAnsi="Palatino Linotype"/>
        </w:rPr>
      </w:pPr>
    </w:p>
    <w:p w14:paraId="4091FD8E" w14:textId="77777777" w:rsidR="00BB7893" w:rsidRPr="003168B7" w:rsidRDefault="00BB7893" w:rsidP="00BB7893">
      <w:pPr>
        <w:pStyle w:val="Prrafodelista"/>
        <w:numPr>
          <w:ilvl w:val="0"/>
          <w:numId w:val="2"/>
        </w:numPr>
        <w:spacing w:line="360" w:lineRule="auto"/>
        <w:ind w:left="0" w:right="-93" w:firstLine="0"/>
        <w:jc w:val="both"/>
        <w:rPr>
          <w:rFonts w:ascii="Palatino Linotype" w:hAnsi="Palatino Linotype"/>
        </w:rPr>
      </w:pPr>
      <w:r w:rsidRPr="003168B7">
        <w:rPr>
          <w:rFonts w:ascii="Palatino Linotype" w:hAnsi="Palatino Linotype" w:cs="Arial"/>
          <w:color w:val="000000" w:themeColor="text1"/>
        </w:rPr>
        <w:t>De modo tal que también, resulta dable ordenar dicho soporte documental; por otro lado, y dada su propia y especial naturaleza la misma deberá versar en versión pública emitiendo el acuerdo del Comité de Transparencia respectivo, poniéndolo a disposición del hoy recurrente en términos del Considerando Sexto de esta resolución.</w:t>
      </w:r>
    </w:p>
    <w:p w14:paraId="3BB8FA64" w14:textId="77777777" w:rsidR="00BB7893" w:rsidRPr="00A74E0B" w:rsidRDefault="00BB7893" w:rsidP="00BB7893">
      <w:pPr>
        <w:spacing w:line="360" w:lineRule="auto"/>
        <w:ind w:right="34"/>
        <w:contextualSpacing/>
        <w:jc w:val="both"/>
        <w:rPr>
          <w:rFonts w:ascii="Palatino Linotype" w:eastAsia="MS Mincho" w:hAnsi="Palatino Linotype" w:cs="Arial"/>
        </w:rPr>
      </w:pPr>
    </w:p>
    <w:p w14:paraId="426AA4F2" w14:textId="77777777" w:rsidR="00BB7893" w:rsidRPr="003168B7" w:rsidRDefault="00BB7893" w:rsidP="00BB7893">
      <w:pPr>
        <w:numPr>
          <w:ilvl w:val="0"/>
          <w:numId w:val="2"/>
        </w:numPr>
        <w:spacing w:line="360" w:lineRule="auto"/>
        <w:ind w:left="0" w:right="34" w:firstLine="0"/>
        <w:contextualSpacing/>
        <w:jc w:val="both"/>
        <w:rPr>
          <w:rFonts w:ascii="Palatino Linotype" w:eastAsia="MS Mincho" w:hAnsi="Palatino Linotype" w:cs="Arial"/>
        </w:rPr>
      </w:pPr>
      <w:r w:rsidRPr="00207D11">
        <w:rPr>
          <w:rFonts w:ascii="Palatino Linotype" w:eastAsia="MS Mincho" w:hAnsi="Palatino Linotype" w:cs="Arial"/>
        </w:rPr>
        <w:t>Por cuanto hace a los oficios, señalar que la Ley de Transparencia y Acceso a</w:t>
      </w:r>
      <w:r w:rsidRPr="003168B7">
        <w:rPr>
          <w:rFonts w:ascii="Palatino Linotype" w:eastAsia="MS Mincho" w:hAnsi="Palatino Linotype" w:cs="Arial"/>
        </w:rPr>
        <w:t xml:space="preserve"> la Información Pública del Estado de México y Municipios, prevé en su artículo 23, lo siguiente:</w:t>
      </w:r>
    </w:p>
    <w:p w14:paraId="02FB8C57" w14:textId="77777777" w:rsidR="00BB7893" w:rsidRPr="00364908" w:rsidRDefault="00BB7893" w:rsidP="00BB7893">
      <w:pPr>
        <w:spacing w:line="360" w:lineRule="auto"/>
        <w:ind w:left="567" w:right="616"/>
        <w:jc w:val="both"/>
        <w:rPr>
          <w:rFonts w:ascii="Palatino Linotype" w:eastAsia="MS Mincho" w:hAnsi="Palatino Linotype" w:cs="Arial"/>
          <w:i/>
        </w:rPr>
      </w:pPr>
      <w:r w:rsidRPr="00364908">
        <w:rPr>
          <w:rFonts w:ascii="Palatino Linotype" w:eastAsia="MS Mincho" w:hAnsi="Palatino Linotype" w:cs="Arial"/>
          <w:b/>
          <w:i/>
        </w:rPr>
        <w:lastRenderedPageBreak/>
        <w:t xml:space="preserve">“Artículo 23. Son sujetos obligados a transparentar y permitir el acceso a su información y </w:t>
      </w:r>
      <w:r w:rsidRPr="00364908">
        <w:rPr>
          <w:rFonts w:ascii="Palatino Linotype" w:eastAsia="MS Mincho" w:hAnsi="Palatino Linotype" w:cs="Times New Roman"/>
          <w:b/>
          <w:i/>
        </w:rPr>
        <w:t>proteger</w:t>
      </w:r>
      <w:r w:rsidRPr="00364908">
        <w:rPr>
          <w:rFonts w:ascii="Palatino Linotype" w:eastAsia="MS Mincho" w:hAnsi="Palatino Linotype" w:cs="Arial"/>
          <w:b/>
          <w:i/>
        </w:rPr>
        <w:t xml:space="preserve"> los datos personales que obren en su poder</w:t>
      </w:r>
      <w:r w:rsidRPr="00364908">
        <w:rPr>
          <w:rFonts w:ascii="Palatino Linotype" w:eastAsia="MS Mincho" w:hAnsi="Palatino Linotype" w:cs="Arial"/>
          <w:i/>
        </w:rPr>
        <w:t>:</w:t>
      </w:r>
    </w:p>
    <w:p w14:paraId="0743A3BA" w14:textId="77777777" w:rsidR="00BB7893" w:rsidRPr="00364908" w:rsidRDefault="00BB7893" w:rsidP="00BB7893">
      <w:pPr>
        <w:spacing w:line="360" w:lineRule="auto"/>
        <w:ind w:left="567" w:right="616"/>
        <w:jc w:val="both"/>
        <w:rPr>
          <w:rFonts w:ascii="Palatino Linotype" w:eastAsia="MS Mincho" w:hAnsi="Palatino Linotype" w:cs="Arial"/>
          <w:i/>
        </w:rPr>
      </w:pPr>
      <w:r w:rsidRPr="00364908">
        <w:rPr>
          <w:rFonts w:ascii="Palatino Linotype" w:eastAsia="MS Mincho" w:hAnsi="Palatino Linotype" w:cs="Arial"/>
          <w:i/>
        </w:rPr>
        <w:t>…</w:t>
      </w:r>
    </w:p>
    <w:p w14:paraId="48ECB9F0" w14:textId="77777777" w:rsidR="00BB7893" w:rsidRPr="00364908" w:rsidRDefault="00BB7893" w:rsidP="00BB7893">
      <w:pPr>
        <w:spacing w:line="360" w:lineRule="auto"/>
        <w:ind w:left="567" w:right="616"/>
        <w:jc w:val="both"/>
        <w:rPr>
          <w:rFonts w:ascii="Palatino Linotype" w:eastAsia="MS Mincho" w:hAnsi="Palatino Linotype" w:cs="Arial"/>
          <w:b/>
          <w:i/>
        </w:rPr>
      </w:pPr>
      <w:r w:rsidRPr="00364908">
        <w:rPr>
          <w:rFonts w:ascii="Palatino Linotype" w:eastAsia="MS Mincho" w:hAnsi="Palatino Linotype" w:cs="Arial"/>
          <w:b/>
          <w:i/>
        </w:rPr>
        <w:t xml:space="preserve">IV. </w:t>
      </w:r>
      <w:r w:rsidRPr="00364908">
        <w:rPr>
          <w:rFonts w:ascii="Palatino Linotype" w:eastAsia="MS Mincho" w:hAnsi="Palatino Linotype" w:cs="Arial"/>
          <w:b/>
          <w:i/>
          <w:u w:val="single"/>
        </w:rPr>
        <w:t>Los ayuntamientos y las dependencias, organismos, órganos y entidades de la administración municipal;</w:t>
      </w:r>
    </w:p>
    <w:p w14:paraId="3CA612D5" w14:textId="77777777" w:rsidR="00BB7893" w:rsidRPr="00364908" w:rsidRDefault="00BB7893" w:rsidP="00BB7893">
      <w:pPr>
        <w:spacing w:line="360" w:lineRule="auto"/>
        <w:ind w:left="567" w:right="616"/>
        <w:jc w:val="both"/>
        <w:rPr>
          <w:rFonts w:ascii="Palatino Linotype" w:eastAsia="MS Mincho" w:hAnsi="Palatino Linotype" w:cs="Arial"/>
          <w:b/>
          <w:i/>
        </w:rPr>
      </w:pPr>
      <w:r w:rsidRPr="00364908">
        <w:rPr>
          <w:rFonts w:ascii="Palatino Linotype" w:eastAsia="MS Mincho" w:hAnsi="Palatino Linotype" w:cs="Arial"/>
          <w:b/>
          <w:i/>
        </w:rPr>
        <w:t>…</w:t>
      </w:r>
    </w:p>
    <w:p w14:paraId="4A2D3A16" w14:textId="77777777" w:rsidR="00BB7893" w:rsidRPr="00364908" w:rsidRDefault="00BB7893" w:rsidP="00BB7893">
      <w:pPr>
        <w:spacing w:line="360" w:lineRule="auto"/>
        <w:ind w:left="567" w:right="616"/>
        <w:jc w:val="both"/>
        <w:rPr>
          <w:rFonts w:ascii="Palatino Linotype" w:eastAsia="MS Mincho" w:hAnsi="Palatino Linotype" w:cs="Times New Roman"/>
          <w:b/>
          <w:i/>
        </w:rPr>
      </w:pPr>
      <w:r w:rsidRPr="00364908">
        <w:rPr>
          <w:rFonts w:ascii="Palatino Linotype" w:eastAsia="MS Mincho" w:hAnsi="Palatino Linotype" w:cs="Times New Roman"/>
          <w:b/>
          <w:i/>
        </w:rPr>
        <w:t>Los sujetos obligados deberán hacer pública toda aquella información relativa a los montos y las personas a quienes entreguen, por cualquier motivo, recursos públicos</w:t>
      </w:r>
      <w:r w:rsidRPr="00364908">
        <w:rPr>
          <w:rFonts w:ascii="Palatino Linotype" w:eastAsia="MS Mincho" w:hAnsi="Palatino Linotype" w:cs="Times New Roman"/>
          <w:i/>
        </w:rPr>
        <w:t xml:space="preserve">, </w:t>
      </w:r>
      <w:r w:rsidRPr="00364908">
        <w:rPr>
          <w:rFonts w:ascii="Palatino Linotype" w:eastAsia="MS Mincho" w:hAnsi="Palatino Linotype" w:cs="Times New Roman"/>
          <w:b/>
          <w:i/>
        </w:rPr>
        <w:t>así como</w:t>
      </w:r>
      <w:r w:rsidRPr="00364908">
        <w:rPr>
          <w:rFonts w:ascii="Palatino Linotype" w:eastAsia="MS Mincho" w:hAnsi="Palatino Linotype" w:cs="Times New Roman"/>
          <w:i/>
        </w:rPr>
        <w:t xml:space="preserve"> </w:t>
      </w:r>
      <w:r w:rsidRPr="00364908">
        <w:rPr>
          <w:rFonts w:ascii="Palatino Linotype" w:eastAsia="MS Mincho" w:hAnsi="Palatino Linotype" w:cs="Times New Roman"/>
          <w:b/>
          <w:i/>
        </w:rPr>
        <w:t>los informes que dichas personas les entreguen sobre el uso y destino de dichos recursos.</w:t>
      </w:r>
    </w:p>
    <w:p w14:paraId="441A4D7C" w14:textId="77777777" w:rsidR="00BB7893" w:rsidRPr="00364908" w:rsidRDefault="00BB7893" w:rsidP="00BB7893">
      <w:pPr>
        <w:spacing w:line="360" w:lineRule="auto"/>
        <w:ind w:left="567" w:right="616"/>
        <w:jc w:val="both"/>
        <w:rPr>
          <w:rFonts w:ascii="Palatino Linotype" w:eastAsia="MS Mincho" w:hAnsi="Palatino Linotype" w:cs="Arial"/>
          <w:i/>
        </w:rPr>
      </w:pPr>
      <w:r w:rsidRPr="00364908">
        <w:rPr>
          <w:rFonts w:ascii="Palatino Linotype" w:eastAsia="MS Mincho" w:hAnsi="Palatino Linotype" w:cs="Arial"/>
          <w:b/>
          <w:i/>
        </w:rPr>
        <w:t>Los servidores públicos deberán transparentar sus acciones así como garantizar y respetar el derecho de acceso a la información pública.”</w:t>
      </w:r>
    </w:p>
    <w:p w14:paraId="401B72AD" w14:textId="77777777" w:rsidR="00BB7893" w:rsidRPr="00364908" w:rsidRDefault="00BB7893" w:rsidP="00BB7893">
      <w:pPr>
        <w:spacing w:line="360" w:lineRule="auto"/>
        <w:ind w:left="567" w:right="757"/>
        <w:jc w:val="both"/>
        <w:rPr>
          <w:rFonts w:ascii="Palatino Linotype" w:eastAsia="MS Mincho" w:hAnsi="Palatino Linotype" w:cs="Arial"/>
        </w:rPr>
      </w:pPr>
      <w:r w:rsidRPr="00364908">
        <w:rPr>
          <w:rFonts w:ascii="Palatino Linotype" w:eastAsia="MS Mincho" w:hAnsi="Palatino Linotype" w:cs="Arial"/>
        </w:rPr>
        <w:t>(Énfasis añadido)</w:t>
      </w:r>
    </w:p>
    <w:p w14:paraId="780B2E83" w14:textId="77777777" w:rsidR="00BB7893" w:rsidRPr="00364908" w:rsidRDefault="00BB7893" w:rsidP="00BB7893">
      <w:pPr>
        <w:spacing w:line="360" w:lineRule="auto"/>
        <w:ind w:right="757"/>
        <w:jc w:val="both"/>
        <w:rPr>
          <w:rFonts w:ascii="Palatino Linotype" w:eastAsia="MS Mincho" w:hAnsi="Palatino Linotype" w:cs="Arial"/>
          <w:i/>
        </w:rPr>
      </w:pPr>
    </w:p>
    <w:p w14:paraId="6004455C" w14:textId="3691BBF2" w:rsidR="00BB7893" w:rsidRPr="00364908" w:rsidRDefault="00BB7893" w:rsidP="00BB7893">
      <w:pPr>
        <w:numPr>
          <w:ilvl w:val="0"/>
          <w:numId w:val="2"/>
        </w:numPr>
        <w:spacing w:line="360" w:lineRule="auto"/>
        <w:ind w:left="0" w:right="34" w:firstLine="0"/>
        <w:contextualSpacing/>
        <w:jc w:val="both"/>
        <w:rPr>
          <w:rFonts w:ascii="Palatino Linotype" w:hAnsi="Palatino Linotype"/>
          <w:color w:val="000000"/>
        </w:rPr>
      </w:pPr>
      <w:r w:rsidRPr="00364908">
        <w:rPr>
          <w:rFonts w:ascii="Palatino Linotype" w:eastAsia="MS Mincho" w:hAnsi="Palatino Linotype" w:cs="Arial"/>
        </w:rPr>
        <w:t xml:space="preserve">Es así que, conforme al precepto legal citado, se desprende que el derecho de acceso a la información pública es un derecho individual que puede ser ejercido ante cualquier autoridad y en caso específico, ante el </w:t>
      </w:r>
      <w:r w:rsidR="00766AEF" w:rsidRPr="00766AEF">
        <w:rPr>
          <w:rFonts w:ascii="Palatino Linotype" w:eastAsia="MS Mincho" w:hAnsi="Palatino Linotype" w:cs="Arial"/>
          <w:b/>
        </w:rPr>
        <w:t xml:space="preserve">Ayuntamiento de </w:t>
      </w:r>
      <w:proofErr w:type="spellStart"/>
      <w:r w:rsidR="00766AEF" w:rsidRPr="00766AEF">
        <w:rPr>
          <w:rFonts w:ascii="Palatino Linotype" w:eastAsia="MS Mincho" w:hAnsi="Palatino Linotype" w:cs="Arial"/>
          <w:b/>
        </w:rPr>
        <w:t>Juchitepec</w:t>
      </w:r>
      <w:proofErr w:type="spellEnd"/>
      <w:r w:rsidRPr="00364908">
        <w:rPr>
          <w:rFonts w:ascii="Palatino Linotype" w:eastAsia="MS Mincho" w:hAnsi="Palatino Linotype" w:cs="Arial"/>
        </w:rPr>
        <w:t xml:space="preserve">, con el fin de que los particulares conozcan toda aquella información que es considerada como pública; toda vez que </w:t>
      </w:r>
      <w:r w:rsidRPr="00364908">
        <w:rPr>
          <w:rFonts w:ascii="Palatino Linotype" w:hAnsi="Palatino Linotype"/>
          <w:color w:val="000000"/>
        </w:rPr>
        <w:t xml:space="preserve">el Derecho que tutela este Órgano Garante es la </w:t>
      </w:r>
      <w:r w:rsidRPr="00364908">
        <w:rPr>
          <w:rFonts w:ascii="Palatino Linotype" w:eastAsia="Times New Roman" w:hAnsi="Palatino Linotype" w:cs="Arial"/>
          <w:color w:val="000000" w:themeColor="text1"/>
          <w:lang w:eastAsia="es-MX"/>
        </w:rPr>
        <w:t xml:space="preserve"> </w:t>
      </w:r>
      <w:r w:rsidRPr="00364908">
        <w:rPr>
          <w:rFonts w:ascii="Palatino Linotype" w:eastAsia="MS Mincho" w:hAnsi="Palatino Linotype" w:cs="Times New Roman"/>
          <w:i/>
        </w:rPr>
        <w:t>igualdad de oportunidades para recibir, buscar e impartir información</w:t>
      </w:r>
      <w:r w:rsidRPr="00364908">
        <w:rPr>
          <w:rStyle w:val="Refdenotaalpie"/>
          <w:rFonts w:ascii="Palatino Linotype" w:eastAsia="MS Mincho" w:hAnsi="Palatino Linotype" w:cs="Times New Roman"/>
          <w:i/>
        </w:rPr>
        <w:footnoteReference w:id="1"/>
      </w:r>
      <w:r w:rsidRPr="00364908">
        <w:rPr>
          <w:rFonts w:ascii="Palatino Linotype" w:eastAsia="MS Mincho" w:hAnsi="Palatino Linotype" w:cs="Times New Roman"/>
          <w:i/>
        </w:rPr>
        <w:t xml:space="preserve"> en posesión de cualquier autoridad, entidad, órgano y organismo de los poderes Ejecutivo, Legislativo y Judicial, </w:t>
      </w:r>
      <w:r w:rsidRPr="00364908">
        <w:rPr>
          <w:rFonts w:ascii="Palatino Linotype" w:eastAsia="MS Mincho" w:hAnsi="Palatino Linotype" w:cs="Times New Roman"/>
          <w:i/>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364908">
        <w:rPr>
          <w:rStyle w:val="Refdenotaalpie"/>
          <w:rFonts w:ascii="Palatino Linotype" w:eastAsia="MS Mincho" w:hAnsi="Palatino Linotype" w:cs="Times New Roman"/>
        </w:rPr>
        <w:footnoteReference w:id="2"/>
      </w:r>
      <w:r w:rsidRPr="00364908">
        <w:rPr>
          <w:rFonts w:ascii="Palatino Linotype" w:eastAsia="MS Mincho" w:hAnsi="Palatino Linotype" w:cs="Times New Roman"/>
          <w:i/>
        </w:rPr>
        <w:t xml:space="preserve"> </w:t>
      </w:r>
      <w:r w:rsidRPr="00364908">
        <w:rPr>
          <w:rFonts w:ascii="Palatino Linotype" w:eastAsia="MS Mincho" w:hAnsi="Palatino Linotype" w:cs="Times New Roman"/>
        </w:rPr>
        <w:t xml:space="preserve">que se constituye como una herramienta fundamental para </w:t>
      </w:r>
      <w:r w:rsidRPr="00364908">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364908">
        <w:rPr>
          <w:rStyle w:val="Refdenotaalpie"/>
          <w:rFonts w:ascii="Palatino Linotype" w:eastAsia="MS Mincho" w:hAnsi="Palatino Linotype" w:cs="Times New Roman"/>
          <w:i/>
        </w:rPr>
        <w:footnoteReference w:id="3"/>
      </w:r>
      <w:r w:rsidRPr="00364908">
        <w:rPr>
          <w:rFonts w:ascii="Palatino Linotype" w:eastAsia="MS Mincho" w:hAnsi="Palatino Linotype" w:cs="Times New Roman"/>
        </w:rPr>
        <w:t>fomentando</w:t>
      </w:r>
      <w:r w:rsidRPr="00364908">
        <w:rPr>
          <w:rFonts w:ascii="Palatino Linotype" w:eastAsia="MS Mincho" w:hAnsi="Palatino Linotype" w:cs="Times New Roman"/>
          <w:i/>
        </w:rPr>
        <w:t xml:space="preserve"> la transparencia de las actividades estatales y</w:t>
      </w:r>
      <w:r w:rsidRPr="00364908">
        <w:rPr>
          <w:rFonts w:ascii="Palatino Linotype" w:eastAsia="MS Mincho" w:hAnsi="Palatino Linotype" w:cs="Times New Roman"/>
        </w:rPr>
        <w:t xml:space="preserve"> promoviendo</w:t>
      </w:r>
      <w:r w:rsidRPr="00364908">
        <w:rPr>
          <w:rFonts w:ascii="Palatino Linotype" w:eastAsia="MS Mincho" w:hAnsi="Palatino Linotype" w:cs="Times New Roman"/>
          <w:i/>
        </w:rPr>
        <w:t xml:space="preserve"> la responsabilidad de los funcionarios sobre su gestión pública</w:t>
      </w:r>
      <w:r w:rsidRPr="00364908">
        <w:rPr>
          <w:rStyle w:val="Refdenotaalpie"/>
          <w:rFonts w:ascii="Palatino Linotype" w:eastAsia="MS Mincho" w:hAnsi="Palatino Linotype" w:cs="Times New Roman"/>
          <w:i/>
        </w:rPr>
        <w:footnoteReference w:id="4"/>
      </w:r>
      <w:r w:rsidRPr="00364908">
        <w:rPr>
          <w:rFonts w:ascii="Palatino Linotype" w:eastAsia="MS Mincho" w:hAnsi="Palatino Linotype" w:cs="Times New Roman"/>
          <w:i/>
        </w:rPr>
        <w:t xml:space="preserve"> </w:t>
      </w:r>
      <w:r w:rsidRPr="00364908">
        <w:rPr>
          <w:rFonts w:ascii="Palatino Linotype" w:eastAsia="MS Mincho" w:hAnsi="Palatino Linotype" w:cs="Times New Roman"/>
        </w:rPr>
        <w:t>que permite</w:t>
      </w:r>
      <w:r w:rsidRPr="00364908">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364908">
        <w:rPr>
          <w:rStyle w:val="Refdenotaalpie"/>
          <w:rFonts w:ascii="Palatino Linotype" w:eastAsia="MS Mincho" w:hAnsi="Palatino Linotype" w:cs="Times New Roman"/>
          <w:i/>
        </w:rPr>
        <w:footnoteReference w:id="5"/>
      </w:r>
      <w:r w:rsidRPr="00364908">
        <w:rPr>
          <w:rFonts w:ascii="Palatino Linotype" w:eastAsia="MS Mincho" w:hAnsi="Palatino Linotype" w:cs="Times New Roman"/>
        </w:rPr>
        <w:t xml:space="preserve"> ” </w:t>
      </w:r>
    </w:p>
    <w:p w14:paraId="1EE5B84F" w14:textId="77777777" w:rsidR="00BB7893" w:rsidRPr="00364908" w:rsidRDefault="00BB7893" w:rsidP="00BB7893">
      <w:pPr>
        <w:pStyle w:val="Prrafodelista"/>
        <w:jc w:val="both"/>
        <w:rPr>
          <w:rFonts w:ascii="Palatino Linotype" w:hAnsi="Palatino Linotype" w:cs="Arial"/>
        </w:rPr>
      </w:pPr>
    </w:p>
    <w:p w14:paraId="6DDC7907" w14:textId="77777777" w:rsidR="00BB7893" w:rsidRPr="00364908" w:rsidRDefault="00BB7893" w:rsidP="00BB7893">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364908">
        <w:rPr>
          <w:rFonts w:ascii="Palatino Linotype" w:hAnsi="Palatino Linotype" w:cs="Arial"/>
        </w:rPr>
        <w:t xml:space="preserve">Ahora bien para entender los alcances de la información pública se considera importante citar el criterio </w:t>
      </w:r>
      <w:r w:rsidRPr="00364908">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64908">
        <w:rPr>
          <w:rFonts w:ascii="Palatino Linotype" w:hAnsi="Palatino Linotype" w:cs="Arial"/>
        </w:rPr>
        <w:t>cuyo rubro y texto dispone:</w:t>
      </w:r>
    </w:p>
    <w:p w14:paraId="3E1BE293" w14:textId="77777777" w:rsidR="00BB7893" w:rsidRPr="00364908" w:rsidRDefault="00BB7893" w:rsidP="00BB7893">
      <w:pPr>
        <w:autoSpaceDE w:val="0"/>
        <w:autoSpaceDN w:val="0"/>
        <w:adjustRightInd w:val="0"/>
        <w:spacing w:line="360" w:lineRule="auto"/>
        <w:ind w:left="567" w:right="567"/>
        <w:jc w:val="both"/>
        <w:rPr>
          <w:rFonts w:ascii="Palatino Linotype" w:hAnsi="Palatino Linotype" w:cs="Arial"/>
          <w:b/>
          <w:i/>
          <w:lang w:eastAsia="es-MX"/>
        </w:rPr>
      </w:pPr>
      <w:r w:rsidRPr="00364908">
        <w:rPr>
          <w:rFonts w:ascii="Palatino Linotype" w:hAnsi="Palatino Linotype" w:cs="Arial"/>
          <w:b/>
          <w:i/>
          <w:lang w:eastAsia="es-MX"/>
        </w:rPr>
        <w:lastRenderedPageBreak/>
        <w:t>“CRITERIO 0002-11</w:t>
      </w:r>
    </w:p>
    <w:p w14:paraId="4ED003EF" w14:textId="77777777" w:rsidR="00BB7893" w:rsidRPr="00364908" w:rsidRDefault="00BB7893" w:rsidP="00BB7893">
      <w:pPr>
        <w:autoSpaceDE w:val="0"/>
        <w:autoSpaceDN w:val="0"/>
        <w:adjustRightInd w:val="0"/>
        <w:spacing w:line="360" w:lineRule="auto"/>
        <w:ind w:left="567" w:right="567"/>
        <w:jc w:val="both"/>
        <w:rPr>
          <w:rFonts w:ascii="Palatino Linotype" w:hAnsi="Palatino Linotype" w:cs="Arial"/>
          <w:i/>
          <w:lang w:eastAsia="es-MX"/>
        </w:rPr>
      </w:pPr>
      <w:r w:rsidRPr="00364908">
        <w:rPr>
          <w:rFonts w:ascii="Palatino Linotype" w:hAnsi="Palatino Linotype" w:cs="Arial"/>
          <w:b/>
          <w:i/>
          <w:lang w:eastAsia="es-MX"/>
        </w:rPr>
        <w:t xml:space="preserve">INFORMACIÓN PÚBLICA, CONCEPTO DE, EN MATERIA DE TRANSPARENCIA. INTERPRETACIÓN TEMÁTICA DE LOS ARTÍCULOS 2, FRACCIÓN </w:t>
      </w:r>
      <w:r w:rsidRPr="00364908">
        <w:rPr>
          <w:rFonts w:ascii="Palatino Linotype" w:hAnsi="Palatino Linotype" w:cs="Arial"/>
          <w:b/>
          <w:bCs/>
          <w:i/>
          <w:lang w:eastAsia="es-MX"/>
        </w:rPr>
        <w:t xml:space="preserve">V, XV, Y XVI, </w:t>
      </w:r>
      <w:r w:rsidRPr="00364908">
        <w:rPr>
          <w:rFonts w:ascii="Palatino Linotype" w:hAnsi="Palatino Linotype" w:cs="Arial"/>
          <w:b/>
          <w:i/>
          <w:lang w:eastAsia="es-MX"/>
        </w:rPr>
        <w:t>3, 4,11 Y 41.</w:t>
      </w:r>
      <w:r w:rsidRPr="00364908">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33BC32" w14:textId="77777777" w:rsidR="00BB7893" w:rsidRPr="00364908" w:rsidRDefault="00BB7893" w:rsidP="00BB7893">
      <w:pPr>
        <w:autoSpaceDE w:val="0"/>
        <w:autoSpaceDN w:val="0"/>
        <w:adjustRightInd w:val="0"/>
        <w:spacing w:line="360" w:lineRule="auto"/>
        <w:ind w:left="567" w:right="567"/>
        <w:jc w:val="both"/>
        <w:rPr>
          <w:rFonts w:ascii="Palatino Linotype" w:hAnsi="Palatino Linotype" w:cs="Arial"/>
          <w:i/>
          <w:lang w:eastAsia="es-MX"/>
        </w:rPr>
      </w:pPr>
      <w:r w:rsidRPr="00364908">
        <w:rPr>
          <w:rFonts w:ascii="Palatino Linotype" w:hAnsi="Palatino Linotype" w:cs="Arial"/>
          <w:i/>
          <w:lang w:eastAsia="es-MX"/>
        </w:rPr>
        <w:t>En consecuencia el acceso a la información se refiere a que se cumplan cualquiera de los siguientes tres supuestos:</w:t>
      </w:r>
    </w:p>
    <w:p w14:paraId="64C791DE" w14:textId="77777777" w:rsidR="00BB7893" w:rsidRPr="00364908" w:rsidRDefault="00BB7893" w:rsidP="00BB7893">
      <w:pPr>
        <w:autoSpaceDE w:val="0"/>
        <w:autoSpaceDN w:val="0"/>
        <w:adjustRightInd w:val="0"/>
        <w:spacing w:line="360" w:lineRule="auto"/>
        <w:ind w:left="567" w:right="567"/>
        <w:jc w:val="both"/>
        <w:rPr>
          <w:rFonts w:ascii="Palatino Linotype" w:hAnsi="Palatino Linotype" w:cs="Arial"/>
          <w:i/>
          <w:lang w:eastAsia="es-MX"/>
        </w:rPr>
      </w:pPr>
      <w:r w:rsidRPr="00364908">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5733EB55" w14:textId="77777777" w:rsidR="00BB7893" w:rsidRPr="00364908" w:rsidRDefault="00BB7893" w:rsidP="00BB7893">
      <w:pPr>
        <w:autoSpaceDE w:val="0"/>
        <w:autoSpaceDN w:val="0"/>
        <w:adjustRightInd w:val="0"/>
        <w:spacing w:line="360" w:lineRule="auto"/>
        <w:ind w:left="567" w:right="567"/>
        <w:jc w:val="both"/>
        <w:rPr>
          <w:rFonts w:ascii="Palatino Linotype" w:hAnsi="Palatino Linotype" w:cs="Arial"/>
          <w:i/>
          <w:lang w:eastAsia="es-MX"/>
        </w:rPr>
      </w:pPr>
      <w:r w:rsidRPr="00364908">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7DD7F51D" w14:textId="77777777" w:rsidR="00BB7893" w:rsidRPr="00364908" w:rsidRDefault="00BB7893" w:rsidP="00BB7893">
      <w:pPr>
        <w:spacing w:line="360" w:lineRule="auto"/>
        <w:ind w:left="567" w:right="567"/>
        <w:jc w:val="both"/>
        <w:rPr>
          <w:rFonts w:ascii="Palatino Linotype" w:hAnsi="Palatino Linotype" w:cs="Arial"/>
          <w:i/>
          <w:color w:val="000000" w:themeColor="text1"/>
        </w:rPr>
      </w:pPr>
      <w:r w:rsidRPr="00364908">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0EE2035F" w14:textId="77777777" w:rsidR="00BB7893" w:rsidRPr="00364908" w:rsidRDefault="00BB7893" w:rsidP="00BB7893">
      <w:pPr>
        <w:pStyle w:val="Prrafodelista"/>
        <w:numPr>
          <w:ilvl w:val="0"/>
          <w:numId w:val="2"/>
        </w:numPr>
        <w:spacing w:before="240" w:after="360" w:line="360" w:lineRule="auto"/>
        <w:ind w:left="0" w:firstLine="0"/>
        <w:jc w:val="both"/>
        <w:rPr>
          <w:rFonts w:ascii="Palatino Linotype" w:hAnsi="Palatino Linotype" w:cs="Arial"/>
          <w:lang w:val="es-ES"/>
        </w:rPr>
      </w:pPr>
      <w:r w:rsidRPr="00364908">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FA80651" w14:textId="77777777" w:rsidR="00BB7893" w:rsidRDefault="00BB7893" w:rsidP="00BB7893">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Bold"/>
          <w:b/>
          <w:bCs/>
          <w:i/>
        </w:rPr>
        <w:lastRenderedPageBreak/>
        <w:t xml:space="preserve">XI. Documento: </w:t>
      </w:r>
      <w:r w:rsidRPr="00364908">
        <w:rPr>
          <w:rFonts w:ascii="Palatino Linotype" w:hAnsi="Palatino Linotype" w:cs="Bookman Old Style"/>
          <w:i/>
        </w:rPr>
        <w:t>Los expedientes, reportes, estudios, actas, resoluciones</w:t>
      </w:r>
      <w:r w:rsidRPr="003168B7">
        <w:rPr>
          <w:rFonts w:ascii="Palatino Linotype" w:hAnsi="Palatino Linotype" w:cs="Bookman Old Style"/>
          <w:b/>
          <w:i/>
        </w:rPr>
        <w:t>, oficios,</w:t>
      </w:r>
      <w:r w:rsidRPr="00364908">
        <w:rPr>
          <w:rFonts w:ascii="Palatino Linotype" w:hAnsi="Palatino Linotype" w:cs="Bookman Old Style"/>
          <w:i/>
        </w:rPr>
        <w:t xml:space="preserve"> correspondencia, acuerdos, directivas, directrices, circulares, contratos, convenios, instructivos, notas, memorandos, estadísticas o bien, </w:t>
      </w:r>
      <w:r w:rsidRPr="00364908">
        <w:rPr>
          <w:rFonts w:ascii="Palatino Linotype" w:hAnsi="Palatino Linotype" w:cs="Bookman Old Style"/>
          <w:b/>
          <w:i/>
        </w:rPr>
        <w:t>cualquier otro registro</w:t>
      </w:r>
      <w:r w:rsidRPr="00364908">
        <w:rPr>
          <w:rFonts w:ascii="Palatino Linotype" w:hAnsi="Palatino Linotype" w:cs="Bookman Old Style"/>
          <w:i/>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C070ABF" w14:textId="77777777" w:rsidR="00BB7893" w:rsidRPr="00364908" w:rsidRDefault="00BB7893" w:rsidP="00BB7893">
      <w:pPr>
        <w:pStyle w:val="Prrafodelista"/>
        <w:numPr>
          <w:ilvl w:val="0"/>
          <w:numId w:val="2"/>
        </w:numPr>
        <w:spacing w:before="240" w:after="360" w:line="360" w:lineRule="auto"/>
        <w:ind w:left="0" w:firstLine="0"/>
        <w:jc w:val="both"/>
        <w:rPr>
          <w:rFonts w:ascii="Palatino Linotype" w:hAnsi="Palatino Linotype"/>
          <w:lang w:val="es-ES"/>
        </w:rPr>
      </w:pPr>
      <w:r w:rsidRPr="00364908">
        <w:rPr>
          <w:rFonts w:ascii="Palatino Linotype" w:hAnsi="Palatino Linotype"/>
          <w:lang w:val="es-ES"/>
        </w:rPr>
        <w:t xml:space="preserve">Es así que, </w:t>
      </w:r>
      <w:r w:rsidRPr="00364908">
        <w:rPr>
          <w:rFonts w:ascii="Palatino Linotype" w:hAnsi="Palatino Linotype"/>
          <w:b/>
          <w:u w:val="single"/>
          <w:lang w:val="es-ES"/>
        </w:rPr>
        <w:t>todos los actos de autoridad que realicen los Sujetos Obligados deben estar documentados</w:t>
      </w:r>
      <w:r w:rsidRPr="00364908">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75341980" w14:textId="77777777" w:rsidR="00BB7893" w:rsidRPr="00364908" w:rsidRDefault="00BB7893" w:rsidP="00BB7893">
      <w:pPr>
        <w:pStyle w:val="Prrafodelista"/>
        <w:spacing w:line="360" w:lineRule="auto"/>
        <w:ind w:left="0"/>
        <w:jc w:val="both"/>
        <w:rPr>
          <w:rFonts w:ascii="Palatino Linotype" w:eastAsia="Calibri" w:hAnsi="Palatino Linotype" w:cs="Arial"/>
        </w:rPr>
      </w:pPr>
    </w:p>
    <w:p w14:paraId="6AC334B7" w14:textId="77777777" w:rsidR="00BB7893" w:rsidRPr="00364908" w:rsidRDefault="00BB7893" w:rsidP="00BB7893">
      <w:pPr>
        <w:pStyle w:val="Prrafodelista"/>
        <w:numPr>
          <w:ilvl w:val="0"/>
          <w:numId w:val="2"/>
        </w:numPr>
        <w:spacing w:before="240" w:after="360" w:line="360" w:lineRule="auto"/>
        <w:ind w:left="0" w:firstLine="0"/>
        <w:jc w:val="both"/>
        <w:rPr>
          <w:rFonts w:ascii="Palatino Linotype" w:eastAsia="Calibri" w:hAnsi="Palatino Linotype" w:cs="Arial"/>
        </w:rPr>
      </w:pPr>
      <w:r w:rsidRPr="00364908">
        <w:rPr>
          <w:rFonts w:ascii="Palatino Linotype" w:eastAsia="Calibri" w:hAnsi="Palatino Linotype" w:cs="Arial"/>
        </w:rPr>
        <w:t>E</w:t>
      </w:r>
      <w:r w:rsidRPr="00364908">
        <w:rPr>
          <w:rFonts w:ascii="Palatino Linotype" w:eastAsia="MS Mincho" w:hAnsi="Palatino Linotype"/>
        </w:rPr>
        <w:t xml:space="preserve">l acceso a la información es un derecho humano constitucional y convencionalmente reconocido y para tal efecto </w:t>
      </w:r>
      <w:r w:rsidRPr="00364908">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364908">
        <w:rPr>
          <w:rFonts w:ascii="Palatino Linotype" w:eastAsia="Calibri" w:hAnsi="Palatino Linotype"/>
          <w:i/>
          <w:lang w:val="es-ES"/>
        </w:rPr>
        <w:t xml:space="preserve">en el ámbito de sus atribuciones, de promover, respetar, proteger y </w:t>
      </w:r>
      <w:r w:rsidRPr="00364908">
        <w:rPr>
          <w:rFonts w:ascii="Palatino Linotype" w:eastAsia="Calibri" w:hAnsi="Palatino Linotype"/>
          <w:b/>
          <w:i/>
          <w:lang w:val="es-ES"/>
        </w:rPr>
        <w:t>garantizar</w:t>
      </w:r>
      <w:r w:rsidRPr="00364908">
        <w:rPr>
          <w:rFonts w:ascii="Palatino Linotype" w:eastAsia="Calibri" w:hAnsi="Palatino Linotype"/>
          <w:i/>
          <w:lang w:val="es-ES"/>
        </w:rPr>
        <w:t xml:space="preserve"> los derechos humanos. </w:t>
      </w:r>
      <w:r w:rsidRPr="00364908">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364908">
        <w:rPr>
          <w:rFonts w:ascii="Palatino Linotype" w:eastAsia="Calibri" w:hAnsi="Palatino Linotype"/>
          <w:b/>
          <w:i/>
          <w:lang w:val="es-ES"/>
        </w:rPr>
        <w:t xml:space="preserve"> e</w:t>
      </w:r>
      <w:r w:rsidRPr="00364908">
        <w:rPr>
          <w:rFonts w:ascii="Palatino Linotype" w:hAnsi="Palatino Linotype"/>
          <w:i/>
        </w:rPr>
        <w:t xml:space="preserve">l procedimiento de acceso a la información es la garantía primaria del derecho en cuestión y se rige por los principios de simplicidad, </w:t>
      </w:r>
      <w:r w:rsidRPr="00364908">
        <w:rPr>
          <w:rFonts w:ascii="Palatino Linotype" w:hAnsi="Palatino Linotype"/>
          <w:i/>
        </w:rPr>
        <w:lastRenderedPageBreak/>
        <w:t>rapidez y gratuidad del procedimiento, auxilio y orientación a los particulares</w:t>
      </w:r>
      <w:r w:rsidRPr="00364908">
        <w:rPr>
          <w:rStyle w:val="Refdenotaalpie"/>
          <w:rFonts w:ascii="Palatino Linotype" w:hAnsi="Palatino Linotype"/>
          <w:i/>
        </w:rPr>
        <w:footnoteReference w:id="6"/>
      </w:r>
      <w:r w:rsidRPr="00364908">
        <w:rPr>
          <w:rFonts w:ascii="Palatino Linotype" w:hAnsi="Palatino Linotype"/>
          <w:i/>
        </w:rPr>
        <w:t xml:space="preserve">, </w:t>
      </w:r>
      <w:r w:rsidRPr="00364908">
        <w:rPr>
          <w:rFonts w:ascii="Palatino Linotype" w:hAnsi="Palatino Linotype"/>
        </w:rPr>
        <w:t>asimismo establece</w:t>
      </w:r>
      <w:r w:rsidRPr="00364908">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5DCA3C00" w14:textId="77777777" w:rsidR="00BB7893" w:rsidRPr="00364908" w:rsidRDefault="00BB7893" w:rsidP="00BB7893">
      <w:pPr>
        <w:pStyle w:val="Prrafodelista"/>
        <w:jc w:val="both"/>
        <w:rPr>
          <w:rFonts w:ascii="Palatino Linotype" w:eastAsia="Calibri" w:hAnsi="Palatino Linotype" w:cs="Arial"/>
        </w:rPr>
      </w:pPr>
    </w:p>
    <w:p w14:paraId="326CBEF1" w14:textId="77777777" w:rsidR="00BB7893" w:rsidRPr="00364908" w:rsidRDefault="00BB7893" w:rsidP="00BB7893">
      <w:pPr>
        <w:pStyle w:val="Prrafodelista"/>
        <w:numPr>
          <w:ilvl w:val="0"/>
          <w:numId w:val="2"/>
        </w:numPr>
        <w:spacing w:before="240" w:after="360" w:line="360" w:lineRule="auto"/>
        <w:ind w:left="0" w:firstLine="0"/>
        <w:jc w:val="both"/>
        <w:rPr>
          <w:rFonts w:ascii="Palatino Linotype" w:eastAsia="Calibri" w:hAnsi="Palatino Linotype" w:cs="Arial"/>
        </w:rPr>
      </w:pPr>
      <w:r w:rsidRPr="00364908">
        <w:rPr>
          <w:rFonts w:ascii="Palatino Linotype" w:hAnsi="Palatino Linotype"/>
          <w:color w:val="000000" w:themeColor="text1"/>
        </w:rPr>
        <w:t xml:space="preserve">Resulta necesario referir que, el </w:t>
      </w:r>
      <w:r w:rsidRPr="00364908">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64908">
        <w:rPr>
          <w:rFonts w:ascii="Palatino Linotype" w:eastAsia="Calibri" w:hAnsi="Palatino Linotype" w:cs="Arial"/>
          <w:b/>
        </w:rPr>
        <w:t>los Sujetos Obligados deberán documentar todo acto que se derive del ejercicio de sus facultades, competencias o funciones,</w:t>
      </w:r>
      <w:r w:rsidRPr="00364908">
        <w:rPr>
          <w:rFonts w:ascii="Palatino Linotype" w:eastAsia="Calibri" w:hAnsi="Palatino Linotype" w:cs="Arial"/>
        </w:rPr>
        <w:t xml:space="preserve"> considerando desde su origen la eventual publicidad y reutilización de la información que generen, posean o administren.</w:t>
      </w:r>
    </w:p>
    <w:p w14:paraId="10E5EF75" w14:textId="77777777" w:rsidR="00BB7893" w:rsidRPr="00364908" w:rsidRDefault="00BB7893" w:rsidP="00BB7893">
      <w:pPr>
        <w:pStyle w:val="Prrafodelista"/>
        <w:jc w:val="both"/>
        <w:rPr>
          <w:rFonts w:ascii="Palatino Linotype" w:eastAsia="Calibri" w:hAnsi="Palatino Linotype" w:cs="Arial"/>
        </w:rPr>
      </w:pPr>
    </w:p>
    <w:p w14:paraId="60200F0E" w14:textId="77777777" w:rsidR="00BB7893" w:rsidRPr="00364908" w:rsidRDefault="00BB7893" w:rsidP="00BB7893">
      <w:pPr>
        <w:pStyle w:val="Prrafodelista"/>
        <w:numPr>
          <w:ilvl w:val="0"/>
          <w:numId w:val="2"/>
        </w:numPr>
        <w:spacing w:before="240" w:after="360" w:line="360" w:lineRule="auto"/>
        <w:ind w:left="0" w:firstLine="0"/>
        <w:jc w:val="both"/>
        <w:rPr>
          <w:rFonts w:ascii="Palatino Linotype" w:eastAsia="Calibri" w:hAnsi="Palatino Linotype" w:cs="Arial"/>
        </w:rPr>
      </w:pPr>
      <w:r w:rsidRPr="00364908">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48EE64BA" w14:textId="77777777" w:rsidR="00BB7893" w:rsidRPr="00364908" w:rsidRDefault="00BB7893" w:rsidP="00BB7893">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Bold"/>
          <w:b/>
          <w:bCs/>
          <w:i/>
        </w:rPr>
        <w:lastRenderedPageBreak/>
        <w:t xml:space="preserve">Artículo 4. </w:t>
      </w:r>
      <w:r w:rsidRPr="00364908">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7C9B08D6" w14:textId="77777777" w:rsidR="00BB7893" w:rsidRPr="00364908" w:rsidRDefault="00BB7893" w:rsidP="00BB7893">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
          <w:b/>
          <w:i/>
        </w:rPr>
        <w:t>Toda la información</w:t>
      </w:r>
      <w:r w:rsidRPr="00364908">
        <w:rPr>
          <w:rFonts w:ascii="Palatino Linotype" w:hAnsi="Palatino Linotype" w:cs="Bookman Old Style"/>
          <w:i/>
        </w:rPr>
        <w:t xml:space="preserve"> generada, obtenida, adquirida, transformada, administrada o </w:t>
      </w:r>
      <w:r w:rsidRPr="00364908">
        <w:rPr>
          <w:rFonts w:ascii="Palatino Linotype" w:hAnsi="Palatino Linotype" w:cs="Bookman Old Style"/>
          <w:b/>
          <w:i/>
        </w:rPr>
        <w:t>en posesión de los sujetos obligados es pública</w:t>
      </w:r>
      <w:r w:rsidRPr="00364908">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2AEEEB4" w14:textId="77777777" w:rsidR="00BB7893" w:rsidRPr="00364908" w:rsidRDefault="00BB7893" w:rsidP="00BB7893">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6C085E0F" w14:textId="77777777" w:rsidR="00BB7893" w:rsidRPr="00364908" w:rsidRDefault="00BB7893" w:rsidP="00BB7893">
      <w:pPr>
        <w:autoSpaceDE w:val="0"/>
        <w:autoSpaceDN w:val="0"/>
        <w:adjustRightInd w:val="0"/>
        <w:spacing w:line="360" w:lineRule="auto"/>
        <w:ind w:right="567"/>
        <w:jc w:val="both"/>
        <w:rPr>
          <w:rFonts w:ascii="Palatino Linotype" w:eastAsia="Times New Roman" w:hAnsi="Palatino Linotype" w:cs="Arial"/>
          <w:i/>
          <w:color w:val="000000"/>
        </w:rPr>
      </w:pPr>
    </w:p>
    <w:p w14:paraId="180D4A28" w14:textId="77777777" w:rsidR="00BB7893" w:rsidRPr="00364908" w:rsidRDefault="00BB7893" w:rsidP="00BB7893">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Bold"/>
          <w:b/>
          <w:bCs/>
          <w:i/>
        </w:rPr>
        <w:t xml:space="preserve">Artículo 12. </w:t>
      </w:r>
      <w:r w:rsidRPr="00364908">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50E298CD" w14:textId="77777777" w:rsidR="00BB7893" w:rsidRPr="00364908" w:rsidRDefault="00BB7893" w:rsidP="00BB7893">
      <w:pPr>
        <w:autoSpaceDE w:val="0"/>
        <w:autoSpaceDN w:val="0"/>
        <w:adjustRightInd w:val="0"/>
        <w:spacing w:line="360" w:lineRule="auto"/>
        <w:ind w:left="567" w:right="567"/>
        <w:jc w:val="both"/>
        <w:rPr>
          <w:rFonts w:ascii="Palatino Linotype" w:hAnsi="Palatino Linotype" w:cs="Bookman Old Style"/>
          <w:b/>
          <w:i/>
        </w:rPr>
      </w:pPr>
      <w:r w:rsidRPr="00364908">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364908">
        <w:rPr>
          <w:rFonts w:ascii="Palatino Linotype" w:hAnsi="Palatino Linotype" w:cs="Bookman Old Style"/>
          <w:b/>
          <w:i/>
        </w:rPr>
        <w:t xml:space="preserve">La </w:t>
      </w:r>
      <w:r w:rsidRPr="00364908">
        <w:rPr>
          <w:rFonts w:ascii="Palatino Linotype" w:hAnsi="Palatino Linotype" w:cs="Bookman Old Style"/>
          <w:b/>
          <w:i/>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200CDA20" w14:textId="77777777" w:rsidR="00BB7893" w:rsidRPr="00364908" w:rsidRDefault="00BB7893" w:rsidP="00BB7893">
      <w:pPr>
        <w:pStyle w:val="Prrafodelista"/>
        <w:numPr>
          <w:ilvl w:val="0"/>
          <w:numId w:val="2"/>
        </w:numPr>
        <w:spacing w:before="240" w:after="360" w:line="360" w:lineRule="auto"/>
        <w:ind w:left="0" w:firstLine="0"/>
        <w:jc w:val="both"/>
        <w:rPr>
          <w:rFonts w:ascii="Palatino Linotype" w:hAnsi="Palatino Linotype"/>
          <w:lang w:val="es-ES"/>
        </w:rPr>
      </w:pPr>
      <w:r w:rsidRPr="00364908">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64908">
        <w:rPr>
          <w:rStyle w:val="Refdenotaalpie"/>
          <w:rFonts w:ascii="Palatino Linotype" w:hAnsi="Palatino Linotype"/>
          <w:lang w:val="es-ES"/>
        </w:rPr>
        <w:footnoteReference w:id="7"/>
      </w:r>
      <w:r w:rsidRPr="00364908">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818B573" w14:textId="77777777" w:rsidR="00BB7893" w:rsidRPr="00364908" w:rsidRDefault="00BB7893" w:rsidP="00BB7893">
      <w:pPr>
        <w:pStyle w:val="Prrafodelista"/>
        <w:tabs>
          <w:tab w:val="left" w:pos="851"/>
        </w:tabs>
        <w:spacing w:line="360" w:lineRule="auto"/>
        <w:ind w:left="0" w:right="49"/>
        <w:jc w:val="both"/>
        <w:rPr>
          <w:rFonts w:ascii="Palatino Linotype" w:hAnsi="Palatino Linotype"/>
          <w:lang w:val="es-ES"/>
        </w:rPr>
      </w:pPr>
    </w:p>
    <w:p w14:paraId="56F5BC9D" w14:textId="77777777" w:rsidR="00BB7893" w:rsidRPr="00364908" w:rsidRDefault="00BB7893" w:rsidP="00BB7893">
      <w:pPr>
        <w:pStyle w:val="Prrafodelista"/>
        <w:numPr>
          <w:ilvl w:val="0"/>
          <w:numId w:val="2"/>
        </w:numPr>
        <w:spacing w:before="240" w:after="360" w:line="360" w:lineRule="auto"/>
        <w:ind w:left="0" w:firstLine="0"/>
        <w:jc w:val="both"/>
        <w:rPr>
          <w:rFonts w:ascii="Palatino Linotype" w:hAnsi="Palatino Linotype"/>
          <w:lang w:val="es-ES"/>
        </w:rPr>
      </w:pPr>
      <w:r w:rsidRPr="00364908">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C51C9F3" w14:textId="77777777" w:rsidR="00BB7893" w:rsidRPr="00364908" w:rsidRDefault="00BB7893" w:rsidP="00BB7893">
      <w:pPr>
        <w:pStyle w:val="Prrafodelista"/>
        <w:spacing w:line="360" w:lineRule="auto"/>
        <w:jc w:val="both"/>
        <w:rPr>
          <w:rFonts w:ascii="Palatino Linotype" w:hAnsi="Palatino Linotype"/>
          <w:lang w:val="es-ES"/>
        </w:rPr>
      </w:pPr>
    </w:p>
    <w:p w14:paraId="58BD2CDE" w14:textId="77777777" w:rsidR="00BB7893" w:rsidRPr="00364908" w:rsidRDefault="00BB7893" w:rsidP="00BB7893">
      <w:pPr>
        <w:pStyle w:val="Prrafodelista"/>
        <w:tabs>
          <w:tab w:val="left" w:pos="851"/>
        </w:tabs>
        <w:spacing w:line="360" w:lineRule="auto"/>
        <w:ind w:left="567" w:right="567"/>
        <w:jc w:val="both"/>
        <w:rPr>
          <w:rFonts w:ascii="Palatino Linotype" w:hAnsi="Palatino Linotype"/>
          <w:i/>
        </w:rPr>
      </w:pPr>
      <w:r w:rsidRPr="00364908">
        <w:rPr>
          <w:rFonts w:ascii="Palatino Linotype" w:hAnsi="Palatino Linotype"/>
          <w:b/>
          <w:i/>
        </w:rPr>
        <w:lastRenderedPageBreak/>
        <w:t>ACCESO A LA INFORMACIÓN. IMPLICACIÓN DEL PRINCIPIO DE MÁXIMA PUBLICIDAD EN EL DERECHO FUNDAMENTAL RELATIVO.</w:t>
      </w:r>
      <w:r w:rsidRPr="00364908">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w:t>
      </w:r>
      <w:r w:rsidRPr="00364908">
        <w:rPr>
          <w:rFonts w:ascii="Palatino Linotype" w:hAnsi="Palatino Linotype"/>
          <w:i/>
        </w:rPr>
        <w:lastRenderedPageBreak/>
        <w:t xml:space="preserve">ella es pública y sólo por excepción, en los casos expresamente previstos en la legislación secundaria y justificados bajo determinadas circunstancias, se podrá clasificar como confidencial o reservada, esto es, considerarla con una calidad diversa. </w:t>
      </w:r>
    </w:p>
    <w:p w14:paraId="6C6F2653" w14:textId="77777777" w:rsidR="00BB7893" w:rsidRPr="00364908" w:rsidRDefault="00BB7893" w:rsidP="00BB7893">
      <w:pPr>
        <w:pStyle w:val="Prrafodelista"/>
        <w:tabs>
          <w:tab w:val="left" w:pos="851"/>
        </w:tabs>
        <w:spacing w:line="360" w:lineRule="auto"/>
        <w:ind w:left="567" w:right="567"/>
        <w:jc w:val="both"/>
        <w:rPr>
          <w:rFonts w:ascii="Palatino Linotype" w:hAnsi="Palatino Linotype"/>
          <w:i/>
        </w:rPr>
      </w:pPr>
    </w:p>
    <w:p w14:paraId="7F1E2AA5" w14:textId="77777777" w:rsidR="00BB7893" w:rsidRPr="00364908" w:rsidRDefault="00BB7893" w:rsidP="00BB7893">
      <w:pPr>
        <w:pStyle w:val="Prrafodelista"/>
        <w:tabs>
          <w:tab w:val="left" w:pos="851"/>
        </w:tabs>
        <w:spacing w:line="360" w:lineRule="auto"/>
        <w:ind w:left="567" w:right="567"/>
        <w:jc w:val="both"/>
        <w:rPr>
          <w:rFonts w:ascii="Palatino Linotype" w:hAnsi="Palatino Linotype"/>
          <w:i/>
        </w:rPr>
      </w:pPr>
      <w:r w:rsidRPr="00364908">
        <w:rPr>
          <w:rFonts w:ascii="Palatino Linotype" w:hAnsi="Palatino Linotype"/>
          <w:i/>
        </w:rPr>
        <w:t xml:space="preserve">CUARTO TRIBUNAL COLEGIADO EN MATERIA ADMINISTRATIVA DEL PRIMER CIRCUITO. </w:t>
      </w:r>
    </w:p>
    <w:p w14:paraId="4356FCBE" w14:textId="77777777" w:rsidR="00BB7893" w:rsidRPr="00364908" w:rsidRDefault="00BB7893" w:rsidP="00BB7893">
      <w:pPr>
        <w:pStyle w:val="Prrafodelista"/>
        <w:tabs>
          <w:tab w:val="left" w:pos="851"/>
        </w:tabs>
        <w:spacing w:line="360" w:lineRule="auto"/>
        <w:ind w:left="567" w:right="567"/>
        <w:jc w:val="both"/>
        <w:rPr>
          <w:rFonts w:ascii="Palatino Linotype" w:hAnsi="Palatino Linotype"/>
          <w:i/>
        </w:rPr>
      </w:pPr>
    </w:p>
    <w:p w14:paraId="7B2AE826" w14:textId="77777777" w:rsidR="00BB7893" w:rsidRDefault="00BB7893" w:rsidP="00BB7893">
      <w:pPr>
        <w:pStyle w:val="Prrafodelista"/>
        <w:tabs>
          <w:tab w:val="left" w:pos="851"/>
        </w:tabs>
        <w:spacing w:line="360" w:lineRule="auto"/>
        <w:ind w:left="567" w:right="567"/>
        <w:jc w:val="both"/>
        <w:rPr>
          <w:rFonts w:ascii="Palatino Linotype" w:hAnsi="Palatino Linotype"/>
          <w:i/>
        </w:rPr>
      </w:pPr>
      <w:r w:rsidRPr="00364908">
        <w:rPr>
          <w:rFonts w:ascii="Palatino Linotype" w:hAnsi="Palatino Linotype"/>
          <w:i/>
        </w:rPr>
        <w:t xml:space="preserve">Amparo en revisión 257/2012. Ruth Corona Muñoz. 6 de diciembre de 2012. Unanimidad de votos. Ponente: Jean Claude </w:t>
      </w:r>
      <w:proofErr w:type="spellStart"/>
      <w:r w:rsidRPr="00364908">
        <w:rPr>
          <w:rFonts w:ascii="Palatino Linotype" w:hAnsi="Palatino Linotype"/>
          <w:i/>
        </w:rPr>
        <w:t>Tron</w:t>
      </w:r>
      <w:proofErr w:type="spellEnd"/>
      <w:r w:rsidRPr="00364908">
        <w:rPr>
          <w:rFonts w:ascii="Palatino Linotype" w:hAnsi="Palatino Linotype"/>
          <w:i/>
        </w:rPr>
        <w:t xml:space="preserve"> </w:t>
      </w:r>
      <w:proofErr w:type="spellStart"/>
      <w:r w:rsidRPr="00364908">
        <w:rPr>
          <w:rFonts w:ascii="Palatino Linotype" w:hAnsi="Palatino Linotype"/>
          <w:i/>
        </w:rPr>
        <w:t>Petit</w:t>
      </w:r>
      <w:proofErr w:type="spellEnd"/>
      <w:r w:rsidRPr="00364908">
        <w:rPr>
          <w:rFonts w:ascii="Palatino Linotype" w:hAnsi="Palatino Linotype"/>
          <w:i/>
        </w:rPr>
        <w:t>. Secretaria: Mayra Susana Martínez López.</w:t>
      </w:r>
    </w:p>
    <w:p w14:paraId="55831D18" w14:textId="77777777" w:rsidR="00507F4A" w:rsidRPr="00507F4A" w:rsidRDefault="00507F4A" w:rsidP="00BB7893">
      <w:pPr>
        <w:pStyle w:val="Prrafodelista"/>
        <w:tabs>
          <w:tab w:val="left" w:pos="851"/>
        </w:tabs>
        <w:spacing w:line="360" w:lineRule="auto"/>
        <w:ind w:left="567" w:right="567"/>
        <w:jc w:val="both"/>
        <w:rPr>
          <w:rFonts w:ascii="Palatino Linotype" w:hAnsi="Palatino Linotype"/>
        </w:rPr>
      </w:pPr>
    </w:p>
    <w:p w14:paraId="3D00D4D6" w14:textId="06F76373" w:rsidR="00EE1D15" w:rsidRDefault="000336EB" w:rsidP="000336EB">
      <w:pPr>
        <w:pStyle w:val="Prrafodelista"/>
        <w:numPr>
          <w:ilvl w:val="0"/>
          <w:numId w:val="2"/>
        </w:numPr>
        <w:spacing w:before="240" w:after="240" w:line="360" w:lineRule="auto"/>
        <w:ind w:left="0" w:firstLine="0"/>
        <w:jc w:val="both"/>
        <w:rPr>
          <w:rFonts w:ascii="Palatino Linotype" w:hAnsi="Palatino Linotype" w:cs="Arial"/>
        </w:rPr>
      </w:pPr>
      <w:r>
        <w:rPr>
          <w:rFonts w:ascii="Palatino Linotype" w:hAnsi="Palatino Linotype" w:cs="Arial"/>
        </w:rPr>
        <w:t xml:space="preserve">Atento a lo anterior es que resulta dable modificar la respuesta y ordenar la entrega de los recibos de nomina de la segunda quincena de octubre del ejercicio fiscal 2019 </w:t>
      </w:r>
      <w:r w:rsidR="00832AF2">
        <w:rPr>
          <w:rFonts w:ascii="Palatino Linotype" w:hAnsi="Palatino Linotype" w:cs="Arial"/>
        </w:rPr>
        <w:t xml:space="preserve">de </w:t>
      </w:r>
      <w:r w:rsidR="00832AF2" w:rsidRPr="00F74B69">
        <w:rPr>
          <w:rFonts w:ascii="Palatino Linotype" w:hAnsi="Palatino Linotype" w:cs="Arial"/>
          <w:b/>
          <w:u w:val="single"/>
        </w:rPr>
        <w:t>TODOS LOS SERVIDORES PÚBLICOS QUE DETENTEN CARGO</w:t>
      </w:r>
      <w:r w:rsidR="009F3953" w:rsidRPr="009F3953">
        <w:rPr>
          <w:rFonts w:ascii="Palatino Linotype" w:hAnsi="Palatino Linotype" w:cs="Arial"/>
          <w:b/>
          <w:u w:val="single"/>
        </w:rPr>
        <w:t xml:space="preserve">S O REALICEN </w:t>
      </w:r>
      <w:r w:rsidR="009F3953">
        <w:rPr>
          <w:rFonts w:ascii="Palatino Linotype" w:hAnsi="Palatino Linotype" w:cs="Arial"/>
          <w:b/>
          <w:u w:val="single"/>
        </w:rPr>
        <w:t>FUNCIONES</w:t>
      </w:r>
      <w:r w:rsidR="009F3953" w:rsidRPr="009F3953">
        <w:rPr>
          <w:rFonts w:ascii="Palatino Linotype" w:hAnsi="Palatino Linotype" w:cs="Arial"/>
          <w:b/>
        </w:rPr>
        <w:t xml:space="preserve"> </w:t>
      </w:r>
      <w:r w:rsidR="009F3953" w:rsidRPr="009F3953">
        <w:rPr>
          <w:rFonts w:ascii="Palatino Linotype" w:hAnsi="Palatino Linotype" w:cs="Arial"/>
        </w:rPr>
        <w:t>de</w:t>
      </w:r>
      <w:r w:rsidR="00832AF2" w:rsidRPr="009F3953">
        <w:rPr>
          <w:rFonts w:ascii="Palatino Linotype" w:hAnsi="Palatino Linotype" w:cs="Arial"/>
        </w:rPr>
        <w:t xml:space="preserve"> </w:t>
      </w:r>
      <w:r w:rsidR="00832AF2" w:rsidRPr="000336EB">
        <w:rPr>
          <w:rFonts w:ascii="Palatino Linotype" w:hAnsi="Palatino Linotype" w:cs="Arial"/>
        </w:rPr>
        <w:t>asesores</w:t>
      </w:r>
      <w:r w:rsidRPr="000336EB">
        <w:rPr>
          <w:rFonts w:ascii="Palatino Linotype" w:hAnsi="Palatino Linotype" w:cs="Arial"/>
        </w:rPr>
        <w:t xml:space="preserve">, ayudantes, auxiliares, </w:t>
      </w:r>
      <w:r w:rsidR="00832AF2" w:rsidRPr="000336EB">
        <w:rPr>
          <w:rFonts w:ascii="Palatino Linotype" w:hAnsi="Palatino Linotype" w:cs="Arial"/>
        </w:rPr>
        <w:t>secretarios</w:t>
      </w:r>
      <w:r w:rsidRPr="000336EB">
        <w:rPr>
          <w:rFonts w:ascii="Palatino Linotype" w:hAnsi="Palatino Linotype" w:cs="Arial"/>
        </w:rPr>
        <w:t xml:space="preserve"> particulares de  regidores, </w:t>
      </w:r>
      <w:r w:rsidR="00832AF2">
        <w:rPr>
          <w:rFonts w:ascii="Palatino Linotype" w:hAnsi="Palatino Linotype" w:cs="Arial"/>
        </w:rPr>
        <w:t xml:space="preserve"> </w:t>
      </w:r>
      <w:r>
        <w:rPr>
          <w:rFonts w:ascii="Palatino Linotype" w:hAnsi="Palatino Linotype" w:cs="Arial"/>
        </w:rPr>
        <w:t>P</w:t>
      </w:r>
      <w:r w:rsidRPr="000336EB">
        <w:rPr>
          <w:rFonts w:ascii="Palatino Linotype" w:hAnsi="Palatino Linotype" w:cs="Arial"/>
        </w:rPr>
        <w:t>residente</w:t>
      </w:r>
      <w:r w:rsidR="00832AF2">
        <w:rPr>
          <w:rFonts w:ascii="Palatino Linotype" w:hAnsi="Palatino Linotype" w:cs="Arial"/>
        </w:rPr>
        <w:t xml:space="preserve"> Municipal</w:t>
      </w:r>
      <w:r w:rsidRPr="000336EB">
        <w:rPr>
          <w:rFonts w:ascii="Palatino Linotype" w:hAnsi="Palatino Linotype" w:cs="Arial"/>
        </w:rPr>
        <w:t xml:space="preserve">, </w:t>
      </w:r>
      <w:r>
        <w:rPr>
          <w:rFonts w:ascii="Palatino Linotype" w:hAnsi="Palatino Linotype" w:cs="Arial"/>
        </w:rPr>
        <w:t>S</w:t>
      </w:r>
      <w:r w:rsidRPr="000336EB">
        <w:rPr>
          <w:rFonts w:ascii="Palatino Linotype" w:hAnsi="Palatino Linotype" w:cs="Arial"/>
        </w:rPr>
        <w:t xml:space="preserve">ecretario del </w:t>
      </w:r>
      <w:r>
        <w:rPr>
          <w:rFonts w:ascii="Palatino Linotype" w:hAnsi="Palatino Linotype" w:cs="Arial"/>
        </w:rPr>
        <w:t>Ayuntamiento, D</w:t>
      </w:r>
      <w:r w:rsidRPr="000336EB">
        <w:rPr>
          <w:rFonts w:ascii="Palatino Linotype" w:hAnsi="Palatino Linotype" w:cs="Arial"/>
        </w:rPr>
        <w:t xml:space="preserve">irectora del </w:t>
      </w:r>
      <w:r>
        <w:rPr>
          <w:rFonts w:ascii="Palatino Linotype" w:hAnsi="Palatino Linotype" w:cs="Arial"/>
        </w:rPr>
        <w:t>DIF</w:t>
      </w:r>
      <w:r w:rsidR="00832AF2">
        <w:rPr>
          <w:rFonts w:ascii="Palatino Linotype" w:hAnsi="Palatino Linotype" w:cs="Arial"/>
        </w:rPr>
        <w:t xml:space="preserve"> y</w:t>
      </w:r>
      <w:r w:rsidRPr="000336EB">
        <w:rPr>
          <w:rFonts w:ascii="Palatino Linotype" w:hAnsi="Palatino Linotype" w:cs="Arial"/>
        </w:rPr>
        <w:t xml:space="preserve"> </w:t>
      </w:r>
      <w:r>
        <w:rPr>
          <w:rFonts w:ascii="Palatino Linotype" w:hAnsi="Palatino Linotype" w:cs="Arial"/>
        </w:rPr>
        <w:t>P</w:t>
      </w:r>
      <w:r w:rsidRPr="000336EB">
        <w:rPr>
          <w:rFonts w:ascii="Palatino Linotype" w:hAnsi="Palatino Linotype" w:cs="Arial"/>
        </w:rPr>
        <w:t xml:space="preserve">residenta del </w:t>
      </w:r>
      <w:r>
        <w:rPr>
          <w:rFonts w:ascii="Palatino Linotype" w:hAnsi="Palatino Linotype" w:cs="Arial"/>
        </w:rPr>
        <w:t>DIF</w:t>
      </w:r>
      <w:r w:rsidRPr="000336EB">
        <w:rPr>
          <w:rFonts w:ascii="Palatino Linotype" w:hAnsi="Palatino Linotype" w:cs="Arial"/>
        </w:rPr>
        <w:t>.</w:t>
      </w:r>
    </w:p>
    <w:p w14:paraId="7B1B431E" w14:textId="77777777" w:rsidR="004B6E65" w:rsidRDefault="004B6E65" w:rsidP="004B6E65">
      <w:pPr>
        <w:pStyle w:val="Prrafodelista"/>
        <w:spacing w:before="240" w:after="240" w:line="360" w:lineRule="auto"/>
        <w:ind w:left="0"/>
        <w:jc w:val="both"/>
        <w:rPr>
          <w:rFonts w:ascii="Palatino Linotype" w:hAnsi="Palatino Linotype" w:cs="Arial"/>
        </w:rPr>
      </w:pPr>
    </w:p>
    <w:p w14:paraId="1413C91E" w14:textId="58D306BB" w:rsidR="000336EB" w:rsidRDefault="000336EB" w:rsidP="000336EB">
      <w:pPr>
        <w:pStyle w:val="Prrafodelista"/>
        <w:numPr>
          <w:ilvl w:val="0"/>
          <w:numId w:val="2"/>
        </w:numPr>
        <w:spacing w:before="240" w:after="240" w:line="360" w:lineRule="auto"/>
        <w:ind w:left="0" w:firstLine="0"/>
        <w:jc w:val="both"/>
        <w:rPr>
          <w:rFonts w:ascii="Palatino Linotype" w:hAnsi="Palatino Linotype" w:cs="Arial"/>
        </w:rPr>
      </w:pPr>
      <w:r>
        <w:rPr>
          <w:rFonts w:ascii="Palatino Linotype" w:hAnsi="Palatino Linotype" w:cs="Arial"/>
        </w:rPr>
        <w:t xml:space="preserve">Lo anterior es </w:t>
      </w:r>
      <w:r w:rsidR="00F74B69">
        <w:rPr>
          <w:rFonts w:ascii="Palatino Linotype" w:hAnsi="Palatino Linotype" w:cs="Arial"/>
        </w:rPr>
        <w:t>así</w:t>
      </w:r>
      <w:r>
        <w:rPr>
          <w:rFonts w:ascii="Palatino Linotype" w:hAnsi="Palatino Linotype" w:cs="Arial"/>
        </w:rPr>
        <w:t xml:space="preserve">, dado que el particular no determino ninguna temporalidad de la información </w:t>
      </w:r>
      <w:r w:rsidR="00290CAB">
        <w:rPr>
          <w:rFonts w:ascii="Palatino Linotype" w:hAnsi="Palatino Linotype" w:cs="Arial"/>
        </w:rPr>
        <w:t>solicitada</w:t>
      </w:r>
      <w:r>
        <w:rPr>
          <w:rFonts w:ascii="Palatino Linotype" w:hAnsi="Palatino Linotype" w:cs="Arial"/>
        </w:rPr>
        <w:t xml:space="preserve">, por tanto se determina sea entregada la </w:t>
      </w:r>
      <w:r w:rsidR="00F74B69">
        <w:rPr>
          <w:rFonts w:ascii="Palatino Linotype" w:hAnsi="Palatino Linotype" w:cs="Arial"/>
        </w:rPr>
        <w:t>última</w:t>
      </w:r>
      <w:r>
        <w:rPr>
          <w:rFonts w:ascii="Palatino Linotype" w:hAnsi="Palatino Linotype" w:cs="Arial"/>
        </w:rPr>
        <w:t xml:space="preserve"> generada a la fecha de la interposición de la solicitud de información, es decir  la </w:t>
      </w:r>
      <w:r>
        <w:rPr>
          <w:rFonts w:ascii="Palatino Linotype" w:hAnsi="Palatino Linotype" w:cs="Arial"/>
        </w:rPr>
        <w:lastRenderedPageBreak/>
        <w:t xml:space="preserve">segunda quincena del </w:t>
      </w:r>
      <w:r w:rsidR="00F74B69">
        <w:rPr>
          <w:rFonts w:ascii="Palatino Linotype" w:hAnsi="Palatino Linotype" w:cs="Arial"/>
        </w:rPr>
        <w:t>mes</w:t>
      </w:r>
      <w:r>
        <w:rPr>
          <w:rFonts w:ascii="Palatino Linotype" w:hAnsi="Palatino Linotype" w:cs="Arial"/>
        </w:rPr>
        <w:t xml:space="preserve"> de octubre de 2019.</w:t>
      </w:r>
      <w:r w:rsidR="00290CAB">
        <w:rPr>
          <w:rFonts w:ascii="Palatino Linotype" w:hAnsi="Palatino Linotype" w:cs="Arial"/>
        </w:rPr>
        <w:t xml:space="preserve"> Asimismo, la entrega de información </w:t>
      </w:r>
      <w:r w:rsidR="00F74B69">
        <w:rPr>
          <w:rFonts w:ascii="Palatino Linotype" w:hAnsi="Palatino Linotype" w:cs="Arial"/>
        </w:rPr>
        <w:t>deberá</w:t>
      </w:r>
      <w:r w:rsidR="00290CAB">
        <w:rPr>
          <w:rFonts w:ascii="Palatino Linotype" w:hAnsi="Palatino Linotype" w:cs="Arial"/>
        </w:rPr>
        <w:t xml:space="preserve"> ser acompañada con la debida elaboración de la versión pública en términos del considerando siguiente.</w:t>
      </w:r>
    </w:p>
    <w:p w14:paraId="7D242A74" w14:textId="77777777" w:rsidR="00290CAB" w:rsidRDefault="00290CAB" w:rsidP="00290CAB">
      <w:pPr>
        <w:pStyle w:val="Prrafodelista"/>
        <w:spacing w:before="240" w:after="240" w:line="360" w:lineRule="auto"/>
        <w:ind w:left="0"/>
        <w:jc w:val="both"/>
        <w:rPr>
          <w:rFonts w:ascii="Palatino Linotype" w:hAnsi="Palatino Linotype" w:cs="Arial"/>
        </w:rPr>
      </w:pPr>
    </w:p>
    <w:p w14:paraId="18253708" w14:textId="027FEE25" w:rsidR="00766AEF" w:rsidRPr="00421CDD" w:rsidRDefault="00766AEF" w:rsidP="00766AEF">
      <w:pPr>
        <w:pStyle w:val="Ttulo1"/>
        <w:spacing w:line="360" w:lineRule="auto"/>
        <w:rPr>
          <w:b/>
          <w:color w:val="000000" w:themeColor="text1"/>
          <w:szCs w:val="24"/>
        </w:rPr>
      </w:pPr>
      <w:bookmarkStart w:id="121" w:name="_Toc503862490"/>
      <w:bookmarkStart w:id="122" w:name="_Toc509403241"/>
      <w:bookmarkStart w:id="123" w:name="_Toc513112830"/>
      <w:bookmarkStart w:id="124" w:name="_Toc32517189"/>
      <w:r>
        <w:rPr>
          <w:b/>
          <w:color w:val="000000" w:themeColor="text1"/>
          <w:szCs w:val="24"/>
        </w:rPr>
        <w:t>QUINT</w:t>
      </w:r>
      <w:r w:rsidRPr="00421CDD">
        <w:rPr>
          <w:b/>
          <w:color w:val="000000" w:themeColor="text1"/>
          <w:szCs w:val="24"/>
        </w:rPr>
        <w:t>O. De la vista al Órgano de Control Interno.</w:t>
      </w:r>
      <w:bookmarkEnd w:id="121"/>
      <w:bookmarkEnd w:id="122"/>
      <w:bookmarkEnd w:id="123"/>
      <w:bookmarkEnd w:id="124"/>
    </w:p>
    <w:p w14:paraId="66BCED25" w14:textId="77777777" w:rsidR="00766AEF" w:rsidRPr="00421CDD" w:rsidRDefault="00766AEF" w:rsidP="00766AEF">
      <w:pPr>
        <w:rPr>
          <w:lang w:val="es-MX" w:eastAsia="en-US"/>
        </w:rPr>
      </w:pPr>
    </w:p>
    <w:p w14:paraId="78E289F7" w14:textId="2D25F4A0" w:rsidR="00766AEF" w:rsidRPr="00421CDD" w:rsidRDefault="00766AEF" w:rsidP="00766AEF">
      <w:pPr>
        <w:pStyle w:val="Prrafodelista"/>
        <w:numPr>
          <w:ilvl w:val="0"/>
          <w:numId w:val="2"/>
        </w:numPr>
        <w:spacing w:before="240" w:after="240" w:line="360" w:lineRule="auto"/>
        <w:ind w:left="0" w:firstLine="0"/>
        <w:jc w:val="both"/>
        <w:rPr>
          <w:rFonts w:ascii="Palatino Linotype" w:eastAsia="Times New Roman" w:hAnsi="Palatino Linotype" w:cs="Arial"/>
          <w:color w:val="222222"/>
          <w:u w:val="single"/>
          <w:lang w:eastAsia="es-MX"/>
        </w:rPr>
      </w:pPr>
      <w:r w:rsidRPr="00766AEF">
        <w:rPr>
          <w:rFonts w:ascii="Palatino Linotype" w:hAnsi="Palatino Linotype" w:cs="Arial"/>
        </w:rPr>
        <w:t>Como</w:t>
      </w:r>
      <w:r w:rsidRPr="00421CDD">
        <w:rPr>
          <w:rFonts w:ascii="Palatino Linotype" w:eastAsia="Calibri" w:hAnsi="Palatino Linotype" w:cs="Arial"/>
          <w:color w:val="000000"/>
          <w:lang w:val="es-ES" w:eastAsia="es-MX"/>
        </w:rPr>
        <w:t xml:space="preserve"> anteriormente fuera referido, si bien es cierto que el </w:t>
      </w:r>
      <w:r w:rsidRPr="00421CDD">
        <w:rPr>
          <w:rFonts w:ascii="Palatino Linotype" w:eastAsia="Calibri" w:hAnsi="Palatino Linotype" w:cs="Arial"/>
          <w:b/>
          <w:color w:val="000000"/>
          <w:lang w:val="es-ES" w:eastAsia="es-MX"/>
        </w:rPr>
        <w:t>SUJETO OBLIGADO</w:t>
      </w:r>
      <w:r w:rsidRPr="00421CDD">
        <w:rPr>
          <w:rFonts w:ascii="Palatino Linotype" w:eastAsia="Calibri" w:hAnsi="Palatino Linotype" w:cs="Arial"/>
          <w:color w:val="000000"/>
          <w:lang w:val="es-ES" w:eastAsia="es-MX"/>
        </w:rPr>
        <w:t xml:space="preserve"> remitió en su contestación</w:t>
      </w:r>
      <w:r w:rsidR="004B6E65">
        <w:rPr>
          <w:rFonts w:ascii="Palatino Linotype" w:eastAsia="Calibri" w:hAnsi="Palatino Linotype" w:cs="Arial"/>
          <w:color w:val="000000"/>
          <w:lang w:val="es-ES" w:eastAsia="es-MX"/>
        </w:rPr>
        <w:t xml:space="preserve"> recibos de nómina con datos testados, que algunos de ellos ciertamente resultaba dable su protección; no obstante aun y cuando se encuentran testados se aprecia su contenido, dejándolos a la vista del hoy recurrente.</w:t>
      </w:r>
    </w:p>
    <w:p w14:paraId="23D6A722" w14:textId="77777777" w:rsidR="00766AEF" w:rsidRPr="00421CDD" w:rsidRDefault="00766AEF" w:rsidP="00766AEF">
      <w:pPr>
        <w:pStyle w:val="Prrafodelista"/>
        <w:rPr>
          <w:rFonts w:ascii="Palatino Linotype" w:eastAsia="Times New Roman" w:hAnsi="Palatino Linotype" w:cs="Arial"/>
          <w:color w:val="000000" w:themeColor="text1"/>
          <w:u w:val="single"/>
          <w:lang w:eastAsia="es-MX"/>
        </w:rPr>
      </w:pPr>
    </w:p>
    <w:p w14:paraId="7CD67879" w14:textId="71B6E362" w:rsidR="00766AEF" w:rsidRPr="004B6E65" w:rsidRDefault="00766AEF" w:rsidP="00766AEF">
      <w:pPr>
        <w:pStyle w:val="Prrafodelista"/>
        <w:numPr>
          <w:ilvl w:val="0"/>
          <w:numId w:val="2"/>
        </w:numPr>
        <w:spacing w:before="240" w:after="240" w:line="360" w:lineRule="auto"/>
        <w:ind w:left="0" w:firstLine="0"/>
        <w:jc w:val="both"/>
        <w:rPr>
          <w:rFonts w:ascii="Palatino Linotype" w:hAnsi="Palatino Linotype"/>
          <w:lang w:val="es-ES"/>
        </w:rPr>
      </w:pPr>
      <w:r w:rsidRPr="00421CDD">
        <w:rPr>
          <w:rFonts w:ascii="Palatino Linotype" w:eastAsia="Times New Roman" w:hAnsi="Palatino Linotype" w:cs="Arial"/>
          <w:color w:val="000000" w:themeColor="text1"/>
          <w:lang w:val="es-ES" w:eastAsia="es-MX"/>
        </w:rPr>
        <w:t xml:space="preserve">Lo anterior, es de suma importancia, ya que los </w:t>
      </w:r>
      <w:r w:rsidRPr="00421CDD">
        <w:rPr>
          <w:rFonts w:ascii="Palatino Linotype" w:eastAsia="Times New Roman" w:hAnsi="Palatino Linotype" w:cs="Arial"/>
          <w:b/>
          <w:color w:val="000000" w:themeColor="text1"/>
          <w:lang w:val="es-ES" w:eastAsia="es-MX"/>
        </w:rPr>
        <w:t>SUJETOS OBLIGADOS</w:t>
      </w:r>
      <w:r w:rsidRPr="00421CDD">
        <w:rPr>
          <w:rFonts w:ascii="Palatino Linotype" w:eastAsia="Times New Roman" w:hAnsi="Palatino Linotype" w:cs="Arial"/>
          <w:color w:val="000000" w:themeColor="text1"/>
          <w:lang w:val="es-ES" w:eastAsia="es-MX"/>
        </w:rPr>
        <w:t xml:space="preserve">, deben proteger los datos personales que consten en las documentales que entregan, toda vez que es su responsabilidad </w:t>
      </w:r>
      <w:r w:rsidRPr="00421CDD">
        <w:rPr>
          <w:rFonts w:ascii="Palatino Linotype" w:eastAsia="Times New Roman" w:hAnsi="Palatino Linotype" w:cs="Arial"/>
          <w:i/>
          <w:color w:val="000000" w:themeColor="text1"/>
          <w:lang w:val="es-ES" w:eastAsia="es-MX"/>
        </w:rPr>
        <w:t>–de ser el caso–</w:t>
      </w:r>
      <w:r w:rsidRPr="00421CDD">
        <w:rPr>
          <w:rFonts w:ascii="Palatino Linotype" w:eastAsia="Times New Roman" w:hAnsi="Palatino Linotype" w:cs="Arial"/>
          <w:color w:val="000000" w:themeColor="text1"/>
          <w:lang w:val="es-ES" w:eastAsia="es-MX"/>
        </w:rPr>
        <w:t xml:space="preserve"> elaborar las versiones públicas de la información en ellos contenida y a su vez los documentos que se ponen a la vista, en ese sentido, todos los documentos que proporcionan desde su respuesta, en su informe o en alcance al mismo hasta el cumplimiento de la resolución misma, deben de ser revisados y analizados con detenimiento para que en caso de contener información susceptible de ser clasificada, se elaboren las versiones públicas correspondientes tal y como lo dispone la normatividad aplicable o bien como se desprende del caso concreto, </w:t>
      </w:r>
      <w:r w:rsidRPr="00421CDD">
        <w:rPr>
          <w:rFonts w:ascii="Palatino Linotype" w:eastAsia="Times New Roman" w:hAnsi="Palatino Linotype" w:cs="Arial"/>
          <w:b/>
          <w:color w:val="000000" w:themeColor="text1"/>
          <w:lang w:val="es-ES" w:eastAsia="es-MX"/>
        </w:rPr>
        <w:t xml:space="preserve">abstenerse de </w:t>
      </w:r>
      <w:r w:rsidR="004B6E65">
        <w:rPr>
          <w:rFonts w:ascii="Palatino Linotype" w:eastAsia="Times New Roman" w:hAnsi="Palatino Linotype" w:cs="Arial"/>
          <w:b/>
          <w:color w:val="000000" w:themeColor="text1"/>
          <w:lang w:val="es-ES" w:eastAsia="es-MX"/>
        </w:rPr>
        <w:t>dejarlos a la vista</w:t>
      </w:r>
      <w:r w:rsidRPr="00421CDD">
        <w:rPr>
          <w:rFonts w:ascii="Palatino Linotype" w:eastAsia="Times New Roman" w:hAnsi="Palatino Linotype" w:cs="Arial"/>
          <w:color w:val="000000" w:themeColor="text1"/>
          <w:lang w:val="es-ES" w:eastAsia="es-MX"/>
        </w:rPr>
        <w:t xml:space="preserve">. De tal manera que en </w:t>
      </w:r>
      <w:r w:rsidRPr="00421CDD">
        <w:rPr>
          <w:rFonts w:ascii="Palatino Linotype" w:eastAsia="Times New Roman" w:hAnsi="Palatino Linotype" w:cs="Arial"/>
          <w:color w:val="000000" w:themeColor="text1"/>
          <w:lang w:val="es-ES" w:eastAsia="es-MX"/>
        </w:rPr>
        <w:lastRenderedPageBreak/>
        <w:t>una correcta ponderación del derecho al acceso a la información pública y el derecho a la protección de datos personales ambos prevalezcan, situación que en el presente asunto no ocurrió.</w:t>
      </w:r>
    </w:p>
    <w:p w14:paraId="50A883CF" w14:textId="77777777" w:rsidR="004B6E65" w:rsidRPr="004B6E65" w:rsidRDefault="004B6E65" w:rsidP="004B6E65">
      <w:pPr>
        <w:pStyle w:val="Prrafodelista"/>
        <w:rPr>
          <w:rFonts w:ascii="Palatino Linotype" w:hAnsi="Palatino Linotype"/>
          <w:lang w:val="es-ES"/>
        </w:rPr>
      </w:pPr>
    </w:p>
    <w:p w14:paraId="762B76EB" w14:textId="77777777" w:rsidR="00766AEF" w:rsidRPr="00421CDD" w:rsidRDefault="00766AEF" w:rsidP="00766AEF">
      <w:pPr>
        <w:pStyle w:val="Prrafodelista"/>
        <w:numPr>
          <w:ilvl w:val="0"/>
          <w:numId w:val="2"/>
        </w:numPr>
        <w:spacing w:before="240" w:after="240" w:line="360" w:lineRule="auto"/>
        <w:ind w:left="0" w:firstLine="0"/>
        <w:jc w:val="both"/>
        <w:rPr>
          <w:rFonts w:ascii="Palatino Linotype" w:eastAsia="Times New Roman" w:hAnsi="Palatino Linotype" w:cs="Arial"/>
          <w:color w:val="222222"/>
          <w:lang w:val="es-ES" w:eastAsia="es-MX"/>
        </w:rPr>
      </w:pPr>
      <w:r w:rsidRPr="00421CDD">
        <w:rPr>
          <w:rFonts w:ascii="Palatino Linotype" w:eastAsia="Times New Roman" w:hAnsi="Palatino Linotype" w:cs="Arial"/>
          <w:color w:val="222222"/>
          <w:lang w:val="es-ES" w:eastAsia="es-MX"/>
        </w:rPr>
        <w:t xml:space="preserve">En ese sentido y resaltando que es responsabilidad del </w:t>
      </w:r>
      <w:r w:rsidRPr="00421CDD">
        <w:rPr>
          <w:rFonts w:ascii="Palatino Linotype" w:eastAsia="Times New Roman" w:hAnsi="Palatino Linotype" w:cs="Arial"/>
          <w:b/>
          <w:color w:val="222222"/>
          <w:lang w:val="es-ES" w:eastAsia="es-MX"/>
        </w:rPr>
        <w:t>SUJETO OBLIGADO</w:t>
      </w:r>
      <w:r w:rsidRPr="00421CDD">
        <w:rPr>
          <w:rFonts w:ascii="Palatino Linotype" w:eastAsia="Times New Roman" w:hAnsi="Palatino Linotype" w:cs="Arial"/>
          <w:color w:val="222222"/>
          <w:lang w:val="es-ES" w:eastAsia="es-MX"/>
        </w:rPr>
        <w:t xml:space="preserve"> proteger los datos personales con los que trata o bien, los contenidos en documentales públicas deberá tener especial cuidado en proteger cualquier información que conlleve a un riesgo grave al servidores públicos, o como se desprende del caso concreto, alumnos y que incluso pueda poner en peligro su integridad física.</w:t>
      </w:r>
    </w:p>
    <w:p w14:paraId="7C7E1233" w14:textId="77777777" w:rsidR="00766AEF" w:rsidRPr="00421CDD" w:rsidRDefault="00766AEF" w:rsidP="00766AEF">
      <w:pPr>
        <w:pStyle w:val="Prrafodelista"/>
        <w:rPr>
          <w:rFonts w:ascii="Palatino Linotype" w:eastAsia="Times New Roman" w:hAnsi="Palatino Linotype" w:cs="Arial"/>
          <w:color w:val="222222"/>
          <w:lang w:val="es-ES" w:eastAsia="es-MX"/>
        </w:rPr>
      </w:pPr>
    </w:p>
    <w:p w14:paraId="0B8D200C" w14:textId="77777777" w:rsidR="00766AEF" w:rsidRPr="00421CDD" w:rsidRDefault="00766AEF" w:rsidP="00766AEF">
      <w:pPr>
        <w:pStyle w:val="Prrafodelista"/>
        <w:numPr>
          <w:ilvl w:val="0"/>
          <w:numId w:val="2"/>
        </w:numPr>
        <w:spacing w:before="240" w:after="240" w:line="360" w:lineRule="auto"/>
        <w:ind w:left="0" w:firstLine="0"/>
        <w:jc w:val="both"/>
        <w:rPr>
          <w:rFonts w:ascii="Palatino Linotype" w:eastAsia="MS Mincho" w:hAnsi="Palatino Linotype" w:cs="Times New Roman"/>
        </w:rPr>
      </w:pPr>
      <w:r w:rsidRPr="00766AEF">
        <w:rPr>
          <w:rFonts w:ascii="Palatino Linotype" w:eastAsia="Times New Roman" w:hAnsi="Palatino Linotype" w:cs="Arial"/>
          <w:color w:val="222222"/>
          <w:lang w:val="es-ES" w:eastAsia="es-MX"/>
        </w:rPr>
        <w:t>Además</w:t>
      </w:r>
      <w:r w:rsidRPr="00421CDD">
        <w:rPr>
          <w:rFonts w:ascii="Palatino Linotype" w:eastAsia="MS Mincho" w:hAnsi="Palatino Linotype" w:cs="Times New Roman"/>
        </w:rPr>
        <w:t xml:space="preserve"> de lo anterior, es conveniente señalar la fracción X, del artículo 36, de la Ley de Transparencia y Acceso a la Información Pública del Estado de México y Municipios, que establece:</w:t>
      </w:r>
    </w:p>
    <w:p w14:paraId="40132707" w14:textId="77777777" w:rsidR="00766AEF" w:rsidRPr="00421CDD" w:rsidRDefault="00766AEF" w:rsidP="00766AEF">
      <w:pPr>
        <w:spacing w:line="360" w:lineRule="auto"/>
        <w:ind w:left="567" w:right="567"/>
        <w:contextualSpacing/>
        <w:jc w:val="both"/>
        <w:rPr>
          <w:rFonts w:ascii="Palatino Linotype" w:eastAsia="MS Mincho" w:hAnsi="Palatino Linotype" w:cs="Times New Roman"/>
          <w:i/>
          <w:sz w:val="22"/>
        </w:rPr>
      </w:pPr>
      <w:r w:rsidRPr="00421CDD">
        <w:rPr>
          <w:rFonts w:ascii="Palatino Linotype" w:eastAsia="MS Mincho" w:hAnsi="Palatino Linotype" w:cs="Times New Roman"/>
          <w:i/>
          <w:sz w:val="22"/>
        </w:rPr>
        <w:t>Artículo 36. El Instituto tendrá, en el ámbito de su competencia, las siguientes atribuciones:</w:t>
      </w:r>
    </w:p>
    <w:p w14:paraId="39CD1A00" w14:textId="77777777" w:rsidR="00766AEF" w:rsidRPr="00421CDD" w:rsidRDefault="00766AEF" w:rsidP="00766AEF">
      <w:pPr>
        <w:spacing w:line="360" w:lineRule="auto"/>
        <w:ind w:left="567" w:right="567"/>
        <w:contextualSpacing/>
        <w:jc w:val="both"/>
        <w:rPr>
          <w:rFonts w:ascii="Palatino Linotype" w:eastAsia="MS Mincho" w:hAnsi="Palatino Linotype" w:cs="Times New Roman"/>
          <w:i/>
          <w:sz w:val="22"/>
        </w:rPr>
      </w:pPr>
      <w:r w:rsidRPr="00421CDD">
        <w:rPr>
          <w:rFonts w:ascii="Palatino Linotype" w:eastAsia="MS Mincho" w:hAnsi="Palatino Linotype" w:cs="Times New Roman"/>
          <w:i/>
          <w:sz w:val="22"/>
        </w:rPr>
        <w:t>(…)</w:t>
      </w:r>
    </w:p>
    <w:p w14:paraId="0C6B3F68" w14:textId="77777777" w:rsidR="00766AEF" w:rsidRPr="00421CDD" w:rsidRDefault="00766AEF" w:rsidP="00766AEF">
      <w:pPr>
        <w:spacing w:line="360" w:lineRule="auto"/>
        <w:ind w:left="567" w:right="567"/>
        <w:contextualSpacing/>
        <w:jc w:val="both"/>
        <w:rPr>
          <w:rFonts w:ascii="Palatino Linotype" w:eastAsia="MS Mincho" w:hAnsi="Palatino Linotype" w:cs="Times New Roman"/>
          <w:i/>
          <w:sz w:val="22"/>
        </w:rPr>
      </w:pPr>
      <w:r w:rsidRPr="00421CDD">
        <w:rPr>
          <w:rFonts w:ascii="Palatino Linotype" w:eastAsia="MS Mincho" w:hAnsi="Palatino Linotype" w:cs="Times New Roman"/>
          <w:i/>
          <w:sz w:val="22"/>
        </w:rPr>
        <w:t xml:space="preserve">X. Hacer del conocimiento del órgano de control interno o equivalente de cada Sujeto Obligado las infracciones a esta Ley; </w:t>
      </w:r>
    </w:p>
    <w:p w14:paraId="096C1E40" w14:textId="77777777" w:rsidR="00766AEF" w:rsidRPr="00421CDD" w:rsidRDefault="00766AEF" w:rsidP="00766AEF">
      <w:pPr>
        <w:spacing w:line="360" w:lineRule="auto"/>
        <w:ind w:left="567" w:right="567"/>
        <w:contextualSpacing/>
        <w:jc w:val="both"/>
        <w:rPr>
          <w:rFonts w:ascii="Palatino Linotype" w:eastAsia="MS Mincho" w:hAnsi="Palatino Linotype" w:cs="Times New Roman"/>
          <w:i/>
          <w:sz w:val="22"/>
        </w:rPr>
      </w:pPr>
      <w:r w:rsidRPr="00421CDD">
        <w:rPr>
          <w:rFonts w:ascii="Palatino Linotype" w:eastAsia="MS Mincho" w:hAnsi="Palatino Linotype" w:cs="Times New Roman"/>
          <w:i/>
          <w:sz w:val="22"/>
        </w:rPr>
        <w:t>(…)</w:t>
      </w:r>
    </w:p>
    <w:p w14:paraId="13D129D6" w14:textId="77777777" w:rsidR="00766AEF" w:rsidRPr="00421CDD" w:rsidRDefault="00766AEF" w:rsidP="00766AEF">
      <w:pPr>
        <w:pStyle w:val="Prrafodelista"/>
        <w:numPr>
          <w:ilvl w:val="0"/>
          <w:numId w:val="2"/>
        </w:numPr>
        <w:spacing w:before="240" w:after="240" w:line="360" w:lineRule="auto"/>
        <w:ind w:left="0" w:firstLine="0"/>
        <w:jc w:val="both"/>
        <w:rPr>
          <w:rFonts w:ascii="Palatino Linotype" w:eastAsia="MS Mincho" w:hAnsi="Palatino Linotype" w:cs="Arial"/>
        </w:rPr>
      </w:pPr>
      <w:r w:rsidRPr="00766AEF">
        <w:rPr>
          <w:rFonts w:ascii="Palatino Linotype" w:eastAsia="Times New Roman" w:hAnsi="Palatino Linotype" w:cs="Arial"/>
          <w:color w:val="222222"/>
          <w:lang w:val="es-ES" w:eastAsia="es-MX"/>
        </w:rPr>
        <w:t>Asimismo</w:t>
      </w:r>
      <w:r w:rsidRPr="00421CDD">
        <w:rPr>
          <w:rFonts w:ascii="Palatino Linotype" w:eastAsia="MS Mincho" w:hAnsi="Palatino Linotype" w:cs="Times New Roman"/>
        </w:rPr>
        <w:t xml:space="preserve">, este Pleno hará del conocimiento del órgano de control de este Instituto de las infracciones en que el </w:t>
      </w:r>
      <w:r w:rsidRPr="00421CDD">
        <w:rPr>
          <w:rFonts w:ascii="Palatino Linotype" w:eastAsia="MS Mincho" w:hAnsi="Palatino Linotype" w:cs="Times New Roman"/>
          <w:b/>
        </w:rPr>
        <w:t>SUJETO OBLIGADO</w:t>
      </w:r>
      <w:r w:rsidRPr="00421CDD">
        <w:rPr>
          <w:rFonts w:ascii="Palatino Linotype" w:eastAsia="MS Mincho" w:hAnsi="Palatino Linotype" w:cs="Times New Roman"/>
        </w:rPr>
        <w:t xml:space="preserve"> incurrió, toda vez que </w:t>
      </w:r>
      <w:r w:rsidRPr="00421CDD">
        <w:rPr>
          <w:rFonts w:ascii="Palatino Linotype" w:eastAsia="MS Mincho" w:hAnsi="Palatino Linotype" w:cs="Times New Roman"/>
        </w:rPr>
        <w:lastRenderedPageBreak/>
        <w:t xml:space="preserve">la naturaleza de investigar y sancionar corresponde a un ente distinto a éste a través de un procedimiento diferente al recurso de revisión, lo cual se encuentra previsto </w:t>
      </w:r>
      <w:r w:rsidRPr="00421CDD">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5A3EAD24" w14:textId="77777777" w:rsidR="00766AEF" w:rsidRPr="00421CDD" w:rsidRDefault="00766AEF" w:rsidP="00766AEF">
      <w:pPr>
        <w:spacing w:line="360" w:lineRule="auto"/>
        <w:ind w:left="851" w:right="567"/>
        <w:contextualSpacing/>
        <w:jc w:val="both"/>
        <w:rPr>
          <w:rFonts w:ascii="Palatino Linotype" w:eastAsia="MS Mincho" w:hAnsi="Palatino Linotype" w:cs="Times New Roman"/>
          <w:i/>
          <w:sz w:val="22"/>
        </w:rPr>
      </w:pPr>
      <w:r w:rsidRPr="00421CDD">
        <w:rPr>
          <w:rFonts w:ascii="Palatino Linotype" w:eastAsia="MS Mincho"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318512F9" w14:textId="77777777" w:rsidR="00766AEF" w:rsidRPr="00421CDD" w:rsidRDefault="00766AEF" w:rsidP="00766AEF">
      <w:pPr>
        <w:spacing w:line="360" w:lineRule="auto"/>
        <w:ind w:left="851" w:right="567"/>
        <w:contextualSpacing/>
        <w:jc w:val="both"/>
        <w:rPr>
          <w:rFonts w:ascii="Palatino Linotype" w:eastAsia="MS Mincho" w:hAnsi="Palatino Linotype" w:cs="Times New Roman"/>
          <w:i/>
          <w:sz w:val="22"/>
        </w:rPr>
      </w:pPr>
      <w:r w:rsidRPr="00421CDD">
        <w:rPr>
          <w:rFonts w:ascii="Palatino Linotype" w:eastAsia="MS Mincho" w:hAnsi="Palatino Linotype" w:cs="Times New Roman"/>
          <w:i/>
          <w:sz w:val="22"/>
        </w:rPr>
        <w:t>…</w:t>
      </w:r>
    </w:p>
    <w:p w14:paraId="5935AC94" w14:textId="77777777" w:rsidR="00766AEF" w:rsidRPr="00421CDD" w:rsidRDefault="00766AEF" w:rsidP="00766AEF">
      <w:pPr>
        <w:spacing w:line="360" w:lineRule="auto"/>
        <w:ind w:left="851" w:right="567"/>
        <w:contextualSpacing/>
        <w:jc w:val="both"/>
        <w:rPr>
          <w:rFonts w:ascii="Palatino Linotype" w:eastAsia="MS Mincho" w:hAnsi="Palatino Linotype" w:cs="Times New Roman"/>
          <w:b/>
          <w:i/>
          <w:sz w:val="22"/>
        </w:rPr>
      </w:pPr>
      <w:r w:rsidRPr="00421CDD">
        <w:rPr>
          <w:rFonts w:ascii="Palatino Linotype" w:eastAsia="MS Mincho" w:hAnsi="Palatino Linotype" w:cs="Times New Roman"/>
          <w:b/>
          <w:i/>
          <w:sz w:val="22"/>
        </w:rPr>
        <w:t xml:space="preserve">I. </w:t>
      </w:r>
      <w:r w:rsidRPr="00421CDD">
        <w:rPr>
          <w:rFonts w:ascii="Palatino Linotype" w:eastAsia="MS Mincho" w:hAnsi="Palatino Linotype" w:cs="Times New Roman"/>
          <w:i/>
          <w:sz w:val="22"/>
        </w:rPr>
        <w:t xml:space="preserve">Cualquier </w:t>
      </w:r>
      <w:r w:rsidRPr="00421CDD">
        <w:rPr>
          <w:rFonts w:ascii="Palatino Linotype" w:eastAsia="MS Mincho" w:hAnsi="Palatino Linotype" w:cs="Times New Roman"/>
          <w:i/>
          <w:sz w:val="22"/>
          <w:u w:val="single"/>
        </w:rPr>
        <w:t>acto</w:t>
      </w:r>
      <w:r w:rsidRPr="00421CDD">
        <w:rPr>
          <w:rFonts w:ascii="Palatino Linotype" w:eastAsia="MS Mincho" w:hAnsi="Palatino Linotype" w:cs="Times New Roman"/>
          <w:i/>
          <w:sz w:val="22"/>
        </w:rPr>
        <w:t xml:space="preserve"> u omisión que provoque la suspensión o </w:t>
      </w:r>
      <w:r w:rsidRPr="00421CDD">
        <w:rPr>
          <w:rFonts w:ascii="Palatino Linotype" w:eastAsia="MS Mincho" w:hAnsi="Palatino Linotype" w:cs="Times New Roman"/>
          <w:i/>
          <w:sz w:val="22"/>
          <w:u w:val="single"/>
        </w:rPr>
        <w:t>deficienci</w:t>
      </w:r>
      <w:r w:rsidRPr="00421CDD">
        <w:rPr>
          <w:rFonts w:ascii="Palatino Linotype" w:eastAsia="MS Mincho" w:hAnsi="Palatino Linotype" w:cs="Times New Roman"/>
          <w:i/>
          <w:sz w:val="22"/>
        </w:rPr>
        <w:t>a en la atención de las solicitudes de información;</w:t>
      </w:r>
    </w:p>
    <w:p w14:paraId="7B2A8699" w14:textId="77777777" w:rsidR="00766AEF" w:rsidRPr="00421CDD" w:rsidRDefault="00766AEF" w:rsidP="00766AEF">
      <w:pPr>
        <w:spacing w:line="360" w:lineRule="auto"/>
        <w:ind w:left="851" w:right="567"/>
        <w:contextualSpacing/>
        <w:jc w:val="both"/>
        <w:rPr>
          <w:rFonts w:ascii="Palatino Linotype" w:eastAsia="MS Mincho" w:hAnsi="Palatino Linotype" w:cs="Times New Roman"/>
          <w:i/>
          <w:sz w:val="22"/>
        </w:rPr>
      </w:pPr>
      <w:r w:rsidRPr="00421CDD">
        <w:rPr>
          <w:rFonts w:ascii="Palatino Linotype" w:eastAsia="MS Mincho" w:hAnsi="Palatino Linotype" w:cs="Times New Roman"/>
          <w:i/>
          <w:sz w:val="22"/>
        </w:rPr>
        <w:t>…</w:t>
      </w:r>
    </w:p>
    <w:p w14:paraId="297A9DCF" w14:textId="77777777" w:rsidR="00766AEF" w:rsidRPr="00421CDD" w:rsidRDefault="00766AEF" w:rsidP="00766AEF">
      <w:pPr>
        <w:spacing w:line="360" w:lineRule="auto"/>
        <w:ind w:left="851" w:right="567"/>
        <w:contextualSpacing/>
        <w:jc w:val="both"/>
        <w:rPr>
          <w:rFonts w:ascii="Palatino Linotype" w:hAnsi="Palatino Linotype" w:cs="Bookman Old Style"/>
          <w:i/>
          <w:sz w:val="22"/>
          <w:szCs w:val="20"/>
          <w:lang w:val="es-MX"/>
        </w:rPr>
      </w:pPr>
      <w:r w:rsidRPr="00421CDD">
        <w:rPr>
          <w:rFonts w:ascii="Palatino Linotype" w:hAnsi="Palatino Linotype" w:cs="Bookman Old Style,Bold"/>
          <w:b/>
          <w:bCs/>
          <w:i/>
          <w:sz w:val="22"/>
          <w:szCs w:val="20"/>
          <w:lang w:val="es-MX"/>
        </w:rPr>
        <w:t xml:space="preserve">XXI. </w:t>
      </w:r>
      <w:r w:rsidRPr="00421CDD">
        <w:rPr>
          <w:rFonts w:ascii="Palatino Linotype" w:hAnsi="Palatino Linotype" w:cs="Bookman Old Style"/>
          <w:i/>
          <w:sz w:val="22"/>
          <w:szCs w:val="20"/>
          <w:lang w:val="es-MX"/>
        </w:rPr>
        <w:t>En general, dejar de cumplir con las disposiciones de esta Ley.</w:t>
      </w:r>
    </w:p>
    <w:p w14:paraId="6004DC59" w14:textId="77777777" w:rsidR="00766AEF" w:rsidRPr="00421CDD" w:rsidRDefault="00766AEF" w:rsidP="00766AEF">
      <w:pPr>
        <w:spacing w:line="360" w:lineRule="auto"/>
        <w:ind w:left="851" w:right="567"/>
        <w:contextualSpacing/>
        <w:jc w:val="both"/>
        <w:rPr>
          <w:rFonts w:ascii="Palatino Linotype" w:eastAsia="MS Mincho" w:hAnsi="Palatino Linotype" w:cs="Times New Roman"/>
          <w:i/>
          <w:sz w:val="22"/>
        </w:rPr>
      </w:pPr>
    </w:p>
    <w:p w14:paraId="35862D7B" w14:textId="77777777" w:rsidR="00766AEF" w:rsidRPr="00421CDD" w:rsidRDefault="00766AEF" w:rsidP="00766AEF">
      <w:pPr>
        <w:spacing w:line="360" w:lineRule="auto"/>
        <w:ind w:left="851" w:right="567"/>
        <w:contextualSpacing/>
        <w:jc w:val="both"/>
        <w:rPr>
          <w:rFonts w:ascii="Palatino Linotype" w:eastAsia="MS Mincho" w:hAnsi="Palatino Linotype" w:cs="Times New Roman"/>
          <w:i/>
          <w:sz w:val="22"/>
        </w:rPr>
      </w:pPr>
      <w:r w:rsidRPr="00421CDD">
        <w:rPr>
          <w:rFonts w:ascii="Palatino Linotype" w:eastAsia="MS Mincho"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78B97C7" w14:textId="77777777" w:rsidR="00766AEF" w:rsidRPr="00421CDD" w:rsidRDefault="00766AEF" w:rsidP="00766AEF">
      <w:pPr>
        <w:spacing w:line="360" w:lineRule="auto"/>
        <w:ind w:left="851" w:right="567"/>
        <w:contextualSpacing/>
        <w:jc w:val="both"/>
        <w:rPr>
          <w:rFonts w:ascii="Palatino Linotype" w:eastAsia="MS Mincho" w:hAnsi="Palatino Linotype" w:cs="Times New Roman"/>
          <w:i/>
          <w:sz w:val="22"/>
        </w:rPr>
      </w:pPr>
      <w:r w:rsidRPr="00421CDD">
        <w:rPr>
          <w:rFonts w:ascii="Palatino Linotype" w:eastAsia="MS Mincho" w:hAnsi="Palatino Linotype" w:cs="Times New Roman"/>
          <w:i/>
          <w:sz w:val="22"/>
        </w:rPr>
        <w:t>…</w:t>
      </w:r>
    </w:p>
    <w:p w14:paraId="69EE874C" w14:textId="77777777" w:rsidR="00766AEF" w:rsidRPr="00421CDD" w:rsidRDefault="00766AEF" w:rsidP="00766AEF">
      <w:pPr>
        <w:pStyle w:val="Prrafodelista"/>
        <w:numPr>
          <w:ilvl w:val="0"/>
          <w:numId w:val="2"/>
        </w:numPr>
        <w:spacing w:before="240" w:after="240" w:line="360" w:lineRule="auto"/>
        <w:ind w:left="0" w:firstLine="0"/>
        <w:jc w:val="both"/>
        <w:rPr>
          <w:rFonts w:ascii="Palatino Linotype" w:hAnsi="Palatino Linotype"/>
        </w:rPr>
      </w:pPr>
      <w:r w:rsidRPr="00421CDD">
        <w:rPr>
          <w:rFonts w:ascii="Palatino Linotype" w:eastAsia="Calibri" w:hAnsi="Palatino Linotype" w:cs="Arial"/>
          <w:color w:val="000000"/>
          <w:lang w:val="es-ES" w:eastAsia="es-MX"/>
        </w:rPr>
        <w:t xml:space="preserve">Por lo que es menester en este asunto, </w:t>
      </w:r>
      <w:r w:rsidRPr="00421CDD">
        <w:rPr>
          <w:rFonts w:ascii="Palatino Linotype" w:eastAsia="Times New Roman" w:hAnsi="Palatino Linotype" w:cs="Arial"/>
          <w:color w:val="222222"/>
          <w:lang w:val="es-ES"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w:t>
      </w:r>
      <w:r w:rsidRPr="00421CDD">
        <w:rPr>
          <w:rFonts w:ascii="Palatino Linotype" w:eastAsia="Times New Roman" w:hAnsi="Palatino Linotype" w:cs="Arial"/>
          <w:color w:val="222222"/>
          <w:lang w:val="es-ES" w:eastAsia="es-MX"/>
        </w:rPr>
        <w:lastRenderedPageBreak/>
        <w:t>sustanciación del recurso de revisión que pudo haberse incurrido en una probable responsabilidad por el incumplimiento a las obligaciones previstas en la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187F740" w14:textId="77777777" w:rsidR="00766AEF" w:rsidRPr="00EE1D15" w:rsidRDefault="00766AEF" w:rsidP="00290CAB">
      <w:pPr>
        <w:pStyle w:val="Prrafodelista"/>
        <w:spacing w:before="240" w:after="240" w:line="360" w:lineRule="auto"/>
        <w:ind w:left="0"/>
        <w:jc w:val="both"/>
        <w:rPr>
          <w:rFonts w:ascii="Palatino Linotype" w:hAnsi="Palatino Linotype" w:cs="Arial"/>
        </w:rPr>
      </w:pPr>
    </w:p>
    <w:p w14:paraId="5295A2CC" w14:textId="0746C889" w:rsidR="00A53A29" w:rsidRDefault="00766AEF" w:rsidP="00A53A29">
      <w:pPr>
        <w:pStyle w:val="Ttulo2"/>
        <w:rPr>
          <w:rFonts w:ascii="Palatino Linotype" w:hAnsi="Palatino Linotype"/>
          <w:b/>
          <w:color w:val="auto"/>
          <w:sz w:val="24"/>
        </w:rPr>
      </w:pPr>
      <w:bookmarkStart w:id="125" w:name="_Toc531859120"/>
      <w:bookmarkStart w:id="126" w:name="_Toc2871952"/>
      <w:bookmarkStart w:id="127" w:name="_Toc20246253"/>
      <w:bookmarkStart w:id="128" w:name="_Toc24023250"/>
      <w:bookmarkStart w:id="129" w:name="_Toc26461369"/>
      <w:bookmarkStart w:id="130" w:name="_Toc32517190"/>
      <w:bookmarkStart w:id="131" w:name="_Toc473799824"/>
      <w:bookmarkStart w:id="132" w:name="_Toc487025370"/>
      <w:bookmarkStart w:id="133" w:name="_Toc493790438"/>
      <w:bookmarkStart w:id="134" w:name="_Toc495606558"/>
      <w:bookmarkStart w:id="135" w:name="_Toc497297048"/>
      <w:bookmarkStart w:id="136" w:name="_Toc498503756"/>
      <w:bookmarkStart w:id="137" w:name="_Toc499201876"/>
      <w:bookmarkStart w:id="138" w:name="_Toc524000321"/>
      <w:r>
        <w:rPr>
          <w:rFonts w:ascii="Palatino Linotype" w:hAnsi="Palatino Linotype"/>
          <w:b/>
          <w:color w:val="auto"/>
          <w:sz w:val="24"/>
        </w:rPr>
        <w:t>SEX</w:t>
      </w:r>
      <w:r w:rsidR="00A53A29">
        <w:rPr>
          <w:rFonts w:ascii="Palatino Linotype" w:hAnsi="Palatino Linotype"/>
          <w:b/>
          <w:color w:val="auto"/>
          <w:sz w:val="24"/>
        </w:rPr>
        <w:t>T</w:t>
      </w:r>
      <w:r w:rsidR="00A53A29" w:rsidRPr="00DA7DC1">
        <w:rPr>
          <w:rFonts w:ascii="Palatino Linotype" w:hAnsi="Palatino Linotype"/>
          <w:b/>
          <w:color w:val="auto"/>
          <w:sz w:val="24"/>
        </w:rPr>
        <w:t xml:space="preserve">O. De la </w:t>
      </w:r>
      <w:bookmarkEnd w:id="125"/>
      <w:bookmarkEnd w:id="126"/>
      <w:r w:rsidR="00A53A29" w:rsidRPr="00DA7DC1">
        <w:rPr>
          <w:rFonts w:ascii="Palatino Linotype" w:hAnsi="Palatino Linotype"/>
          <w:b/>
          <w:color w:val="auto"/>
          <w:sz w:val="24"/>
        </w:rPr>
        <w:t>versión pública</w:t>
      </w:r>
      <w:bookmarkEnd w:id="127"/>
      <w:bookmarkEnd w:id="128"/>
      <w:bookmarkEnd w:id="129"/>
      <w:bookmarkEnd w:id="130"/>
    </w:p>
    <w:p w14:paraId="519358AE" w14:textId="77777777" w:rsidR="00A53A29" w:rsidRPr="00993610" w:rsidRDefault="00A53A29" w:rsidP="00A53A29">
      <w:pPr>
        <w:rPr>
          <w:lang w:val="es-MX" w:eastAsia="en-US"/>
        </w:rPr>
      </w:pPr>
    </w:p>
    <w:bookmarkEnd w:id="131"/>
    <w:bookmarkEnd w:id="132"/>
    <w:bookmarkEnd w:id="133"/>
    <w:bookmarkEnd w:id="134"/>
    <w:bookmarkEnd w:id="135"/>
    <w:bookmarkEnd w:id="136"/>
    <w:bookmarkEnd w:id="137"/>
    <w:bookmarkEnd w:id="138"/>
    <w:p w14:paraId="1CBDEC9F" w14:textId="0AA5FA14" w:rsidR="00A53A29" w:rsidRPr="00992BF0" w:rsidRDefault="00A53A29" w:rsidP="00766AEF">
      <w:pPr>
        <w:pStyle w:val="Prrafodelista"/>
        <w:numPr>
          <w:ilvl w:val="0"/>
          <w:numId w:val="2"/>
        </w:numPr>
        <w:spacing w:before="240" w:after="240" w:line="360" w:lineRule="auto"/>
        <w:ind w:left="0" w:firstLine="0"/>
        <w:jc w:val="both"/>
        <w:rPr>
          <w:rFonts w:ascii="Palatino Linotype" w:hAnsi="Palatino Linotype" w:cs="Bookman Old Style"/>
        </w:rPr>
      </w:pPr>
      <w:r w:rsidRPr="00766AEF">
        <w:rPr>
          <w:rFonts w:ascii="Palatino Linotype" w:eastAsia="Calibri" w:hAnsi="Palatino Linotype" w:cs="Arial"/>
          <w:color w:val="000000"/>
          <w:lang w:val="es-ES" w:eastAsia="es-MX"/>
        </w:rPr>
        <w:t>Como</w:t>
      </w:r>
      <w:r>
        <w:rPr>
          <w:rFonts w:ascii="Palatino Linotype" w:eastAsia="Calibri" w:hAnsi="Palatino Linotype" w:cs="Arial"/>
          <w:szCs w:val="22"/>
          <w:lang w:val="es-ES" w:eastAsia="es-MX"/>
        </w:rPr>
        <w:t xml:space="preserve"> se adujera en el considerando anterior</w:t>
      </w:r>
      <w:r w:rsidRPr="00DA7DC1">
        <w:rPr>
          <w:rFonts w:ascii="Palatino Linotype" w:eastAsia="Calibri" w:hAnsi="Palatino Linotype" w:cs="Arial"/>
          <w:szCs w:val="22"/>
          <w:lang w:val="es-ES" w:eastAsia="es-MX"/>
        </w:rPr>
        <w:t xml:space="preserve">, </w:t>
      </w:r>
      <w:r>
        <w:rPr>
          <w:rFonts w:ascii="Palatino Linotype" w:eastAsia="Calibri" w:hAnsi="Palatino Linotype" w:cs="Arial"/>
          <w:szCs w:val="22"/>
          <w:lang w:val="es-ES" w:eastAsia="es-MX"/>
        </w:rPr>
        <w:t xml:space="preserve">para </w:t>
      </w:r>
      <w:r w:rsidRPr="00DA7DC1">
        <w:rPr>
          <w:rFonts w:ascii="Palatino Linotype" w:eastAsia="Calibri" w:hAnsi="Palatino Linotype" w:cs="Arial"/>
          <w:szCs w:val="22"/>
          <w:lang w:val="es-ES" w:eastAsia="es-MX"/>
        </w:rPr>
        <w:t xml:space="preserve">el caso </w:t>
      </w:r>
      <w:r>
        <w:rPr>
          <w:rFonts w:ascii="Palatino Linotype" w:eastAsia="Calibri" w:hAnsi="Palatino Linotype" w:cs="Arial"/>
          <w:szCs w:val="22"/>
          <w:lang w:val="es-ES" w:eastAsia="es-MX"/>
        </w:rPr>
        <w:t xml:space="preserve">de </w:t>
      </w:r>
      <w:r w:rsidRPr="00DA7DC1">
        <w:rPr>
          <w:rFonts w:ascii="Palatino Linotype" w:eastAsia="Calibri" w:hAnsi="Palatino Linotype" w:cs="Arial"/>
          <w:szCs w:val="22"/>
          <w:lang w:val="es-ES" w:eastAsia="es-MX"/>
        </w:rPr>
        <w:t>que</w:t>
      </w:r>
      <w:r>
        <w:rPr>
          <w:rFonts w:ascii="Palatino Linotype" w:eastAsia="Calibri" w:hAnsi="Palatino Linotype" w:cs="Arial"/>
          <w:szCs w:val="22"/>
          <w:lang w:val="es-ES" w:eastAsia="es-MX"/>
        </w:rPr>
        <w:t xml:space="preserve"> el soporte documental a entregar </w:t>
      </w:r>
      <w:r w:rsidRPr="00DA7DC1">
        <w:rPr>
          <w:rFonts w:ascii="Palatino Linotype" w:eastAsia="Calibri" w:hAnsi="Palatino Linotype" w:cs="Arial"/>
          <w:szCs w:val="22"/>
          <w:lang w:val="es-ES" w:eastAsia="es-MX"/>
        </w:rPr>
        <w:t>contengan datos personales que deban de ser clasificados como confidenciales, se protegerán mediante una versión pública</w:t>
      </w:r>
      <w:r w:rsidRPr="00DA7DC1">
        <w:rPr>
          <w:rFonts w:ascii="Palatino Linotype" w:eastAsia="Times New Roman" w:hAnsi="Palatino Linotype" w:cs="Arial"/>
          <w:color w:val="222222"/>
          <w:szCs w:val="22"/>
          <w:lang w:val="es-ES" w:eastAsia="es-MX"/>
        </w:rPr>
        <w:t xml:space="preserve"> que</w:t>
      </w:r>
      <w:r w:rsidRPr="0014528A">
        <w:rPr>
          <w:rFonts w:ascii="Palatino Linotype" w:eastAsia="Times New Roman" w:hAnsi="Palatino Linotype" w:cs="Arial"/>
          <w:color w:val="222222"/>
          <w:szCs w:val="22"/>
          <w:lang w:val="es-ES" w:eastAsia="es-MX"/>
        </w:rPr>
        <w:t xml:space="preserve"> deje a la vista los datos que ofrezcan la información requerida. </w:t>
      </w:r>
    </w:p>
    <w:p w14:paraId="3D2B4855" w14:textId="77777777" w:rsidR="00A53A29" w:rsidRPr="006E74A1" w:rsidRDefault="00A53A29" w:rsidP="00A53A29">
      <w:pPr>
        <w:pStyle w:val="Ttulo3"/>
        <w:numPr>
          <w:ilvl w:val="0"/>
          <w:numId w:val="7"/>
        </w:numPr>
        <w:spacing w:line="360" w:lineRule="auto"/>
        <w:rPr>
          <w:rFonts w:ascii="Palatino Linotype" w:eastAsia="Calibri" w:hAnsi="Palatino Linotype"/>
          <w:b/>
          <w:color w:val="auto"/>
        </w:rPr>
      </w:pPr>
      <w:bookmarkStart w:id="139" w:name="_Toc531859121"/>
      <w:bookmarkStart w:id="140" w:name="_Toc532385645"/>
      <w:bookmarkStart w:id="141" w:name="_Toc954273"/>
      <w:bookmarkStart w:id="142" w:name="_Toc16107112"/>
      <w:bookmarkStart w:id="143" w:name="_Toc20246254"/>
      <w:bookmarkStart w:id="144" w:name="_Toc22660660"/>
      <w:bookmarkStart w:id="145" w:name="_Toc22811631"/>
      <w:bookmarkStart w:id="146" w:name="_Toc23930218"/>
      <w:bookmarkStart w:id="147" w:name="_Toc24023251"/>
      <w:bookmarkStart w:id="148" w:name="_Toc26461370"/>
      <w:bookmarkStart w:id="149" w:name="_Toc29481475"/>
      <w:bookmarkStart w:id="150" w:name="_Toc32516346"/>
      <w:bookmarkStart w:id="151" w:name="_Toc32517191"/>
      <w:r w:rsidRPr="006E74A1">
        <w:rPr>
          <w:rFonts w:ascii="Palatino Linotype" w:hAnsi="Palatino Linotype"/>
          <w:b/>
          <w:color w:val="auto"/>
        </w:rPr>
        <w:t>Requisitos previos.</w:t>
      </w:r>
      <w:bookmarkEnd w:id="139"/>
      <w:bookmarkEnd w:id="140"/>
      <w:bookmarkEnd w:id="141"/>
      <w:bookmarkEnd w:id="142"/>
      <w:bookmarkEnd w:id="143"/>
      <w:bookmarkEnd w:id="144"/>
      <w:bookmarkEnd w:id="145"/>
      <w:bookmarkEnd w:id="146"/>
      <w:bookmarkEnd w:id="147"/>
      <w:bookmarkEnd w:id="148"/>
      <w:bookmarkEnd w:id="149"/>
      <w:bookmarkEnd w:id="150"/>
      <w:bookmarkEnd w:id="151"/>
    </w:p>
    <w:p w14:paraId="4082C40A" w14:textId="77777777" w:rsidR="00A53A29" w:rsidRPr="006E74A1" w:rsidRDefault="00A53A29" w:rsidP="00A53A2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3A78155" w14:textId="77777777" w:rsidR="00A53A29" w:rsidRPr="00766AEF" w:rsidRDefault="00A53A29" w:rsidP="00766AEF">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El </w:t>
      </w:r>
      <w:r w:rsidRPr="00766AEF">
        <w:rPr>
          <w:rFonts w:ascii="Palatino Linotype" w:eastAsia="Calibri" w:hAnsi="Palatino Linotype" w:cs="Arial"/>
          <w:color w:val="000000"/>
          <w:lang w:val="es-ES" w:eastAsia="es-MX"/>
        </w:rPr>
        <w:t>artículo</w:t>
      </w:r>
      <w:r w:rsidRPr="006E74A1">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3C1B745D" w14:textId="77777777" w:rsidR="00766AEF" w:rsidRPr="006E74A1" w:rsidRDefault="00766AEF" w:rsidP="00766AEF">
      <w:pPr>
        <w:pStyle w:val="Prrafodelista"/>
        <w:spacing w:before="240" w:after="240" w:line="360" w:lineRule="auto"/>
        <w:ind w:left="0"/>
        <w:jc w:val="both"/>
        <w:rPr>
          <w:rFonts w:ascii="Palatino Linotype" w:eastAsia="Calibri" w:hAnsi="Palatino Linotype" w:cs="Arial"/>
          <w:szCs w:val="22"/>
          <w:lang w:val="es-ES" w:eastAsia="es-MX"/>
        </w:rPr>
      </w:pPr>
    </w:p>
    <w:p w14:paraId="798CF396" w14:textId="77777777" w:rsidR="00A53A29" w:rsidRPr="00993610" w:rsidRDefault="00A53A29" w:rsidP="00766AEF">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2F69C631" w14:textId="77777777" w:rsidR="00A53A29" w:rsidRPr="00993610" w:rsidRDefault="00A53A29" w:rsidP="00A53A29">
      <w:pPr>
        <w:pStyle w:val="Prrafodelista"/>
        <w:rPr>
          <w:rFonts w:ascii="Palatino Linotype" w:eastAsia="Calibri" w:hAnsi="Palatino Linotype" w:cs="Arial"/>
          <w:szCs w:val="22"/>
          <w:lang w:val="es-ES" w:eastAsia="es-MX"/>
        </w:rPr>
      </w:pPr>
    </w:p>
    <w:p w14:paraId="07E513A8" w14:textId="77777777" w:rsidR="00A53A29" w:rsidRPr="00290CAB" w:rsidRDefault="00A53A29" w:rsidP="004B6E65">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30950FB" w14:textId="77777777" w:rsidR="00290CAB" w:rsidRPr="00290CAB" w:rsidRDefault="00290CAB" w:rsidP="00290CAB">
      <w:pPr>
        <w:pStyle w:val="Prrafodelista"/>
        <w:rPr>
          <w:rFonts w:ascii="Palatino Linotype" w:eastAsia="Calibri" w:hAnsi="Palatino Linotype" w:cs="Arial"/>
          <w:szCs w:val="22"/>
          <w:lang w:val="es-ES" w:eastAsia="es-MX"/>
        </w:rPr>
      </w:pPr>
    </w:p>
    <w:p w14:paraId="14704A23" w14:textId="77777777" w:rsidR="00A53A29" w:rsidRPr="006E74A1" w:rsidRDefault="00A53A29" w:rsidP="00A53A29">
      <w:pPr>
        <w:pStyle w:val="Ttulo3"/>
        <w:numPr>
          <w:ilvl w:val="0"/>
          <w:numId w:val="7"/>
        </w:numPr>
        <w:spacing w:line="360" w:lineRule="auto"/>
        <w:rPr>
          <w:rFonts w:ascii="Palatino Linotype" w:hAnsi="Palatino Linotype"/>
          <w:b/>
          <w:color w:val="auto"/>
        </w:rPr>
      </w:pPr>
      <w:bookmarkStart w:id="152" w:name="_Toc531859122"/>
      <w:bookmarkStart w:id="153" w:name="_Toc532385646"/>
      <w:bookmarkStart w:id="154" w:name="_Toc954274"/>
      <w:bookmarkStart w:id="155" w:name="_Toc16107113"/>
      <w:bookmarkStart w:id="156" w:name="_Toc20246255"/>
      <w:bookmarkStart w:id="157" w:name="_Toc22660661"/>
      <w:bookmarkStart w:id="158" w:name="_Toc22811632"/>
      <w:bookmarkStart w:id="159" w:name="_Toc23930219"/>
      <w:bookmarkStart w:id="160" w:name="_Toc24023252"/>
      <w:bookmarkStart w:id="161" w:name="_Toc26461371"/>
      <w:bookmarkStart w:id="162" w:name="_Toc29481476"/>
      <w:bookmarkStart w:id="163" w:name="_Toc32516347"/>
      <w:bookmarkStart w:id="164" w:name="_Toc32517192"/>
      <w:r w:rsidRPr="006E74A1">
        <w:rPr>
          <w:rFonts w:ascii="Palatino Linotype" w:hAnsi="Palatino Linotype"/>
          <w:b/>
          <w:color w:val="auto"/>
        </w:rPr>
        <w:t>Supuesto de clasificación.</w:t>
      </w:r>
      <w:bookmarkEnd w:id="152"/>
      <w:bookmarkEnd w:id="153"/>
      <w:bookmarkEnd w:id="154"/>
      <w:bookmarkEnd w:id="155"/>
      <w:bookmarkEnd w:id="156"/>
      <w:bookmarkEnd w:id="157"/>
      <w:bookmarkEnd w:id="158"/>
      <w:bookmarkEnd w:id="159"/>
      <w:bookmarkEnd w:id="160"/>
      <w:bookmarkEnd w:id="161"/>
      <w:bookmarkEnd w:id="162"/>
      <w:bookmarkEnd w:id="163"/>
      <w:bookmarkEnd w:id="164"/>
    </w:p>
    <w:p w14:paraId="32D8D970" w14:textId="77777777" w:rsidR="00A53A29" w:rsidRPr="006E74A1" w:rsidRDefault="00A53A29" w:rsidP="00A53A2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41A646B" w14:textId="77777777" w:rsidR="00A53A29" w:rsidRPr="006E74A1" w:rsidRDefault="00A53A29" w:rsidP="004B6E65">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4B6E65">
        <w:rPr>
          <w:rFonts w:ascii="Palatino Linotype" w:hAnsi="Palatino Linotype" w:cs="Arial"/>
        </w:rPr>
        <w:t>Cuando</w:t>
      </w:r>
      <w:r w:rsidRPr="006E74A1">
        <w:rPr>
          <w:rFonts w:ascii="Palatino Linotype" w:eastAsia="Calibri" w:hAnsi="Palatino Linotype" w:cs="Arial"/>
          <w:szCs w:val="22"/>
          <w:lang w:val="es-ES" w:eastAsia="es-MX"/>
        </w:rPr>
        <w:t xml:space="preserve">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438B48B1" w14:textId="77777777" w:rsidR="00A53A29" w:rsidRPr="006E74A1" w:rsidRDefault="00A53A29" w:rsidP="00A53A29">
      <w:pPr>
        <w:autoSpaceDE w:val="0"/>
        <w:autoSpaceDN w:val="0"/>
        <w:adjustRightInd w:val="0"/>
        <w:spacing w:after="160" w:line="360" w:lineRule="auto"/>
        <w:ind w:left="567" w:right="567"/>
        <w:jc w:val="both"/>
        <w:rPr>
          <w:rFonts w:ascii="Palatino Linotype" w:hAnsi="Palatino Linotype" w:cs="Arial"/>
          <w:i/>
          <w:sz w:val="22"/>
          <w:lang w:val="es-MX"/>
        </w:rPr>
      </w:pPr>
      <w:r w:rsidRPr="006E74A1">
        <w:rPr>
          <w:rFonts w:ascii="Palatino Linotype" w:hAnsi="Palatino Linotype" w:cs="Arial"/>
          <w:b/>
          <w:bCs/>
          <w:i/>
          <w:sz w:val="22"/>
          <w:lang w:val="es-MX"/>
        </w:rPr>
        <w:lastRenderedPageBreak/>
        <w:t xml:space="preserve">Artículo 3. </w:t>
      </w:r>
      <w:r w:rsidRPr="006E74A1">
        <w:rPr>
          <w:rFonts w:ascii="Palatino Linotype" w:hAnsi="Palatino Linotype" w:cs="Arial"/>
          <w:i/>
          <w:sz w:val="22"/>
          <w:lang w:val="es-MX"/>
        </w:rPr>
        <w:t>Para los efectos de la presente Ley se entenderá por:</w:t>
      </w:r>
    </w:p>
    <w:p w14:paraId="517096C0" w14:textId="77777777" w:rsidR="00A53A29" w:rsidRPr="006E74A1"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 xml:space="preserve"> (…)</w:t>
      </w:r>
    </w:p>
    <w:p w14:paraId="67542588" w14:textId="77777777" w:rsidR="00A53A29" w:rsidRPr="006E74A1"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2230ADD2" w14:textId="77777777" w:rsidR="00A53A29" w:rsidRPr="006E74A1"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40891BD8" w14:textId="77777777" w:rsidR="00A53A29" w:rsidRPr="006E74A1"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XX. Información clasificada: Aquella considerada por la presente Ley como reservada o confidencial;</w:t>
      </w:r>
    </w:p>
    <w:p w14:paraId="66FDFD0A" w14:textId="77777777" w:rsidR="00A53A29" w:rsidRPr="006E74A1"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8E16517" w14:textId="77777777" w:rsidR="00A53A29" w:rsidRPr="006E74A1"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39EFF1E2" w14:textId="77777777" w:rsidR="00A53A29" w:rsidRPr="006E74A1"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51F2C5D" w14:textId="77777777" w:rsidR="00A53A29" w:rsidRPr="006E74A1"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57F5CDA4" w14:textId="77777777" w:rsidR="00A53A29" w:rsidRPr="006E74A1"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BDEEEF6" w14:textId="77777777" w:rsidR="00A53A29" w:rsidRPr="006E74A1"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028219CE" w14:textId="77777777" w:rsidR="00A53A29" w:rsidRPr="006E74A1"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4249D6C" w14:textId="77777777" w:rsidR="00A53A29" w:rsidRPr="006E74A1"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1BB80ACF" w14:textId="77777777" w:rsidR="00A53A29" w:rsidRPr="006E74A1"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7E83781E" w14:textId="77777777" w:rsidR="00A53A29" w:rsidRPr="006E74A1"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14A41DB3" w14:textId="77777777" w:rsidR="00A53A29" w:rsidRPr="006E74A1"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771406CF" w14:textId="77777777" w:rsidR="00A53A29"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59B66912" w14:textId="77777777" w:rsidR="00290CAB" w:rsidRDefault="00290CAB"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p>
    <w:p w14:paraId="56562889" w14:textId="77777777" w:rsidR="00A53A29" w:rsidRPr="006E74A1" w:rsidRDefault="00A53A29" w:rsidP="004B6E65">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25DFAFE" w14:textId="77777777" w:rsidR="00A53A29" w:rsidRPr="006E74A1" w:rsidRDefault="00A53A29" w:rsidP="00A53A2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A72B957" w14:textId="77777777" w:rsidR="00A53A29" w:rsidRPr="003F7C78" w:rsidRDefault="00A53A29" w:rsidP="004B6E65">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Como consecuencia de lo anterior, el sujeto obligado debe identificar claramente el tipo de información y hacer un juicio de subsunción o encaje</w:t>
      </w:r>
      <w:r w:rsidRPr="006E74A1">
        <w:rPr>
          <w:rStyle w:val="Refdenotaalpie"/>
          <w:rFonts w:ascii="Palatino Linotype" w:hAnsi="Palatino Linotype" w:cs="Arial"/>
        </w:rPr>
        <w:footnoteReference w:id="8"/>
      </w:r>
      <w:r w:rsidRPr="006E74A1">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E3D1AFF" w14:textId="77777777" w:rsidR="00A53A29" w:rsidRPr="003F7C78" w:rsidRDefault="00A53A29" w:rsidP="00A53A29">
      <w:pPr>
        <w:pStyle w:val="Prrafodelista"/>
        <w:rPr>
          <w:rFonts w:ascii="Palatino Linotype" w:eastAsia="Calibri" w:hAnsi="Palatino Linotype" w:cs="Arial"/>
          <w:szCs w:val="22"/>
          <w:lang w:val="es-ES" w:eastAsia="es-MX"/>
        </w:rPr>
      </w:pPr>
    </w:p>
    <w:p w14:paraId="59415AB0" w14:textId="77777777" w:rsidR="00A53A29" w:rsidRPr="006E74A1" w:rsidRDefault="00A53A29" w:rsidP="004B6E65">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B40F8AA" w14:textId="77777777" w:rsidR="00A53A29" w:rsidRPr="006E74A1" w:rsidRDefault="00A53A29" w:rsidP="00A53A29">
      <w:pPr>
        <w:pStyle w:val="Prrafodelista"/>
        <w:spacing w:line="360" w:lineRule="auto"/>
        <w:rPr>
          <w:rFonts w:ascii="Palatino Linotype" w:eastAsia="Calibri" w:hAnsi="Palatino Linotype" w:cs="Arial"/>
          <w:szCs w:val="22"/>
          <w:lang w:val="es-ES" w:eastAsia="es-MX"/>
        </w:rPr>
      </w:pPr>
    </w:p>
    <w:p w14:paraId="46906CB8" w14:textId="77777777" w:rsidR="00A53A29" w:rsidRPr="006E74A1" w:rsidRDefault="00A53A29" w:rsidP="00A53A29">
      <w:pPr>
        <w:pStyle w:val="Ttulo3"/>
        <w:numPr>
          <w:ilvl w:val="0"/>
          <w:numId w:val="7"/>
        </w:numPr>
        <w:spacing w:line="360" w:lineRule="auto"/>
        <w:rPr>
          <w:rFonts w:ascii="Palatino Linotype" w:hAnsi="Palatino Linotype"/>
          <w:b/>
          <w:color w:val="auto"/>
        </w:rPr>
      </w:pPr>
      <w:bookmarkStart w:id="165" w:name="_Toc531859123"/>
      <w:bookmarkStart w:id="166" w:name="_Toc532385647"/>
      <w:bookmarkStart w:id="167" w:name="_Toc954275"/>
      <w:bookmarkStart w:id="168" w:name="_Toc16107114"/>
      <w:bookmarkStart w:id="169" w:name="_Toc20246256"/>
      <w:bookmarkStart w:id="170" w:name="_Toc22660662"/>
      <w:bookmarkStart w:id="171" w:name="_Toc22811633"/>
      <w:bookmarkStart w:id="172" w:name="_Toc23930220"/>
      <w:bookmarkStart w:id="173" w:name="_Toc24023253"/>
      <w:bookmarkStart w:id="174" w:name="_Toc26461372"/>
      <w:bookmarkStart w:id="175" w:name="_Toc29481477"/>
      <w:bookmarkStart w:id="176" w:name="_Toc32516348"/>
      <w:bookmarkStart w:id="177" w:name="_Toc32517193"/>
      <w:r w:rsidRPr="006E74A1">
        <w:rPr>
          <w:rFonts w:ascii="Palatino Linotype" w:hAnsi="Palatino Linotype"/>
          <w:b/>
          <w:color w:val="auto"/>
        </w:rPr>
        <w:t>La intervención del Comité de Transparencia.</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2DA7BC51" w14:textId="77777777" w:rsidR="00A53A29" w:rsidRPr="006E74A1" w:rsidRDefault="00A53A29" w:rsidP="00766AEF">
      <w:pPr>
        <w:pStyle w:val="Ttulo4"/>
        <w:numPr>
          <w:ilvl w:val="1"/>
          <w:numId w:val="27"/>
        </w:numPr>
        <w:spacing w:line="360" w:lineRule="auto"/>
        <w:ind w:left="1800" w:hanging="720"/>
        <w:rPr>
          <w:rFonts w:ascii="Palatino Linotype" w:hAnsi="Palatino Linotype"/>
          <w:b/>
          <w:i w:val="0"/>
          <w:color w:val="auto"/>
        </w:rPr>
      </w:pPr>
      <w:r w:rsidRPr="006E74A1">
        <w:rPr>
          <w:rFonts w:ascii="Palatino Linotype" w:hAnsi="Palatino Linotype"/>
          <w:b/>
          <w:i w:val="0"/>
          <w:color w:val="auto"/>
        </w:rPr>
        <w:t>Formalidades para emitir el acuerdo de clasificación.</w:t>
      </w:r>
    </w:p>
    <w:p w14:paraId="16F0315E" w14:textId="77777777" w:rsidR="00A53A29" w:rsidRPr="006E74A1" w:rsidRDefault="00A53A29" w:rsidP="00A53A29">
      <w:pPr>
        <w:spacing w:line="360" w:lineRule="auto"/>
        <w:rPr>
          <w:rFonts w:ascii="Palatino Linotype" w:hAnsi="Palatino Linotype"/>
          <w:lang w:val="es-MX" w:eastAsia="en-US"/>
        </w:rPr>
      </w:pPr>
    </w:p>
    <w:p w14:paraId="17A290A2" w14:textId="77777777" w:rsidR="00A53A29" w:rsidRPr="006E74A1" w:rsidRDefault="00A53A29" w:rsidP="004B6E65">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lastRenderedPageBreak/>
        <w:t xml:space="preserve">El Comité de Transparencia, según lo dispuesto en los artículos 128 y 103 de la Ley Estatal y de la Ley General, respectivamente, y </w:t>
      </w:r>
      <w:r w:rsidRPr="006E74A1">
        <w:rPr>
          <w:rFonts w:ascii="Palatino Linotype" w:hAnsi="Palatino Linotype"/>
        </w:rPr>
        <w:t xml:space="preserve">la fracción III del numeral Segundo de los </w:t>
      </w:r>
      <w:r w:rsidRPr="006E74A1">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6E74A1">
        <w:rPr>
          <w:rFonts w:ascii="Palatino Linotype" w:hAnsi="Palatino Linotype"/>
        </w:rPr>
        <w:t xml:space="preserve"> </w:t>
      </w:r>
      <w:r w:rsidRPr="006E74A1">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2935424" w14:textId="77777777" w:rsidR="00A53A29" w:rsidRPr="006E74A1" w:rsidRDefault="00A53A29" w:rsidP="00A53A2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90FD93E" w14:textId="77777777" w:rsidR="00A53A29" w:rsidRPr="004B6E65" w:rsidRDefault="00A53A29" w:rsidP="004B6E65">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C25B1AE" w14:textId="77777777" w:rsidR="004B6E65" w:rsidRPr="004B6E65" w:rsidRDefault="004B6E65" w:rsidP="004B6E65">
      <w:pPr>
        <w:pStyle w:val="Prrafodelista"/>
        <w:rPr>
          <w:rFonts w:ascii="Palatino Linotype" w:eastAsia="Calibri" w:hAnsi="Palatino Linotype" w:cs="Arial"/>
          <w:szCs w:val="22"/>
          <w:lang w:val="es-ES" w:eastAsia="es-MX"/>
        </w:rPr>
      </w:pPr>
    </w:p>
    <w:p w14:paraId="686859CD" w14:textId="77777777" w:rsidR="00A53A29" w:rsidRPr="00F77E6F" w:rsidRDefault="00A53A29" w:rsidP="004B6E65">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4B6E65">
        <w:rPr>
          <w:rFonts w:ascii="Palatino Linotype" w:hAnsi="Palatino Linotype" w:cs="Arial"/>
        </w:rPr>
        <w:t>La</w:t>
      </w:r>
      <w:r w:rsidRPr="006E74A1">
        <w:rPr>
          <w:rFonts w:ascii="Palatino Linotype" w:hAnsi="Palatino Linotype"/>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FBC9162" w14:textId="77777777" w:rsidR="00A53A29" w:rsidRPr="006E74A1" w:rsidRDefault="00A53A29" w:rsidP="00A53A29">
      <w:pPr>
        <w:pStyle w:val="Ttulo4"/>
        <w:numPr>
          <w:ilvl w:val="0"/>
          <w:numId w:val="8"/>
        </w:numPr>
        <w:spacing w:line="360" w:lineRule="auto"/>
        <w:rPr>
          <w:rFonts w:ascii="Palatino Linotype" w:hAnsi="Palatino Linotype"/>
          <w:b/>
          <w:i w:val="0"/>
          <w:sz w:val="22"/>
        </w:rPr>
      </w:pPr>
      <w:r w:rsidRPr="006E74A1">
        <w:rPr>
          <w:rFonts w:ascii="Palatino Linotype" w:hAnsi="Palatino Linotype"/>
          <w:b/>
          <w:i w:val="0"/>
          <w:color w:val="auto"/>
        </w:rPr>
        <w:t>Requisitos de fondo del acuerdo de clasificación</w:t>
      </w:r>
    </w:p>
    <w:p w14:paraId="60224892" w14:textId="77777777" w:rsidR="00A53A29" w:rsidRPr="006E74A1" w:rsidRDefault="00A53A29" w:rsidP="00A53A29">
      <w:pPr>
        <w:pStyle w:val="Prrafodelista"/>
        <w:spacing w:line="360" w:lineRule="auto"/>
        <w:rPr>
          <w:rFonts w:ascii="Palatino Linotype" w:eastAsia="Calibri" w:hAnsi="Palatino Linotype" w:cs="Arial"/>
          <w:szCs w:val="22"/>
          <w:lang w:val="es-ES" w:eastAsia="es-MX"/>
        </w:rPr>
      </w:pPr>
    </w:p>
    <w:p w14:paraId="1E46FF6E" w14:textId="77777777" w:rsidR="00A53A29" w:rsidRPr="006E74A1" w:rsidRDefault="00A53A29" w:rsidP="004B6E65">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4C1D224" w14:textId="77777777" w:rsidR="00A53A29" w:rsidRPr="006E74A1" w:rsidRDefault="00A53A29" w:rsidP="00A53A2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AA764E1" w14:textId="77777777" w:rsidR="00A53A29" w:rsidRPr="006E74A1" w:rsidRDefault="00A53A29" w:rsidP="004B6E65">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4B6E65">
        <w:rPr>
          <w:rFonts w:ascii="Palatino Linotype" w:hAnsi="Palatino Linotype" w:cs="Arial"/>
        </w:rPr>
        <w:t>De</w:t>
      </w:r>
      <w:r w:rsidRPr="006E74A1">
        <w:rPr>
          <w:rFonts w:ascii="Palatino Linotype" w:hAnsi="Palatino Linotype"/>
        </w:rPr>
        <w:t xml:space="preserve"> lo anterior, se desprende que para una correcta clasificación total o parcial, esto es determinar los datos que se suprimen en las versiones públicas, es necesario </w:t>
      </w:r>
      <w:r w:rsidRPr="006E74A1">
        <w:rPr>
          <w:rFonts w:ascii="Palatino Linotype" w:hAnsi="Palatino Linotype"/>
        </w:rPr>
        <w:lastRenderedPageBreak/>
        <w:t>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2D5CF40" w14:textId="77777777" w:rsidR="00A53A29" w:rsidRPr="006E74A1" w:rsidRDefault="00A53A29" w:rsidP="00A53A29">
      <w:pPr>
        <w:pStyle w:val="Prrafodelista"/>
        <w:spacing w:line="360" w:lineRule="auto"/>
        <w:rPr>
          <w:rFonts w:ascii="Palatino Linotype" w:eastAsia="Calibri" w:hAnsi="Palatino Linotype" w:cs="Arial"/>
          <w:szCs w:val="22"/>
          <w:lang w:val="es-ES" w:eastAsia="es-MX"/>
        </w:rPr>
      </w:pPr>
    </w:p>
    <w:p w14:paraId="1F7C96FB" w14:textId="77777777" w:rsidR="00A53A29" w:rsidRPr="006E74A1" w:rsidRDefault="00A53A29" w:rsidP="004B6E65">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E74A1">
        <w:rPr>
          <w:rStyle w:val="Refdenotaalpie"/>
          <w:rFonts w:ascii="Palatino Linotype" w:eastAsia="Times New Roman" w:hAnsi="Palatino Linotype" w:cs="Arial"/>
          <w:lang w:eastAsia="es-MX"/>
        </w:rPr>
        <w:footnoteReference w:id="9"/>
      </w:r>
    </w:p>
    <w:p w14:paraId="09B8CEAA" w14:textId="77777777" w:rsidR="00A53A29" w:rsidRPr="006E74A1" w:rsidRDefault="00A53A29" w:rsidP="00A53A29">
      <w:pPr>
        <w:pStyle w:val="Prrafodelista"/>
        <w:spacing w:line="360" w:lineRule="auto"/>
        <w:rPr>
          <w:rFonts w:ascii="Palatino Linotype" w:eastAsia="Calibri" w:hAnsi="Palatino Linotype" w:cs="Arial"/>
          <w:szCs w:val="22"/>
          <w:lang w:val="es-ES" w:eastAsia="es-MX"/>
        </w:rPr>
      </w:pPr>
    </w:p>
    <w:p w14:paraId="11DCFB12" w14:textId="77777777" w:rsidR="00A53A29" w:rsidRPr="006E74A1" w:rsidRDefault="00A53A29" w:rsidP="004B6E65">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6E74A1">
        <w:rPr>
          <w:rFonts w:ascii="Palatino Linotype" w:eastAsia="Times New Roman" w:hAnsi="Palatino Linotype" w:cs="Arial"/>
          <w:lang w:eastAsia="es-MX"/>
        </w:rPr>
        <w:lastRenderedPageBreak/>
        <w:t>Por su parte, el intérprete judicial del país ha establecido una jurisprudencia respecto a qué debe entenderse por fundamentación y motivación, en los siguientes términos:</w:t>
      </w:r>
    </w:p>
    <w:p w14:paraId="65989490" w14:textId="77777777" w:rsidR="00A53A29" w:rsidRPr="006E74A1" w:rsidRDefault="00A53A29" w:rsidP="00A53A29">
      <w:pPr>
        <w:pStyle w:val="Prrafodelista"/>
        <w:spacing w:line="360" w:lineRule="auto"/>
        <w:rPr>
          <w:rFonts w:ascii="Palatino Linotype" w:eastAsia="Calibri" w:hAnsi="Palatino Linotype" w:cs="Arial"/>
          <w:szCs w:val="22"/>
          <w:lang w:val="es-ES" w:eastAsia="es-MX"/>
        </w:rPr>
      </w:pPr>
    </w:p>
    <w:p w14:paraId="29884CE7" w14:textId="77777777" w:rsidR="00A53A29" w:rsidRPr="006E74A1" w:rsidRDefault="00A53A29" w:rsidP="00A53A29">
      <w:pPr>
        <w:spacing w:line="360" w:lineRule="auto"/>
        <w:ind w:left="567" w:right="567"/>
        <w:contextualSpacing/>
        <w:jc w:val="both"/>
        <w:rPr>
          <w:rFonts w:ascii="Palatino Linotype" w:hAnsi="Palatino Linotype" w:cs="Arial"/>
          <w:i/>
          <w:sz w:val="22"/>
        </w:rPr>
      </w:pPr>
      <w:r w:rsidRPr="006E74A1">
        <w:rPr>
          <w:rFonts w:ascii="Palatino Linotype" w:hAnsi="Palatino Linotype" w:cs="Arial"/>
          <w:b/>
          <w:i/>
          <w:sz w:val="22"/>
        </w:rPr>
        <w:t>FUNDAMENTACIÓN Y MOTIVACIÓN.</w:t>
      </w:r>
      <w:r w:rsidRPr="006E74A1">
        <w:rPr>
          <w:rFonts w:ascii="Palatino Linotype" w:hAnsi="Palatino Linotype" w:cs="Arial"/>
          <w:i/>
          <w:sz w:val="22"/>
        </w:rPr>
        <w:t xml:space="preserve"> La </w:t>
      </w:r>
      <w:r w:rsidRPr="006E74A1">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E74A1">
        <w:rPr>
          <w:rFonts w:ascii="Palatino Linotype" w:hAnsi="Palatino Linotype" w:cs="Arial"/>
          <w:i/>
          <w:sz w:val="22"/>
        </w:rPr>
        <w:t>.</w:t>
      </w:r>
    </w:p>
    <w:p w14:paraId="6CFB05AB" w14:textId="77777777" w:rsidR="00A53A29" w:rsidRPr="006E74A1" w:rsidRDefault="00A53A29" w:rsidP="00A53A29">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SEGUNDO TRIBUNAL COLEGIADO DEL SEXTO CIRCUITO.</w:t>
      </w:r>
    </w:p>
    <w:p w14:paraId="75156375" w14:textId="77777777" w:rsidR="00A53A29" w:rsidRPr="006E74A1" w:rsidRDefault="00A53A29" w:rsidP="00A53A29">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509586E6" w14:textId="77777777" w:rsidR="00A53A29" w:rsidRPr="006E74A1" w:rsidRDefault="00A53A29" w:rsidP="00A53A29">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6E74A1">
        <w:rPr>
          <w:rFonts w:ascii="Palatino Linotype" w:hAnsi="Palatino Linotype" w:cs="Arial"/>
          <w:i/>
          <w:sz w:val="22"/>
        </w:rPr>
        <w:t>Esponda</w:t>
      </w:r>
      <w:proofErr w:type="spellEnd"/>
      <w:r w:rsidRPr="006E74A1">
        <w:rPr>
          <w:rFonts w:ascii="Palatino Linotype" w:hAnsi="Palatino Linotype" w:cs="Arial"/>
          <w:i/>
          <w:sz w:val="22"/>
        </w:rPr>
        <w:t xml:space="preserve"> Rincón.</w:t>
      </w:r>
    </w:p>
    <w:p w14:paraId="13650817" w14:textId="77777777" w:rsidR="00A53A29" w:rsidRPr="006E74A1" w:rsidRDefault="00A53A29" w:rsidP="00A53A29">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en revisión 333/88. </w:t>
      </w:r>
      <w:proofErr w:type="spellStart"/>
      <w:r w:rsidRPr="006E74A1">
        <w:rPr>
          <w:rFonts w:ascii="Palatino Linotype" w:hAnsi="Palatino Linotype" w:cs="Arial"/>
          <w:i/>
          <w:sz w:val="22"/>
        </w:rPr>
        <w:t>Adilia</w:t>
      </w:r>
      <w:proofErr w:type="spellEnd"/>
      <w:r w:rsidRPr="006E74A1">
        <w:rPr>
          <w:rFonts w:ascii="Palatino Linotype" w:hAnsi="Palatino Linotype" w:cs="Arial"/>
          <w:i/>
          <w:sz w:val="22"/>
        </w:rPr>
        <w:t xml:space="preserve"> Romero. 26 de octubre de 1988. Unanimidad de votos. Ponente: Arnoldo Nájera Virgen. Secretario: Enrique Crispín Campos Ramírez.</w:t>
      </w:r>
    </w:p>
    <w:p w14:paraId="25F4085D" w14:textId="77777777" w:rsidR="00A53A29" w:rsidRPr="006E74A1" w:rsidRDefault="00A53A29" w:rsidP="00A53A29">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6E74A1">
        <w:rPr>
          <w:rFonts w:ascii="Palatino Linotype" w:hAnsi="Palatino Linotype" w:cs="Arial"/>
          <w:i/>
          <w:sz w:val="22"/>
        </w:rPr>
        <w:t>Goyzueta</w:t>
      </w:r>
      <w:proofErr w:type="spellEnd"/>
      <w:r w:rsidRPr="006E74A1">
        <w:rPr>
          <w:rFonts w:ascii="Palatino Linotype" w:hAnsi="Palatino Linotype" w:cs="Arial"/>
          <w:i/>
          <w:sz w:val="22"/>
        </w:rPr>
        <w:t>. Secretario: Gonzalo Carrera Molina.</w:t>
      </w:r>
    </w:p>
    <w:p w14:paraId="1DF19F7E" w14:textId="77777777" w:rsidR="00A53A29" w:rsidRDefault="00A53A29" w:rsidP="00A53A29">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6E74A1">
        <w:rPr>
          <w:rFonts w:ascii="Palatino Linotype" w:hAnsi="Palatino Linotype" w:cs="Arial"/>
          <w:i/>
          <w:sz w:val="22"/>
        </w:rPr>
        <w:t>Baigts</w:t>
      </w:r>
      <w:proofErr w:type="spellEnd"/>
      <w:r w:rsidRPr="006E74A1">
        <w:rPr>
          <w:rFonts w:ascii="Palatino Linotype" w:hAnsi="Palatino Linotype" w:cs="Arial"/>
          <w:i/>
          <w:sz w:val="22"/>
        </w:rPr>
        <w:t xml:space="preserve"> Muñoz.</w:t>
      </w:r>
    </w:p>
    <w:p w14:paraId="59807818" w14:textId="77777777" w:rsidR="00A53A29" w:rsidRPr="006E74A1" w:rsidRDefault="00A53A29" w:rsidP="004B6E65">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08C09F6" w14:textId="77777777" w:rsidR="00A53A29" w:rsidRPr="006E74A1" w:rsidRDefault="00A53A29" w:rsidP="00A53A29">
      <w:pPr>
        <w:pStyle w:val="Prrafodelista"/>
        <w:shd w:val="clear" w:color="auto" w:fill="FFFFFF"/>
        <w:spacing w:line="360" w:lineRule="auto"/>
        <w:ind w:left="360"/>
        <w:jc w:val="both"/>
        <w:rPr>
          <w:rFonts w:ascii="Palatino Linotype" w:eastAsia="Times New Roman" w:hAnsi="Palatino Linotype" w:cs="Arial"/>
          <w:lang w:eastAsia="es-MX"/>
        </w:rPr>
      </w:pPr>
    </w:p>
    <w:p w14:paraId="0766E2A9" w14:textId="77777777" w:rsidR="00A53A29" w:rsidRPr="006E74A1" w:rsidRDefault="00A53A29" w:rsidP="004B6E65">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0451F15" w14:textId="77777777" w:rsidR="004B6E65" w:rsidRDefault="004B6E65" w:rsidP="004B6E65">
      <w:pPr>
        <w:pStyle w:val="Prrafodelista"/>
        <w:spacing w:before="240" w:after="240" w:line="360" w:lineRule="auto"/>
        <w:ind w:left="0"/>
        <w:jc w:val="both"/>
        <w:rPr>
          <w:rFonts w:ascii="Palatino Linotype" w:eastAsia="Times New Roman" w:hAnsi="Palatino Linotype" w:cs="Arial"/>
          <w:lang w:eastAsia="es-MX"/>
        </w:rPr>
      </w:pPr>
    </w:p>
    <w:p w14:paraId="7EA3A6C4" w14:textId="77777777" w:rsidR="00A53A29" w:rsidRDefault="00A53A29" w:rsidP="004B6E65">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6741BB7D" w14:textId="77777777" w:rsidR="00A53A29" w:rsidRPr="003F7C78" w:rsidRDefault="00A53A29" w:rsidP="00A53A29">
      <w:pPr>
        <w:pStyle w:val="Prrafodelista"/>
        <w:rPr>
          <w:rFonts w:ascii="Palatino Linotype" w:eastAsia="Times New Roman" w:hAnsi="Palatino Linotype" w:cs="Arial"/>
          <w:lang w:eastAsia="es-MX"/>
        </w:rPr>
      </w:pPr>
    </w:p>
    <w:p w14:paraId="5FC2A837" w14:textId="77777777" w:rsidR="00A53A29" w:rsidRPr="00FE3CFF" w:rsidRDefault="00A53A29" w:rsidP="004B6E65">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6E74A1">
        <w:rPr>
          <w:rFonts w:ascii="Palatino Linotype" w:hAnsi="Palatino Linotype"/>
        </w:rPr>
        <w:t xml:space="preserve"> </w:t>
      </w:r>
      <w:r w:rsidRPr="006E74A1">
        <w:rPr>
          <w:rFonts w:ascii="Palatino Linotype" w:eastAsia="Times New Roman" w:hAnsi="Palatino Linotype" w:cs="Arial"/>
          <w:lang w:eastAsia="es-MX"/>
        </w:rPr>
        <w:t>datos personales</w:t>
      </w:r>
      <w:r w:rsidRPr="006E74A1">
        <w:rPr>
          <w:rStyle w:val="Refdenotaalpie"/>
          <w:rFonts w:ascii="Palatino Linotype" w:eastAsia="Times New Roman" w:hAnsi="Palatino Linotype" w:cs="Arial"/>
          <w:lang w:eastAsia="es-MX"/>
        </w:rPr>
        <w:footnoteReference w:id="10"/>
      </w:r>
      <w:r w:rsidRPr="006E74A1">
        <w:rPr>
          <w:rFonts w:ascii="Palatino Linotype" w:eastAsia="Times New Roman" w:hAnsi="Palatino Linotype" w:cs="Arial"/>
          <w:lang w:eastAsia="es-MX"/>
        </w:rPr>
        <w:t xml:space="preserve"> </w:t>
      </w:r>
      <w:r w:rsidRPr="006E74A1">
        <w:rPr>
          <w:rFonts w:ascii="Palatino Linotype" w:eastAsia="Times New Roman" w:hAnsi="Palatino Linotype" w:cs="Arial"/>
          <w:lang w:eastAsia="es-MX"/>
        </w:rPr>
        <w:lastRenderedPageBreak/>
        <w:t xml:space="preserve">del servidor público que no tienen ninguna injerencia en el tema de la transparencia y la rendición de cuentas,  por ejemplo, </w:t>
      </w:r>
      <w:r w:rsidRPr="006E74A1">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589619EE" w14:textId="77777777" w:rsidR="00FE3CFF" w:rsidRPr="00FE3CFF" w:rsidRDefault="00FE3CFF" w:rsidP="00FE3CFF">
      <w:pPr>
        <w:pStyle w:val="Prrafodelista"/>
        <w:rPr>
          <w:rFonts w:ascii="Palatino Linotype" w:eastAsia="Times New Roman" w:hAnsi="Palatino Linotype" w:cs="Arial"/>
          <w:lang w:eastAsia="es-MX"/>
        </w:rPr>
      </w:pPr>
    </w:p>
    <w:p w14:paraId="50F82EA4" w14:textId="77777777" w:rsidR="00A53A29" w:rsidRPr="00B61CC3" w:rsidRDefault="00A53A29" w:rsidP="004B6E65">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6E74A1">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BED8272" w14:textId="77777777" w:rsidR="00B61CC3" w:rsidRPr="00B61CC3" w:rsidRDefault="00B61CC3" w:rsidP="00B61CC3">
      <w:pPr>
        <w:pStyle w:val="Prrafodelista"/>
        <w:rPr>
          <w:rFonts w:ascii="Palatino Linotype" w:eastAsia="Times New Roman" w:hAnsi="Palatino Linotype" w:cs="Arial"/>
          <w:lang w:eastAsia="es-MX"/>
        </w:rPr>
      </w:pPr>
    </w:p>
    <w:p w14:paraId="26EBD811" w14:textId="4D274D2F" w:rsidR="00A53A29" w:rsidRPr="001049B8" w:rsidRDefault="00A53A29" w:rsidP="004B6E65">
      <w:pPr>
        <w:pStyle w:val="Prrafodelista"/>
        <w:numPr>
          <w:ilvl w:val="0"/>
          <w:numId w:val="2"/>
        </w:numPr>
        <w:spacing w:before="240" w:after="240" w:line="360" w:lineRule="auto"/>
        <w:ind w:left="0" w:firstLine="0"/>
        <w:jc w:val="both"/>
        <w:rPr>
          <w:rFonts w:ascii="Palatino Linotype" w:hAnsi="Palatino Linotype"/>
        </w:rPr>
      </w:pPr>
      <w:r w:rsidRPr="006E74A1">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0CCD759" w14:textId="7A04AE8D" w:rsidR="00A53A29" w:rsidRPr="009B1B3C" w:rsidRDefault="00A53A29" w:rsidP="00A53A29">
      <w:pPr>
        <w:pStyle w:val="Prrafodelista"/>
        <w:rPr>
          <w:rFonts w:ascii="Palatino Linotype" w:hAnsi="Palatino Linotype"/>
        </w:rPr>
      </w:pPr>
    </w:p>
    <w:p w14:paraId="0D6E3CA3" w14:textId="3B3FFFDE" w:rsidR="00A53A29" w:rsidRPr="004B6E65" w:rsidRDefault="00A53A29" w:rsidP="004B6E65">
      <w:pPr>
        <w:pStyle w:val="Prrafodelista"/>
        <w:numPr>
          <w:ilvl w:val="0"/>
          <w:numId w:val="2"/>
        </w:numPr>
        <w:spacing w:before="240" w:after="240" w:line="360" w:lineRule="auto"/>
        <w:ind w:left="0" w:firstLine="0"/>
        <w:jc w:val="both"/>
        <w:rPr>
          <w:rFonts w:ascii="Palatino Linotype" w:hAnsi="Palatino Linotype"/>
          <w:color w:val="000000" w:themeColor="text1"/>
        </w:rPr>
      </w:pPr>
      <w:r w:rsidRPr="004B6E65">
        <w:rPr>
          <w:rFonts w:ascii="Palatino Linotype" w:eastAsia="Times New Roman" w:hAnsi="Palatino Linotype" w:cs="Arial"/>
          <w:lang w:val="es-MX" w:eastAsia="en-US"/>
        </w:rPr>
        <w:t>Por</w:t>
      </w:r>
      <w:r w:rsidRPr="00D52999">
        <w:rPr>
          <w:rFonts w:ascii="Palatino Linotype" w:hAnsi="Palatino Linotype"/>
          <w:color w:val="000000" w:themeColor="text1"/>
          <w:lang w:val="es-ES"/>
        </w:rPr>
        <w:t xml:space="preserve"> lo anteriormente expuesto y fundado, este </w:t>
      </w:r>
      <w:r w:rsidRPr="00D52999">
        <w:rPr>
          <w:rFonts w:ascii="Palatino Linotype" w:hAnsi="Palatino Linotype"/>
          <w:b/>
          <w:bCs/>
          <w:color w:val="000000" w:themeColor="text1"/>
          <w:lang w:val="es-ES"/>
        </w:rPr>
        <w:t>ÓRGANO GARANTE</w:t>
      </w:r>
      <w:r w:rsidRPr="00D52999">
        <w:rPr>
          <w:rFonts w:ascii="Palatino Linotype" w:hAnsi="Palatino Linotype"/>
          <w:color w:val="000000" w:themeColor="text1"/>
          <w:lang w:val="es-ES"/>
        </w:rPr>
        <w:t xml:space="preserve"> emite los siguientes:</w:t>
      </w:r>
    </w:p>
    <w:p w14:paraId="7E0B8DB4" w14:textId="77777777" w:rsidR="004B6E65" w:rsidRPr="004B6E65" w:rsidRDefault="004B6E65" w:rsidP="004B6E65">
      <w:pPr>
        <w:pStyle w:val="Prrafodelista"/>
        <w:rPr>
          <w:rFonts w:ascii="Palatino Linotype" w:hAnsi="Palatino Linotype"/>
          <w:color w:val="000000" w:themeColor="text1"/>
        </w:rPr>
      </w:pPr>
    </w:p>
    <w:p w14:paraId="4CACADBA" w14:textId="5A2E0833" w:rsidR="008A59AC" w:rsidRDefault="008A59AC" w:rsidP="008A59AC">
      <w:pPr>
        <w:pStyle w:val="Ttulo1"/>
        <w:spacing w:line="360" w:lineRule="auto"/>
        <w:jc w:val="center"/>
        <w:rPr>
          <w:b/>
          <w:color w:val="000000" w:themeColor="text1"/>
          <w:szCs w:val="24"/>
        </w:rPr>
      </w:pPr>
      <w:bookmarkStart w:id="178" w:name="_Toc466371865"/>
      <w:bookmarkStart w:id="179" w:name="_Toc466377653"/>
      <w:bookmarkStart w:id="180" w:name="_Toc495427547"/>
      <w:bookmarkStart w:id="181" w:name="_Toc32517194"/>
      <w:r w:rsidRPr="008C6062">
        <w:rPr>
          <w:b/>
          <w:color w:val="000000" w:themeColor="text1"/>
          <w:szCs w:val="24"/>
        </w:rPr>
        <w:lastRenderedPageBreak/>
        <w:t>R E S O L U T I V O S</w:t>
      </w:r>
      <w:bookmarkEnd w:id="178"/>
      <w:bookmarkEnd w:id="179"/>
      <w:bookmarkEnd w:id="180"/>
      <w:bookmarkEnd w:id="181"/>
    </w:p>
    <w:p w14:paraId="6F395430" w14:textId="77777777" w:rsidR="000D3339" w:rsidRPr="000D3339" w:rsidRDefault="000D3339" w:rsidP="000D3339">
      <w:pPr>
        <w:rPr>
          <w:lang w:val="es-MX" w:eastAsia="en-US"/>
        </w:rPr>
      </w:pPr>
    </w:p>
    <w:p w14:paraId="1537D412" w14:textId="794B4BEA" w:rsidR="008E4CDB" w:rsidRDefault="008E4CDB" w:rsidP="008E4CDB">
      <w:pPr>
        <w:spacing w:line="360" w:lineRule="auto"/>
        <w:jc w:val="both"/>
        <w:rPr>
          <w:rFonts w:ascii="Palatino Linotype" w:hAnsi="Palatino Linotype" w:cs="Arial"/>
          <w:bCs/>
          <w:lang w:eastAsia="es-MX"/>
        </w:rPr>
      </w:pPr>
      <w:r w:rsidRPr="00233092">
        <w:rPr>
          <w:rFonts w:ascii="Palatino Linotype" w:eastAsia="Times New Roman" w:hAnsi="Palatino Linotype" w:cs="Arial"/>
          <w:b/>
        </w:rPr>
        <w:t xml:space="preserve">PRIMERO. </w:t>
      </w:r>
      <w:r w:rsidRPr="00233092">
        <w:rPr>
          <w:rFonts w:ascii="Palatino Linotype" w:eastAsia="Times New Roman" w:hAnsi="Palatino Linotype" w:cs="Arial"/>
        </w:rPr>
        <w:t>Resultan</w:t>
      </w:r>
      <w:r>
        <w:rPr>
          <w:rFonts w:ascii="Palatino Linotype" w:eastAsia="Times New Roman" w:hAnsi="Palatino Linotype" w:cs="Arial"/>
        </w:rPr>
        <w:t xml:space="preserve"> </w:t>
      </w:r>
      <w:r w:rsidRPr="00233092">
        <w:rPr>
          <w:rFonts w:ascii="Palatino Linotype" w:eastAsia="Times New Roman" w:hAnsi="Palatino Linotype" w:cs="Arial"/>
        </w:rPr>
        <w:t>fundadas las</w:t>
      </w:r>
      <w:r w:rsidRPr="00233092">
        <w:rPr>
          <w:rFonts w:ascii="Palatino Linotype" w:eastAsia="Times New Roman" w:hAnsi="Palatino Linotype" w:cs="Arial"/>
          <w:b/>
        </w:rPr>
        <w:t xml:space="preserve"> </w:t>
      </w:r>
      <w:r w:rsidRPr="00233092">
        <w:rPr>
          <w:rFonts w:ascii="Palatino Linotype" w:eastAsia="Times New Roman" w:hAnsi="Palatino Linotype" w:cs="Arial"/>
          <w:lang w:val="es-ES"/>
        </w:rPr>
        <w:t xml:space="preserve">razones o motivos de inconformidad hechos valer </w:t>
      </w:r>
      <w:r w:rsidRPr="00233092">
        <w:rPr>
          <w:rFonts w:ascii="Palatino Linotype" w:eastAsia="Calibri" w:hAnsi="Palatino Linotype" w:cs="Arial"/>
          <w:lang w:val="es-ES"/>
        </w:rPr>
        <w:t xml:space="preserve">en el recurso de revisión </w:t>
      </w:r>
      <w:r w:rsidR="00714C27">
        <w:rPr>
          <w:rFonts w:ascii="Palatino Linotype" w:hAnsi="Palatino Linotype" w:cs="Arial"/>
          <w:b/>
          <w:bCs/>
        </w:rPr>
        <w:t>09013</w:t>
      </w:r>
      <w:r>
        <w:rPr>
          <w:rFonts w:ascii="Palatino Linotype" w:hAnsi="Palatino Linotype" w:cs="Arial"/>
          <w:b/>
          <w:bCs/>
        </w:rPr>
        <w:t>/INFOEM/IP/RR/2019</w:t>
      </w:r>
      <w:r w:rsidRPr="00233092">
        <w:rPr>
          <w:rFonts w:ascii="Palatino Linotype" w:hAnsi="Palatino Linotype" w:cs="Arial"/>
          <w:b/>
          <w:bCs/>
          <w:lang w:eastAsia="es-MX"/>
        </w:rPr>
        <w:t xml:space="preserve"> </w:t>
      </w:r>
      <w:r w:rsidRPr="00233092">
        <w:rPr>
          <w:rFonts w:ascii="Palatino Linotype" w:hAnsi="Palatino Linotype" w:cs="Arial"/>
          <w:bCs/>
          <w:lang w:eastAsia="es-MX"/>
        </w:rPr>
        <w:t>en términos de</w:t>
      </w:r>
      <w:r>
        <w:rPr>
          <w:rFonts w:ascii="Palatino Linotype" w:hAnsi="Palatino Linotype" w:cs="Arial"/>
          <w:bCs/>
          <w:lang w:eastAsia="es-MX"/>
        </w:rPr>
        <w:t xml:space="preserve"> </w:t>
      </w:r>
      <w:r w:rsidRPr="00233092">
        <w:rPr>
          <w:rFonts w:ascii="Palatino Linotype" w:hAnsi="Palatino Linotype" w:cs="Arial"/>
          <w:bCs/>
          <w:lang w:eastAsia="es-MX"/>
        </w:rPr>
        <w:t>l</w:t>
      </w:r>
      <w:r>
        <w:rPr>
          <w:rFonts w:ascii="Palatino Linotype" w:hAnsi="Palatino Linotype" w:cs="Arial"/>
          <w:bCs/>
          <w:lang w:eastAsia="es-MX"/>
        </w:rPr>
        <w:t>os</w:t>
      </w:r>
      <w:r w:rsidRPr="00233092">
        <w:rPr>
          <w:rFonts w:ascii="Palatino Linotype" w:hAnsi="Palatino Linotype" w:cs="Arial"/>
          <w:bCs/>
          <w:lang w:eastAsia="es-MX"/>
        </w:rPr>
        <w:t xml:space="preserve"> </w:t>
      </w:r>
      <w:r w:rsidRPr="00233092">
        <w:rPr>
          <w:rFonts w:ascii="Palatino Linotype" w:hAnsi="Palatino Linotype" w:cs="Arial"/>
          <w:b/>
          <w:bCs/>
          <w:lang w:eastAsia="es-MX"/>
        </w:rPr>
        <w:t>Considerando</w:t>
      </w:r>
      <w:r>
        <w:rPr>
          <w:rFonts w:ascii="Palatino Linotype" w:hAnsi="Palatino Linotype" w:cs="Arial"/>
          <w:b/>
          <w:bCs/>
          <w:lang w:eastAsia="es-MX"/>
        </w:rPr>
        <w:t>s</w:t>
      </w:r>
      <w:r w:rsidRPr="00233092">
        <w:rPr>
          <w:rFonts w:ascii="Palatino Linotype" w:hAnsi="Palatino Linotype" w:cs="Arial"/>
          <w:b/>
          <w:bCs/>
          <w:lang w:eastAsia="es-MX"/>
        </w:rPr>
        <w:t xml:space="preserve"> </w:t>
      </w:r>
      <w:r>
        <w:rPr>
          <w:rFonts w:ascii="Palatino Linotype" w:hAnsi="Palatino Linotype" w:cs="Arial"/>
          <w:b/>
          <w:bCs/>
          <w:lang w:eastAsia="es-MX"/>
        </w:rPr>
        <w:t>Cuar</w:t>
      </w:r>
      <w:r w:rsidRPr="00233092">
        <w:rPr>
          <w:rFonts w:ascii="Palatino Linotype" w:hAnsi="Palatino Linotype" w:cs="Arial"/>
          <w:b/>
          <w:bCs/>
          <w:lang w:eastAsia="es-MX"/>
        </w:rPr>
        <w:t xml:space="preserve">to </w:t>
      </w:r>
      <w:r w:rsidRPr="003F7C78">
        <w:rPr>
          <w:rFonts w:ascii="Palatino Linotype" w:hAnsi="Palatino Linotype" w:cs="Arial"/>
          <w:bCs/>
          <w:lang w:eastAsia="es-MX"/>
        </w:rPr>
        <w:t>y</w:t>
      </w:r>
      <w:r>
        <w:rPr>
          <w:rFonts w:ascii="Palatino Linotype" w:hAnsi="Palatino Linotype" w:cs="Arial"/>
          <w:b/>
          <w:bCs/>
          <w:lang w:eastAsia="es-MX"/>
        </w:rPr>
        <w:t xml:space="preserve"> </w:t>
      </w:r>
      <w:r w:rsidR="004B6E65">
        <w:rPr>
          <w:rFonts w:ascii="Palatino Linotype" w:hAnsi="Palatino Linotype" w:cs="Arial"/>
          <w:b/>
          <w:bCs/>
          <w:lang w:eastAsia="es-MX"/>
        </w:rPr>
        <w:t>Sex</w:t>
      </w:r>
      <w:r>
        <w:rPr>
          <w:rFonts w:ascii="Palatino Linotype" w:hAnsi="Palatino Linotype" w:cs="Arial"/>
          <w:b/>
          <w:bCs/>
          <w:lang w:eastAsia="es-MX"/>
        </w:rPr>
        <w:t xml:space="preserve">to </w:t>
      </w:r>
      <w:r w:rsidRPr="00233092">
        <w:rPr>
          <w:rFonts w:ascii="Palatino Linotype" w:hAnsi="Palatino Linotype" w:cs="Arial"/>
          <w:bCs/>
          <w:lang w:eastAsia="es-MX"/>
        </w:rPr>
        <w:t>de la presente resolución.</w:t>
      </w:r>
    </w:p>
    <w:p w14:paraId="19CF8478" w14:textId="004F07FA" w:rsidR="008E4CDB" w:rsidRDefault="008E4CDB" w:rsidP="008E4CDB">
      <w:pPr>
        <w:spacing w:before="240" w:after="240" w:line="360" w:lineRule="auto"/>
        <w:jc w:val="both"/>
        <w:rPr>
          <w:rFonts w:ascii="Palatino Linotype" w:eastAsia="Calibri" w:hAnsi="Palatino Linotype" w:cs="Arial"/>
          <w:lang w:val="es-ES"/>
        </w:rPr>
      </w:pPr>
      <w:r w:rsidRPr="007D4303">
        <w:rPr>
          <w:rFonts w:ascii="Palatino Linotype" w:hAnsi="Palatino Linotype"/>
          <w:b/>
        </w:rPr>
        <w:t>SEGUNDO.</w:t>
      </w:r>
      <w:r w:rsidRPr="007D4303">
        <w:rPr>
          <w:rStyle w:val="Ttulo2Car"/>
          <w:rFonts w:ascii="Palatino Linotype" w:hAnsi="Palatino Linotype"/>
          <w:b/>
        </w:rPr>
        <w:t xml:space="preserve"> </w:t>
      </w:r>
      <w:r w:rsidRPr="007D4303">
        <w:rPr>
          <w:rFonts w:ascii="Palatino Linotype" w:eastAsia="Calibri" w:hAnsi="Palatino Linotype" w:cs="Arial"/>
          <w:lang w:val="es-ES"/>
        </w:rPr>
        <w:t>Se</w:t>
      </w:r>
      <w:r w:rsidRPr="007D4303">
        <w:rPr>
          <w:rFonts w:ascii="Palatino Linotype" w:eastAsia="Calibri" w:hAnsi="Palatino Linotype" w:cs="Arial"/>
          <w:b/>
          <w:lang w:val="es-ES"/>
        </w:rPr>
        <w:t xml:space="preserve"> </w:t>
      </w:r>
      <w:r w:rsidR="00290CAB">
        <w:rPr>
          <w:rFonts w:ascii="Palatino Linotype" w:eastAsia="Calibri" w:hAnsi="Palatino Linotype" w:cs="Arial"/>
          <w:b/>
          <w:lang w:val="es-ES"/>
        </w:rPr>
        <w:t>MODIFI</w:t>
      </w:r>
      <w:r>
        <w:rPr>
          <w:rFonts w:ascii="Palatino Linotype" w:eastAsia="Calibri" w:hAnsi="Palatino Linotype" w:cs="Arial"/>
          <w:b/>
          <w:lang w:val="es-ES"/>
        </w:rPr>
        <w:t>CA</w:t>
      </w:r>
      <w:r w:rsidRPr="007D4303">
        <w:rPr>
          <w:rFonts w:ascii="Palatino Linotype" w:eastAsia="Calibri" w:hAnsi="Palatino Linotype" w:cs="Arial"/>
          <w:b/>
          <w:lang w:val="es-ES"/>
        </w:rPr>
        <w:t xml:space="preserve"> </w:t>
      </w:r>
      <w:r>
        <w:rPr>
          <w:rFonts w:ascii="Palatino Linotype" w:eastAsia="Calibri" w:hAnsi="Palatino Linotype" w:cs="Arial"/>
          <w:lang w:val="es-ES"/>
        </w:rPr>
        <w:t>la respuesta emitida por el</w:t>
      </w:r>
      <w:r w:rsidRPr="007D4303">
        <w:rPr>
          <w:rFonts w:ascii="Palatino Linotype" w:eastAsia="Calibri" w:hAnsi="Palatino Linotype" w:cs="Arial"/>
          <w:b/>
          <w:lang w:val="es-ES"/>
        </w:rPr>
        <w:t xml:space="preserve"> </w:t>
      </w:r>
      <w:r w:rsidR="00373EFE">
        <w:rPr>
          <w:rFonts w:ascii="Palatino Linotype" w:hAnsi="Palatino Linotype" w:cs="Arial"/>
          <w:b/>
        </w:rPr>
        <w:t xml:space="preserve">Ayuntamiento de </w:t>
      </w:r>
      <w:proofErr w:type="spellStart"/>
      <w:r w:rsidR="00290CAB">
        <w:rPr>
          <w:rFonts w:ascii="Palatino Linotype" w:hAnsi="Palatino Linotype" w:cs="Arial"/>
          <w:b/>
        </w:rPr>
        <w:t>Juchitepec</w:t>
      </w:r>
      <w:proofErr w:type="spellEnd"/>
      <w:r w:rsidRPr="007D4303">
        <w:rPr>
          <w:rFonts w:ascii="Palatino Linotype" w:hAnsi="Palatino Linotype"/>
          <w:b/>
          <w:bCs/>
        </w:rPr>
        <w:t xml:space="preserve"> </w:t>
      </w:r>
      <w:r w:rsidRPr="007D4303">
        <w:rPr>
          <w:rFonts w:ascii="Palatino Linotype" w:hAnsi="Palatino Linotype"/>
          <w:bCs/>
        </w:rPr>
        <w:t>y se</w:t>
      </w:r>
      <w:r w:rsidRPr="007D4303">
        <w:rPr>
          <w:rFonts w:ascii="Palatino Linotype" w:hAnsi="Palatino Linotype"/>
          <w:b/>
          <w:bCs/>
        </w:rPr>
        <w:t xml:space="preserve"> ORDENA</w:t>
      </w:r>
      <w:r w:rsidRPr="007D4303">
        <w:rPr>
          <w:rFonts w:ascii="Palatino Linotype" w:eastAsia="Times New Roman" w:hAnsi="Palatino Linotype" w:cs="Arial"/>
          <w:lang w:val="es-ES"/>
        </w:rPr>
        <w:t xml:space="preserve"> </w:t>
      </w:r>
      <w:r w:rsidRPr="00006BF9">
        <w:rPr>
          <w:rFonts w:ascii="Palatino Linotype" w:eastAsia="Calibri" w:hAnsi="Palatino Linotype" w:cs="Arial"/>
          <w:lang w:val="es-ES"/>
        </w:rPr>
        <w:t>entregar</w:t>
      </w:r>
      <w:r w:rsidRPr="007D4303">
        <w:rPr>
          <w:rFonts w:ascii="Palatino Linotype" w:eastAsia="Calibri" w:hAnsi="Palatino Linotype" w:cs="Arial"/>
          <w:lang w:val="es-ES"/>
        </w:rPr>
        <w:t xml:space="preserve"> vía Sistema de Acceso a la Información Mexiquense </w:t>
      </w:r>
      <w:r>
        <w:rPr>
          <w:rFonts w:ascii="Palatino Linotype" w:eastAsia="Calibri" w:hAnsi="Palatino Linotype" w:cs="Arial"/>
          <w:b/>
          <w:lang w:val="es-ES"/>
        </w:rPr>
        <w:t>(SAIMEX)</w:t>
      </w:r>
      <w:r w:rsidRPr="00E858B4">
        <w:rPr>
          <w:rFonts w:ascii="Palatino Linotype" w:eastAsia="Calibri" w:hAnsi="Palatino Linotype" w:cs="Arial"/>
          <w:lang w:val="es-ES"/>
        </w:rPr>
        <w:t xml:space="preserve"> </w:t>
      </w:r>
      <w:r>
        <w:rPr>
          <w:rFonts w:ascii="Palatino Linotype" w:eastAsia="Calibri" w:hAnsi="Palatino Linotype" w:cs="Arial"/>
          <w:lang w:val="es-ES"/>
        </w:rPr>
        <w:t xml:space="preserve">en versión pública, </w:t>
      </w:r>
      <w:r w:rsidR="00290CAB">
        <w:rPr>
          <w:rFonts w:ascii="Palatino Linotype" w:eastAsia="Calibri" w:hAnsi="Palatino Linotype" w:cs="Arial"/>
          <w:lang w:val="es-ES"/>
        </w:rPr>
        <w:t>la siguiente información</w:t>
      </w:r>
      <w:r w:rsidRPr="007D4303">
        <w:rPr>
          <w:rFonts w:ascii="Palatino Linotype" w:eastAsia="Calibri" w:hAnsi="Palatino Linotype" w:cs="Arial"/>
          <w:lang w:val="es-ES"/>
        </w:rPr>
        <w:t>:</w:t>
      </w:r>
    </w:p>
    <w:p w14:paraId="3102978E" w14:textId="7639EF8F" w:rsidR="008E4CDB" w:rsidRPr="009F3953" w:rsidRDefault="00290CAB" w:rsidP="009F3953">
      <w:pPr>
        <w:pStyle w:val="Prrafodelista"/>
        <w:numPr>
          <w:ilvl w:val="0"/>
          <w:numId w:val="26"/>
        </w:numPr>
        <w:spacing w:before="240" w:after="240" w:line="360" w:lineRule="auto"/>
        <w:jc w:val="both"/>
        <w:rPr>
          <w:rFonts w:ascii="Palatino Linotype" w:hAnsi="Palatino Linotype" w:cs="Arial"/>
          <w:b/>
          <w:color w:val="000000" w:themeColor="text1"/>
        </w:rPr>
      </w:pPr>
      <w:r w:rsidRPr="009F3953">
        <w:rPr>
          <w:rFonts w:ascii="Palatino Linotype" w:hAnsi="Palatino Linotype" w:cs="Arial"/>
          <w:b/>
          <w:color w:val="000000" w:themeColor="text1"/>
        </w:rPr>
        <w:t xml:space="preserve">Recibos de </w:t>
      </w:r>
      <w:r w:rsidR="00F74B69" w:rsidRPr="009F3953">
        <w:rPr>
          <w:rFonts w:ascii="Palatino Linotype" w:hAnsi="Palatino Linotype" w:cs="Arial"/>
          <w:b/>
          <w:color w:val="000000" w:themeColor="text1"/>
        </w:rPr>
        <w:t>nómina</w:t>
      </w:r>
      <w:r w:rsidRPr="009F3953">
        <w:rPr>
          <w:rFonts w:ascii="Palatino Linotype" w:hAnsi="Palatino Linotype" w:cs="Arial"/>
          <w:b/>
          <w:color w:val="000000" w:themeColor="text1"/>
        </w:rPr>
        <w:t xml:space="preserve"> de</w:t>
      </w:r>
      <w:r w:rsidR="009F3953" w:rsidRPr="009F3953">
        <w:rPr>
          <w:rFonts w:ascii="Palatino Linotype" w:hAnsi="Palatino Linotype"/>
        </w:rPr>
        <w:t xml:space="preserve"> </w:t>
      </w:r>
      <w:r w:rsidR="009F3953" w:rsidRPr="009F3953">
        <w:rPr>
          <w:rFonts w:ascii="Palatino Linotype" w:hAnsi="Palatino Linotype"/>
          <w:b/>
        </w:rPr>
        <w:t xml:space="preserve">los servidores públicos </w:t>
      </w:r>
      <w:r w:rsidR="009F3953" w:rsidRPr="009F3953">
        <w:rPr>
          <w:rFonts w:ascii="Palatino Linotype" w:hAnsi="Palatino Linotype" w:cs="Arial"/>
          <w:b/>
          <w:color w:val="000000" w:themeColor="text1"/>
        </w:rPr>
        <w:t xml:space="preserve">que detenten cargos o realicen funciones </w:t>
      </w:r>
      <w:r w:rsidR="009F3953">
        <w:rPr>
          <w:rFonts w:ascii="Palatino Linotype" w:hAnsi="Palatino Linotype" w:cs="Arial"/>
          <w:b/>
          <w:color w:val="000000" w:themeColor="text1"/>
        </w:rPr>
        <w:t xml:space="preserve">de </w:t>
      </w:r>
      <w:r w:rsidR="009F3953" w:rsidRPr="009F3953">
        <w:rPr>
          <w:rFonts w:ascii="Palatino Linotype" w:hAnsi="Palatino Linotype" w:cs="Arial"/>
          <w:b/>
          <w:color w:val="000000" w:themeColor="text1"/>
        </w:rPr>
        <w:t xml:space="preserve">asesores, ayudantes, auxiliares y secretarios particulares del </w:t>
      </w:r>
      <w:r w:rsidRPr="009F3953">
        <w:rPr>
          <w:rFonts w:ascii="Palatino Linotype" w:hAnsi="Palatino Linotype" w:cs="Arial"/>
          <w:b/>
          <w:color w:val="000000" w:themeColor="text1"/>
        </w:rPr>
        <w:t>Presidente</w:t>
      </w:r>
      <w:r w:rsidR="003C41B0" w:rsidRPr="009F3953">
        <w:rPr>
          <w:rFonts w:ascii="Palatino Linotype" w:hAnsi="Palatino Linotype" w:cs="Arial"/>
          <w:b/>
          <w:color w:val="000000" w:themeColor="text1"/>
        </w:rPr>
        <w:t xml:space="preserve"> Municipal</w:t>
      </w:r>
      <w:r w:rsidRPr="009F3953">
        <w:rPr>
          <w:rFonts w:ascii="Palatino Linotype" w:hAnsi="Palatino Linotype" w:cs="Arial"/>
          <w:b/>
          <w:color w:val="000000" w:themeColor="text1"/>
        </w:rPr>
        <w:t>, Secretario del Ayuntamiento, Directora del DIF, Presidenta del DIF</w:t>
      </w:r>
      <w:r w:rsidR="003C41B0" w:rsidRPr="009F3953">
        <w:rPr>
          <w:rFonts w:ascii="Palatino Linotype" w:hAnsi="Palatino Linotype" w:cs="Arial"/>
          <w:b/>
          <w:color w:val="000000" w:themeColor="text1"/>
        </w:rPr>
        <w:t xml:space="preserve"> y</w:t>
      </w:r>
      <w:r w:rsidRPr="009F3953">
        <w:rPr>
          <w:rFonts w:ascii="Palatino Linotype" w:hAnsi="Palatino Linotype" w:cs="Arial"/>
          <w:b/>
          <w:color w:val="000000" w:themeColor="text1"/>
        </w:rPr>
        <w:t xml:space="preserve"> regidores, de la segunda quincena de octubre de 2019.</w:t>
      </w:r>
    </w:p>
    <w:p w14:paraId="6C9A714B" w14:textId="54D45948" w:rsidR="008E4CDB" w:rsidRPr="003F7C78" w:rsidRDefault="008E4CDB" w:rsidP="008E4CDB">
      <w:pPr>
        <w:spacing w:before="240" w:after="240" w:line="360" w:lineRule="auto"/>
        <w:jc w:val="both"/>
        <w:rPr>
          <w:rFonts w:ascii="Palatino Linotype" w:hAnsi="Palatino Linotype"/>
          <w:b/>
          <w:szCs w:val="22"/>
        </w:rPr>
      </w:pPr>
      <w:r w:rsidRPr="003F7C7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715237">
        <w:rPr>
          <w:rFonts w:ascii="Palatino Linotype" w:eastAsia="Calibri" w:hAnsi="Palatino Linotype" w:cs="Arial"/>
        </w:rPr>
        <w:t>len y se ponga a disposición del RECURRENTE.</w:t>
      </w:r>
    </w:p>
    <w:p w14:paraId="2131E2FF" w14:textId="77777777" w:rsidR="008E4CDB" w:rsidRDefault="008E4CDB" w:rsidP="008E4CDB">
      <w:pPr>
        <w:tabs>
          <w:tab w:val="left" w:pos="8080"/>
        </w:tabs>
        <w:spacing w:line="360" w:lineRule="auto"/>
        <w:ind w:right="49"/>
        <w:contextualSpacing/>
        <w:jc w:val="both"/>
        <w:rPr>
          <w:rFonts w:ascii="Palatino Linotype" w:hAnsi="Palatino Linotype"/>
          <w:color w:val="222222"/>
          <w:shd w:val="clear" w:color="auto" w:fill="FFFFFF"/>
        </w:rPr>
      </w:pPr>
      <w:r w:rsidRPr="008057A7">
        <w:rPr>
          <w:rFonts w:ascii="Palatino Linotype" w:eastAsia="Palatino Linotype" w:hAnsi="Palatino Linotype" w:cs="Palatino Linotype"/>
          <w:b/>
        </w:rPr>
        <w:t xml:space="preserve">TERCERO. Notifíquese </w:t>
      </w:r>
      <w:r w:rsidRPr="008057A7">
        <w:rPr>
          <w:rFonts w:ascii="Palatino Linotype" w:eastAsia="Palatino Linotype" w:hAnsi="Palatino Linotype" w:cs="Palatino Linotype"/>
        </w:rPr>
        <w:t xml:space="preserve">al Titular de la Unidad de Transparencia del </w:t>
      </w:r>
      <w:r w:rsidRPr="008057A7">
        <w:rPr>
          <w:rFonts w:ascii="Palatino Linotype" w:eastAsia="Palatino Linotype" w:hAnsi="Palatino Linotype" w:cs="Palatino Linotype"/>
          <w:b/>
        </w:rPr>
        <w:t>SUJETO OBLIGADO</w:t>
      </w:r>
      <w:r w:rsidRPr="008057A7">
        <w:rPr>
          <w:rFonts w:ascii="Palatino Linotype" w:eastAsia="Palatino Linotype" w:hAnsi="Palatino Linotype" w:cs="Palatino Linotype"/>
        </w:rPr>
        <w:t xml:space="preserve">, para que conforme a los artículos 186 último párrafo, 189 párrafo </w:t>
      </w:r>
      <w:r w:rsidRPr="008057A7">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8057A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1DE27A2" w14:textId="77777777" w:rsidR="008E4CDB" w:rsidRPr="008057A7" w:rsidRDefault="008E4CDB" w:rsidP="008E4CDB">
      <w:pPr>
        <w:tabs>
          <w:tab w:val="left" w:pos="8080"/>
        </w:tabs>
        <w:spacing w:line="360" w:lineRule="auto"/>
        <w:ind w:right="49"/>
        <w:contextualSpacing/>
        <w:jc w:val="both"/>
        <w:rPr>
          <w:rFonts w:ascii="Palatino Linotype" w:eastAsia="Palatino Linotype" w:hAnsi="Palatino Linotype" w:cs="Palatino Linotype"/>
          <w:b/>
        </w:rPr>
      </w:pPr>
    </w:p>
    <w:p w14:paraId="12A320E9" w14:textId="516882AC" w:rsidR="008E4CDB" w:rsidRDefault="008E4CDB" w:rsidP="008E4CDB">
      <w:pPr>
        <w:shd w:val="clear" w:color="auto" w:fill="FFFFFF"/>
        <w:spacing w:line="360" w:lineRule="auto"/>
        <w:jc w:val="both"/>
        <w:rPr>
          <w:rFonts w:ascii="Palatino Linotype" w:hAnsi="Palatino Linotype"/>
        </w:rPr>
      </w:pPr>
      <w:r w:rsidRPr="008057A7">
        <w:rPr>
          <w:rFonts w:ascii="Palatino Linotype" w:eastAsia="Times New Roman" w:hAnsi="Palatino Linotype" w:cs="Arial"/>
          <w:b/>
        </w:rPr>
        <w:t xml:space="preserve">CUARTO. </w:t>
      </w:r>
      <w:r w:rsidRPr="008057A7">
        <w:rPr>
          <w:rFonts w:ascii="Palatino Linotype" w:eastAsia="Times New Roman" w:hAnsi="Palatino Linotype" w:cs="Times New Roman"/>
          <w:b/>
          <w:bCs/>
          <w:color w:val="222222"/>
          <w:lang w:val="es-ES"/>
        </w:rPr>
        <w:t xml:space="preserve">Notifíquese </w:t>
      </w:r>
      <w:r w:rsidRPr="00F95929">
        <w:rPr>
          <w:rFonts w:ascii="Palatino Linotype" w:eastAsia="Times New Roman" w:hAnsi="Palatino Linotype" w:cs="Times New Roman"/>
          <w:bCs/>
          <w:color w:val="222222"/>
          <w:lang w:val="es-ES"/>
        </w:rPr>
        <w:t>a</w:t>
      </w:r>
      <w:r>
        <w:rPr>
          <w:rFonts w:ascii="Palatino Linotype" w:eastAsia="Times New Roman" w:hAnsi="Palatino Linotype" w:cs="Times New Roman"/>
          <w:bCs/>
          <w:color w:val="222222"/>
          <w:lang w:val="es-ES"/>
        </w:rPr>
        <w:t xml:space="preserve"> </w:t>
      </w:r>
      <w:r w:rsidR="004E6476" w:rsidRPr="004E6476">
        <w:rPr>
          <w:rFonts w:ascii="Palatino Linotype" w:eastAsia="Times New Roman" w:hAnsi="Palatino Linotype" w:cs="Times New Roman"/>
          <w:b/>
          <w:bCs/>
          <w:color w:val="222222"/>
          <w:highlight w:val="black"/>
          <w:lang w:val="es-ES"/>
        </w:rPr>
        <w:t>------------------------------</w:t>
      </w:r>
      <w:r>
        <w:rPr>
          <w:rFonts w:ascii="Palatino Linotype" w:hAnsi="Palatino Linotype"/>
          <w:b/>
          <w:szCs w:val="22"/>
        </w:rPr>
        <w:t xml:space="preserve"> </w:t>
      </w:r>
      <w:r w:rsidRPr="008057A7">
        <w:rPr>
          <w:rFonts w:ascii="Palatino Linotype" w:hAnsi="Palatino Linotype"/>
        </w:rPr>
        <w:t>la presente resolución</w:t>
      </w:r>
      <w:r>
        <w:rPr>
          <w:rFonts w:ascii="Palatino Linotype" w:hAnsi="Palatino Linotype"/>
        </w:rPr>
        <w:t>.</w:t>
      </w:r>
    </w:p>
    <w:p w14:paraId="173240D2" w14:textId="77777777" w:rsidR="008E4CDB" w:rsidRDefault="008E4CDB" w:rsidP="008E4CDB">
      <w:pPr>
        <w:shd w:val="clear" w:color="auto" w:fill="FFFFFF"/>
        <w:spacing w:line="360" w:lineRule="auto"/>
        <w:jc w:val="both"/>
        <w:rPr>
          <w:rFonts w:ascii="Palatino Linotype" w:hAnsi="Palatino Linotype"/>
        </w:rPr>
      </w:pPr>
    </w:p>
    <w:p w14:paraId="7DED7846" w14:textId="0BF3E850" w:rsidR="008E4CDB" w:rsidRDefault="008E4CDB" w:rsidP="008E4CDB">
      <w:pPr>
        <w:shd w:val="clear" w:color="auto" w:fill="FFFFFF"/>
        <w:spacing w:line="360" w:lineRule="auto"/>
        <w:jc w:val="both"/>
        <w:rPr>
          <w:rFonts w:ascii="Palatino Linotype" w:eastAsia="MS Mincho" w:hAnsi="Palatino Linotype" w:cs="Times New Roman"/>
          <w:lang w:val="es-ES"/>
        </w:rPr>
      </w:pPr>
      <w:r w:rsidRPr="00CD475E">
        <w:rPr>
          <w:rFonts w:ascii="Palatino Linotype" w:eastAsia="MS Mincho" w:hAnsi="Palatino Linotype" w:cs="Times New Roman"/>
          <w:b/>
          <w:lang w:val="es-MX"/>
        </w:rPr>
        <w:t>QUINTO.</w:t>
      </w:r>
      <w:r w:rsidRPr="00CD475E">
        <w:rPr>
          <w:rFonts w:ascii="Palatino Linotype" w:eastAsia="MS Mincho" w:hAnsi="Palatino Linotype" w:cs="Times New Roman"/>
          <w:lang w:val="es-MX"/>
        </w:rPr>
        <w:t xml:space="preserve"> </w:t>
      </w:r>
      <w:r w:rsidRPr="00CD475E">
        <w:rPr>
          <w:rFonts w:ascii="Palatino Linotype" w:eastAsia="MS Mincho" w:hAnsi="Palatino Linotype" w:cs="Times New Roman"/>
          <w:lang w:val="es-ES"/>
        </w:rPr>
        <w:t xml:space="preserve">Se hace del conocimiento de </w:t>
      </w:r>
      <w:r w:rsidR="004E6476" w:rsidRPr="004E6476">
        <w:rPr>
          <w:rFonts w:ascii="Palatino Linotype" w:eastAsia="Times New Roman" w:hAnsi="Palatino Linotype" w:cs="Times New Roman"/>
          <w:b/>
          <w:bCs/>
          <w:color w:val="222222"/>
          <w:highlight w:val="black"/>
          <w:lang w:val="es-ES"/>
        </w:rPr>
        <w:t>-------------------------------</w:t>
      </w:r>
      <w:r>
        <w:rPr>
          <w:rFonts w:ascii="Palatino Linotype" w:hAnsi="Palatino Linotype"/>
          <w:b/>
          <w:szCs w:val="22"/>
        </w:rPr>
        <w:t xml:space="preserve"> </w:t>
      </w:r>
      <w:r w:rsidRPr="00CD475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D475E">
        <w:rPr>
          <w:rFonts w:ascii="Palatino Linotype" w:eastAsia="MS Mincho" w:hAnsi="Palatino Linotype" w:cs="Times New Roman"/>
          <w:bCs/>
          <w:lang w:val="es-ES"/>
        </w:rPr>
        <w:t>vía juicio de amparo</w:t>
      </w:r>
      <w:r w:rsidRPr="00CD475E">
        <w:rPr>
          <w:rFonts w:ascii="Palatino Linotype" w:eastAsia="MS Mincho" w:hAnsi="Palatino Linotype" w:cs="Times New Roman"/>
          <w:lang w:val="es-ES"/>
        </w:rPr>
        <w:t> en los términos de las leyes aplicables.</w:t>
      </w:r>
    </w:p>
    <w:p w14:paraId="4FC88667" w14:textId="77777777" w:rsidR="004B6E65" w:rsidRDefault="004B6E65" w:rsidP="008E4CDB">
      <w:pPr>
        <w:shd w:val="clear" w:color="auto" w:fill="FFFFFF"/>
        <w:spacing w:line="360" w:lineRule="auto"/>
        <w:jc w:val="both"/>
        <w:rPr>
          <w:rFonts w:ascii="Palatino Linotype" w:eastAsia="MS Mincho" w:hAnsi="Palatino Linotype" w:cs="Times New Roman"/>
          <w:lang w:val="es-ES"/>
        </w:rPr>
      </w:pPr>
    </w:p>
    <w:p w14:paraId="7D19546B" w14:textId="2DFA6040" w:rsidR="004B6E65" w:rsidRPr="00421CDD" w:rsidRDefault="004B6E65" w:rsidP="004B6E65">
      <w:pPr>
        <w:spacing w:line="360" w:lineRule="auto"/>
        <w:jc w:val="both"/>
        <w:rPr>
          <w:rFonts w:ascii="Palatino Linotype" w:eastAsia="MS Mincho" w:hAnsi="Palatino Linotype" w:cs="Times New Roman"/>
        </w:rPr>
      </w:pPr>
      <w:r w:rsidRPr="00421CDD">
        <w:rPr>
          <w:rFonts w:ascii="Palatino Linotype" w:eastAsia="Calibri" w:hAnsi="Palatino Linotype" w:cs="Times New Roman"/>
          <w:b/>
          <w:lang w:val="es-MX" w:eastAsia="en-US"/>
        </w:rPr>
        <w:t>SEXTO.</w:t>
      </w:r>
      <w:r w:rsidRPr="00421CDD">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4B6E65">
        <w:rPr>
          <w:rFonts w:ascii="Palatino Linotype" w:eastAsia="MS Mincho" w:hAnsi="Palatino Linotype" w:cs="Times New Roman"/>
          <w:b/>
        </w:rPr>
        <w:t>Considerando</w:t>
      </w:r>
      <w:r w:rsidRPr="00421CDD">
        <w:rPr>
          <w:rFonts w:ascii="Palatino Linotype" w:eastAsia="MS Mincho" w:hAnsi="Palatino Linotype" w:cs="Times New Roman"/>
        </w:rPr>
        <w:t xml:space="preserve"> </w:t>
      </w:r>
      <w:r>
        <w:rPr>
          <w:rFonts w:ascii="Palatino Linotype" w:eastAsia="MS Mincho" w:hAnsi="Palatino Linotype" w:cs="Times New Roman"/>
          <w:b/>
        </w:rPr>
        <w:t>Quint</w:t>
      </w:r>
      <w:r w:rsidRPr="00421CDD">
        <w:rPr>
          <w:rFonts w:ascii="Palatino Linotype" w:eastAsia="MS Mincho" w:hAnsi="Palatino Linotype" w:cs="Times New Roman"/>
          <w:b/>
        </w:rPr>
        <w:t>o</w:t>
      </w:r>
      <w:r w:rsidRPr="00421CDD">
        <w:rPr>
          <w:rFonts w:ascii="Palatino Linotype" w:eastAsia="MS Mincho" w:hAnsi="Palatino Linotype" w:cs="Times New Roman"/>
        </w:rPr>
        <w:t xml:space="preserve"> de la presente resolución.</w:t>
      </w:r>
    </w:p>
    <w:p w14:paraId="0AE6A958" w14:textId="3A4EE29B" w:rsidR="004613D0" w:rsidRPr="000B617B" w:rsidRDefault="004613D0" w:rsidP="004613D0">
      <w:pPr>
        <w:spacing w:before="240" w:after="240" w:line="360" w:lineRule="auto"/>
        <w:ind w:firstLine="1"/>
        <w:jc w:val="both"/>
        <w:rPr>
          <w:rFonts w:ascii="Palatino Linotype" w:hAnsi="Palatino Linotype"/>
        </w:rPr>
      </w:pPr>
      <w:r w:rsidRPr="000B617B">
        <w:rPr>
          <w:rFonts w:ascii="Palatino Linotype" w:hAnsi="Palatino Linotype"/>
        </w:rPr>
        <w:t xml:space="preserve">ASÍ LO RESUELVE, POR UNANIMIDAD DE VOTOS, EL PLENO DEL INSTITUTO DE TRANSPARENCIA, ACCESO A LA INFORMACIÓN PÚBLICA Y PROTECCIÓN DE DATOS PERSONALES DEL ESTADO DE MÉXICO Y </w:t>
      </w:r>
      <w:r w:rsidRPr="000B617B">
        <w:rPr>
          <w:rFonts w:ascii="Palatino Linotype" w:hAnsi="Palatino Linotype"/>
        </w:rPr>
        <w:lastRenderedPageBreak/>
        <w:t xml:space="preserve">MUNICIPIOS, CONFORMADO POR LOS COMISIONADOS ZULEMA MARTÍNEZ SÁNCHEZ; EVA ABAID YAPUR </w:t>
      </w:r>
      <w:r>
        <w:rPr>
          <w:rFonts w:ascii="Palatino Linotype" w:hAnsi="Palatino Linotype"/>
        </w:rPr>
        <w:t>CON AUSENCIA JUSTIFICADA</w:t>
      </w:r>
      <w:r w:rsidRPr="000B617B">
        <w:rPr>
          <w:rFonts w:ascii="Palatino Linotype" w:hAnsi="Palatino Linotype"/>
        </w:rPr>
        <w:t xml:space="preserve">; JOSÉ GUADALUPE LUNA HERNÁNDEZ; JAVIER MARTÍNEZ CRUZ Y LUIS GUSTAVO PARRA NORIEGA EN LA </w:t>
      </w:r>
      <w:r>
        <w:rPr>
          <w:rFonts w:ascii="Palatino Linotype" w:hAnsi="Palatino Linotype"/>
        </w:rPr>
        <w:t>SEXTA</w:t>
      </w:r>
      <w:r w:rsidRPr="000B617B">
        <w:rPr>
          <w:rFonts w:ascii="Palatino Linotype" w:hAnsi="Palatino Linotype"/>
        </w:rPr>
        <w:t xml:space="preserve"> SESIÓN ORDINARIA CELEBRADA EL </w:t>
      </w:r>
      <w:r>
        <w:rPr>
          <w:rFonts w:ascii="Palatino Linotype" w:hAnsi="Palatino Linotype"/>
        </w:rPr>
        <w:t>DIECINUEVE</w:t>
      </w:r>
      <w:r w:rsidRPr="000B617B">
        <w:rPr>
          <w:rFonts w:ascii="Palatino Linotype" w:hAnsi="Palatino Linotype"/>
        </w:rPr>
        <w:t xml:space="preserve"> (</w:t>
      </w:r>
      <w:r>
        <w:rPr>
          <w:rFonts w:ascii="Palatino Linotype" w:hAnsi="Palatino Linotype"/>
        </w:rPr>
        <w:t>19</w:t>
      </w:r>
      <w:r w:rsidRPr="000B617B">
        <w:rPr>
          <w:rFonts w:ascii="Palatino Linotype" w:hAnsi="Palatino Linotype"/>
        </w:rPr>
        <w:t>) DE FEBRERO DEL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4613D0" w:rsidRPr="000B617B" w14:paraId="357FE564" w14:textId="77777777" w:rsidTr="00895EBA">
        <w:trPr>
          <w:trHeight w:val="1639"/>
        </w:trPr>
        <w:tc>
          <w:tcPr>
            <w:tcW w:w="8771" w:type="dxa"/>
            <w:gridSpan w:val="2"/>
            <w:vAlign w:val="center"/>
          </w:tcPr>
          <w:p w14:paraId="4DFB5CD3" w14:textId="77777777" w:rsidR="004613D0" w:rsidRPr="000B617B" w:rsidRDefault="004613D0" w:rsidP="00895EBA">
            <w:pPr>
              <w:spacing w:line="240" w:lineRule="atLeast"/>
              <w:rPr>
                <w:rFonts w:ascii="Palatino Linotype" w:eastAsiaTheme="minorEastAsia" w:hAnsi="Palatino Linotype" w:cs="Times New Roman"/>
                <w:b/>
              </w:rPr>
            </w:pPr>
          </w:p>
          <w:p w14:paraId="3F24EBE9" w14:textId="77777777" w:rsidR="004613D0" w:rsidRPr="000B617B" w:rsidRDefault="004613D0" w:rsidP="00895EBA">
            <w:pPr>
              <w:spacing w:line="240" w:lineRule="atLeast"/>
              <w:jc w:val="center"/>
              <w:rPr>
                <w:rFonts w:ascii="Palatino Linotype" w:eastAsiaTheme="minorEastAsia" w:hAnsi="Palatino Linotype" w:cs="Times New Roman"/>
                <w:b/>
              </w:rPr>
            </w:pPr>
          </w:p>
          <w:p w14:paraId="067B1AA5" w14:textId="77777777" w:rsidR="004613D0" w:rsidRDefault="004613D0" w:rsidP="00895EBA">
            <w:pPr>
              <w:spacing w:line="240" w:lineRule="atLeast"/>
              <w:jc w:val="center"/>
              <w:rPr>
                <w:rFonts w:ascii="Palatino Linotype" w:eastAsiaTheme="minorEastAsia" w:hAnsi="Palatino Linotype" w:cs="Times New Roman"/>
                <w:b/>
              </w:rPr>
            </w:pPr>
          </w:p>
          <w:p w14:paraId="33A7D392" w14:textId="77777777" w:rsidR="000258D4" w:rsidRDefault="000258D4" w:rsidP="00895EBA">
            <w:pPr>
              <w:spacing w:line="240" w:lineRule="atLeast"/>
              <w:jc w:val="center"/>
              <w:rPr>
                <w:rFonts w:ascii="Palatino Linotype" w:eastAsiaTheme="minorEastAsia" w:hAnsi="Palatino Linotype" w:cs="Times New Roman"/>
                <w:b/>
              </w:rPr>
            </w:pPr>
          </w:p>
          <w:p w14:paraId="56EADF83" w14:textId="77777777" w:rsidR="004613D0" w:rsidRPr="000B617B" w:rsidRDefault="004613D0" w:rsidP="00895EBA">
            <w:pPr>
              <w:spacing w:line="240" w:lineRule="atLeast"/>
              <w:jc w:val="center"/>
              <w:rPr>
                <w:rFonts w:ascii="Palatino Linotype" w:eastAsiaTheme="minorEastAsia" w:hAnsi="Palatino Linotype" w:cs="Times New Roman"/>
                <w:b/>
              </w:rPr>
            </w:pPr>
          </w:p>
          <w:p w14:paraId="3BB9ECFB" w14:textId="77777777" w:rsidR="004613D0" w:rsidRPr="000B617B" w:rsidRDefault="004613D0"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Zulema Martínez Sánchez </w:t>
            </w:r>
          </w:p>
          <w:p w14:paraId="66C52622" w14:textId="77777777" w:rsidR="004613D0" w:rsidRPr="000B617B" w:rsidRDefault="004613D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 Presidenta</w:t>
            </w:r>
          </w:p>
          <w:p w14:paraId="3454D519" w14:textId="77777777" w:rsidR="004613D0" w:rsidRPr="000B617B" w:rsidRDefault="004613D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tc>
      </w:tr>
      <w:tr w:rsidR="004613D0" w:rsidRPr="000B617B" w14:paraId="5D082FC4" w14:textId="77777777" w:rsidTr="00895EBA">
        <w:trPr>
          <w:trHeight w:val="1956"/>
        </w:trPr>
        <w:tc>
          <w:tcPr>
            <w:tcW w:w="4385" w:type="dxa"/>
            <w:vAlign w:val="center"/>
          </w:tcPr>
          <w:p w14:paraId="069007D8" w14:textId="77777777" w:rsidR="004613D0" w:rsidRDefault="004613D0" w:rsidP="00895EBA">
            <w:pPr>
              <w:spacing w:line="240" w:lineRule="atLeast"/>
              <w:rPr>
                <w:rFonts w:ascii="Palatino Linotype" w:eastAsiaTheme="minorEastAsia" w:hAnsi="Palatino Linotype" w:cs="Times New Roman"/>
                <w:b/>
              </w:rPr>
            </w:pPr>
          </w:p>
          <w:p w14:paraId="16FF8A03" w14:textId="77777777" w:rsidR="004613D0" w:rsidRDefault="004613D0" w:rsidP="00895EBA">
            <w:pPr>
              <w:spacing w:line="240" w:lineRule="atLeast"/>
              <w:rPr>
                <w:rFonts w:ascii="Palatino Linotype" w:eastAsiaTheme="minorEastAsia" w:hAnsi="Palatino Linotype" w:cs="Times New Roman"/>
                <w:b/>
              </w:rPr>
            </w:pPr>
          </w:p>
          <w:p w14:paraId="645E5DB2" w14:textId="77777777" w:rsidR="004613D0" w:rsidRDefault="004613D0" w:rsidP="00895EBA">
            <w:pPr>
              <w:spacing w:line="240" w:lineRule="atLeast"/>
              <w:rPr>
                <w:rFonts w:ascii="Palatino Linotype" w:eastAsiaTheme="minorEastAsia" w:hAnsi="Palatino Linotype" w:cs="Times New Roman"/>
                <w:b/>
              </w:rPr>
            </w:pPr>
          </w:p>
          <w:p w14:paraId="21757F78" w14:textId="77777777" w:rsidR="000258D4" w:rsidRDefault="000258D4" w:rsidP="00895EBA">
            <w:pPr>
              <w:spacing w:line="240" w:lineRule="atLeast"/>
              <w:rPr>
                <w:rFonts w:ascii="Palatino Linotype" w:eastAsiaTheme="minorEastAsia" w:hAnsi="Palatino Linotype" w:cs="Times New Roman"/>
                <w:b/>
              </w:rPr>
            </w:pPr>
          </w:p>
          <w:p w14:paraId="133D4FE1" w14:textId="77777777" w:rsidR="004613D0" w:rsidRPr="000B617B" w:rsidRDefault="004613D0" w:rsidP="00895EBA">
            <w:pPr>
              <w:spacing w:line="240" w:lineRule="atLeast"/>
              <w:rPr>
                <w:rFonts w:ascii="Palatino Linotype" w:eastAsiaTheme="minorEastAsia" w:hAnsi="Palatino Linotype" w:cs="Times New Roman"/>
                <w:b/>
              </w:rPr>
            </w:pPr>
          </w:p>
          <w:p w14:paraId="5E89AD21" w14:textId="77777777" w:rsidR="004613D0" w:rsidRPr="000B617B" w:rsidRDefault="004613D0" w:rsidP="00895EBA">
            <w:pPr>
              <w:spacing w:line="240" w:lineRule="atLeast"/>
              <w:jc w:val="center"/>
              <w:rPr>
                <w:rFonts w:ascii="Palatino Linotype" w:eastAsiaTheme="minorEastAsia" w:hAnsi="Palatino Linotype" w:cs="Times New Roman"/>
                <w:b/>
              </w:rPr>
            </w:pPr>
          </w:p>
          <w:p w14:paraId="62C3A5A6" w14:textId="77777777" w:rsidR="004613D0" w:rsidRPr="000B617B" w:rsidRDefault="004613D0"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Eva </w:t>
            </w:r>
            <w:proofErr w:type="spellStart"/>
            <w:r w:rsidRPr="000B617B">
              <w:rPr>
                <w:rFonts w:ascii="Palatino Linotype" w:eastAsiaTheme="minorEastAsia" w:hAnsi="Palatino Linotype" w:cs="Times New Roman"/>
                <w:b/>
              </w:rPr>
              <w:t>Abaid</w:t>
            </w:r>
            <w:proofErr w:type="spellEnd"/>
            <w:r w:rsidRPr="000B617B">
              <w:rPr>
                <w:rFonts w:ascii="Palatino Linotype" w:eastAsiaTheme="minorEastAsia" w:hAnsi="Palatino Linotype" w:cs="Times New Roman"/>
                <w:b/>
              </w:rPr>
              <w:t xml:space="preserve"> </w:t>
            </w:r>
            <w:proofErr w:type="spellStart"/>
            <w:r w:rsidRPr="000B617B">
              <w:rPr>
                <w:rFonts w:ascii="Palatino Linotype" w:eastAsiaTheme="minorEastAsia" w:hAnsi="Palatino Linotype" w:cs="Times New Roman"/>
                <w:b/>
              </w:rPr>
              <w:t>Yapur</w:t>
            </w:r>
            <w:proofErr w:type="spellEnd"/>
          </w:p>
          <w:p w14:paraId="06B6C945" w14:textId="77777777" w:rsidR="004613D0" w:rsidRPr="000B617B" w:rsidRDefault="004613D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w:t>
            </w:r>
          </w:p>
          <w:p w14:paraId="2D540820" w14:textId="77777777" w:rsidR="004613D0" w:rsidRPr="000B617B" w:rsidRDefault="004613D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w:t>
            </w:r>
            <w:r>
              <w:rPr>
                <w:rFonts w:ascii="Palatino Linotype" w:eastAsiaTheme="minorEastAsia" w:hAnsi="Palatino Linotype" w:cs="Times New Roman"/>
              </w:rPr>
              <w:t>Ausencia Justificada</w:t>
            </w:r>
            <w:r w:rsidRPr="000B617B">
              <w:rPr>
                <w:rFonts w:ascii="Palatino Linotype" w:eastAsiaTheme="minorEastAsia" w:hAnsi="Palatino Linotype" w:cs="Times New Roman"/>
              </w:rPr>
              <w:t>)</w:t>
            </w:r>
          </w:p>
          <w:p w14:paraId="0BC885FA" w14:textId="77777777" w:rsidR="004613D0" w:rsidRPr="000B617B" w:rsidRDefault="004613D0" w:rsidP="00895EBA">
            <w:pPr>
              <w:spacing w:line="240" w:lineRule="atLeast"/>
              <w:jc w:val="center"/>
              <w:rPr>
                <w:rFonts w:ascii="Palatino Linotype" w:eastAsiaTheme="minorEastAsia" w:hAnsi="Palatino Linotype" w:cs="Times New Roman"/>
              </w:rPr>
            </w:pPr>
          </w:p>
          <w:p w14:paraId="26C86CD6" w14:textId="77777777" w:rsidR="004613D0" w:rsidRPr="000B617B" w:rsidRDefault="004613D0" w:rsidP="00895EBA">
            <w:pPr>
              <w:spacing w:line="240" w:lineRule="atLeast"/>
              <w:rPr>
                <w:rFonts w:ascii="Palatino Linotype" w:eastAsiaTheme="minorEastAsia" w:hAnsi="Palatino Linotype" w:cs="Times New Roman"/>
              </w:rPr>
            </w:pPr>
          </w:p>
        </w:tc>
        <w:tc>
          <w:tcPr>
            <w:tcW w:w="4386" w:type="dxa"/>
            <w:vAlign w:val="center"/>
          </w:tcPr>
          <w:p w14:paraId="72041D3D" w14:textId="77777777" w:rsidR="004613D0" w:rsidRDefault="004613D0" w:rsidP="00895EBA">
            <w:pPr>
              <w:spacing w:line="240" w:lineRule="atLeast"/>
              <w:rPr>
                <w:rFonts w:ascii="Palatino Linotype" w:eastAsiaTheme="minorEastAsia" w:hAnsi="Palatino Linotype" w:cs="Times New Roman"/>
                <w:b/>
              </w:rPr>
            </w:pPr>
          </w:p>
          <w:p w14:paraId="322E38E4" w14:textId="77777777" w:rsidR="004613D0" w:rsidRDefault="004613D0" w:rsidP="00895EBA">
            <w:pPr>
              <w:spacing w:line="240" w:lineRule="atLeast"/>
              <w:rPr>
                <w:rFonts w:ascii="Palatino Linotype" w:eastAsiaTheme="minorEastAsia" w:hAnsi="Palatino Linotype" w:cs="Times New Roman"/>
                <w:b/>
              </w:rPr>
            </w:pPr>
          </w:p>
          <w:p w14:paraId="3249479D" w14:textId="77777777" w:rsidR="004613D0" w:rsidRDefault="004613D0" w:rsidP="00895EBA">
            <w:pPr>
              <w:spacing w:line="240" w:lineRule="atLeast"/>
              <w:rPr>
                <w:rFonts w:ascii="Palatino Linotype" w:eastAsiaTheme="minorEastAsia" w:hAnsi="Palatino Linotype" w:cs="Times New Roman"/>
                <w:b/>
              </w:rPr>
            </w:pPr>
          </w:p>
          <w:p w14:paraId="404D2222" w14:textId="77777777" w:rsidR="004613D0" w:rsidRDefault="004613D0" w:rsidP="00895EBA">
            <w:pPr>
              <w:spacing w:line="240" w:lineRule="atLeast"/>
              <w:rPr>
                <w:rFonts w:ascii="Palatino Linotype" w:eastAsiaTheme="minorEastAsia" w:hAnsi="Palatino Linotype" w:cs="Times New Roman"/>
                <w:b/>
              </w:rPr>
            </w:pPr>
          </w:p>
          <w:p w14:paraId="6A2352DB" w14:textId="77777777" w:rsidR="004613D0" w:rsidRPr="000B617B" w:rsidRDefault="004613D0" w:rsidP="00895EBA">
            <w:pPr>
              <w:spacing w:line="240" w:lineRule="atLeast"/>
              <w:rPr>
                <w:rFonts w:ascii="Palatino Linotype" w:eastAsiaTheme="minorEastAsia" w:hAnsi="Palatino Linotype" w:cs="Times New Roman"/>
                <w:b/>
              </w:rPr>
            </w:pPr>
          </w:p>
          <w:p w14:paraId="22E2A2A6" w14:textId="77777777" w:rsidR="004613D0" w:rsidRDefault="004613D0" w:rsidP="00895EBA">
            <w:pPr>
              <w:spacing w:line="240" w:lineRule="atLeast"/>
              <w:jc w:val="center"/>
              <w:rPr>
                <w:rFonts w:ascii="Palatino Linotype" w:eastAsiaTheme="minorEastAsia" w:hAnsi="Palatino Linotype" w:cs="Times New Roman"/>
                <w:b/>
              </w:rPr>
            </w:pPr>
          </w:p>
          <w:p w14:paraId="7FBA199C" w14:textId="77777777" w:rsidR="000258D4" w:rsidRPr="000B617B" w:rsidRDefault="000258D4" w:rsidP="00895EBA">
            <w:pPr>
              <w:spacing w:line="240" w:lineRule="atLeast"/>
              <w:jc w:val="center"/>
              <w:rPr>
                <w:rFonts w:ascii="Palatino Linotype" w:eastAsiaTheme="minorEastAsia" w:hAnsi="Palatino Linotype" w:cs="Times New Roman"/>
                <w:b/>
              </w:rPr>
            </w:pPr>
          </w:p>
          <w:p w14:paraId="6B868CF3" w14:textId="77777777" w:rsidR="004613D0" w:rsidRPr="000B617B" w:rsidRDefault="004613D0"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José Guadalupe Luna Hernández</w:t>
            </w:r>
          </w:p>
          <w:p w14:paraId="23DA2D88" w14:textId="77777777" w:rsidR="004613D0" w:rsidRPr="000B617B" w:rsidRDefault="004613D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14:paraId="04117993" w14:textId="77777777" w:rsidR="004613D0" w:rsidRPr="000B617B" w:rsidRDefault="004613D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14:paraId="2D71B49A" w14:textId="77777777" w:rsidR="004613D0" w:rsidRPr="000B617B" w:rsidRDefault="004613D0" w:rsidP="00895EBA">
            <w:pPr>
              <w:spacing w:line="240" w:lineRule="atLeast"/>
              <w:jc w:val="center"/>
              <w:rPr>
                <w:rFonts w:ascii="Palatino Linotype" w:eastAsiaTheme="minorEastAsia" w:hAnsi="Palatino Linotype" w:cs="Times New Roman"/>
              </w:rPr>
            </w:pPr>
          </w:p>
          <w:p w14:paraId="7E2A3442" w14:textId="77777777" w:rsidR="004613D0" w:rsidRPr="000B617B" w:rsidRDefault="004613D0" w:rsidP="00895EBA">
            <w:pPr>
              <w:spacing w:line="240" w:lineRule="atLeast"/>
              <w:rPr>
                <w:rFonts w:ascii="Palatino Linotype" w:eastAsiaTheme="minorEastAsia" w:hAnsi="Palatino Linotype" w:cs="Times New Roman"/>
              </w:rPr>
            </w:pPr>
          </w:p>
          <w:p w14:paraId="3423D0A6" w14:textId="77777777" w:rsidR="004613D0" w:rsidRPr="000B617B" w:rsidRDefault="004613D0" w:rsidP="00895EBA">
            <w:pPr>
              <w:spacing w:line="240" w:lineRule="atLeast"/>
              <w:rPr>
                <w:rFonts w:ascii="Palatino Linotype" w:eastAsiaTheme="minorEastAsia" w:hAnsi="Palatino Linotype" w:cs="Times New Roman"/>
              </w:rPr>
            </w:pPr>
          </w:p>
        </w:tc>
      </w:tr>
      <w:tr w:rsidR="004613D0" w:rsidRPr="000B617B" w14:paraId="20B2EA2D" w14:textId="77777777" w:rsidTr="00895EBA">
        <w:trPr>
          <w:trHeight w:val="2037"/>
        </w:trPr>
        <w:tc>
          <w:tcPr>
            <w:tcW w:w="4385" w:type="dxa"/>
            <w:vAlign w:val="center"/>
          </w:tcPr>
          <w:p w14:paraId="1E1D6CA3" w14:textId="77777777" w:rsidR="004613D0" w:rsidRDefault="004613D0" w:rsidP="00895EBA">
            <w:pPr>
              <w:spacing w:line="240" w:lineRule="atLeast"/>
              <w:jc w:val="center"/>
              <w:rPr>
                <w:rFonts w:ascii="Palatino Linotype" w:eastAsiaTheme="minorEastAsia" w:hAnsi="Palatino Linotype" w:cs="Times New Roman"/>
                <w:b/>
              </w:rPr>
            </w:pPr>
          </w:p>
          <w:p w14:paraId="0B8D87B9" w14:textId="77777777" w:rsidR="004613D0" w:rsidRDefault="004613D0" w:rsidP="00895EBA">
            <w:pPr>
              <w:spacing w:line="240" w:lineRule="atLeast"/>
              <w:jc w:val="center"/>
              <w:rPr>
                <w:rFonts w:ascii="Palatino Linotype" w:eastAsiaTheme="minorEastAsia" w:hAnsi="Palatino Linotype" w:cs="Times New Roman"/>
                <w:b/>
              </w:rPr>
            </w:pPr>
          </w:p>
          <w:p w14:paraId="4F9C8399" w14:textId="77777777" w:rsidR="004613D0" w:rsidRDefault="004613D0" w:rsidP="00895EBA">
            <w:pPr>
              <w:spacing w:line="240" w:lineRule="atLeast"/>
              <w:jc w:val="center"/>
              <w:rPr>
                <w:rFonts w:ascii="Palatino Linotype" w:eastAsiaTheme="minorEastAsia" w:hAnsi="Palatino Linotype" w:cs="Times New Roman"/>
                <w:b/>
              </w:rPr>
            </w:pPr>
          </w:p>
          <w:p w14:paraId="427151AF" w14:textId="77777777" w:rsidR="004613D0" w:rsidRDefault="004613D0" w:rsidP="00895EBA">
            <w:pPr>
              <w:spacing w:line="240" w:lineRule="atLeast"/>
              <w:jc w:val="center"/>
              <w:rPr>
                <w:rFonts w:ascii="Palatino Linotype" w:eastAsiaTheme="minorEastAsia" w:hAnsi="Palatino Linotype" w:cs="Times New Roman"/>
                <w:b/>
              </w:rPr>
            </w:pPr>
          </w:p>
          <w:p w14:paraId="6034A6EA" w14:textId="77777777" w:rsidR="004613D0" w:rsidRDefault="004613D0" w:rsidP="00895EBA">
            <w:pPr>
              <w:spacing w:line="240" w:lineRule="atLeast"/>
              <w:jc w:val="center"/>
              <w:rPr>
                <w:rFonts w:ascii="Palatino Linotype" w:eastAsiaTheme="minorEastAsia" w:hAnsi="Palatino Linotype" w:cs="Times New Roman"/>
                <w:b/>
              </w:rPr>
            </w:pPr>
          </w:p>
          <w:p w14:paraId="7EF68F49" w14:textId="77777777" w:rsidR="004613D0" w:rsidRDefault="004613D0" w:rsidP="004613D0">
            <w:pPr>
              <w:spacing w:line="240" w:lineRule="atLeast"/>
              <w:rPr>
                <w:rFonts w:ascii="Palatino Linotype" w:eastAsiaTheme="minorEastAsia" w:hAnsi="Palatino Linotype" w:cs="Times New Roman"/>
                <w:b/>
              </w:rPr>
            </w:pPr>
          </w:p>
          <w:p w14:paraId="075F1A43" w14:textId="77777777" w:rsidR="004613D0" w:rsidRDefault="004613D0" w:rsidP="00895EBA">
            <w:pPr>
              <w:spacing w:line="240" w:lineRule="atLeast"/>
              <w:jc w:val="center"/>
              <w:rPr>
                <w:rFonts w:ascii="Palatino Linotype" w:eastAsiaTheme="minorEastAsia" w:hAnsi="Palatino Linotype" w:cs="Times New Roman"/>
                <w:b/>
              </w:rPr>
            </w:pPr>
          </w:p>
          <w:p w14:paraId="2EEEA363" w14:textId="77777777" w:rsidR="004613D0" w:rsidRPr="000B617B" w:rsidRDefault="004613D0" w:rsidP="00895EBA">
            <w:pPr>
              <w:spacing w:line="240" w:lineRule="atLeast"/>
              <w:jc w:val="center"/>
              <w:rPr>
                <w:rFonts w:ascii="Palatino Linotype" w:eastAsiaTheme="minorEastAsia" w:hAnsi="Palatino Linotype" w:cs="Times New Roman"/>
                <w:b/>
              </w:rPr>
            </w:pPr>
          </w:p>
          <w:p w14:paraId="69DD7B69" w14:textId="77777777" w:rsidR="004613D0" w:rsidRPr="000B617B" w:rsidRDefault="004613D0"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Javier Martínez Cruz</w:t>
            </w:r>
          </w:p>
          <w:p w14:paraId="70D44EF2" w14:textId="77777777" w:rsidR="004613D0" w:rsidRPr="000B617B" w:rsidRDefault="004613D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14:paraId="1BE59805" w14:textId="77777777" w:rsidR="004613D0" w:rsidRPr="000B617B" w:rsidRDefault="004613D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14:paraId="5205C644" w14:textId="77777777" w:rsidR="004613D0" w:rsidRPr="000B617B" w:rsidRDefault="004613D0" w:rsidP="00895EBA">
            <w:pPr>
              <w:spacing w:line="240" w:lineRule="atLeast"/>
              <w:jc w:val="center"/>
              <w:rPr>
                <w:rFonts w:ascii="Palatino Linotype" w:eastAsiaTheme="minorEastAsia" w:hAnsi="Palatino Linotype" w:cs="Times New Roman"/>
              </w:rPr>
            </w:pPr>
          </w:p>
        </w:tc>
        <w:tc>
          <w:tcPr>
            <w:tcW w:w="4386" w:type="dxa"/>
            <w:vAlign w:val="center"/>
          </w:tcPr>
          <w:p w14:paraId="4293FF5C" w14:textId="77777777" w:rsidR="004613D0" w:rsidRDefault="004613D0" w:rsidP="00895EBA">
            <w:pPr>
              <w:spacing w:line="240" w:lineRule="atLeast"/>
              <w:jc w:val="center"/>
              <w:rPr>
                <w:rFonts w:ascii="Palatino Linotype" w:eastAsiaTheme="minorEastAsia" w:hAnsi="Palatino Linotype" w:cs="Times New Roman"/>
                <w:b/>
              </w:rPr>
            </w:pPr>
          </w:p>
          <w:p w14:paraId="667F313D" w14:textId="77777777" w:rsidR="004613D0" w:rsidRDefault="004613D0" w:rsidP="00895EBA">
            <w:pPr>
              <w:spacing w:line="240" w:lineRule="atLeast"/>
              <w:jc w:val="center"/>
              <w:rPr>
                <w:rFonts w:ascii="Palatino Linotype" w:eastAsiaTheme="minorEastAsia" w:hAnsi="Palatino Linotype" w:cs="Times New Roman"/>
                <w:b/>
              </w:rPr>
            </w:pPr>
          </w:p>
          <w:p w14:paraId="3890D424" w14:textId="77777777" w:rsidR="004613D0" w:rsidRDefault="004613D0" w:rsidP="00895EBA">
            <w:pPr>
              <w:spacing w:line="240" w:lineRule="atLeast"/>
              <w:jc w:val="center"/>
              <w:rPr>
                <w:rFonts w:ascii="Palatino Linotype" w:eastAsiaTheme="minorEastAsia" w:hAnsi="Palatino Linotype" w:cs="Times New Roman"/>
                <w:b/>
              </w:rPr>
            </w:pPr>
          </w:p>
          <w:p w14:paraId="272740E5" w14:textId="77777777" w:rsidR="004613D0" w:rsidRDefault="004613D0" w:rsidP="00895EBA">
            <w:pPr>
              <w:spacing w:line="240" w:lineRule="atLeast"/>
              <w:jc w:val="center"/>
              <w:rPr>
                <w:rFonts w:ascii="Palatino Linotype" w:eastAsiaTheme="minorEastAsia" w:hAnsi="Palatino Linotype" w:cs="Times New Roman"/>
                <w:b/>
              </w:rPr>
            </w:pPr>
          </w:p>
          <w:p w14:paraId="27F16689" w14:textId="77777777" w:rsidR="004613D0" w:rsidRDefault="004613D0" w:rsidP="00895EBA">
            <w:pPr>
              <w:spacing w:line="240" w:lineRule="atLeast"/>
              <w:jc w:val="center"/>
              <w:rPr>
                <w:rFonts w:ascii="Palatino Linotype" w:eastAsiaTheme="minorEastAsia" w:hAnsi="Palatino Linotype" w:cs="Times New Roman"/>
                <w:b/>
              </w:rPr>
            </w:pPr>
          </w:p>
          <w:p w14:paraId="72F76B56" w14:textId="77777777" w:rsidR="004613D0" w:rsidRDefault="004613D0" w:rsidP="00895EBA">
            <w:pPr>
              <w:spacing w:line="240" w:lineRule="atLeast"/>
              <w:jc w:val="center"/>
              <w:rPr>
                <w:rFonts w:ascii="Palatino Linotype" w:eastAsiaTheme="minorEastAsia" w:hAnsi="Palatino Linotype" w:cs="Times New Roman"/>
                <w:b/>
              </w:rPr>
            </w:pPr>
          </w:p>
          <w:p w14:paraId="18DDACB8" w14:textId="77777777" w:rsidR="004613D0" w:rsidRDefault="004613D0" w:rsidP="00895EBA">
            <w:pPr>
              <w:spacing w:line="240" w:lineRule="atLeast"/>
              <w:jc w:val="center"/>
              <w:rPr>
                <w:rFonts w:ascii="Palatino Linotype" w:eastAsiaTheme="minorEastAsia" w:hAnsi="Palatino Linotype" w:cs="Times New Roman"/>
                <w:b/>
              </w:rPr>
            </w:pPr>
          </w:p>
          <w:p w14:paraId="379FFA72" w14:textId="77777777" w:rsidR="004613D0" w:rsidRDefault="004613D0" w:rsidP="00895EBA">
            <w:pPr>
              <w:spacing w:line="240" w:lineRule="atLeast"/>
              <w:jc w:val="center"/>
              <w:rPr>
                <w:rFonts w:ascii="Palatino Linotype" w:eastAsiaTheme="minorEastAsia" w:hAnsi="Palatino Linotype" w:cs="Times New Roman"/>
                <w:b/>
              </w:rPr>
            </w:pPr>
          </w:p>
          <w:p w14:paraId="42B85266" w14:textId="77777777" w:rsidR="004613D0" w:rsidRPr="000B617B" w:rsidRDefault="004613D0"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Luis Gustavo Parra Noriega</w:t>
            </w:r>
          </w:p>
          <w:p w14:paraId="343DF510" w14:textId="77777777" w:rsidR="004613D0" w:rsidRPr="000B617B" w:rsidRDefault="004613D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14:paraId="47EF30C4" w14:textId="77777777" w:rsidR="004613D0" w:rsidRPr="000B617B" w:rsidRDefault="004613D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14:paraId="3E2EB3C2" w14:textId="77777777" w:rsidR="004613D0" w:rsidRPr="000B617B" w:rsidRDefault="004613D0" w:rsidP="00895EBA">
            <w:pPr>
              <w:spacing w:line="240" w:lineRule="atLeast"/>
              <w:jc w:val="center"/>
              <w:rPr>
                <w:rFonts w:ascii="Palatino Linotype" w:eastAsiaTheme="minorEastAsia" w:hAnsi="Palatino Linotype" w:cs="Times New Roman"/>
              </w:rPr>
            </w:pPr>
          </w:p>
        </w:tc>
      </w:tr>
      <w:tr w:rsidR="004613D0" w:rsidRPr="000B617B" w14:paraId="45C87EE7" w14:textId="77777777" w:rsidTr="00895EBA">
        <w:trPr>
          <w:trHeight w:val="1773"/>
        </w:trPr>
        <w:tc>
          <w:tcPr>
            <w:tcW w:w="8771" w:type="dxa"/>
            <w:gridSpan w:val="2"/>
            <w:vAlign w:val="center"/>
          </w:tcPr>
          <w:p w14:paraId="0ACE8BE1" w14:textId="77777777" w:rsidR="004613D0" w:rsidRPr="000B617B" w:rsidRDefault="004613D0" w:rsidP="00895EBA">
            <w:pPr>
              <w:spacing w:line="240" w:lineRule="atLeast"/>
              <w:jc w:val="center"/>
              <w:rPr>
                <w:rFonts w:ascii="Palatino Linotype" w:eastAsiaTheme="minorEastAsia" w:hAnsi="Palatino Linotype" w:cs="Times New Roman"/>
                <w:b/>
              </w:rPr>
            </w:pPr>
          </w:p>
          <w:p w14:paraId="30D8EDD0" w14:textId="77777777" w:rsidR="004613D0" w:rsidRDefault="004613D0" w:rsidP="00895EBA">
            <w:pPr>
              <w:spacing w:line="240" w:lineRule="atLeast"/>
              <w:rPr>
                <w:rFonts w:ascii="Palatino Linotype" w:eastAsiaTheme="minorEastAsia" w:hAnsi="Palatino Linotype" w:cs="Times New Roman"/>
                <w:b/>
              </w:rPr>
            </w:pPr>
          </w:p>
          <w:p w14:paraId="53E3DFAD" w14:textId="77777777" w:rsidR="004613D0" w:rsidRDefault="004613D0" w:rsidP="00895EBA">
            <w:pPr>
              <w:spacing w:line="240" w:lineRule="atLeast"/>
              <w:rPr>
                <w:rFonts w:ascii="Palatino Linotype" w:eastAsiaTheme="minorEastAsia" w:hAnsi="Palatino Linotype" w:cs="Times New Roman"/>
                <w:b/>
              </w:rPr>
            </w:pPr>
          </w:p>
          <w:p w14:paraId="6808C8EF" w14:textId="77777777" w:rsidR="004613D0" w:rsidRPr="000B617B" w:rsidRDefault="004613D0" w:rsidP="00895EBA">
            <w:pPr>
              <w:spacing w:line="240" w:lineRule="atLeast"/>
              <w:rPr>
                <w:rFonts w:ascii="Palatino Linotype" w:eastAsiaTheme="minorEastAsia" w:hAnsi="Palatino Linotype" w:cs="Times New Roman"/>
                <w:b/>
              </w:rPr>
            </w:pPr>
          </w:p>
          <w:p w14:paraId="0D280B73" w14:textId="77777777" w:rsidR="004613D0" w:rsidRPr="000B617B" w:rsidRDefault="004613D0" w:rsidP="00895EBA">
            <w:pPr>
              <w:spacing w:line="240" w:lineRule="atLeast"/>
              <w:jc w:val="center"/>
              <w:rPr>
                <w:rFonts w:ascii="Palatino Linotype" w:eastAsiaTheme="minorEastAsia" w:hAnsi="Palatino Linotype" w:cs="Times New Roman"/>
                <w:b/>
              </w:rPr>
            </w:pPr>
          </w:p>
          <w:p w14:paraId="544BE7CF" w14:textId="77777777" w:rsidR="004613D0" w:rsidRPr="000B617B" w:rsidRDefault="004613D0"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Alexis Tapia Ramírez </w:t>
            </w:r>
          </w:p>
          <w:p w14:paraId="7F08D067" w14:textId="77777777" w:rsidR="004613D0" w:rsidRPr="000B617B" w:rsidRDefault="004613D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Secretario Técnico del Pleno</w:t>
            </w:r>
          </w:p>
          <w:p w14:paraId="10300851" w14:textId="77777777" w:rsidR="004613D0" w:rsidRPr="000B617B" w:rsidRDefault="004613D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14:paraId="1DBBB982" w14:textId="77777777" w:rsidR="004613D0" w:rsidRPr="000B617B" w:rsidRDefault="004613D0" w:rsidP="00895EBA">
            <w:pPr>
              <w:spacing w:line="240" w:lineRule="atLeast"/>
              <w:jc w:val="center"/>
              <w:rPr>
                <w:rFonts w:ascii="Palatino Linotype" w:eastAsiaTheme="minorEastAsia" w:hAnsi="Palatino Linotype" w:cs="Times New Roman"/>
              </w:rPr>
            </w:pPr>
          </w:p>
        </w:tc>
      </w:tr>
    </w:tbl>
    <w:p w14:paraId="37B9331E" w14:textId="1D31B528" w:rsidR="004613D0" w:rsidRPr="00255189" w:rsidRDefault="004613D0" w:rsidP="004613D0">
      <w:pPr>
        <w:spacing w:before="240" w:after="240" w:line="360" w:lineRule="auto"/>
        <w:jc w:val="both"/>
        <w:rPr>
          <w:rFonts w:ascii="Palatino Linotype" w:eastAsia="Calibri" w:hAnsi="Palatino Linotype" w:cs="Arial"/>
          <w:b/>
        </w:rPr>
      </w:pPr>
      <w:r w:rsidRPr="000B617B">
        <w:rPr>
          <w:rFonts w:ascii="Palatino Linotype" w:eastAsia="Times New Roman" w:hAnsi="Palatino Linotype" w:cs="Arial"/>
          <w:color w:val="000000" w:themeColor="text1"/>
        </w:rPr>
        <w:t xml:space="preserve">Esta hoja corresponde a la resolución de </w:t>
      </w:r>
      <w:r>
        <w:rPr>
          <w:rFonts w:ascii="Palatino Linotype" w:eastAsia="Times New Roman" w:hAnsi="Palatino Linotype" w:cs="Arial"/>
          <w:color w:val="000000" w:themeColor="text1"/>
        </w:rPr>
        <w:t>diecinueve</w:t>
      </w:r>
      <w:r w:rsidRPr="000B617B">
        <w:rPr>
          <w:rFonts w:ascii="Palatino Linotype" w:eastAsia="Times New Roman" w:hAnsi="Palatino Linotype" w:cs="Arial"/>
          <w:color w:val="000000" w:themeColor="text1"/>
        </w:rPr>
        <w:t xml:space="preserve"> (</w:t>
      </w:r>
      <w:r>
        <w:rPr>
          <w:rFonts w:ascii="Palatino Linotype" w:eastAsia="Times New Roman" w:hAnsi="Palatino Linotype" w:cs="Arial"/>
          <w:color w:val="000000" w:themeColor="text1"/>
        </w:rPr>
        <w:t>19</w:t>
      </w:r>
      <w:r w:rsidRPr="000B617B">
        <w:rPr>
          <w:rFonts w:ascii="Palatino Linotype" w:eastAsia="Times New Roman" w:hAnsi="Palatino Linotype" w:cs="Arial"/>
          <w:color w:val="000000" w:themeColor="text1"/>
        </w:rPr>
        <w:t xml:space="preserve">) de </w:t>
      </w:r>
      <w:r>
        <w:rPr>
          <w:rFonts w:ascii="Palatino Linotype" w:eastAsia="Times New Roman" w:hAnsi="Palatino Linotype" w:cs="Arial"/>
          <w:color w:val="000000" w:themeColor="text1"/>
        </w:rPr>
        <w:t>febrero</w:t>
      </w:r>
      <w:r w:rsidRPr="000B617B">
        <w:rPr>
          <w:rFonts w:ascii="Palatino Linotype" w:eastAsia="Times New Roman" w:hAnsi="Palatino Linotype" w:cs="Arial"/>
          <w:color w:val="000000" w:themeColor="text1"/>
        </w:rPr>
        <w:t xml:space="preserve"> de dos mil </w:t>
      </w:r>
      <w:r>
        <w:rPr>
          <w:rFonts w:ascii="Palatino Linotype" w:eastAsia="Times New Roman" w:hAnsi="Palatino Linotype" w:cs="Arial"/>
          <w:color w:val="000000" w:themeColor="text1"/>
        </w:rPr>
        <w:t>veinte</w:t>
      </w:r>
      <w:r w:rsidRPr="000B617B">
        <w:rPr>
          <w:rFonts w:ascii="Palatino Linotype" w:eastAsia="Times New Roman" w:hAnsi="Palatino Linotype" w:cs="Arial"/>
          <w:color w:val="000000" w:themeColor="text1"/>
        </w:rPr>
        <w:t xml:space="preserve">, emitida en el recurso de revisión </w:t>
      </w:r>
      <w:r>
        <w:rPr>
          <w:rFonts w:ascii="Palatino Linotype" w:eastAsia="Times New Roman" w:hAnsi="Palatino Linotype" w:cs="Arial"/>
          <w:b/>
          <w:color w:val="000000" w:themeColor="text1"/>
        </w:rPr>
        <w:t>09013</w:t>
      </w:r>
      <w:r w:rsidRPr="000B617B">
        <w:rPr>
          <w:rFonts w:ascii="Palatino Linotype" w:eastAsia="Times New Roman" w:hAnsi="Palatino Linotype" w:cs="Arial"/>
          <w:b/>
          <w:color w:val="000000" w:themeColor="text1"/>
        </w:rPr>
        <w:t>/INFOEM/IP/RR/2019</w:t>
      </w:r>
      <w:r w:rsidRPr="000B617B">
        <w:rPr>
          <w:rFonts w:ascii="Palatino Linotype" w:hAnsi="Palatino Linotype" w:cs="Arial"/>
          <w:b/>
          <w:bCs/>
        </w:rPr>
        <w:t>.</w:t>
      </w:r>
    </w:p>
    <w:p w14:paraId="09D5B693" w14:textId="39FC8F97" w:rsidR="00BB5CA9" w:rsidRPr="00EE0ACB" w:rsidRDefault="00BB5CA9" w:rsidP="00614DFF">
      <w:pPr>
        <w:pStyle w:val="Ttulo1"/>
        <w:spacing w:line="360" w:lineRule="auto"/>
      </w:pPr>
    </w:p>
    <w:sectPr w:rsidR="00BB5CA9" w:rsidRPr="00EE0ACB" w:rsidSect="00943B9C">
      <w:headerReference w:type="default" r:id="rId10"/>
      <w:footerReference w:type="default" r:id="rId11"/>
      <w:headerReference w:type="first" r:id="rId12"/>
      <w:footerReference w:type="first" r:id="rId13"/>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DD9B8" w14:textId="77777777" w:rsidR="00843DFB" w:rsidRDefault="00843DFB" w:rsidP="00587366">
      <w:r>
        <w:separator/>
      </w:r>
    </w:p>
  </w:endnote>
  <w:endnote w:type="continuationSeparator" w:id="0">
    <w:p w14:paraId="1AAE0887" w14:textId="77777777" w:rsidR="00843DFB" w:rsidRDefault="00843DF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20B0604020202020204"/>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766AEF" w:rsidRPr="00883450" w:rsidRDefault="00766AE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258D4">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258D4">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6243EC1B" w14:textId="77777777" w:rsidR="00766AEF" w:rsidRDefault="00766A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82B7" w14:textId="77777777" w:rsidR="00766AEF" w:rsidRPr="00883450" w:rsidRDefault="00766AE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258D4">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258D4" w:rsidRPr="000258D4">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77777777" w:rsidR="00766AEF" w:rsidRPr="00883450" w:rsidRDefault="00766AEF">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12B7C" w14:textId="77777777" w:rsidR="00843DFB" w:rsidRDefault="00843DFB" w:rsidP="00587366">
      <w:r>
        <w:separator/>
      </w:r>
    </w:p>
  </w:footnote>
  <w:footnote w:type="continuationSeparator" w:id="0">
    <w:p w14:paraId="042D7624" w14:textId="77777777" w:rsidR="00843DFB" w:rsidRDefault="00843DFB" w:rsidP="00587366">
      <w:r>
        <w:continuationSeparator/>
      </w:r>
    </w:p>
  </w:footnote>
  <w:footnote w:id="1">
    <w:p w14:paraId="6143D6CD" w14:textId="77777777" w:rsidR="00766AEF" w:rsidRDefault="00766AEF" w:rsidP="00BB7893">
      <w:pPr>
        <w:pStyle w:val="Textonotapie"/>
      </w:pPr>
      <w:r>
        <w:rPr>
          <w:rStyle w:val="Refdenotaalpie"/>
        </w:rPr>
        <w:footnoteRef/>
      </w:r>
      <w:r>
        <w:t xml:space="preserve"> Convención Americana sobre Derechos Humanos. Artículo 13.</w:t>
      </w:r>
    </w:p>
  </w:footnote>
  <w:footnote w:id="2">
    <w:p w14:paraId="029451AA" w14:textId="77777777" w:rsidR="00766AEF" w:rsidRDefault="00766AEF" w:rsidP="00BB7893">
      <w:pPr>
        <w:pStyle w:val="Textonotapie"/>
      </w:pPr>
      <w:r>
        <w:rPr>
          <w:rStyle w:val="Refdenotaalpie"/>
        </w:rPr>
        <w:footnoteRef/>
      </w:r>
      <w:r>
        <w:t xml:space="preserve"> Constitución Política de los Estados Unidos Mexicanos. Artículo sexto, sección A, Fracción I.</w:t>
      </w:r>
    </w:p>
  </w:footnote>
  <w:footnote w:id="3">
    <w:p w14:paraId="0F0D9C69" w14:textId="77777777" w:rsidR="00766AEF" w:rsidRPr="00F411B8" w:rsidRDefault="00766AEF" w:rsidP="00BB7893">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18361DB9" w14:textId="77777777" w:rsidR="00766AEF" w:rsidRPr="00F411B8" w:rsidRDefault="00766AEF" w:rsidP="00BB7893">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6F1F07D0" w14:textId="77777777" w:rsidR="00766AEF" w:rsidRDefault="00766AEF" w:rsidP="00BB7893">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147BACF4" w14:textId="77777777" w:rsidR="00766AEF" w:rsidRDefault="00766AEF" w:rsidP="00BB7893">
      <w:pPr>
        <w:pStyle w:val="Textonotapie"/>
      </w:pPr>
      <w:r>
        <w:rPr>
          <w:rStyle w:val="Refdenotaalpie"/>
        </w:rPr>
        <w:footnoteRef/>
      </w:r>
      <w:r>
        <w:t xml:space="preserve"> Artículo 150. Ley de Transparencia y Acceso a la Información Pública del Estado de México y Municipios.</w:t>
      </w:r>
    </w:p>
    <w:p w14:paraId="67A6BFD1" w14:textId="77777777" w:rsidR="00766AEF" w:rsidRDefault="00766AEF" w:rsidP="00BB7893">
      <w:pPr>
        <w:pStyle w:val="Textonotapie"/>
      </w:pPr>
      <w:r>
        <w:t>Artículo 151. Ibídem.</w:t>
      </w:r>
    </w:p>
  </w:footnote>
  <w:footnote w:id="7">
    <w:p w14:paraId="03199117" w14:textId="77777777" w:rsidR="00766AEF" w:rsidRDefault="00766AEF" w:rsidP="00BB7893">
      <w:pPr>
        <w:pStyle w:val="Textonotapie"/>
      </w:pPr>
      <w:r>
        <w:rPr>
          <w:rStyle w:val="Refdenotaalpie"/>
        </w:rPr>
        <w:footnoteRef/>
      </w:r>
      <w:r>
        <w:t xml:space="preserve"> Ley de Transparencia y Acceso a la Información Pública del Estado de México y Municipios. Artículo 9. …</w:t>
      </w:r>
    </w:p>
    <w:p w14:paraId="06DFE2DF" w14:textId="77777777" w:rsidR="00766AEF" w:rsidRDefault="00766AEF" w:rsidP="00BB7893">
      <w:pPr>
        <w:pStyle w:val="Textonotapie"/>
      </w:pPr>
      <w:r>
        <w:t>II. Eficacia: Obligación del Instituto para tutelar, de manera efectiva, el derecho de acceso a la información;</w:t>
      </w:r>
    </w:p>
    <w:p w14:paraId="560F2B60" w14:textId="77777777" w:rsidR="00766AEF" w:rsidRDefault="00766AEF" w:rsidP="00BB7893">
      <w:pPr>
        <w:pStyle w:val="Textonotapie"/>
      </w:pPr>
      <w:r>
        <w:t xml:space="preserve">… </w:t>
      </w:r>
    </w:p>
  </w:footnote>
  <w:footnote w:id="8">
    <w:p w14:paraId="591901BF" w14:textId="77777777" w:rsidR="00766AEF" w:rsidRDefault="00766AEF" w:rsidP="00A53A2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F64CFA2" w14:textId="77777777" w:rsidR="00766AEF" w:rsidRDefault="00766AEF" w:rsidP="00A53A2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97E4C1F" w14:textId="77777777" w:rsidR="00766AEF" w:rsidRPr="001E1F95" w:rsidRDefault="00766AEF" w:rsidP="00A53A2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9">
    <w:p w14:paraId="0D3B2C0A" w14:textId="77777777" w:rsidR="00766AEF" w:rsidRPr="0037004E" w:rsidRDefault="00766AEF" w:rsidP="00A53A29">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footnote>
  <w:footnote w:id="10">
    <w:p w14:paraId="321528E4" w14:textId="77777777" w:rsidR="00766AEF" w:rsidRDefault="00766AEF" w:rsidP="00A53A29">
      <w:pPr>
        <w:pStyle w:val="Textonotapie"/>
        <w:jc w:val="both"/>
      </w:pPr>
      <w:r>
        <w:rPr>
          <w:rStyle w:val="Refdenotaalpie"/>
        </w:rPr>
        <w:footnoteRef/>
      </w:r>
      <w:r>
        <w:t xml:space="preserve"> Artículo 3. Para los efectos de la presente Ley se entenderá por:</w:t>
      </w:r>
    </w:p>
    <w:p w14:paraId="70CE8193" w14:textId="77777777" w:rsidR="00766AEF" w:rsidRDefault="00766AEF" w:rsidP="00A53A29">
      <w:pPr>
        <w:pStyle w:val="Textonotapie"/>
        <w:jc w:val="both"/>
      </w:pPr>
      <w:r>
        <w:t xml:space="preserve"> (…)</w:t>
      </w:r>
    </w:p>
    <w:p w14:paraId="3D4DE0EF" w14:textId="77777777" w:rsidR="00766AEF" w:rsidRDefault="00766AEF" w:rsidP="00A53A29">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5A6E" w14:textId="1D85177E" w:rsidR="00766AEF" w:rsidRDefault="00766AEF" w:rsidP="001C6012">
    <w:pPr>
      <w:pStyle w:val="Encabezado"/>
      <w:tabs>
        <w:tab w:val="clear" w:pos="4252"/>
        <w:tab w:val="clear" w:pos="8504"/>
        <w:tab w:val="left" w:pos="8460"/>
      </w:tabs>
    </w:pPr>
    <w:r>
      <w:tab/>
    </w:r>
  </w:p>
  <w:p w14:paraId="64F5F23E" w14:textId="390690E5" w:rsidR="00766AEF" w:rsidRDefault="00766AEF">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766AEF" w:rsidRPr="00674A46" w14:paraId="07F2896E" w14:textId="77777777" w:rsidTr="0081485A">
      <w:trPr>
        <w:trHeight w:val="138"/>
        <w:jc w:val="right"/>
      </w:trPr>
      <w:tc>
        <w:tcPr>
          <w:tcW w:w="4253" w:type="dxa"/>
          <w:vAlign w:val="center"/>
        </w:tcPr>
        <w:p w14:paraId="4A5B1974" w14:textId="3B2AB4E0" w:rsidR="00766AEF" w:rsidRPr="00674A46" w:rsidRDefault="00766AEF"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E097789" w:rsidR="00766AEF" w:rsidRPr="00674A46" w:rsidRDefault="00766AEF" w:rsidP="00714C27">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9013/INFOEM/IP/RR/2019</w:t>
          </w:r>
        </w:p>
      </w:tc>
    </w:tr>
    <w:tr w:rsidR="00766AEF" w:rsidRPr="00674A46" w14:paraId="1B5D8690" w14:textId="77777777" w:rsidTr="0081485A">
      <w:trPr>
        <w:trHeight w:val="233"/>
        <w:jc w:val="right"/>
      </w:trPr>
      <w:tc>
        <w:tcPr>
          <w:tcW w:w="4253" w:type="dxa"/>
          <w:vAlign w:val="center"/>
        </w:tcPr>
        <w:p w14:paraId="3903F2C6" w14:textId="22D569F8" w:rsidR="00766AEF" w:rsidRPr="00674A46" w:rsidRDefault="00766AEF"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1387C1F" w:rsidR="00766AEF" w:rsidRPr="00B75F20" w:rsidRDefault="00766AEF" w:rsidP="00A05D06">
          <w:pPr>
            <w:pStyle w:val="Encabezado"/>
            <w:jc w:val="both"/>
            <w:rPr>
              <w:rFonts w:ascii="Palatino Linotype" w:hAnsi="Palatino Linotype"/>
              <w:b/>
              <w:sz w:val="22"/>
              <w:szCs w:val="22"/>
            </w:rPr>
          </w:pPr>
          <w:r w:rsidRPr="00714C27">
            <w:rPr>
              <w:rFonts w:ascii="Palatino Linotype" w:hAnsi="Palatino Linotype"/>
              <w:b/>
              <w:bCs/>
              <w:color w:val="000000"/>
              <w:sz w:val="22"/>
              <w:szCs w:val="22"/>
            </w:rPr>
            <w:t xml:space="preserve">Ayuntamiento de </w:t>
          </w:r>
          <w:proofErr w:type="spellStart"/>
          <w:r w:rsidRPr="00714C27">
            <w:rPr>
              <w:rFonts w:ascii="Palatino Linotype" w:hAnsi="Palatino Linotype"/>
              <w:b/>
              <w:bCs/>
              <w:color w:val="000000"/>
              <w:sz w:val="22"/>
              <w:szCs w:val="22"/>
            </w:rPr>
            <w:t>Juchitepec</w:t>
          </w:r>
          <w:proofErr w:type="spellEnd"/>
        </w:p>
      </w:tc>
    </w:tr>
    <w:tr w:rsidR="00766AEF" w:rsidRPr="00674A46" w14:paraId="095EB01B" w14:textId="77777777" w:rsidTr="0081485A">
      <w:trPr>
        <w:trHeight w:val="321"/>
        <w:jc w:val="right"/>
      </w:trPr>
      <w:tc>
        <w:tcPr>
          <w:tcW w:w="4253" w:type="dxa"/>
          <w:vAlign w:val="center"/>
        </w:tcPr>
        <w:p w14:paraId="6E000A51" w14:textId="25DCC1C7" w:rsidR="00766AEF" w:rsidRPr="00674A46" w:rsidRDefault="00766AEF"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766AEF" w:rsidRPr="00674A46" w:rsidRDefault="00766AE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766AEF" w:rsidRDefault="00766AEF"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4FEF" w14:textId="77777777" w:rsidR="00766AEF" w:rsidRDefault="00766AEF"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66AEF" w:rsidRPr="00674A46" w14:paraId="0A3256F2" w14:textId="77777777" w:rsidTr="006E6B65">
      <w:trPr>
        <w:trHeight w:val="138"/>
        <w:jc w:val="right"/>
      </w:trPr>
      <w:tc>
        <w:tcPr>
          <w:tcW w:w="3261" w:type="dxa"/>
          <w:vAlign w:val="center"/>
        </w:tcPr>
        <w:p w14:paraId="3D80769D" w14:textId="316F11F8" w:rsidR="00766AEF" w:rsidRPr="00674A46" w:rsidRDefault="00766AEF"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D4EC236" w:rsidR="00766AEF" w:rsidRPr="00674A46" w:rsidRDefault="00766AEF" w:rsidP="00686206">
          <w:pPr>
            <w:pStyle w:val="Encabezado"/>
            <w:rPr>
              <w:rFonts w:ascii="Palatino Linotype" w:hAnsi="Palatino Linotype"/>
              <w:b/>
              <w:sz w:val="22"/>
              <w:szCs w:val="22"/>
            </w:rPr>
          </w:pPr>
          <w:r w:rsidRPr="00714C27">
            <w:rPr>
              <w:rFonts w:ascii="Palatino Linotype" w:hAnsi="Palatino Linotype" w:cs="Arial"/>
              <w:b/>
              <w:bCs/>
              <w:sz w:val="22"/>
              <w:szCs w:val="22"/>
              <w:lang w:eastAsia="es-MX"/>
            </w:rPr>
            <w:t>09013</w:t>
          </w:r>
          <w:r w:rsidRPr="00373EFE">
            <w:rPr>
              <w:rFonts w:ascii="Palatino Linotype" w:hAnsi="Palatino Linotype" w:cs="Arial"/>
              <w:b/>
              <w:bCs/>
              <w:sz w:val="22"/>
              <w:szCs w:val="22"/>
              <w:lang w:eastAsia="es-MX"/>
            </w:rPr>
            <w:t>/INFOEM/IP/RR/2019</w:t>
          </w:r>
        </w:p>
      </w:tc>
    </w:tr>
    <w:tr w:rsidR="00766AEF" w:rsidRPr="00B75F20" w14:paraId="128C8B3C" w14:textId="77777777" w:rsidTr="006E6B65">
      <w:trPr>
        <w:trHeight w:val="233"/>
        <w:jc w:val="right"/>
      </w:trPr>
      <w:tc>
        <w:tcPr>
          <w:tcW w:w="3261" w:type="dxa"/>
          <w:vAlign w:val="center"/>
        </w:tcPr>
        <w:p w14:paraId="483E3371" w14:textId="66B1BC74" w:rsidR="00766AEF" w:rsidRPr="00674A46" w:rsidRDefault="00766AEF"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E7BC8D3" w:rsidR="00766AEF" w:rsidRPr="00B75F20" w:rsidRDefault="004E6476" w:rsidP="0058757A">
          <w:pPr>
            <w:pStyle w:val="Encabezado"/>
            <w:rPr>
              <w:rFonts w:ascii="Palatino Linotype" w:hAnsi="Palatino Linotype"/>
              <w:b/>
              <w:sz w:val="22"/>
              <w:szCs w:val="22"/>
            </w:rPr>
          </w:pPr>
          <w:r w:rsidRPr="004E6476">
            <w:rPr>
              <w:rFonts w:ascii="Palatino Linotype" w:hAnsi="Palatino Linotype"/>
              <w:b/>
              <w:sz w:val="22"/>
              <w:szCs w:val="22"/>
              <w:highlight w:val="black"/>
            </w:rPr>
            <w:t>----------------------------</w:t>
          </w:r>
        </w:p>
      </w:tc>
    </w:tr>
    <w:tr w:rsidR="00766AEF" w:rsidRPr="00674A46" w14:paraId="41BE0704" w14:textId="77777777" w:rsidTr="006E6B65">
      <w:trPr>
        <w:trHeight w:val="321"/>
        <w:jc w:val="right"/>
      </w:trPr>
      <w:tc>
        <w:tcPr>
          <w:tcW w:w="3261" w:type="dxa"/>
          <w:vAlign w:val="center"/>
        </w:tcPr>
        <w:p w14:paraId="34C64148" w14:textId="10C6C8A9" w:rsidR="00766AEF" w:rsidRPr="00674A46" w:rsidRDefault="00766AEF"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8862E19" w:rsidR="00766AEF" w:rsidRPr="00674A46" w:rsidRDefault="00766AEF" w:rsidP="005C3414">
          <w:pPr>
            <w:pStyle w:val="Encabezado"/>
            <w:jc w:val="both"/>
            <w:rPr>
              <w:rFonts w:ascii="Palatino Linotype" w:hAnsi="Palatino Linotype"/>
              <w:b/>
              <w:sz w:val="22"/>
              <w:szCs w:val="22"/>
            </w:rPr>
          </w:pPr>
          <w:r w:rsidRPr="00714C27">
            <w:rPr>
              <w:rFonts w:ascii="Palatino Linotype" w:hAnsi="Palatino Linotype"/>
              <w:b/>
              <w:bCs/>
              <w:color w:val="000000"/>
              <w:sz w:val="22"/>
              <w:szCs w:val="22"/>
            </w:rPr>
            <w:t xml:space="preserve">Ayuntamiento de </w:t>
          </w:r>
          <w:proofErr w:type="spellStart"/>
          <w:r w:rsidRPr="00714C27">
            <w:rPr>
              <w:rFonts w:ascii="Palatino Linotype" w:hAnsi="Palatino Linotype"/>
              <w:b/>
              <w:bCs/>
              <w:color w:val="000000"/>
              <w:sz w:val="22"/>
              <w:szCs w:val="22"/>
            </w:rPr>
            <w:t>Juchitepec</w:t>
          </w:r>
          <w:proofErr w:type="spellEnd"/>
        </w:p>
      </w:tc>
    </w:tr>
    <w:tr w:rsidR="00766AEF" w:rsidRPr="00674A46" w14:paraId="0C8B6193" w14:textId="77777777" w:rsidTr="006E6B65">
      <w:trPr>
        <w:trHeight w:val="321"/>
        <w:jc w:val="right"/>
      </w:trPr>
      <w:tc>
        <w:tcPr>
          <w:tcW w:w="3261" w:type="dxa"/>
          <w:vAlign w:val="center"/>
        </w:tcPr>
        <w:p w14:paraId="321FFAFF" w14:textId="40E5A678" w:rsidR="00766AEF" w:rsidRPr="00674A46" w:rsidRDefault="00766AEF"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66AEF" w:rsidRPr="00674A46" w:rsidRDefault="00766AE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66AEF" w:rsidRDefault="00766AE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0"/>
  </w:num>
  <w:num w:numId="3">
    <w:abstractNumId w:val="19"/>
  </w:num>
  <w:num w:numId="4">
    <w:abstractNumId w:val="25"/>
  </w:num>
  <w:num w:numId="5">
    <w:abstractNumId w:val="12"/>
  </w:num>
  <w:num w:numId="6">
    <w:abstractNumId w:val="20"/>
  </w:num>
  <w:num w:numId="7">
    <w:abstractNumId w:val="2"/>
  </w:num>
  <w:num w:numId="8">
    <w:abstractNumId w:val="9"/>
  </w:num>
  <w:num w:numId="9">
    <w:abstractNumId w:val="6"/>
  </w:num>
  <w:num w:numId="10">
    <w:abstractNumId w:val="4"/>
  </w:num>
  <w:num w:numId="11">
    <w:abstractNumId w:val="14"/>
  </w:num>
  <w:num w:numId="12">
    <w:abstractNumId w:val="17"/>
  </w:num>
  <w:num w:numId="13">
    <w:abstractNumId w:val="1"/>
  </w:num>
  <w:num w:numId="14">
    <w:abstractNumId w:val="0"/>
  </w:num>
  <w:num w:numId="15">
    <w:abstractNumId w:val="7"/>
  </w:num>
  <w:num w:numId="16">
    <w:abstractNumId w:val="24"/>
  </w:num>
  <w:num w:numId="17">
    <w:abstractNumId w:val="21"/>
  </w:num>
  <w:num w:numId="18">
    <w:abstractNumId w:val="16"/>
  </w:num>
  <w:num w:numId="19">
    <w:abstractNumId w:val="18"/>
  </w:num>
  <w:num w:numId="20">
    <w:abstractNumId w:val="13"/>
  </w:num>
  <w:num w:numId="21">
    <w:abstractNumId w:val="22"/>
  </w:num>
  <w:num w:numId="22">
    <w:abstractNumId w:val="26"/>
  </w:num>
  <w:num w:numId="23">
    <w:abstractNumId w:val="15"/>
  </w:num>
  <w:num w:numId="24">
    <w:abstractNumId w:val="3"/>
  </w:num>
  <w:num w:numId="25">
    <w:abstractNumId w:val="8"/>
  </w:num>
  <w:num w:numId="26">
    <w:abstractNumId w:val="23"/>
  </w:num>
  <w:num w:numId="2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A05"/>
    <w:rsid w:val="0000407F"/>
    <w:rsid w:val="00004906"/>
    <w:rsid w:val="000058E3"/>
    <w:rsid w:val="00007E8A"/>
    <w:rsid w:val="0001106B"/>
    <w:rsid w:val="00011199"/>
    <w:rsid w:val="000120C5"/>
    <w:rsid w:val="00012472"/>
    <w:rsid w:val="0001398B"/>
    <w:rsid w:val="000203D3"/>
    <w:rsid w:val="000211F8"/>
    <w:rsid w:val="00023B29"/>
    <w:rsid w:val="000246C2"/>
    <w:rsid w:val="00024F35"/>
    <w:rsid w:val="000258D4"/>
    <w:rsid w:val="00025B10"/>
    <w:rsid w:val="0003063D"/>
    <w:rsid w:val="00030F2B"/>
    <w:rsid w:val="000319FD"/>
    <w:rsid w:val="00031F10"/>
    <w:rsid w:val="00032493"/>
    <w:rsid w:val="000336EB"/>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436"/>
    <w:rsid w:val="000E77B8"/>
    <w:rsid w:val="000F01E4"/>
    <w:rsid w:val="000F191E"/>
    <w:rsid w:val="000F2EDD"/>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59B"/>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29D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5DA8"/>
    <w:rsid w:val="0025717D"/>
    <w:rsid w:val="00260C1D"/>
    <w:rsid w:val="00261001"/>
    <w:rsid w:val="002614BE"/>
    <w:rsid w:val="00261D84"/>
    <w:rsid w:val="00263F5A"/>
    <w:rsid w:val="00264D02"/>
    <w:rsid w:val="0026500D"/>
    <w:rsid w:val="00265CD7"/>
    <w:rsid w:val="002665BD"/>
    <w:rsid w:val="00266985"/>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0CAB"/>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E54"/>
    <w:rsid w:val="00312733"/>
    <w:rsid w:val="0031361C"/>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4080"/>
    <w:rsid w:val="003641F0"/>
    <w:rsid w:val="003643B3"/>
    <w:rsid w:val="003656E5"/>
    <w:rsid w:val="00370BB1"/>
    <w:rsid w:val="003721B2"/>
    <w:rsid w:val="00372328"/>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1B0"/>
    <w:rsid w:val="003C462F"/>
    <w:rsid w:val="003C7282"/>
    <w:rsid w:val="003D00D5"/>
    <w:rsid w:val="003D01B4"/>
    <w:rsid w:val="003D16A8"/>
    <w:rsid w:val="003D181D"/>
    <w:rsid w:val="003D20C4"/>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6EED"/>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3D0"/>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6E65"/>
    <w:rsid w:val="004B73EF"/>
    <w:rsid w:val="004C0A9B"/>
    <w:rsid w:val="004C20F2"/>
    <w:rsid w:val="004C251E"/>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1E76"/>
    <w:rsid w:val="004E3378"/>
    <w:rsid w:val="004E3C72"/>
    <w:rsid w:val="004E3C8B"/>
    <w:rsid w:val="004E4879"/>
    <w:rsid w:val="004E4AF8"/>
    <w:rsid w:val="004E5988"/>
    <w:rsid w:val="004E62B6"/>
    <w:rsid w:val="004E647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07F4A"/>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37FE7"/>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4F5B"/>
    <w:rsid w:val="00595511"/>
    <w:rsid w:val="00595BC4"/>
    <w:rsid w:val="00596B4D"/>
    <w:rsid w:val="00596F7B"/>
    <w:rsid w:val="005A228F"/>
    <w:rsid w:val="005A2A65"/>
    <w:rsid w:val="005A2F65"/>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7163"/>
    <w:rsid w:val="0062768A"/>
    <w:rsid w:val="0063147E"/>
    <w:rsid w:val="0063265C"/>
    <w:rsid w:val="0063278F"/>
    <w:rsid w:val="00634476"/>
    <w:rsid w:val="006349FE"/>
    <w:rsid w:val="0063650E"/>
    <w:rsid w:val="00637580"/>
    <w:rsid w:val="00637624"/>
    <w:rsid w:val="00643903"/>
    <w:rsid w:val="0064393B"/>
    <w:rsid w:val="00644375"/>
    <w:rsid w:val="00644A5C"/>
    <w:rsid w:val="0064508B"/>
    <w:rsid w:val="00646A08"/>
    <w:rsid w:val="00646BEE"/>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11C9"/>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37B3"/>
    <w:rsid w:val="006C48BC"/>
    <w:rsid w:val="006C50C2"/>
    <w:rsid w:val="006C53EB"/>
    <w:rsid w:val="006C55C6"/>
    <w:rsid w:val="006C563A"/>
    <w:rsid w:val="006C5F6F"/>
    <w:rsid w:val="006C6E1A"/>
    <w:rsid w:val="006D27EF"/>
    <w:rsid w:val="006D2CB1"/>
    <w:rsid w:val="006D4108"/>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36BC"/>
    <w:rsid w:val="00714576"/>
    <w:rsid w:val="00714C27"/>
    <w:rsid w:val="00715237"/>
    <w:rsid w:val="00715A04"/>
    <w:rsid w:val="00721335"/>
    <w:rsid w:val="00721924"/>
    <w:rsid w:val="00721F66"/>
    <w:rsid w:val="00722B93"/>
    <w:rsid w:val="00731F1F"/>
    <w:rsid w:val="00735234"/>
    <w:rsid w:val="007365AD"/>
    <w:rsid w:val="00740705"/>
    <w:rsid w:val="00741DC7"/>
    <w:rsid w:val="00742486"/>
    <w:rsid w:val="0074433B"/>
    <w:rsid w:val="0074628D"/>
    <w:rsid w:val="007473D2"/>
    <w:rsid w:val="007479C2"/>
    <w:rsid w:val="00750A80"/>
    <w:rsid w:val="0075151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6AEF"/>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2AF2"/>
    <w:rsid w:val="00833E4C"/>
    <w:rsid w:val="00836224"/>
    <w:rsid w:val="00837BE4"/>
    <w:rsid w:val="00840559"/>
    <w:rsid w:val="00840788"/>
    <w:rsid w:val="008421F7"/>
    <w:rsid w:val="00843153"/>
    <w:rsid w:val="00843908"/>
    <w:rsid w:val="00843DFB"/>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5D5C"/>
    <w:rsid w:val="008662C0"/>
    <w:rsid w:val="00866DAF"/>
    <w:rsid w:val="00870EAB"/>
    <w:rsid w:val="0087153F"/>
    <w:rsid w:val="0087459A"/>
    <w:rsid w:val="00875167"/>
    <w:rsid w:val="00877086"/>
    <w:rsid w:val="00877764"/>
    <w:rsid w:val="00881572"/>
    <w:rsid w:val="00882DF4"/>
    <w:rsid w:val="00882FEA"/>
    <w:rsid w:val="00883450"/>
    <w:rsid w:val="0088398C"/>
    <w:rsid w:val="00885C6E"/>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E89"/>
    <w:rsid w:val="008E625D"/>
    <w:rsid w:val="008F12E6"/>
    <w:rsid w:val="008F1558"/>
    <w:rsid w:val="008F4768"/>
    <w:rsid w:val="008F5927"/>
    <w:rsid w:val="009001DD"/>
    <w:rsid w:val="0090174A"/>
    <w:rsid w:val="00901887"/>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252B"/>
    <w:rsid w:val="00972668"/>
    <w:rsid w:val="009727B4"/>
    <w:rsid w:val="00972C36"/>
    <w:rsid w:val="00975E26"/>
    <w:rsid w:val="00977C8B"/>
    <w:rsid w:val="00980EE4"/>
    <w:rsid w:val="009830D3"/>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55CA"/>
    <w:rsid w:val="009D61D9"/>
    <w:rsid w:val="009D624D"/>
    <w:rsid w:val="009D7380"/>
    <w:rsid w:val="009D79D8"/>
    <w:rsid w:val="009E0AB4"/>
    <w:rsid w:val="009E0D4A"/>
    <w:rsid w:val="009E21FE"/>
    <w:rsid w:val="009E255E"/>
    <w:rsid w:val="009E4814"/>
    <w:rsid w:val="009E4942"/>
    <w:rsid w:val="009E5A10"/>
    <w:rsid w:val="009F0B67"/>
    <w:rsid w:val="009F1E4B"/>
    <w:rsid w:val="009F307E"/>
    <w:rsid w:val="009F3953"/>
    <w:rsid w:val="009F50DE"/>
    <w:rsid w:val="009F54F9"/>
    <w:rsid w:val="009F6D34"/>
    <w:rsid w:val="009F7BB0"/>
    <w:rsid w:val="00A00D50"/>
    <w:rsid w:val="00A023AE"/>
    <w:rsid w:val="00A02B5C"/>
    <w:rsid w:val="00A036C5"/>
    <w:rsid w:val="00A03AD2"/>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B1F"/>
    <w:rsid w:val="00A20CFD"/>
    <w:rsid w:val="00A232CA"/>
    <w:rsid w:val="00A235D0"/>
    <w:rsid w:val="00A26D02"/>
    <w:rsid w:val="00A27A7F"/>
    <w:rsid w:val="00A3276A"/>
    <w:rsid w:val="00A33D3A"/>
    <w:rsid w:val="00A341C7"/>
    <w:rsid w:val="00A349D2"/>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2DC3"/>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3B51"/>
    <w:rsid w:val="00AB5C44"/>
    <w:rsid w:val="00AB5F30"/>
    <w:rsid w:val="00AB6BE3"/>
    <w:rsid w:val="00AC37C3"/>
    <w:rsid w:val="00AC535B"/>
    <w:rsid w:val="00AC5D1D"/>
    <w:rsid w:val="00AC5F6A"/>
    <w:rsid w:val="00AC7600"/>
    <w:rsid w:val="00AC7784"/>
    <w:rsid w:val="00AD0B3C"/>
    <w:rsid w:val="00AD1AD3"/>
    <w:rsid w:val="00AD1CC0"/>
    <w:rsid w:val="00AD22B5"/>
    <w:rsid w:val="00AD3DB4"/>
    <w:rsid w:val="00AD5125"/>
    <w:rsid w:val="00AD6F04"/>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12503"/>
    <w:rsid w:val="00B1288E"/>
    <w:rsid w:val="00B13D85"/>
    <w:rsid w:val="00B14CF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B789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3581"/>
    <w:rsid w:val="00C04666"/>
    <w:rsid w:val="00C04D22"/>
    <w:rsid w:val="00C05995"/>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52F4"/>
    <w:rsid w:val="00C27ABF"/>
    <w:rsid w:val="00C30857"/>
    <w:rsid w:val="00C3157F"/>
    <w:rsid w:val="00C315FB"/>
    <w:rsid w:val="00C317BD"/>
    <w:rsid w:val="00C31A00"/>
    <w:rsid w:val="00C32AF2"/>
    <w:rsid w:val="00C32E86"/>
    <w:rsid w:val="00C33279"/>
    <w:rsid w:val="00C336B9"/>
    <w:rsid w:val="00C37DED"/>
    <w:rsid w:val="00C41015"/>
    <w:rsid w:val="00C41EE1"/>
    <w:rsid w:val="00C43EDF"/>
    <w:rsid w:val="00C45BF0"/>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4989"/>
    <w:rsid w:val="00C952CF"/>
    <w:rsid w:val="00C95593"/>
    <w:rsid w:val="00C965D0"/>
    <w:rsid w:val="00C96A63"/>
    <w:rsid w:val="00C97602"/>
    <w:rsid w:val="00CA1F79"/>
    <w:rsid w:val="00CA2022"/>
    <w:rsid w:val="00CA2A4E"/>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DB1"/>
    <w:rsid w:val="00CE2991"/>
    <w:rsid w:val="00CE5BD0"/>
    <w:rsid w:val="00CE670C"/>
    <w:rsid w:val="00CE7277"/>
    <w:rsid w:val="00CE7E6A"/>
    <w:rsid w:val="00CF030B"/>
    <w:rsid w:val="00CF23A2"/>
    <w:rsid w:val="00CF2F97"/>
    <w:rsid w:val="00CF335B"/>
    <w:rsid w:val="00CF3F0A"/>
    <w:rsid w:val="00CF523E"/>
    <w:rsid w:val="00CF5F6B"/>
    <w:rsid w:val="00CF6EB2"/>
    <w:rsid w:val="00D02D0F"/>
    <w:rsid w:val="00D03A00"/>
    <w:rsid w:val="00D03B80"/>
    <w:rsid w:val="00D06181"/>
    <w:rsid w:val="00D11056"/>
    <w:rsid w:val="00D11F56"/>
    <w:rsid w:val="00D12D70"/>
    <w:rsid w:val="00D12EE7"/>
    <w:rsid w:val="00D1373C"/>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1D2"/>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4EAF"/>
    <w:rsid w:val="00E66EE6"/>
    <w:rsid w:val="00E71633"/>
    <w:rsid w:val="00E71C2E"/>
    <w:rsid w:val="00E72689"/>
    <w:rsid w:val="00E730AA"/>
    <w:rsid w:val="00E76F52"/>
    <w:rsid w:val="00E772AB"/>
    <w:rsid w:val="00E803E8"/>
    <w:rsid w:val="00E82084"/>
    <w:rsid w:val="00E82B54"/>
    <w:rsid w:val="00E838B2"/>
    <w:rsid w:val="00E83C8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AF4"/>
    <w:rsid w:val="00ED687C"/>
    <w:rsid w:val="00EE0293"/>
    <w:rsid w:val="00EE048D"/>
    <w:rsid w:val="00EE0A95"/>
    <w:rsid w:val="00EE0ACB"/>
    <w:rsid w:val="00EE0F2F"/>
    <w:rsid w:val="00EE107C"/>
    <w:rsid w:val="00EE1531"/>
    <w:rsid w:val="00EE1D15"/>
    <w:rsid w:val="00EE280E"/>
    <w:rsid w:val="00EE3E9C"/>
    <w:rsid w:val="00EE4D4C"/>
    <w:rsid w:val="00EE4FB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74B6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77FF"/>
    <w:rsid w:val="00FC7E40"/>
    <w:rsid w:val="00FD1351"/>
    <w:rsid w:val="00FD22AA"/>
    <w:rsid w:val="00FD38A5"/>
    <w:rsid w:val="00FD4B65"/>
    <w:rsid w:val="00FD6729"/>
    <w:rsid w:val="00FD776B"/>
    <w:rsid w:val="00FD7EFE"/>
    <w:rsid w:val="00FE2025"/>
    <w:rsid w:val="00FE2D41"/>
    <w:rsid w:val="00FE2D9D"/>
    <w:rsid w:val="00FE3280"/>
    <w:rsid w:val="00FE3AFE"/>
    <w:rsid w:val="00FE3CFF"/>
    <w:rsid w:val="00FE4790"/>
    <w:rsid w:val="00FE49E3"/>
    <w:rsid w:val="00FE4E1B"/>
    <w:rsid w:val="00FE6019"/>
    <w:rsid w:val="00FE7904"/>
    <w:rsid w:val="00FE79C6"/>
    <w:rsid w:val="00FF0139"/>
    <w:rsid w:val="00FF0AD1"/>
    <w:rsid w:val="00FF1A04"/>
    <w:rsid w:val="00FF2F56"/>
    <w:rsid w:val="00FF3373"/>
    <w:rsid w:val="00FF3B7B"/>
    <w:rsid w:val="00FF3D4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table" w:customStyle="1" w:styleId="Tablaconcuadrcula11">
    <w:name w:val="Tabla con cuadrícula11"/>
    <w:basedOn w:val="Tablanormal"/>
    <w:next w:val="Tablaconcuadrcula"/>
    <w:uiPriority w:val="59"/>
    <w:rsid w:val="004613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912646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E9741-18EE-4608-936D-BBDE4E3F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51</Pages>
  <Words>9958</Words>
  <Characters>54773</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BRENDA NIETO</cp:lastModifiedBy>
  <cp:revision>5</cp:revision>
  <cp:lastPrinted>2020-02-25T00:51:00Z</cp:lastPrinted>
  <dcterms:created xsi:type="dcterms:W3CDTF">2020-02-14T20:59:00Z</dcterms:created>
  <dcterms:modified xsi:type="dcterms:W3CDTF">2020-05-13T00:32:00Z</dcterms:modified>
</cp:coreProperties>
</file>