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DDF" w:rsidRPr="00207807" w:rsidRDefault="00167DDF" w:rsidP="00167DDF">
      <w:pPr>
        <w:spacing w:before="100" w:beforeAutospacing="1" w:after="100" w:afterAutospacing="1" w:line="360" w:lineRule="auto"/>
        <w:jc w:val="both"/>
        <w:rPr>
          <w:rFonts w:ascii="Palatino Linotype" w:hAnsi="Palatino Linotype"/>
        </w:rPr>
      </w:pPr>
      <w:r w:rsidRPr="0020780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11D15" w:rsidRPr="00207807">
        <w:rPr>
          <w:rFonts w:ascii="Palatino Linotype" w:hAnsi="Palatino Linotype"/>
        </w:rPr>
        <w:t>diecinueve</w:t>
      </w:r>
      <w:r w:rsidRPr="00207807">
        <w:rPr>
          <w:rFonts w:ascii="Palatino Linotype" w:hAnsi="Palatino Linotype"/>
        </w:rPr>
        <w:t xml:space="preserve"> de septiembre de dos mil diecinueve.</w:t>
      </w:r>
    </w:p>
    <w:p w:rsidR="00167DDF" w:rsidRPr="00207807" w:rsidRDefault="00167DDF" w:rsidP="00167DDF">
      <w:pPr>
        <w:spacing w:before="100" w:beforeAutospacing="1" w:after="100" w:afterAutospacing="1" w:line="360" w:lineRule="auto"/>
        <w:jc w:val="both"/>
        <w:rPr>
          <w:rFonts w:ascii="Palatino Linotype" w:hAnsi="Palatino Linotype" w:cs="Arial"/>
          <w:lang w:val="es-ES"/>
        </w:rPr>
      </w:pPr>
      <w:r w:rsidRPr="00207807">
        <w:rPr>
          <w:rFonts w:ascii="Palatino Linotype" w:hAnsi="Palatino Linotype"/>
          <w:lang w:val="es-ES"/>
        </w:rPr>
        <w:t xml:space="preserve">VISTOS los expedientes formados con motivo de los recursos de revisión </w:t>
      </w:r>
      <w:r w:rsidRPr="00207807">
        <w:rPr>
          <w:rFonts w:ascii="Palatino Linotype" w:hAnsi="Palatino Linotype"/>
          <w:b/>
          <w:spacing w:val="-20"/>
          <w:lang w:val="es-ES"/>
        </w:rPr>
        <w:t xml:space="preserve">05052/INFOEM/IP/RR/2019, 05128/INFOEM/IP/RR/2019, 05129/INFOEM/IP/RR/2019, 05130/INFOEM/IP/RR/2019, 05131/INFOEM/IP/RR/2019, 05132/INFOEM/IP/RR/2019 </w:t>
      </w:r>
      <w:r w:rsidRPr="00207807">
        <w:rPr>
          <w:rFonts w:ascii="Palatino Linotype" w:hAnsi="Palatino Linotype"/>
          <w:spacing w:val="-20"/>
          <w:lang w:val="es-ES"/>
        </w:rPr>
        <w:t>y</w:t>
      </w:r>
      <w:r w:rsidRPr="00207807">
        <w:rPr>
          <w:rFonts w:ascii="Palatino Linotype" w:hAnsi="Palatino Linotype"/>
          <w:b/>
          <w:spacing w:val="-20"/>
          <w:lang w:val="es-ES"/>
        </w:rPr>
        <w:t xml:space="preserve"> 05135/INFOEM/IP/RR/2019</w:t>
      </w:r>
      <w:r w:rsidRPr="00207807">
        <w:rPr>
          <w:rFonts w:ascii="Palatino Linotype" w:hAnsi="Palatino Linotype"/>
          <w:b/>
          <w:sz w:val="22"/>
          <w:lang w:val="es-ES"/>
        </w:rPr>
        <w:t xml:space="preserve"> </w:t>
      </w:r>
      <w:r w:rsidRPr="00207807">
        <w:rPr>
          <w:rFonts w:ascii="Palatino Linotype" w:hAnsi="Palatino Linotype"/>
          <w:lang w:val="es-ES"/>
        </w:rPr>
        <w:t xml:space="preserve">interpuestos por el </w:t>
      </w:r>
      <w:r w:rsidRPr="00207807">
        <w:rPr>
          <w:rFonts w:ascii="Palatino Linotype" w:hAnsi="Palatino Linotype"/>
          <w:b/>
          <w:lang w:val="es-ES"/>
        </w:rPr>
        <w:t xml:space="preserve">C. </w:t>
      </w:r>
      <w:r w:rsidR="009D1A00">
        <w:rPr>
          <w:rFonts w:ascii="Palatino Linotype" w:hAnsi="Palatino Linotype"/>
          <w:b/>
          <w:lang w:val="es-ES"/>
        </w:rPr>
        <w:t>XXXXXXX XXXXX XXXXXX</w:t>
      </w:r>
      <w:r w:rsidRPr="00207807">
        <w:rPr>
          <w:rFonts w:ascii="Palatino Linotype" w:hAnsi="Palatino Linotype"/>
          <w:b/>
          <w:lang w:val="es-ES"/>
        </w:rPr>
        <w:t>,</w:t>
      </w:r>
      <w:r w:rsidRPr="00207807">
        <w:rPr>
          <w:rFonts w:ascii="Palatino Linotype" w:hAnsi="Palatino Linotype"/>
          <w:lang w:val="es-ES"/>
        </w:rPr>
        <w:t xml:space="preserve"> en lo sucesivo </w:t>
      </w:r>
      <w:r w:rsidRPr="00207807">
        <w:rPr>
          <w:rFonts w:ascii="Palatino Linotype" w:hAnsi="Palatino Linotype"/>
          <w:b/>
          <w:lang w:val="es-ES"/>
        </w:rPr>
        <w:t>EL RECURRENTE,</w:t>
      </w:r>
      <w:r w:rsidRPr="00207807">
        <w:rPr>
          <w:rFonts w:ascii="Palatino Linotype" w:hAnsi="Palatino Linotype"/>
          <w:lang w:val="es-ES"/>
        </w:rPr>
        <w:t xml:space="preserve"> </w:t>
      </w:r>
      <w:r w:rsidRPr="00207807">
        <w:rPr>
          <w:rFonts w:ascii="Palatino Linotype" w:hAnsi="Palatino Linotype" w:cs="Arial"/>
          <w:lang w:val="es-ES"/>
        </w:rPr>
        <w:t>en contra de la</w:t>
      </w:r>
      <w:r w:rsidR="00A85AA1" w:rsidRPr="00207807">
        <w:rPr>
          <w:rFonts w:ascii="Palatino Linotype" w:hAnsi="Palatino Linotype" w:cs="Arial"/>
          <w:lang w:val="es-ES"/>
        </w:rPr>
        <w:t>s</w:t>
      </w:r>
      <w:r w:rsidRPr="00207807">
        <w:rPr>
          <w:rFonts w:ascii="Palatino Linotype" w:hAnsi="Palatino Linotype" w:cs="Arial"/>
          <w:lang w:val="es-ES"/>
        </w:rPr>
        <w:t xml:space="preserve"> respuesta</w:t>
      </w:r>
      <w:r w:rsidR="00A85AA1" w:rsidRPr="00207807">
        <w:rPr>
          <w:rFonts w:ascii="Palatino Linotype" w:hAnsi="Palatino Linotype" w:cs="Arial"/>
          <w:lang w:val="es-ES"/>
        </w:rPr>
        <w:t>s</w:t>
      </w:r>
      <w:r w:rsidRPr="00207807">
        <w:rPr>
          <w:rFonts w:ascii="Palatino Linotype" w:hAnsi="Palatino Linotype" w:cs="Arial"/>
          <w:lang w:val="es-ES"/>
        </w:rPr>
        <w:t xml:space="preserve"> del </w:t>
      </w:r>
      <w:r w:rsidRPr="00207807">
        <w:rPr>
          <w:rFonts w:ascii="Palatino Linotype" w:hAnsi="Palatino Linotype"/>
          <w:b/>
          <w:lang w:val="es-ES_tradnl"/>
        </w:rPr>
        <w:t xml:space="preserve">Ayuntamiento de </w:t>
      </w:r>
      <w:r w:rsidR="00A85AA1" w:rsidRPr="00207807">
        <w:rPr>
          <w:rFonts w:ascii="Palatino Linotype" w:hAnsi="Palatino Linotype"/>
          <w:b/>
          <w:lang w:val="es-ES_tradnl"/>
        </w:rPr>
        <w:t>Coyotepec</w:t>
      </w:r>
      <w:r w:rsidRPr="00207807">
        <w:rPr>
          <w:rFonts w:ascii="Palatino Linotype" w:hAnsi="Palatino Linotype"/>
          <w:b/>
          <w:lang w:val="es-ES_tradnl"/>
        </w:rPr>
        <w:t>,</w:t>
      </w:r>
      <w:r w:rsidRPr="00207807">
        <w:rPr>
          <w:rFonts w:ascii="Palatino Linotype" w:hAnsi="Palatino Linotype" w:cs="Arial"/>
          <w:lang w:val="es-ES"/>
        </w:rPr>
        <w:t xml:space="preserve"> en lo sucesivo </w:t>
      </w:r>
      <w:r w:rsidRPr="00207807">
        <w:rPr>
          <w:rFonts w:ascii="Palatino Linotype" w:hAnsi="Palatino Linotype" w:cs="Arial"/>
          <w:b/>
          <w:lang w:val="es-ES"/>
        </w:rPr>
        <w:t xml:space="preserve">EL SUJETO OBLIGADO, </w:t>
      </w:r>
      <w:r w:rsidRPr="00207807">
        <w:rPr>
          <w:rFonts w:ascii="Palatino Linotype" w:hAnsi="Palatino Linotype" w:cs="Arial"/>
          <w:lang w:val="es-ES"/>
        </w:rPr>
        <w:t>se procede a dictar la presente resolución con base en lo siguiente:</w:t>
      </w:r>
    </w:p>
    <w:p w:rsidR="00167DDF" w:rsidRPr="00207807" w:rsidRDefault="00167DDF" w:rsidP="00167DDF">
      <w:pPr>
        <w:spacing w:before="240" w:after="120" w:line="360" w:lineRule="auto"/>
        <w:jc w:val="center"/>
        <w:rPr>
          <w:rFonts w:ascii="Palatino Linotype" w:hAnsi="Palatino Linotype"/>
          <w:b/>
          <w:bCs/>
          <w:spacing w:val="60"/>
          <w:sz w:val="28"/>
        </w:rPr>
      </w:pPr>
      <w:r w:rsidRPr="00207807">
        <w:rPr>
          <w:rFonts w:ascii="Palatino Linotype" w:hAnsi="Palatino Linotype"/>
          <w:b/>
          <w:bCs/>
          <w:spacing w:val="60"/>
          <w:sz w:val="28"/>
        </w:rPr>
        <w:t>RESULTANDO</w:t>
      </w:r>
    </w:p>
    <w:p w:rsidR="00167DDF" w:rsidRPr="00207807" w:rsidRDefault="00167DDF" w:rsidP="00167DDF">
      <w:pPr>
        <w:spacing w:before="100" w:beforeAutospacing="1" w:after="100" w:afterAutospacing="1" w:line="360" w:lineRule="auto"/>
        <w:jc w:val="both"/>
        <w:rPr>
          <w:rFonts w:ascii="Palatino Linotype" w:hAnsi="Palatino Linotype" w:cs="Arial"/>
          <w:lang w:val="es-ES"/>
        </w:rPr>
      </w:pPr>
      <w:r w:rsidRPr="00207807">
        <w:rPr>
          <w:rFonts w:ascii="Palatino Linotype" w:hAnsi="Palatino Linotype" w:cs="Arial"/>
          <w:b/>
          <w:sz w:val="28"/>
          <w:lang w:val="es-ES"/>
        </w:rPr>
        <w:t xml:space="preserve">I. </w:t>
      </w:r>
      <w:r w:rsidRPr="00207807">
        <w:rPr>
          <w:rFonts w:ascii="Palatino Linotype" w:hAnsi="Palatino Linotype" w:cs="Arial"/>
          <w:lang w:val="es-ES"/>
        </w:rPr>
        <w:t>En fecha</w:t>
      </w:r>
      <w:r w:rsidR="00A85AA1" w:rsidRPr="00207807">
        <w:rPr>
          <w:rFonts w:ascii="Palatino Linotype" w:hAnsi="Palatino Linotype" w:cs="Arial"/>
          <w:lang w:val="es-ES"/>
        </w:rPr>
        <w:t>s</w:t>
      </w:r>
      <w:r w:rsidRPr="00207807">
        <w:rPr>
          <w:rFonts w:ascii="Palatino Linotype" w:hAnsi="Palatino Linotype" w:cs="Arial"/>
          <w:lang w:val="es-ES"/>
        </w:rPr>
        <w:t xml:space="preserve"> veinti</w:t>
      </w:r>
      <w:r w:rsidR="00A85AA1" w:rsidRPr="00207807">
        <w:rPr>
          <w:rFonts w:ascii="Palatino Linotype" w:hAnsi="Palatino Linotype" w:cs="Arial"/>
          <w:lang w:val="es-ES"/>
        </w:rPr>
        <w:t xml:space="preserve">trés y veintinueve de abril </w:t>
      </w:r>
      <w:r w:rsidRPr="00207807">
        <w:rPr>
          <w:rFonts w:ascii="Palatino Linotype" w:hAnsi="Palatino Linotype" w:cs="Arial"/>
          <w:lang w:val="es-ES"/>
        </w:rPr>
        <w:t xml:space="preserve">de dos mil diecinueve, </w:t>
      </w:r>
      <w:r w:rsidRPr="00207807">
        <w:rPr>
          <w:rFonts w:ascii="Palatino Linotype" w:hAnsi="Palatino Linotype" w:cs="Arial"/>
          <w:b/>
          <w:lang w:val="es-ES"/>
        </w:rPr>
        <w:t>EL RECURRENTE</w:t>
      </w:r>
      <w:r w:rsidRPr="00207807">
        <w:rPr>
          <w:rFonts w:ascii="Palatino Linotype" w:hAnsi="Palatino Linotype" w:cs="Arial"/>
          <w:lang w:val="es-ES"/>
        </w:rPr>
        <w:t xml:space="preserve"> presentó a través del Sistema de Acceso a la Información Mexiquense, en lo subsecuente </w:t>
      </w:r>
      <w:r w:rsidRPr="00207807">
        <w:rPr>
          <w:rFonts w:ascii="Palatino Linotype" w:hAnsi="Palatino Linotype" w:cs="Arial"/>
          <w:b/>
          <w:lang w:val="es-ES"/>
        </w:rPr>
        <w:t>EL SAIMEX</w:t>
      </w:r>
      <w:r w:rsidRPr="00207807">
        <w:rPr>
          <w:rFonts w:ascii="Palatino Linotype" w:hAnsi="Palatino Linotype" w:cs="Arial"/>
          <w:lang w:val="es-ES"/>
        </w:rPr>
        <w:t xml:space="preserve"> ante </w:t>
      </w:r>
      <w:r w:rsidRPr="00207807">
        <w:rPr>
          <w:rFonts w:ascii="Palatino Linotype" w:hAnsi="Palatino Linotype" w:cs="Arial"/>
          <w:b/>
          <w:lang w:val="es-ES"/>
        </w:rPr>
        <w:t>EL SUJETO OBLIGADO</w:t>
      </w:r>
      <w:r w:rsidRPr="00207807">
        <w:rPr>
          <w:rFonts w:ascii="Palatino Linotype" w:hAnsi="Palatino Linotype" w:cs="Arial"/>
          <w:lang w:val="es-ES"/>
        </w:rPr>
        <w:t>, las solicitudes de acceso a información pública, a las que se les asignó los números</w:t>
      </w:r>
      <w:r w:rsidRPr="00207807">
        <w:rPr>
          <w:rFonts w:ascii="Palatino Linotype" w:hAnsi="Palatino Linotype"/>
          <w:lang w:val="es-ES"/>
        </w:rPr>
        <w:t xml:space="preserve"> </w:t>
      </w:r>
      <w:r w:rsidR="00A85AA1" w:rsidRPr="00207807">
        <w:rPr>
          <w:rFonts w:ascii="Palatino Linotype" w:hAnsi="Palatino Linotype" w:cs="Arial"/>
          <w:b/>
          <w:lang w:val="es-ES"/>
        </w:rPr>
        <w:t>00073</w:t>
      </w:r>
      <w:r w:rsidRPr="00207807">
        <w:rPr>
          <w:rFonts w:ascii="Palatino Linotype" w:hAnsi="Palatino Linotype" w:cs="Arial"/>
          <w:b/>
          <w:lang w:val="es-ES"/>
        </w:rPr>
        <w:t>/</w:t>
      </w:r>
      <w:r w:rsidR="00A85AA1" w:rsidRPr="00207807">
        <w:rPr>
          <w:rFonts w:ascii="Palatino Linotype" w:hAnsi="Palatino Linotype" w:cs="Arial"/>
          <w:b/>
          <w:lang w:val="es-ES"/>
        </w:rPr>
        <w:t>COYOTEP</w:t>
      </w:r>
      <w:r w:rsidRPr="00207807">
        <w:rPr>
          <w:rFonts w:ascii="Palatino Linotype" w:hAnsi="Palatino Linotype" w:cs="Arial"/>
          <w:b/>
          <w:lang w:val="es-ES"/>
        </w:rPr>
        <w:t xml:space="preserve">/IP/2019, </w:t>
      </w:r>
      <w:r w:rsidR="00A85AA1" w:rsidRPr="00207807">
        <w:rPr>
          <w:rFonts w:ascii="Palatino Linotype" w:hAnsi="Palatino Linotype" w:cs="Arial"/>
          <w:b/>
          <w:lang w:val="es-ES"/>
        </w:rPr>
        <w:t>00070/COYOTEP/IP/2019</w:t>
      </w:r>
      <w:r w:rsidRPr="00207807">
        <w:rPr>
          <w:rFonts w:ascii="Palatino Linotype" w:hAnsi="Palatino Linotype" w:cs="Arial"/>
          <w:b/>
          <w:lang w:val="es-ES"/>
        </w:rPr>
        <w:t xml:space="preserve">, </w:t>
      </w:r>
      <w:r w:rsidR="00A85AA1" w:rsidRPr="00207807">
        <w:rPr>
          <w:rFonts w:ascii="Palatino Linotype" w:hAnsi="Palatino Linotype" w:cs="Arial"/>
          <w:b/>
          <w:lang w:val="es-ES"/>
        </w:rPr>
        <w:t>00074/COYOTEP/IP/2019</w:t>
      </w:r>
      <w:r w:rsidRPr="00207807">
        <w:rPr>
          <w:rFonts w:ascii="Palatino Linotype" w:hAnsi="Palatino Linotype" w:cs="Arial"/>
          <w:b/>
          <w:lang w:val="es-ES"/>
        </w:rPr>
        <w:t xml:space="preserve">, </w:t>
      </w:r>
      <w:r w:rsidR="00A85AA1" w:rsidRPr="00207807">
        <w:rPr>
          <w:rFonts w:ascii="Palatino Linotype" w:hAnsi="Palatino Linotype" w:cs="Arial"/>
          <w:b/>
          <w:lang w:val="es-ES"/>
        </w:rPr>
        <w:t>00075/COYOTEP/IP/2019</w:t>
      </w:r>
      <w:r w:rsidRPr="00207807">
        <w:rPr>
          <w:rFonts w:ascii="Palatino Linotype" w:hAnsi="Palatino Linotype" w:cs="Arial"/>
          <w:b/>
          <w:lang w:val="es-ES"/>
        </w:rPr>
        <w:t xml:space="preserve">, </w:t>
      </w:r>
      <w:r w:rsidR="00A85AA1" w:rsidRPr="00207807">
        <w:rPr>
          <w:rFonts w:ascii="Palatino Linotype" w:hAnsi="Palatino Linotype" w:cs="Arial"/>
          <w:b/>
          <w:lang w:val="es-ES"/>
        </w:rPr>
        <w:t>00076/COYOTEP/IP/2019</w:t>
      </w:r>
      <w:r w:rsidRPr="00207807">
        <w:rPr>
          <w:rFonts w:ascii="Palatino Linotype" w:hAnsi="Palatino Linotype" w:cs="Arial"/>
          <w:b/>
          <w:lang w:val="es-ES"/>
        </w:rPr>
        <w:t xml:space="preserve">, </w:t>
      </w:r>
      <w:r w:rsidR="00A85AA1" w:rsidRPr="00207807">
        <w:rPr>
          <w:rFonts w:ascii="Palatino Linotype" w:hAnsi="Palatino Linotype" w:cs="Arial"/>
          <w:b/>
          <w:lang w:val="es-ES"/>
        </w:rPr>
        <w:t>00077/COYOTEP/IP/2019</w:t>
      </w:r>
      <w:r w:rsidRPr="00207807">
        <w:rPr>
          <w:rFonts w:ascii="Palatino Linotype" w:hAnsi="Palatino Linotype" w:cs="Arial"/>
          <w:b/>
          <w:lang w:val="es-ES"/>
        </w:rPr>
        <w:t xml:space="preserve">, </w:t>
      </w:r>
      <w:r w:rsidRPr="00207807">
        <w:rPr>
          <w:rFonts w:ascii="Palatino Linotype" w:hAnsi="Palatino Linotype" w:cs="Arial"/>
          <w:lang w:val="es-ES"/>
        </w:rPr>
        <w:t xml:space="preserve">y </w:t>
      </w:r>
      <w:r w:rsidR="00A85AA1" w:rsidRPr="00207807">
        <w:rPr>
          <w:rFonts w:ascii="Palatino Linotype" w:hAnsi="Palatino Linotype" w:cs="Arial"/>
          <w:b/>
          <w:lang w:val="es-ES"/>
        </w:rPr>
        <w:t>00079/COYOTEP/IP/2019</w:t>
      </w:r>
      <w:r w:rsidRPr="00207807">
        <w:rPr>
          <w:rFonts w:ascii="Palatino Linotype" w:hAnsi="Palatino Linotype" w:cs="Arial"/>
          <w:b/>
          <w:lang w:val="es-ES"/>
        </w:rPr>
        <w:t xml:space="preserve">, </w:t>
      </w:r>
      <w:r w:rsidRPr="00207807">
        <w:rPr>
          <w:rFonts w:ascii="Palatino Linotype" w:hAnsi="Palatino Linotype" w:cs="Arial"/>
          <w:lang w:val="es-ES"/>
        </w:rPr>
        <w:t>mediante las cuales se solicitó:</w:t>
      </w:r>
    </w:p>
    <w:p w:rsidR="00A85AA1" w:rsidRPr="00207807" w:rsidRDefault="00A85AA1" w:rsidP="00167DDF">
      <w:pPr>
        <w:spacing w:before="100" w:beforeAutospacing="1" w:after="100" w:afterAutospacing="1"/>
        <w:ind w:left="709" w:right="902"/>
        <w:jc w:val="both"/>
        <w:rPr>
          <w:rFonts w:ascii="Palatino Linotype" w:hAnsi="Palatino Linotype" w:cs="Arial"/>
          <w:b/>
          <w:lang w:val="es-ES"/>
        </w:rPr>
      </w:pPr>
      <w:r w:rsidRPr="00207807">
        <w:rPr>
          <w:rFonts w:ascii="Palatino Linotype" w:hAnsi="Palatino Linotype" w:cs="Arial"/>
          <w:b/>
          <w:lang w:val="es-ES"/>
        </w:rPr>
        <w:t xml:space="preserve">00073/COYOTEP/IP/2019 </w:t>
      </w:r>
    </w:p>
    <w:p w:rsidR="00167DDF" w:rsidRPr="00207807" w:rsidRDefault="00167DDF" w:rsidP="00A85AA1">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w:t>
      </w:r>
      <w:r w:rsidR="00A85AA1" w:rsidRPr="00207807">
        <w:rPr>
          <w:rFonts w:ascii="Palatino Linotype" w:hAnsi="Palatino Linotype" w:cs="Arial"/>
          <w:i/>
          <w:sz w:val="22"/>
          <w:szCs w:val="22"/>
          <w:lang w:val="es-ES"/>
        </w:rPr>
        <w:t xml:space="preserve">Ya que la Síndica Municipal es Presidenta de la Comisión de Hacienda Municipal. Le solicito los documentos dónde si es el caso haya solicitado un informe del estado </w:t>
      </w:r>
      <w:r w:rsidR="00A85AA1" w:rsidRPr="00207807">
        <w:rPr>
          <w:rFonts w:ascii="Palatino Linotype" w:hAnsi="Palatino Linotype" w:cs="Arial"/>
          <w:i/>
          <w:sz w:val="22"/>
          <w:szCs w:val="22"/>
          <w:lang w:val="es-ES"/>
        </w:rPr>
        <w:lastRenderedPageBreak/>
        <w:t>financiero a la Tesorería Municipal para saber cómo se recibió la administración; también todas las acciones y seguimiento que le ha dado ha dicho informe.</w:t>
      </w:r>
      <w:r w:rsidR="00871B25" w:rsidRPr="00207807">
        <w:rPr>
          <w:rFonts w:ascii="Palatino Linotype" w:hAnsi="Palatino Linotype" w:cs="Arial"/>
          <w:i/>
          <w:sz w:val="22"/>
          <w:szCs w:val="22"/>
          <w:lang w:val="es-ES"/>
        </w:rPr>
        <w:t xml:space="preserve">” </w:t>
      </w:r>
      <w:r w:rsidRPr="00207807">
        <w:rPr>
          <w:rFonts w:ascii="Palatino Linotype" w:hAnsi="Palatino Linotype" w:cs="Arial"/>
          <w:i/>
          <w:sz w:val="22"/>
          <w:szCs w:val="22"/>
          <w:lang w:val="es-ES"/>
        </w:rPr>
        <w:t>(Sic)</w:t>
      </w:r>
    </w:p>
    <w:p w:rsidR="00A85AA1" w:rsidRPr="00207807" w:rsidRDefault="00A85AA1" w:rsidP="00167DDF">
      <w:pPr>
        <w:spacing w:before="100" w:beforeAutospacing="1" w:after="100" w:afterAutospacing="1"/>
        <w:ind w:left="709" w:right="902"/>
        <w:jc w:val="both"/>
        <w:rPr>
          <w:rFonts w:ascii="Palatino Linotype" w:hAnsi="Palatino Linotype" w:cs="Arial"/>
          <w:b/>
          <w:lang w:val="es-ES"/>
        </w:rPr>
      </w:pPr>
      <w:r w:rsidRPr="00207807">
        <w:rPr>
          <w:rFonts w:ascii="Palatino Linotype" w:hAnsi="Palatino Linotype" w:cs="Arial"/>
          <w:b/>
          <w:lang w:val="es-ES"/>
        </w:rPr>
        <w:t>00070/COYOTEP/IP/2019</w:t>
      </w:r>
    </w:p>
    <w:p w:rsidR="00A85AA1" w:rsidRPr="00207807" w:rsidRDefault="00871B25" w:rsidP="00871B25">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“Saber la cantidad de recurso que ha ingresado a la Tesorería Municipal de Coyotepec por concepto del servicio de los baños públicos ubicados aún costado del pozo de agua del centro y la Primaria Paulino Martínez; adjuntar los documentos firmados y sellados que comprueben el ingreso en el período comprendido del 01 de enero al 15 de abril de 2019.” (Sic</w:t>
      </w:r>
    </w:p>
    <w:p w:rsidR="00871B25" w:rsidRPr="00207807" w:rsidRDefault="00A85AA1" w:rsidP="00167DDF">
      <w:pPr>
        <w:spacing w:before="100" w:beforeAutospacing="1" w:after="100" w:afterAutospacing="1"/>
        <w:ind w:left="709" w:right="902"/>
        <w:jc w:val="both"/>
        <w:rPr>
          <w:rFonts w:ascii="Palatino Linotype" w:hAnsi="Palatino Linotype" w:cs="Arial"/>
          <w:b/>
          <w:lang w:val="es-ES"/>
        </w:rPr>
      </w:pPr>
      <w:r w:rsidRPr="00207807">
        <w:rPr>
          <w:rFonts w:ascii="Palatino Linotype" w:hAnsi="Palatino Linotype" w:cs="Arial"/>
          <w:b/>
          <w:lang w:val="es-ES"/>
        </w:rPr>
        <w:t>00074/COYOTEP/IP/2019</w:t>
      </w:r>
    </w:p>
    <w:p w:rsidR="00871B25" w:rsidRPr="00207807" w:rsidRDefault="00871B25" w:rsidP="00871B25">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“Solicito a la Síndico municipal el informe, actas, acuerdos y observaciones que haya realizado al Presupuesto de egresos 2019 de manera particular y a través de la comisión de Hacienda que preside.” (Sic)</w:t>
      </w:r>
    </w:p>
    <w:p w:rsidR="00871B25" w:rsidRPr="00207807" w:rsidRDefault="00A85AA1" w:rsidP="00167DDF">
      <w:pPr>
        <w:spacing w:before="100" w:beforeAutospacing="1" w:after="100" w:afterAutospacing="1"/>
        <w:ind w:left="709" w:right="902"/>
        <w:jc w:val="both"/>
        <w:rPr>
          <w:rFonts w:ascii="Palatino Linotype" w:hAnsi="Palatino Linotype" w:cs="Arial"/>
          <w:b/>
          <w:lang w:val="es-ES"/>
        </w:rPr>
      </w:pPr>
      <w:r w:rsidRPr="00207807">
        <w:rPr>
          <w:rFonts w:ascii="Palatino Linotype" w:hAnsi="Palatino Linotype" w:cs="Arial"/>
          <w:b/>
          <w:lang w:val="es-ES"/>
        </w:rPr>
        <w:t>00075/COYOTEP/IP/2019</w:t>
      </w:r>
    </w:p>
    <w:p w:rsidR="00871B25" w:rsidRPr="00207807" w:rsidRDefault="00871B25" w:rsidP="00871B25">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“Solicito a la Síndico Municipal los documentos con firma y sello donde compruebe todos los cortes de caja que se han hecho a la Tesorería Municipal a partir del 01 de enero a la fecha y las acciones que ha tomado.” (Sic)</w:t>
      </w:r>
    </w:p>
    <w:p w:rsidR="00871B25" w:rsidRPr="00207807" w:rsidRDefault="00A85AA1" w:rsidP="00167DDF">
      <w:pPr>
        <w:spacing w:before="100" w:beforeAutospacing="1" w:after="100" w:afterAutospacing="1"/>
        <w:ind w:left="709" w:right="902"/>
        <w:jc w:val="both"/>
        <w:rPr>
          <w:rFonts w:ascii="Palatino Linotype" w:hAnsi="Palatino Linotype" w:cs="Arial"/>
          <w:b/>
          <w:lang w:val="es-ES"/>
        </w:rPr>
      </w:pPr>
      <w:r w:rsidRPr="00207807">
        <w:rPr>
          <w:rFonts w:ascii="Palatino Linotype" w:hAnsi="Palatino Linotype" w:cs="Arial"/>
          <w:b/>
          <w:lang w:val="es-ES"/>
        </w:rPr>
        <w:t>00076/COYOTEP/IP/2019</w:t>
      </w:r>
    </w:p>
    <w:p w:rsidR="00871B25" w:rsidRPr="00207807" w:rsidRDefault="00871B25" w:rsidP="00167DDF">
      <w:pPr>
        <w:spacing w:before="100" w:beforeAutospacing="1" w:after="100" w:afterAutospacing="1"/>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“Solicito a la Síndico Municipal los documentos con firma y sello donde compruebe todos los cortes de caja que se han hecho a la Tesorería Municipal a partir del 01 de enero a la fecha y las acciones que ha tomado.” (Sic)</w:t>
      </w:r>
    </w:p>
    <w:p w:rsidR="00871B25" w:rsidRPr="00207807" w:rsidRDefault="00A85AA1" w:rsidP="00167DDF">
      <w:pPr>
        <w:spacing w:before="100" w:beforeAutospacing="1" w:after="100" w:afterAutospacing="1"/>
        <w:ind w:left="709" w:right="902"/>
        <w:jc w:val="both"/>
        <w:rPr>
          <w:rFonts w:ascii="Palatino Linotype" w:hAnsi="Palatino Linotype" w:cs="Arial"/>
          <w:b/>
          <w:lang w:val="es-ES"/>
        </w:rPr>
      </w:pPr>
      <w:r w:rsidRPr="00207807">
        <w:rPr>
          <w:rFonts w:ascii="Palatino Linotype" w:hAnsi="Palatino Linotype" w:cs="Arial"/>
          <w:b/>
          <w:lang w:val="es-ES"/>
        </w:rPr>
        <w:t>00077/COYOTEP/IP/2019</w:t>
      </w:r>
    </w:p>
    <w:p w:rsidR="00871B25" w:rsidRPr="00207807" w:rsidRDefault="00871B25" w:rsidP="00167DDF">
      <w:pPr>
        <w:spacing w:before="100" w:beforeAutospacing="1" w:after="100" w:afterAutospacing="1"/>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“Le solicito a la Síndico municipal los documentos con firma y sello donde ha vigilado que las multas que han impuesto todas las autoridades municipales han ingresado a la Tesorería Municipal, con los comprobantes respectivos.” (Sic)</w:t>
      </w:r>
    </w:p>
    <w:p w:rsidR="00871B25" w:rsidRPr="00207807" w:rsidRDefault="00A85AA1" w:rsidP="00167DDF">
      <w:pPr>
        <w:spacing w:before="100" w:beforeAutospacing="1" w:after="100" w:afterAutospacing="1"/>
        <w:ind w:left="709" w:right="902"/>
        <w:jc w:val="both"/>
        <w:rPr>
          <w:rFonts w:ascii="Palatino Linotype" w:hAnsi="Palatino Linotype" w:cs="Arial"/>
          <w:b/>
          <w:lang w:val="es-ES"/>
        </w:rPr>
      </w:pPr>
      <w:r w:rsidRPr="00207807">
        <w:rPr>
          <w:rFonts w:ascii="Palatino Linotype" w:hAnsi="Palatino Linotype" w:cs="Arial"/>
          <w:b/>
          <w:lang w:val="es-ES"/>
        </w:rPr>
        <w:t>00079/COYOTEP/IP/2019</w:t>
      </w:r>
    </w:p>
    <w:p w:rsidR="00871B25" w:rsidRPr="00207807" w:rsidRDefault="00167DDF" w:rsidP="00167DDF">
      <w:pPr>
        <w:spacing w:before="100" w:beforeAutospacing="1" w:after="100" w:afterAutospacing="1"/>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w:t>
      </w:r>
      <w:r w:rsidR="00871B25" w:rsidRPr="00207807">
        <w:rPr>
          <w:rFonts w:ascii="Palatino Linotype" w:hAnsi="Palatino Linotype" w:cs="Arial"/>
          <w:i/>
          <w:sz w:val="22"/>
          <w:szCs w:val="22"/>
          <w:lang w:val="es-ES"/>
        </w:rPr>
        <w:t xml:space="preserve">Ya que es atribución de la Síndico Municipal revisar los informes mensuales de la cuenta pública, le solicito a la Síndico Municipal copia de los informes mensuales de </w:t>
      </w:r>
      <w:r w:rsidR="00871B25" w:rsidRPr="00207807">
        <w:rPr>
          <w:rFonts w:ascii="Palatino Linotype" w:hAnsi="Palatino Linotype" w:cs="Arial"/>
          <w:i/>
          <w:sz w:val="22"/>
          <w:szCs w:val="22"/>
          <w:lang w:val="es-ES"/>
        </w:rPr>
        <w:lastRenderedPageBreak/>
        <w:t>enero y febrero del ejercicio fiscal 2019 así como los documentos con firma y sello donde realizó sus observaciones a cada informe.” (Sic)</w:t>
      </w:r>
    </w:p>
    <w:p w:rsidR="00167DDF" w:rsidRPr="00207807" w:rsidRDefault="00167DDF" w:rsidP="00167DDF">
      <w:pPr>
        <w:spacing w:before="160" w:after="160"/>
        <w:ind w:right="709"/>
        <w:jc w:val="both"/>
        <w:rPr>
          <w:rFonts w:ascii="Palatino Linotype" w:hAnsi="Palatino Linotype"/>
          <w:sz w:val="22"/>
          <w:szCs w:val="22"/>
        </w:rPr>
      </w:pPr>
      <w:r w:rsidRPr="00207807">
        <w:rPr>
          <w:rFonts w:ascii="Palatino Linotype" w:hAnsi="Palatino Linotype"/>
          <w:b/>
        </w:rPr>
        <w:t>Modalidad de entrega:</w:t>
      </w:r>
      <w:r w:rsidRPr="00207807">
        <w:rPr>
          <w:rFonts w:ascii="Palatino Linotype" w:hAnsi="Palatino Linotype"/>
          <w:sz w:val="22"/>
          <w:szCs w:val="22"/>
        </w:rPr>
        <w:t xml:space="preserve"> </w:t>
      </w:r>
      <w:r w:rsidRPr="00207807">
        <w:rPr>
          <w:rFonts w:ascii="Palatino Linotype" w:hAnsi="Palatino Linotype"/>
        </w:rPr>
        <w:t>Vía SAIMEX</w:t>
      </w:r>
    </w:p>
    <w:p w:rsidR="00871B25" w:rsidRPr="00207807" w:rsidRDefault="00167DDF" w:rsidP="00871B25">
      <w:pPr>
        <w:pStyle w:val="Prrafodelista"/>
        <w:tabs>
          <w:tab w:val="left" w:pos="567"/>
        </w:tabs>
        <w:spacing w:before="100" w:beforeAutospacing="1" w:after="100" w:afterAutospacing="1" w:line="360" w:lineRule="auto"/>
        <w:ind w:left="0"/>
        <w:contextualSpacing/>
        <w:jc w:val="both"/>
        <w:rPr>
          <w:rFonts w:ascii="Palatino Linotype" w:hAnsi="Palatino Linotype"/>
        </w:rPr>
      </w:pPr>
      <w:bookmarkStart w:id="0" w:name="_Ref516764469"/>
      <w:r w:rsidRPr="00207807">
        <w:rPr>
          <w:rFonts w:ascii="Palatino Linotype" w:hAnsi="Palatino Linotype"/>
          <w:b/>
          <w:sz w:val="28"/>
          <w:szCs w:val="28"/>
        </w:rPr>
        <w:t>II.</w:t>
      </w:r>
      <w:r w:rsidRPr="00207807">
        <w:rPr>
          <w:rFonts w:ascii="Palatino Linotype" w:hAnsi="Palatino Linotype"/>
          <w:sz w:val="28"/>
          <w:szCs w:val="28"/>
        </w:rPr>
        <w:t xml:space="preserve"> </w:t>
      </w:r>
      <w:r w:rsidR="00871B25" w:rsidRPr="00207807">
        <w:rPr>
          <w:rFonts w:ascii="Palatino Linotype" w:hAnsi="Palatino Linotype"/>
        </w:rPr>
        <w:t>Con base en el detalle de seguimiento del</w:t>
      </w:r>
      <w:r w:rsidR="00871B25" w:rsidRPr="00207807">
        <w:rPr>
          <w:rFonts w:ascii="Palatino Linotype" w:hAnsi="Palatino Linotype"/>
          <w:b/>
        </w:rPr>
        <w:t xml:space="preserve"> SAIMEX</w:t>
      </w:r>
      <w:r w:rsidR="00871B25" w:rsidRPr="00207807">
        <w:rPr>
          <w:rFonts w:ascii="Palatino Linotype" w:hAnsi="Palatino Linotype"/>
        </w:rPr>
        <w:t>, se advierte que en fechas veintitrés y treinta de abril y uno de mayo de dos mil diecinueve, la Unidad de Transparencia del</w:t>
      </w:r>
      <w:r w:rsidR="00871B25" w:rsidRPr="00207807">
        <w:rPr>
          <w:rFonts w:ascii="Palatino Linotype" w:hAnsi="Palatino Linotype"/>
          <w:b/>
        </w:rPr>
        <w:t xml:space="preserve"> SUJETO OBLIGADO </w:t>
      </w:r>
      <w:r w:rsidR="00871B25" w:rsidRPr="00207807">
        <w:rPr>
          <w:rFonts w:ascii="Palatino Linotype" w:hAnsi="Palatino Linotype"/>
        </w:rPr>
        <w:t xml:space="preserve">turnó mediante requerimiento, el contenido de la solicitud de información a los Servidores Públicos Habilitados, que consideró competentes a efecto de que realizaran la búsqueda y localización de la información tal y como se desprende de las imágenes siguientes: </w:t>
      </w:r>
    </w:p>
    <w:p w:rsidR="00871B25" w:rsidRPr="00207807" w:rsidRDefault="00871B25" w:rsidP="00871B25">
      <w:pPr>
        <w:spacing w:before="100" w:beforeAutospacing="1" w:after="100" w:afterAutospacing="1" w:line="360" w:lineRule="auto"/>
        <w:jc w:val="center"/>
        <w:rPr>
          <w:rFonts w:ascii="Palatino Linotype" w:hAnsi="Palatino Linotype"/>
          <w:sz w:val="28"/>
          <w:szCs w:val="28"/>
        </w:rPr>
      </w:pPr>
      <w:r w:rsidRPr="00207807">
        <w:rPr>
          <w:noProof/>
          <w:lang w:eastAsia="es-MX"/>
        </w:rPr>
        <w:drawing>
          <wp:inline distT="0" distB="0" distL="0" distR="0" wp14:anchorId="0E916E48" wp14:editId="79022EC2">
            <wp:extent cx="5680009" cy="6289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33" t="40079" r="8195" b="48575"/>
                    <a:stretch/>
                  </pic:blipFill>
                  <pic:spPr bwMode="auto">
                    <a:xfrm>
                      <a:off x="0" y="0"/>
                      <a:ext cx="5846800" cy="647451"/>
                    </a:xfrm>
                    <a:prstGeom prst="rect">
                      <a:avLst/>
                    </a:prstGeom>
                    <a:ln>
                      <a:noFill/>
                    </a:ln>
                    <a:extLst>
                      <a:ext uri="{53640926-AAD7-44D8-BBD7-CCE9431645EC}">
                        <a14:shadowObscured xmlns:a14="http://schemas.microsoft.com/office/drawing/2010/main"/>
                      </a:ext>
                    </a:extLst>
                  </pic:spPr>
                </pic:pic>
              </a:graphicData>
            </a:graphic>
          </wp:inline>
        </w:drawing>
      </w:r>
    </w:p>
    <w:p w:rsidR="00871B25" w:rsidRPr="00207807" w:rsidRDefault="00871B25" w:rsidP="00871B25">
      <w:pPr>
        <w:spacing w:before="100" w:beforeAutospacing="1" w:after="100" w:afterAutospacing="1" w:line="360" w:lineRule="auto"/>
        <w:jc w:val="center"/>
        <w:rPr>
          <w:rFonts w:ascii="Palatino Linotype" w:hAnsi="Palatino Linotype"/>
          <w:sz w:val="28"/>
          <w:szCs w:val="28"/>
        </w:rPr>
      </w:pPr>
      <w:r w:rsidRPr="00207807">
        <w:rPr>
          <w:noProof/>
          <w:lang w:eastAsia="es-MX"/>
        </w:rPr>
        <w:drawing>
          <wp:inline distT="0" distB="0" distL="0" distR="0" wp14:anchorId="14F02CE2" wp14:editId="693BC5B7">
            <wp:extent cx="5620282" cy="52855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55" t="40236" r="7737" b="49224"/>
                    <a:stretch/>
                  </pic:blipFill>
                  <pic:spPr bwMode="auto">
                    <a:xfrm>
                      <a:off x="0" y="0"/>
                      <a:ext cx="5794597" cy="544948"/>
                    </a:xfrm>
                    <a:prstGeom prst="rect">
                      <a:avLst/>
                    </a:prstGeom>
                    <a:ln>
                      <a:noFill/>
                    </a:ln>
                    <a:extLst>
                      <a:ext uri="{53640926-AAD7-44D8-BBD7-CCE9431645EC}">
                        <a14:shadowObscured xmlns:a14="http://schemas.microsoft.com/office/drawing/2010/main"/>
                      </a:ext>
                    </a:extLst>
                  </pic:spPr>
                </pic:pic>
              </a:graphicData>
            </a:graphic>
          </wp:inline>
        </w:drawing>
      </w:r>
    </w:p>
    <w:p w:rsidR="00BB6133" w:rsidRPr="00207807" w:rsidRDefault="00BB6133" w:rsidP="00871B25">
      <w:pPr>
        <w:spacing w:before="100" w:beforeAutospacing="1" w:after="100" w:afterAutospacing="1" w:line="360" w:lineRule="auto"/>
        <w:jc w:val="center"/>
        <w:rPr>
          <w:rFonts w:ascii="Palatino Linotype" w:hAnsi="Palatino Linotype"/>
          <w:sz w:val="28"/>
          <w:szCs w:val="28"/>
        </w:rPr>
      </w:pPr>
      <w:r w:rsidRPr="00207807">
        <w:rPr>
          <w:noProof/>
          <w:lang w:eastAsia="es-MX"/>
        </w:rPr>
        <w:drawing>
          <wp:inline distT="0" distB="0" distL="0" distR="0" wp14:anchorId="2C23FB4C" wp14:editId="79812F5C">
            <wp:extent cx="5615940" cy="61312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25" t="40247" r="8194" b="48899"/>
                    <a:stretch/>
                  </pic:blipFill>
                  <pic:spPr bwMode="auto">
                    <a:xfrm>
                      <a:off x="0" y="0"/>
                      <a:ext cx="5872214" cy="641103"/>
                    </a:xfrm>
                    <a:prstGeom prst="rect">
                      <a:avLst/>
                    </a:prstGeom>
                    <a:ln>
                      <a:noFill/>
                    </a:ln>
                    <a:extLst>
                      <a:ext uri="{53640926-AAD7-44D8-BBD7-CCE9431645EC}">
                        <a14:shadowObscured xmlns:a14="http://schemas.microsoft.com/office/drawing/2010/main"/>
                      </a:ext>
                    </a:extLst>
                  </pic:spPr>
                </pic:pic>
              </a:graphicData>
            </a:graphic>
          </wp:inline>
        </w:drawing>
      </w:r>
    </w:p>
    <w:p w:rsidR="00BB6133" w:rsidRPr="00207807" w:rsidRDefault="00BB6133" w:rsidP="00871B25">
      <w:pPr>
        <w:spacing w:before="100" w:beforeAutospacing="1" w:after="100" w:afterAutospacing="1" w:line="360" w:lineRule="auto"/>
        <w:jc w:val="center"/>
        <w:rPr>
          <w:rFonts w:ascii="Palatino Linotype" w:hAnsi="Palatino Linotype"/>
          <w:sz w:val="28"/>
          <w:szCs w:val="28"/>
        </w:rPr>
      </w:pPr>
      <w:r w:rsidRPr="00207807">
        <w:rPr>
          <w:noProof/>
          <w:lang w:eastAsia="es-MX"/>
        </w:rPr>
        <w:drawing>
          <wp:inline distT="0" distB="0" distL="0" distR="0" wp14:anchorId="21B2323B" wp14:editId="647433FC">
            <wp:extent cx="5659766" cy="850974"/>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82" t="40082" r="7281" b="42897"/>
                    <a:stretch/>
                  </pic:blipFill>
                  <pic:spPr bwMode="auto">
                    <a:xfrm>
                      <a:off x="0" y="0"/>
                      <a:ext cx="6102750" cy="917579"/>
                    </a:xfrm>
                    <a:prstGeom prst="rect">
                      <a:avLst/>
                    </a:prstGeom>
                    <a:ln>
                      <a:noFill/>
                    </a:ln>
                    <a:extLst>
                      <a:ext uri="{53640926-AAD7-44D8-BBD7-CCE9431645EC}">
                        <a14:shadowObscured xmlns:a14="http://schemas.microsoft.com/office/drawing/2010/main"/>
                      </a:ext>
                    </a:extLst>
                  </pic:spPr>
                </pic:pic>
              </a:graphicData>
            </a:graphic>
          </wp:inline>
        </w:drawing>
      </w:r>
    </w:p>
    <w:p w:rsidR="00BB6133" w:rsidRPr="00207807" w:rsidRDefault="00BB6133" w:rsidP="00871B25">
      <w:pPr>
        <w:spacing w:before="100" w:beforeAutospacing="1" w:after="100" w:afterAutospacing="1" w:line="360" w:lineRule="auto"/>
        <w:jc w:val="center"/>
        <w:rPr>
          <w:rFonts w:ascii="Palatino Linotype" w:hAnsi="Palatino Linotype"/>
          <w:sz w:val="28"/>
          <w:szCs w:val="28"/>
        </w:rPr>
      </w:pPr>
      <w:r w:rsidRPr="00207807">
        <w:rPr>
          <w:noProof/>
          <w:lang w:eastAsia="es-MX"/>
        </w:rPr>
        <w:drawing>
          <wp:inline distT="0" distB="0" distL="0" distR="0" wp14:anchorId="0C6C1288" wp14:editId="4A873D85">
            <wp:extent cx="5612765" cy="65540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8" t="40565" r="8102" b="48575"/>
                    <a:stretch/>
                  </pic:blipFill>
                  <pic:spPr bwMode="auto">
                    <a:xfrm>
                      <a:off x="0" y="0"/>
                      <a:ext cx="5727938" cy="668857"/>
                    </a:xfrm>
                    <a:prstGeom prst="rect">
                      <a:avLst/>
                    </a:prstGeom>
                    <a:ln>
                      <a:noFill/>
                    </a:ln>
                    <a:extLst>
                      <a:ext uri="{53640926-AAD7-44D8-BBD7-CCE9431645EC}">
                        <a14:shadowObscured xmlns:a14="http://schemas.microsoft.com/office/drawing/2010/main"/>
                      </a:ext>
                    </a:extLst>
                  </pic:spPr>
                </pic:pic>
              </a:graphicData>
            </a:graphic>
          </wp:inline>
        </w:drawing>
      </w:r>
    </w:p>
    <w:p w:rsidR="00BB6133" w:rsidRPr="00207807" w:rsidRDefault="00BB6133" w:rsidP="00871B25">
      <w:pPr>
        <w:spacing w:before="100" w:beforeAutospacing="1" w:after="100" w:afterAutospacing="1" w:line="360" w:lineRule="auto"/>
        <w:jc w:val="center"/>
        <w:rPr>
          <w:rFonts w:ascii="Palatino Linotype" w:hAnsi="Palatino Linotype"/>
          <w:sz w:val="28"/>
          <w:szCs w:val="28"/>
        </w:rPr>
      </w:pPr>
      <w:r w:rsidRPr="00207807">
        <w:rPr>
          <w:noProof/>
          <w:lang w:eastAsia="es-MX"/>
        </w:rPr>
        <w:lastRenderedPageBreak/>
        <w:drawing>
          <wp:inline distT="0" distB="0" distL="0" distR="0" wp14:anchorId="3F2C5AA7" wp14:editId="55DEB7A6">
            <wp:extent cx="5413865" cy="644837"/>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34" t="39598" r="8651" b="48899"/>
                    <a:stretch/>
                  </pic:blipFill>
                  <pic:spPr bwMode="auto">
                    <a:xfrm>
                      <a:off x="0" y="0"/>
                      <a:ext cx="5741952" cy="683915"/>
                    </a:xfrm>
                    <a:prstGeom prst="rect">
                      <a:avLst/>
                    </a:prstGeom>
                    <a:ln>
                      <a:noFill/>
                    </a:ln>
                    <a:extLst>
                      <a:ext uri="{53640926-AAD7-44D8-BBD7-CCE9431645EC}">
                        <a14:shadowObscured xmlns:a14="http://schemas.microsoft.com/office/drawing/2010/main"/>
                      </a:ext>
                    </a:extLst>
                  </pic:spPr>
                </pic:pic>
              </a:graphicData>
            </a:graphic>
          </wp:inline>
        </w:drawing>
      </w:r>
    </w:p>
    <w:p w:rsidR="00BB6133" w:rsidRPr="00207807" w:rsidRDefault="00BB6133" w:rsidP="00871B25">
      <w:pPr>
        <w:spacing w:before="100" w:beforeAutospacing="1" w:after="100" w:afterAutospacing="1" w:line="360" w:lineRule="auto"/>
        <w:jc w:val="center"/>
        <w:rPr>
          <w:rFonts w:ascii="Palatino Linotype" w:hAnsi="Palatino Linotype"/>
          <w:sz w:val="28"/>
          <w:szCs w:val="28"/>
        </w:rPr>
      </w:pPr>
      <w:r w:rsidRPr="00207807">
        <w:rPr>
          <w:noProof/>
          <w:lang w:eastAsia="es-MX"/>
        </w:rPr>
        <w:drawing>
          <wp:inline distT="0" distB="0" distL="0" distR="0" wp14:anchorId="10C6C426" wp14:editId="322CACA8">
            <wp:extent cx="5512435" cy="6554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1" t="40245" r="8467" b="47926"/>
                    <a:stretch/>
                  </pic:blipFill>
                  <pic:spPr bwMode="auto">
                    <a:xfrm>
                      <a:off x="0" y="0"/>
                      <a:ext cx="5580470" cy="663497"/>
                    </a:xfrm>
                    <a:prstGeom prst="rect">
                      <a:avLst/>
                    </a:prstGeom>
                    <a:ln>
                      <a:noFill/>
                    </a:ln>
                    <a:extLst>
                      <a:ext uri="{53640926-AAD7-44D8-BBD7-CCE9431645EC}">
                        <a14:shadowObscured xmlns:a14="http://schemas.microsoft.com/office/drawing/2010/main"/>
                      </a:ext>
                    </a:extLst>
                  </pic:spPr>
                </pic:pic>
              </a:graphicData>
            </a:graphic>
          </wp:inline>
        </w:drawing>
      </w:r>
    </w:p>
    <w:p w:rsidR="00167DDF" w:rsidRPr="00207807" w:rsidRDefault="00871B25" w:rsidP="00167DDF">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b/>
          <w:sz w:val="28"/>
          <w:szCs w:val="28"/>
          <w:lang w:val="es-ES"/>
        </w:rPr>
        <w:t>III.</w:t>
      </w:r>
      <w:r w:rsidRPr="00207807">
        <w:rPr>
          <w:rFonts w:ascii="Palatino Linotype" w:hAnsi="Palatino Linotype"/>
          <w:lang w:val="es-ES"/>
        </w:rPr>
        <w:t xml:space="preserve"> </w:t>
      </w:r>
      <w:r w:rsidR="00167DDF" w:rsidRPr="00207807">
        <w:rPr>
          <w:rFonts w:ascii="Palatino Linotype" w:hAnsi="Palatino Linotype"/>
          <w:lang w:val="es-ES"/>
        </w:rPr>
        <w:t xml:space="preserve">De las constancias que obran en </w:t>
      </w:r>
      <w:r w:rsidR="00167DDF" w:rsidRPr="00207807">
        <w:rPr>
          <w:rFonts w:ascii="Palatino Linotype" w:hAnsi="Palatino Linotype"/>
          <w:b/>
          <w:lang w:val="es-ES"/>
        </w:rPr>
        <w:t>EL SAIMEX,</w:t>
      </w:r>
      <w:r w:rsidR="00167DDF" w:rsidRPr="00207807">
        <w:rPr>
          <w:rFonts w:ascii="Palatino Linotype" w:hAnsi="Palatino Linotype"/>
          <w:lang w:val="es-ES"/>
        </w:rPr>
        <w:t xml:space="preserve"> se advierte que en fecha</w:t>
      </w:r>
      <w:r w:rsidR="00BB6133" w:rsidRPr="00207807">
        <w:rPr>
          <w:rFonts w:ascii="Palatino Linotype" w:hAnsi="Palatino Linotype"/>
          <w:lang w:val="es-ES"/>
        </w:rPr>
        <w:t>s</w:t>
      </w:r>
      <w:r w:rsidR="00167DDF" w:rsidRPr="00207807">
        <w:rPr>
          <w:rFonts w:ascii="Palatino Linotype" w:hAnsi="Palatino Linotype"/>
          <w:lang w:val="es-ES"/>
        </w:rPr>
        <w:t xml:space="preserve"> veint</w:t>
      </w:r>
      <w:r w:rsidR="00BB6133" w:rsidRPr="00207807">
        <w:rPr>
          <w:rFonts w:ascii="Palatino Linotype" w:hAnsi="Palatino Linotype"/>
          <w:lang w:val="es-ES"/>
        </w:rPr>
        <w:t xml:space="preserve">e y veintidós </w:t>
      </w:r>
      <w:r w:rsidR="00167DDF" w:rsidRPr="00207807">
        <w:rPr>
          <w:rFonts w:ascii="Palatino Linotype" w:hAnsi="Palatino Linotype"/>
          <w:lang w:val="es-ES"/>
        </w:rPr>
        <w:t xml:space="preserve">de mayo de dos mil diecinueve, </w:t>
      </w:r>
      <w:r w:rsidR="00167DDF" w:rsidRPr="00207807">
        <w:rPr>
          <w:rFonts w:ascii="Palatino Linotype" w:hAnsi="Palatino Linotype" w:cs="Arial"/>
          <w:b/>
          <w:lang w:val="es-ES_tradnl"/>
        </w:rPr>
        <w:t>EL</w:t>
      </w:r>
      <w:r w:rsidR="00167DDF" w:rsidRPr="00207807">
        <w:rPr>
          <w:rFonts w:ascii="Palatino Linotype" w:hAnsi="Palatino Linotype" w:cs="Arial"/>
          <w:lang w:val="es-ES_tradnl"/>
        </w:rPr>
        <w:t xml:space="preserve"> </w:t>
      </w:r>
      <w:r w:rsidR="00167DDF" w:rsidRPr="00207807">
        <w:rPr>
          <w:rFonts w:ascii="Palatino Linotype" w:hAnsi="Palatino Linotype" w:cs="Arial"/>
          <w:b/>
          <w:lang w:val="es-ES_tradnl"/>
        </w:rPr>
        <w:t>SUJETO OBLIGADO</w:t>
      </w:r>
      <w:r w:rsidR="00167DDF" w:rsidRPr="00207807">
        <w:rPr>
          <w:rFonts w:ascii="Palatino Linotype" w:hAnsi="Palatino Linotype" w:cs="Arial"/>
          <w:lang w:val="es-ES_tradnl"/>
        </w:rPr>
        <w:t xml:space="preserve"> dio respuesta a </w:t>
      </w:r>
      <w:r w:rsidR="00BB6133" w:rsidRPr="00207807">
        <w:rPr>
          <w:rFonts w:ascii="Palatino Linotype" w:hAnsi="Palatino Linotype" w:cs="Arial"/>
          <w:lang w:val="es-ES_tradnl"/>
        </w:rPr>
        <w:t>las solicitudes</w:t>
      </w:r>
      <w:r w:rsidR="00167DDF" w:rsidRPr="00207807">
        <w:rPr>
          <w:rFonts w:ascii="Palatino Linotype" w:hAnsi="Palatino Linotype" w:cs="Arial"/>
          <w:lang w:val="es-ES_tradnl"/>
        </w:rPr>
        <w:t xml:space="preserve"> de información, en los siguientes términos:</w:t>
      </w:r>
    </w:p>
    <w:p w:rsidR="00BB6133" w:rsidRPr="00207807" w:rsidRDefault="00BB6133" w:rsidP="00167DDF">
      <w:pPr>
        <w:ind w:left="709" w:right="902"/>
        <w:jc w:val="both"/>
        <w:rPr>
          <w:rFonts w:ascii="Palatino Linotype" w:hAnsi="Palatino Linotype" w:cs="Arial"/>
          <w:b/>
          <w:lang w:val="es-ES"/>
        </w:rPr>
      </w:pPr>
      <w:r w:rsidRPr="00207807">
        <w:rPr>
          <w:rFonts w:ascii="Palatino Linotype" w:hAnsi="Palatino Linotype" w:cs="Arial"/>
          <w:b/>
          <w:lang w:val="es-ES"/>
        </w:rPr>
        <w:t>00073/COYOTEP/IP/2019</w:t>
      </w:r>
    </w:p>
    <w:p w:rsidR="00BB6133" w:rsidRPr="00207807" w:rsidRDefault="00BB6133" w:rsidP="00167DDF">
      <w:pPr>
        <w:ind w:left="709" w:right="902"/>
        <w:jc w:val="both"/>
        <w:rPr>
          <w:rFonts w:ascii="Palatino Linotype" w:hAnsi="Palatino Linotype" w:cs="Arial"/>
          <w:i/>
          <w:sz w:val="22"/>
          <w:szCs w:val="22"/>
          <w:lang w:val="es-ES"/>
        </w:rPr>
      </w:pPr>
    </w:p>
    <w:p w:rsidR="00BB6133" w:rsidRPr="00207807" w:rsidRDefault="00BB6133" w:rsidP="00167DDF">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“ADJUNTO RESPUESTA.” (Sic)</w:t>
      </w:r>
    </w:p>
    <w:p w:rsidR="00BB6133" w:rsidRPr="00207807" w:rsidRDefault="00BB6133" w:rsidP="00BB6133">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lang w:val="es-ES_tradnl"/>
        </w:rPr>
        <w:t xml:space="preserve">Adjuntando a ésta un archivo electrónico denominado </w:t>
      </w:r>
      <w:hyperlink r:id="rId15" w:tgtFrame="_blank" w:history="1">
        <w:r w:rsidRPr="00207807">
          <w:rPr>
            <w:rFonts w:ascii="Palatino Linotype" w:hAnsi="Palatino Linotype"/>
            <w:lang w:val="es-ES_tradnl"/>
          </w:rPr>
          <w:t>73.pdf</w:t>
        </w:r>
      </w:hyperlink>
      <w:r w:rsidRPr="00207807">
        <w:rPr>
          <w:rFonts w:ascii="Palatino Linotype" w:hAnsi="Palatino Linotype" w:cs="Arial"/>
          <w:lang w:val="es-ES_tradnl"/>
        </w:rPr>
        <w:t xml:space="preserve">, mismo que contiene 21 fojas tachadas y poco legibles de oficios y actas de la Comisión Edilicia de Hacienda del Municipio. </w:t>
      </w:r>
    </w:p>
    <w:p w:rsidR="008A36EA" w:rsidRPr="00207807" w:rsidRDefault="00BB6133" w:rsidP="00167DDF">
      <w:pPr>
        <w:ind w:left="709" w:right="902"/>
        <w:jc w:val="both"/>
        <w:rPr>
          <w:rFonts w:ascii="Palatino Linotype" w:hAnsi="Palatino Linotype" w:cs="Arial"/>
          <w:b/>
          <w:lang w:val="es-ES"/>
        </w:rPr>
      </w:pPr>
      <w:r w:rsidRPr="00207807">
        <w:rPr>
          <w:rFonts w:ascii="Palatino Linotype" w:hAnsi="Palatino Linotype" w:cs="Arial"/>
          <w:b/>
          <w:lang w:val="es-ES"/>
        </w:rPr>
        <w:t>00070/COYOTEP/IP/2019</w:t>
      </w:r>
    </w:p>
    <w:p w:rsidR="008A36EA" w:rsidRPr="00207807" w:rsidRDefault="008A36EA" w:rsidP="00167DDF">
      <w:pPr>
        <w:ind w:left="709" w:right="902"/>
        <w:jc w:val="both"/>
        <w:rPr>
          <w:rFonts w:ascii="Palatino Linotype" w:hAnsi="Palatino Linotype" w:cs="Arial"/>
          <w:b/>
          <w:lang w:val="es-ES"/>
        </w:rPr>
      </w:pPr>
    </w:p>
    <w:p w:rsidR="008A36EA" w:rsidRPr="00207807" w:rsidRDefault="008A36EA" w:rsidP="00167DDF">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 xml:space="preserve">“respuesta al folio de solicitud </w:t>
      </w:r>
      <w:proofErr w:type="spellStart"/>
      <w:r w:rsidRPr="00207807">
        <w:rPr>
          <w:rFonts w:ascii="Palatino Linotype" w:hAnsi="Palatino Linotype" w:cs="Arial"/>
          <w:i/>
          <w:sz w:val="22"/>
          <w:szCs w:val="22"/>
          <w:lang w:val="es-ES"/>
        </w:rPr>
        <w:t>numero</w:t>
      </w:r>
      <w:proofErr w:type="spellEnd"/>
      <w:r w:rsidRPr="00207807">
        <w:rPr>
          <w:rFonts w:ascii="Palatino Linotype" w:hAnsi="Palatino Linotype" w:cs="Arial"/>
          <w:i/>
          <w:sz w:val="22"/>
          <w:szCs w:val="22"/>
          <w:lang w:val="es-ES"/>
        </w:rPr>
        <w:t xml:space="preserve"> 00070/COYOTEPEC/IP/2019 ANEXO RECIBOS.” (Sic)</w:t>
      </w:r>
    </w:p>
    <w:p w:rsidR="008A36EA" w:rsidRPr="00207807" w:rsidRDefault="008A36EA" w:rsidP="008A36EA">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lang w:val="es-ES_tradnl"/>
        </w:rPr>
        <w:t xml:space="preserve">Adjuntando a ésta un archivo electrónico denominado </w:t>
      </w:r>
      <w:hyperlink r:id="rId16" w:tgtFrame="_blank" w:history="1">
        <w:r w:rsidRPr="00207807">
          <w:rPr>
            <w:rFonts w:ascii="Palatino Linotype" w:hAnsi="Palatino Linotype"/>
            <w:lang w:val="es-ES_tradnl"/>
          </w:rPr>
          <w:t>FOLIO 00070 COYOTEPEC IP 2019.pdf</w:t>
        </w:r>
      </w:hyperlink>
      <w:r w:rsidRPr="00207807">
        <w:rPr>
          <w:rFonts w:ascii="Palatino Linotype" w:hAnsi="Palatino Linotype" w:cs="Arial"/>
          <w:lang w:val="es-ES_tradnl"/>
        </w:rPr>
        <w:t xml:space="preserve">, mismo que contiene 21 facturas de ingresos </w:t>
      </w:r>
      <w:r w:rsidR="00E35937" w:rsidRPr="00207807">
        <w:rPr>
          <w:rFonts w:ascii="Palatino Linotype" w:hAnsi="Palatino Linotype" w:cs="Arial"/>
          <w:lang w:val="es-ES_tradnl"/>
        </w:rPr>
        <w:t xml:space="preserve">por concepto de cobro de sanitarios públicos de fechas 1 de enero al 13 de abril de 2019 y </w:t>
      </w:r>
      <w:r w:rsidRPr="00207807">
        <w:rPr>
          <w:rFonts w:ascii="Palatino Linotype" w:hAnsi="Palatino Linotype" w:cs="Arial"/>
          <w:lang w:val="es-ES_tradnl"/>
        </w:rPr>
        <w:t>selladas por la Tesorer</w:t>
      </w:r>
      <w:r w:rsidR="00E35937" w:rsidRPr="00207807">
        <w:rPr>
          <w:rFonts w:ascii="Palatino Linotype" w:hAnsi="Palatino Linotype" w:cs="Arial"/>
          <w:lang w:val="es-ES_tradnl"/>
        </w:rPr>
        <w:t>ía Municipal.</w:t>
      </w:r>
    </w:p>
    <w:p w:rsidR="00E35937" w:rsidRPr="00207807" w:rsidRDefault="00BB6133" w:rsidP="00167DDF">
      <w:pPr>
        <w:ind w:left="709" w:right="902"/>
        <w:jc w:val="both"/>
        <w:rPr>
          <w:rFonts w:ascii="Palatino Linotype" w:hAnsi="Palatino Linotype" w:cs="Arial"/>
          <w:b/>
          <w:lang w:val="es-ES"/>
        </w:rPr>
      </w:pPr>
      <w:r w:rsidRPr="00207807">
        <w:rPr>
          <w:rFonts w:ascii="Palatino Linotype" w:hAnsi="Palatino Linotype" w:cs="Arial"/>
          <w:b/>
          <w:lang w:val="es-ES"/>
        </w:rPr>
        <w:t>00074/COYOTEP/IP/2019</w:t>
      </w:r>
    </w:p>
    <w:p w:rsidR="00E35937" w:rsidRPr="00207807" w:rsidRDefault="00E35937" w:rsidP="00E35937">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lastRenderedPageBreak/>
        <w:t>“ADJUNTO INFORMACION.” (Sic)</w:t>
      </w:r>
    </w:p>
    <w:p w:rsidR="00E35937" w:rsidRPr="00207807" w:rsidRDefault="00E35937" w:rsidP="00E35937">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lang w:val="es-ES_tradnl"/>
        </w:rPr>
        <w:t xml:space="preserve">Adjuntando a ésta un archivo electrónico denominado </w:t>
      </w:r>
      <w:hyperlink r:id="rId17" w:tgtFrame="_blank" w:history="1">
        <w:r w:rsidRPr="00207807">
          <w:rPr>
            <w:rFonts w:ascii="Palatino Linotype" w:hAnsi="Palatino Linotype"/>
            <w:lang w:val="es-ES_tradnl"/>
          </w:rPr>
          <w:t>ARCHIVO 74.pdf</w:t>
        </w:r>
      </w:hyperlink>
      <w:r w:rsidRPr="00207807">
        <w:rPr>
          <w:rFonts w:ascii="Palatino Linotype" w:hAnsi="Palatino Linotype" w:cs="Arial"/>
          <w:lang w:val="es-ES_tradnl"/>
        </w:rPr>
        <w:t>, mismo que contiene 8 fojas tachadas y poco legibles que corresponden a una Acta de Cabildo del mes de enero de 2019 y un oficio signado por la Presidente y el Secretario de la Comisión Edilicia de Hacienda.</w:t>
      </w:r>
    </w:p>
    <w:p w:rsidR="00E35937" w:rsidRPr="00207807" w:rsidRDefault="00BB6133" w:rsidP="00167DDF">
      <w:pPr>
        <w:ind w:left="709" w:right="902"/>
        <w:jc w:val="both"/>
        <w:rPr>
          <w:rFonts w:ascii="Palatino Linotype" w:hAnsi="Palatino Linotype" w:cs="Arial"/>
          <w:b/>
          <w:lang w:val="es-ES"/>
        </w:rPr>
      </w:pPr>
      <w:r w:rsidRPr="00207807">
        <w:rPr>
          <w:rFonts w:ascii="Palatino Linotype" w:hAnsi="Palatino Linotype" w:cs="Arial"/>
          <w:b/>
          <w:lang w:val="es-ES"/>
        </w:rPr>
        <w:t>00075/COYOTEP/IP/2019</w:t>
      </w:r>
    </w:p>
    <w:p w:rsidR="00E35937" w:rsidRPr="00207807" w:rsidRDefault="00E35937" w:rsidP="00167DDF">
      <w:pPr>
        <w:ind w:left="709" w:right="902"/>
        <w:jc w:val="both"/>
        <w:rPr>
          <w:rFonts w:ascii="Palatino Linotype" w:hAnsi="Palatino Linotype" w:cs="Arial"/>
          <w:b/>
          <w:lang w:val="es-ES"/>
        </w:rPr>
      </w:pPr>
    </w:p>
    <w:p w:rsidR="00E35937" w:rsidRPr="00207807" w:rsidRDefault="00E35937" w:rsidP="00E35937">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“ADJUNTO INFORMACION.” (Sic)</w:t>
      </w:r>
    </w:p>
    <w:p w:rsidR="00E35937" w:rsidRPr="00207807" w:rsidRDefault="00E35937" w:rsidP="00167DDF">
      <w:pPr>
        <w:ind w:left="709" w:right="902"/>
        <w:jc w:val="both"/>
        <w:rPr>
          <w:rFonts w:ascii="Palatino Linotype" w:hAnsi="Palatino Linotype" w:cs="Arial"/>
          <w:b/>
          <w:lang w:val="es-ES"/>
        </w:rPr>
      </w:pPr>
    </w:p>
    <w:p w:rsidR="00E35937" w:rsidRPr="00207807" w:rsidRDefault="00E35937" w:rsidP="00E35937">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lang w:val="es-ES_tradnl"/>
        </w:rPr>
        <w:t xml:space="preserve">Adjuntando a ésta un archivo electrónico denominado </w:t>
      </w:r>
      <w:hyperlink r:id="rId18" w:tgtFrame="_blank" w:history="1">
        <w:r w:rsidRPr="00207807">
          <w:rPr>
            <w:rFonts w:ascii="Palatino Linotype" w:hAnsi="Palatino Linotype" w:cs="Arial"/>
            <w:lang w:val="es-ES_tradnl"/>
          </w:rPr>
          <w:t>78.pdf</w:t>
        </w:r>
      </w:hyperlink>
      <w:r w:rsidRPr="00207807">
        <w:rPr>
          <w:rFonts w:ascii="Palatino Linotype" w:hAnsi="Palatino Linotype" w:cs="Arial"/>
          <w:lang w:val="es-ES_tradnl"/>
        </w:rPr>
        <w:t>, mismo que contiene 9 fojas tachadas y poco legibles que consisten en oficios signados por diferentes servidores públicos.</w:t>
      </w:r>
    </w:p>
    <w:p w:rsidR="00E35937" w:rsidRPr="00207807" w:rsidRDefault="00BB6133" w:rsidP="00167DDF">
      <w:pPr>
        <w:ind w:left="709" w:right="902"/>
        <w:jc w:val="both"/>
        <w:rPr>
          <w:rFonts w:ascii="Palatino Linotype" w:hAnsi="Palatino Linotype" w:cs="Arial"/>
          <w:b/>
          <w:lang w:val="es-ES"/>
        </w:rPr>
      </w:pPr>
      <w:r w:rsidRPr="00207807">
        <w:rPr>
          <w:rFonts w:ascii="Palatino Linotype" w:hAnsi="Palatino Linotype" w:cs="Arial"/>
          <w:b/>
          <w:lang w:val="es-ES"/>
        </w:rPr>
        <w:t>00076/COYOTEP/IP/2019</w:t>
      </w:r>
    </w:p>
    <w:p w:rsidR="00E35937" w:rsidRPr="00207807" w:rsidRDefault="00E35937" w:rsidP="00167DDF">
      <w:pPr>
        <w:ind w:left="709" w:right="902"/>
        <w:jc w:val="both"/>
        <w:rPr>
          <w:rFonts w:ascii="Palatino Linotype" w:hAnsi="Palatino Linotype" w:cs="Arial"/>
          <w:b/>
          <w:lang w:val="es-ES"/>
        </w:rPr>
      </w:pPr>
    </w:p>
    <w:p w:rsidR="00E35937" w:rsidRPr="00207807" w:rsidRDefault="00E35937" w:rsidP="00E35937">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“ADJUNTO INFORMACION.” (Sic)</w:t>
      </w:r>
    </w:p>
    <w:p w:rsidR="006717EF" w:rsidRPr="00207807" w:rsidRDefault="006717EF" w:rsidP="006717EF">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lang w:val="es-ES_tradnl"/>
        </w:rPr>
        <w:t xml:space="preserve">Adjuntando a ésta un archivo electrónico denominado </w:t>
      </w:r>
      <w:hyperlink r:id="rId19" w:tgtFrame="_blank" w:history="1">
        <w:r w:rsidRPr="00207807">
          <w:rPr>
            <w:rFonts w:ascii="Palatino Linotype" w:hAnsi="Palatino Linotype" w:cs="Arial"/>
            <w:lang w:val="es-ES_tradnl"/>
          </w:rPr>
          <w:t>78.pdf</w:t>
        </w:r>
      </w:hyperlink>
      <w:r w:rsidRPr="00207807">
        <w:rPr>
          <w:rFonts w:ascii="Palatino Linotype" w:hAnsi="Palatino Linotype" w:cs="Arial"/>
          <w:lang w:val="es-ES_tradnl"/>
        </w:rPr>
        <w:t>, mismo que contiene 9 fojas tachadas y poco legibles que consisten en oficios signados por diferentes servidores públicos y que son los mismos que remitió en la respuesta anterior.</w:t>
      </w:r>
    </w:p>
    <w:p w:rsidR="006717EF" w:rsidRPr="00207807" w:rsidRDefault="00BB6133" w:rsidP="00167DDF">
      <w:pPr>
        <w:ind w:left="709" w:right="902"/>
        <w:jc w:val="both"/>
        <w:rPr>
          <w:rFonts w:ascii="Palatino Linotype" w:hAnsi="Palatino Linotype" w:cs="Arial"/>
          <w:b/>
          <w:lang w:val="es-ES"/>
        </w:rPr>
      </w:pPr>
      <w:r w:rsidRPr="00207807">
        <w:rPr>
          <w:rFonts w:ascii="Palatino Linotype" w:hAnsi="Palatino Linotype" w:cs="Arial"/>
          <w:b/>
          <w:lang w:val="es-ES"/>
        </w:rPr>
        <w:t>00077/COYOTEP/IP/2019</w:t>
      </w:r>
    </w:p>
    <w:p w:rsidR="006717EF" w:rsidRPr="00207807" w:rsidRDefault="006717EF" w:rsidP="00167DDF">
      <w:pPr>
        <w:ind w:left="709" w:right="902"/>
        <w:jc w:val="both"/>
        <w:rPr>
          <w:rFonts w:ascii="Palatino Linotype" w:hAnsi="Palatino Linotype" w:cs="Arial"/>
          <w:b/>
          <w:lang w:val="es-ES"/>
        </w:rPr>
      </w:pPr>
    </w:p>
    <w:p w:rsidR="006717EF" w:rsidRPr="00207807" w:rsidRDefault="006717EF" w:rsidP="006717EF">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“ADJUNTO INFORMACION.” (Sic)</w:t>
      </w:r>
    </w:p>
    <w:p w:rsidR="006717EF" w:rsidRPr="00207807" w:rsidRDefault="006717EF" w:rsidP="006717EF">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lang w:val="es-ES_tradnl"/>
        </w:rPr>
        <w:t xml:space="preserve">Adjuntando a ésta un archivo electrónico denominado </w:t>
      </w:r>
      <w:hyperlink r:id="rId20" w:tgtFrame="_blank" w:history="1">
        <w:r w:rsidRPr="00207807">
          <w:rPr>
            <w:rFonts w:ascii="Palatino Linotype" w:hAnsi="Palatino Linotype" w:cs="Arial"/>
            <w:lang w:val="es-ES_tradnl"/>
          </w:rPr>
          <w:t>78.pdf</w:t>
        </w:r>
      </w:hyperlink>
      <w:r w:rsidRPr="00207807">
        <w:rPr>
          <w:rFonts w:ascii="Palatino Linotype" w:hAnsi="Palatino Linotype" w:cs="Arial"/>
          <w:lang w:val="es-ES_tradnl"/>
        </w:rPr>
        <w:t>, mismo que contiene 9 fojas tachadas y poco legibles que consisten en oficios signados por diferentes servidores públicos y que son los mismos que remitió en la respuesta anterior.</w:t>
      </w:r>
    </w:p>
    <w:p w:rsidR="00167DDF" w:rsidRPr="00207807" w:rsidRDefault="00BB6133" w:rsidP="00167DDF">
      <w:pPr>
        <w:ind w:left="709" w:right="902"/>
        <w:jc w:val="both"/>
        <w:rPr>
          <w:rFonts w:ascii="Palatino Linotype" w:hAnsi="Palatino Linotype" w:cs="Arial"/>
          <w:b/>
          <w:lang w:val="es-ES"/>
        </w:rPr>
      </w:pPr>
      <w:r w:rsidRPr="00207807">
        <w:rPr>
          <w:rFonts w:ascii="Palatino Linotype" w:hAnsi="Palatino Linotype" w:cs="Arial"/>
          <w:b/>
          <w:lang w:val="es-ES"/>
        </w:rPr>
        <w:lastRenderedPageBreak/>
        <w:t>00079/COYOTEP/IP/2019</w:t>
      </w:r>
    </w:p>
    <w:p w:rsidR="006717EF" w:rsidRPr="00207807" w:rsidRDefault="006717EF" w:rsidP="00167DDF">
      <w:pPr>
        <w:ind w:left="709" w:right="902"/>
        <w:jc w:val="both"/>
        <w:rPr>
          <w:rFonts w:ascii="Palatino Linotype" w:hAnsi="Palatino Linotype" w:cs="Arial"/>
          <w:b/>
          <w:lang w:val="es-ES"/>
        </w:rPr>
      </w:pPr>
    </w:p>
    <w:p w:rsidR="006717EF" w:rsidRPr="00207807" w:rsidRDefault="006717EF" w:rsidP="00167DDF">
      <w:pPr>
        <w:ind w:left="709" w:right="902"/>
        <w:jc w:val="both"/>
        <w:rPr>
          <w:rFonts w:ascii="Palatino Linotype" w:hAnsi="Palatino Linotype" w:cs="Arial"/>
          <w:i/>
          <w:sz w:val="22"/>
          <w:szCs w:val="22"/>
          <w:lang w:val="es-ES"/>
        </w:rPr>
      </w:pPr>
      <w:r w:rsidRPr="00207807">
        <w:rPr>
          <w:rFonts w:ascii="Palatino Linotype" w:hAnsi="Palatino Linotype" w:cs="Arial"/>
          <w:i/>
          <w:sz w:val="22"/>
          <w:szCs w:val="22"/>
          <w:lang w:val="es-ES"/>
        </w:rPr>
        <w:t>“ADJUNTO.” (Sic)</w:t>
      </w:r>
    </w:p>
    <w:p w:rsidR="006717EF" w:rsidRPr="00207807" w:rsidRDefault="006717EF" w:rsidP="006717EF">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lang w:val="es-ES_tradnl"/>
        </w:rPr>
        <w:t xml:space="preserve">Adjuntando a ésta un archivo electrónico denominado </w:t>
      </w:r>
      <w:hyperlink r:id="rId21" w:tgtFrame="_blank" w:history="1">
        <w:r w:rsidRPr="00207807">
          <w:rPr>
            <w:rFonts w:ascii="Palatino Linotype" w:hAnsi="Palatino Linotype"/>
            <w:lang w:val="es-ES_tradnl"/>
          </w:rPr>
          <w:t>77.pdf</w:t>
        </w:r>
      </w:hyperlink>
      <w:r w:rsidRPr="00207807">
        <w:rPr>
          <w:rFonts w:ascii="Palatino Linotype" w:hAnsi="Palatino Linotype" w:cs="Arial"/>
          <w:lang w:val="es-ES_tradnl"/>
        </w:rPr>
        <w:t>, mismo que contiene 2 fojas tachadas y poco legibles que consisten en oficios signados por la Síndico Municipal.</w:t>
      </w:r>
    </w:p>
    <w:p w:rsidR="00167DDF" w:rsidRPr="00207807" w:rsidRDefault="00FE309E" w:rsidP="00167DDF">
      <w:pPr>
        <w:spacing w:before="100" w:beforeAutospacing="1" w:after="100" w:afterAutospacing="1" w:line="360" w:lineRule="auto"/>
        <w:jc w:val="both"/>
        <w:rPr>
          <w:rFonts w:ascii="Times" w:eastAsiaTheme="minorHAnsi" w:hAnsi="Times" w:cstheme="minorBidi"/>
          <w:color w:val="000000"/>
          <w:sz w:val="27"/>
          <w:szCs w:val="27"/>
          <w:lang w:val="es-ES_tradnl" w:eastAsia="es-ES_tradnl"/>
        </w:rPr>
      </w:pPr>
      <w:r w:rsidRPr="00207807">
        <w:rPr>
          <w:rFonts w:ascii="Palatino Linotype" w:hAnsi="Palatino Linotype" w:cs="Arial"/>
          <w:b/>
          <w:sz w:val="28"/>
          <w:szCs w:val="28"/>
        </w:rPr>
        <w:t>IV</w:t>
      </w:r>
      <w:r w:rsidR="00167DDF" w:rsidRPr="00207807">
        <w:rPr>
          <w:rFonts w:ascii="Palatino Linotype" w:hAnsi="Palatino Linotype" w:cs="Arial"/>
          <w:b/>
          <w:sz w:val="28"/>
          <w:szCs w:val="28"/>
        </w:rPr>
        <w:t>.</w:t>
      </w:r>
      <w:r w:rsidR="00167DDF" w:rsidRPr="00207807">
        <w:rPr>
          <w:rFonts w:ascii="Palatino Linotype" w:hAnsi="Palatino Linotype" w:cs="Arial"/>
          <w:szCs w:val="20"/>
        </w:rPr>
        <w:t xml:space="preserve"> </w:t>
      </w:r>
      <w:bookmarkEnd w:id="0"/>
      <w:r w:rsidR="00167DDF" w:rsidRPr="00207807">
        <w:rPr>
          <w:rFonts w:ascii="Palatino Linotype" w:hAnsi="Palatino Linotype"/>
        </w:rPr>
        <w:t>Inconforme con la</w:t>
      </w:r>
      <w:r w:rsidR="00532ABF" w:rsidRPr="00207807">
        <w:rPr>
          <w:rFonts w:ascii="Palatino Linotype" w:hAnsi="Palatino Linotype"/>
        </w:rPr>
        <w:t>s</w:t>
      </w:r>
      <w:r w:rsidR="00167DDF" w:rsidRPr="00207807">
        <w:rPr>
          <w:rFonts w:ascii="Palatino Linotype" w:hAnsi="Palatino Linotype"/>
        </w:rPr>
        <w:t xml:space="preserve"> </w:t>
      </w:r>
      <w:r w:rsidR="00167DDF" w:rsidRPr="00207807">
        <w:rPr>
          <w:rFonts w:ascii="Palatino Linotype" w:hAnsi="Palatino Linotype" w:cs="Arial"/>
        </w:rPr>
        <w:t>respuesta</w:t>
      </w:r>
      <w:r w:rsidR="00532ABF" w:rsidRPr="00207807">
        <w:rPr>
          <w:rFonts w:ascii="Palatino Linotype" w:hAnsi="Palatino Linotype" w:cs="Arial"/>
        </w:rPr>
        <w:t>s</w:t>
      </w:r>
      <w:r w:rsidR="00167DDF" w:rsidRPr="00207807">
        <w:rPr>
          <w:rFonts w:ascii="Palatino Linotype" w:hAnsi="Palatino Linotype" w:cs="Arial"/>
        </w:rPr>
        <w:t xml:space="preserve"> en fecha</w:t>
      </w:r>
      <w:r w:rsidR="00532ABF" w:rsidRPr="00207807">
        <w:rPr>
          <w:rFonts w:ascii="Palatino Linotype" w:hAnsi="Palatino Linotype" w:cs="Arial"/>
        </w:rPr>
        <w:t xml:space="preserve">s 31 de mayo y cuatro de junio </w:t>
      </w:r>
      <w:r w:rsidR="00167DDF" w:rsidRPr="00207807">
        <w:rPr>
          <w:rFonts w:ascii="Palatino Linotype" w:hAnsi="Palatino Linotype" w:cs="Arial"/>
        </w:rPr>
        <w:t xml:space="preserve">de dos mil diecinueve, </w:t>
      </w:r>
      <w:r w:rsidR="00167DDF" w:rsidRPr="00207807">
        <w:rPr>
          <w:rFonts w:ascii="Palatino Linotype" w:hAnsi="Palatino Linotype"/>
          <w:b/>
        </w:rPr>
        <w:t>EL RECURRENTE</w:t>
      </w:r>
      <w:r w:rsidR="00167DDF" w:rsidRPr="00207807">
        <w:rPr>
          <w:rFonts w:ascii="Palatino Linotype" w:hAnsi="Palatino Linotype"/>
        </w:rPr>
        <w:t xml:space="preserve"> interpuso los recursos de revisión objeto del presente estudio, los cuales fueron registrados en </w:t>
      </w:r>
      <w:r w:rsidR="00167DDF" w:rsidRPr="00207807">
        <w:rPr>
          <w:rFonts w:ascii="Palatino Linotype" w:hAnsi="Palatino Linotype"/>
          <w:b/>
        </w:rPr>
        <w:t>EL SAIMEX</w:t>
      </w:r>
      <w:r w:rsidR="00167DDF" w:rsidRPr="00207807">
        <w:rPr>
          <w:rFonts w:ascii="Palatino Linotype" w:hAnsi="Palatino Linotype"/>
        </w:rPr>
        <w:t xml:space="preserve"> y se le</w:t>
      </w:r>
      <w:r w:rsidR="00532ABF" w:rsidRPr="00207807">
        <w:rPr>
          <w:rFonts w:ascii="Palatino Linotype" w:hAnsi="Palatino Linotype"/>
        </w:rPr>
        <w:t>s</w:t>
      </w:r>
      <w:r w:rsidR="00167DDF" w:rsidRPr="00207807">
        <w:rPr>
          <w:rFonts w:ascii="Palatino Linotype" w:hAnsi="Palatino Linotype"/>
        </w:rPr>
        <w:t xml:space="preserve"> asignó los números de expedientes, </w:t>
      </w:r>
      <w:r w:rsidR="00532ABF" w:rsidRPr="00207807">
        <w:rPr>
          <w:rFonts w:ascii="Palatino Linotype" w:hAnsi="Palatino Linotype"/>
          <w:b/>
        </w:rPr>
        <w:t>0</w:t>
      </w:r>
      <w:r w:rsidR="00532ABF" w:rsidRPr="00207807">
        <w:rPr>
          <w:rFonts w:ascii="Palatino Linotype" w:hAnsi="Palatino Linotype"/>
          <w:b/>
          <w:spacing w:val="-20"/>
          <w:lang w:val="es-ES"/>
        </w:rPr>
        <w:t xml:space="preserve">5052/INFOEM/IP/RR/2019, 05128/INFOEM/IP/RR/2019, 05129/INFOEM/IP/RR/2019, 05130/INFOEM/IP/RR/2019, 05131/INFOEM/IP/RR/2019, 05132/INFOEM/IP/RR/2019 </w:t>
      </w:r>
      <w:r w:rsidR="00532ABF" w:rsidRPr="00207807">
        <w:rPr>
          <w:rFonts w:ascii="Palatino Linotype" w:hAnsi="Palatino Linotype"/>
          <w:spacing w:val="-20"/>
          <w:lang w:val="es-ES"/>
        </w:rPr>
        <w:t>y</w:t>
      </w:r>
      <w:r w:rsidR="00532ABF" w:rsidRPr="00207807">
        <w:rPr>
          <w:rFonts w:ascii="Palatino Linotype" w:hAnsi="Palatino Linotype"/>
          <w:b/>
          <w:spacing w:val="-20"/>
          <w:lang w:val="es-ES"/>
        </w:rPr>
        <w:t xml:space="preserve"> 05135/INFOEM/IP/RR/2019,  </w:t>
      </w:r>
      <w:r w:rsidR="00167DDF" w:rsidRPr="00207807">
        <w:rPr>
          <w:rFonts w:ascii="Palatino Linotype" w:hAnsi="Palatino Linotype" w:cs="Arial"/>
        </w:rPr>
        <w:t xml:space="preserve">en los que señaló como acto impugnado y razones o motivos de inconformidad lo </w:t>
      </w:r>
      <w:r w:rsidR="00167DDF" w:rsidRPr="00207807">
        <w:rPr>
          <w:rFonts w:ascii="Times" w:eastAsiaTheme="minorHAnsi" w:hAnsi="Times" w:cstheme="minorBidi"/>
          <w:color w:val="000000"/>
          <w:sz w:val="27"/>
          <w:szCs w:val="27"/>
          <w:lang w:val="es-ES_tradnl" w:eastAsia="es-ES_tradnl"/>
        </w:rPr>
        <w:t>siguiente:</w:t>
      </w:r>
    </w:p>
    <w:tbl>
      <w:tblPr>
        <w:tblStyle w:val="Tablaconcuadrcula"/>
        <w:tblpPr w:leftFromText="141" w:rightFromText="141" w:vertAnchor="text" w:horzAnchor="page" w:tblpXSpec="center" w:tblpY="8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A0" w:firstRow="1" w:lastRow="0" w:firstColumn="1" w:lastColumn="0" w:noHBand="0" w:noVBand="0"/>
      </w:tblPr>
      <w:tblGrid>
        <w:gridCol w:w="2682"/>
        <w:gridCol w:w="2683"/>
        <w:gridCol w:w="2977"/>
      </w:tblGrid>
      <w:tr w:rsidR="00167DDF" w:rsidRPr="00207807" w:rsidTr="00E35937">
        <w:tc>
          <w:tcPr>
            <w:tcW w:w="2682" w:type="dxa"/>
            <w:shd w:val="clear" w:color="auto" w:fill="000000" w:themeFill="text1"/>
            <w:vAlign w:val="center"/>
          </w:tcPr>
          <w:p w:rsidR="00167DDF" w:rsidRPr="00207807" w:rsidRDefault="00167DDF" w:rsidP="00E35937">
            <w:pPr>
              <w:jc w:val="center"/>
              <w:rPr>
                <w:rFonts w:ascii="Palatino Linotype" w:hAnsi="Palatino Linotype" w:cs="Arial"/>
                <w:b/>
                <w:color w:val="FFFFFF" w:themeColor="background1"/>
                <w:sz w:val="20"/>
                <w:szCs w:val="20"/>
              </w:rPr>
            </w:pPr>
            <w:r w:rsidRPr="00207807">
              <w:rPr>
                <w:rFonts w:ascii="Palatino Linotype" w:hAnsi="Palatino Linotype" w:cs="Arial"/>
                <w:b/>
                <w:color w:val="FFFFFF" w:themeColor="background1"/>
                <w:sz w:val="20"/>
                <w:szCs w:val="20"/>
              </w:rPr>
              <w:t>Número de Recurso</w:t>
            </w:r>
          </w:p>
        </w:tc>
        <w:tc>
          <w:tcPr>
            <w:tcW w:w="2671" w:type="dxa"/>
            <w:shd w:val="clear" w:color="auto" w:fill="000000" w:themeFill="text1"/>
            <w:vAlign w:val="center"/>
          </w:tcPr>
          <w:p w:rsidR="00167DDF" w:rsidRPr="00207807" w:rsidRDefault="00167DDF" w:rsidP="00E35937">
            <w:pPr>
              <w:jc w:val="center"/>
              <w:rPr>
                <w:rFonts w:ascii="Palatino Linotype" w:hAnsi="Palatino Linotype" w:cs="Arial"/>
                <w:b/>
                <w:color w:val="FFFFFF" w:themeColor="background1"/>
                <w:sz w:val="20"/>
                <w:szCs w:val="20"/>
              </w:rPr>
            </w:pPr>
            <w:r w:rsidRPr="00207807">
              <w:rPr>
                <w:rFonts w:ascii="Palatino Linotype" w:hAnsi="Palatino Linotype" w:cs="Arial"/>
                <w:b/>
                <w:color w:val="FFFFFF" w:themeColor="background1"/>
                <w:sz w:val="20"/>
                <w:szCs w:val="20"/>
              </w:rPr>
              <w:t>Acto impugnado</w:t>
            </w:r>
          </w:p>
        </w:tc>
        <w:tc>
          <w:tcPr>
            <w:tcW w:w="2977" w:type="dxa"/>
            <w:shd w:val="clear" w:color="auto" w:fill="000000" w:themeFill="text1"/>
            <w:vAlign w:val="center"/>
          </w:tcPr>
          <w:p w:rsidR="00167DDF" w:rsidRPr="00207807" w:rsidRDefault="00167DDF" w:rsidP="00E35937">
            <w:pPr>
              <w:jc w:val="center"/>
              <w:rPr>
                <w:rFonts w:ascii="Palatino Linotype" w:hAnsi="Palatino Linotype" w:cs="Arial"/>
                <w:b/>
                <w:color w:val="FFFFFF" w:themeColor="background1"/>
                <w:sz w:val="20"/>
                <w:szCs w:val="20"/>
              </w:rPr>
            </w:pPr>
            <w:r w:rsidRPr="00207807">
              <w:rPr>
                <w:rFonts w:ascii="Palatino Linotype" w:hAnsi="Palatino Linotype" w:cs="Arial"/>
                <w:b/>
                <w:color w:val="FFFFFF" w:themeColor="background1"/>
                <w:sz w:val="20"/>
                <w:szCs w:val="20"/>
              </w:rPr>
              <w:t>Razones o motivos de inconformidad</w:t>
            </w:r>
          </w:p>
        </w:tc>
      </w:tr>
      <w:tr w:rsidR="00167DDF" w:rsidRPr="00207807" w:rsidTr="00E35937">
        <w:tc>
          <w:tcPr>
            <w:tcW w:w="2682" w:type="dxa"/>
            <w:shd w:val="clear" w:color="auto" w:fill="000000" w:themeFill="text1"/>
            <w:vAlign w:val="center"/>
          </w:tcPr>
          <w:p w:rsidR="00167DDF" w:rsidRPr="00207807" w:rsidRDefault="00532ABF" w:rsidP="00E35937">
            <w:pPr>
              <w:jc w:val="center"/>
              <w:rPr>
                <w:rFonts w:ascii="Palatino Linotype" w:hAnsi="Palatino Linotype" w:cs="Arial"/>
                <w:color w:val="FFFFFF" w:themeColor="background1"/>
                <w:sz w:val="20"/>
                <w:szCs w:val="20"/>
              </w:rPr>
            </w:pPr>
            <w:r w:rsidRPr="00207807">
              <w:rPr>
                <w:rFonts w:ascii="Palatino Linotype" w:hAnsi="Palatino Linotype"/>
                <w:b/>
                <w:color w:val="FFFFFF" w:themeColor="background1"/>
                <w:sz w:val="20"/>
                <w:szCs w:val="20"/>
                <w:lang w:val="es-ES"/>
              </w:rPr>
              <w:t>05052</w:t>
            </w:r>
            <w:r w:rsidR="00167DDF" w:rsidRPr="00207807">
              <w:rPr>
                <w:rFonts w:ascii="Palatino Linotype" w:hAnsi="Palatino Linotype"/>
                <w:b/>
                <w:color w:val="FFFFFF" w:themeColor="background1"/>
                <w:sz w:val="20"/>
                <w:szCs w:val="20"/>
                <w:lang w:val="es-ES"/>
              </w:rPr>
              <w:t>/INFOEM/IP/RR/2019</w:t>
            </w:r>
          </w:p>
        </w:tc>
        <w:tc>
          <w:tcPr>
            <w:tcW w:w="2671" w:type="dxa"/>
            <w:vAlign w:val="center"/>
          </w:tcPr>
          <w:p w:rsidR="00167DDF" w:rsidRPr="00207807" w:rsidRDefault="00532ABF" w:rsidP="00532ABF">
            <w:pPr>
              <w:jc w:val="both"/>
              <w:rPr>
                <w:rFonts w:ascii="Palatino Linotype" w:hAnsi="Palatino Linotype" w:cs="Arial"/>
                <w:i/>
                <w:sz w:val="20"/>
                <w:szCs w:val="20"/>
              </w:rPr>
            </w:pPr>
            <w:r w:rsidRPr="00207807">
              <w:rPr>
                <w:rFonts w:ascii="Palatino Linotype" w:hAnsi="Palatino Linotype"/>
                <w:i/>
                <w:color w:val="000000"/>
                <w:sz w:val="20"/>
                <w:szCs w:val="20"/>
              </w:rPr>
              <w:t>Solicitud con folio 00073/COYOTEP/IP/2019</w:t>
            </w:r>
            <w:r w:rsidR="00167DDF" w:rsidRPr="00207807">
              <w:rPr>
                <w:rFonts w:ascii="Palatino Linotype" w:hAnsi="Palatino Linotype"/>
                <w:i/>
                <w:color w:val="000000"/>
                <w:sz w:val="20"/>
                <w:szCs w:val="20"/>
              </w:rPr>
              <w:t xml:space="preserve"> </w:t>
            </w:r>
          </w:p>
        </w:tc>
        <w:tc>
          <w:tcPr>
            <w:tcW w:w="2977"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La información no es legible y no es la que solicite; solicito se exhorte a la Síndico Municipal que conozca las atribuciones que le otorga la Ley Orgánica del Estado de México y Municipios así mismo capacite al personal a su cargo.</w:t>
            </w:r>
          </w:p>
        </w:tc>
      </w:tr>
      <w:tr w:rsidR="00167DDF" w:rsidRPr="00207807" w:rsidTr="00E35937">
        <w:tc>
          <w:tcPr>
            <w:tcW w:w="2682" w:type="dxa"/>
            <w:shd w:val="clear" w:color="auto" w:fill="000000" w:themeFill="text1"/>
            <w:vAlign w:val="center"/>
          </w:tcPr>
          <w:p w:rsidR="00167DDF" w:rsidRPr="00207807" w:rsidRDefault="00532ABF" w:rsidP="00E35937">
            <w:pPr>
              <w:jc w:val="center"/>
              <w:rPr>
                <w:rFonts w:ascii="Palatino Linotype" w:hAnsi="Palatino Linotype" w:cs="Arial"/>
                <w:color w:val="FFFFFF" w:themeColor="background1"/>
                <w:sz w:val="20"/>
                <w:szCs w:val="20"/>
              </w:rPr>
            </w:pPr>
            <w:r w:rsidRPr="00207807">
              <w:rPr>
                <w:rFonts w:ascii="Palatino Linotype" w:hAnsi="Palatino Linotype"/>
                <w:b/>
                <w:color w:val="FFFFFF" w:themeColor="background1"/>
                <w:sz w:val="20"/>
                <w:szCs w:val="20"/>
                <w:lang w:val="es-ES"/>
              </w:rPr>
              <w:t>05128</w:t>
            </w:r>
            <w:r w:rsidR="00167DDF" w:rsidRPr="00207807">
              <w:rPr>
                <w:rFonts w:ascii="Palatino Linotype" w:hAnsi="Palatino Linotype"/>
                <w:b/>
                <w:color w:val="FFFFFF" w:themeColor="background1"/>
                <w:sz w:val="20"/>
                <w:szCs w:val="20"/>
                <w:lang w:val="es-ES"/>
              </w:rPr>
              <w:t>/INFOEM/IP/RR/2019</w:t>
            </w:r>
          </w:p>
        </w:tc>
        <w:tc>
          <w:tcPr>
            <w:tcW w:w="2671"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00070/COYOTEP/IP/2019</w:t>
            </w:r>
          </w:p>
        </w:tc>
        <w:tc>
          <w:tcPr>
            <w:tcW w:w="2977"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No se me entrego la información completa</w:t>
            </w:r>
          </w:p>
        </w:tc>
      </w:tr>
      <w:tr w:rsidR="00167DDF" w:rsidRPr="00207807" w:rsidTr="00E35937">
        <w:tc>
          <w:tcPr>
            <w:tcW w:w="2682" w:type="dxa"/>
            <w:shd w:val="clear" w:color="auto" w:fill="000000" w:themeFill="text1"/>
            <w:vAlign w:val="center"/>
          </w:tcPr>
          <w:p w:rsidR="00167DDF" w:rsidRPr="00207807" w:rsidRDefault="00532ABF" w:rsidP="00E35937">
            <w:pPr>
              <w:jc w:val="center"/>
              <w:rPr>
                <w:rFonts w:ascii="Palatino Linotype" w:hAnsi="Palatino Linotype" w:cs="Arial"/>
                <w:color w:val="FFFFFF" w:themeColor="background1"/>
                <w:sz w:val="20"/>
                <w:szCs w:val="20"/>
              </w:rPr>
            </w:pPr>
            <w:r w:rsidRPr="00207807">
              <w:rPr>
                <w:rFonts w:ascii="Palatino Linotype" w:hAnsi="Palatino Linotype"/>
                <w:b/>
                <w:color w:val="FFFFFF" w:themeColor="background1"/>
                <w:sz w:val="20"/>
                <w:szCs w:val="20"/>
                <w:lang w:val="es-ES"/>
              </w:rPr>
              <w:t>05129</w:t>
            </w:r>
            <w:r w:rsidR="00167DDF" w:rsidRPr="00207807">
              <w:rPr>
                <w:rFonts w:ascii="Palatino Linotype" w:hAnsi="Palatino Linotype"/>
                <w:b/>
                <w:color w:val="FFFFFF" w:themeColor="background1"/>
                <w:sz w:val="20"/>
                <w:szCs w:val="20"/>
                <w:lang w:val="es-ES"/>
              </w:rPr>
              <w:t>/INFOEM/IP/RR/2019</w:t>
            </w:r>
          </w:p>
        </w:tc>
        <w:tc>
          <w:tcPr>
            <w:tcW w:w="2671"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Solicitud con folio 00074/COYOTEP/IP/2019</w:t>
            </w:r>
          </w:p>
        </w:tc>
        <w:tc>
          <w:tcPr>
            <w:tcW w:w="2977"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No se me entrego la información solicitada</w:t>
            </w:r>
          </w:p>
        </w:tc>
      </w:tr>
      <w:tr w:rsidR="00167DDF" w:rsidRPr="00207807" w:rsidTr="00E35937">
        <w:tc>
          <w:tcPr>
            <w:tcW w:w="2682" w:type="dxa"/>
            <w:shd w:val="clear" w:color="auto" w:fill="000000" w:themeFill="text1"/>
            <w:vAlign w:val="center"/>
          </w:tcPr>
          <w:p w:rsidR="00167DDF" w:rsidRPr="00207807" w:rsidRDefault="00532ABF" w:rsidP="00E35937">
            <w:pPr>
              <w:jc w:val="center"/>
              <w:rPr>
                <w:rFonts w:ascii="Palatino Linotype" w:hAnsi="Palatino Linotype" w:cs="Arial"/>
                <w:color w:val="FFFFFF" w:themeColor="background1"/>
                <w:sz w:val="20"/>
                <w:szCs w:val="20"/>
              </w:rPr>
            </w:pPr>
            <w:r w:rsidRPr="00207807">
              <w:rPr>
                <w:rFonts w:ascii="Palatino Linotype" w:hAnsi="Palatino Linotype"/>
                <w:b/>
                <w:color w:val="FFFFFF" w:themeColor="background1"/>
                <w:sz w:val="20"/>
                <w:szCs w:val="20"/>
                <w:lang w:val="es-ES"/>
              </w:rPr>
              <w:t>05130</w:t>
            </w:r>
            <w:r w:rsidR="00167DDF" w:rsidRPr="00207807">
              <w:rPr>
                <w:rFonts w:ascii="Palatino Linotype" w:hAnsi="Palatino Linotype"/>
                <w:b/>
                <w:color w:val="FFFFFF" w:themeColor="background1"/>
                <w:sz w:val="20"/>
                <w:szCs w:val="20"/>
                <w:lang w:val="es-ES"/>
              </w:rPr>
              <w:t>/INFOEM/IP/RR/2019</w:t>
            </w:r>
          </w:p>
        </w:tc>
        <w:tc>
          <w:tcPr>
            <w:tcW w:w="2671"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Solicitud con folio 00075/COYOTEP/IP/2019</w:t>
            </w:r>
          </w:p>
        </w:tc>
        <w:tc>
          <w:tcPr>
            <w:tcW w:w="2977"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 xml:space="preserve">No se me entrego la información solicitada, de todas las solicitudes realizadas a la Síndico, toda su información es errónea, </w:t>
            </w:r>
            <w:r w:rsidRPr="00207807">
              <w:rPr>
                <w:rFonts w:ascii="Palatino Linotype" w:hAnsi="Palatino Linotype"/>
                <w:i/>
                <w:color w:val="000000"/>
                <w:sz w:val="20"/>
                <w:szCs w:val="20"/>
              </w:rPr>
              <w:lastRenderedPageBreak/>
              <w:t>incompleta y no corresponde a lo solicitado</w:t>
            </w:r>
          </w:p>
        </w:tc>
      </w:tr>
      <w:tr w:rsidR="00167DDF" w:rsidRPr="00207807" w:rsidTr="00E35937">
        <w:tc>
          <w:tcPr>
            <w:tcW w:w="2682" w:type="dxa"/>
            <w:shd w:val="clear" w:color="auto" w:fill="000000" w:themeFill="text1"/>
            <w:vAlign w:val="center"/>
          </w:tcPr>
          <w:p w:rsidR="00167DDF" w:rsidRPr="00207807" w:rsidRDefault="00532ABF" w:rsidP="00E35937">
            <w:pPr>
              <w:jc w:val="center"/>
              <w:rPr>
                <w:rFonts w:ascii="Palatino Linotype" w:hAnsi="Palatino Linotype" w:cs="Arial"/>
                <w:color w:val="FFFFFF" w:themeColor="background1"/>
                <w:sz w:val="20"/>
                <w:szCs w:val="20"/>
              </w:rPr>
            </w:pPr>
            <w:r w:rsidRPr="00207807">
              <w:rPr>
                <w:rFonts w:ascii="Palatino Linotype" w:hAnsi="Palatino Linotype"/>
                <w:b/>
                <w:color w:val="FFFFFF" w:themeColor="background1"/>
                <w:sz w:val="20"/>
                <w:szCs w:val="20"/>
                <w:lang w:val="es-ES"/>
              </w:rPr>
              <w:lastRenderedPageBreak/>
              <w:t>05131</w:t>
            </w:r>
            <w:r w:rsidR="00167DDF" w:rsidRPr="00207807">
              <w:rPr>
                <w:rFonts w:ascii="Palatino Linotype" w:hAnsi="Palatino Linotype"/>
                <w:b/>
                <w:color w:val="FFFFFF" w:themeColor="background1"/>
                <w:sz w:val="20"/>
                <w:szCs w:val="20"/>
                <w:lang w:val="es-ES"/>
              </w:rPr>
              <w:t>/INFOEM/IP/RR/2019</w:t>
            </w:r>
          </w:p>
        </w:tc>
        <w:tc>
          <w:tcPr>
            <w:tcW w:w="2671"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Solicitud con folio 00076/COYOTEPEC/IP/2019</w:t>
            </w:r>
          </w:p>
        </w:tc>
        <w:tc>
          <w:tcPr>
            <w:tcW w:w="2977"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No se me entrego la información solicitada, de todas las solicitudes realizadas a la Síndico, toda su información es errónea, incompleta y no corresponde a lo solicitado.</w:t>
            </w:r>
          </w:p>
        </w:tc>
      </w:tr>
      <w:tr w:rsidR="00167DDF" w:rsidRPr="00207807" w:rsidTr="00E35937">
        <w:tc>
          <w:tcPr>
            <w:tcW w:w="2682" w:type="dxa"/>
            <w:shd w:val="clear" w:color="auto" w:fill="000000" w:themeFill="text1"/>
            <w:vAlign w:val="center"/>
          </w:tcPr>
          <w:p w:rsidR="00167DDF" w:rsidRPr="00207807" w:rsidRDefault="00532ABF" w:rsidP="00E35937">
            <w:pPr>
              <w:jc w:val="center"/>
              <w:rPr>
                <w:rFonts w:ascii="Palatino Linotype" w:hAnsi="Palatino Linotype" w:cs="Arial"/>
                <w:color w:val="FFFFFF" w:themeColor="background1"/>
                <w:sz w:val="20"/>
                <w:szCs w:val="20"/>
              </w:rPr>
            </w:pPr>
            <w:r w:rsidRPr="00207807">
              <w:rPr>
                <w:rFonts w:ascii="Palatino Linotype" w:hAnsi="Palatino Linotype"/>
                <w:b/>
                <w:color w:val="FFFFFF" w:themeColor="background1"/>
                <w:sz w:val="20"/>
                <w:szCs w:val="20"/>
                <w:lang w:val="es-ES"/>
              </w:rPr>
              <w:t>05132</w:t>
            </w:r>
            <w:r w:rsidR="00167DDF" w:rsidRPr="00207807">
              <w:rPr>
                <w:rFonts w:ascii="Palatino Linotype" w:hAnsi="Palatino Linotype"/>
                <w:b/>
                <w:color w:val="FFFFFF" w:themeColor="background1"/>
                <w:sz w:val="20"/>
                <w:szCs w:val="20"/>
                <w:lang w:val="es-ES"/>
              </w:rPr>
              <w:t>/INFOEM/IP/RR/2019</w:t>
            </w:r>
          </w:p>
        </w:tc>
        <w:tc>
          <w:tcPr>
            <w:tcW w:w="2671"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Solicitud con folio 00077/COYOTEPEC/IP/2019</w:t>
            </w:r>
          </w:p>
        </w:tc>
        <w:tc>
          <w:tcPr>
            <w:tcW w:w="2977"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No se me entrego la información solicitada, de todas las solicitudes realizadas a la Síndico, toda su información es errónea, incompleta y no corresponde a lo solicitado.</w:t>
            </w:r>
          </w:p>
        </w:tc>
      </w:tr>
      <w:tr w:rsidR="00167DDF" w:rsidRPr="00207807" w:rsidTr="00E35937">
        <w:tc>
          <w:tcPr>
            <w:tcW w:w="2682" w:type="dxa"/>
            <w:shd w:val="clear" w:color="auto" w:fill="000000" w:themeFill="text1"/>
            <w:vAlign w:val="center"/>
          </w:tcPr>
          <w:p w:rsidR="00167DDF" w:rsidRPr="00207807" w:rsidRDefault="00532ABF" w:rsidP="00E35937">
            <w:pPr>
              <w:jc w:val="center"/>
              <w:rPr>
                <w:rFonts w:ascii="Palatino Linotype" w:hAnsi="Palatino Linotype" w:cs="Arial"/>
                <w:color w:val="FFFFFF" w:themeColor="background1"/>
                <w:sz w:val="20"/>
                <w:szCs w:val="20"/>
              </w:rPr>
            </w:pPr>
            <w:r w:rsidRPr="00207807">
              <w:rPr>
                <w:rFonts w:ascii="Palatino Linotype" w:hAnsi="Palatino Linotype"/>
                <w:b/>
                <w:color w:val="FFFFFF" w:themeColor="background1"/>
                <w:sz w:val="20"/>
                <w:szCs w:val="20"/>
                <w:lang w:val="es-ES"/>
              </w:rPr>
              <w:t>05135</w:t>
            </w:r>
            <w:r w:rsidR="00167DDF" w:rsidRPr="00207807">
              <w:rPr>
                <w:rFonts w:ascii="Palatino Linotype" w:hAnsi="Palatino Linotype"/>
                <w:b/>
                <w:color w:val="FFFFFF" w:themeColor="background1"/>
                <w:sz w:val="20"/>
                <w:szCs w:val="20"/>
                <w:lang w:val="es-ES"/>
              </w:rPr>
              <w:t>/INFOEM/IP/RR/2019</w:t>
            </w:r>
          </w:p>
        </w:tc>
        <w:tc>
          <w:tcPr>
            <w:tcW w:w="2671"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Solicitud con folio 00079/COYOTEPEC/IP/2019</w:t>
            </w:r>
          </w:p>
        </w:tc>
        <w:tc>
          <w:tcPr>
            <w:tcW w:w="2977" w:type="dxa"/>
            <w:vAlign w:val="center"/>
          </w:tcPr>
          <w:p w:rsidR="00167DDF" w:rsidRPr="00207807" w:rsidRDefault="00532ABF" w:rsidP="00532ABF">
            <w:pPr>
              <w:jc w:val="both"/>
              <w:rPr>
                <w:rFonts w:ascii="Palatino Linotype" w:hAnsi="Palatino Linotype"/>
                <w:i/>
                <w:color w:val="000000"/>
                <w:sz w:val="20"/>
                <w:szCs w:val="20"/>
              </w:rPr>
            </w:pPr>
            <w:r w:rsidRPr="00207807">
              <w:rPr>
                <w:rFonts w:ascii="Palatino Linotype" w:hAnsi="Palatino Linotype"/>
                <w:i/>
                <w:color w:val="000000"/>
                <w:sz w:val="20"/>
                <w:szCs w:val="20"/>
              </w:rPr>
              <w:t>No se me entrego la información solicitada, de todas las solicitudes realizadas a la Síndico, toda su información es errónea, incompleta y no corresponde a lo solicitado.</w:t>
            </w:r>
          </w:p>
        </w:tc>
      </w:tr>
    </w:tbl>
    <w:p w:rsidR="00167DDF" w:rsidRPr="00207807" w:rsidRDefault="00167DDF" w:rsidP="00167DDF">
      <w:pPr>
        <w:spacing w:after="160" w:line="259" w:lineRule="auto"/>
        <w:jc w:val="both"/>
        <w:rPr>
          <w:rFonts w:ascii="Palatino Linotype" w:hAnsi="Palatino Linotype"/>
          <w:b/>
          <w:sz w:val="28"/>
          <w:szCs w:val="28"/>
        </w:rPr>
      </w:pPr>
      <w:bookmarkStart w:id="1" w:name="_Ref507070922"/>
    </w:p>
    <w:bookmarkEnd w:id="1"/>
    <w:p w:rsidR="00167DDF" w:rsidRPr="00207807" w:rsidRDefault="00167DDF" w:rsidP="00167DDF">
      <w:pPr>
        <w:spacing w:after="160" w:line="259" w:lineRule="auto"/>
        <w:jc w:val="both"/>
        <w:rPr>
          <w:rFonts w:ascii="Palatino Linotype" w:hAnsi="Palatino Linotype" w:cs="Arial"/>
          <w:b/>
          <w:sz w:val="28"/>
          <w:lang w:val="es-ES_tradnl"/>
        </w:rPr>
      </w:pPr>
    </w:p>
    <w:p w:rsidR="00167DDF" w:rsidRPr="00207807" w:rsidRDefault="00167DDF" w:rsidP="00167DDF">
      <w:pPr>
        <w:spacing w:after="160" w:line="259" w:lineRule="auto"/>
        <w:jc w:val="both"/>
        <w:rPr>
          <w:rFonts w:ascii="Palatino Linotype" w:hAnsi="Palatino Linotype" w:cs="Arial"/>
          <w:b/>
          <w:sz w:val="28"/>
          <w:lang w:val="es-ES_tradnl"/>
        </w:rPr>
      </w:pPr>
    </w:p>
    <w:p w:rsidR="00167DDF" w:rsidRPr="00207807" w:rsidRDefault="00167DDF" w:rsidP="00167DDF">
      <w:pPr>
        <w:spacing w:after="160" w:line="259" w:lineRule="auto"/>
        <w:jc w:val="both"/>
        <w:rPr>
          <w:rFonts w:ascii="Palatino Linotype" w:hAnsi="Palatino Linotype" w:cs="Arial"/>
          <w:b/>
          <w:sz w:val="28"/>
          <w:lang w:val="es-ES_tradnl"/>
        </w:rPr>
      </w:pPr>
    </w:p>
    <w:p w:rsidR="00167DDF" w:rsidRPr="00207807" w:rsidRDefault="00167DDF" w:rsidP="00167DDF">
      <w:pPr>
        <w:spacing w:after="160" w:line="259" w:lineRule="auto"/>
        <w:jc w:val="both"/>
        <w:rPr>
          <w:rFonts w:ascii="Palatino Linotype" w:hAnsi="Palatino Linotype" w:cs="Arial"/>
          <w:b/>
          <w:sz w:val="28"/>
          <w:lang w:val="es-ES_tradnl"/>
        </w:rPr>
      </w:pPr>
    </w:p>
    <w:p w:rsidR="00167DDF" w:rsidRPr="00207807" w:rsidRDefault="00167DDF" w:rsidP="00167DDF">
      <w:pPr>
        <w:spacing w:after="160" w:line="259" w:lineRule="auto"/>
        <w:jc w:val="both"/>
        <w:rPr>
          <w:rFonts w:ascii="Palatino Linotype" w:hAnsi="Palatino Linotype" w:cs="Arial"/>
          <w:b/>
          <w:sz w:val="28"/>
          <w:lang w:val="es-ES_tradnl"/>
        </w:rPr>
      </w:pPr>
    </w:p>
    <w:p w:rsidR="00167DDF" w:rsidRPr="00207807" w:rsidRDefault="00167DDF" w:rsidP="00167DDF">
      <w:pPr>
        <w:spacing w:after="160" w:line="259" w:lineRule="auto"/>
        <w:jc w:val="both"/>
        <w:rPr>
          <w:rFonts w:ascii="Palatino Linotype" w:hAnsi="Palatino Linotype" w:cs="Arial"/>
          <w:b/>
          <w:sz w:val="28"/>
          <w:lang w:val="es-ES_tradnl"/>
        </w:rPr>
      </w:pPr>
    </w:p>
    <w:p w:rsidR="00167DDF" w:rsidRPr="00207807" w:rsidRDefault="00167DDF" w:rsidP="00167DDF">
      <w:pPr>
        <w:spacing w:after="160" w:line="259" w:lineRule="auto"/>
        <w:jc w:val="both"/>
        <w:rPr>
          <w:rFonts w:ascii="Palatino Linotype" w:hAnsi="Palatino Linotype" w:cs="Arial"/>
          <w:b/>
          <w:sz w:val="28"/>
          <w:lang w:val="es-ES_tradnl"/>
        </w:rPr>
      </w:pPr>
    </w:p>
    <w:p w:rsidR="00167DDF" w:rsidRPr="00207807" w:rsidRDefault="00167DDF" w:rsidP="00167DDF">
      <w:pPr>
        <w:spacing w:after="160" w:line="259" w:lineRule="auto"/>
        <w:jc w:val="both"/>
        <w:rPr>
          <w:rFonts w:ascii="Palatino Linotype" w:hAnsi="Palatino Linotype" w:cs="Arial"/>
          <w:b/>
          <w:sz w:val="28"/>
          <w:lang w:val="es-ES_tradnl"/>
        </w:rPr>
      </w:pPr>
    </w:p>
    <w:p w:rsidR="00FE309E" w:rsidRPr="00207807" w:rsidRDefault="00FE309E" w:rsidP="00167DDF">
      <w:pPr>
        <w:spacing w:before="100" w:beforeAutospacing="1" w:after="100" w:afterAutospacing="1" w:line="360" w:lineRule="auto"/>
        <w:jc w:val="both"/>
        <w:rPr>
          <w:rFonts w:ascii="Palatino Linotype" w:hAnsi="Palatino Linotype" w:cs="Arial"/>
          <w:b/>
          <w:sz w:val="28"/>
          <w:lang w:val="es-ES_tradnl"/>
        </w:rPr>
      </w:pPr>
    </w:p>
    <w:p w:rsidR="009D1A00" w:rsidRDefault="009D1A00" w:rsidP="00167DDF">
      <w:pPr>
        <w:spacing w:before="100" w:beforeAutospacing="1" w:after="100" w:afterAutospacing="1" w:line="360" w:lineRule="auto"/>
        <w:jc w:val="both"/>
        <w:rPr>
          <w:rFonts w:ascii="Palatino Linotype" w:hAnsi="Palatino Linotype" w:cs="Arial"/>
          <w:b/>
          <w:sz w:val="28"/>
          <w:lang w:val="es-ES_tradnl"/>
        </w:rPr>
      </w:pPr>
    </w:p>
    <w:p w:rsidR="009D1A00" w:rsidRDefault="009D1A00" w:rsidP="00167DDF">
      <w:pPr>
        <w:spacing w:before="100" w:beforeAutospacing="1" w:after="100" w:afterAutospacing="1" w:line="360" w:lineRule="auto"/>
        <w:jc w:val="both"/>
        <w:rPr>
          <w:rFonts w:ascii="Palatino Linotype" w:hAnsi="Palatino Linotype" w:cs="Arial"/>
          <w:b/>
          <w:sz w:val="28"/>
          <w:lang w:val="es-ES_tradnl"/>
        </w:rPr>
      </w:pPr>
    </w:p>
    <w:p w:rsidR="009D1A00" w:rsidRDefault="009D1A00" w:rsidP="00167DDF">
      <w:pPr>
        <w:spacing w:before="100" w:beforeAutospacing="1" w:after="100" w:afterAutospacing="1" w:line="360" w:lineRule="auto"/>
        <w:jc w:val="both"/>
        <w:rPr>
          <w:rFonts w:ascii="Palatino Linotype" w:hAnsi="Palatino Linotype" w:cs="Arial"/>
          <w:b/>
          <w:sz w:val="28"/>
          <w:lang w:val="es-ES_tradnl"/>
        </w:rPr>
      </w:pPr>
    </w:p>
    <w:p w:rsidR="009D1A00" w:rsidRDefault="009D1A00" w:rsidP="00167DDF">
      <w:pPr>
        <w:spacing w:before="100" w:beforeAutospacing="1" w:after="100" w:afterAutospacing="1" w:line="360" w:lineRule="auto"/>
        <w:jc w:val="both"/>
        <w:rPr>
          <w:rFonts w:ascii="Palatino Linotype" w:hAnsi="Palatino Linotype" w:cs="Arial"/>
          <w:b/>
          <w:sz w:val="28"/>
          <w:lang w:val="es-ES_tradnl"/>
        </w:rPr>
      </w:pPr>
    </w:p>
    <w:p w:rsidR="009D1A00" w:rsidRDefault="009D1A00" w:rsidP="00167DDF">
      <w:pPr>
        <w:spacing w:before="100" w:beforeAutospacing="1" w:after="100" w:afterAutospacing="1" w:line="360" w:lineRule="auto"/>
        <w:jc w:val="both"/>
        <w:rPr>
          <w:rFonts w:ascii="Palatino Linotype" w:hAnsi="Palatino Linotype" w:cs="Arial"/>
          <w:b/>
          <w:sz w:val="28"/>
          <w:lang w:val="es-ES_tradnl"/>
        </w:rPr>
      </w:pPr>
    </w:p>
    <w:p w:rsidR="009D1A00" w:rsidRDefault="009D1A00" w:rsidP="00167DDF">
      <w:pPr>
        <w:spacing w:before="100" w:beforeAutospacing="1" w:after="100" w:afterAutospacing="1" w:line="360" w:lineRule="auto"/>
        <w:jc w:val="both"/>
        <w:rPr>
          <w:rFonts w:ascii="Palatino Linotype" w:hAnsi="Palatino Linotype" w:cs="Arial"/>
          <w:b/>
          <w:sz w:val="28"/>
          <w:lang w:val="es-ES_tradnl"/>
        </w:rPr>
      </w:pPr>
    </w:p>
    <w:p w:rsidR="00167DDF" w:rsidRPr="00207807" w:rsidRDefault="00167DDF" w:rsidP="00167DDF">
      <w:pPr>
        <w:spacing w:before="100" w:beforeAutospacing="1" w:after="100" w:afterAutospacing="1" w:line="360" w:lineRule="auto"/>
        <w:jc w:val="both"/>
        <w:rPr>
          <w:rFonts w:ascii="Palatino Linotype" w:hAnsi="Palatino Linotype" w:cs="Arial"/>
          <w:b/>
          <w:lang w:val="es-ES_tradnl"/>
        </w:rPr>
      </w:pPr>
      <w:r w:rsidRPr="00207807">
        <w:rPr>
          <w:rFonts w:ascii="Palatino Linotype" w:hAnsi="Palatino Linotype" w:cs="Arial"/>
          <w:b/>
          <w:sz w:val="28"/>
          <w:lang w:val="es-ES_tradnl"/>
        </w:rPr>
        <w:t>V.</w:t>
      </w:r>
      <w:r w:rsidRPr="00207807">
        <w:rPr>
          <w:rFonts w:ascii="Palatino Linotype" w:hAnsi="Palatino Linotype" w:cs="Arial"/>
          <w:lang w:val="es-ES_tradnl"/>
        </w:rPr>
        <w:t xml:space="preserve"> En fecha</w:t>
      </w:r>
      <w:r w:rsidR="00FE309E" w:rsidRPr="00207807">
        <w:rPr>
          <w:rFonts w:ascii="Palatino Linotype" w:hAnsi="Palatino Linotype" w:cs="Arial"/>
          <w:lang w:val="es-ES_tradnl"/>
        </w:rPr>
        <w:t xml:space="preserve">s treinta y uno de mayo y cuatro de junio </w:t>
      </w:r>
      <w:r w:rsidRPr="00207807">
        <w:rPr>
          <w:rFonts w:ascii="Palatino Linotype" w:hAnsi="Palatino Linotype" w:cs="Arial"/>
          <w:lang w:val="es-ES_tradnl"/>
        </w:rPr>
        <w:t xml:space="preserve">de dos mil diecinueve, los recursos de revisión de que se tratan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w:t>
      </w:r>
      <w:r w:rsidR="00FE309E" w:rsidRPr="00207807">
        <w:rPr>
          <w:rFonts w:ascii="Palatino Linotype" w:hAnsi="Palatino Linotype" w:cs="Arial"/>
          <w:lang w:val="es-ES_tradnl"/>
        </w:rPr>
        <w:t xml:space="preserve">los recursos de revisión se </w:t>
      </w:r>
      <w:r w:rsidRPr="00207807">
        <w:rPr>
          <w:rFonts w:ascii="Palatino Linotype" w:hAnsi="Palatino Linotype" w:cs="Arial"/>
          <w:lang w:val="es-ES_tradnl"/>
        </w:rPr>
        <w:t xml:space="preserve">turnaron, a través del </w:t>
      </w:r>
      <w:r w:rsidRPr="00207807">
        <w:rPr>
          <w:rFonts w:ascii="Palatino Linotype" w:hAnsi="Palatino Linotype" w:cs="Arial"/>
          <w:b/>
          <w:lang w:val="es-ES_tradnl"/>
        </w:rPr>
        <w:t>SAIMEX</w:t>
      </w:r>
      <w:r w:rsidR="00FE309E" w:rsidRPr="00207807">
        <w:rPr>
          <w:rFonts w:ascii="Palatino Linotype" w:hAnsi="Palatino Linotype" w:cs="Arial"/>
          <w:lang w:val="es-ES_tradnl"/>
        </w:rPr>
        <w:t>, a los</w:t>
      </w:r>
      <w:r w:rsidRPr="00207807">
        <w:rPr>
          <w:rFonts w:ascii="Palatino Linotype" w:hAnsi="Palatino Linotype" w:cs="Arial"/>
          <w:lang w:val="es-ES_tradnl"/>
        </w:rPr>
        <w:t xml:space="preserve"> </w:t>
      </w:r>
      <w:r w:rsidR="00FE309E" w:rsidRPr="00207807">
        <w:rPr>
          <w:rFonts w:ascii="Palatino Linotype" w:hAnsi="Palatino Linotype" w:cs="Arial"/>
          <w:lang w:val="es-ES_tradnl"/>
        </w:rPr>
        <w:t xml:space="preserve">Comisionados </w:t>
      </w:r>
      <w:r w:rsidRPr="00207807">
        <w:rPr>
          <w:rFonts w:ascii="Palatino Linotype" w:hAnsi="Palatino Linotype" w:cs="Arial"/>
          <w:b/>
          <w:lang w:val="es-ES_tradnl"/>
        </w:rPr>
        <w:t xml:space="preserve">Eva </w:t>
      </w:r>
      <w:proofErr w:type="spellStart"/>
      <w:r w:rsidRPr="00207807">
        <w:rPr>
          <w:rFonts w:ascii="Palatino Linotype" w:hAnsi="Palatino Linotype" w:cs="Arial"/>
          <w:b/>
          <w:lang w:val="es-ES_tradnl"/>
        </w:rPr>
        <w:t>Abaid</w:t>
      </w:r>
      <w:proofErr w:type="spellEnd"/>
      <w:r w:rsidRPr="00207807">
        <w:rPr>
          <w:rFonts w:ascii="Palatino Linotype" w:hAnsi="Palatino Linotype" w:cs="Arial"/>
          <w:b/>
          <w:lang w:val="es-ES_tradnl"/>
        </w:rPr>
        <w:t xml:space="preserve"> </w:t>
      </w:r>
      <w:proofErr w:type="spellStart"/>
      <w:r w:rsidRPr="00207807">
        <w:rPr>
          <w:rFonts w:ascii="Palatino Linotype" w:hAnsi="Palatino Linotype" w:cs="Arial"/>
          <w:b/>
          <w:lang w:val="es-ES_tradnl"/>
        </w:rPr>
        <w:t>Yapur</w:t>
      </w:r>
      <w:proofErr w:type="spellEnd"/>
      <w:r w:rsidRPr="00207807">
        <w:rPr>
          <w:rFonts w:ascii="Palatino Linotype" w:hAnsi="Palatino Linotype" w:cs="Arial"/>
          <w:b/>
          <w:lang w:val="es-ES_tradnl"/>
        </w:rPr>
        <w:t>,</w:t>
      </w:r>
      <w:r w:rsidRPr="00207807">
        <w:rPr>
          <w:rFonts w:ascii="Palatino Linotype" w:hAnsi="Palatino Linotype" w:cs="Arial"/>
          <w:lang w:val="es-ES_tradnl"/>
        </w:rPr>
        <w:t xml:space="preserve"> </w:t>
      </w:r>
      <w:r w:rsidRPr="00207807">
        <w:rPr>
          <w:rFonts w:ascii="Palatino Linotype" w:hAnsi="Palatino Linotype" w:cs="Arial"/>
          <w:b/>
          <w:lang w:val="es-ES_tradnl"/>
        </w:rPr>
        <w:t>José Guadalupe Luna Hernández</w:t>
      </w:r>
      <w:r w:rsidRPr="00207807">
        <w:rPr>
          <w:rFonts w:ascii="Palatino Linotype" w:hAnsi="Palatino Linotype" w:cs="Arial"/>
          <w:lang w:val="es-ES_tradnl"/>
        </w:rPr>
        <w:t xml:space="preserve">, </w:t>
      </w:r>
      <w:r w:rsidRPr="00207807">
        <w:rPr>
          <w:rFonts w:ascii="Palatino Linotype" w:hAnsi="Palatino Linotype" w:cs="Arial"/>
          <w:b/>
          <w:lang w:val="es-ES_tradnl"/>
        </w:rPr>
        <w:t>Javier Martínez Cruz</w:t>
      </w:r>
      <w:r w:rsidRPr="00207807">
        <w:rPr>
          <w:rFonts w:ascii="Palatino Linotype" w:hAnsi="Palatino Linotype" w:cs="Arial"/>
          <w:lang w:val="es-ES_tradnl"/>
        </w:rPr>
        <w:t xml:space="preserve">, </w:t>
      </w:r>
      <w:r w:rsidRPr="00207807">
        <w:rPr>
          <w:rFonts w:ascii="Palatino Linotype" w:hAnsi="Palatino Linotype" w:cs="Arial"/>
          <w:b/>
          <w:lang w:val="es-ES_tradnl"/>
        </w:rPr>
        <w:t>Zulema Martínez Sánchez</w:t>
      </w:r>
      <w:r w:rsidR="00FE309E" w:rsidRPr="00207807">
        <w:rPr>
          <w:rFonts w:ascii="Palatino Linotype" w:hAnsi="Palatino Linotype" w:cs="Arial"/>
          <w:b/>
          <w:lang w:val="es-ES_tradnl"/>
        </w:rPr>
        <w:t xml:space="preserve"> </w:t>
      </w:r>
      <w:r w:rsidR="00FE309E" w:rsidRPr="00207807">
        <w:rPr>
          <w:rFonts w:ascii="Palatino Linotype" w:hAnsi="Palatino Linotype" w:cs="Arial"/>
          <w:lang w:val="es-ES_tradnl"/>
        </w:rPr>
        <w:t xml:space="preserve">y </w:t>
      </w:r>
      <w:r w:rsidR="00FE309E" w:rsidRPr="00207807">
        <w:rPr>
          <w:rFonts w:ascii="Palatino Linotype" w:hAnsi="Palatino Linotype" w:cs="Arial"/>
          <w:b/>
          <w:lang w:val="es-ES_tradnl"/>
        </w:rPr>
        <w:t>Luis Gustavo Parra Noriega</w:t>
      </w:r>
      <w:r w:rsidRPr="00207807">
        <w:rPr>
          <w:rFonts w:ascii="Palatino Linotype" w:hAnsi="Palatino Linotype" w:cs="Arial"/>
          <w:b/>
          <w:lang w:val="es-ES_tradnl"/>
        </w:rPr>
        <w:t>,</w:t>
      </w:r>
      <w:r w:rsidRPr="00207807">
        <w:rPr>
          <w:rFonts w:ascii="Palatino Linotype" w:hAnsi="Palatino Linotype" w:cs="Arial"/>
          <w:lang w:val="es-ES_tradnl"/>
        </w:rPr>
        <w:t xml:space="preserve"> a efecto de que decretaran su admisión o </w:t>
      </w:r>
      <w:proofErr w:type="spellStart"/>
      <w:r w:rsidRPr="00207807">
        <w:rPr>
          <w:rFonts w:ascii="Palatino Linotype" w:hAnsi="Palatino Linotype" w:cs="Arial"/>
          <w:lang w:val="es-ES_tradnl"/>
        </w:rPr>
        <w:t>desechamiento</w:t>
      </w:r>
      <w:proofErr w:type="spellEnd"/>
      <w:r w:rsidRPr="00207807">
        <w:rPr>
          <w:rFonts w:ascii="Palatino Linotype" w:hAnsi="Palatino Linotype" w:cs="Arial"/>
          <w:lang w:val="es-ES_tradnl"/>
        </w:rPr>
        <w:t>.</w:t>
      </w:r>
    </w:p>
    <w:p w:rsidR="00167DDF" w:rsidRPr="00207807" w:rsidRDefault="00167DDF" w:rsidP="00167DDF">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b/>
          <w:sz w:val="28"/>
          <w:lang w:val="es-ES_tradnl"/>
        </w:rPr>
        <w:t>V</w:t>
      </w:r>
      <w:r w:rsidR="00FE309E" w:rsidRPr="00207807">
        <w:rPr>
          <w:rFonts w:ascii="Palatino Linotype" w:hAnsi="Palatino Linotype" w:cs="Arial"/>
          <w:b/>
          <w:sz w:val="28"/>
          <w:lang w:val="es-ES_tradnl"/>
        </w:rPr>
        <w:t>I</w:t>
      </w:r>
      <w:r w:rsidRPr="00207807">
        <w:rPr>
          <w:rFonts w:ascii="Palatino Linotype" w:hAnsi="Palatino Linotype" w:cs="Arial"/>
          <w:b/>
          <w:sz w:val="28"/>
          <w:lang w:val="es-ES_tradnl"/>
        </w:rPr>
        <w:t>.</w:t>
      </w:r>
      <w:r w:rsidRPr="00207807">
        <w:rPr>
          <w:rFonts w:ascii="Palatino Linotype" w:hAnsi="Palatino Linotype" w:cs="Arial"/>
          <w:lang w:val="es-ES_tradnl"/>
        </w:rPr>
        <w:t xml:space="preserve"> De las constancias de los expedientes electrónicos del </w:t>
      </w:r>
      <w:r w:rsidRPr="00207807">
        <w:rPr>
          <w:rFonts w:ascii="Palatino Linotype" w:hAnsi="Palatino Linotype" w:cs="Arial"/>
          <w:b/>
          <w:lang w:val="es-ES_tradnl"/>
        </w:rPr>
        <w:t>SAIMEX</w:t>
      </w:r>
      <w:r w:rsidRPr="00207807">
        <w:rPr>
          <w:rFonts w:ascii="Palatino Linotype" w:hAnsi="Palatino Linotype" w:cs="Arial"/>
          <w:lang w:val="es-ES_tradnl"/>
        </w:rPr>
        <w:t xml:space="preserve">, se desprende que </w:t>
      </w:r>
      <w:r w:rsidR="00FE309E" w:rsidRPr="00207807">
        <w:rPr>
          <w:rFonts w:ascii="Palatino Linotype" w:hAnsi="Palatino Linotype" w:cs="Arial"/>
          <w:lang w:val="es-ES_tradnl"/>
        </w:rPr>
        <w:t>los días seis y diez de junio de d</w:t>
      </w:r>
      <w:r w:rsidRPr="00207807">
        <w:rPr>
          <w:rFonts w:ascii="Palatino Linotype" w:hAnsi="Palatino Linotype" w:cs="Arial"/>
          <w:lang w:val="es-ES_tradnl"/>
        </w:rPr>
        <w:t>os mil diecinueve, se acordó la admisión a trámite de los rec</w:t>
      </w:r>
      <w:bookmarkStart w:id="2" w:name="_GoBack"/>
      <w:bookmarkEnd w:id="2"/>
      <w:r w:rsidRPr="00207807">
        <w:rPr>
          <w:rFonts w:ascii="Palatino Linotype" w:hAnsi="Palatino Linotype" w:cs="Arial"/>
          <w:lang w:val="es-ES_tradnl"/>
        </w:rPr>
        <w:t xml:space="preserve">ursos de revisión que nos ocupan, así como la integración de los expedientes </w:t>
      </w:r>
      <w:r w:rsidRPr="00207807">
        <w:rPr>
          <w:rFonts w:ascii="Palatino Linotype" w:hAnsi="Palatino Linotype" w:cs="Arial"/>
          <w:lang w:val="es-ES_tradnl"/>
        </w:rPr>
        <w:lastRenderedPageBreak/>
        <w:t xml:space="preserve">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07807">
        <w:rPr>
          <w:rFonts w:ascii="Palatino Linotype" w:hAnsi="Palatino Linotype" w:cs="Arial"/>
          <w:b/>
          <w:lang w:val="es-ES_tradnl"/>
        </w:rPr>
        <w:t>EL SUJETO OBLIGADO</w:t>
      </w:r>
      <w:r w:rsidRPr="00207807">
        <w:rPr>
          <w:rFonts w:ascii="Palatino Linotype" w:hAnsi="Palatino Linotype" w:cs="Arial"/>
          <w:lang w:val="es-ES_tradnl"/>
        </w:rPr>
        <w:t xml:space="preserve"> rindiera sus Informes Justificados respectivamente.</w:t>
      </w:r>
    </w:p>
    <w:p w:rsidR="00167DDF" w:rsidRPr="00207807" w:rsidRDefault="00167DDF" w:rsidP="00167DDF">
      <w:pPr>
        <w:spacing w:before="100" w:beforeAutospacing="1" w:after="100" w:afterAutospacing="1" w:line="360" w:lineRule="auto"/>
        <w:jc w:val="both"/>
        <w:rPr>
          <w:rFonts w:ascii="Palatino Linotype" w:hAnsi="Palatino Linotype" w:cs="Arial"/>
          <w:lang w:val="es-ES_tradnl"/>
        </w:rPr>
      </w:pPr>
      <w:r w:rsidRPr="00207807">
        <w:rPr>
          <w:rFonts w:ascii="Palatino Linotype" w:hAnsi="Palatino Linotype" w:cs="Arial"/>
          <w:b/>
          <w:sz w:val="28"/>
          <w:lang w:val="es-ES_tradnl"/>
        </w:rPr>
        <w:t>V</w:t>
      </w:r>
      <w:r w:rsidR="00FE309E" w:rsidRPr="00207807">
        <w:rPr>
          <w:rFonts w:ascii="Palatino Linotype" w:hAnsi="Palatino Linotype" w:cs="Arial"/>
          <w:b/>
          <w:sz w:val="28"/>
          <w:lang w:val="es-ES_tradnl"/>
        </w:rPr>
        <w:t>I</w:t>
      </w:r>
      <w:r w:rsidRPr="00207807">
        <w:rPr>
          <w:rFonts w:ascii="Palatino Linotype" w:hAnsi="Palatino Linotype" w:cs="Arial"/>
          <w:b/>
          <w:sz w:val="28"/>
          <w:lang w:val="es-ES_tradnl"/>
        </w:rPr>
        <w:t>I.</w:t>
      </w:r>
      <w:r w:rsidRPr="00207807">
        <w:rPr>
          <w:rFonts w:ascii="Palatino Linotype" w:hAnsi="Palatino Linotype" w:cs="Arial"/>
          <w:lang w:val="es-ES_tradnl"/>
        </w:rPr>
        <w:t xml:space="preserve"> Por economía procesal y con la finalidad de evitar resoluciones contradictorias, en la Vigésima </w:t>
      </w:r>
      <w:r w:rsidR="00FE309E" w:rsidRPr="00207807">
        <w:rPr>
          <w:rFonts w:ascii="Palatino Linotype" w:hAnsi="Palatino Linotype" w:cs="Arial"/>
          <w:lang w:val="es-ES_tradnl"/>
        </w:rPr>
        <w:t>Segunda</w:t>
      </w:r>
      <w:r w:rsidRPr="00207807">
        <w:rPr>
          <w:rFonts w:ascii="Palatino Linotype" w:hAnsi="Palatino Linotype" w:cs="Arial"/>
          <w:lang w:val="es-ES_tradnl"/>
        </w:rPr>
        <w:t xml:space="preserve"> Sesión Ordinaria celebrada el </w:t>
      </w:r>
      <w:r w:rsidR="00FE309E" w:rsidRPr="00207807">
        <w:rPr>
          <w:rFonts w:ascii="Palatino Linotype" w:hAnsi="Palatino Linotype" w:cs="Arial"/>
          <w:lang w:val="es-ES_tradnl"/>
        </w:rPr>
        <w:t xml:space="preserve">doce </w:t>
      </w:r>
      <w:r w:rsidRPr="00207807">
        <w:rPr>
          <w:rFonts w:ascii="Palatino Linotype" w:hAnsi="Palatino Linotype" w:cs="Arial"/>
          <w:lang w:val="es-ES_tradnl"/>
        </w:rPr>
        <w:t xml:space="preserve">de junio de dos mil diecinueve, el Pleno de este Instituto determinó acumular los recursos de revisión </w:t>
      </w:r>
      <w:r w:rsidR="00FE309E" w:rsidRPr="00207807">
        <w:rPr>
          <w:rFonts w:ascii="Palatino Linotype" w:hAnsi="Palatino Linotype"/>
          <w:b/>
          <w:spacing w:val="-20"/>
          <w:lang w:val="es-ES"/>
        </w:rPr>
        <w:t xml:space="preserve">05052/INFOEM/IP/RR/2019, 05128/INFOEM/IP/RR/2019, 05129/INFOEM/IP/RR/2019, 05130/INFOEM/IP/RR/2019, 05131/INFOEM/IP/RR/2019, 05132/INFOEM/IP/RR/2019 </w:t>
      </w:r>
      <w:r w:rsidR="00FE309E" w:rsidRPr="00207807">
        <w:rPr>
          <w:rFonts w:ascii="Palatino Linotype" w:hAnsi="Palatino Linotype"/>
          <w:spacing w:val="-20"/>
          <w:lang w:val="es-ES"/>
        </w:rPr>
        <w:t>y</w:t>
      </w:r>
      <w:r w:rsidR="00FE309E" w:rsidRPr="00207807">
        <w:rPr>
          <w:rFonts w:ascii="Palatino Linotype" w:hAnsi="Palatino Linotype"/>
          <w:b/>
          <w:spacing w:val="-20"/>
          <w:lang w:val="es-ES"/>
        </w:rPr>
        <w:t xml:space="preserve"> 05135/INFOEM/IP/RR/2019</w:t>
      </w:r>
      <w:r w:rsidR="00FE309E" w:rsidRPr="00207807">
        <w:rPr>
          <w:rFonts w:ascii="Palatino Linotype" w:hAnsi="Palatino Linotype" w:cs="Arial"/>
          <w:lang w:val="es-ES_tradnl"/>
        </w:rPr>
        <w:t xml:space="preserve">,  </w:t>
      </w:r>
      <w:r w:rsidRPr="00207807">
        <w:rPr>
          <w:rFonts w:ascii="Palatino Linotype" w:hAnsi="Palatino Linotype" w:cs="Arial"/>
          <w:lang w:val="es-ES_tradnl"/>
        </w:rPr>
        <w:t xml:space="preserve">acordando la elaboración del proyecto de resolución por parte de la Comisionada </w:t>
      </w:r>
      <w:r w:rsidR="00C13B05" w:rsidRPr="00207807">
        <w:rPr>
          <w:rFonts w:ascii="Palatino Linotype" w:hAnsi="Palatino Linotype" w:cs="Arial"/>
          <w:b/>
          <w:lang w:val="es-ES_tradnl"/>
        </w:rPr>
        <w:t xml:space="preserve">Eva </w:t>
      </w:r>
      <w:proofErr w:type="spellStart"/>
      <w:r w:rsidR="00C13B05" w:rsidRPr="00207807">
        <w:rPr>
          <w:rFonts w:ascii="Palatino Linotype" w:hAnsi="Palatino Linotype" w:cs="Arial"/>
          <w:b/>
          <w:lang w:val="es-ES_tradnl"/>
        </w:rPr>
        <w:t>Abaid</w:t>
      </w:r>
      <w:proofErr w:type="spellEnd"/>
      <w:r w:rsidR="00C13B05" w:rsidRPr="00207807">
        <w:rPr>
          <w:rFonts w:ascii="Palatino Linotype" w:hAnsi="Palatino Linotype" w:cs="Arial"/>
          <w:b/>
          <w:lang w:val="es-ES_tradnl"/>
        </w:rPr>
        <w:t xml:space="preserve"> </w:t>
      </w:r>
      <w:proofErr w:type="spellStart"/>
      <w:r w:rsidR="00C13B05" w:rsidRPr="00207807">
        <w:rPr>
          <w:rFonts w:ascii="Palatino Linotype" w:hAnsi="Palatino Linotype" w:cs="Arial"/>
          <w:b/>
          <w:lang w:val="es-ES_tradnl"/>
        </w:rPr>
        <w:t>Yapur</w:t>
      </w:r>
      <w:proofErr w:type="spellEnd"/>
      <w:r w:rsidR="00C13B05" w:rsidRPr="00207807">
        <w:rPr>
          <w:rFonts w:ascii="Palatino Linotype" w:hAnsi="Palatino Linotype" w:cs="Arial"/>
          <w:lang w:val="es-ES_tradnl"/>
        </w:rPr>
        <w:t>.</w:t>
      </w:r>
    </w:p>
    <w:p w:rsidR="00167DDF" w:rsidRPr="00207807" w:rsidRDefault="00167DDF" w:rsidP="00167DD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207807">
        <w:rPr>
          <w:rFonts w:ascii="Palatino Linotype" w:hAnsi="Palatino Linotype" w:cs="Arial"/>
          <w:b/>
          <w:sz w:val="28"/>
        </w:rPr>
        <w:t>VI</w:t>
      </w:r>
      <w:r w:rsidR="00FE309E" w:rsidRPr="00207807">
        <w:rPr>
          <w:rFonts w:ascii="Palatino Linotype" w:hAnsi="Palatino Linotype" w:cs="Arial"/>
          <w:b/>
          <w:sz w:val="28"/>
        </w:rPr>
        <w:t>I</w:t>
      </w:r>
      <w:r w:rsidRPr="00207807">
        <w:rPr>
          <w:rFonts w:ascii="Palatino Linotype" w:hAnsi="Palatino Linotype" w:cs="Arial"/>
          <w:b/>
          <w:sz w:val="28"/>
        </w:rPr>
        <w:t>I.</w:t>
      </w:r>
      <w:r w:rsidRPr="00207807">
        <w:rPr>
          <w:rFonts w:ascii="Palatino Linotype" w:hAnsi="Palatino Linotype" w:cs="Arial"/>
        </w:rPr>
        <w:t xml:space="preserve"> En cumplimiento a lo anterior, de las constancias de los expedientes electrónicos del </w:t>
      </w:r>
      <w:r w:rsidRPr="00207807">
        <w:rPr>
          <w:rFonts w:ascii="Palatino Linotype" w:hAnsi="Palatino Linotype" w:cs="Arial"/>
          <w:b/>
        </w:rPr>
        <w:t>SAIMEX,</w:t>
      </w:r>
      <w:r w:rsidRPr="00207807">
        <w:rPr>
          <w:rFonts w:ascii="Palatino Linotype" w:hAnsi="Palatino Linotype" w:cs="Arial"/>
        </w:rPr>
        <w:t xml:space="preserve"> se observa que </w:t>
      </w:r>
      <w:r w:rsidRPr="00207807">
        <w:rPr>
          <w:rFonts w:ascii="Palatino Linotype" w:hAnsi="Palatino Linotype" w:cs="Arial"/>
          <w:b/>
        </w:rPr>
        <w:t>EL SUJETO OBLIGADO</w:t>
      </w:r>
      <w:r w:rsidR="006D4EA9" w:rsidRPr="00207807">
        <w:rPr>
          <w:rFonts w:ascii="Palatino Linotype" w:hAnsi="Palatino Linotype" w:cs="Arial"/>
        </w:rPr>
        <w:t xml:space="preserve"> fue omiso en rendir los </w:t>
      </w:r>
      <w:r w:rsidRPr="00207807">
        <w:rPr>
          <w:rFonts w:ascii="Palatino Linotype" w:hAnsi="Palatino Linotype" w:cs="Arial"/>
        </w:rPr>
        <w:t>Informe</w:t>
      </w:r>
      <w:r w:rsidR="006D4EA9" w:rsidRPr="00207807">
        <w:rPr>
          <w:rFonts w:ascii="Palatino Linotype" w:hAnsi="Palatino Linotype" w:cs="Arial"/>
        </w:rPr>
        <w:t>s</w:t>
      </w:r>
      <w:r w:rsidRPr="00207807">
        <w:rPr>
          <w:rFonts w:ascii="Palatino Linotype" w:hAnsi="Palatino Linotype" w:cs="Arial"/>
        </w:rPr>
        <w:t xml:space="preserve"> Justificados </w:t>
      </w:r>
      <w:r w:rsidR="006D4EA9" w:rsidRPr="00207807">
        <w:rPr>
          <w:rFonts w:ascii="Palatino Linotype" w:hAnsi="Palatino Linotype" w:cs="Arial"/>
        </w:rPr>
        <w:t xml:space="preserve">correspondientes. Por </w:t>
      </w:r>
      <w:r w:rsidRPr="00207807">
        <w:rPr>
          <w:rFonts w:ascii="Palatino Linotype" w:hAnsi="Palatino Linotype" w:cs="Arial"/>
        </w:rPr>
        <w:t xml:space="preserve">su parte, </w:t>
      </w:r>
      <w:r w:rsidRPr="00207807">
        <w:rPr>
          <w:rFonts w:ascii="Palatino Linotype" w:hAnsi="Palatino Linotype" w:cs="Arial"/>
          <w:b/>
        </w:rPr>
        <w:t>EL RECURRENTE</w:t>
      </w:r>
      <w:r w:rsidRPr="00207807">
        <w:rPr>
          <w:rFonts w:ascii="Palatino Linotype" w:hAnsi="Palatino Linotype" w:cs="Arial"/>
        </w:rPr>
        <w:t xml:space="preserve"> no realizó </w:t>
      </w:r>
      <w:r w:rsidR="006D4EA9" w:rsidRPr="00207807">
        <w:rPr>
          <w:rFonts w:ascii="Palatino Linotype" w:hAnsi="Palatino Linotype" w:cs="Arial"/>
        </w:rPr>
        <w:t>manifestación</w:t>
      </w:r>
      <w:r w:rsidRPr="00207807">
        <w:rPr>
          <w:rFonts w:ascii="Palatino Linotype" w:hAnsi="Palatino Linotype" w:cs="Arial"/>
        </w:rPr>
        <w:t xml:space="preserve"> alguna,</w:t>
      </w:r>
      <w:r w:rsidR="006D4EA9" w:rsidRPr="00207807">
        <w:rPr>
          <w:rFonts w:ascii="Palatino Linotype" w:hAnsi="Palatino Linotype" w:cs="Arial"/>
        </w:rPr>
        <w:t xml:space="preserve"> ni presentó pruebas o alegatos que a su derecho convinieran.</w:t>
      </w:r>
    </w:p>
    <w:p w:rsidR="00167DDF" w:rsidRPr="00207807" w:rsidRDefault="00167DDF" w:rsidP="00167DDF">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207807">
        <w:rPr>
          <w:rFonts w:ascii="Palatino Linotype" w:hAnsi="Palatino Linotype" w:cs="Arial"/>
          <w:b/>
          <w:sz w:val="28"/>
        </w:rPr>
        <w:t>I</w:t>
      </w:r>
      <w:r w:rsidR="00FE309E" w:rsidRPr="00207807">
        <w:rPr>
          <w:rFonts w:ascii="Palatino Linotype" w:hAnsi="Palatino Linotype" w:cs="Arial"/>
          <w:b/>
          <w:sz w:val="28"/>
        </w:rPr>
        <w:t>X</w:t>
      </w:r>
      <w:r w:rsidRPr="00207807">
        <w:rPr>
          <w:rFonts w:ascii="Palatino Linotype" w:hAnsi="Palatino Linotype" w:cs="Arial"/>
          <w:b/>
          <w:sz w:val="28"/>
        </w:rPr>
        <w:t>.</w:t>
      </w:r>
      <w:r w:rsidRPr="00207807">
        <w:rPr>
          <w:rFonts w:ascii="Palatino Linotype" w:hAnsi="Palatino Linotype" w:cs="Arial"/>
        </w:rPr>
        <w:t xml:space="preserve"> Una vez analizado el estado procesal que guardan los expedientes, en fecha d</w:t>
      </w:r>
      <w:r w:rsidR="006D4EA9" w:rsidRPr="00207807">
        <w:rPr>
          <w:rFonts w:ascii="Palatino Linotype" w:hAnsi="Palatino Linotype" w:cs="Arial"/>
        </w:rPr>
        <w:t xml:space="preserve">ieciocho de </w:t>
      </w:r>
      <w:r w:rsidRPr="00207807">
        <w:rPr>
          <w:rFonts w:ascii="Palatino Linotype" w:hAnsi="Palatino Linotype" w:cs="Arial"/>
        </w:rPr>
        <w:t xml:space="preserve">junio dos mil diecinueve, la Comisionada </w:t>
      </w:r>
      <w:r w:rsidRPr="00207807">
        <w:rPr>
          <w:rFonts w:ascii="Palatino Linotype" w:hAnsi="Palatino Linotype" w:cs="Arial"/>
          <w:b/>
        </w:rPr>
        <w:t>EVA ABAID YAPUR</w:t>
      </w:r>
      <w:r w:rsidRPr="00207807">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w:t>
      </w:r>
      <w:r w:rsidRPr="00207807">
        <w:rPr>
          <w:rFonts w:ascii="Palatino Linotype" w:hAnsi="Palatino Linotype" w:cs="Arial"/>
        </w:rPr>
        <w:lastRenderedPageBreak/>
        <w:t>México y Municipios.</w:t>
      </w:r>
    </w:p>
    <w:p w:rsidR="00167DDF" w:rsidRPr="00207807" w:rsidRDefault="00167DDF" w:rsidP="00167DDF">
      <w:pPr>
        <w:pStyle w:val="Prrafodelista"/>
        <w:tabs>
          <w:tab w:val="left" w:pos="567"/>
        </w:tabs>
        <w:spacing w:before="100" w:beforeAutospacing="1" w:after="100" w:afterAutospacing="1" w:line="360" w:lineRule="auto"/>
        <w:ind w:left="0"/>
        <w:jc w:val="both"/>
        <w:rPr>
          <w:rFonts w:ascii="Palatino Linotype" w:hAnsi="Palatino Linotype" w:cs="Arial"/>
        </w:rPr>
      </w:pPr>
      <w:r w:rsidRPr="00207807">
        <w:rPr>
          <w:rFonts w:ascii="Palatino Linotype" w:hAnsi="Palatino Linotype"/>
          <w:b/>
          <w:sz w:val="28"/>
          <w:szCs w:val="28"/>
        </w:rPr>
        <w:t>X.</w:t>
      </w:r>
      <w:r w:rsidRPr="00207807">
        <w:rPr>
          <w:rFonts w:ascii="Palatino Linotype" w:hAnsi="Palatino Linotype"/>
        </w:rPr>
        <w:t xml:space="preserve"> En fecha </w:t>
      </w:r>
      <w:r w:rsidR="006D4EA9" w:rsidRPr="00207807">
        <w:rPr>
          <w:rFonts w:ascii="Palatino Linotype" w:hAnsi="Palatino Linotype"/>
        </w:rPr>
        <w:t xml:space="preserve">uno de agosto </w:t>
      </w:r>
      <w:r w:rsidRPr="00207807">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167DDF" w:rsidRPr="00207807" w:rsidRDefault="00167DDF" w:rsidP="00167DDF">
      <w:pPr>
        <w:spacing w:before="120" w:after="120" w:line="360" w:lineRule="auto"/>
        <w:jc w:val="center"/>
        <w:rPr>
          <w:rFonts w:ascii="Palatino Linotype" w:hAnsi="Palatino Linotype"/>
          <w:b/>
          <w:bCs/>
          <w:spacing w:val="60"/>
          <w:sz w:val="28"/>
        </w:rPr>
      </w:pPr>
      <w:r w:rsidRPr="00207807">
        <w:rPr>
          <w:rFonts w:ascii="Palatino Linotype" w:hAnsi="Palatino Linotype"/>
          <w:b/>
          <w:bCs/>
          <w:spacing w:val="60"/>
          <w:sz w:val="28"/>
        </w:rPr>
        <w:t>CONSIDERANDO</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07807">
        <w:rPr>
          <w:rFonts w:ascii="Palatino Linotype" w:hAnsi="Palatino Linotype"/>
          <w:b/>
          <w:sz w:val="28"/>
          <w:szCs w:val="28"/>
        </w:rPr>
        <w:t>PRIMERO.</w:t>
      </w:r>
      <w:r w:rsidRPr="00207807">
        <w:rPr>
          <w:rFonts w:ascii="Palatino Linotype" w:hAnsi="Palatino Linotype"/>
          <w:b/>
        </w:rPr>
        <w:t xml:space="preserve"> Competencia</w:t>
      </w:r>
      <w:r w:rsidRPr="00207807">
        <w:rPr>
          <w:rFonts w:ascii="Palatino Linotype" w:hAnsi="Palatino Linotype"/>
        </w:rPr>
        <w:t>.</w:t>
      </w:r>
      <w:r w:rsidRPr="00207807">
        <w:rPr>
          <w:rFonts w:ascii="Palatino Linotype" w:hAnsi="Palatino Linotype"/>
          <w:b/>
        </w:rPr>
        <w:t xml:space="preserve"> </w:t>
      </w:r>
      <w:r w:rsidRPr="00207807">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07807">
        <w:rPr>
          <w:rFonts w:ascii="Palatino Linotype" w:hAnsi="Palatino Linotype" w:cs="Arial"/>
        </w:rPr>
        <w:t>.</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207807">
        <w:rPr>
          <w:rFonts w:ascii="Palatino Linotype" w:hAnsi="Palatino Linotype" w:cs="Arial"/>
          <w:b/>
          <w:sz w:val="28"/>
          <w:szCs w:val="28"/>
        </w:rPr>
        <w:t>SEGUNDO.</w:t>
      </w:r>
      <w:r w:rsidRPr="00207807">
        <w:rPr>
          <w:rFonts w:ascii="Palatino Linotype" w:hAnsi="Palatino Linotype" w:cs="Arial"/>
        </w:rPr>
        <w:t xml:space="preserve"> </w:t>
      </w:r>
      <w:r w:rsidRPr="00207807">
        <w:rPr>
          <w:rFonts w:ascii="Palatino Linotype" w:hAnsi="Palatino Linotype" w:cs="Arial"/>
          <w:b/>
        </w:rPr>
        <w:t>Interés.</w:t>
      </w:r>
      <w:r w:rsidRPr="00207807">
        <w:rPr>
          <w:rFonts w:ascii="Palatino Linotype" w:hAnsi="Palatino Linotype" w:cs="Arial"/>
        </w:rPr>
        <w:t xml:space="preserve"> Los recursos de revisión fueron interpuestos por parte legítima, en atención a que fueron presentados por </w:t>
      </w:r>
      <w:r w:rsidRPr="00207807">
        <w:rPr>
          <w:rFonts w:ascii="Palatino Linotype" w:hAnsi="Palatino Linotype" w:cs="Arial"/>
          <w:b/>
        </w:rPr>
        <w:t>EL RECURRENTE,</w:t>
      </w:r>
      <w:r w:rsidRPr="00207807">
        <w:rPr>
          <w:rFonts w:ascii="Palatino Linotype" w:hAnsi="Palatino Linotype" w:cs="Arial"/>
        </w:rPr>
        <w:t xml:space="preserve"> quien es la misma persona que formuló las solicitudes de acceso a la información pública al </w:t>
      </w:r>
      <w:r w:rsidRPr="00207807">
        <w:rPr>
          <w:rFonts w:ascii="Palatino Linotype" w:hAnsi="Palatino Linotype" w:cs="Arial"/>
          <w:b/>
        </w:rPr>
        <w:t>SUJETO OBLIGADO.</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07807">
        <w:rPr>
          <w:rFonts w:ascii="Palatino Linotype" w:hAnsi="Palatino Linotype"/>
          <w:b/>
          <w:sz w:val="28"/>
          <w:szCs w:val="28"/>
        </w:rPr>
        <w:lastRenderedPageBreak/>
        <w:t xml:space="preserve">TERCERO. </w:t>
      </w:r>
      <w:r w:rsidRPr="00207807">
        <w:rPr>
          <w:rFonts w:ascii="Palatino Linotype" w:hAnsi="Palatino Linotype"/>
          <w:b/>
        </w:rPr>
        <w:t>Justificación de la Acumulación de los recursos.</w:t>
      </w:r>
      <w:r w:rsidRPr="00207807">
        <w:rPr>
          <w:rFonts w:ascii="Palatino Linotype" w:hAnsi="Palatino Linotype"/>
        </w:rPr>
        <w:t xml:space="preserve"> De las constancias que obran en los expedientes acumulados, se advierte que en los recursos de revisión</w:t>
      </w:r>
      <w:r w:rsidR="006D4EA9" w:rsidRPr="00207807">
        <w:rPr>
          <w:rFonts w:ascii="Palatino Linotype" w:hAnsi="Palatino Linotype"/>
        </w:rPr>
        <w:t xml:space="preserve"> </w:t>
      </w:r>
      <w:r w:rsidR="006D4EA9" w:rsidRPr="00207807">
        <w:rPr>
          <w:rFonts w:ascii="Palatino Linotype" w:hAnsi="Palatino Linotype"/>
          <w:b/>
          <w:spacing w:val="-20"/>
          <w:lang w:val="es-ES"/>
        </w:rPr>
        <w:t xml:space="preserve">05052/INFOEM/IP/RR/2019, 05128/INFOEM/IP/RR/2019, 05129/INFOEM/IP/RR/2019, 05130/INFOEM/IP/RR/2019, 05131/INFOEM/IP/RR/2019, 05132/INFOEM/IP/RR/2019 </w:t>
      </w:r>
      <w:r w:rsidR="006D4EA9" w:rsidRPr="00207807">
        <w:rPr>
          <w:rFonts w:ascii="Palatino Linotype" w:hAnsi="Palatino Linotype"/>
          <w:spacing w:val="-20"/>
          <w:lang w:val="es-ES"/>
        </w:rPr>
        <w:t>y</w:t>
      </w:r>
      <w:r w:rsidR="006D4EA9" w:rsidRPr="00207807">
        <w:rPr>
          <w:rFonts w:ascii="Palatino Linotype" w:hAnsi="Palatino Linotype"/>
          <w:b/>
          <w:spacing w:val="-20"/>
          <w:lang w:val="es-ES"/>
        </w:rPr>
        <w:t xml:space="preserve"> 05135/INFOEM/IP/RR/2019</w:t>
      </w:r>
      <w:r w:rsidR="006D4EA9" w:rsidRPr="00207807">
        <w:rPr>
          <w:rFonts w:ascii="Palatino Linotype" w:hAnsi="Palatino Linotype"/>
        </w:rPr>
        <w:t xml:space="preserve">, </w:t>
      </w:r>
      <w:r w:rsidRPr="00207807">
        <w:rPr>
          <w:rFonts w:ascii="Palatino Linotype" w:hAnsi="Palatino Linotype"/>
        </w:rPr>
        <w:t xml:space="preserve">acumulados, fueron presentados por el mismo </w:t>
      </w:r>
      <w:r w:rsidRPr="00207807">
        <w:rPr>
          <w:rFonts w:ascii="Palatino Linotype" w:hAnsi="Palatino Linotype"/>
          <w:b/>
        </w:rPr>
        <w:t xml:space="preserve">RECURRENTE </w:t>
      </w:r>
      <w:r w:rsidRPr="00207807">
        <w:rPr>
          <w:rFonts w:ascii="Palatino Linotype" w:hAnsi="Palatino Linotype"/>
        </w:rPr>
        <w:t xml:space="preserve">respecto de los actos u omisiones del mismo </w:t>
      </w:r>
      <w:r w:rsidRPr="00207807">
        <w:rPr>
          <w:rFonts w:ascii="Palatino Linotype" w:hAnsi="Palatino Linotype"/>
          <w:b/>
        </w:rPr>
        <w:t>SUJETO OBLIGADO,</w:t>
      </w:r>
      <w:r w:rsidRPr="00207807">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07807">
        <w:rPr>
          <w:rFonts w:ascii="Palatino Linotype" w:hAnsi="Palatino Linotype"/>
        </w:rPr>
        <w:t>Código de Procedimientos Administrativos del Estado de México</w:t>
      </w:r>
    </w:p>
    <w:p w:rsidR="00167DDF" w:rsidRPr="00207807" w:rsidRDefault="00167DDF" w:rsidP="00167DD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207807">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207807">
        <w:rPr>
          <w:rFonts w:ascii="Palatino Linotype" w:hAnsi="Palatino Linotype"/>
          <w:i/>
          <w:sz w:val="22"/>
        </w:rPr>
        <w:t xml:space="preserve"> o a petición de parte, cuando las partes o los actos administrativos </w:t>
      </w:r>
      <w:r w:rsidRPr="00207807">
        <w:rPr>
          <w:rFonts w:ascii="Palatino Linotype" w:hAnsi="Palatino Linotype"/>
          <w:b/>
          <w:i/>
          <w:sz w:val="22"/>
        </w:rPr>
        <w:t>sean iguales</w:t>
      </w:r>
      <w:r w:rsidRPr="00207807">
        <w:rPr>
          <w:rFonts w:ascii="Palatino Linotype" w:hAnsi="Palatino Linotype"/>
          <w:i/>
          <w:sz w:val="22"/>
        </w:rPr>
        <w:t xml:space="preserve">, se trate de actos conexos o </w:t>
      </w:r>
      <w:r w:rsidRPr="00207807">
        <w:rPr>
          <w:rFonts w:ascii="Palatino Linotype" w:hAnsi="Palatino Linotype"/>
          <w:b/>
          <w:i/>
          <w:sz w:val="22"/>
        </w:rPr>
        <w:t>resulte conveniente el trámite unificado de los asuntos, para evitar la emisión de resoluciones contradictorias.</w:t>
      </w:r>
      <w:r w:rsidRPr="00207807">
        <w:rPr>
          <w:rFonts w:ascii="Palatino Linotype" w:hAnsi="Palatino Linotype"/>
          <w:i/>
          <w:sz w:val="22"/>
        </w:rPr>
        <w:t xml:space="preserve"> La misma regla se aplicará, en lo conducente, para la separación de los expedientes.”</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07807">
        <w:rPr>
          <w:rFonts w:ascii="Palatino Linotype" w:hAnsi="Palatino Linotype"/>
        </w:rPr>
        <w:t>Ley de Transparencia y Acceso a la Información Pública del Estado de México y Municipios</w:t>
      </w:r>
    </w:p>
    <w:p w:rsidR="00167DDF" w:rsidRPr="00207807" w:rsidRDefault="00167DDF" w:rsidP="00167DD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207807">
        <w:rPr>
          <w:rFonts w:ascii="Palatino Linotype" w:hAnsi="Palatino Linotype"/>
          <w:b/>
          <w:i/>
          <w:sz w:val="22"/>
        </w:rPr>
        <w:t>“Artículo 195.</w:t>
      </w:r>
      <w:r w:rsidRPr="00207807">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167DDF" w:rsidRPr="00207807" w:rsidRDefault="00167DDF" w:rsidP="00167DD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207807">
        <w:rPr>
          <w:rFonts w:ascii="Palatino Linotype" w:hAnsi="Palatino Linotype"/>
          <w:i/>
          <w:sz w:val="22"/>
        </w:rPr>
        <w:lastRenderedPageBreak/>
        <w:t>(Énfasis añadido)</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07807">
        <w:rPr>
          <w:rFonts w:ascii="Palatino Linotype" w:hAnsi="Palatino Linotype"/>
        </w:rPr>
        <w:t>De lo dispuesto en la normativa anterior, dicha acumulación procede cuando:</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07807">
        <w:rPr>
          <w:rFonts w:ascii="Palatino Linotype" w:hAnsi="Palatino Linotype"/>
        </w:rPr>
        <w:t>a) El solicitante y la información referida sean las mismas;</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207807">
        <w:rPr>
          <w:rFonts w:ascii="Palatino Linotype" w:hAnsi="Palatino Linotype"/>
          <w:b/>
        </w:rPr>
        <w:t>b) Las partes o los actos impugnados sean iguales;</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207807">
        <w:rPr>
          <w:rFonts w:ascii="Palatino Linotype" w:hAnsi="Palatino Linotype"/>
          <w:b/>
        </w:rPr>
        <w:t>c) Cuando se trate del mismo solicitante, el mismo Sujeto Obligado, y</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07807">
        <w:rPr>
          <w:rFonts w:ascii="Palatino Linotype" w:hAnsi="Palatino Linotype"/>
        </w:rPr>
        <w:t>d) Aun tratándose de solicitudes diversas, resulte conveniente la resolución unificada de los asuntos.</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207807">
        <w:rPr>
          <w:rFonts w:ascii="Palatino Linotype" w:hAnsi="Palatino Linotype"/>
        </w:rPr>
        <w:t xml:space="preserve">De esta suerte, tal y como se mencionó anteriormente, los recursos de revisión que nos ocupan fueron interpuestos por el mismo </w:t>
      </w:r>
      <w:r w:rsidRPr="00207807">
        <w:rPr>
          <w:rFonts w:ascii="Palatino Linotype" w:hAnsi="Palatino Linotype"/>
          <w:b/>
        </w:rPr>
        <w:t xml:space="preserve">RECURRENTE </w:t>
      </w:r>
      <w:r w:rsidRPr="00207807">
        <w:rPr>
          <w:rFonts w:ascii="Palatino Linotype" w:hAnsi="Palatino Linotype"/>
        </w:rPr>
        <w:t xml:space="preserve">ante el mismo </w:t>
      </w:r>
      <w:r w:rsidRPr="00207807">
        <w:rPr>
          <w:rFonts w:ascii="Palatino Linotype" w:hAnsi="Palatino Linotype"/>
          <w:b/>
        </w:rPr>
        <w:t>SUJETO OBLIGADO,</w:t>
      </w:r>
      <w:r w:rsidRPr="00207807">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167DDF" w:rsidRPr="00207807" w:rsidRDefault="00167DDF" w:rsidP="00167DD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207807">
        <w:rPr>
          <w:rFonts w:ascii="Palatino Linotype" w:hAnsi="Palatino Linotype" w:cs="Arial"/>
          <w:b/>
          <w:sz w:val="28"/>
          <w:szCs w:val="28"/>
        </w:rPr>
        <w:t>CUARTO.</w:t>
      </w:r>
      <w:r w:rsidRPr="00207807">
        <w:rPr>
          <w:rFonts w:ascii="Palatino Linotype" w:hAnsi="Palatino Linotype" w:cs="Arial"/>
          <w:b/>
        </w:rPr>
        <w:t xml:space="preserve"> Oportunidad. </w:t>
      </w:r>
      <w:r w:rsidRPr="00207807">
        <w:rPr>
          <w:rFonts w:ascii="Palatino Linotype" w:hAnsi="Palatino Linotype" w:cs="Arial"/>
        </w:rPr>
        <w:t xml:space="preserve">Los </w:t>
      </w:r>
      <w:r w:rsidRPr="00207807">
        <w:rPr>
          <w:rFonts w:ascii="Palatino Linotype" w:hAnsi="Palatino Linotype"/>
        </w:rPr>
        <w:t>recursos</w:t>
      </w:r>
      <w:r w:rsidRPr="00207807">
        <w:rPr>
          <w:rFonts w:ascii="Palatino Linotype" w:hAnsi="Palatino Linotype" w:cs="Arial"/>
        </w:rPr>
        <w:t xml:space="preserve"> de revisión fueron interpuestos dentro del plazo de quince días hábiles </w:t>
      </w:r>
      <w:r w:rsidRPr="00207807">
        <w:rPr>
          <w:rFonts w:ascii="Palatino Linotype" w:hAnsi="Palatino Linotype"/>
        </w:rPr>
        <w:t>contados</w:t>
      </w:r>
      <w:r w:rsidRPr="00207807">
        <w:rPr>
          <w:rFonts w:ascii="Palatino Linotype" w:hAnsi="Palatino Linotype" w:cs="Arial"/>
        </w:rPr>
        <w:t xml:space="preserve"> a </w:t>
      </w:r>
      <w:r w:rsidRPr="00207807">
        <w:rPr>
          <w:rFonts w:ascii="Palatino Linotype" w:hAnsi="Palatino Linotype"/>
        </w:rPr>
        <w:t>partir</w:t>
      </w:r>
      <w:r w:rsidRPr="00207807">
        <w:rPr>
          <w:rFonts w:ascii="Palatino Linotype" w:hAnsi="Palatino Linotype" w:cs="Arial"/>
        </w:rPr>
        <w:t xml:space="preserve"> del día siguiente al que </w:t>
      </w:r>
      <w:r w:rsidRPr="00207807">
        <w:rPr>
          <w:rFonts w:ascii="Palatino Linotype" w:hAnsi="Palatino Linotype" w:cs="Arial"/>
          <w:b/>
        </w:rPr>
        <w:t>EL RECURRENTE</w:t>
      </w:r>
      <w:r w:rsidRPr="00207807">
        <w:rPr>
          <w:rFonts w:ascii="Palatino Linotype" w:hAnsi="Palatino Linotype" w:cs="Arial"/>
          <w:b/>
          <w:bCs/>
        </w:rPr>
        <w:t xml:space="preserve"> </w:t>
      </w:r>
      <w:r w:rsidRPr="00207807">
        <w:rPr>
          <w:rFonts w:ascii="Palatino Linotype" w:hAnsi="Palatino Linotype" w:cs="Arial"/>
        </w:rPr>
        <w:t xml:space="preserve">tuvo conocimiento de las respuestas </w:t>
      </w:r>
      <w:r w:rsidRPr="00207807">
        <w:rPr>
          <w:rFonts w:ascii="Palatino Linotype" w:hAnsi="Palatino Linotype"/>
        </w:rPr>
        <w:t>impugnadas</w:t>
      </w:r>
      <w:r w:rsidRPr="00207807">
        <w:rPr>
          <w:rFonts w:ascii="Palatino Linotype" w:hAnsi="Palatino Linotype" w:cs="Arial"/>
        </w:rPr>
        <w:t>, tal y como lo prevé el artículo 178 de la Ley de Transparencia y Acceso a la Información Pública del Estado de México y Municipios, que establece:</w:t>
      </w:r>
    </w:p>
    <w:p w:rsidR="00167DDF" w:rsidRPr="00207807" w:rsidRDefault="00167DDF" w:rsidP="00167DDF">
      <w:pPr>
        <w:spacing w:before="200" w:after="200"/>
        <w:ind w:left="851" w:right="899"/>
        <w:jc w:val="both"/>
        <w:rPr>
          <w:rFonts w:ascii="Palatino Linotype" w:hAnsi="Palatino Linotype" w:cs="Arial"/>
          <w:i/>
          <w:sz w:val="22"/>
          <w:szCs w:val="22"/>
        </w:rPr>
      </w:pPr>
      <w:r w:rsidRPr="00207807">
        <w:rPr>
          <w:rFonts w:ascii="Palatino Linotype" w:hAnsi="Palatino Linotype" w:cs="Arial"/>
          <w:i/>
          <w:sz w:val="22"/>
          <w:szCs w:val="22"/>
        </w:rPr>
        <w:t>“</w:t>
      </w:r>
      <w:r w:rsidRPr="00207807">
        <w:rPr>
          <w:rFonts w:ascii="Palatino Linotype" w:hAnsi="Palatino Linotype" w:cs="Arial"/>
          <w:b/>
          <w:i/>
          <w:sz w:val="22"/>
          <w:szCs w:val="22"/>
        </w:rPr>
        <w:t>Artículo 178.</w:t>
      </w:r>
      <w:r w:rsidRPr="0020780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67DDF" w:rsidRPr="00207807" w:rsidRDefault="00167DDF" w:rsidP="00167DDF">
      <w:pPr>
        <w:spacing w:before="200" w:after="200"/>
        <w:ind w:left="851" w:right="899"/>
        <w:jc w:val="both"/>
        <w:rPr>
          <w:rFonts w:ascii="Palatino Linotype" w:hAnsi="Palatino Linotype" w:cs="Arial"/>
          <w:i/>
          <w:sz w:val="22"/>
          <w:szCs w:val="22"/>
        </w:rPr>
      </w:pPr>
      <w:r w:rsidRPr="00207807">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67DDF" w:rsidRPr="00207807" w:rsidRDefault="00167DDF" w:rsidP="00167DDF">
      <w:pPr>
        <w:spacing w:before="200" w:after="200"/>
        <w:ind w:left="851" w:right="899"/>
        <w:jc w:val="both"/>
        <w:rPr>
          <w:rFonts w:ascii="Palatino Linotype" w:hAnsi="Palatino Linotype" w:cs="Arial"/>
          <w:i/>
          <w:sz w:val="22"/>
          <w:szCs w:val="22"/>
        </w:rPr>
      </w:pPr>
      <w:r w:rsidRPr="00207807">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207807">
        <w:rPr>
          <w:rFonts w:ascii="Palatino Linotype" w:hAnsi="Palatino Linotype" w:cs="Arial"/>
          <w:i/>
          <w:sz w:val="22"/>
          <w:szCs w:val="22"/>
          <w:lang w:eastAsia="es-MX"/>
        </w:rPr>
        <w:t>siguiente</w:t>
      </w:r>
      <w:r w:rsidRPr="00207807">
        <w:rPr>
          <w:rFonts w:ascii="Palatino Linotype" w:hAnsi="Palatino Linotype" w:cs="Arial"/>
          <w:i/>
          <w:sz w:val="22"/>
          <w:szCs w:val="22"/>
        </w:rPr>
        <w:t xml:space="preserve"> de haberlo recibido.”</w:t>
      </w:r>
    </w:p>
    <w:p w:rsidR="00167DDF" w:rsidRPr="00207807" w:rsidRDefault="00167DDF" w:rsidP="00167DDF">
      <w:pPr>
        <w:spacing w:before="100" w:beforeAutospacing="1" w:after="100" w:afterAutospacing="1" w:line="360" w:lineRule="auto"/>
        <w:jc w:val="both"/>
        <w:rPr>
          <w:rFonts w:ascii="Palatino Linotype" w:hAnsi="Palatino Linotype" w:cs="Arial"/>
        </w:rPr>
      </w:pPr>
      <w:r w:rsidRPr="00207807">
        <w:rPr>
          <w:rFonts w:ascii="Palatino Linotype" w:hAnsi="Palatino Linotype" w:cs="Arial"/>
        </w:rPr>
        <w:t xml:space="preserve">En esa tesitura, atendiendo a que </w:t>
      </w:r>
      <w:r w:rsidRPr="00207807">
        <w:rPr>
          <w:rFonts w:ascii="Palatino Linotype" w:hAnsi="Palatino Linotype" w:cs="Arial"/>
          <w:b/>
        </w:rPr>
        <w:t>EL SUJETO OBLIGADO</w:t>
      </w:r>
      <w:r w:rsidRPr="00207807">
        <w:rPr>
          <w:rFonts w:ascii="Palatino Linotype" w:hAnsi="Palatino Linotype" w:cs="Arial"/>
        </w:rPr>
        <w:t xml:space="preserve"> notificó las respuestas a las solicitudes</w:t>
      </w:r>
      <w:r w:rsidR="0050713E" w:rsidRPr="00207807">
        <w:rPr>
          <w:rFonts w:ascii="Palatino Linotype" w:hAnsi="Palatino Linotype" w:cs="Arial"/>
        </w:rPr>
        <w:t xml:space="preserve"> de información pública los </w:t>
      </w:r>
      <w:r w:rsidRPr="00207807">
        <w:rPr>
          <w:rFonts w:ascii="Palatino Linotype" w:hAnsi="Palatino Linotype" w:cs="Arial"/>
        </w:rPr>
        <w:t>día</w:t>
      </w:r>
      <w:r w:rsidR="0050713E" w:rsidRPr="00207807">
        <w:rPr>
          <w:rFonts w:ascii="Palatino Linotype" w:hAnsi="Palatino Linotype" w:cs="Arial"/>
        </w:rPr>
        <w:t>s</w:t>
      </w:r>
      <w:r w:rsidRPr="00207807">
        <w:rPr>
          <w:rFonts w:ascii="Palatino Linotype" w:hAnsi="Palatino Linotype" w:cs="Arial"/>
        </w:rPr>
        <w:t xml:space="preserve"> </w:t>
      </w:r>
      <w:r w:rsidRPr="00207807">
        <w:rPr>
          <w:rFonts w:ascii="Palatino Linotype" w:hAnsi="Palatino Linotype" w:cs="Arial"/>
          <w:b/>
        </w:rPr>
        <w:t>veint</w:t>
      </w:r>
      <w:r w:rsidR="0050713E" w:rsidRPr="00207807">
        <w:rPr>
          <w:rFonts w:ascii="Palatino Linotype" w:hAnsi="Palatino Linotype" w:cs="Arial"/>
          <w:b/>
        </w:rPr>
        <w:t xml:space="preserve">e y veintidós de mayo </w:t>
      </w:r>
      <w:r w:rsidRPr="00207807">
        <w:rPr>
          <w:rFonts w:ascii="Palatino Linotype" w:hAnsi="Palatino Linotype" w:cs="Arial"/>
          <w:b/>
        </w:rPr>
        <w:t>de dos mil diecinueve</w:t>
      </w:r>
      <w:r w:rsidRPr="00207807">
        <w:rPr>
          <w:rFonts w:ascii="Palatino Linotype" w:hAnsi="Palatino Linotype" w:cs="Arial"/>
        </w:rPr>
        <w:t>; el plazo de quince días hábiles que el artículo 178 de la Ley de la materia otorga al hoy</w:t>
      </w:r>
      <w:r w:rsidRPr="00207807">
        <w:rPr>
          <w:rFonts w:ascii="Palatino Linotype" w:hAnsi="Palatino Linotype" w:cs="Arial"/>
          <w:b/>
        </w:rPr>
        <w:t xml:space="preserve"> RECURRENTE </w:t>
      </w:r>
      <w:r w:rsidRPr="00207807">
        <w:rPr>
          <w:rFonts w:ascii="Palatino Linotype" w:hAnsi="Palatino Linotype" w:cs="Arial"/>
        </w:rPr>
        <w:t>para presentar los recurso</w:t>
      </w:r>
      <w:r w:rsidR="0050713E" w:rsidRPr="00207807">
        <w:rPr>
          <w:rFonts w:ascii="Palatino Linotype" w:hAnsi="Palatino Linotype" w:cs="Arial"/>
        </w:rPr>
        <w:t>s</w:t>
      </w:r>
      <w:r w:rsidRPr="00207807">
        <w:rPr>
          <w:rFonts w:ascii="Palatino Linotype" w:hAnsi="Palatino Linotype" w:cs="Arial"/>
        </w:rPr>
        <w:t xml:space="preserve"> de revisión, transcurrió del</w:t>
      </w:r>
      <w:r w:rsidRPr="00207807">
        <w:rPr>
          <w:rFonts w:ascii="Palatino Linotype" w:hAnsi="Palatino Linotype" w:cs="Arial"/>
          <w:b/>
        </w:rPr>
        <w:t xml:space="preserve"> </w:t>
      </w:r>
      <w:r w:rsidR="0050713E" w:rsidRPr="00207807">
        <w:rPr>
          <w:rFonts w:ascii="Palatino Linotype" w:hAnsi="Palatino Linotype" w:cs="Arial"/>
          <w:b/>
        </w:rPr>
        <w:t xml:space="preserve">veintiuno de mayo al diez de junio </w:t>
      </w:r>
      <w:r w:rsidR="0050713E" w:rsidRPr="00207807">
        <w:rPr>
          <w:rFonts w:ascii="Palatino Linotype" w:hAnsi="Palatino Linotype" w:cs="Arial"/>
        </w:rPr>
        <w:t xml:space="preserve">y del </w:t>
      </w:r>
      <w:r w:rsidR="0050713E" w:rsidRPr="00207807">
        <w:rPr>
          <w:rFonts w:ascii="Palatino Linotype" w:hAnsi="Palatino Linotype" w:cs="Arial"/>
          <w:b/>
        </w:rPr>
        <w:t>veintitrés de mayo al once de junio de dos mil diecinueve</w:t>
      </w:r>
      <w:r w:rsidRPr="00207807">
        <w:rPr>
          <w:rFonts w:ascii="Palatino Linotype" w:hAnsi="Palatino Linotype" w:cs="Arial"/>
        </w:rPr>
        <w:t xml:space="preserve">, sin contemplar en el cómputo los días </w:t>
      </w:r>
      <w:r w:rsidR="0050713E" w:rsidRPr="00207807">
        <w:rPr>
          <w:rFonts w:ascii="Palatino Linotype" w:hAnsi="Palatino Linotype" w:cs="Arial"/>
        </w:rPr>
        <w:t>veinticinco y veintiséis de mayo, uno, dos, ocho y nueve de junio del presente año</w:t>
      </w:r>
      <w:r w:rsidRPr="00207807">
        <w:rPr>
          <w:rFonts w:ascii="Palatino Linotype" w:hAnsi="Palatino Linotype" w:cs="Arial"/>
        </w:rPr>
        <w:t xml:space="preserve">, por corresponder a sábados y domingos, en términos del artículo 3, fracción X, de la </w:t>
      </w:r>
      <w:r w:rsidRPr="00207807">
        <w:rPr>
          <w:rFonts w:ascii="Palatino Linotype" w:hAnsi="Palatino Linotype"/>
        </w:rPr>
        <w:t>Ley de Transparencia y Acceso a la Información Pública del Estado de México y Municipios</w:t>
      </w:r>
      <w:r w:rsidRPr="00207807">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207807">
        <w:rPr>
          <w:rFonts w:ascii="Palatino Linotype" w:hAnsi="Palatino Linotype"/>
        </w:rPr>
        <w:t>.</w:t>
      </w:r>
    </w:p>
    <w:p w:rsidR="00167DDF" w:rsidRPr="00207807" w:rsidRDefault="00167DDF" w:rsidP="00167DDF">
      <w:pPr>
        <w:spacing w:before="100" w:beforeAutospacing="1" w:after="100" w:afterAutospacing="1" w:line="360" w:lineRule="auto"/>
        <w:jc w:val="both"/>
        <w:rPr>
          <w:rFonts w:ascii="Palatino Linotype" w:hAnsi="Palatino Linotype" w:cs="Arial"/>
        </w:rPr>
      </w:pPr>
      <w:r w:rsidRPr="00207807">
        <w:rPr>
          <w:rFonts w:ascii="Palatino Linotype" w:hAnsi="Palatino Linotype" w:cs="Arial"/>
        </w:rPr>
        <w:t>En ese tenor, si los recursos de revisión que nos ocupan, se interpusieron el día</w:t>
      </w:r>
      <w:r w:rsidR="0050713E" w:rsidRPr="00207807">
        <w:rPr>
          <w:rFonts w:ascii="Palatino Linotype" w:hAnsi="Palatino Linotype" w:cs="Arial"/>
          <w:b/>
        </w:rPr>
        <w:t xml:space="preserve"> treinta y uno de mayo y el cuatro de junio de </w:t>
      </w:r>
      <w:r w:rsidRPr="00207807">
        <w:rPr>
          <w:rFonts w:ascii="Palatino Linotype" w:hAnsi="Palatino Linotype" w:cs="Arial"/>
          <w:b/>
        </w:rPr>
        <w:t xml:space="preserve">dos mil diecinueve, </w:t>
      </w:r>
      <w:r w:rsidRPr="00207807">
        <w:rPr>
          <w:rFonts w:ascii="Palatino Linotype" w:hAnsi="Palatino Linotype" w:cs="Arial"/>
        </w:rPr>
        <w:t>éstos se encuentran dentro de los márgenes temporales previstos en el precepto legal señalado en el párrafo anterior y, por tanto, su interposición se considera oportuna.</w:t>
      </w:r>
    </w:p>
    <w:p w:rsidR="00982231" w:rsidRPr="00207807" w:rsidRDefault="00167DDF" w:rsidP="0050713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b/>
        </w:rPr>
      </w:pPr>
      <w:r w:rsidRPr="00207807">
        <w:rPr>
          <w:rFonts w:ascii="Palatino Linotype" w:hAnsi="Palatino Linotype" w:cs="Arial"/>
          <w:b/>
          <w:sz w:val="28"/>
          <w:szCs w:val="28"/>
        </w:rPr>
        <w:t>QUINTO.</w:t>
      </w:r>
      <w:r w:rsidRPr="00207807">
        <w:rPr>
          <w:rFonts w:ascii="Palatino Linotype" w:hAnsi="Palatino Linotype" w:cs="Arial"/>
          <w:b/>
          <w:szCs w:val="28"/>
        </w:rPr>
        <w:t xml:space="preserve"> Procedibilidad. </w:t>
      </w:r>
      <w:r w:rsidR="0050713E" w:rsidRPr="00207807">
        <w:rPr>
          <w:rFonts w:ascii="Palatino Linotype" w:hAnsi="Palatino Linotype" w:cs="Arial"/>
        </w:rPr>
        <w:t xml:space="preserve">Del análisis efectuado, se advierte la procedibilidad del presente recurso de revisión, en razón de acreditación plena de todos y cada uno de los </w:t>
      </w:r>
      <w:r w:rsidR="0050713E" w:rsidRPr="00207807">
        <w:rPr>
          <w:rFonts w:ascii="Palatino Linotype" w:hAnsi="Palatino Linotype" w:cs="Arial"/>
        </w:rPr>
        <w:lastRenderedPageBreak/>
        <w:t xml:space="preserve">elementos formales exigidos por el artículo 180 de la Ley de Transparencia y Acceso a la Información Pública del Estado de México y Municipios, en atención a que fue presentado mediante el formato visible, a través de la Plataforma Nacional de Trasparencia vinculada al </w:t>
      </w:r>
      <w:r w:rsidR="0050713E" w:rsidRPr="00207807">
        <w:rPr>
          <w:rFonts w:ascii="Palatino Linotype" w:hAnsi="Palatino Linotype" w:cs="Arial"/>
          <w:b/>
        </w:rPr>
        <w:t>SAIMEX.</w:t>
      </w:r>
    </w:p>
    <w:p w:rsidR="00167DDF" w:rsidRPr="00207807" w:rsidRDefault="00167DDF" w:rsidP="0050713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207807">
        <w:rPr>
          <w:rFonts w:ascii="Palatino Linotype" w:hAnsi="Palatino Linotype" w:cs="Arial"/>
          <w:b/>
          <w:sz w:val="28"/>
          <w:szCs w:val="28"/>
        </w:rPr>
        <w:t>SEXTO.</w:t>
      </w:r>
      <w:r w:rsidRPr="00207807">
        <w:rPr>
          <w:rFonts w:ascii="Palatino Linotype" w:hAnsi="Palatino Linotype" w:cs="Arial"/>
          <w:b/>
        </w:rPr>
        <w:t xml:space="preserve"> Estudio y resolución del asunto.</w:t>
      </w:r>
      <w:r w:rsidRPr="00207807">
        <w:rPr>
          <w:rFonts w:ascii="Palatino Linotype" w:hAnsi="Palatino Linotype" w:cs="Arial"/>
        </w:rPr>
        <w:t xml:space="preserve"> </w:t>
      </w:r>
      <w:r w:rsidRPr="00207807">
        <w:rPr>
          <w:rFonts w:ascii="Palatino Linotype" w:hAnsi="Palatino Linotype"/>
        </w:rPr>
        <w:t>Una vez determinada la vía sobre la que versará</w:t>
      </w:r>
      <w:r w:rsidR="00D30676" w:rsidRPr="00207807">
        <w:rPr>
          <w:rFonts w:ascii="Palatino Linotype" w:hAnsi="Palatino Linotype"/>
        </w:rPr>
        <w:t xml:space="preserve">n los </w:t>
      </w:r>
      <w:r w:rsidRPr="00207807">
        <w:rPr>
          <w:rFonts w:ascii="Palatino Linotype" w:hAnsi="Palatino Linotype"/>
        </w:rPr>
        <w:t>presente</w:t>
      </w:r>
      <w:r w:rsidR="00D30676" w:rsidRPr="00207807">
        <w:rPr>
          <w:rFonts w:ascii="Palatino Linotype" w:hAnsi="Palatino Linotype"/>
        </w:rPr>
        <w:t>s</w:t>
      </w:r>
      <w:r w:rsidRPr="00207807">
        <w:rPr>
          <w:rFonts w:ascii="Palatino Linotype" w:hAnsi="Palatino Linotype"/>
        </w:rPr>
        <w:t xml:space="preserve"> recurso</w:t>
      </w:r>
      <w:r w:rsidR="00D30676" w:rsidRPr="00207807">
        <w:rPr>
          <w:rFonts w:ascii="Palatino Linotype" w:hAnsi="Palatino Linotype"/>
        </w:rPr>
        <w:t>s y previa revisión de los</w:t>
      </w:r>
      <w:r w:rsidRPr="00207807">
        <w:rPr>
          <w:rFonts w:ascii="Palatino Linotype" w:hAnsi="Palatino Linotype"/>
        </w:rPr>
        <w:t xml:space="preserve"> expediente</w:t>
      </w:r>
      <w:r w:rsidR="00D30676" w:rsidRPr="00207807">
        <w:rPr>
          <w:rFonts w:ascii="Palatino Linotype" w:hAnsi="Palatino Linotype"/>
        </w:rPr>
        <w:t>s</w:t>
      </w:r>
      <w:r w:rsidRPr="00207807">
        <w:rPr>
          <w:rFonts w:ascii="Palatino Linotype" w:hAnsi="Palatino Linotype"/>
        </w:rPr>
        <w:t xml:space="preserve"> electrónico</w:t>
      </w:r>
      <w:r w:rsidR="00D30676" w:rsidRPr="00207807">
        <w:rPr>
          <w:rFonts w:ascii="Palatino Linotype" w:hAnsi="Palatino Linotype"/>
        </w:rPr>
        <w:t>s</w:t>
      </w:r>
      <w:r w:rsidRPr="00207807">
        <w:rPr>
          <w:rFonts w:ascii="Palatino Linotype" w:hAnsi="Palatino Linotype"/>
        </w:rPr>
        <w:t xml:space="preserve"> formado</w:t>
      </w:r>
      <w:r w:rsidR="00D30676" w:rsidRPr="00207807">
        <w:rPr>
          <w:rFonts w:ascii="Palatino Linotype" w:hAnsi="Palatino Linotype"/>
        </w:rPr>
        <w:t>s</w:t>
      </w:r>
      <w:r w:rsidRPr="00207807">
        <w:rPr>
          <w:rFonts w:ascii="Palatino Linotype" w:hAnsi="Palatino Linotype"/>
        </w:rPr>
        <w:t xml:space="preserve"> en </w:t>
      </w:r>
      <w:r w:rsidRPr="00207807">
        <w:rPr>
          <w:rFonts w:ascii="Palatino Linotype" w:hAnsi="Palatino Linotype"/>
          <w:b/>
        </w:rPr>
        <w:t>EL SAIMEX</w:t>
      </w:r>
      <w:r w:rsidRPr="00207807">
        <w:rPr>
          <w:rFonts w:ascii="Palatino Linotype" w:hAnsi="Palatino Linotype"/>
        </w:rPr>
        <w:t xml:space="preserve"> motivo de la solicitud de información, se precisa que </w:t>
      </w:r>
      <w:r w:rsidRPr="00207807">
        <w:rPr>
          <w:rFonts w:ascii="Palatino Linotype" w:hAnsi="Palatino Linotype"/>
          <w:b/>
        </w:rPr>
        <w:t>EL RECURRENTE</w:t>
      </w:r>
      <w:r w:rsidRPr="00207807">
        <w:rPr>
          <w:rFonts w:ascii="Palatino Linotype" w:hAnsi="Palatino Linotype"/>
        </w:rPr>
        <w:t xml:space="preserve"> solicitó al </w:t>
      </w:r>
      <w:r w:rsidRPr="00207807">
        <w:rPr>
          <w:rFonts w:ascii="Palatino Linotype" w:hAnsi="Palatino Linotype" w:cs="Arial"/>
          <w:b/>
        </w:rPr>
        <w:t>SUJETO OBLIGADO</w:t>
      </w:r>
      <w:r w:rsidRPr="00207807">
        <w:rPr>
          <w:rFonts w:ascii="Palatino Linotype" w:hAnsi="Palatino Linotype"/>
        </w:rPr>
        <w:t xml:space="preserve"> le proporcionara la información que a continuación se desagrega:</w:t>
      </w:r>
    </w:p>
    <w:p w:rsidR="005E5B6E" w:rsidRPr="00207807" w:rsidRDefault="005E5B6E"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De ser el caso de que la Síndica Municipal hubiera solicitado un informe del estado financiero a la Tesorería Municipal, para saber cómo se recibió la administración, su entrega;</w:t>
      </w:r>
    </w:p>
    <w:p w:rsidR="005E5B6E" w:rsidRPr="00207807" w:rsidRDefault="005E5B6E"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 xml:space="preserve">Las acciones y seguimiento que la Síndica Municipal ha dado al informe del inciso anterior; </w:t>
      </w:r>
    </w:p>
    <w:p w:rsidR="005E5B6E" w:rsidRPr="00207807" w:rsidRDefault="005E5B6E"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La cantidad de recurso que ha ingresado a la Tesorería Municipal por concepto del servicio de baños públicos ubicados a un costado del pozo de agua del centro y la Primaria Paulino Martínez, del periodo del 1 de enero al 15 de abril de 2019;</w:t>
      </w:r>
    </w:p>
    <w:p w:rsidR="005E5B6E" w:rsidRPr="00207807" w:rsidRDefault="005E5B6E"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Los informes, actas, acuerdos y observaciones que haya realizado la Sindica Municipal al presupuesto de egresos 2019 de manera particular y a través de la Comisión de Hacienda que preside:</w:t>
      </w:r>
    </w:p>
    <w:p w:rsidR="005E5B6E" w:rsidRPr="00207807" w:rsidRDefault="005E5B6E"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Los documentos con firma y sello donde la S</w:t>
      </w:r>
      <w:r w:rsidR="001B74FC" w:rsidRPr="00207807">
        <w:rPr>
          <w:rFonts w:ascii="Palatino Linotype" w:hAnsi="Palatino Linotype"/>
        </w:rPr>
        <w:t>índica</w:t>
      </w:r>
      <w:r w:rsidRPr="00207807">
        <w:rPr>
          <w:rFonts w:ascii="Palatino Linotype" w:hAnsi="Palatino Linotype"/>
        </w:rPr>
        <w:t xml:space="preserve"> Municipal compruebe todos los cortes de caja que se han hecho a la Tesorería Municipal</w:t>
      </w:r>
      <w:r w:rsidR="009F72EC" w:rsidRPr="00207807">
        <w:rPr>
          <w:rFonts w:ascii="Palatino Linotype" w:hAnsi="Palatino Linotype"/>
        </w:rPr>
        <w:t>;</w:t>
      </w:r>
      <w:r w:rsidRPr="00207807">
        <w:rPr>
          <w:rFonts w:ascii="Palatino Linotype" w:hAnsi="Palatino Linotype"/>
        </w:rPr>
        <w:t xml:space="preserve"> </w:t>
      </w:r>
      <w:r w:rsidR="009F72EC" w:rsidRPr="00207807">
        <w:rPr>
          <w:rFonts w:ascii="Palatino Linotype" w:hAnsi="Palatino Linotype"/>
        </w:rPr>
        <w:t xml:space="preserve">así como, las </w:t>
      </w:r>
      <w:r w:rsidR="009F72EC" w:rsidRPr="00207807">
        <w:rPr>
          <w:rFonts w:ascii="Palatino Linotype" w:hAnsi="Palatino Linotype"/>
        </w:rPr>
        <w:lastRenderedPageBreak/>
        <w:t xml:space="preserve">acciones implementadas </w:t>
      </w:r>
      <w:r w:rsidRPr="00207807">
        <w:rPr>
          <w:rFonts w:ascii="Palatino Linotype" w:hAnsi="Palatino Linotype"/>
        </w:rPr>
        <w:t>a partir del 1 de enero a</w:t>
      </w:r>
      <w:r w:rsidR="009F72EC" w:rsidRPr="00207807">
        <w:rPr>
          <w:rFonts w:ascii="Palatino Linotype" w:hAnsi="Palatino Linotype"/>
        </w:rPr>
        <w:t xml:space="preserve">l 29 de abril de 2019; </w:t>
      </w:r>
    </w:p>
    <w:p w:rsidR="009F72EC" w:rsidRPr="00207807" w:rsidRDefault="001B74FC"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Los documentos firmados y sellados donde la Síndica Municipal ha vigilado que las multas que han impuesto a las autoridades municipales han ingresado a la Tesorería Municipal; y,</w:t>
      </w:r>
    </w:p>
    <w:p w:rsidR="001B74FC" w:rsidRPr="00207807" w:rsidRDefault="001B74FC"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Copia de los Informes Mensuales de enero y febrero de 2019;</w:t>
      </w:r>
    </w:p>
    <w:p w:rsidR="001B74FC" w:rsidRPr="00207807" w:rsidRDefault="001B74FC" w:rsidP="005E5B6E">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207807">
        <w:rPr>
          <w:rFonts w:ascii="Palatino Linotype" w:hAnsi="Palatino Linotype"/>
        </w:rPr>
        <w:t>Los documentos firmados y sellados por la Síndica Municipal donde realizó las observaciones a los informes referidos en el inciso anterior.</w:t>
      </w:r>
    </w:p>
    <w:p w:rsidR="001B74FC" w:rsidRPr="00207807" w:rsidRDefault="00167DDF" w:rsidP="00167DDF">
      <w:pPr>
        <w:spacing w:before="100" w:beforeAutospacing="1" w:after="100" w:afterAutospacing="1" w:line="360" w:lineRule="auto"/>
        <w:jc w:val="both"/>
        <w:rPr>
          <w:rFonts w:ascii="Palatino Linotype" w:hAnsi="Palatino Linotype" w:cs="Arial"/>
        </w:rPr>
      </w:pPr>
      <w:r w:rsidRPr="00207807">
        <w:rPr>
          <w:rFonts w:ascii="Palatino Linotype" w:hAnsi="Palatino Linotype" w:cs="Arial"/>
        </w:rPr>
        <w:t xml:space="preserve">Bajo ese tenor, la Titular de la Unidad de Transparencia del </w:t>
      </w:r>
      <w:r w:rsidRPr="00207807">
        <w:rPr>
          <w:rFonts w:ascii="Palatino Linotype" w:hAnsi="Palatino Linotype" w:cs="Arial"/>
          <w:b/>
        </w:rPr>
        <w:t xml:space="preserve">SUJETO OBLIGADO, </w:t>
      </w:r>
      <w:r w:rsidRPr="00207807">
        <w:rPr>
          <w:rFonts w:ascii="Palatino Linotype" w:hAnsi="Palatino Linotype" w:cs="Arial"/>
        </w:rPr>
        <w:t>en cumplimiento a lo establecido en el artículo 167 de la Ley de Transparencia y Acceso a la Información Pública del Estado de México y Municipios</w:t>
      </w:r>
      <w:r w:rsidRPr="00207807">
        <w:rPr>
          <w:rStyle w:val="Refdenotaalpie"/>
          <w:rFonts w:ascii="Palatino Linotype" w:hAnsi="Palatino Linotype" w:cs="Arial"/>
        </w:rPr>
        <w:footnoteReference w:id="1"/>
      </w:r>
      <w:r w:rsidRPr="00207807">
        <w:rPr>
          <w:rFonts w:ascii="Palatino Linotype" w:hAnsi="Palatino Linotype" w:cs="Arial"/>
        </w:rPr>
        <w:t xml:space="preserve">, </w:t>
      </w:r>
      <w:r w:rsidR="001B74FC" w:rsidRPr="00207807">
        <w:rPr>
          <w:rFonts w:ascii="Palatino Linotype" w:hAnsi="Palatino Linotype" w:cs="Arial"/>
        </w:rPr>
        <w:t>adjuntó diversos archivos electrónicos que a su decir colmaban el derecho de acceso a la información del solicitante; sin embargo, serán analizados más adelante.</w:t>
      </w:r>
    </w:p>
    <w:p w:rsidR="001758F9" w:rsidRDefault="001758F9" w:rsidP="00167DDF">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911860</wp:posOffset>
                </wp:positionV>
                <wp:extent cx="5734050" cy="11049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734050" cy="1104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3F00F"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71.8pt" to="451.2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" strokecolor="#5b9bd5 [3204]" strokeweight=".5pt">
                <v:stroke joinstyle="miter"/>
              </v:line>
            </w:pict>
          </mc:Fallback>
        </mc:AlternateContent>
      </w:r>
      <w:r w:rsidR="00167DDF" w:rsidRPr="00207807">
        <w:rPr>
          <w:rFonts w:ascii="Palatino Linotype" w:hAnsi="Palatino Linotype" w:cs="Arial"/>
        </w:rPr>
        <w:t xml:space="preserve">Inconforme con las respuestas otorgadas, </w:t>
      </w:r>
      <w:r w:rsidR="00167DDF" w:rsidRPr="00207807">
        <w:rPr>
          <w:rFonts w:ascii="Palatino Linotype" w:hAnsi="Palatino Linotype" w:cs="Arial"/>
          <w:b/>
        </w:rPr>
        <w:t>EL RECURRENTE</w:t>
      </w:r>
      <w:r w:rsidR="00167DDF" w:rsidRPr="00207807">
        <w:rPr>
          <w:rFonts w:ascii="Palatino Linotype" w:hAnsi="Palatino Linotype" w:cs="Arial"/>
        </w:rPr>
        <w:t xml:space="preserve"> interpuso los recursos de revisión que nos ocupan, en los que refirió lo </w:t>
      </w:r>
      <w:r w:rsidR="001B74FC" w:rsidRPr="00207807">
        <w:rPr>
          <w:rFonts w:ascii="Palatino Linotype" w:hAnsi="Palatino Linotype" w:cs="Arial"/>
        </w:rPr>
        <w:t>establecido en el Resultando IV</w:t>
      </w:r>
      <w:r w:rsidR="00167DDF" w:rsidRPr="00207807">
        <w:rPr>
          <w:rFonts w:ascii="Palatino Linotype" w:hAnsi="Palatino Linotype" w:cs="Arial"/>
        </w:rPr>
        <w:t xml:space="preserve"> de la presente resolución.</w:t>
      </w:r>
    </w:p>
    <w:p w:rsidR="00E441B9" w:rsidRPr="00207807" w:rsidRDefault="00D30676" w:rsidP="00167DDF">
      <w:pPr>
        <w:spacing w:before="100" w:beforeAutospacing="1" w:after="100" w:afterAutospacing="1" w:line="360" w:lineRule="auto"/>
        <w:jc w:val="both"/>
        <w:rPr>
          <w:rFonts w:ascii="Palatino Linotype" w:hAnsi="Palatino Linotype" w:cs="Arial"/>
        </w:rPr>
      </w:pPr>
      <w:r w:rsidRPr="00207807">
        <w:rPr>
          <w:rFonts w:ascii="Palatino Linotype" w:hAnsi="Palatino Linotype" w:cs="Arial"/>
          <w:lang w:eastAsia="es-MX"/>
        </w:rPr>
        <w:lastRenderedPageBreak/>
        <w:t>Así,</w:t>
      </w:r>
      <w:r w:rsidR="00167DDF" w:rsidRPr="00207807">
        <w:rPr>
          <w:rFonts w:ascii="Palatino Linotype" w:hAnsi="Palatino Linotype" w:cs="Arial"/>
          <w:lang w:eastAsia="es-MX"/>
        </w:rPr>
        <w:t xml:space="preserve"> es necesario precisar que</w:t>
      </w:r>
      <w:r w:rsidR="00E441B9" w:rsidRPr="00207807">
        <w:rPr>
          <w:rFonts w:ascii="Palatino Linotype" w:hAnsi="Palatino Linotype" w:cs="Arial"/>
          <w:lang w:eastAsia="es-MX"/>
        </w:rPr>
        <w:t xml:space="preserve"> tanto</w:t>
      </w:r>
      <w:r w:rsidR="00167DDF" w:rsidRPr="00207807">
        <w:rPr>
          <w:rFonts w:ascii="Palatino Linotype" w:hAnsi="Palatino Linotype" w:cs="Arial"/>
          <w:lang w:eastAsia="es-MX"/>
        </w:rPr>
        <w:t xml:space="preserve"> </w:t>
      </w:r>
      <w:r w:rsidR="00167DDF" w:rsidRPr="00207807">
        <w:rPr>
          <w:rFonts w:ascii="Palatino Linotype" w:hAnsi="Palatino Linotype" w:cs="Arial"/>
          <w:b/>
          <w:lang w:eastAsia="es-MX"/>
        </w:rPr>
        <w:t xml:space="preserve">EL RECURRENTE </w:t>
      </w:r>
      <w:r w:rsidR="00167DDF" w:rsidRPr="00207807">
        <w:rPr>
          <w:rFonts w:ascii="Palatino Linotype" w:hAnsi="Palatino Linotype" w:cs="Arial"/>
          <w:lang w:eastAsia="es-MX"/>
        </w:rPr>
        <w:t xml:space="preserve">fue omiso en realizar manifestaciones en torno a los recursos de revisión objeto del presente estudio; </w:t>
      </w:r>
      <w:r w:rsidR="00E441B9" w:rsidRPr="00207807">
        <w:rPr>
          <w:rFonts w:ascii="Palatino Linotype" w:hAnsi="Palatino Linotype" w:cs="Arial"/>
          <w:lang w:eastAsia="es-MX"/>
        </w:rPr>
        <w:t xml:space="preserve">como </w:t>
      </w:r>
      <w:r w:rsidR="00167DDF" w:rsidRPr="00207807">
        <w:rPr>
          <w:rFonts w:ascii="Palatino Linotype" w:hAnsi="Palatino Linotype" w:cs="Arial"/>
          <w:b/>
          <w:lang w:eastAsia="es-MX"/>
        </w:rPr>
        <w:t xml:space="preserve">EL SUJETO OBLIGADO </w:t>
      </w:r>
      <w:r w:rsidR="00E441B9" w:rsidRPr="00207807">
        <w:rPr>
          <w:rFonts w:ascii="Palatino Linotype" w:hAnsi="Palatino Linotype" w:cs="Arial"/>
          <w:lang w:eastAsia="es-MX"/>
        </w:rPr>
        <w:t xml:space="preserve">en rendir </w:t>
      </w:r>
      <w:r w:rsidR="00167DDF" w:rsidRPr="00207807">
        <w:rPr>
          <w:rFonts w:ascii="Palatino Linotype" w:hAnsi="Palatino Linotype" w:cs="Arial"/>
          <w:lang w:eastAsia="es-MX"/>
        </w:rPr>
        <w:t>los Informe</w:t>
      </w:r>
      <w:r w:rsidR="00E441B9" w:rsidRPr="00207807">
        <w:rPr>
          <w:rFonts w:ascii="Palatino Linotype" w:hAnsi="Palatino Linotype" w:cs="Arial"/>
          <w:lang w:eastAsia="es-MX"/>
        </w:rPr>
        <w:t>s Justificados correspondientes.</w:t>
      </w:r>
    </w:p>
    <w:p w:rsidR="00E441B9" w:rsidRPr="00207807" w:rsidRDefault="00D30676" w:rsidP="00E441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olor w:val="222222"/>
          <w:lang w:eastAsia="es-MX"/>
        </w:rPr>
      </w:pPr>
      <w:r w:rsidRPr="00207807">
        <w:rPr>
          <w:rFonts w:ascii="Palatino Linotype" w:eastAsia="Calibri" w:hAnsi="Palatino Linotype" w:cs="Arial"/>
        </w:rPr>
        <w:t>En</w:t>
      </w:r>
      <w:r w:rsidR="00E441B9" w:rsidRPr="00207807">
        <w:rPr>
          <w:rFonts w:ascii="Palatino Linotype" w:eastAsia="Calibri" w:hAnsi="Palatino Linotype" w:cs="Arial"/>
        </w:rPr>
        <w:t xml:space="preserve"> ese contexto, este Instituto analizó la totalidad de las constancias que integran los expedientes electrónicos del </w:t>
      </w:r>
      <w:r w:rsidR="00E441B9" w:rsidRPr="00207807">
        <w:rPr>
          <w:rFonts w:ascii="Palatino Linotype" w:eastAsia="Calibri" w:hAnsi="Palatino Linotype" w:cs="Arial"/>
          <w:b/>
        </w:rPr>
        <w:t xml:space="preserve">SAIMEX </w:t>
      </w:r>
      <w:r w:rsidR="00E441B9" w:rsidRPr="00207807">
        <w:rPr>
          <w:rFonts w:ascii="Palatino Linotype" w:eastAsia="Calibri" w:hAnsi="Palatino Linotype" w:cs="Arial"/>
        </w:rPr>
        <w:t xml:space="preserve">se concluye que la controversia en el presente asunto radica en que </w:t>
      </w:r>
      <w:r w:rsidR="00E441B9" w:rsidRPr="00207807">
        <w:rPr>
          <w:rFonts w:ascii="Palatino Linotype" w:eastAsia="Calibri" w:hAnsi="Palatino Linotype" w:cs="Arial"/>
          <w:b/>
        </w:rPr>
        <w:t xml:space="preserve">EL SUJETO OBLIGADO </w:t>
      </w:r>
      <w:r w:rsidR="00E441B9" w:rsidRPr="00207807">
        <w:rPr>
          <w:rFonts w:ascii="Palatino Linotype" w:eastAsia="Calibri" w:hAnsi="Palatino Linotype" w:cs="Arial"/>
        </w:rPr>
        <w:t>no hizo entrega de la información solicitada; p</w:t>
      </w:r>
      <w:r w:rsidR="00E441B9" w:rsidRPr="00207807">
        <w:rPr>
          <w:rFonts w:ascii="Palatino Linotype" w:hAnsi="Palatino Linotype"/>
          <w:color w:val="222222"/>
          <w:lang w:eastAsia="es-MX"/>
        </w:rPr>
        <w:t>or ello, es importante precisar en primer término lo que respecto al derecho de acceso a la información pública, refiere el artículo 6° de la Constitución Política de los Estados Unidos Mexicanos, que en su parte conducente señala:</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“Artículo 6o.</w:t>
      </w:r>
      <w:r w:rsidRPr="00207807">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07807">
        <w:rPr>
          <w:rFonts w:ascii="Palatino Linotype" w:hAnsi="Palatino Linotype"/>
          <w:b/>
          <w:bCs/>
          <w:i/>
          <w:iCs/>
          <w:color w:val="222222"/>
          <w:sz w:val="22"/>
          <w:lang w:eastAsia="es-MX"/>
        </w:rPr>
        <w:t>El derecho a la información será garantizado por el Estado.</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Para efectos de lo dispuesto en el presente artículo se observará lo siguiente:</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I. Toda la información en posesión de</w:t>
      </w:r>
      <w:r w:rsidRPr="00207807">
        <w:rPr>
          <w:rFonts w:ascii="Palatino Linotype" w:hAnsi="Palatino Linotype"/>
          <w:i/>
          <w:iCs/>
          <w:color w:val="222222"/>
          <w:sz w:val="22"/>
          <w:lang w:eastAsia="es-MX"/>
        </w:rPr>
        <w:t> </w:t>
      </w:r>
      <w:r w:rsidRPr="00207807">
        <w:rPr>
          <w:rFonts w:ascii="Palatino Linotype" w:hAnsi="Palatino Linotype"/>
          <w:b/>
          <w:bCs/>
          <w:i/>
          <w:iCs/>
          <w:color w:val="222222"/>
          <w:sz w:val="22"/>
          <w:lang w:eastAsia="es-MX"/>
        </w:rPr>
        <w:t>cualquier autoridad</w:t>
      </w:r>
      <w:r w:rsidRPr="00207807">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07807">
        <w:rPr>
          <w:rFonts w:ascii="Palatino Linotype" w:hAnsi="Palatino Linotype"/>
          <w:b/>
          <w:bCs/>
          <w:i/>
          <w:iCs/>
          <w:color w:val="222222"/>
          <w:sz w:val="22"/>
          <w:lang w:eastAsia="es-MX"/>
        </w:rPr>
        <w:t>es pública</w:t>
      </w:r>
      <w:r w:rsidRPr="00207807">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207807">
        <w:rPr>
          <w:rFonts w:ascii="Palatino Linotype" w:hAnsi="Palatino Linotype"/>
          <w:b/>
          <w:bCs/>
          <w:i/>
          <w:iCs/>
          <w:color w:val="222222"/>
          <w:sz w:val="22"/>
          <w:lang w:eastAsia="es-MX"/>
        </w:rPr>
        <w:t>Los sujetos obligados deberán documentar todo acto que derive del ejercicio de sus facultades, competencias o funciones</w:t>
      </w:r>
      <w:r w:rsidRPr="00207807">
        <w:rPr>
          <w:rFonts w:ascii="Palatino Linotype" w:hAnsi="Palatino Linotype"/>
          <w:i/>
          <w:iCs/>
          <w:color w:val="222222"/>
          <w:sz w:val="22"/>
          <w:lang w:eastAsia="es-MX"/>
        </w:rPr>
        <w:t>, la ley determinará los supuestos específicos bajo los cuales procederá la declaración de inexistencia de la información.</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lastRenderedPageBreak/>
        <w:t>II. La información que se refiere a la vida privada y los datos personales será protegida en los términos y con las excepciones que fijen las leyes.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IV.  Se establecerán mecanismos de acceso a la información y procedimientos de revisión expeditos que se sustanciarán ante los organismos autónomos especializados e imparciales que establece esta Constitución.</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207807">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La ley establecerá aquella información que se considere reservada o confidencial.”</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(Énfasis añadido)</w:t>
      </w:r>
    </w:p>
    <w:p w:rsidR="00E441B9" w:rsidRPr="00207807" w:rsidRDefault="00E441B9" w:rsidP="00E441B9">
      <w:pPr>
        <w:shd w:val="clear" w:color="auto" w:fill="FFFFFF"/>
        <w:spacing w:before="100" w:beforeAutospacing="1" w:after="100" w:afterAutospacing="1" w:line="360" w:lineRule="auto"/>
        <w:jc w:val="both"/>
        <w:rPr>
          <w:rFonts w:ascii="Palatino Linotype" w:hAnsi="Palatino Linotype"/>
          <w:color w:val="222222"/>
          <w:lang w:eastAsia="es-MX"/>
        </w:rPr>
      </w:pPr>
      <w:r w:rsidRPr="00207807">
        <w:rPr>
          <w:rFonts w:ascii="Palatino Linotype" w:hAnsi="Palatino Linotype"/>
          <w:color w:val="222222"/>
          <w:lang w:eastAsia="es-MX"/>
        </w:rPr>
        <w:t>Por su parte, la Constitución Política del Estado Libre y Soberano de México, en su artículo 5°, dispone en su parte conducente, lo siguiente:</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“Artículo 5. …</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El derecho a la información será garantizado por el Estado</w:t>
      </w:r>
      <w:r w:rsidRPr="00207807">
        <w:rPr>
          <w:rFonts w:ascii="Palatino Linotype" w:hAnsi="Palatino Linotype"/>
          <w:i/>
          <w:iCs/>
          <w:color w:val="222222"/>
          <w:sz w:val="22"/>
          <w:lang w:eastAsia="es-MX"/>
        </w:rPr>
        <w:t>. La ley establecerá las previsiones que permitan asegurar la protección, el respeto y la difusión de este derecho.</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lastRenderedPageBreak/>
        <w:t>Este derecho se regirá por los principios y bases siguientes: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I. Toda la información en posesión </w:t>
      </w:r>
      <w:r w:rsidRPr="00207807">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207807">
        <w:rPr>
          <w:rFonts w:ascii="Palatino Linotype" w:hAnsi="Palatino Linotype"/>
          <w:b/>
          <w:bCs/>
          <w:i/>
          <w:iCs/>
          <w:color w:val="222222"/>
          <w:sz w:val="22"/>
          <w:lang w:eastAsia="es-MX"/>
        </w:rPr>
        <w:t>del gobierno y de la administración pública municipal y sus organismos descentralizados</w:t>
      </w:r>
      <w:r w:rsidRPr="00207807">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207807">
        <w:rPr>
          <w:rFonts w:ascii="Palatino Linotype" w:hAnsi="Palatino Linotype"/>
          <w:b/>
          <w:bCs/>
          <w:i/>
          <w:iCs/>
          <w:color w:val="222222"/>
          <w:sz w:val="22"/>
          <w:lang w:eastAsia="es-MX"/>
        </w:rPr>
        <w:t>es pública</w:t>
      </w:r>
      <w:r w:rsidRPr="00207807">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207807">
        <w:rPr>
          <w:rFonts w:ascii="Palatino Linotype" w:hAnsi="Palatino Linotype"/>
          <w:i/>
          <w:iCs/>
          <w:color w:val="222222"/>
          <w:sz w:val="22"/>
          <w:lang w:eastAsia="es-MX"/>
        </w:rPr>
        <w:t> y los indicadores que permitan rendir cuenta del cumplimiento de sus objetivos y los resultados obtenidos.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color w:val="222222"/>
          <w:sz w:val="22"/>
          <w:lang w:eastAsia="es-MX"/>
        </w:rPr>
        <w:t>(Énfasis añadido)</w:t>
      </w:r>
    </w:p>
    <w:p w:rsidR="00E441B9" w:rsidRPr="00207807" w:rsidRDefault="00E441B9" w:rsidP="00E441B9">
      <w:pPr>
        <w:shd w:val="clear" w:color="auto" w:fill="FFFFFF"/>
        <w:spacing w:before="100" w:beforeAutospacing="1" w:after="100" w:afterAutospacing="1" w:line="360" w:lineRule="auto"/>
        <w:jc w:val="both"/>
        <w:rPr>
          <w:rFonts w:ascii="Palatino Linotype" w:hAnsi="Palatino Linotype"/>
          <w:color w:val="222222"/>
          <w:lang w:eastAsia="es-MX"/>
        </w:rPr>
      </w:pPr>
      <w:r w:rsidRPr="00207807">
        <w:rPr>
          <w:rFonts w:ascii="Palatino Linotype" w:hAnsi="Palatino Linotype"/>
          <w:color w:val="222222"/>
          <w:lang w:eastAsia="es-MX"/>
        </w:rPr>
        <w:lastRenderedPageBreak/>
        <w:t>Adicional, tenemos que la Ley de Transparencia y Acceso a la Información Pública del Estado de México y Municipios, prevé en su artículo 23, lo siguiente:</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207807">
        <w:rPr>
          <w:rFonts w:ascii="Palatino Linotype" w:hAnsi="Palatino Linotype"/>
          <w:i/>
          <w:iCs/>
          <w:color w:val="222222"/>
          <w:sz w:val="22"/>
          <w:lang w:eastAsia="es-MX"/>
        </w:rPr>
        <w:t>:</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II. El Poder Legislativo del Estado, los organismos, órganos y entidades de la Legislatura y sus dependencias;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III. El Poder Judicial, sus organismos, órganos y entidades, así como el Consejo de la Judicatura del Estado;</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IV. Los ayuntamientos y las dependencias, organismos, órganos y entidades de la administración municipal;</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 Los órganos autónomos;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VI. Los tribunales administrativos y autoridades jurisdiccionales en materia laboral;</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VII. Los partidos políticos y agrupaciones políticas, en los términos de las disposiciones aplicables;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IX. Los sindicatos que reciban y/o ejerzan recursos públicos en el ámbito estatal y municipal;</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X. Cualquier persona física o jurídico colectiva que reciba y ejerza recursos públicos en el ámbito estatal o municipal; y</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XI. Cualquier otra autoridad, entidad, órgano u organismo de los poderes estatal o municipal, que reciba recursos públicos.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rsidR="00E441B9" w:rsidRPr="00207807" w:rsidRDefault="00E441B9" w:rsidP="00BF7092">
      <w:pPr>
        <w:shd w:val="clear" w:color="auto" w:fill="FFFFFF"/>
        <w:ind w:left="851" w:right="902"/>
        <w:jc w:val="both"/>
        <w:rPr>
          <w:rFonts w:ascii="Palatino Linotype" w:hAnsi="Palatino Linotype"/>
          <w:color w:val="222222"/>
          <w:sz w:val="22"/>
          <w:lang w:eastAsia="es-MX"/>
        </w:rPr>
      </w:pPr>
      <w:r w:rsidRPr="00207807">
        <w:rPr>
          <w:rFonts w:ascii="Palatino Linotype" w:hAnsi="Palatino Linotype"/>
          <w:color w:val="222222"/>
          <w:sz w:val="22"/>
          <w:lang w:eastAsia="es-MX"/>
        </w:rPr>
        <w:t>(Énfasis añadido)</w:t>
      </w:r>
    </w:p>
    <w:p w:rsidR="00E441B9" w:rsidRPr="00207807" w:rsidRDefault="00E441B9" w:rsidP="00E441B9">
      <w:pPr>
        <w:shd w:val="clear" w:color="auto" w:fill="FFFFFF"/>
        <w:spacing w:before="100" w:beforeAutospacing="1" w:after="100" w:afterAutospacing="1" w:line="360" w:lineRule="auto"/>
        <w:jc w:val="both"/>
        <w:rPr>
          <w:rFonts w:ascii="Palatino Linotype" w:hAnsi="Palatino Linotype"/>
          <w:color w:val="222222"/>
          <w:lang w:eastAsia="es-MX"/>
        </w:rPr>
      </w:pPr>
      <w:r w:rsidRPr="00207807">
        <w:rPr>
          <w:rFonts w:ascii="Palatino Linotype" w:hAnsi="Palatino Linotype"/>
          <w:color w:val="222222"/>
          <w:lang w:eastAsia="es-MX"/>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207807">
        <w:rPr>
          <w:rFonts w:ascii="Palatino Linotype" w:hAnsi="Palatino Linotype"/>
          <w:color w:val="222222"/>
          <w:lang w:eastAsia="es-MX"/>
        </w:rPr>
        <w:lastRenderedPageBreak/>
        <w:t>la Ciudad de México, o Municipales, con el fin de que los particulares conozcan toda aquella información que es considerada como pública.</w:t>
      </w:r>
    </w:p>
    <w:p w:rsidR="00D30676" w:rsidRPr="00207807" w:rsidRDefault="00E441B9" w:rsidP="00476CB3">
      <w:pPr>
        <w:shd w:val="clear" w:color="auto" w:fill="FFFFFF"/>
        <w:spacing w:before="240" w:after="240" w:line="360" w:lineRule="auto"/>
        <w:jc w:val="both"/>
        <w:rPr>
          <w:rFonts w:ascii="Palatino Linotype" w:hAnsi="Palatino Linotype" w:cs="Arial"/>
        </w:rPr>
      </w:pPr>
      <w:r w:rsidRPr="00207807">
        <w:rPr>
          <w:rFonts w:ascii="Palatino Linotype" w:hAnsi="Palatino Linotype" w:cs="Arial"/>
        </w:rPr>
        <w:t xml:space="preserve">Hechas las precisiones anteriores, conviene </w:t>
      </w:r>
      <w:r w:rsidR="009B437B" w:rsidRPr="00207807">
        <w:rPr>
          <w:rFonts w:ascii="Palatino Linotype" w:hAnsi="Palatino Linotype" w:cs="Arial"/>
        </w:rPr>
        <w:t>recordar en qué</w:t>
      </w:r>
      <w:r w:rsidR="00D30676" w:rsidRPr="00207807">
        <w:rPr>
          <w:rFonts w:ascii="Palatino Linotype" w:hAnsi="Palatino Linotype" w:cs="Arial"/>
        </w:rPr>
        <w:t xml:space="preserve"> consistieron los requerimientos del </w:t>
      </w:r>
      <w:r w:rsidR="00D30676" w:rsidRPr="00207807">
        <w:rPr>
          <w:rFonts w:ascii="Palatino Linotype" w:hAnsi="Palatino Linotype" w:cs="Arial"/>
          <w:b/>
        </w:rPr>
        <w:t xml:space="preserve">RECURRENTE </w:t>
      </w:r>
      <w:r w:rsidR="00D30676" w:rsidRPr="00207807">
        <w:rPr>
          <w:rFonts w:ascii="Palatino Linotype" w:hAnsi="Palatino Linotype" w:cs="Arial"/>
        </w:rPr>
        <w:t xml:space="preserve">y cuáles fueron </w:t>
      </w:r>
      <w:r w:rsidR="00FF50DE" w:rsidRPr="00207807">
        <w:rPr>
          <w:rFonts w:ascii="Palatino Linotype" w:hAnsi="Palatino Linotype" w:cs="Arial"/>
        </w:rPr>
        <w:t>las respuestas</w:t>
      </w:r>
      <w:r w:rsidR="00D30676" w:rsidRPr="00207807">
        <w:rPr>
          <w:rFonts w:ascii="Palatino Linotype" w:hAnsi="Palatino Linotype" w:cs="Arial"/>
        </w:rPr>
        <w:t xml:space="preserve"> del </w:t>
      </w:r>
      <w:r w:rsidR="00D30676" w:rsidRPr="00207807">
        <w:rPr>
          <w:rFonts w:ascii="Palatino Linotype" w:hAnsi="Palatino Linotype" w:cs="Arial"/>
          <w:b/>
        </w:rPr>
        <w:t xml:space="preserve">SUJETO OBLIGADO </w:t>
      </w:r>
      <w:r w:rsidR="00072518" w:rsidRPr="00207807">
        <w:rPr>
          <w:rFonts w:ascii="Palatino Linotype" w:hAnsi="Palatino Linotype" w:cs="Arial"/>
        </w:rPr>
        <w:t>sirviendo de sustento el cuadro comparativo que a continuación se inserta:</w:t>
      </w:r>
    </w:p>
    <w:tbl>
      <w:tblPr>
        <w:tblStyle w:val="Tablaconcuadrcula"/>
        <w:tblW w:w="0" w:type="auto"/>
        <w:jc w:val="center"/>
        <w:tblLook w:val="04A0" w:firstRow="1" w:lastRow="0" w:firstColumn="1" w:lastColumn="0" w:noHBand="0" w:noVBand="1"/>
      </w:tblPr>
      <w:tblGrid>
        <w:gridCol w:w="704"/>
        <w:gridCol w:w="2268"/>
        <w:gridCol w:w="2835"/>
        <w:gridCol w:w="3021"/>
      </w:tblGrid>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N.P.</w:t>
            </w:r>
          </w:p>
        </w:tc>
        <w:tc>
          <w:tcPr>
            <w:tcW w:w="2268"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Numero de Solicitud/Recurso</w:t>
            </w:r>
          </w:p>
        </w:tc>
        <w:tc>
          <w:tcPr>
            <w:tcW w:w="2835"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Solicitud</w:t>
            </w:r>
          </w:p>
        </w:tc>
        <w:tc>
          <w:tcPr>
            <w:tcW w:w="3021"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Respuesta</w:t>
            </w:r>
          </w:p>
        </w:tc>
      </w:tr>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1</w:t>
            </w:r>
          </w:p>
        </w:tc>
        <w:tc>
          <w:tcPr>
            <w:tcW w:w="2268" w:type="dxa"/>
          </w:tcPr>
          <w:p w:rsidR="00072518" w:rsidRPr="00207807" w:rsidRDefault="00072518" w:rsidP="00072518">
            <w:pPr>
              <w:jc w:val="both"/>
              <w:rPr>
                <w:rFonts w:ascii="Palatino Linotype" w:hAnsi="Palatino Linotype"/>
                <w:b/>
                <w:sz w:val="16"/>
                <w:szCs w:val="16"/>
                <w:lang w:val="es-ES"/>
              </w:rPr>
            </w:pPr>
            <w:r w:rsidRPr="00207807">
              <w:rPr>
                <w:rFonts w:ascii="Palatino Linotype" w:hAnsi="Palatino Linotype" w:cs="Arial"/>
                <w:b/>
                <w:sz w:val="16"/>
                <w:szCs w:val="16"/>
                <w:lang w:val="es-ES"/>
              </w:rPr>
              <w:t>00073/COYOTEP/IP/2019</w:t>
            </w:r>
          </w:p>
          <w:p w:rsidR="00072518" w:rsidRPr="00207807" w:rsidRDefault="00072518" w:rsidP="00072518">
            <w:pPr>
              <w:jc w:val="both"/>
              <w:rPr>
                <w:rFonts w:asciiTheme="minorHAnsi" w:hAnsiTheme="minorHAnsi"/>
                <w:sz w:val="16"/>
                <w:szCs w:val="16"/>
              </w:rPr>
            </w:pPr>
            <w:r w:rsidRPr="00207807">
              <w:rPr>
                <w:rFonts w:ascii="Palatino Linotype" w:hAnsi="Palatino Linotype"/>
                <w:b/>
                <w:sz w:val="16"/>
                <w:szCs w:val="16"/>
                <w:lang w:val="es-ES"/>
              </w:rPr>
              <w:t>05052/INFOEM/IP/RR/2019</w:t>
            </w:r>
          </w:p>
        </w:tc>
        <w:tc>
          <w:tcPr>
            <w:tcW w:w="2835" w:type="dxa"/>
          </w:tcPr>
          <w:p w:rsidR="00072518" w:rsidRPr="00207807" w:rsidRDefault="00072518" w:rsidP="00BE1AB2">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De ser el caso de que la Síndica Municipal hubiera solicitado un informe del estado financiero a la Tesorería Municipal, para saber cómo se recibió la administración, y las acciones y seguimiento que la Síndica Municipal ha dado al informe anterior.</w:t>
            </w:r>
          </w:p>
        </w:tc>
        <w:tc>
          <w:tcPr>
            <w:tcW w:w="3021" w:type="dxa"/>
          </w:tcPr>
          <w:p w:rsidR="00072518" w:rsidRPr="00207807" w:rsidRDefault="00072518" w:rsidP="001458AD">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Se hizo entrega de diversos documentos tachados y en un formato poco legible; donde de su análisis se puede advertir que se trata de un acta de la Comisión Edilicia d</w:t>
            </w:r>
            <w:r w:rsidR="009B437B" w:rsidRPr="00207807">
              <w:rPr>
                <w:rFonts w:ascii="Palatino Linotype" w:hAnsi="Palatino Linotype"/>
                <w:sz w:val="16"/>
                <w:szCs w:val="16"/>
              </w:rPr>
              <w:t>e Hacienda y oficios donde la Sí</w:t>
            </w:r>
            <w:r w:rsidRPr="00207807">
              <w:rPr>
                <w:rFonts w:ascii="Palatino Linotype" w:hAnsi="Palatino Linotype"/>
                <w:sz w:val="16"/>
                <w:szCs w:val="16"/>
              </w:rPr>
              <w:t>ndica Municipal requiere a la Tesorería trabaje y presente el proyecto del presupuesto para</w:t>
            </w:r>
            <w:r w:rsidR="00070CDB" w:rsidRPr="00207807">
              <w:rPr>
                <w:rFonts w:ascii="Palatino Linotype" w:hAnsi="Palatino Linotype"/>
                <w:sz w:val="16"/>
                <w:szCs w:val="16"/>
              </w:rPr>
              <w:t xml:space="preserve"> el ejercicio fiscal de 2019 y mediante Informe Trimestral la Síndica Municipal señaló que en la primera sesión ordinaria de la Comisión Edilicia de Hacienda de fecha 6 de febrero de 2019 se pretendía que la Tesorera Municipal informara a detalle la situación financiera de Municipio; sin embargo, al</w:t>
            </w:r>
            <w:r w:rsidR="009B437B" w:rsidRPr="00207807">
              <w:rPr>
                <w:rFonts w:ascii="Palatino Linotype" w:hAnsi="Palatino Linotype"/>
                <w:sz w:val="16"/>
                <w:szCs w:val="16"/>
              </w:rPr>
              <w:t xml:space="preserve"> 22 de abril de 2019 aun no hací</w:t>
            </w:r>
            <w:r w:rsidR="00070CDB" w:rsidRPr="00207807">
              <w:rPr>
                <w:rFonts w:ascii="Palatino Linotype" w:hAnsi="Palatino Linotype"/>
                <w:sz w:val="16"/>
                <w:szCs w:val="16"/>
              </w:rPr>
              <w:t xml:space="preserve">a entrega del mismo; </w:t>
            </w:r>
            <w:r w:rsidRPr="00207807">
              <w:rPr>
                <w:rFonts w:ascii="Palatino Linotype" w:hAnsi="Palatino Linotype"/>
                <w:sz w:val="16"/>
                <w:szCs w:val="16"/>
              </w:rPr>
              <w:t>lo que no colma el derecho de acceso del particular.</w:t>
            </w:r>
          </w:p>
        </w:tc>
      </w:tr>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2</w:t>
            </w:r>
          </w:p>
        </w:tc>
        <w:tc>
          <w:tcPr>
            <w:tcW w:w="2268" w:type="dxa"/>
          </w:tcPr>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00070/COYOTEP/IP/2019</w:t>
            </w:r>
          </w:p>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05128/INFOEM/IP/RR/2019</w:t>
            </w:r>
          </w:p>
        </w:tc>
        <w:tc>
          <w:tcPr>
            <w:tcW w:w="2835"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La cantidad de recurso que ha ingresado a la Tesorería Municipal por concepto del servicio de baños públicos ubicados a un costado del pozo de agua del centro y la Primaria Paulino Martínez, del periodo del 1 de enero al 15 de abril de 2019.</w:t>
            </w:r>
          </w:p>
        </w:tc>
        <w:tc>
          <w:tcPr>
            <w:tcW w:w="3021"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 xml:space="preserve">Entrego 21 facturas en las que se registró el ingreso por concepto de cobro de baños públicos de la temporalidad requerida; sin embargo, de la emisión de estas facturas se puede advertir que se generan de manera diaria y </w:t>
            </w:r>
            <w:r w:rsidRPr="00207807">
              <w:rPr>
                <w:rFonts w:ascii="Palatino Linotype" w:hAnsi="Palatino Linotype"/>
                <w:b/>
                <w:sz w:val="16"/>
                <w:szCs w:val="16"/>
              </w:rPr>
              <w:t>no fueron entregadas de manera completa</w:t>
            </w:r>
            <w:r w:rsidRPr="00207807">
              <w:rPr>
                <w:rFonts w:ascii="Palatino Linotype" w:hAnsi="Palatino Linotype"/>
                <w:sz w:val="16"/>
                <w:szCs w:val="16"/>
              </w:rPr>
              <w:t>; aunado a que no se precisa en todas la dirección de los baños públicos; lo que no permite tener certeza jurídica de que las facturas entregadas corresponden a los ingresos recaudados en los baños públicos citados por el particular.</w:t>
            </w:r>
          </w:p>
        </w:tc>
      </w:tr>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4</w:t>
            </w:r>
          </w:p>
        </w:tc>
        <w:tc>
          <w:tcPr>
            <w:tcW w:w="2268" w:type="dxa"/>
          </w:tcPr>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00074/COYOTEP/IP/2019</w:t>
            </w:r>
          </w:p>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05129/INFOEM/IP/RR/2019</w:t>
            </w:r>
          </w:p>
        </w:tc>
        <w:tc>
          <w:tcPr>
            <w:tcW w:w="2835"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 xml:space="preserve">Los informes, actas, acuerdos y observaciones que haya realizado la Sindica Municipal al presupuesto de egresos 2019 de manera particular y a </w:t>
            </w:r>
            <w:r w:rsidRPr="00207807">
              <w:rPr>
                <w:rFonts w:ascii="Palatino Linotype" w:hAnsi="Palatino Linotype"/>
                <w:sz w:val="16"/>
                <w:szCs w:val="16"/>
              </w:rPr>
              <w:lastRenderedPageBreak/>
              <w:t>través de la Comisión de Hacienda que preside.</w:t>
            </w:r>
          </w:p>
        </w:tc>
        <w:tc>
          <w:tcPr>
            <w:tcW w:w="3021"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lastRenderedPageBreak/>
              <w:t xml:space="preserve">Remitió un Acta de cabildo poco legible en la que se pudo advertir que la Tesorera Municipal no hizo entrega del informe correspondiente, para </w:t>
            </w:r>
            <w:r w:rsidRPr="00207807">
              <w:rPr>
                <w:rFonts w:ascii="Palatino Linotype" w:hAnsi="Palatino Linotype"/>
                <w:sz w:val="16"/>
                <w:szCs w:val="16"/>
              </w:rPr>
              <w:lastRenderedPageBreak/>
              <w:t>determinar el estado de la situación que guardaba la Hacienda Pública Municipal; asimismo, entregó diversos documentos tachados y poco legibles en los que se pudieron advertir requerimientos relacionados con informes mensuales y de presupuesto de la Síndica a la Tesorera; lo que no satisface en nada a la solicitud de información.</w:t>
            </w:r>
          </w:p>
        </w:tc>
      </w:tr>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lastRenderedPageBreak/>
              <w:t>5</w:t>
            </w:r>
          </w:p>
        </w:tc>
        <w:tc>
          <w:tcPr>
            <w:tcW w:w="2268" w:type="dxa"/>
          </w:tcPr>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00075/COYOTEP/IP/2019</w:t>
            </w:r>
          </w:p>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05130/INFOEM/IP/RR/2019</w:t>
            </w:r>
          </w:p>
        </w:tc>
        <w:tc>
          <w:tcPr>
            <w:tcW w:w="2835"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Los documentos con firma y sello donde la Síndica Municipal compruebe todos los cortes de caja que se han hecho a la Tesorería Municipal; así como, las acciones implementadas a partir del 1 de enero al 29 de abril de 2019.</w:t>
            </w:r>
          </w:p>
        </w:tc>
        <w:tc>
          <w:tcPr>
            <w:tcW w:w="3021" w:type="dxa"/>
          </w:tcPr>
          <w:p w:rsidR="00072518" w:rsidRPr="00207807" w:rsidRDefault="00072518" w:rsidP="001458AD">
            <w:pPr>
              <w:jc w:val="both"/>
              <w:rPr>
                <w:rFonts w:ascii="Palatino Linotype" w:hAnsi="Palatino Linotype"/>
                <w:sz w:val="16"/>
                <w:szCs w:val="16"/>
              </w:rPr>
            </w:pPr>
            <w:r w:rsidRPr="00207807">
              <w:rPr>
                <w:rFonts w:ascii="Palatino Linotype" w:hAnsi="Palatino Linotype"/>
                <w:sz w:val="16"/>
                <w:szCs w:val="16"/>
              </w:rPr>
              <w:t xml:space="preserve">Mediante respuesta hizo entrega de diversos oficios en los que la Síndica requiere a la Tesorera Municipal entregue para su revisión los informes mensuales para la entrega de las observaciones correspondientes; lo que </w:t>
            </w:r>
            <w:r w:rsidR="001458AD" w:rsidRPr="00207807">
              <w:rPr>
                <w:rFonts w:ascii="Palatino Linotype" w:hAnsi="Palatino Linotype"/>
                <w:sz w:val="16"/>
                <w:szCs w:val="16"/>
              </w:rPr>
              <w:t xml:space="preserve">no colma </w:t>
            </w:r>
            <w:r w:rsidRPr="00207807">
              <w:rPr>
                <w:rFonts w:ascii="Palatino Linotype" w:hAnsi="Palatino Linotype"/>
                <w:sz w:val="16"/>
                <w:szCs w:val="16"/>
              </w:rPr>
              <w:t>la solicitud de información del particular.</w:t>
            </w:r>
          </w:p>
        </w:tc>
      </w:tr>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6</w:t>
            </w:r>
          </w:p>
        </w:tc>
        <w:tc>
          <w:tcPr>
            <w:tcW w:w="2268" w:type="dxa"/>
          </w:tcPr>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00076/COYOTEP/IP/2019</w:t>
            </w:r>
          </w:p>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05131/INFOEM/IP/RR/2019</w:t>
            </w:r>
          </w:p>
        </w:tc>
        <w:tc>
          <w:tcPr>
            <w:tcW w:w="2835"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Los documentos con firma y sello donde la Síndica Municipal compruebe todos los cortes de caja que se han hecho a la Tesorería Municipal; así como, las acciones implementadas a partir del 1 de enero al 29 de abril de 2019.</w:t>
            </w:r>
          </w:p>
        </w:tc>
        <w:tc>
          <w:tcPr>
            <w:tcW w:w="3021" w:type="dxa"/>
          </w:tcPr>
          <w:p w:rsidR="00072518" w:rsidRPr="00207807" w:rsidRDefault="00072518" w:rsidP="00072518">
            <w:pPr>
              <w:jc w:val="both"/>
              <w:rPr>
                <w:rFonts w:ascii="Palatino Linotype" w:hAnsi="Palatino Linotype"/>
                <w:sz w:val="16"/>
                <w:szCs w:val="16"/>
              </w:rPr>
            </w:pPr>
            <w:r w:rsidRPr="00207807">
              <w:rPr>
                <w:rFonts w:ascii="Palatino Linotype" w:hAnsi="Palatino Linotype"/>
                <w:sz w:val="16"/>
                <w:szCs w:val="16"/>
              </w:rPr>
              <w:t>Mediante respuesta hizo entrega de diversos oficios en los que la Síndica requiere a la Tesorera Municipal entregue para su revisión los informes mensuales para la entrega de las observaciones correspondientes; lo que evidentemente no colma en nada la solicitud de información del particular.</w:t>
            </w:r>
          </w:p>
        </w:tc>
      </w:tr>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7</w:t>
            </w:r>
          </w:p>
        </w:tc>
        <w:tc>
          <w:tcPr>
            <w:tcW w:w="2268" w:type="dxa"/>
          </w:tcPr>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00077/COYOTEP/IP/2019</w:t>
            </w:r>
          </w:p>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05132/INFOEM/IP/RR/2019</w:t>
            </w:r>
          </w:p>
        </w:tc>
        <w:tc>
          <w:tcPr>
            <w:tcW w:w="2835"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Los documentos firmados y sellados donde la Síndica Municipal ha vigilado que las multas que han impuesto a las autoridades municipales han ingresado a la Tesorería Municipal.</w:t>
            </w:r>
          </w:p>
        </w:tc>
        <w:tc>
          <w:tcPr>
            <w:tcW w:w="3021" w:type="dxa"/>
          </w:tcPr>
          <w:p w:rsidR="00072518" w:rsidRPr="00207807" w:rsidRDefault="00072518" w:rsidP="00072518">
            <w:pPr>
              <w:jc w:val="both"/>
              <w:rPr>
                <w:rFonts w:ascii="Palatino Linotype" w:hAnsi="Palatino Linotype"/>
                <w:sz w:val="16"/>
                <w:szCs w:val="16"/>
              </w:rPr>
            </w:pPr>
            <w:r w:rsidRPr="00207807">
              <w:rPr>
                <w:rFonts w:ascii="Palatino Linotype" w:hAnsi="Palatino Linotype"/>
                <w:sz w:val="16"/>
                <w:szCs w:val="16"/>
              </w:rPr>
              <w:t>Mediante respuesta hizo entrega de diversos oficios en los que la Síndica requiere a la Tesorera Municipal entregue para su revisión los informes mensuales para la entrega de las observaciones correspondientes; lo que evidentemente no colma en nada la solicitud de información del particular.</w:t>
            </w:r>
          </w:p>
        </w:tc>
      </w:tr>
      <w:tr w:rsidR="00072518" w:rsidRPr="00207807" w:rsidTr="00072518">
        <w:trPr>
          <w:jc w:val="center"/>
        </w:trPr>
        <w:tc>
          <w:tcPr>
            <w:tcW w:w="704" w:type="dxa"/>
            <w:shd w:val="clear" w:color="auto" w:fill="000000" w:themeFill="text1"/>
          </w:tcPr>
          <w:p w:rsidR="00072518" w:rsidRPr="00207807" w:rsidRDefault="00072518" w:rsidP="00072518">
            <w:pPr>
              <w:jc w:val="center"/>
              <w:rPr>
                <w:rFonts w:ascii="Palatino Linotype" w:hAnsi="Palatino Linotype"/>
                <w:b/>
                <w:sz w:val="16"/>
                <w:szCs w:val="16"/>
              </w:rPr>
            </w:pPr>
            <w:r w:rsidRPr="00207807">
              <w:rPr>
                <w:rFonts w:ascii="Palatino Linotype" w:hAnsi="Palatino Linotype"/>
                <w:b/>
                <w:sz w:val="16"/>
                <w:szCs w:val="16"/>
              </w:rPr>
              <w:t>8</w:t>
            </w:r>
          </w:p>
        </w:tc>
        <w:tc>
          <w:tcPr>
            <w:tcW w:w="2268" w:type="dxa"/>
          </w:tcPr>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00079/COYOTEP/IP/2019</w:t>
            </w:r>
          </w:p>
          <w:p w:rsidR="00072518" w:rsidRPr="00207807" w:rsidRDefault="00072518" w:rsidP="00072518">
            <w:pPr>
              <w:jc w:val="both"/>
              <w:rPr>
                <w:rFonts w:ascii="Palatino Linotype" w:hAnsi="Palatino Linotype" w:cs="Arial"/>
                <w:b/>
                <w:sz w:val="16"/>
                <w:szCs w:val="16"/>
                <w:lang w:val="es-ES"/>
              </w:rPr>
            </w:pPr>
            <w:r w:rsidRPr="00207807">
              <w:rPr>
                <w:rFonts w:ascii="Palatino Linotype" w:hAnsi="Palatino Linotype" w:cs="Arial"/>
                <w:b/>
                <w:sz w:val="16"/>
                <w:szCs w:val="16"/>
                <w:lang w:val="es-ES"/>
              </w:rPr>
              <w:t>05135/INFOEM/IP/RR/2019</w:t>
            </w:r>
          </w:p>
        </w:tc>
        <w:tc>
          <w:tcPr>
            <w:tcW w:w="2835" w:type="dxa"/>
          </w:tcPr>
          <w:p w:rsidR="00072518" w:rsidRPr="00207807" w:rsidRDefault="00072518" w:rsidP="00072518">
            <w:pPr>
              <w:pStyle w:val="Prrafodelista"/>
              <w:widowControl w:val="0"/>
              <w:tabs>
                <w:tab w:val="left" w:pos="1418"/>
              </w:tabs>
              <w:autoSpaceDE w:val="0"/>
              <w:autoSpaceDN w:val="0"/>
              <w:adjustRightInd w:val="0"/>
              <w:ind w:left="0"/>
              <w:jc w:val="both"/>
              <w:rPr>
                <w:rFonts w:ascii="Palatino Linotype" w:hAnsi="Palatino Linotype"/>
                <w:sz w:val="16"/>
                <w:szCs w:val="16"/>
              </w:rPr>
            </w:pPr>
            <w:r w:rsidRPr="00207807">
              <w:rPr>
                <w:rFonts w:ascii="Palatino Linotype" w:hAnsi="Palatino Linotype"/>
                <w:sz w:val="16"/>
                <w:szCs w:val="16"/>
              </w:rPr>
              <w:t>Copia de los Informes Mensuales de enero y febrero de 2019; y, los documentos firmados y sellados por la Síndica Municipal donde realizó las observaciones a los informes referidos en el inciso anterior.</w:t>
            </w:r>
          </w:p>
        </w:tc>
        <w:tc>
          <w:tcPr>
            <w:tcW w:w="3021" w:type="dxa"/>
          </w:tcPr>
          <w:p w:rsidR="00072518" w:rsidRPr="00207807" w:rsidRDefault="00072518" w:rsidP="00072518">
            <w:pPr>
              <w:jc w:val="both"/>
              <w:rPr>
                <w:rFonts w:ascii="Palatino Linotype" w:hAnsi="Palatino Linotype"/>
                <w:sz w:val="16"/>
                <w:szCs w:val="16"/>
              </w:rPr>
            </w:pPr>
            <w:r w:rsidRPr="00207807">
              <w:rPr>
                <w:rFonts w:ascii="Palatino Linotype" w:hAnsi="Palatino Linotype"/>
                <w:sz w:val="16"/>
                <w:szCs w:val="16"/>
              </w:rPr>
              <w:t>Remitió dos oficios tachados en los que solicita al Director de Seguridad Pública Transporte y Vialidad el reporte de las personas remitidas a la Oficialía Mediadora y Conciliadora del 15 de febrero al 28 de marzo de 2019; lo que no satisface el derecho de acceso a la información del solicitante.</w:t>
            </w:r>
          </w:p>
        </w:tc>
      </w:tr>
    </w:tbl>
    <w:p w:rsidR="00D30676" w:rsidRPr="00207807" w:rsidRDefault="00072518" w:rsidP="00476CB3">
      <w:pPr>
        <w:shd w:val="clear" w:color="auto" w:fill="FFFFFF"/>
        <w:spacing w:before="240" w:after="240" w:line="360" w:lineRule="auto"/>
        <w:jc w:val="both"/>
        <w:rPr>
          <w:rFonts w:ascii="Palatino Linotype" w:hAnsi="Palatino Linotype" w:cs="Arial"/>
        </w:rPr>
      </w:pPr>
      <w:r w:rsidRPr="00207807">
        <w:rPr>
          <w:rFonts w:ascii="Palatino Linotype" w:hAnsi="Palatino Linotype" w:cs="Arial"/>
        </w:rPr>
        <w:t xml:space="preserve">Derivado del análisis realizado por esta Ponencia Resolutora a las constancias que obran en los expedientes electrónicos de los recursos de revisión se puede advertir que </w:t>
      </w:r>
      <w:r w:rsidRPr="00207807">
        <w:rPr>
          <w:rFonts w:ascii="Palatino Linotype" w:hAnsi="Palatino Linotype" w:cs="Arial"/>
          <w:b/>
        </w:rPr>
        <w:t xml:space="preserve">EL SUJETO OBLIGADO </w:t>
      </w:r>
      <w:r w:rsidRPr="00207807">
        <w:rPr>
          <w:rFonts w:ascii="Palatino Linotype" w:hAnsi="Palatino Linotype" w:cs="Arial"/>
        </w:rPr>
        <w:t xml:space="preserve">no satisfizo el derecho de acceso a la información del </w:t>
      </w:r>
      <w:r w:rsidRPr="00207807">
        <w:rPr>
          <w:rFonts w:ascii="Palatino Linotype" w:hAnsi="Palatino Linotype" w:cs="Arial"/>
          <w:b/>
        </w:rPr>
        <w:t xml:space="preserve">RECURRENTE </w:t>
      </w:r>
      <w:r w:rsidRPr="00207807">
        <w:rPr>
          <w:rFonts w:ascii="Palatino Linotype" w:hAnsi="Palatino Linotype" w:cs="Arial"/>
        </w:rPr>
        <w:t>en ninguna de sus solicitudes; razón por la cual, conviene entrar al estudio de cada una de ellas y precisar la entrega de la información que corresponda.</w:t>
      </w:r>
    </w:p>
    <w:p w:rsidR="003E4F9E" w:rsidRPr="00207807" w:rsidRDefault="001458AD" w:rsidP="00167DD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207807">
        <w:rPr>
          <w:rFonts w:ascii="Palatino Linotype" w:hAnsi="Palatino Linotype" w:cs="Arial"/>
        </w:rPr>
        <w:lastRenderedPageBreak/>
        <w:t xml:space="preserve">Bajo ese contexto, conviene analizar de manera conjunta la información solicitada identificada con el numeral 1, </w:t>
      </w:r>
      <w:r w:rsidR="00BE1AB2" w:rsidRPr="00207807">
        <w:rPr>
          <w:rFonts w:ascii="Palatino Linotype" w:hAnsi="Palatino Linotype" w:cs="Arial"/>
        </w:rPr>
        <w:t xml:space="preserve">donde el particular requirió el documento en el que constara que la Síndica Municipal le solicitó a la Tesorera un informe del estado financiero en el que se recibió la administración; así como, el seguimiento que se ha dado a dicho informe; a lo que en respuesta </w:t>
      </w:r>
      <w:r w:rsidR="00BE1AB2" w:rsidRPr="00207807">
        <w:rPr>
          <w:rFonts w:ascii="Palatino Linotype" w:hAnsi="Palatino Linotype" w:cs="Arial"/>
          <w:b/>
        </w:rPr>
        <w:t xml:space="preserve">EL SUJETO OBLIGADO </w:t>
      </w:r>
      <w:r w:rsidR="00BE1AB2" w:rsidRPr="00207807">
        <w:rPr>
          <w:rFonts w:ascii="Palatino Linotype" w:hAnsi="Palatino Linotype" w:cs="Arial"/>
        </w:rPr>
        <w:t>hizo entrega de diversos documentos en un formato poco legible; sin embargo, de su análisis pudo advertirse que la Sindica Municipal hizo entrega de un Informe Trimestral de las actividades realizadas por las Comisiones Edilicias que preside y en el cual se indicó que la primera sesión de la Comisión Edilicia de Hacienda se llevó a cabo el 6 de febrero de 2019 y que uno de los puntos a tratar era el informe detallado de la situación financiera del Municipio que debía rendir la Tesorera</w:t>
      </w:r>
      <w:r w:rsidR="003E4F9E" w:rsidRPr="00207807">
        <w:rPr>
          <w:rFonts w:ascii="Palatino Linotype" w:hAnsi="Palatino Linotype" w:cs="Arial"/>
        </w:rPr>
        <w:t xml:space="preserve">; agregando que aún no se rendía, es decir al </w:t>
      </w:r>
      <w:r w:rsidR="00BE1AB2" w:rsidRPr="00207807">
        <w:rPr>
          <w:rFonts w:ascii="Palatino Linotype" w:hAnsi="Palatino Linotype" w:cs="Arial"/>
        </w:rPr>
        <w:t xml:space="preserve"> 22 de abri</w:t>
      </w:r>
      <w:r w:rsidR="003E4F9E" w:rsidRPr="00207807">
        <w:rPr>
          <w:rFonts w:ascii="Palatino Linotype" w:hAnsi="Palatino Linotype" w:cs="Arial"/>
        </w:rPr>
        <w:t>l de 2019.</w:t>
      </w:r>
    </w:p>
    <w:p w:rsidR="004B78B1" w:rsidRPr="00207807" w:rsidRDefault="003E4F9E" w:rsidP="00167DD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207807">
        <w:rPr>
          <w:rFonts w:ascii="Palatino Linotype" w:hAnsi="Palatino Linotype" w:cs="Arial"/>
        </w:rPr>
        <w:t>Ante tales consideraciones, es necesario referir que de conformidad con lo establecido en la fracción V</w:t>
      </w:r>
      <w:r w:rsidR="004B78B1" w:rsidRPr="00207807">
        <w:rPr>
          <w:rFonts w:ascii="Palatino Linotype" w:hAnsi="Palatino Linotype" w:cs="Arial"/>
        </w:rPr>
        <w:t>I</w:t>
      </w:r>
      <w:r w:rsidRPr="00207807">
        <w:rPr>
          <w:rFonts w:ascii="Palatino Linotype" w:hAnsi="Palatino Linotype" w:cs="Arial"/>
        </w:rPr>
        <w:t>I del artículo 18 del Reglamento Interno de las Comisiones Edilicias del Ayuntamiento de Coyotepec 2019-2021</w:t>
      </w:r>
      <w:r w:rsidR="004B78B1" w:rsidRPr="00207807">
        <w:rPr>
          <w:rStyle w:val="Refdenotaalpie"/>
          <w:rFonts w:ascii="Palatino Linotype" w:hAnsi="Palatino Linotype" w:cs="Arial"/>
        </w:rPr>
        <w:footnoteReference w:id="2"/>
      </w:r>
      <w:r w:rsidRPr="00207807">
        <w:rPr>
          <w:rFonts w:ascii="Palatino Linotype" w:hAnsi="Palatino Linotype" w:cs="Arial"/>
        </w:rPr>
        <w:t>, el presidente de cada Comisión será el conducto para solicitar la información y documentación que considere necesarios para el despacho de los asuntos</w:t>
      </w:r>
      <w:r w:rsidR="004B78B1" w:rsidRPr="00207807">
        <w:rPr>
          <w:rFonts w:ascii="Palatino Linotype" w:hAnsi="Palatino Linotype" w:cs="Arial"/>
        </w:rPr>
        <w:t>.</w:t>
      </w:r>
    </w:p>
    <w:p w:rsidR="003E4F9E" w:rsidRPr="00207807" w:rsidRDefault="004B78B1" w:rsidP="00167DD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207807">
        <w:rPr>
          <w:rFonts w:ascii="Palatino Linotype" w:hAnsi="Palatino Linotype" w:cs="Arial"/>
        </w:rPr>
        <w:t>E</w:t>
      </w:r>
      <w:r w:rsidR="003E4F9E" w:rsidRPr="00207807">
        <w:rPr>
          <w:rFonts w:ascii="Palatino Linotype" w:hAnsi="Palatino Linotype" w:cs="Arial"/>
        </w:rPr>
        <w:t xml:space="preserve">n razón de ello, y derivado de </w:t>
      </w:r>
      <w:r w:rsidRPr="00207807">
        <w:rPr>
          <w:rFonts w:ascii="Palatino Linotype" w:hAnsi="Palatino Linotype" w:cs="Arial"/>
        </w:rPr>
        <w:t xml:space="preserve">las manifestaciones del </w:t>
      </w:r>
      <w:r w:rsidRPr="00207807">
        <w:rPr>
          <w:rFonts w:ascii="Palatino Linotype" w:hAnsi="Palatino Linotype" w:cs="Arial"/>
          <w:b/>
        </w:rPr>
        <w:t xml:space="preserve">SUJETO OBLIGADO </w:t>
      </w:r>
      <w:r w:rsidRPr="00207807">
        <w:rPr>
          <w:rFonts w:ascii="Palatino Linotype" w:hAnsi="Palatino Linotype" w:cs="Arial"/>
        </w:rPr>
        <w:t>en respuesta, es que este Órgano Garante determina</w:t>
      </w:r>
      <w:r w:rsidR="00771333" w:rsidRPr="00207807">
        <w:rPr>
          <w:rFonts w:ascii="Palatino Linotype" w:hAnsi="Palatino Linotype" w:cs="Arial"/>
        </w:rPr>
        <w:t xml:space="preserve"> que previa búsqueda exhaustiva y razonable de la información solicitada, haga </w:t>
      </w:r>
      <w:r w:rsidRPr="00207807">
        <w:rPr>
          <w:rFonts w:ascii="Palatino Linotype" w:hAnsi="Palatino Linotype" w:cs="Arial"/>
        </w:rPr>
        <w:t xml:space="preserve">entrega del </w:t>
      </w:r>
      <w:r w:rsidR="009B437B" w:rsidRPr="00207807">
        <w:rPr>
          <w:rFonts w:ascii="Palatino Linotype" w:hAnsi="Palatino Linotype" w:cs="Arial"/>
        </w:rPr>
        <w:t xml:space="preserve">requerimiento </w:t>
      </w:r>
      <w:r w:rsidRPr="00207807">
        <w:rPr>
          <w:rFonts w:ascii="Palatino Linotype" w:hAnsi="Palatino Linotype" w:cs="Arial"/>
        </w:rPr>
        <w:t xml:space="preserve">que la Síndica Municipal hizo a la Tesorera para rendir ante la Comisión Edilicia de Hacienda un </w:t>
      </w:r>
      <w:r w:rsidRPr="00207807">
        <w:rPr>
          <w:rFonts w:ascii="Palatino Linotype" w:hAnsi="Palatino Linotype" w:cs="Arial"/>
        </w:rPr>
        <w:lastRenderedPageBreak/>
        <w:t xml:space="preserve">informe del estado financiero en el que se recibió la administración, y que debió presentar en la Primera Sesión Ordinaria de dicha comisión de fecha 6 de febrero de 2019; así como, aquellos documentos en los que conste o se pueda advertir el seguimiento que ha dado la Síndica al </w:t>
      </w:r>
      <w:r w:rsidR="00771333" w:rsidRPr="00207807">
        <w:rPr>
          <w:rFonts w:ascii="Palatino Linotype" w:hAnsi="Palatino Linotype" w:cs="Arial"/>
        </w:rPr>
        <w:t xml:space="preserve">informe, en </w:t>
      </w:r>
      <w:r w:rsidR="00771333" w:rsidRPr="00207807">
        <w:rPr>
          <w:rFonts w:ascii="Palatino Linotype" w:hAnsi="Palatino Linotype" w:cs="Arial"/>
          <w:b/>
        </w:rPr>
        <w:t>versión pública</w:t>
      </w:r>
      <w:r w:rsidR="00771333" w:rsidRPr="00207807">
        <w:rPr>
          <w:rFonts w:ascii="Palatino Linotype" w:hAnsi="Palatino Linotype" w:cs="Arial"/>
        </w:rPr>
        <w:t xml:space="preserve"> de ser procedente (conforme al estudio que se realizara en párrafos siguientes).</w:t>
      </w:r>
    </w:p>
    <w:p w:rsidR="00771333" w:rsidRPr="00207807" w:rsidRDefault="00771333" w:rsidP="0077133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Segoe UI"/>
        </w:rPr>
      </w:pPr>
      <w:r w:rsidRPr="00207807">
        <w:rPr>
          <w:rFonts w:ascii="Palatino Linotype" w:hAnsi="Palatino Linotype" w:cs="Arial"/>
        </w:rPr>
        <w:t xml:space="preserve">En ese contexto, para el caso de que no cuente con la información solicitada; </w:t>
      </w:r>
      <w:r w:rsidRPr="00207807">
        <w:rPr>
          <w:rFonts w:ascii="Palatino Linotype" w:hAnsi="Palatino Linotype" w:cs="Arial"/>
          <w:b/>
        </w:rPr>
        <w:t xml:space="preserve">EL SUJETO OBLIGADO </w:t>
      </w:r>
      <w:r w:rsidRPr="00207807">
        <w:rPr>
          <w:rFonts w:ascii="Palatino Linotype" w:hAnsi="Palatino Linotype" w:cs="Arial"/>
        </w:rPr>
        <w:t>deberá emitir mediante su Comité de transparencia el Acuerdo de inexistencia correspondiente; por lo que, e</w:t>
      </w:r>
      <w:r w:rsidRPr="00207807">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771333" w:rsidRPr="00207807" w:rsidRDefault="00771333" w:rsidP="00771333">
      <w:pPr>
        <w:shd w:val="clear" w:color="auto" w:fill="FFFFFF"/>
        <w:ind w:left="851" w:right="902"/>
        <w:jc w:val="both"/>
        <w:rPr>
          <w:rFonts w:ascii="Georgia" w:hAnsi="Georgia"/>
          <w:sz w:val="22"/>
          <w:szCs w:val="22"/>
          <w:lang w:eastAsia="es-MX"/>
        </w:rPr>
      </w:pPr>
      <w:r w:rsidRPr="00207807">
        <w:rPr>
          <w:rFonts w:ascii="Palatino Linotype" w:hAnsi="Palatino Linotype"/>
          <w:b/>
          <w:bCs/>
          <w:i/>
          <w:iCs/>
          <w:sz w:val="22"/>
          <w:szCs w:val="22"/>
          <w:lang w:eastAsia="es-MX"/>
        </w:rPr>
        <w:t>“Artículo 19. </w:t>
      </w:r>
      <w:r w:rsidRPr="00207807">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771333" w:rsidRPr="00207807" w:rsidRDefault="00771333" w:rsidP="00771333">
      <w:pPr>
        <w:shd w:val="clear" w:color="auto" w:fill="FFFFFF"/>
        <w:ind w:left="851" w:right="902"/>
        <w:jc w:val="both"/>
        <w:rPr>
          <w:rFonts w:ascii="Georgia" w:hAnsi="Georgia"/>
          <w:sz w:val="22"/>
          <w:szCs w:val="22"/>
          <w:lang w:eastAsia="es-MX"/>
        </w:rPr>
      </w:pPr>
      <w:r w:rsidRPr="00207807">
        <w:rPr>
          <w:rFonts w:ascii="Palatino Linotype" w:hAnsi="Palatino Linotype"/>
          <w:i/>
          <w:iCs/>
          <w:sz w:val="22"/>
          <w:szCs w:val="22"/>
          <w:lang w:eastAsia="es-MX"/>
        </w:rPr>
        <w:t>…</w:t>
      </w:r>
    </w:p>
    <w:p w:rsidR="00771333" w:rsidRPr="00207807" w:rsidRDefault="00771333" w:rsidP="00771333">
      <w:pPr>
        <w:shd w:val="clear" w:color="auto" w:fill="FFFFFF"/>
        <w:ind w:left="851" w:right="902"/>
        <w:jc w:val="both"/>
        <w:rPr>
          <w:rFonts w:ascii="Georgia" w:hAnsi="Georgia"/>
          <w:sz w:val="22"/>
          <w:szCs w:val="22"/>
          <w:lang w:eastAsia="es-MX"/>
        </w:rPr>
      </w:pPr>
      <w:r w:rsidRPr="00207807">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771333" w:rsidRPr="00207807" w:rsidRDefault="00771333" w:rsidP="00771333">
      <w:pPr>
        <w:shd w:val="clear" w:color="auto" w:fill="FFFFFF"/>
        <w:ind w:left="851" w:right="902"/>
        <w:jc w:val="both"/>
        <w:rPr>
          <w:rFonts w:ascii="Georgia" w:hAnsi="Georgia"/>
          <w:sz w:val="22"/>
          <w:szCs w:val="22"/>
          <w:lang w:eastAsia="es-MX"/>
        </w:rPr>
      </w:pPr>
      <w:r w:rsidRPr="00207807">
        <w:rPr>
          <w:rFonts w:ascii="Palatino Linotype" w:hAnsi="Palatino Linotype"/>
          <w:b/>
          <w:bCs/>
          <w:i/>
          <w:iCs/>
          <w:sz w:val="22"/>
          <w:szCs w:val="22"/>
          <w:lang w:eastAsia="es-MX"/>
        </w:rPr>
        <w:t>Artículo 49.</w:t>
      </w:r>
      <w:r w:rsidRPr="00207807">
        <w:rPr>
          <w:rFonts w:ascii="Palatino Linotype" w:hAnsi="Palatino Linotype"/>
          <w:i/>
          <w:iCs/>
          <w:sz w:val="22"/>
          <w:szCs w:val="22"/>
          <w:lang w:eastAsia="es-MX"/>
        </w:rPr>
        <w:t> Los Comités de Transparencia tendrán las siguientes atribuciones:</w:t>
      </w:r>
    </w:p>
    <w:p w:rsidR="00771333" w:rsidRPr="00207807" w:rsidRDefault="00771333" w:rsidP="00771333">
      <w:pPr>
        <w:shd w:val="clear" w:color="auto" w:fill="FFFFFF"/>
        <w:ind w:left="851" w:right="902"/>
        <w:jc w:val="both"/>
        <w:rPr>
          <w:rFonts w:ascii="Georgia" w:hAnsi="Georgia"/>
          <w:sz w:val="22"/>
          <w:szCs w:val="22"/>
          <w:lang w:eastAsia="es-MX"/>
        </w:rPr>
      </w:pPr>
      <w:r w:rsidRPr="00207807">
        <w:rPr>
          <w:rFonts w:ascii="Palatino Linotype" w:hAnsi="Palatino Linotype"/>
          <w:i/>
          <w:iCs/>
          <w:sz w:val="22"/>
          <w:szCs w:val="22"/>
          <w:lang w:eastAsia="es-MX"/>
        </w:rPr>
        <w:t>…</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cs="Arial"/>
          <w:i/>
          <w:sz w:val="22"/>
          <w:szCs w:val="22"/>
        </w:rPr>
        <w:t>…</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cs="Arial"/>
          <w:i/>
          <w:sz w:val="22"/>
          <w:szCs w:val="22"/>
        </w:rPr>
        <w:t>XIII. Dictaminar las declaratorias de inexistencia de la información que les remitan las unidades administrativas y resolver en consecuencia;</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cs="Arial"/>
          <w:i/>
          <w:sz w:val="22"/>
          <w:szCs w:val="22"/>
        </w:rPr>
        <w:t>…</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b/>
          <w:bCs/>
          <w:i/>
          <w:iCs/>
          <w:sz w:val="22"/>
          <w:szCs w:val="22"/>
          <w:lang w:eastAsia="es-MX"/>
        </w:rPr>
        <w:lastRenderedPageBreak/>
        <w:t xml:space="preserve">Artículo 169. </w:t>
      </w:r>
      <w:r w:rsidRPr="00207807">
        <w:rPr>
          <w:rFonts w:ascii="Palatino Linotype" w:hAnsi="Palatino Linotype"/>
          <w:bCs/>
          <w:i/>
          <w:iCs/>
          <w:sz w:val="22"/>
          <w:szCs w:val="22"/>
          <w:lang w:eastAsia="es-MX"/>
        </w:rPr>
        <w:t>Cuando la información no se encuentre en los archivos del sujeto obligado, el Comité de Transparencia:</w:t>
      </w:r>
    </w:p>
    <w:p w:rsidR="00771333" w:rsidRPr="00207807" w:rsidRDefault="00771333" w:rsidP="00771333">
      <w:pPr>
        <w:ind w:left="851" w:right="902"/>
        <w:jc w:val="both"/>
        <w:rPr>
          <w:rFonts w:ascii="Palatino Linotype" w:hAnsi="Palatino Linotype" w:cs="Arial"/>
          <w:b/>
          <w:i/>
          <w:sz w:val="22"/>
          <w:szCs w:val="22"/>
        </w:rPr>
      </w:pPr>
      <w:r w:rsidRPr="00207807">
        <w:rPr>
          <w:rFonts w:ascii="Palatino Linotype" w:hAnsi="Palatino Linotype" w:cs="Arial"/>
          <w:b/>
          <w:bCs/>
          <w:i/>
          <w:sz w:val="22"/>
          <w:szCs w:val="22"/>
        </w:rPr>
        <w:t xml:space="preserve">I. </w:t>
      </w:r>
      <w:r w:rsidRPr="00207807">
        <w:rPr>
          <w:rFonts w:ascii="Palatino Linotype" w:hAnsi="Palatino Linotype" w:cs="Arial"/>
          <w:i/>
          <w:sz w:val="22"/>
          <w:szCs w:val="22"/>
        </w:rPr>
        <w:t>Analizará el caso y tomará las medidas necesarias para localizar la información;</w:t>
      </w:r>
    </w:p>
    <w:p w:rsidR="00771333" w:rsidRPr="00207807" w:rsidRDefault="00771333" w:rsidP="00771333">
      <w:pPr>
        <w:ind w:left="851" w:right="902"/>
        <w:jc w:val="both"/>
        <w:rPr>
          <w:rFonts w:ascii="Palatino Linotype" w:hAnsi="Palatino Linotype" w:cs="Arial"/>
          <w:b/>
          <w:i/>
          <w:sz w:val="22"/>
          <w:szCs w:val="22"/>
        </w:rPr>
      </w:pPr>
      <w:r w:rsidRPr="00207807">
        <w:rPr>
          <w:rFonts w:ascii="Palatino Linotype" w:hAnsi="Palatino Linotype" w:cs="Arial"/>
          <w:b/>
          <w:bCs/>
          <w:i/>
          <w:sz w:val="22"/>
          <w:szCs w:val="22"/>
        </w:rPr>
        <w:t xml:space="preserve">II. </w:t>
      </w:r>
      <w:r w:rsidRPr="00207807">
        <w:rPr>
          <w:rFonts w:ascii="Palatino Linotype" w:hAnsi="Palatino Linotype" w:cs="Arial"/>
          <w:i/>
          <w:sz w:val="22"/>
          <w:szCs w:val="22"/>
        </w:rPr>
        <w:t>Expedirá una resolución que confirme la inexistencia del documento;</w:t>
      </w:r>
    </w:p>
    <w:p w:rsidR="00771333" w:rsidRPr="00207807" w:rsidRDefault="00771333" w:rsidP="00771333">
      <w:pPr>
        <w:ind w:left="851" w:right="902"/>
        <w:jc w:val="both"/>
        <w:rPr>
          <w:rFonts w:ascii="Palatino Linotype" w:hAnsi="Palatino Linotype" w:cs="Arial"/>
          <w:b/>
          <w:i/>
          <w:sz w:val="22"/>
          <w:szCs w:val="22"/>
        </w:rPr>
      </w:pPr>
      <w:r w:rsidRPr="00207807">
        <w:rPr>
          <w:rFonts w:ascii="Palatino Linotype" w:hAnsi="Palatino Linotype" w:cs="Arial"/>
          <w:b/>
          <w:bCs/>
          <w:i/>
          <w:sz w:val="22"/>
          <w:szCs w:val="22"/>
        </w:rPr>
        <w:t xml:space="preserve">III. </w:t>
      </w:r>
      <w:r w:rsidRPr="00207807">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cs="Arial"/>
          <w:b/>
          <w:bCs/>
          <w:i/>
          <w:sz w:val="22"/>
          <w:szCs w:val="22"/>
        </w:rPr>
        <w:t xml:space="preserve">IV. </w:t>
      </w:r>
      <w:r w:rsidRPr="00207807">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771333" w:rsidRPr="00207807" w:rsidRDefault="00771333" w:rsidP="00771333">
      <w:pPr>
        <w:ind w:left="851" w:right="902"/>
        <w:jc w:val="both"/>
        <w:rPr>
          <w:rFonts w:ascii="Palatino Linotype" w:hAnsi="Palatino Linotype" w:cs="Arial"/>
          <w:i/>
          <w:sz w:val="22"/>
          <w:szCs w:val="22"/>
        </w:rPr>
      </w:pPr>
      <w:r w:rsidRPr="00207807">
        <w:rPr>
          <w:rFonts w:ascii="Palatino Linotype" w:hAnsi="Palatino Linotype" w:cs="Arial"/>
          <w:i/>
          <w:sz w:val="22"/>
          <w:szCs w:val="22"/>
        </w:rPr>
        <w:t>Este plazo podrá ampliarse hasta por otros siete días hábiles, siempre que existan razones para ello, debiendo notificarse por escrito al solicitante.</w:t>
      </w:r>
    </w:p>
    <w:p w:rsidR="00771333" w:rsidRPr="00207807" w:rsidRDefault="00771333" w:rsidP="00771333">
      <w:pPr>
        <w:ind w:left="851" w:right="902"/>
        <w:jc w:val="both"/>
        <w:rPr>
          <w:rFonts w:ascii="Georgia" w:hAnsi="Georgia"/>
          <w:sz w:val="22"/>
          <w:szCs w:val="22"/>
          <w:lang w:eastAsia="es-MX"/>
        </w:rPr>
      </w:pPr>
      <w:r w:rsidRPr="00207807">
        <w:rPr>
          <w:rFonts w:ascii="Palatino Linotype" w:hAnsi="Palatino Linotype" w:cs="Arial"/>
          <w:b/>
          <w:i/>
          <w:sz w:val="22"/>
          <w:szCs w:val="22"/>
        </w:rPr>
        <w:t>Artículo 170</w:t>
      </w:r>
      <w:r w:rsidRPr="00207807">
        <w:rPr>
          <w:rFonts w:ascii="Palatino Linotype" w:hAnsi="Palatino Linotype"/>
          <w:b/>
          <w:bCs/>
          <w:i/>
          <w:iCs/>
          <w:sz w:val="22"/>
          <w:szCs w:val="22"/>
          <w:lang w:eastAsia="es-MX"/>
        </w:rPr>
        <w:t>.</w:t>
      </w:r>
      <w:r w:rsidRPr="00207807">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771333" w:rsidRPr="00207807" w:rsidRDefault="00771333" w:rsidP="00771333">
      <w:pPr>
        <w:shd w:val="clear" w:color="auto" w:fill="FFFFFF"/>
        <w:ind w:left="851" w:right="902"/>
        <w:jc w:val="both"/>
        <w:rPr>
          <w:rFonts w:ascii="Georgia" w:hAnsi="Georgia"/>
          <w:sz w:val="22"/>
          <w:szCs w:val="22"/>
          <w:lang w:eastAsia="es-MX"/>
        </w:rPr>
      </w:pPr>
      <w:r w:rsidRPr="00207807">
        <w:rPr>
          <w:rFonts w:ascii="Palatino Linotype" w:hAnsi="Palatino Linotype"/>
          <w:sz w:val="22"/>
          <w:szCs w:val="22"/>
          <w:lang w:eastAsia="es-MX"/>
        </w:rPr>
        <w:t>(Énfasis añadido)</w:t>
      </w:r>
    </w:p>
    <w:p w:rsidR="00771333" w:rsidRPr="00207807" w:rsidRDefault="00771333" w:rsidP="00771333">
      <w:pPr>
        <w:shd w:val="clear" w:color="auto" w:fill="FFFFFF"/>
        <w:spacing w:before="240" w:after="240" w:line="360" w:lineRule="auto"/>
        <w:jc w:val="both"/>
        <w:rPr>
          <w:rFonts w:ascii="Georgia" w:hAnsi="Georgia"/>
          <w:lang w:eastAsia="es-MX"/>
        </w:rPr>
      </w:pPr>
      <w:r w:rsidRPr="00207807">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771333" w:rsidRPr="00207807" w:rsidRDefault="00771333" w:rsidP="00771333">
      <w:pPr>
        <w:spacing w:before="120" w:after="120"/>
        <w:ind w:left="567" w:right="616"/>
        <w:jc w:val="both"/>
        <w:rPr>
          <w:rFonts w:ascii="Palatino Linotype" w:hAnsi="Palatino Linotype" w:cs="Arial"/>
          <w:b/>
          <w:i/>
          <w:sz w:val="22"/>
          <w:szCs w:val="22"/>
        </w:rPr>
      </w:pPr>
      <w:r w:rsidRPr="00207807">
        <w:rPr>
          <w:rFonts w:ascii="Palatino Linotype" w:hAnsi="Palatino Linotype" w:cs="Arial"/>
          <w:i/>
          <w:sz w:val="22"/>
          <w:szCs w:val="22"/>
        </w:rPr>
        <w:t>“</w:t>
      </w:r>
      <w:r w:rsidRPr="00207807">
        <w:rPr>
          <w:rFonts w:ascii="Palatino Linotype" w:hAnsi="Palatino Linotype" w:cs="Arial"/>
          <w:b/>
          <w:i/>
          <w:sz w:val="22"/>
          <w:szCs w:val="22"/>
        </w:rPr>
        <w:t>CRITERIO 003-11. </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b/>
          <w:i/>
          <w:sz w:val="22"/>
          <w:szCs w:val="22"/>
        </w:rPr>
        <w:t>INEXISTENCIA, CONCEPTO DE, EN MATERIA DE TRANSPARENCIA</w:t>
      </w:r>
      <w:r w:rsidRPr="00207807">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i/>
          <w:sz w:val="22"/>
          <w:szCs w:val="22"/>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207807">
        <w:rPr>
          <w:rFonts w:ascii="Palatino Linotype" w:hAnsi="Palatino Linotype" w:cs="Arial"/>
          <w:i/>
          <w:sz w:val="22"/>
          <w:szCs w:val="22"/>
        </w:rPr>
        <w:t>ninguna</w:t>
      </w:r>
      <w:proofErr w:type="gramEnd"/>
      <w:r w:rsidRPr="00207807">
        <w:rPr>
          <w:rFonts w:ascii="Palatino Linotype" w:hAnsi="Palatino Linotype" w:cs="Arial"/>
          <w:i/>
          <w:sz w:val="22"/>
          <w:szCs w:val="22"/>
        </w:rPr>
        <w:t xml:space="preserve"> de esas acciones.</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BF7092" w:rsidRPr="00207807" w:rsidRDefault="00BF7092" w:rsidP="00771333">
      <w:pPr>
        <w:spacing w:before="120" w:after="120"/>
        <w:ind w:left="567" w:right="616"/>
        <w:jc w:val="both"/>
        <w:rPr>
          <w:rFonts w:ascii="Palatino Linotype" w:hAnsi="Palatino Linotype" w:cs="Arial"/>
          <w:b/>
          <w:i/>
          <w:sz w:val="22"/>
          <w:szCs w:val="22"/>
        </w:rPr>
      </w:pPr>
    </w:p>
    <w:p w:rsidR="00771333" w:rsidRPr="00207807" w:rsidRDefault="00771333" w:rsidP="00771333">
      <w:pPr>
        <w:spacing w:before="120" w:after="120"/>
        <w:ind w:left="567" w:right="616"/>
        <w:jc w:val="both"/>
        <w:rPr>
          <w:rFonts w:ascii="Palatino Linotype" w:hAnsi="Palatino Linotype" w:cs="Arial"/>
          <w:b/>
          <w:i/>
          <w:sz w:val="22"/>
          <w:szCs w:val="22"/>
        </w:rPr>
      </w:pPr>
      <w:r w:rsidRPr="00207807">
        <w:rPr>
          <w:rFonts w:ascii="Palatino Linotype" w:hAnsi="Palatino Linotype" w:cs="Arial"/>
          <w:b/>
          <w:i/>
          <w:sz w:val="22"/>
          <w:szCs w:val="22"/>
        </w:rPr>
        <w:t>CRITERIO 004/2011</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b/>
          <w:i/>
          <w:sz w:val="22"/>
          <w:szCs w:val="22"/>
        </w:rPr>
        <w:t>INEXISTENCIA. DECLARATORIA DE LA. ALCANCES Y PROCEDIMIENTOS</w:t>
      </w:r>
      <w:r w:rsidRPr="00207807">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i/>
          <w:sz w:val="22"/>
          <w:szCs w:val="22"/>
        </w:rPr>
        <w:t>Bajo el entendido de que dicha búsqueda exhaustiva permitirá dos determinaciones:</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i/>
          <w:sz w:val="22"/>
          <w:szCs w:val="22"/>
        </w:rPr>
        <w:t xml:space="preserve">b) Que no se haya encontrado documento alguno que contenga la información requerida, por lo que agotadas las medidas necesarias de búsqueda de la información y de no </w:t>
      </w:r>
      <w:r w:rsidRPr="00207807">
        <w:rPr>
          <w:rFonts w:ascii="Palatino Linotype" w:hAnsi="Palatino Linotype" w:cs="Arial"/>
          <w:i/>
          <w:sz w:val="22"/>
          <w:szCs w:val="22"/>
        </w:rPr>
        <w:lastRenderedPageBreak/>
        <w:t>encontrarla, el Comité de Información deba emitir el dictamen de declaratoria de inexistencia y notificarlo al interesado.</w:t>
      </w:r>
    </w:p>
    <w:p w:rsidR="00771333" w:rsidRPr="00207807" w:rsidRDefault="00771333" w:rsidP="00771333">
      <w:pPr>
        <w:spacing w:before="120" w:after="120"/>
        <w:ind w:left="567" w:right="616"/>
        <w:jc w:val="both"/>
        <w:rPr>
          <w:rFonts w:ascii="Palatino Linotype" w:hAnsi="Palatino Linotype" w:cs="Arial"/>
          <w:i/>
          <w:sz w:val="22"/>
          <w:szCs w:val="22"/>
        </w:rPr>
      </w:pPr>
      <w:r w:rsidRPr="00207807">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771333" w:rsidRPr="00207807" w:rsidRDefault="00771333" w:rsidP="00771333">
      <w:pPr>
        <w:spacing w:before="120" w:after="120"/>
        <w:ind w:left="567" w:right="616"/>
        <w:jc w:val="both"/>
        <w:rPr>
          <w:rFonts w:ascii="Palatino Linotype" w:hAnsi="Palatino Linotype" w:cs="Arial"/>
          <w:sz w:val="22"/>
          <w:szCs w:val="22"/>
        </w:rPr>
      </w:pPr>
      <w:r w:rsidRPr="00207807">
        <w:rPr>
          <w:rFonts w:ascii="Palatino Linotype" w:hAnsi="Palatino Linotype" w:cs="Arial"/>
          <w:sz w:val="22"/>
          <w:szCs w:val="22"/>
        </w:rPr>
        <w:t>(Énfasis añadido)</w:t>
      </w:r>
    </w:p>
    <w:p w:rsidR="00C51B5C" w:rsidRPr="00207807" w:rsidRDefault="009B437B" w:rsidP="0077133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07807">
        <w:rPr>
          <w:rFonts w:ascii="Palatino Linotype" w:eastAsia="Calibri" w:hAnsi="Palatino Linotype" w:cs="Arial"/>
        </w:rPr>
        <w:t xml:space="preserve">En consecuencia, </w:t>
      </w:r>
      <w:r w:rsidR="00771333" w:rsidRPr="00207807">
        <w:rPr>
          <w:rFonts w:ascii="Palatino Linotype" w:eastAsia="Calibri" w:hAnsi="Palatino Linotype" w:cs="Arial"/>
        </w:rPr>
        <w:t xml:space="preserve">esta Ponencia Resolutora determina calificar de </w:t>
      </w:r>
      <w:r w:rsidR="00771333" w:rsidRPr="00207807">
        <w:rPr>
          <w:rFonts w:ascii="Palatino Linotype" w:eastAsia="Calibri" w:hAnsi="Palatino Linotype" w:cs="Arial"/>
          <w:b/>
        </w:rPr>
        <w:t xml:space="preserve">parcialmente fundadas </w:t>
      </w:r>
      <w:r w:rsidR="00771333" w:rsidRPr="00207807">
        <w:rPr>
          <w:rFonts w:ascii="Palatino Linotype" w:eastAsia="Calibri" w:hAnsi="Palatino Linotype" w:cs="Arial"/>
        </w:rPr>
        <w:t xml:space="preserve">las razones o motivos de inconformidad expuestas por </w:t>
      </w:r>
      <w:r w:rsidR="00771333" w:rsidRPr="00207807">
        <w:rPr>
          <w:rFonts w:ascii="Palatino Linotype" w:eastAsia="Calibri" w:hAnsi="Palatino Linotype" w:cs="Arial"/>
          <w:b/>
        </w:rPr>
        <w:t xml:space="preserve">EL RECURRENTE </w:t>
      </w:r>
      <w:r w:rsidR="00771333" w:rsidRPr="00207807">
        <w:rPr>
          <w:rFonts w:ascii="Palatino Linotype" w:eastAsia="Calibri" w:hAnsi="Palatino Linotype" w:cs="Arial"/>
        </w:rPr>
        <w:t xml:space="preserve">derivado de que realizó manifestaciones </w:t>
      </w:r>
      <w:r w:rsidRPr="00207807">
        <w:rPr>
          <w:rFonts w:ascii="Palatino Linotype" w:eastAsia="Calibri" w:hAnsi="Palatino Linotype" w:cs="Arial"/>
        </w:rPr>
        <w:t>unilaterales en el ejercicio de su libertad de expresión</w:t>
      </w:r>
      <w:r w:rsidR="00771333" w:rsidRPr="00207807">
        <w:rPr>
          <w:rFonts w:ascii="Palatino Linotype" w:eastAsia="Calibri" w:hAnsi="Palatino Linotype" w:cs="Arial"/>
        </w:rPr>
        <w:t xml:space="preserve"> de las cuales que este Órgano Garante no se encuentra facultado para emitir un pronunciamiento de conformidad con el artículo 36 de la Ley de la materia; en consecuencia se </w:t>
      </w:r>
      <w:r w:rsidR="00771333" w:rsidRPr="00207807">
        <w:rPr>
          <w:rFonts w:ascii="Palatino Linotype" w:eastAsia="Calibri" w:hAnsi="Palatino Linotype" w:cs="Arial"/>
          <w:b/>
        </w:rPr>
        <w:t xml:space="preserve">MODIFICA </w:t>
      </w:r>
      <w:r w:rsidR="00771333" w:rsidRPr="00207807">
        <w:rPr>
          <w:rFonts w:ascii="Palatino Linotype" w:eastAsia="Calibri" w:hAnsi="Palatino Linotype" w:cs="Arial"/>
        </w:rPr>
        <w:t xml:space="preserve">la respuesta proporcionada a la solicitud de información </w:t>
      </w:r>
      <w:r w:rsidR="00C51B5C" w:rsidRPr="00207807">
        <w:rPr>
          <w:rFonts w:ascii="Palatino Linotype" w:eastAsia="Calibri" w:hAnsi="Palatino Linotype" w:cs="Arial"/>
          <w:b/>
        </w:rPr>
        <w:t>00073</w:t>
      </w:r>
      <w:r w:rsidR="00771333" w:rsidRPr="00207807">
        <w:rPr>
          <w:rFonts w:ascii="Palatino Linotype" w:eastAsia="Calibri" w:hAnsi="Palatino Linotype" w:cs="Arial"/>
          <w:b/>
        </w:rPr>
        <w:t>/</w:t>
      </w:r>
      <w:r w:rsidR="00C51B5C" w:rsidRPr="00207807">
        <w:rPr>
          <w:rFonts w:ascii="Palatino Linotype" w:eastAsia="Calibri" w:hAnsi="Palatino Linotype" w:cs="Arial"/>
          <w:b/>
        </w:rPr>
        <w:t>COYOTEP</w:t>
      </w:r>
      <w:r w:rsidR="00771333" w:rsidRPr="00207807">
        <w:rPr>
          <w:rFonts w:ascii="Palatino Linotype" w:eastAsia="Calibri" w:hAnsi="Palatino Linotype" w:cs="Arial"/>
          <w:b/>
        </w:rPr>
        <w:t xml:space="preserve">/IP/2019, </w:t>
      </w:r>
      <w:r w:rsidR="00771333" w:rsidRPr="00207807">
        <w:rPr>
          <w:rFonts w:ascii="Palatino Linotype" w:eastAsia="Calibri" w:hAnsi="Palatino Linotype" w:cs="Arial"/>
        </w:rPr>
        <w:t>ordenando la entrega de</w:t>
      </w:r>
      <w:r w:rsidR="00C51B5C" w:rsidRPr="00207807">
        <w:rPr>
          <w:rFonts w:ascii="Palatino Linotype" w:eastAsia="Calibri" w:hAnsi="Palatino Linotype" w:cs="Arial"/>
        </w:rPr>
        <w:t xml:space="preserve"> La información que ha quedado precisada en líneas anteriores.</w:t>
      </w:r>
    </w:p>
    <w:p w:rsidR="001D35E9" w:rsidRPr="00207807" w:rsidRDefault="00C51B5C" w:rsidP="001D35E9">
      <w:pPr>
        <w:spacing w:before="240" w:after="240" w:line="360" w:lineRule="auto"/>
        <w:jc w:val="both"/>
        <w:rPr>
          <w:rFonts w:ascii="Palatino Linotype" w:hAnsi="Palatino Linotype"/>
        </w:rPr>
      </w:pPr>
      <w:r w:rsidRPr="00207807">
        <w:rPr>
          <w:rFonts w:ascii="Palatino Linotype" w:hAnsi="Palatino Linotype"/>
        </w:rPr>
        <w:t xml:space="preserve">Ahora bien, en relación a la solicitud de información identificada con el numeral 2 del cuadro antes inserto y consistente en la cantidad de recurso que ha ingresado a la Tesorería Municipal por concepto del servicio de baños públicos ubicados a un costado del pozo de agua del centro y la Primaria Paulino Martínez, del periodo del 1 de enero al 15 de abril de 2019, es de destacar que </w:t>
      </w:r>
      <w:r w:rsidRPr="00207807">
        <w:rPr>
          <w:rFonts w:ascii="Palatino Linotype" w:hAnsi="Palatino Linotype"/>
          <w:b/>
        </w:rPr>
        <w:t xml:space="preserve">EL SUJETO OBLIGADO </w:t>
      </w:r>
      <w:r w:rsidRPr="00207807">
        <w:rPr>
          <w:rFonts w:ascii="Palatino Linotype" w:hAnsi="Palatino Linotype"/>
        </w:rPr>
        <w:t>en respuesta hizo entrega de las facturas con las que se ingresaron los recursos correspondientes al servicio de baños públicos; sin embargo, en dichos comprobantes no se aprecia de manera puntal que se trate de los baños públicos solicitados</w:t>
      </w:r>
      <w:r w:rsidR="001D35E9" w:rsidRPr="00207807">
        <w:rPr>
          <w:rFonts w:ascii="Palatino Linotype" w:hAnsi="Palatino Linotype"/>
        </w:rPr>
        <w:t xml:space="preserve">; es decir, </w:t>
      </w:r>
      <w:r w:rsidR="001D35E9" w:rsidRPr="00207807">
        <w:rPr>
          <w:rFonts w:ascii="Palatino Linotype" w:hAnsi="Palatino Linotype" w:cs="Arial"/>
          <w:lang w:val="es-ES"/>
        </w:rPr>
        <w:t xml:space="preserve">si bien </w:t>
      </w:r>
      <w:r w:rsidR="001D35E9" w:rsidRPr="00207807">
        <w:rPr>
          <w:rFonts w:ascii="Palatino Linotype" w:hAnsi="Palatino Linotype" w:cs="Arial"/>
          <w:b/>
          <w:lang w:val="es-ES"/>
        </w:rPr>
        <w:t xml:space="preserve">EL SUJETO OBLIGADO </w:t>
      </w:r>
      <w:r w:rsidR="001D35E9" w:rsidRPr="00207807">
        <w:rPr>
          <w:rFonts w:ascii="Palatino Linotype" w:hAnsi="Palatino Linotype" w:cs="Arial"/>
          <w:lang w:val="es-ES"/>
        </w:rPr>
        <w:t xml:space="preserve">en respuesta hizo entrega de algunas facturas con la intención de tener por colmada la solicitud de información; lo cierto es que, en </w:t>
      </w:r>
      <w:r w:rsidR="009B437B" w:rsidRPr="00207807">
        <w:rPr>
          <w:rFonts w:ascii="Palatino Linotype" w:hAnsi="Palatino Linotype" w:cs="Arial"/>
          <w:lang w:val="es-ES"/>
        </w:rPr>
        <w:t>algunas</w:t>
      </w:r>
      <w:r w:rsidR="001D35E9" w:rsidRPr="00207807">
        <w:rPr>
          <w:rFonts w:ascii="Palatino Linotype" w:hAnsi="Palatino Linotype" w:cs="Arial"/>
          <w:lang w:val="es-ES"/>
        </w:rPr>
        <w:t xml:space="preserve"> facturas </w:t>
      </w:r>
      <w:r w:rsidR="001D35E9" w:rsidRPr="00207807">
        <w:rPr>
          <w:rFonts w:ascii="Palatino Linotype" w:hAnsi="Palatino Linotype" w:cs="Arial"/>
          <w:lang w:val="es-ES"/>
        </w:rPr>
        <w:lastRenderedPageBreak/>
        <w:t>se refieren los baños ubicados en el área de panteones; por lo cual, no se tiene certeza de que efectivamente se trate de las facturas que amparen los ingresos solicitados.</w:t>
      </w:r>
    </w:p>
    <w:p w:rsidR="00C51B5C" w:rsidRPr="00207807" w:rsidRDefault="00C51B5C" w:rsidP="00C51B5C">
      <w:pPr>
        <w:spacing w:before="240" w:after="240" w:line="360" w:lineRule="auto"/>
        <w:jc w:val="both"/>
        <w:rPr>
          <w:rFonts w:ascii="Palatino Linotype" w:hAnsi="Palatino Linotype"/>
        </w:rPr>
      </w:pPr>
      <w:r w:rsidRPr="00207807">
        <w:rPr>
          <w:rFonts w:ascii="Palatino Linotype" w:hAnsi="Palatino Linotype"/>
        </w:rPr>
        <w:t xml:space="preserve">En ese tenor, y toda vez que </w:t>
      </w:r>
      <w:r w:rsidRPr="00207807">
        <w:rPr>
          <w:rFonts w:ascii="Palatino Linotype" w:hAnsi="Palatino Linotype"/>
          <w:b/>
        </w:rPr>
        <w:t xml:space="preserve">EL RECURRENTE </w:t>
      </w:r>
      <w:r w:rsidRPr="00207807">
        <w:rPr>
          <w:rFonts w:ascii="Palatino Linotype" w:hAnsi="Palatino Linotype"/>
        </w:rPr>
        <w:t>solicitó información relacionada con los impuestos que recauda el Municipio a través del servicio que presta en los baños públicos referidos en la solicitud de origen,  es que resulta importante citar el contenido del artículo 1 de la Ley de Ingresos de los Municipios del Estado de México para el Ejercicio Fiscal del Año 2019, que en la parte aplicable al presente asunto señala:</w:t>
      </w:r>
    </w:p>
    <w:p w:rsidR="00C51B5C" w:rsidRPr="00207807" w:rsidRDefault="00C51B5C" w:rsidP="00C51B5C">
      <w:pPr>
        <w:shd w:val="clear" w:color="auto" w:fill="FFFFFF"/>
        <w:spacing w:before="240" w:after="240" w:line="360" w:lineRule="auto"/>
        <w:jc w:val="center"/>
        <w:rPr>
          <w:rFonts w:ascii="Palatino Linotype" w:hAnsi="Palatino Linotype"/>
        </w:rPr>
      </w:pPr>
      <w:r w:rsidRPr="00207807">
        <w:rPr>
          <w:noProof/>
          <w:lang w:eastAsia="es-MX"/>
        </w:rPr>
        <w:drawing>
          <wp:inline distT="0" distB="0" distL="0" distR="0" wp14:anchorId="6D872575" wp14:editId="74B4E596">
            <wp:extent cx="4584004" cy="2251644"/>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517" t="19146" r="17045" b="21970"/>
                    <a:stretch/>
                  </pic:blipFill>
                  <pic:spPr bwMode="auto">
                    <a:xfrm>
                      <a:off x="0" y="0"/>
                      <a:ext cx="4719316" cy="2318109"/>
                    </a:xfrm>
                    <a:prstGeom prst="rect">
                      <a:avLst/>
                    </a:prstGeom>
                    <a:ln>
                      <a:noFill/>
                    </a:ln>
                    <a:extLst>
                      <a:ext uri="{53640926-AAD7-44D8-BBD7-CCE9431645EC}">
                        <a14:shadowObscured xmlns:a14="http://schemas.microsoft.com/office/drawing/2010/main"/>
                      </a:ext>
                    </a:extLst>
                  </pic:spPr>
                </pic:pic>
              </a:graphicData>
            </a:graphic>
          </wp:inline>
        </w:drawing>
      </w:r>
    </w:p>
    <w:p w:rsidR="00C51B5C" w:rsidRPr="00207807" w:rsidRDefault="00C51B5C" w:rsidP="00C51B5C">
      <w:pPr>
        <w:shd w:val="clear" w:color="auto" w:fill="FFFFFF"/>
        <w:spacing w:before="240" w:after="240" w:line="360" w:lineRule="auto"/>
        <w:jc w:val="center"/>
        <w:rPr>
          <w:rFonts w:ascii="Palatino Linotype" w:hAnsi="Palatino Linotype"/>
        </w:rPr>
      </w:pPr>
      <w:r w:rsidRPr="00207807">
        <w:rPr>
          <w:noProof/>
          <w:lang w:eastAsia="es-MX"/>
        </w:rPr>
        <w:drawing>
          <wp:inline distT="0" distB="0" distL="0" distR="0" wp14:anchorId="5AD89943" wp14:editId="427C7D3A">
            <wp:extent cx="4489097" cy="2579348"/>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246" t="21741" r="17685" b="10777"/>
                    <a:stretch/>
                  </pic:blipFill>
                  <pic:spPr bwMode="auto">
                    <a:xfrm>
                      <a:off x="0" y="0"/>
                      <a:ext cx="4572134" cy="2627059"/>
                    </a:xfrm>
                    <a:prstGeom prst="rect">
                      <a:avLst/>
                    </a:prstGeom>
                    <a:ln>
                      <a:noFill/>
                    </a:ln>
                    <a:extLst>
                      <a:ext uri="{53640926-AAD7-44D8-BBD7-CCE9431645EC}">
                        <a14:shadowObscured xmlns:a14="http://schemas.microsoft.com/office/drawing/2010/main"/>
                      </a:ext>
                    </a:extLst>
                  </pic:spPr>
                </pic:pic>
              </a:graphicData>
            </a:graphic>
          </wp:inline>
        </w:drawing>
      </w:r>
    </w:p>
    <w:p w:rsidR="00C51B5C" w:rsidRPr="00207807" w:rsidRDefault="00C51B5C" w:rsidP="00C51B5C">
      <w:pPr>
        <w:shd w:val="clear" w:color="auto" w:fill="FFFFFF"/>
        <w:spacing w:before="240" w:after="240" w:line="360" w:lineRule="auto"/>
        <w:jc w:val="center"/>
        <w:rPr>
          <w:rFonts w:ascii="Palatino Linotype" w:hAnsi="Palatino Linotype"/>
        </w:rPr>
      </w:pPr>
      <w:r w:rsidRPr="00207807">
        <w:rPr>
          <w:noProof/>
          <w:lang w:eastAsia="es-MX"/>
        </w:rPr>
        <w:lastRenderedPageBreak/>
        <w:drawing>
          <wp:inline distT="0" distB="0" distL="0" distR="0" wp14:anchorId="3CDCE466" wp14:editId="0132FE17">
            <wp:extent cx="4276009" cy="224839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972" t="14602" r="16863" b="22620"/>
                    <a:stretch/>
                  </pic:blipFill>
                  <pic:spPr bwMode="auto">
                    <a:xfrm>
                      <a:off x="0" y="0"/>
                      <a:ext cx="4323576" cy="2273403"/>
                    </a:xfrm>
                    <a:prstGeom prst="rect">
                      <a:avLst/>
                    </a:prstGeom>
                    <a:ln>
                      <a:noFill/>
                    </a:ln>
                    <a:extLst>
                      <a:ext uri="{53640926-AAD7-44D8-BBD7-CCE9431645EC}">
                        <a14:shadowObscured xmlns:a14="http://schemas.microsoft.com/office/drawing/2010/main"/>
                      </a:ext>
                    </a:extLst>
                  </pic:spPr>
                </pic:pic>
              </a:graphicData>
            </a:graphic>
          </wp:inline>
        </w:drawing>
      </w:r>
    </w:p>
    <w:p w:rsidR="00C51B5C" w:rsidRPr="00207807" w:rsidRDefault="00C51B5C" w:rsidP="00C51B5C">
      <w:pPr>
        <w:shd w:val="clear" w:color="auto" w:fill="FFFFFF"/>
        <w:spacing w:before="240" w:after="240" w:line="360" w:lineRule="auto"/>
        <w:jc w:val="center"/>
        <w:rPr>
          <w:rFonts w:ascii="Palatino Linotype" w:hAnsi="Palatino Linotype"/>
        </w:rPr>
      </w:pPr>
      <w:r w:rsidRPr="00207807">
        <w:rPr>
          <w:noProof/>
          <w:lang w:eastAsia="es-MX"/>
        </w:rPr>
        <w:drawing>
          <wp:inline distT="0" distB="0" distL="0" distR="0" wp14:anchorId="1C4A7473" wp14:editId="6F622D2D">
            <wp:extent cx="4509136" cy="2870053"/>
            <wp:effectExtent l="0" t="0" r="5715"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791" t="10709" r="16681" b="12886"/>
                    <a:stretch/>
                  </pic:blipFill>
                  <pic:spPr bwMode="auto">
                    <a:xfrm>
                      <a:off x="0" y="0"/>
                      <a:ext cx="4545221" cy="2893021"/>
                    </a:xfrm>
                    <a:prstGeom prst="rect">
                      <a:avLst/>
                    </a:prstGeom>
                    <a:ln>
                      <a:noFill/>
                    </a:ln>
                    <a:extLst>
                      <a:ext uri="{53640926-AAD7-44D8-BBD7-CCE9431645EC}">
                        <a14:shadowObscured xmlns:a14="http://schemas.microsoft.com/office/drawing/2010/main"/>
                      </a:ext>
                    </a:extLst>
                  </pic:spPr>
                </pic:pic>
              </a:graphicData>
            </a:graphic>
          </wp:inline>
        </w:drawing>
      </w:r>
    </w:p>
    <w:p w:rsidR="00C51B5C" w:rsidRPr="00207807" w:rsidRDefault="00C51B5C" w:rsidP="00C51B5C">
      <w:pPr>
        <w:spacing w:before="240" w:after="240" w:line="360" w:lineRule="auto"/>
        <w:ind w:right="49"/>
        <w:jc w:val="both"/>
        <w:rPr>
          <w:rFonts w:ascii="Palatino Linotype" w:hAnsi="Palatino Linotype" w:cs="Arial"/>
        </w:rPr>
      </w:pPr>
      <w:r w:rsidRPr="00207807">
        <w:rPr>
          <w:rFonts w:ascii="Palatino Linotype" w:hAnsi="Palatino Linotype" w:cs="Arial"/>
        </w:rPr>
        <w:t xml:space="preserve">Conforme a lo anterior, se observa que </w:t>
      </w:r>
      <w:r w:rsidRPr="00207807">
        <w:rPr>
          <w:rFonts w:ascii="Palatino Linotype" w:hAnsi="Palatino Linotype" w:cs="Arial"/>
          <w:b/>
        </w:rPr>
        <w:t xml:space="preserve">EL SUJETO OBLIGADO </w:t>
      </w:r>
      <w:r w:rsidRPr="00207807">
        <w:rPr>
          <w:rFonts w:ascii="Palatino Linotype" w:hAnsi="Palatino Linotype" w:cs="Arial"/>
        </w:rPr>
        <w:t>puede realizar el cobro de diferentes impuestos; los cuales forman parte de los ingresos propios, y la tratarse de estos, sin importar su naturaleza u origen</w:t>
      </w:r>
      <w:r w:rsidRPr="00207807">
        <w:rPr>
          <w:rStyle w:val="Refdenotaalpie"/>
          <w:rFonts w:ascii="Palatino Linotype" w:hAnsi="Palatino Linotype" w:cs="Arial"/>
        </w:rPr>
        <w:footnoteReference w:id="3"/>
      </w:r>
      <w:r w:rsidRPr="00207807">
        <w:rPr>
          <w:rFonts w:ascii="Palatino Linotype" w:hAnsi="Palatino Linotype" w:cs="Arial"/>
        </w:rPr>
        <w:t>, deben ser registrados por la Tesorería Municipal</w:t>
      </w:r>
      <w:r w:rsidRPr="00207807">
        <w:rPr>
          <w:rStyle w:val="Refdenotaalpie"/>
          <w:rFonts w:ascii="Palatino Linotype" w:hAnsi="Palatino Linotype" w:cs="Arial"/>
        </w:rPr>
        <w:footnoteReference w:id="4"/>
      </w:r>
      <w:r w:rsidRPr="00207807">
        <w:rPr>
          <w:rFonts w:ascii="Palatino Linotype" w:hAnsi="Palatino Linotype" w:cs="Arial"/>
        </w:rPr>
        <w:t xml:space="preserve"> y formar parte de la Cuenta Pública; razón por la cual, esta </w:t>
      </w:r>
      <w:r w:rsidRPr="00207807">
        <w:rPr>
          <w:rFonts w:ascii="Palatino Linotype" w:hAnsi="Palatino Linotype" w:cs="Arial"/>
        </w:rPr>
        <w:lastRenderedPageBreak/>
        <w:t xml:space="preserve">Ponencia Resolutora considera importante señalar que los artículos 342, 343, 344 y 345 del Código Financiero del Estado de México y Municipios disponen el sistema y las políticas que deben seguirse para llevar el </w:t>
      </w:r>
      <w:r w:rsidRPr="00207807">
        <w:rPr>
          <w:rFonts w:ascii="Palatino Linotype" w:hAnsi="Palatino Linotype" w:cs="Arial"/>
          <w:b/>
        </w:rPr>
        <w:t>registro contable y presupuestal</w:t>
      </w:r>
      <w:r w:rsidRPr="00207807">
        <w:rPr>
          <w:rFonts w:ascii="Palatino Linotype" w:hAnsi="Palatino Linotype" w:cs="Arial"/>
        </w:rPr>
        <w:t xml:space="preserve"> de las operaciones financieras, en los siguientes términos:</w:t>
      </w:r>
    </w:p>
    <w:p w:rsidR="00C51B5C" w:rsidRPr="00207807" w:rsidRDefault="00C51B5C" w:rsidP="00C51B5C">
      <w:pPr>
        <w:ind w:left="851" w:right="850"/>
        <w:jc w:val="both"/>
        <w:rPr>
          <w:rFonts w:ascii="Palatino Linotype" w:hAnsi="Palatino Linotype"/>
          <w:b/>
          <w:i/>
          <w:sz w:val="22"/>
          <w:szCs w:val="22"/>
        </w:rPr>
      </w:pPr>
      <w:r w:rsidRPr="00207807">
        <w:rPr>
          <w:rFonts w:ascii="Palatino Linotype" w:hAnsi="Palatino Linotype" w:cs="Arial"/>
          <w:bCs/>
          <w:i/>
          <w:color w:val="000000"/>
          <w:sz w:val="22"/>
          <w:szCs w:val="22"/>
        </w:rPr>
        <w:t>“</w:t>
      </w:r>
      <w:r w:rsidRPr="00207807">
        <w:rPr>
          <w:rFonts w:ascii="Palatino Linotype" w:hAnsi="Palatino Linotype"/>
          <w:b/>
          <w:i/>
          <w:sz w:val="22"/>
          <w:szCs w:val="22"/>
        </w:rPr>
        <w:t>Artículo 342.-</w:t>
      </w:r>
      <w:r w:rsidRPr="00207807">
        <w:rPr>
          <w:rFonts w:ascii="Palatino Linotype" w:hAnsi="Palatino Linotype"/>
          <w:i/>
          <w:sz w:val="22"/>
          <w:szCs w:val="22"/>
        </w:rPr>
        <w:t xml:space="preserve"> </w:t>
      </w:r>
      <w:r w:rsidRPr="00207807">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207807">
        <w:rPr>
          <w:rFonts w:ascii="Palatino Linotype" w:hAnsi="Palatino Linotype"/>
          <w:i/>
          <w:sz w:val="22"/>
          <w:szCs w:val="22"/>
        </w:rPr>
        <w:t xml:space="preserve">de </w:t>
      </w:r>
      <w:r w:rsidRPr="00207807">
        <w:rPr>
          <w:rFonts w:ascii="Palatino Linotype" w:hAnsi="Palatino Linotype" w:cs="Arial"/>
          <w:i/>
          <w:color w:val="000000"/>
          <w:sz w:val="22"/>
          <w:szCs w:val="22"/>
        </w:rPr>
        <w:t>planeación</w:t>
      </w:r>
      <w:r w:rsidRPr="00207807">
        <w:rPr>
          <w:rFonts w:ascii="Palatino Linotype" w:hAnsi="Palatino Linotype"/>
          <w:i/>
          <w:sz w:val="22"/>
          <w:szCs w:val="22"/>
        </w:rPr>
        <w:t>,</w:t>
      </w:r>
      <w:r w:rsidRPr="00207807">
        <w:rPr>
          <w:rFonts w:ascii="Palatino Linotype" w:hAnsi="Palatino Linotype"/>
          <w:b/>
          <w:i/>
          <w:sz w:val="22"/>
          <w:szCs w:val="22"/>
        </w:rPr>
        <w:t xml:space="preserve"> programación, </w:t>
      </w:r>
      <w:proofErr w:type="spellStart"/>
      <w:r w:rsidRPr="00207807">
        <w:rPr>
          <w:rFonts w:ascii="Palatino Linotype" w:hAnsi="Palatino Linotype"/>
          <w:b/>
          <w:i/>
          <w:sz w:val="22"/>
          <w:szCs w:val="22"/>
        </w:rPr>
        <w:t>presupuestación</w:t>
      </w:r>
      <w:proofErr w:type="spellEnd"/>
      <w:r w:rsidRPr="00207807">
        <w:rPr>
          <w:rFonts w:ascii="Palatino Linotype" w:hAnsi="Palatino Linotype"/>
          <w:i/>
          <w:sz w:val="22"/>
          <w:szCs w:val="22"/>
        </w:rPr>
        <w:t xml:space="preserve">, evaluación y </w:t>
      </w:r>
      <w:r w:rsidRPr="00207807">
        <w:rPr>
          <w:rFonts w:ascii="Palatino Linotype" w:hAnsi="Palatino Linotype" w:cs="Arial"/>
          <w:b/>
          <w:i/>
          <w:color w:val="000000"/>
          <w:sz w:val="22"/>
          <w:szCs w:val="22"/>
        </w:rPr>
        <w:t>contabilidad</w:t>
      </w:r>
      <w:r w:rsidRPr="00207807">
        <w:rPr>
          <w:rFonts w:ascii="Palatino Linotype" w:hAnsi="Palatino Linotype"/>
          <w:b/>
          <w:i/>
          <w:sz w:val="22"/>
          <w:szCs w:val="22"/>
        </w:rPr>
        <w:t xml:space="preserve"> gubernamental.</w:t>
      </w:r>
      <w:r w:rsidRPr="00207807">
        <w:rPr>
          <w:rFonts w:ascii="Palatino Linotype" w:hAnsi="Palatino Linotype"/>
          <w:i/>
          <w:sz w:val="22"/>
          <w:szCs w:val="22"/>
        </w:rPr>
        <w:t xml:space="preserve"> </w:t>
      </w:r>
    </w:p>
    <w:p w:rsidR="00C51B5C" w:rsidRPr="00207807" w:rsidRDefault="00C51B5C" w:rsidP="00C51B5C">
      <w:pPr>
        <w:ind w:left="851" w:right="850"/>
        <w:jc w:val="both"/>
        <w:rPr>
          <w:rFonts w:ascii="Palatino Linotype" w:hAnsi="Palatino Linotype"/>
          <w:b/>
          <w:i/>
          <w:sz w:val="22"/>
          <w:szCs w:val="22"/>
        </w:rPr>
      </w:pPr>
      <w:r w:rsidRPr="00207807">
        <w:rPr>
          <w:rFonts w:ascii="Palatino Linotype" w:hAnsi="Palatino Linotype" w:cs="Arial"/>
          <w:b/>
          <w:bCs/>
          <w:i/>
          <w:color w:val="000000"/>
          <w:sz w:val="22"/>
          <w:szCs w:val="22"/>
        </w:rPr>
        <w:t>…</w:t>
      </w:r>
    </w:p>
    <w:p w:rsidR="00C51B5C" w:rsidRPr="00207807" w:rsidRDefault="00C51B5C" w:rsidP="00C51B5C">
      <w:pPr>
        <w:ind w:left="851" w:right="850"/>
        <w:jc w:val="both"/>
        <w:rPr>
          <w:rFonts w:ascii="Palatino Linotype" w:hAnsi="Palatino Linotype"/>
          <w:i/>
          <w:sz w:val="22"/>
          <w:szCs w:val="22"/>
        </w:rPr>
      </w:pPr>
      <w:r w:rsidRPr="00207807">
        <w:rPr>
          <w:rFonts w:ascii="Palatino Linotype" w:hAnsi="Palatino Linotype"/>
          <w:b/>
          <w:i/>
          <w:sz w:val="22"/>
          <w:szCs w:val="22"/>
        </w:rPr>
        <w:t>Artículo 343.-</w:t>
      </w:r>
      <w:r w:rsidRPr="00207807">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C51B5C" w:rsidRPr="00207807" w:rsidRDefault="00C51B5C" w:rsidP="00C51B5C">
      <w:pPr>
        <w:ind w:left="851" w:right="850"/>
        <w:jc w:val="both"/>
        <w:rPr>
          <w:rFonts w:ascii="Palatino Linotype" w:hAnsi="Palatino Linotype"/>
          <w:i/>
          <w:sz w:val="22"/>
          <w:szCs w:val="22"/>
        </w:rPr>
      </w:pPr>
      <w:r w:rsidRPr="00207807">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C51B5C" w:rsidRPr="00207807" w:rsidRDefault="00C51B5C" w:rsidP="00C51B5C">
      <w:pPr>
        <w:ind w:left="851" w:right="850"/>
        <w:jc w:val="both"/>
        <w:rPr>
          <w:rFonts w:ascii="Palatino Linotype" w:hAnsi="Palatino Linotype"/>
          <w:i/>
          <w:sz w:val="22"/>
          <w:szCs w:val="22"/>
        </w:rPr>
      </w:pPr>
      <w:r w:rsidRPr="00207807">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207807">
        <w:rPr>
          <w:rFonts w:ascii="Palatino Linotype" w:hAnsi="Palatino Linotype"/>
          <w:i/>
          <w:sz w:val="22"/>
          <w:szCs w:val="22"/>
        </w:rPr>
        <w:t xml:space="preserve">en el caso de los Municipios se hará por la Tesorería. </w:t>
      </w:r>
    </w:p>
    <w:p w:rsidR="00C51B5C" w:rsidRPr="00207807" w:rsidRDefault="00C51B5C" w:rsidP="00C51B5C">
      <w:pPr>
        <w:autoSpaceDE w:val="0"/>
        <w:autoSpaceDN w:val="0"/>
        <w:adjustRightInd w:val="0"/>
        <w:ind w:left="851" w:right="51"/>
        <w:jc w:val="both"/>
        <w:rPr>
          <w:rFonts w:ascii="Palatino Linotype" w:hAnsi="Palatino Linotype"/>
          <w:i/>
          <w:sz w:val="22"/>
          <w:szCs w:val="22"/>
        </w:rPr>
      </w:pPr>
      <w:r w:rsidRPr="00207807">
        <w:rPr>
          <w:rFonts w:ascii="Palatino Linotype" w:hAnsi="Palatino Linotype"/>
          <w:i/>
          <w:sz w:val="22"/>
          <w:szCs w:val="22"/>
        </w:rPr>
        <w:t xml:space="preserve">Derogado. </w:t>
      </w:r>
    </w:p>
    <w:p w:rsidR="00C51B5C" w:rsidRPr="00207807" w:rsidRDefault="00C51B5C" w:rsidP="00C51B5C">
      <w:pPr>
        <w:ind w:left="851" w:right="850"/>
        <w:jc w:val="both"/>
        <w:rPr>
          <w:rFonts w:ascii="Palatino Linotype" w:hAnsi="Palatino Linotype"/>
          <w:i/>
          <w:sz w:val="22"/>
          <w:szCs w:val="22"/>
        </w:rPr>
      </w:pPr>
      <w:r w:rsidRPr="00207807">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07807">
        <w:rPr>
          <w:rFonts w:ascii="Palatino Linotype" w:hAnsi="Palatino Linotype"/>
          <w:i/>
          <w:sz w:val="22"/>
          <w:szCs w:val="22"/>
        </w:rPr>
        <w:t xml:space="preserve"> a partir del ejercicio presupuestal siguiente al que corresponda, en el caso de los municipios se hará por la Tesorería. </w:t>
      </w:r>
    </w:p>
    <w:p w:rsidR="00C51B5C" w:rsidRPr="00207807" w:rsidRDefault="00C51B5C" w:rsidP="00C51B5C">
      <w:pPr>
        <w:autoSpaceDE w:val="0"/>
        <w:autoSpaceDN w:val="0"/>
        <w:adjustRightInd w:val="0"/>
        <w:ind w:left="851" w:right="51"/>
        <w:jc w:val="both"/>
        <w:rPr>
          <w:rFonts w:ascii="Palatino Linotype" w:hAnsi="Palatino Linotype"/>
          <w:i/>
          <w:sz w:val="22"/>
          <w:szCs w:val="22"/>
        </w:rPr>
      </w:pPr>
      <w:r w:rsidRPr="00207807">
        <w:rPr>
          <w:rFonts w:ascii="Palatino Linotype" w:hAnsi="Palatino Linotype"/>
          <w:i/>
          <w:sz w:val="22"/>
          <w:szCs w:val="22"/>
        </w:rPr>
        <w:t>…</w:t>
      </w:r>
    </w:p>
    <w:p w:rsidR="00C51B5C" w:rsidRPr="00207807" w:rsidRDefault="00C51B5C" w:rsidP="00C51B5C">
      <w:pPr>
        <w:ind w:left="851" w:right="850"/>
        <w:jc w:val="both"/>
        <w:rPr>
          <w:rFonts w:ascii="Palatino Linotype" w:hAnsi="Palatino Linotype"/>
          <w:i/>
          <w:sz w:val="22"/>
          <w:szCs w:val="22"/>
        </w:rPr>
      </w:pPr>
      <w:r w:rsidRPr="00207807">
        <w:rPr>
          <w:rFonts w:ascii="Palatino Linotype" w:hAnsi="Palatino Linotype"/>
          <w:b/>
          <w:i/>
          <w:sz w:val="22"/>
          <w:szCs w:val="22"/>
        </w:rPr>
        <w:t>Artículo 345.-</w:t>
      </w:r>
      <w:r w:rsidRPr="00207807">
        <w:rPr>
          <w:rFonts w:ascii="Palatino Linotype" w:hAnsi="Palatino Linotype"/>
          <w:i/>
          <w:sz w:val="22"/>
          <w:szCs w:val="22"/>
        </w:rPr>
        <w:t xml:space="preserve"> </w:t>
      </w:r>
      <w:r w:rsidRPr="00207807">
        <w:rPr>
          <w:rFonts w:ascii="Palatino Linotype" w:hAnsi="Palatino Linotype"/>
          <w:b/>
          <w:i/>
          <w:sz w:val="22"/>
          <w:szCs w:val="22"/>
        </w:rPr>
        <w:t xml:space="preserve">Las Dependencias, Entidades Públicas y unidades administrativas deberán conservar la documentación contable del año en curso y la de ejercicios anteriores cuyas cuentas públicas hayan sido </w:t>
      </w:r>
      <w:r w:rsidRPr="00207807">
        <w:rPr>
          <w:rFonts w:ascii="Palatino Linotype" w:hAnsi="Palatino Linotype"/>
          <w:b/>
          <w:i/>
          <w:sz w:val="22"/>
          <w:szCs w:val="22"/>
        </w:rPr>
        <w:lastRenderedPageBreak/>
        <w:t>revisadas y fiscalizadas por la Legislatura</w:t>
      </w:r>
      <w:r w:rsidRPr="00207807">
        <w:rPr>
          <w:rFonts w:ascii="Palatino Linotype" w:hAnsi="Palatino Linotype"/>
          <w:i/>
          <w:sz w:val="22"/>
          <w:szCs w:val="22"/>
        </w:rPr>
        <w:t xml:space="preserve">, la remitirán en un plazo que no excederá de seis meses al Archivo Contable Gubernamental. </w:t>
      </w:r>
      <w:r w:rsidRPr="00207807">
        <w:rPr>
          <w:rFonts w:ascii="Palatino Linotype" w:hAnsi="Palatino Linotype"/>
          <w:b/>
          <w:i/>
          <w:sz w:val="22"/>
          <w:szCs w:val="22"/>
        </w:rPr>
        <w:t>Tratándose de los comprobantes fiscales digitales, estos deberán estar agregados en forma electrónica en cada póliza de registro contable</w:t>
      </w:r>
      <w:r w:rsidRPr="00207807">
        <w:rPr>
          <w:rFonts w:ascii="Palatino Linotype" w:hAnsi="Palatino Linotype"/>
          <w:i/>
          <w:sz w:val="22"/>
          <w:szCs w:val="22"/>
        </w:rPr>
        <w:t xml:space="preserve">. </w:t>
      </w:r>
    </w:p>
    <w:p w:rsidR="00C51B5C" w:rsidRPr="00207807" w:rsidRDefault="00C51B5C" w:rsidP="00C51B5C">
      <w:pPr>
        <w:ind w:left="851" w:right="850"/>
        <w:jc w:val="both"/>
        <w:rPr>
          <w:rFonts w:ascii="Palatino Linotype" w:hAnsi="Palatino Linotype" w:cs="Arial"/>
          <w:bCs/>
          <w:i/>
          <w:color w:val="000000"/>
          <w:sz w:val="22"/>
          <w:szCs w:val="22"/>
        </w:rPr>
      </w:pPr>
      <w:r w:rsidRPr="00207807">
        <w:rPr>
          <w:rFonts w:ascii="Palatino Linotype" w:hAnsi="Palatino Linotype"/>
          <w:i/>
          <w:sz w:val="22"/>
          <w:szCs w:val="22"/>
        </w:rPr>
        <w:t>El plazo señalado en el párrafo anterior, empezará a contar a partir de la publicación en el Periódico Oficial, del decreto correspondiente.</w:t>
      </w:r>
      <w:r w:rsidRPr="00207807">
        <w:rPr>
          <w:rFonts w:ascii="Palatino Linotype" w:hAnsi="Palatino Linotype" w:cs="Arial"/>
          <w:bCs/>
          <w:i/>
          <w:color w:val="000000"/>
          <w:sz w:val="22"/>
          <w:szCs w:val="22"/>
        </w:rPr>
        <w:t xml:space="preserve"> “</w:t>
      </w:r>
      <w:r w:rsidRPr="00207807">
        <w:rPr>
          <w:rFonts w:ascii="Palatino Linotype" w:hAnsi="Palatino Linotype" w:cs="Arial"/>
          <w:i/>
          <w:sz w:val="22"/>
          <w:szCs w:val="22"/>
        </w:rPr>
        <w:t>(Sic)</w:t>
      </w:r>
      <w:r w:rsidRPr="00207807">
        <w:rPr>
          <w:rFonts w:ascii="Palatino Linotype" w:hAnsi="Palatino Linotype" w:cs="Arial"/>
          <w:bCs/>
          <w:i/>
          <w:color w:val="000000"/>
          <w:sz w:val="22"/>
          <w:szCs w:val="22"/>
        </w:rPr>
        <w:t xml:space="preserve"> </w:t>
      </w:r>
    </w:p>
    <w:p w:rsidR="00C51B5C" w:rsidRPr="00207807" w:rsidRDefault="00C51B5C" w:rsidP="00C51B5C">
      <w:pPr>
        <w:ind w:left="851" w:right="850"/>
        <w:jc w:val="both"/>
        <w:rPr>
          <w:rFonts w:ascii="Palatino Linotype" w:hAnsi="Palatino Linotype" w:cs="Arial"/>
          <w:bCs/>
          <w:i/>
          <w:color w:val="000000"/>
          <w:sz w:val="22"/>
          <w:szCs w:val="22"/>
        </w:rPr>
      </w:pPr>
    </w:p>
    <w:p w:rsidR="00C51B5C" w:rsidRPr="00207807" w:rsidRDefault="00C51B5C" w:rsidP="00C51B5C">
      <w:pPr>
        <w:ind w:left="851" w:right="850"/>
        <w:jc w:val="both"/>
        <w:rPr>
          <w:rFonts w:ascii="Palatino Linotype" w:hAnsi="Palatino Linotype" w:cs="Arial"/>
          <w:bCs/>
          <w:i/>
          <w:color w:val="000000"/>
          <w:sz w:val="22"/>
          <w:szCs w:val="22"/>
        </w:rPr>
      </w:pPr>
      <w:r w:rsidRPr="00207807">
        <w:rPr>
          <w:rFonts w:ascii="Palatino Linotype" w:hAnsi="Palatino Linotype" w:cs="Arial"/>
          <w:bCs/>
          <w:i/>
          <w:color w:val="000000"/>
          <w:sz w:val="22"/>
          <w:szCs w:val="22"/>
        </w:rPr>
        <w:t>(Énfasis añadido)</w:t>
      </w:r>
    </w:p>
    <w:p w:rsidR="00C51B5C" w:rsidRPr="00207807" w:rsidRDefault="00C51B5C" w:rsidP="00C51B5C">
      <w:pPr>
        <w:spacing w:before="240" w:after="240" w:line="360" w:lineRule="auto"/>
        <w:jc w:val="both"/>
        <w:rPr>
          <w:rFonts w:ascii="Palatino Linotype" w:hAnsi="Palatino Linotype" w:cs="Arial"/>
          <w:bCs/>
          <w:color w:val="000000"/>
        </w:rPr>
      </w:pPr>
      <w:r w:rsidRPr="00207807">
        <w:rPr>
          <w:rFonts w:ascii="Palatino Linotype" w:hAnsi="Palatino Linotype" w:cs="Arial"/>
        </w:rPr>
        <w:t>De una interpretación sistemática de los artículos transcritos, se desprende primeramente que el</w:t>
      </w:r>
      <w:r w:rsidRPr="00207807">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207807">
        <w:rPr>
          <w:rFonts w:ascii="Palatino Linotype" w:hAnsi="Palatino Linotype" w:cs="Arial"/>
          <w:bCs/>
          <w:color w:val="000000"/>
        </w:rPr>
        <w:t>presupuestación</w:t>
      </w:r>
      <w:proofErr w:type="spellEnd"/>
      <w:r w:rsidRPr="00207807">
        <w:rPr>
          <w:rFonts w:ascii="Palatino Linotype" w:hAnsi="Palatino Linotype" w:cs="Arial"/>
          <w:bCs/>
          <w:color w:val="000000"/>
        </w:rPr>
        <w:t>, evaluación y contabilidad gubernamental.</w:t>
      </w:r>
    </w:p>
    <w:p w:rsidR="00C51B5C" w:rsidRPr="00207807" w:rsidRDefault="00C51B5C" w:rsidP="00C51B5C">
      <w:pPr>
        <w:spacing w:before="240" w:after="240" w:line="360" w:lineRule="auto"/>
        <w:jc w:val="both"/>
        <w:rPr>
          <w:rFonts w:ascii="Palatino Linotype" w:hAnsi="Palatino Linotype" w:cs="Arial"/>
          <w:lang w:eastAsia="es-MX"/>
        </w:rPr>
      </w:pPr>
      <w:r w:rsidRPr="00207807">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207807">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C51B5C" w:rsidRPr="00207807" w:rsidRDefault="00C51B5C" w:rsidP="00C51B5C">
      <w:pPr>
        <w:ind w:left="851" w:right="899"/>
        <w:jc w:val="both"/>
        <w:rPr>
          <w:rFonts w:ascii="Palatino Linotype" w:hAnsi="Palatino Linotype" w:cs="Arial"/>
          <w:b/>
          <w:i/>
          <w:sz w:val="22"/>
          <w:szCs w:val="22"/>
          <w:lang w:eastAsia="es-MX"/>
        </w:rPr>
      </w:pPr>
      <w:r w:rsidRPr="00207807">
        <w:rPr>
          <w:rFonts w:ascii="Palatino Linotype" w:hAnsi="Palatino Linotype" w:cs="Arial"/>
          <w:b/>
          <w:i/>
          <w:lang w:eastAsia="es-MX"/>
        </w:rPr>
        <w:t>“</w:t>
      </w:r>
      <w:r w:rsidRPr="00207807">
        <w:rPr>
          <w:rFonts w:ascii="Palatino Linotype" w:hAnsi="Palatino Linotype" w:cs="Arial"/>
          <w:b/>
          <w:i/>
          <w:sz w:val="22"/>
          <w:szCs w:val="22"/>
          <w:lang w:eastAsia="es-MX"/>
        </w:rPr>
        <w:t xml:space="preserve">REGISTRO CONTABLE </w:t>
      </w:r>
    </w:p>
    <w:p w:rsidR="00C51B5C" w:rsidRPr="00207807" w:rsidRDefault="00C51B5C" w:rsidP="00C51B5C">
      <w:pPr>
        <w:ind w:left="851" w:right="899"/>
        <w:jc w:val="both"/>
        <w:rPr>
          <w:rFonts w:ascii="Palatino Linotype" w:hAnsi="Palatino Linotype" w:cs="Arial"/>
          <w:i/>
          <w:sz w:val="22"/>
          <w:szCs w:val="22"/>
        </w:rPr>
      </w:pPr>
      <w:r w:rsidRPr="00207807">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207807">
        <w:rPr>
          <w:rFonts w:ascii="Palatino Linotype" w:hAnsi="Palatino Linotype" w:cs="Arial"/>
          <w:i/>
          <w:sz w:val="22"/>
          <w:szCs w:val="22"/>
        </w:rPr>
        <w:t>(Sic)</w:t>
      </w:r>
    </w:p>
    <w:p w:rsidR="00C51B5C" w:rsidRPr="00207807" w:rsidRDefault="00C51B5C" w:rsidP="00C51B5C">
      <w:pPr>
        <w:ind w:left="851" w:right="899"/>
        <w:jc w:val="both"/>
        <w:rPr>
          <w:rFonts w:ascii="Palatino Linotype" w:hAnsi="Palatino Linotype" w:cs="Arial"/>
          <w:b/>
          <w:i/>
          <w:sz w:val="22"/>
          <w:szCs w:val="22"/>
          <w:lang w:eastAsia="es-MX"/>
        </w:rPr>
      </w:pPr>
    </w:p>
    <w:p w:rsidR="00C51B5C" w:rsidRPr="00207807" w:rsidRDefault="00C51B5C" w:rsidP="00C51B5C">
      <w:pPr>
        <w:ind w:left="851" w:right="899"/>
        <w:jc w:val="both"/>
        <w:rPr>
          <w:rFonts w:ascii="Palatino Linotype" w:hAnsi="Palatino Linotype" w:cs="Arial"/>
          <w:b/>
          <w:i/>
          <w:sz w:val="22"/>
          <w:szCs w:val="22"/>
          <w:lang w:eastAsia="es-MX"/>
        </w:rPr>
      </w:pPr>
      <w:r w:rsidRPr="00207807">
        <w:rPr>
          <w:rFonts w:ascii="Palatino Linotype" w:hAnsi="Palatino Linotype" w:cs="Arial"/>
          <w:b/>
          <w:i/>
          <w:sz w:val="22"/>
          <w:szCs w:val="22"/>
          <w:lang w:eastAsia="es-MX"/>
        </w:rPr>
        <w:t>“REGISTRO PRESUPUESTARIO</w:t>
      </w:r>
    </w:p>
    <w:p w:rsidR="00C51B5C" w:rsidRPr="00207807" w:rsidRDefault="00C51B5C" w:rsidP="00C51B5C">
      <w:pPr>
        <w:ind w:left="851" w:right="899"/>
        <w:jc w:val="both"/>
        <w:rPr>
          <w:rFonts w:ascii="Palatino Linotype" w:hAnsi="Palatino Linotype" w:cs="Arial"/>
          <w:i/>
          <w:sz w:val="22"/>
          <w:szCs w:val="22"/>
          <w:lang w:eastAsia="es-MX"/>
        </w:rPr>
      </w:pPr>
      <w:r w:rsidRPr="00207807">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207807">
        <w:rPr>
          <w:rFonts w:ascii="Palatino Linotype" w:hAnsi="Palatino Linotype" w:cs="Arial"/>
          <w:i/>
          <w:sz w:val="22"/>
          <w:szCs w:val="22"/>
        </w:rPr>
        <w:t>(Sic)</w:t>
      </w:r>
    </w:p>
    <w:p w:rsidR="00C51B5C" w:rsidRPr="00207807" w:rsidRDefault="00C51B5C" w:rsidP="00C51B5C">
      <w:pPr>
        <w:spacing w:before="240" w:after="240" w:line="360" w:lineRule="auto"/>
        <w:jc w:val="both"/>
        <w:rPr>
          <w:rFonts w:ascii="Palatino Linotype" w:hAnsi="Palatino Linotype" w:cs="Arial"/>
          <w:bCs/>
          <w:color w:val="000000"/>
        </w:rPr>
      </w:pPr>
      <w:r w:rsidRPr="00207807">
        <w:rPr>
          <w:rFonts w:ascii="Palatino Linotype" w:hAnsi="Palatino Linotype" w:cs="Arial"/>
          <w:bCs/>
          <w:color w:val="000000"/>
        </w:rPr>
        <w:t>Por otra parte, se establece que el sistema de contabilidad sobre base acumulativa total se sustentará en los principios de contabilidad gubernamental.</w:t>
      </w:r>
    </w:p>
    <w:p w:rsidR="00C51B5C" w:rsidRPr="00207807" w:rsidRDefault="00C51B5C" w:rsidP="00C51B5C">
      <w:pPr>
        <w:spacing w:before="240" w:after="240" w:line="360" w:lineRule="auto"/>
        <w:jc w:val="both"/>
        <w:rPr>
          <w:rFonts w:ascii="Palatino Linotype" w:hAnsi="Palatino Linotype" w:cs="Arial"/>
          <w:bCs/>
          <w:color w:val="000000"/>
        </w:rPr>
      </w:pPr>
      <w:r w:rsidRPr="00207807">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C51B5C" w:rsidRPr="00207807" w:rsidRDefault="00C51B5C" w:rsidP="00C51B5C">
      <w:pPr>
        <w:autoSpaceDE w:val="0"/>
        <w:autoSpaceDN w:val="0"/>
        <w:adjustRightInd w:val="0"/>
        <w:spacing w:before="240" w:after="240" w:line="360" w:lineRule="auto"/>
        <w:jc w:val="both"/>
        <w:rPr>
          <w:rFonts w:ascii="Palatino Linotype" w:hAnsi="Palatino Linotype" w:cs="Arial"/>
          <w:lang w:eastAsia="es-MX"/>
        </w:rPr>
      </w:pPr>
      <w:r w:rsidRPr="00207807">
        <w:rPr>
          <w:rFonts w:ascii="Palatino Linotype" w:hAnsi="Palatino Linotype" w:cs="Arial"/>
          <w:lang w:eastAsia="es-MX"/>
        </w:rPr>
        <w:t xml:space="preserve">Correlativo a lo anterior, es preciso referir una definición de </w:t>
      </w:r>
      <w:r w:rsidRPr="00207807">
        <w:rPr>
          <w:rFonts w:ascii="Palatino Linotype" w:hAnsi="Palatino Linotype" w:cs="Arial"/>
          <w:i/>
          <w:lang w:eastAsia="es-MX"/>
        </w:rPr>
        <w:t>póliza contable</w:t>
      </w:r>
      <w:r w:rsidRPr="00207807">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C51B5C" w:rsidRPr="00207807" w:rsidRDefault="00C51B5C" w:rsidP="00C51B5C">
      <w:pPr>
        <w:ind w:left="851" w:right="902"/>
        <w:jc w:val="both"/>
        <w:rPr>
          <w:rFonts w:ascii="Palatino Linotype" w:hAnsi="Palatino Linotype" w:cs="Arial"/>
          <w:b/>
          <w:i/>
          <w:sz w:val="22"/>
          <w:szCs w:val="22"/>
          <w:lang w:eastAsia="es-MX"/>
        </w:rPr>
      </w:pPr>
      <w:r w:rsidRPr="00207807">
        <w:rPr>
          <w:rFonts w:ascii="Palatino Linotype" w:hAnsi="Palatino Linotype" w:cs="Arial"/>
          <w:i/>
          <w:sz w:val="22"/>
          <w:szCs w:val="22"/>
          <w:lang w:eastAsia="es-MX"/>
        </w:rPr>
        <w:t>“</w:t>
      </w:r>
      <w:r w:rsidRPr="00207807">
        <w:rPr>
          <w:rFonts w:ascii="Palatino Linotype" w:hAnsi="Palatino Linotype" w:cs="Arial"/>
          <w:b/>
          <w:i/>
          <w:sz w:val="22"/>
          <w:szCs w:val="22"/>
          <w:lang w:eastAsia="es-MX"/>
        </w:rPr>
        <w:t>PÓLIZA CONTABLE</w:t>
      </w:r>
    </w:p>
    <w:p w:rsidR="00C51B5C" w:rsidRPr="00207807" w:rsidRDefault="00C51B5C" w:rsidP="00C51B5C">
      <w:pPr>
        <w:ind w:left="851" w:right="902"/>
        <w:jc w:val="both"/>
        <w:rPr>
          <w:rFonts w:ascii="Palatino Linotype" w:hAnsi="Palatino Linotype" w:cs="Arial"/>
          <w:i/>
          <w:sz w:val="22"/>
          <w:szCs w:val="22"/>
          <w:lang w:eastAsia="es-MX"/>
        </w:rPr>
      </w:pPr>
      <w:r w:rsidRPr="00207807">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w:t>
      </w:r>
      <w:proofErr w:type="gramStart"/>
      <w:r w:rsidRPr="00207807">
        <w:rPr>
          <w:rFonts w:ascii="Palatino Linotype" w:hAnsi="Palatino Linotype" w:cs="Arial"/>
          <w:i/>
          <w:sz w:val="22"/>
          <w:szCs w:val="22"/>
          <w:lang w:eastAsia="es-MX"/>
        </w:rPr>
        <w:t>sic</w:t>
      </w:r>
      <w:proofErr w:type="gramEnd"/>
      <w:r w:rsidRPr="00207807">
        <w:rPr>
          <w:rFonts w:ascii="Palatino Linotype" w:hAnsi="Palatino Linotype" w:cs="Arial"/>
          <w:i/>
          <w:sz w:val="22"/>
          <w:szCs w:val="22"/>
          <w:lang w:eastAsia="es-MX"/>
        </w:rPr>
        <w:t>)</w:t>
      </w:r>
    </w:p>
    <w:p w:rsidR="00C51B5C" w:rsidRPr="00207807" w:rsidRDefault="00C51B5C" w:rsidP="00C51B5C">
      <w:pPr>
        <w:spacing w:before="240" w:after="240" w:line="360" w:lineRule="auto"/>
        <w:jc w:val="both"/>
        <w:rPr>
          <w:rFonts w:ascii="Palatino Linotype" w:hAnsi="Palatino Linotype" w:cs="Arial"/>
          <w:lang w:eastAsia="es-MX"/>
        </w:rPr>
      </w:pPr>
      <w:r w:rsidRPr="00207807">
        <w:rPr>
          <w:rFonts w:ascii="Palatino Linotype" w:hAnsi="Palatino Linotype" w:cs="Arial"/>
          <w:lang w:eastAsia="es-MX"/>
        </w:rPr>
        <w:t xml:space="preserve">Así, se advierte que la </w:t>
      </w:r>
      <w:r w:rsidRPr="00207807">
        <w:rPr>
          <w:rFonts w:ascii="Palatino Linotype" w:hAnsi="Palatino Linotype" w:cs="Arial"/>
          <w:i/>
          <w:lang w:eastAsia="es-MX"/>
        </w:rPr>
        <w:t>póliza contable</w:t>
      </w:r>
      <w:r w:rsidRPr="00207807">
        <w:rPr>
          <w:rFonts w:ascii="Palatino Linotype" w:hAnsi="Palatino Linotype" w:cs="Arial"/>
          <w:lang w:eastAsia="es-MX"/>
        </w:rPr>
        <w:t xml:space="preserve"> constituye un registro contable y presupuestal con el que cuentan los Municipios para el registro de sus operaciones relacionadas con sus </w:t>
      </w:r>
      <w:r w:rsidRPr="00207807">
        <w:rPr>
          <w:rFonts w:ascii="Palatino Linotype" w:hAnsi="Palatino Linotype" w:cs="Arial"/>
          <w:b/>
          <w:lang w:eastAsia="es-MX"/>
        </w:rPr>
        <w:t>ingresos y egresos</w:t>
      </w:r>
      <w:r w:rsidRPr="00207807">
        <w:rPr>
          <w:rFonts w:ascii="Palatino Linotype" w:hAnsi="Palatino Linotype" w:cs="Arial"/>
          <w:lang w:eastAsia="es-MX"/>
        </w:rPr>
        <w:t xml:space="preserve"> y se </w:t>
      </w:r>
      <w:r w:rsidRPr="00207807">
        <w:rPr>
          <w:rFonts w:ascii="Palatino Linotype" w:hAnsi="Palatino Linotype" w:cs="Arial"/>
          <w:b/>
          <w:lang w:eastAsia="es-MX"/>
        </w:rPr>
        <w:t>anexan los documentos o comprobantes que justifiquen las anotaciones y cantidades en ellas registradas</w:t>
      </w:r>
      <w:r w:rsidRPr="00207807">
        <w:rPr>
          <w:rFonts w:ascii="Palatino Linotype" w:hAnsi="Palatino Linotype" w:cs="Arial"/>
          <w:lang w:eastAsia="es-MX"/>
        </w:rPr>
        <w:t>, lo que permite la identificación plena de dichas operaciones.</w:t>
      </w:r>
    </w:p>
    <w:p w:rsidR="00C51B5C" w:rsidRPr="00207807" w:rsidRDefault="00C51B5C" w:rsidP="00C51B5C">
      <w:pPr>
        <w:spacing w:before="240" w:after="240" w:line="360" w:lineRule="auto"/>
        <w:jc w:val="both"/>
        <w:rPr>
          <w:rFonts w:ascii="Palatino Linotype" w:hAnsi="Palatino Linotype"/>
          <w:color w:val="000000"/>
          <w:lang w:val="es-ES"/>
        </w:rPr>
      </w:pPr>
      <w:r w:rsidRPr="00207807">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207807">
        <w:rPr>
          <w:rFonts w:ascii="Palatino Linotype" w:hAnsi="Palatino Linotype" w:cs="Arial"/>
          <w:i/>
          <w:lang w:eastAsia="es-MX"/>
        </w:rPr>
        <w:t>pólizas de ingreso y egresos</w:t>
      </w:r>
      <w:r w:rsidRPr="00207807">
        <w:rPr>
          <w:rFonts w:ascii="Palatino Linotype" w:hAnsi="Palatino Linotype" w:cs="Arial"/>
          <w:lang w:eastAsia="es-MX"/>
        </w:rPr>
        <w:t xml:space="preserve">, en </w:t>
      </w:r>
      <w:r w:rsidRPr="00207807">
        <w:rPr>
          <w:rFonts w:ascii="Palatino Linotype" w:hAnsi="Palatino Linotype" w:cs="Arial"/>
          <w:lang w:eastAsia="es-MX"/>
        </w:rPr>
        <w:lastRenderedPageBreak/>
        <w:t xml:space="preserve">las que se anotan diariamente las operaciones que representan entradas y salidas de dinero para </w:t>
      </w:r>
      <w:r w:rsidRPr="00207807">
        <w:rPr>
          <w:rFonts w:ascii="Palatino Linotype" w:hAnsi="Palatino Linotype" w:cs="Arial"/>
          <w:b/>
          <w:lang w:eastAsia="es-MX"/>
        </w:rPr>
        <w:t>EL SUJETO OBLIGADO</w:t>
      </w:r>
      <w:r w:rsidRPr="00207807">
        <w:rPr>
          <w:rFonts w:ascii="Palatino Linotype" w:hAnsi="Palatino Linotype" w:cs="Arial"/>
          <w:lang w:eastAsia="es-MX"/>
        </w:rPr>
        <w:t xml:space="preserve">, las que además, deben encontrarse acompañadas </w:t>
      </w:r>
      <w:r w:rsidRPr="00207807">
        <w:rPr>
          <w:rFonts w:ascii="Palatino Linotype" w:hAnsi="Palatino Linotype" w:cs="Arial"/>
          <w:b/>
          <w:lang w:eastAsia="es-MX"/>
        </w:rPr>
        <w:t>de las documentales que sirven de soporte de dichos movimientos</w:t>
      </w:r>
      <w:r w:rsidRPr="00207807">
        <w:rPr>
          <w:rFonts w:ascii="Palatino Linotype" w:hAnsi="Palatino Linotype" w:cs="Arial"/>
          <w:lang w:eastAsia="es-MX"/>
        </w:rPr>
        <w:t xml:space="preserve">; por ello, conviene señalar que los </w:t>
      </w:r>
      <w:r w:rsidRPr="00207807">
        <w:rPr>
          <w:rStyle w:val="apple-style-span"/>
          <w:rFonts w:ascii="Palatino Linotype" w:hAnsi="Palatino Linotype" w:cs="Arial"/>
          <w:b/>
          <w:color w:val="000000"/>
        </w:rPr>
        <w:t>Lineamientos para la Integración del Informe Mensual</w:t>
      </w:r>
      <w:r w:rsidRPr="00207807">
        <w:rPr>
          <w:rStyle w:val="apple-style-span"/>
          <w:rFonts w:ascii="Palatino Linotype" w:hAnsi="Palatino Linotype" w:cs="Arial"/>
          <w:color w:val="000000"/>
        </w:rPr>
        <w:t>,</w:t>
      </w:r>
      <w:r w:rsidRPr="00207807">
        <w:rPr>
          <w:rFonts w:ascii="Palatino Linotype" w:hAnsi="Palatino Linotype"/>
        </w:rPr>
        <w:t xml:space="preserve"> en el Disco 5, relativo a las </w:t>
      </w:r>
      <w:r w:rsidRPr="00207807">
        <w:rPr>
          <w:rFonts w:ascii="Palatino Linotype" w:hAnsi="Palatino Linotype" w:cs="Arial"/>
        </w:rPr>
        <w:t>“Imágenes Digitalizadas”</w:t>
      </w:r>
      <w:r w:rsidRPr="00207807">
        <w:rPr>
          <w:rFonts w:ascii="Palatino Linotype" w:hAnsi="Palatino Linotype" w:cs="Arial"/>
          <w:i/>
        </w:rPr>
        <w:t xml:space="preserve">, </w:t>
      </w:r>
      <w:r w:rsidRPr="00207807">
        <w:rPr>
          <w:rFonts w:ascii="Palatino Linotype" w:hAnsi="Palatino Linotype" w:cs="Arial"/>
        </w:rPr>
        <w:t xml:space="preserve">las cuales guardan relación con el Disco 1 “Información Patrimonial (Contable y Administrativa) y para el Sistema Electrónico Auditor (Archivos </w:t>
      </w:r>
      <w:proofErr w:type="spellStart"/>
      <w:r w:rsidRPr="00207807">
        <w:rPr>
          <w:rFonts w:ascii="Palatino Linotype" w:hAnsi="Palatino Linotype" w:cs="Arial"/>
        </w:rPr>
        <w:t>txt</w:t>
      </w:r>
      <w:proofErr w:type="spellEnd"/>
      <w:r w:rsidRPr="00207807">
        <w:rPr>
          <w:rFonts w:ascii="Palatino Linotype" w:hAnsi="Palatino Linotype" w:cs="Arial"/>
        </w:rPr>
        <w:t>)”, d</w:t>
      </w:r>
      <w:r w:rsidRPr="00207807">
        <w:rPr>
          <w:rFonts w:ascii="Palatino Linotype" w:hAnsi="Palatino Linotype" w:cs="Arial"/>
          <w:bCs/>
        </w:rPr>
        <w:t xml:space="preserve">e tal manera que, dichos formatos constituyen un soporte documental de que la información solicitada por el hoy </w:t>
      </w:r>
      <w:r w:rsidRPr="00207807">
        <w:rPr>
          <w:rFonts w:ascii="Palatino Linotype" w:hAnsi="Palatino Linotype" w:cs="Arial"/>
          <w:b/>
          <w:bCs/>
        </w:rPr>
        <w:t>RECURRENTE</w:t>
      </w:r>
      <w:r w:rsidRPr="00207807">
        <w:rPr>
          <w:rFonts w:ascii="Palatino Linotype" w:hAnsi="Palatino Linotype" w:cs="Arial"/>
          <w:bCs/>
        </w:rPr>
        <w:t xml:space="preserve"> obra en los archivos del </w:t>
      </w:r>
      <w:r w:rsidRPr="00207807">
        <w:rPr>
          <w:rFonts w:ascii="Palatino Linotype" w:hAnsi="Palatino Linotype" w:cs="Arial"/>
          <w:b/>
          <w:bCs/>
        </w:rPr>
        <w:t>SUJETO OBLIGADO</w:t>
      </w:r>
      <w:r w:rsidRPr="00207807">
        <w:rPr>
          <w:rFonts w:ascii="Palatino Linotype" w:hAnsi="Palatino Linotype" w:cs="Arial"/>
          <w:bCs/>
        </w:rPr>
        <w:t xml:space="preserve">, insertando a manera de referencia, el formato correspondiente de 2019: </w:t>
      </w:r>
    </w:p>
    <w:p w:rsidR="00C51B5C" w:rsidRPr="00207807" w:rsidRDefault="00C51B5C" w:rsidP="00C51B5C">
      <w:pPr>
        <w:spacing w:before="240" w:after="240" w:line="360" w:lineRule="auto"/>
        <w:jc w:val="center"/>
        <w:rPr>
          <w:rFonts w:ascii="Palatino Linotype" w:hAnsi="Palatino Linotype" w:cs="Arial"/>
          <w:lang w:eastAsia="es-MX"/>
        </w:rPr>
      </w:pPr>
      <w:r w:rsidRPr="00207807">
        <w:rPr>
          <w:noProof/>
          <w:lang w:eastAsia="es-MX"/>
        </w:rPr>
        <mc:AlternateContent>
          <mc:Choice Requires="wps">
            <w:drawing>
              <wp:anchor distT="0" distB="0" distL="114300" distR="114300" simplePos="0" relativeHeight="251660288" behindDoc="0" locked="0" layoutInCell="1" allowOverlap="1" wp14:anchorId="246C150B" wp14:editId="61700243">
                <wp:simplePos x="0" y="0"/>
                <wp:positionH relativeFrom="column">
                  <wp:posOffset>412076</wp:posOffset>
                </wp:positionH>
                <wp:positionV relativeFrom="paragraph">
                  <wp:posOffset>1294746</wp:posOffset>
                </wp:positionV>
                <wp:extent cx="4997875" cy="387077"/>
                <wp:effectExtent l="19050" t="19050" r="12700" b="13335"/>
                <wp:wrapNone/>
                <wp:docPr id="8" name="Rectángulo 8"/>
                <wp:cNvGraphicFramePr/>
                <a:graphic xmlns:a="http://schemas.openxmlformats.org/drawingml/2006/main">
                  <a:graphicData uri="http://schemas.microsoft.com/office/word/2010/wordprocessingShape">
                    <wps:wsp>
                      <wps:cNvSpPr/>
                      <wps:spPr>
                        <a:xfrm>
                          <a:off x="0" y="0"/>
                          <a:ext cx="4997875" cy="38707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9B13E" id="Rectángulo 8" o:spid="_x0000_s1026" style="position:absolute;margin-left:32.45pt;margin-top:101.95pt;width:393.55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" filled="f" strokecolor="#1f4d78 [1604]" strokeweight="2.25pt"/>
            </w:pict>
          </mc:Fallback>
        </mc:AlternateContent>
      </w:r>
      <w:r w:rsidRPr="00207807">
        <w:rPr>
          <w:noProof/>
          <w:lang w:eastAsia="es-MX"/>
        </w:rPr>
        <mc:AlternateContent>
          <mc:Choice Requires="wps">
            <w:drawing>
              <wp:anchor distT="0" distB="0" distL="114300" distR="114300" simplePos="0" relativeHeight="251659264" behindDoc="0" locked="0" layoutInCell="1" allowOverlap="1" wp14:anchorId="2113B82E" wp14:editId="0C8D8F83">
                <wp:simplePos x="0" y="0"/>
                <wp:positionH relativeFrom="column">
                  <wp:posOffset>423296</wp:posOffset>
                </wp:positionH>
                <wp:positionV relativeFrom="paragraph">
                  <wp:posOffset>660836</wp:posOffset>
                </wp:positionV>
                <wp:extent cx="4987083" cy="387078"/>
                <wp:effectExtent l="19050" t="19050" r="23495" b="13335"/>
                <wp:wrapNone/>
                <wp:docPr id="10" name="Rectángulo 10"/>
                <wp:cNvGraphicFramePr/>
                <a:graphic xmlns:a="http://schemas.openxmlformats.org/drawingml/2006/main">
                  <a:graphicData uri="http://schemas.microsoft.com/office/word/2010/wordprocessingShape">
                    <wps:wsp>
                      <wps:cNvSpPr/>
                      <wps:spPr>
                        <a:xfrm>
                          <a:off x="0" y="0"/>
                          <a:ext cx="4987083" cy="38707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B82AC6" id="Rectángulo 10" o:spid="_x0000_s1026" style="position:absolute;margin-left:33.35pt;margin-top:52.05pt;width:392.7pt;height:3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" filled="f" strokecolor="#1f4d78 [1604]" strokeweight="2.25pt"/>
            </w:pict>
          </mc:Fallback>
        </mc:AlternateContent>
      </w:r>
      <w:r w:rsidRPr="00207807">
        <w:rPr>
          <w:noProof/>
          <w:lang w:eastAsia="es-MX"/>
        </w:rPr>
        <w:drawing>
          <wp:inline distT="0" distB="0" distL="0" distR="0" wp14:anchorId="2DC73D0D" wp14:editId="4F7DF8DC">
            <wp:extent cx="4980902" cy="2372952"/>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46" t="26002" r="23289" b="23553"/>
                    <a:stretch/>
                  </pic:blipFill>
                  <pic:spPr bwMode="auto">
                    <a:xfrm>
                      <a:off x="0" y="0"/>
                      <a:ext cx="5005941" cy="2384881"/>
                    </a:xfrm>
                    <a:prstGeom prst="rect">
                      <a:avLst/>
                    </a:prstGeom>
                    <a:ln>
                      <a:noFill/>
                    </a:ln>
                    <a:extLst>
                      <a:ext uri="{53640926-AAD7-44D8-BBD7-CCE9431645EC}">
                        <a14:shadowObscured xmlns:a14="http://schemas.microsoft.com/office/drawing/2010/main"/>
                      </a:ext>
                    </a:extLst>
                  </pic:spPr>
                </pic:pic>
              </a:graphicData>
            </a:graphic>
          </wp:inline>
        </w:drawing>
      </w:r>
    </w:p>
    <w:p w:rsidR="00C51B5C" w:rsidRPr="00207807" w:rsidRDefault="00C51B5C" w:rsidP="00C51B5C">
      <w:pPr>
        <w:spacing w:before="240" w:after="240" w:line="360" w:lineRule="auto"/>
        <w:jc w:val="both"/>
        <w:rPr>
          <w:rFonts w:ascii="Palatino Linotype" w:hAnsi="Palatino Linotype" w:cs="Arial"/>
          <w:bCs/>
          <w:color w:val="000000"/>
        </w:rPr>
      </w:pPr>
      <w:r w:rsidRPr="00207807">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C51B5C" w:rsidRPr="00207807" w:rsidRDefault="00C51B5C" w:rsidP="00C51B5C">
      <w:pPr>
        <w:spacing w:before="240" w:after="240" w:line="360" w:lineRule="auto"/>
        <w:jc w:val="both"/>
        <w:rPr>
          <w:rFonts w:ascii="Palatino Linotype" w:hAnsi="Palatino Linotype" w:cs="Arial"/>
          <w:bCs/>
          <w:color w:val="000000"/>
        </w:rPr>
      </w:pPr>
      <w:r w:rsidRPr="00207807">
        <w:rPr>
          <w:rFonts w:ascii="Palatino Linotype" w:hAnsi="Palatino Linotype" w:cs="Arial"/>
          <w:bCs/>
          <w:color w:val="000000"/>
        </w:rPr>
        <w:lastRenderedPageBreak/>
        <w:t>Sin ser óbice de lo mencionado, es de señalar que la información que es entregada al OSFEM</w:t>
      </w:r>
      <w:r w:rsidRPr="00207807">
        <w:rPr>
          <w:rFonts w:ascii="Palatino Linotype" w:hAnsi="Palatino Linotype" w:cs="Arial"/>
        </w:rPr>
        <w:t>,</w:t>
      </w:r>
      <w:r w:rsidRPr="00207807">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pólizas de ingresos y las facturas a la erogación de recursos referentes de manera enunciativa más no limitativa a las partidas de materiales de administración, emisión de documentos y artículos oficiales (2100); alimentos y utensilios (2200); materiales de construcción y reparación (2400); combustibles, lubricantes y aditivos(2600); materiales y suministros para seguridad (2800); servicios generales (3000); servicios de traslado y viáticos (3700); servicios oficiales (3800); ayudas sociales (4400); mobiliario y equipo de administración  (5100); mobiliario y equipo de administración (5100), entre otras.</w:t>
      </w:r>
    </w:p>
    <w:p w:rsidR="00C51B5C" w:rsidRPr="00207807" w:rsidRDefault="00C51B5C" w:rsidP="00C51B5C">
      <w:pPr>
        <w:spacing w:before="240" w:after="240" w:line="360" w:lineRule="auto"/>
        <w:jc w:val="both"/>
        <w:rPr>
          <w:rFonts w:ascii="Palatino Linotype" w:hAnsi="Palatino Linotype" w:cs="Arial"/>
          <w:bCs/>
          <w:color w:val="000000"/>
        </w:rPr>
      </w:pPr>
      <w:r w:rsidRPr="00207807">
        <w:rPr>
          <w:rFonts w:ascii="Palatino Linotype" w:hAnsi="Palatino Linotype" w:cs="Arial"/>
          <w:bCs/>
          <w:color w:val="000000"/>
        </w:rPr>
        <w:t xml:space="preserve">Cabe destacar, que el ordenamiento legal en cita refiere que todo registro contable y presupuestal </w:t>
      </w:r>
      <w:r w:rsidRPr="00207807">
        <w:rPr>
          <w:rFonts w:ascii="Palatino Linotype" w:hAnsi="Palatino Linotype" w:cs="Arial"/>
          <w:b/>
          <w:bCs/>
          <w:color w:val="000000"/>
        </w:rPr>
        <w:t>deberá estar soportado con los documentos comprobatorios originales</w:t>
      </w:r>
      <w:r w:rsidRPr="00207807">
        <w:rPr>
          <w:rFonts w:ascii="Palatino Linotype" w:hAnsi="Palatino Linotype" w:cs="Arial"/>
          <w:bCs/>
          <w:color w:val="000000"/>
        </w:rPr>
        <w:t>, como lo son las facturas, los que deberán permanecer en custodia y conservación de la Unidad administrativa correspondiente y a disposición del OSFEM; por un término de cinco años contados a partir del ejercicio presupuestal siguiente al que corresponda.</w:t>
      </w:r>
    </w:p>
    <w:p w:rsidR="00C51B5C" w:rsidRPr="00207807" w:rsidRDefault="00C51B5C" w:rsidP="00C51B5C">
      <w:pPr>
        <w:widowControl w:val="0"/>
        <w:autoSpaceDE w:val="0"/>
        <w:autoSpaceDN w:val="0"/>
        <w:adjustRightInd w:val="0"/>
        <w:spacing w:before="240" w:after="240" w:line="360" w:lineRule="auto"/>
        <w:jc w:val="both"/>
        <w:rPr>
          <w:rFonts w:ascii="Palatino Linotype" w:hAnsi="Palatino Linotype" w:cs="Arial"/>
        </w:rPr>
      </w:pPr>
      <w:r w:rsidRPr="00207807">
        <w:rPr>
          <w:rFonts w:ascii="Palatino Linotype" w:hAnsi="Palatino Linotype" w:cs="Arial"/>
        </w:rPr>
        <w:t>Por otro lado, los Lineamientos de Control Financiero y Administrativo para las Entidades Fiscalizables Municipales del Estado de México, en sus numerales 4, numeral 2 y 11 inciso d), establecen en su literalidad:</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b/>
          <w:i/>
          <w:sz w:val="22"/>
          <w:szCs w:val="22"/>
        </w:rPr>
      </w:pPr>
      <w:r w:rsidRPr="00207807">
        <w:rPr>
          <w:rFonts w:ascii="Palatino Linotype" w:hAnsi="Palatino Linotype" w:cs="Arial"/>
          <w:i/>
          <w:sz w:val="22"/>
          <w:szCs w:val="22"/>
        </w:rPr>
        <w:t>“</w:t>
      </w:r>
      <w:r w:rsidRPr="00207807">
        <w:rPr>
          <w:rFonts w:ascii="Palatino Linotype" w:hAnsi="Palatino Linotype" w:cs="Arial"/>
          <w:b/>
          <w:i/>
          <w:sz w:val="22"/>
          <w:szCs w:val="22"/>
        </w:rPr>
        <w:t>CUARTO:</w:t>
      </w:r>
      <w:r w:rsidRPr="00207807">
        <w:rPr>
          <w:rFonts w:ascii="Palatino Linotype" w:hAnsi="Palatino Linotype" w:cs="Arial"/>
          <w:i/>
          <w:sz w:val="22"/>
          <w:szCs w:val="22"/>
        </w:rPr>
        <w:t xml:space="preserve"> </w:t>
      </w:r>
      <w:r w:rsidRPr="00207807">
        <w:rPr>
          <w:rFonts w:ascii="Palatino Linotype" w:hAnsi="Palatino Linotype" w:cs="Arial"/>
          <w:b/>
          <w:i/>
          <w:sz w:val="22"/>
          <w:szCs w:val="22"/>
        </w:rPr>
        <w:t xml:space="preserve">Son sujetos de los presentes Lineamientos: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b/>
          <w:i/>
          <w:sz w:val="22"/>
          <w:szCs w:val="22"/>
        </w:rPr>
      </w:pPr>
      <w:r w:rsidRPr="00207807">
        <w:rPr>
          <w:rFonts w:ascii="Palatino Linotype" w:hAnsi="Palatino Linotype" w:cs="Arial"/>
          <w:b/>
          <w:i/>
          <w:sz w:val="22"/>
          <w:szCs w:val="22"/>
        </w:rPr>
        <w:t xml:space="preserve">I. En los Municipios: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r w:rsidRPr="00207807">
        <w:rPr>
          <w:rFonts w:ascii="Palatino Linotype" w:hAnsi="Palatino Linotype" w:cs="Arial"/>
          <w:i/>
          <w:sz w:val="22"/>
          <w:szCs w:val="22"/>
        </w:rPr>
        <w:t xml:space="preserve">a) Presidente;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r w:rsidRPr="00207807">
        <w:rPr>
          <w:rFonts w:ascii="Palatino Linotype" w:hAnsi="Palatino Linotype" w:cs="Arial"/>
          <w:i/>
          <w:sz w:val="22"/>
          <w:szCs w:val="22"/>
        </w:rPr>
        <w:t xml:space="preserve">b) Síndico (s);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r w:rsidRPr="00207807">
        <w:rPr>
          <w:rFonts w:ascii="Palatino Linotype" w:hAnsi="Palatino Linotype" w:cs="Arial"/>
          <w:i/>
          <w:sz w:val="22"/>
          <w:szCs w:val="22"/>
        </w:rPr>
        <w:t xml:space="preserve">c) Regidores;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r w:rsidRPr="00207807">
        <w:rPr>
          <w:rFonts w:ascii="Palatino Linotype" w:hAnsi="Palatino Linotype" w:cs="Arial"/>
          <w:i/>
          <w:sz w:val="22"/>
          <w:szCs w:val="22"/>
        </w:rPr>
        <w:lastRenderedPageBreak/>
        <w:t xml:space="preserve">d) Secretario del ayuntamiento;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b/>
          <w:i/>
          <w:sz w:val="22"/>
          <w:szCs w:val="22"/>
        </w:rPr>
      </w:pPr>
      <w:r w:rsidRPr="00207807">
        <w:rPr>
          <w:rFonts w:ascii="Palatino Linotype" w:hAnsi="Palatino Linotype" w:cs="Arial"/>
          <w:i/>
          <w:sz w:val="22"/>
          <w:szCs w:val="22"/>
        </w:rPr>
        <w:t>e</w:t>
      </w:r>
      <w:r w:rsidRPr="00207807">
        <w:rPr>
          <w:rFonts w:ascii="Palatino Linotype" w:hAnsi="Palatino Linotype" w:cs="Arial"/>
          <w:b/>
          <w:i/>
          <w:sz w:val="22"/>
          <w:szCs w:val="22"/>
        </w:rPr>
        <w:t>) Tesorero o equivalente;</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r w:rsidRPr="00207807">
        <w:rPr>
          <w:rFonts w:ascii="Palatino Linotype" w:hAnsi="Palatino Linotype" w:cs="Arial"/>
          <w:i/>
          <w:sz w:val="22"/>
          <w:szCs w:val="22"/>
        </w:rPr>
        <w:t xml:space="preserve"> f) Director de administración o su equivalente;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r w:rsidRPr="00207807">
        <w:rPr>
          <w:rFonts w:ascii="Palatino Linotype" w:hAnsi="Palatino Linotype" w:cs="Arial"/>
          <w:i/>
          <w:sz w:val="22"/>
          <w:szCs w:val="22"/>
        </w:rPr>
        <w:t xml:space="preserve">g) Director de obras públicas; y </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r w:rsidRPr="00207807">
        <w:rPr>
          <w:rFonts w:ascii="Palatino Linotype" w:hAnsi="Palatino Linotype" w:cs="Arial"/>
          <w:i/>
          <w:sz w:val="22"/>
          <w:szCs w:val="22"/>
        </w:rPr>
        <w:t>h) Titular del órgano de control interno.</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cs="Arial"/>
          <w:i/>
          <w:sz w:val="22"/>
          <w:szCs w:val="22"/>
        </w:rPr>
      </w:pP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11</w:t>
      </w:r>
      <w:r w:rsidRPr="00207807">
        <w:rPr>
          <w:rFonts w:ascii="Palatino Linotype" w:hAnsi="Palatino Linotype"/>
          <w:i/>
          <w:sz w:val="22"/>
          <w:szCs w:val="22"/>
        </w:rPr>
        <w:t xml:space="preserve">. </w:t>
      </w:r>
      <w:r w:rsidRPr="00207807">
        <w:rPr>
          <w:rFonts w:ascii="Palatino Linotype" w:hAnsi="Palatino Linotype"/>
          <w:b/>
          <w:i/>
          <w:sz w:val="22"/>
          <w:szCs w:val="22"/>
        </w:rPr>
        <w:t>Los servidores públicos municipales, tendrán en el ámbito de su competencia, respecto de los presentes Lineamientos, las obligaciones siguientes</w:t>
      </w:r>
      <w:r w:rsidRPr="00207807">
        <w:rPr>
          <w:rFonts w:ascii="Palatino Linotype" w:hAnsi="Palatino Linotype"/>
          <w:i/>
          <w:sz w:val="22"/>
          <w:szCs w:val="22"/>
        </w:rPr>
        <w:t>:</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i/>
          <w:sz w:val="22"/>
          <w:szCs w:val="22"/>
        </w:rPr>
      </w:pPr>
      <w:r w:rsidRPr="00207807">
        <w:rPr>
          <w:rFonts w:ascii="Palatino Linotype" w:hAnsi="Palatino Linotype"/>
          <w:i/>
          <w:sz w:val="22"/>
          <w:szCs w:val="22"/>
        </w:rPr>
        <w:t>…</w:t>
      </w:r>
    </w:p>
    <w:p w:rsidR="00C51B5C" w:rsidRPr="00207807" w:rsidRDefault="00C51B5C" w:rsidP="00C51B5C">
      <w:pPr>
        <w:widowControl w:val="0"/>
        <w:tabs>
          <w:tab w:val="left" w:pos="8222"/>
        </w:tabs>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d)</w:t>
      </w:r>
      <w:r w:rsidRPr="00207807">
        <w:rPr>
          <w:rFonts w:ascii="Palatino Linotype" w:hAnsi="Palatino Linotype"/>
          <w:i/>
          <w:sz w:val="22"/>
          <w:szCs w:val="22"/>
        </w:rPr>
        <w:t xml:space="preserve"> El tesorero o equivalente debe verificar </w:t>
      </w:r>
      <w:r w:rsidRPr="00207807">
        <w:rPr>
          <w:rFonts w:ascii="Palatino Linotype" w:hAnsi="Palatino Linotype"/>
          <w:b/>
          <w:i/>
          <w:sz w:val="22"/>
          <w:szCs w:val="22"/>
        </w:rPr>
        <w:t>que todas las pólizas de registro contable y presupuestal, se encuentren firmadas por quién las elaboró, revisó y autorizó,</w:t>
      </w:r>
      <w:r w:rsidRPr="00207807">
        <w:rPr>
          <w:rFonts w:ascii="Palatino Linotype" w:hAnsi="Palatino Linotype"/>
          <w:i/>
          <w:sz w:val="22"/>
          <w:szCs w:val="22"/>
        </w:rPr>
        <w:t xml:space="preserve"> las cuáles deben estar </w:t>
      </w:r>
      <w:r w:rsidRPr="00207807">
        <w:rPr>
          <w:rFonts w:ascii="Palatino Linotype" w:hAnsi="Palatino Linotype"/>
          <w:b/>
          <w:i/>
          <w:sz w:val="22"/>
          <w:szCs w:val="22"/>
        </w:rPr>
        <w:t>soportadas con la documentación original, justificativa, comprobatoria, suficiente, competente, pertinente y relevante</w:t>
      </w:r>
      <w:r w:rsidRPr="00207807">
        <w:rPr>
          <w:rFonts w:ascii="Palatino Linotype" w:hAnsi="Palatino Linotype"/>
          <w:i/>
          <w:sz w:val="22"/>
          <w:szCs w:val="22"/>
        </w:rPr>
        <w:t xml:space="preserve">,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 </w:t>
      </w:r>
      <w:r w:rsidRPr="00207807">
        <w:rPr>
          <w:rFonts w:ascii="Palatino Linotype" w:hAnsi="Palatino Linotype" w:cs="Arial"/>
          <w:i/>
          <w:sz w:val="22"/>
          <w:szCs w:val="22"/>
        </w:rPr>
        <w:t>(Sic)</w:t>
      </w:r>
    </w:p>
    <w:p w:rsidR="00771333" w:rsidRPr="00207807" w:rsidRDefault="00C51B5C" w:rsidP="00C51B5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207807">
        <w:rPr>
          <w:rFonts w:ascii="Palatino Linotype" w:hAnsi="Palatino Linotype" w:cs="Arial"/>
        </w:rPr>
        <w:t xml:space="preserve">De lo anterior se advierte que, es responsabilidad de la Tesorera Municipal el verificar que todas las pólizas de registro contable y presupuestal, se encuentren firmadas por quien las elaboró, así, </w:t>
      </w:r>
      <w:r w:rsidRPr="00207807">
        <w:rPr>
          <w:rFonts w:ascii="Palatino Linotype" w:hAnsi="Palatino Linotype" w:cs="Arial"/>
          <w:lang w:val="es-ES"/>
        </w:rPr>
        <w:t xml:space="preserve">resulta claro que existe fuente obligacional que constriñe al </w:t>
      </w:r>
      <w:r w:rsidRPr="00207807">
        <w:rPr>
          <w:rFonts w:ascii="Palatino Linotype" w:hAnsi="Palatino Linotype" w:cs="Arial"/>
          <w:b/>
          <w:lang w:val="es-ES"/>
        </w:rPr>
        <w:t>SUJETO OBLIGADO</w:t>
      </w:r>
      <w:r w:rsidRPr="00207807">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las pólizas de ingresos y egresos del Municipio; en consecuencia, la información solicitada; por </w:t>
      </w:r>
      <w:r w:rsidRPr="00207807">
        <w:rPr>
          <w:rFonts w:ascii="Palatino Linotype" w:hAnsi="Palatino Linotype" w:cs="Arial"/>
          <w:b/>
          <w:lang w:val="es-ES"/>
        </w:rPr>
        <w:t xml:space="preserve">EL RECURRENTE </w:t>
      </w:r>
      <w:r w:rsidRPr="00207807">
        <w:rPr>
          <w:rFonts w:ascii="Palatino Linotype" w:hAnsi="Palatino Linotype" w:cs="Arial"/>
          <w:lang w:val="es-ES"/>
        </w:rPr>
        <w:t xml:space="preserve">debe obrar en los archivos del </w:t>
      </w:r>
      <w:r w:rsidRPr="00207807">
        <w:rPr>
          <w:rFonts w:ascii="Palatino Linotype" w:hAnsi="Palatino Linotype" w:cs="Arial"/>
          <w:b/>
          <w:lang w:val="es-ES"/>
        </w:rPr>
        <w:t>SUJETO OBLIGADO</w:t>
      </w:r>
      <w:r w:rsidRPr="00207807">
        <w:rPr>
          <w:rFonts w:ascii="Palatino Linotype" w:hAnsi="Palatino Linotype" w:cs="Arial"/>
          <w:lang w:val="es-ES"/>
        </w:rPr>
        <w:t xml:space="preserve">; por lo que, se determina </w:t>
      </w:r>
      <w:r w:rsidR="001D35E9" w:rsidRPr="00207807">
        <w:rPr>
          <w:rFonts w:ascii="Palatino Linotype" w:eastAsia="Calibri" w:hAnsi="Palatino Linotype" w:cs="Arial"/>
        </w:rPr>
        <w:t xml:space="preserve">calificar de </w:t>
      </w:r>
      <w:r w:rsidR="001D35E9" w:rsidRPr="00207807">
        <w:rPr>
          <w:rFonts w:ascii="Palatino Linotype" w:eastAsia="Calibri" w:hAnsi="Palatino Linotype" w:cs="Arial"/>
          <w:b/>
        </w:rPr>
        <w:t xml:space="preserve">fundadas </w:t>
      </w:r>
      <w:r w:rsidR="001D35E9" w:rsidRPr="00207807">
        <w:rPr>
          <w:rFonts w:ascii="Palatino Linotype" w:eastAsia="Calibri" w:hAnsi="Palatino Linotype" w:cs="Arial"/>
        </w:rPr>
        <w:t xml:space="preserve">las razones o motivos de inconformidad y se </w:t>
      </w:r>
      <w:r w:rsidR="0031257E" w:rsidRPr="00207807">
        <w:rPr>
          <w:rFonts w:ascii="Palatino Linotype" w:eastAsia="Calibri" w:hAnsi="Palatino Linotype" w:cs="Arial"/>
          <w:b/>
        </w:rPr>
        <w:t>MODIFICA</w:t>
      </w:r>
      <w:r w:rsidR="001D35E9" w:rsidRPr="00207807">
        <w:rPr>
          <w:rFonts w:ascii="Palatino Linotype" w:eastAsia="Calibri" w:hAnsi="Palatino Linotype" w:cs="Arial"/>
          <w:b/>
        </w:rPr>
        <w:t xml:space="preserve"> </w:t>
      </w:r>
      <w:r w:rsidR="001D35E9" w:rsidRPr="00207807">
        <w:rPr>
          <w:rFonts w:ascii="Palatino Linotype" w:eastAsia="Calibri" w:hAnsi="Palatino Linotype" w:cs="Arial"/>
        </w:rPr>
        <w:t xml:space="preserve">la respuesta proporcionada a la solicitud de información </w:t>
      </w:r>
      <w:r w:rsidR="001D35E9" w:rsidRPr="00207807">
        <w:rPr>
          <w:rFonts w:ascii="Palatino Linotype" w:eastAsia="Calibri" w:hAnsi="Palatino Linotype" w:cs="Arial"/>
          <w:b/>
        </w:rPr>
        <w:t xml:space="preserve">00070/COYOTEP/IP/2019, </w:t>
      </w:r>
      <w:r w:rsidR="001D35E9" w:rsidRPr="00207807">
        <w:rPr>
          <w:rFonts w:ascii="Palatino Linotype" w:eastAsia="Calibri" w:hAnsi="Palatino Linotype" w:cs="Arial"/>
        </w:rPr>
        <w:t xml:space="preserve">ordenando la entrega </w:t>
      </w:r>
      <w:r w:rsidRPr="00207807">
        <w:rPr>
          <w:rFonts w:ascii="Palatino Linotype" w:hAnsi="Palatino Linotype" w:cs="Arial"/>
          <w:lang w:val="es-ES"/>
        </w:rPr>
        <w:t xml:space="preserve">de los documentos que de manera enunciativa mas no limitativa pudieran colmar el derecho de acceso a la información del solicitante; correspondiente, en </w:t>
      </w:r>
      <w:r w:rsidRPr="00207807">
        <w:rPr>
          <w:rFonts w:ascii="Palatino Linotype" w:hAnsi="Palatino Linotype" w:cs="Arial"/>
          <w:lang w:val="es-ES"/>
        </w:rPr>
        <w:lastRenderedPageBreak/>
        <w:t>versión pública de ser procedente y del periodo comprendido del 1 de enero al 15 de abril de 2019.</w:t>
      </w:r>
    </w:p>
    <w:p w:rsidR="001D35E9" w:rsidRPr="00207807" w:rsidRDefault="001D35E9" w:rsidP="001D35E9">
      <w:pPr>
        <w:spacing w:before="100" w:beforeAutospacing="1" w:after="100" w:afterAutospacing="1" w:line="360" w:lineRule="auto"/>
        <w:jc w:val="both"/>
        <w:rPr>
          <w:rFonts w:ascii="Palatino Linotype" w:hAnsi="Palatino Linotype" w:cs="Arial"/>
        </w:rPr>
      </w:pPr>
      <w:r w:rsidRPr="00207807">
        <w:rPr>
          <w:rFonts w:ascii="Palatino Linotype" w:hAnsi="Palatino Linotype" w:cs="Arial"/>
          <w:lang w:val="es-ES"/>
        </w:rPr>
        <w:t>En cuanto a la solicitud identificada en el cuadro comparativo inserto y relacionada con los informes, actas, acuerdos y observ</w:t>
      </w:r>
      <w:r w:rsidR="009B437B" w:rsidRPr="00207807">
        <w:rPr>
          <w:rFonts w:ascii="Palatino Linotype" w:hAnsi="Palatino Linotype" w:cs="Arial"/>
          <w:lang w:val="es-ES"/>
        </w:rPr>
        <w:t>aciones que haya realizado la Sí</w:t>
      </w:r>
      <w:r w:rsidRPr="00207807">
        <w:rPr>
          <w:rFonts w:ascii="Palatino Linotype" w:hAnsi="Palatino Linotype" w:cs="Arial"/>
          <w:lang w:val="es-ES"/>
        </w:rPr>
        <w:t xml:space="preserve">ndica Municipal al presupuesto de egresos 2019 de manera particular y a través de la Comisión de Hacienda que preside, en ese contexto, </w:t>
      </w:r>
      <w:r w:rsidRPr="00207807">
        <w:rPr>
          <w:rFonts w:ascii="Palatino Linotype" w:hAnsi="Palatino Linotype" w:cs="Arial"/>
        </w:rPr>
        <w:t xml:space="preserve">conviene señalar lo establecido en el </w:t>
      </w:r>
      <w:r w:rsidRPr="00207807">
        <w:rPr>
          <w:rFonts w:ascii="Palatino Linotype" w:eastAsia="Calibri" w:hAnsi="Palatino Linotype" w:cs="Arial"/>
          <w:lang w:eastAsia="es-MX"/>
        </w:rPr>
        <w:t>artículo 31, fracciones XVIII y XIX de la Ley Orgánica Municipal del Estado de México, que a continuación se inserta:</w:t>
      </w: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i/>
          <w:sz w:val="22"/>
        </w:rPr>
        <w:t>“</w:t>
      </w:r>
      <w:r w:rsidRPr="00207807">
        <w:rPr>
          <w:rFonts w:ascii="Palatino Linotype" w:hAnsi="Palatino Linotype"/>
          <w:b/>
          <w:i/>
          <w:sz w:val="22"/>
        </w:rPr>
        <w:t>Artículo 31.</w:t>
      </w:r>
      <w:r w:rsidRPr="00207807">
        <w:rPr>
          <w:rFonts w:ascii="Palatino Linotype" w:hAnsi="Palatino Linotype"/>
          <w:i/>
          <w:sz w:val="22"/>
        </w:rPr>
        <w:t xml:space="preserve">- </w:t>
      </w:r>
      <w:r w:rsidRPr="00207807">
        <w:rPr>
          <w:rFonts w:ascii="Palatino Linotype" w:hAnsi="Palatino Linotype"/>
          <w:b/>
          <w:i/>
          <w:sz w:val="22"/>
        </w:rPr>
        <w:t>Son atribuciones de los ayuntamientos</w:t>
      </w:r>
      <w:r w:rsidRPr="00207807">
        <w:rPr>
          <w:rFonts w:ascii="Palatino Linotype" w:hAnsi="Palatino Linotype"/>
          <w:i/>
          <w:sz w:val="22"/>
        </w:rPr>
        <w:t>:</w:t>
      </w: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i/>
          <w:sz w:val="22"/>
        </w:rPr>
        <w:t>…</w:t>
      </w: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b/>
          <w:i/>
          <w:sz w:val="22"/>
        </w:rPr>
        <w:t>XVIII</w:t>
      </w:r>
      <w:r w:rsidRPr="00207807">
        <w:rPr>
          <w:rFonts w:ascii="Palatino Linotype" w:hAnsi="Palatino Linotype"/>
          <w:i/>
          <w:sz w:val="22"/>
        </w:rPr>
        <w:t xml:space="preserve">. </w:t>
      </w:r>
      <w:r w:rsidRPr="00207807">
        <w:rPr>
          <w:rFonts w:ascii="Palatino Linotype" w:hAnsi="Palatino Linotype"/>
          <w:b/>
          <w:i/>
          <w:sz w:val="22"/>
        </w:rPr>
        <w:t>Administrar su hacienda</w:t>
      </w:r>
      <w:r w:rsidRPr="00207807">
        <w:rPr>
          <w:rFonts w:ascii="Palatino Linotype" w:hAnsi="Palatino Linotype"/>
          <w:i/>
          <w:sz w:val="22"/>
        </w:rPr>
        <w:t xml:space="preserve"> en términos de ley, </w:t>
      </w:r>
      <w:r w:rsidRPr="00207807">
        <w:rPr>
          <w:rFonts w:ascii="Palatino Linotype" w:hAnsi="Palatino Linotype"/>
          <w:b/>
          <w:i/>
          <w:sz w:val="22"/>
        </w:rPr>
        <w:t>y controlar a través del presidente y síndico la aplicación del presupuesto de egresos del municipio</w:t>
      </w:r>
      <w:r w:rsidRPr="00207807">
        <w:rPr>
          <w:rFonts w:ascii="Palatino Linotype" w:hAnsi="Palatino Linotype"/>
          <w:i/>
          <w:sz w:val="22"/>
        </w:rPr>
        <w:t>;</w:t>
      </w:r>
    </w:p>
    <w:p w:rsidR="001D35E9" w:rsidRPr="00207807" w:rsidRDefault="001D35E9" w:rsidP="001D35E9">
      <w:pPr>
        <w:ind w:left="851" w:right="902"/>
        <w:jc w:val="both"/>
        <w:rPr>
          <w:rFonts w:ascii="Palatino Linotype" w:hAnsi="Palatino Linotype"/>
          <w:i/>
          <w:sz w:val="22"/>
        </w:rPr>
      </w:pP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b/>
          <w:i/>
          <w:sz w:val="22"/>
        </w:rPr>
        <w:t>XIX.</w:t>
      </w:r>
      <w:r w:rsidRPr="00207807">
        <w:rPr>
          <w:rFonts w:ascii="Palatino Linotype" w:hAnsi="Palatino Linotype"/>
          <w:i/>
          <w:sz w:val="22"/>
        </w:rPr>
        <w:t xml:space="preserve"> </w:t>
      </w:r>
      <w:r w:rsidRPr="00207807">
        <w:rPr>
          <w:rFonts w:ascii="Palatino Linotype" w:hAnsi="Palatino Linotype"/>
          <w:b/>
          <w:i/>
          <w:sz w:val="22"/>
        </w:rPr>
        <w:t>Aprobar anualmente a más tardar el 20 de diciembre, su Presupuesto de Egresos,</w:t>
      </w:r>
      <w:r w:rsidRPr="00207807">
        <w:rPr>
          <w:rFonts w:ascii="Palatino Linotype" w:hAnsi="Palatino Linotype"/>
          <w:i/>
          <w:sz w:val="22"/>
        </w:rPr>
        <w:t xml:space="preserve"> </w:t>
      </w:r>
      <w:r w:rsidRPr="00207807">
        <w:rPr>
          <w:rFonts w:ascii="Palatino Linotype" w:hAnsi="Palatino Linotype"/>
          <w:b/>
          <w:i/>
          <w:sz w:val="22"/>
        </w:rPr>
        <w:t xml:space="preserve">en base a los ingresos presupuestados para el ejercicio que corresponda, </w:t>
      </w:r>
      <w:r w:rsidRPr="00207807">
        <w:rPr>
          <w:rFonts w:ascii="Palatino Linotype" w:hAnsi="Palatino Linotype"/>
          <w:i/>
          <w:sz w:val="22"/>
        </w:rPr>
        <w:t>el cual podrá ser adecuado en función de las implicaciones que deriven de la aprobación de la Ley de Ingresos Municipal que haga la Legislatura, así como por la asignación de las participaciones y aportaciones federales y estatales.</w:t>
      </w:r>
    </w:p>
    <w:p w:rsidR="001D35E9" w:rsidRPr="00207807" w:rsidRDefault="001D35E9" w:rsidP="001D35E9">
      <w:pPr>
        <w:ind w:left="851" w:right="902"/>
        <w:jc w:val="both"/>
        <w:rPr>
          <w:rFonts w:ascii="Palatino Linotype" w:hAnsi="Palatino Linotype"/>
          <w:i/>
          <w:sz w:val="22"/>
        </w:rPr>
      </w:pP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1D35E9" w:rsidRPr="00207807" w:rsidRDefault="001D35E9" w:rsidP="001D35E9">
      <w:pPr>
        <w:ind w:left="851" w:right="902"/>
        <w:jc w:val="both"/>
        <w:rPr>
          <w:rFonts w:ascii="Palatino Linotype" w:hAnsi="Palatino Linotype"/>
          <w:i/>
          <w:sz w:val="22"/>
        </w:rPr>
      </w:pP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b/>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w:t>
      </w:r>
      <w:r w:rsidRPr="00207807">
        <w:rPr>
          <w:rFonts w:ascii="Palatino Linotype" w:hAnsi="Palatino Linotype"/>
          <w:i/>
          <w:sz w:val="22"/>
        </w:rPr>
        <w:t>, sujetándose a lo dispuesto por el Código Financiero y demás disposiciones legales aplicables.</w:t>
      </w:r>
    </w:p>
    <w:p w:rsidR="001D35E9" w:rsidRPr="00207807" w:rsidRDefault="001D35E9" w:rsidP="001D35E9">
      <w:pPr>
        <w:ind w:left="851" w:right="902"/>
        <w:jc w:val="both"/>
        <w:rPr>
          <w:rFonts w:ascii="Palatino Linotype" w:hAnsi="Palatino Linotype"/>
          <w:i/>
          <w:sz w:val="22"/>
        </w:rPr>
      </w:pP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i/>
          <w:sz w:val="22"/>
        </w:rPr>
        <w:t xml:space="preserve">Las remuneraciones de todo tipo del Presidente Municipal, Síndicos, Regidores y servidores públicos en general, incluyendo mandos medios y superiores de la </w:t>
      </w:r>
      <w:r w:rsidRPr="00207807">
        <w:rPr>
          <w:rFonts w:ascii="Palatino Linotype" w:hAnsi="Palatino Linotype"/>
          <w:i/>
          <w:sz w:val="22"/>
        </w:rPr>
        <w:lastRenderedPageBreak/>
        <w:t>administración municipal, serán determinadas anualmente en el presupuesto de egresos correspondiente y se sujetarán a los lineamientos legales establecidos para todos los servidores públicos municipales.</w:t>
      </w:r>
    </w:p>
    <w:p w:rsidR="001D35E9" w:rsidRPr="00207807" w:rsidRDefault="001D35E9" w:rsidP="001D35E9">
      <w:pPr>
        <w:ind w:left="851" w:right="902"/>
        <w:jc w:val="both"/>
        <w:rPr>
          <w:rFonts w:ascii="Palatino Linotype" w:hAnsi="Palatino Linotype"/>
          <w:i/>
          <w:sz w:val="22"/>
        </w:rPr>
      </w:pP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i/>
          <w:sz w:val="22"/>
        </w:rPr>
        <w:t>Los ayuntamientos podrán promover el financiamiento de proyectos productivos de las mujeres emprendedoras.</w:t>
      </w: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i/>
          <w:sz w:val="22"/>
        </w:rPr>
        <w:t xml:space="preserve">…” </w:t>
      </w:r>
    </w:p>
    <w:p w:rsidR="001D35E9" w:rsidRPr="00207807" w:rsidRDefault="001D35E9" w:rsidP="001D35E9">
      <w:pPr>
        <w:ind w:left="851" w:right="902"/>
        <w:jc w:val="both"/>
        <w:rPr>
          <w:rFonts w:ascii="Palatino Linotype" w:hAnsi="Palatino Linotype"/>
          <w:i/>
          <w:sz w:val="22"/>
        </w:rPr>
      </w:pPr>
      <w:r w:rsidRPr="00207807">
        <w:rPr>
          <w:rFonts w:ascii="Palatino Linotype" w:hAnsi="Palatino Linotype"/>
          <w:i/>
          <w:sz w:val="22"/>
        </w:rPr>
        <w:t>(Énfasis añadido)</w:t>
      </w:r>
    </w:p>
    <w:p w:rsidR="001D35E9" w:rsidRPr="00207807" w:rsidRDefault="001D35E9" w:rsidP="001D35E9">
      <w:pPr>
        <w:spacing w:before="100" w:beforeAutospacing="1" w:after="100" w:afterAutospacing="1" w:line="360" w:lineRule="auto"/>
        <w:jc w:val="both"/>
        <w:rPr>
          <w:rFonts w:ascii="Palatino Linotype" w:hAnsi="Palatino Linotype" w:cs="Arial"/>
        </w:rPr>
      </w:pPr>
      <w:r w:rsidRPr="00207807">
        <w:rPr>
          <w:rFonts w:ascii="Palatino Linotype" w:hAnsi="Palatino Linotype" w:cs="Arial"/>
        </w:rPr>
        <w:t xml:space="preserve">Preceptos de los que se advierte que, los Ayuntamientos tienen la atribución de administrar libremente su hacienda y </w:t>
      </w:r>
      <w:r w:rsidRPr="00207807">
        <w:rPr>
          <w:rFonts w:ascii="Palatino Linotype" w:hAnsi="Palatino Linotype" w:cs="Arial"/>
          <w:b/>
        </w:rPr>
        <w:t>aprobar anualmente su presupuesto de egresos con base en los ingresos presupuestados para el ejercicio correspondiente</w:t>
      </w:r>
      <w:r w:rsidRPr="00207807">
        <w:rPr>
          <w:rFonts w:ascii="Palatino Linotype" w:hAnsi="Palatino Linotype" w:cs="Arial"/>
        </w:rPr>
        <w:t xml:space="preserve"> y en su caso ser modificado acorde a las implicaciones que deriven de la aprobación de la Ley de Ingresos Municipal, así como la Legislatura por la asignación de participaciones y aportaciones federales y estatales; </w:t>
      </w:r>
      <w:r w:rsidRPr="00207807">
        <w:rPr>
          <w:rFonts w:ascii="Palatino Linotype" w:eastAsia="Arial Unicode MS" w:hAnsi="Palatino Linotype" w:cs="Arial"/>
        </w:rPr>
        <w:t xml:space="preserve">atento a ello, y en razón de que la información solicitada por el particular se encuentra relacionada con el presupuesto, es </w:t>
      </w:r>
      <w:r w:rsidRPr="00207807">
        <w:rPr>
          <w:rFonts w:ascii="Palatino Linotype" w:eastAsia="Calibri" w:hAnsi="Palatino Linotype"/>
        </w:rPr>
        <w:t xml:space="preserve">necesario señalar </w:t>
      </w:r>
      <w:r w:rsidRPr="00207807">
        <w:rPr>
          <w:rFonts w:ascii="Palatino Linotype" w:eastAsia="Calibri" w:hAnsi="Palatino Linotype" w:cs="Arial"/>
        </w:rPr>
        <w:t>qué se entiende por presupuesto; de tal forma el Glosario de Términos Hacendarios, publicado por el Instituto Hacendario del Estado de México, lo ha definido como:</w:t>
      </w:r>
    </w:p>
    <w:p w:rsidR="001D35E9" w:rsidRPr="00207807" w:rsidRDefault="001D35E9" w:rsidP="001D35E9">
      <w:pPr>
        <w:tabs>
          <w:tab w:val="left" w:pos="709"/>
        </w:tabs>
        <w:ind w:left="851" w:right="900"/>
        <w:jc w:val="both"/>
        <w:rPr>
          <w:rFonts w:ascii="Palatino Linotype" w:eastAsia="Calibri" w:hAnsi="Palatino Linotype" w:cs="Arial"/>
          <w:b/>
        </w:rPr>
      </w:pPr>
      <w:r w:rsidRPr="00207807">
        <w:rPr>
          <w:rFonts w:ascii="Palatino Linotype" w:eastAsia="Calibri" w:hAnsi="Palatino Linotype" w:cs="Arial"/>
        </w:rPr>
        <w:t>“</w:t>
      </w:r>
      <w:r w:rsidRPr="00207807">
        <w:rPr>
          <w:rFonts w:ascii="Palatino Linotype" w:hAnsi="Palatino Linotype"/>
          <w:b/>
          <w:i/>
          <w:sz w:val="22"/>
          <w:szCs w:val="22"/>
        </w:rPr>
        <w:t>PRESUPUESTO</w:t>
      </w:r>
    </w:p>
    <w:p w:rsidR="001D35E9" w:rsidRPr="00207807" w:rsidRDefault="001D35E9" w:rsidP="00BF7092">
      <w:pPr>
        <w:tabs>
          <w:tab w:val="left" w:pos="709"/>
        </w:tabs>
        <w:ind w:left="851" w:right="902"/>
        <w:jc w:val="both"/>
        <w:rPr>
          <w:rFonts w:ascii="Palatino Linotype" w:eastAsia="Calibri" w:hAnsi="Palatino Linotype" w:cs="Arial"/>
          <w:i/>
          <w:sz w:val="22"/>
          <w:szCs w:val="22"/>
        </w:rPr>
      </w:pPr>
      <w:r w:rsidRPr="00207807">
        <w:rPr>
          <w:rFonts w:ascii="Palatino Linotype" w:eastAsia="Calibri" w:hAnsi="Palatino Linotype" w:cs="Arial"/>
          <w:i/>
          <w:sz w:val="22"/>
          <w:szCs w:val="22"/>
        </w:rPr>
        <w:t xml:space="preserve">Estimación </w:t>
      </w:r>
      <w:r w:rsidRPr="00207807">
        <w:rPr>
          <w:rFonts w:ascii="Palatino Linotype" w:hAnsi="Palatino Linotype"/>
          <w:i/>
          <w:sz w:val="22"/>
          <w:szCs w:val="22"/>
        </w:rPr>
        <w:t>programada</w:t>
      </w:r>
      <w:r w:rsidRPr="00207807">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w:t>
      </w:r>
      <w:r w:rsidR="00BF7092" w:rsidRPr="00207807">
        <w:rPr>
          <w:rFonts w:ascii="Palatino Linotype" w:eastAsia="Calibri" w:hAnsi="Palatino Linotype" w:cs="Arial"/>
          <w:i/>
          <w:sz w:val="22"/>
          <w:szCs w:val="22"/>
        </w:rPr>
        <w:t>ente  un año de actividad.”</w:t>
      </w:r>
    </w:p>
    <w:p w:rsidR="001D35E9" w:rsidRPr="00207807" w:rsidRDefault="001D35E9" w:rsidP="001D35E9">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207807">
        <w:rPr>
          <w:rFonts w:ascii="Palatino Linotype" w:eastAsia="Calibri" w:hAnsi="Palatino Linotype" w:cs="Arial"/>
        </w:rPr>
        <w:t xml:space="preserve">Por su parte, </w:t>
      </w:r>
      <w:r w:rsidRPr="00207807">
        <w:rPr>
          <w:rFonts w:ascii="Palatino Linotype" w:hAnsi="Palatino Linotype" w:cs="Arial"/>
        </w:rPr>
        <w:t>el artículo 285 del Código Financiero del Estado de México y Municipios</w:t>
      </w:r>
      <w:r w:rsidRPr="00207807">
        <w:rPr>
          <w:rStyle w:val="Refdenotaalpie"/>
          <w:rFonts w:ascii="Palatino Linotype" w:hAnsi="Palatino Linotype" w:cs="Arial"/>
        </w:rPr>
        <w:footnoteReference w:id="5"/>
      </w:r>
      <w:r w:rsidRPr="00207807">
        <w:rPr>
          <w:rFonts w:ascii="Palatino Linotype" w:hAnsi="Palatino Linotype" w:cs="Arial"/>
        </w:rPr>
        <w:t>, prevé que el presupuesto es</w:t>
      </w:r>
      <w:r w:rsidRPr="00207807">
        <w:rPr>
          <w:rFonts w:ascii="Palatino Linotype" w:eastAsia="Calibri" w:hAnsi="Palatino Linotype" w:cs="Arial"/>
        </w:rPr>
        <w:t xml:space="preserve"> el instrumento jurídico, de política económica y de política </w:t>
      </w:r>
      <w:r w:rsidRPr="00207807">
        <w:rPr>
          <w:rFonts w:ascii="Palatino Linotype" w:eastAsia="Calibri" w:hAnsi="Palatino Linotype" w:cs="Arial"/>
        </w:rPr>
        <w:lastRenderedPageBreak/>
        <w:t xml:space="preserve">de gasto, que en el caso concreto aprueba el Ayuntamiento en el cual se establece el ejercicio, control y evaluación del gasto público, en el mismo sentido, </w:t>
      </w:r>
      <w:r w:rsidRPr="00207807">
        <w:rPr>
          <w:rFonts w:ascii="Palatino Linotype" w:hAnsi="Palatino Linotype" w:cs="Arial"/>
        </w:rPr>
        <w:t>el Manual para la Planeación, Programación y Presupuestación Municipal para el ejercicio fiscal 2018, publicado en el periódico Oficial del Gobierno del Estado de México, “Gaceta del Gobierno”, en fecha veinticuatro de octubre de dos mil diecisiete, en el Marco Conceptual numeral 1.2, define al presupuesto como:</w:t>
      </w:r>
    </w:p>
    <w:p w:rsidR="001D35E9" w:rsidRPr="00207807" w:rsidRDefault="001D35E9" w:rsidP="001D35E9">
      <w:pPr>
        <w:tabs>
          <w:tab w:val="left" w:pos="709"/>
        </w:tabs>
        <w:ind w:left="851" w:right="900"/>
        <w:jc w:val="both"/>
        <w:rPr>
          <w:rFonts w:ascii="Palatino Linotype" w:eastAsia="Calibri" w:hAnsi="Palatino Linotype" w:cs="Arial"/>
          <w:i/>
          <w:sz w:val="22"/>
          <w:szCs w:val="22"/>
          <w:lang w:eastAsia="es-MX"/>
        </w:rPr>
      </w:pPr>
      <w:r w:rsidRPr="00207807">
        <w:rPr>
          <w:rFonts w:ascii="Palatino Linotype" w:hAnsi="Palatino Linotype" w:cs="Arial"/>
          <w:i/>
          <w:sz w:val="22"/>
          <w:szCs w:val="22"/>
        </w:rPr>
        <w:t>“</w:t>
      </w:r>
      <w:r w:rsidRPr="00207807">
        <w:rPr>
          <w:rFonts w:ascii="Palatino Linotype" w:eastAsia="Calibri" w:hAnsi="Palatino Linotype" w:cs="Arial"/>
          <w:i/>
          <w:sz w:val="22"/>
          <w:szCs w:val="22"/>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1D35E9" w:rsidRPr="00207807" w:rsidRDefault="001D35E9" w:rsidP="001D35E9">
      <w:pPr>
        <w:tabs>
          <w:tab w:val="left" w:pos="709"/>
        </w:tabs>
        <w:ind w:left="851" w:right="900"/>
        <w:jc w:val="both"/>
        <w:rPr>
          <w:rFonts w:ascii="Palatino Linotype" w:eastAsia="Calibri" w:hAnsi="Palatino Linotype" w:cs="Arial"/>
          <w:i/>
          <w:sz w:val="22"/>
          <w:szCs w:val="22"/>
          <w:lang w:eastAsia="es-MX"/>
        </w:rPr>
      </w:pPr>
      <w:r w:rsidRPr="00207807">
        <w:rPr>
          <w:rFonts w:ascii="Palatino Linotype" w:eastAsia="Calibri" w:hAnsi="Palatino Linotype" w:cs="Arial"/>
          <w:i/>
          <w:sz w:val="22"/>
          <w:szCs w:val="22"/>
          <w:lang w:eastAsia="es-MX"/>
        </w:rPr>
        <w:t xml:space="preserve">En otra perspectiva, </w:t>
      </w:r>
      <w:r w:rsidRPr="00207807">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1D35E9" w:rsidRPr="00207807" w:rsidRDefault="001D35E9" w:rsidP="001D35E9">
      <w:pPr>
        <w:tabs>
          <w:tab w:val="left" w:pos="709"/>
        </w:tabs>
        <w:ind w:left="851" w:right="900"/>
        <w:jc w:val="both"/>
        <w:rPr>
          <w:rFonts w:ascii="Palatino Linotype" w:eastAsia="Calibri" w:hAnsi="Palatino Linotype" w:cs="Arial"/>
          <w:i/>
          <w:sz w:val="22"/>
          <w:szCs w:val="22"/>
          <w:lang w:eastAsia="es-MX"/>
        </w:rPr>
      </w:pPr>
      <w:r w:rsidRPr="00207807">
        <w:rPr>
          <w:rFonts w:ascii="Palatino Linotype" w:eastAsia="Calibri" w:hAnsi="Palatino Linotype" w:cs="Arial"/>
          <w:i/>
          <w:sz w:val="22"/>
          <w:szCs w:val="22"/>
          <w:lang w:eastAsia="es-MX"/>
        </w:rPr>
        <w:t xml:space="preserve">Para efecto de este manual, </w:t>
      </w:r>
      <w:r w:rsidRPr="00207807">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1D35E9" w:rsidRPr="00207807" w:rsidRDefault="001D35E9" w:rsidP="001D35E9">
      <w:pPr>
        <w:tabs>
          <w:tab w:val="left" w:pos="709"/>
        </w:tabs>
        <w:ind w:left="851" w:right="900"/>
        <w:jc w:val="both"/>
        <w:rPr>
          <w:rFonts w:ascii="Palatino Linotype" w:eastAsia="Calibri" w:hAnsi="Palatino Linotype" w:cs="Arial"/>
          <w:i/>
          <w:sz w:val="22"/>
          <w:szCs w:val="22"/>
          <w:lang w:eastAsia="es-MX"/>
        </w:rPr>
      </w:pPr>
      <w:r w:rsidRPr="00207807">
        <w:rPr>
          <w:rFonts w:ascii="Palatino Linotype" w:eastAsia="Calibri" w:hAnsi="Palatino Linotype" w:cs="Arial"/>
          <w:i/>
          <w:sz w:val="22"/>
          <w:szCs w:val="22"/>
          <w:lang w:eastAsia="es-MX"/>
        </w:rPr>
        <w:t xml:space="preserve">El presupuesto público involucra los </w:t>
      </w:r>
      <w:r w:rsidRPr="00207807">
        <w:rPr>
          <w:rFonts w:ascii="Palatino Linotype" w:eastAsia="Calibri" w:hAnsi="Palatino Linotype" w:cs="Arial"/>
          <w:b/>
          <w:i/>
          <w:sz w:val="22"/>
          <w:szCs w:val="22"/>
          <w:lang w:eastAsia="es-MX"/>
        </w:rPr>
        <w:t>planes, políticas, programas, proyectos, estrategias y objetivos del municipio,</w:t>
      </w:r>
      <w:r w:rsidRPr="00207807">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1D35E9" w:rsidRPr="00207807" w:rsidRDefault="001D35E9" w:rsidP="001D35E9">
      <w:pPr>
        <w:tabs>
          <w:tab w:val="left" w:pos="709"/>
        </w:tabs>
        <w:ind w:left="851" w:right="900"/>
        <w:jc w:val="both"/>
        <w:rPr>
          <w:rFonts w:ascii="Palatino Linotype" w:eastAsia="Calibri" w:hAnsi="Palatino Linotype" w:cs="Arial"/>
          <w:i/>
          <w:sz w:val="22"/>
          <w:szCs w:val="22"/>
          <w:lang w:eastAsia="es-MX"/>
        </w:rPr>
      </w:pPr>
      <w:r w:rsidRPr="00207807">
        <w:rPr>
          <w:rFonts w:ascii="Palatino Linotype" w:eastAsia="Calibri" w:hAnsi="Palatino Linotype" w:cs="Arial"/>
          <w:i/>
          <w:sz w:val="22"/>
          <w:szCs w:val="22"/>
          <w:lang w:eastAsia="es-MX"/>
        </w:rPr>
        <w:lastRenderedPageBreak/>
        <w:t>Para la administraciones municipales, el Presupuesto basado en Resultados (</w:t>
      </w:r>
      <w:proofErr w:type="spellStart"/>
      <w:r w:rsidRPr="00207807">
        <w:rPr>
          <w:rFonts w:ascii="Palatino Linotype" w:eastAsia="Calibri" w:hAnsi="Palatino Linotype" w:cs="Arial"/>
          <w:i/>
          <w:sz w:val="22"/>
          <w:szCs w:val="22"/>
          <w:lang w:eastAsia="es-MX"/>
        </w:rPr>
        <w:t>PbR</w:t>
      </w:r>
      <w:proofErr w:type="spellEnd"/>
      <w:r w:rsidRPr="00207807">
        <w:rPr>
          <w:rFonts w:ascii="Palatino Linotype" w:eastAsia="Calibri" w:hAnsi="Palatino Linotype" w:cs="Arial"/>
          <w:i/>
          <w:sz w:val="22"/>
          <w:szCs w:val="22"/>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1D35E9" w:rsidRPr="00207807" w:rsidRDefault="001D35E9" w:rsidP="001D35E9">
      <w:pPr>
        <w:tabs>
          <w:tab w:val="left" w:pos="709"/>
        </w:tabs>
        <w:ind w:left="851" w:right="900"/>
        <w:jc w:val="both"/>
        <w:rPr>
          <w:rFonts w:ascii="Palatino Linotype" w:eastAsia="Calibri" w:hAnsi="Palatino Linotype" w:cs="Arial"/>
          <w:i/>
          <w:sz w:val="22"/>
          <w:szCs w:val="22"/>
          <w:lang w:eastAsia="es-MX"/>
        </w:rPr>
      </w:pPr>
      <w:r w:rsidRPr="00207807">
        <w:rPr>
          <w:rFonts w:ascii="Palatino Linotype" w:eastAsia="Calibri" w:hAnsi="Palatino Linotype" w:cs="Arial"/>
          <w:i/>
          <w:sz w:val="22"/>
          <w:szCs w:val="22"/>
          <w:lang w:eastAsia="es-MX"/>
        </w:rPr>
        <w:t>…”</w:t>
      </w:r>
    </w:p>
    <w:p w:rsidR="001D35E9" w:rsidRPr="00207807" w:rsidRDefault="001D35E9" w:rsidP="001D35E9">
      <w:pPr>
        <w:tabs>
          <w:tab w:val="left" w:pos="709"/>
        </w:tabs>
        <w:ind w:left="851" w:right="900"/>
        <w:jc w:val="both"/>
        <w:rPr>
          <w:rFonts w:ascii="Palatino Linotype" w:eastAsia="Calibri" w:hAnsi="Palatino Linotype" w:cs="Arial"/>
          <w:i/>
          <w:sz w:val="22"/>
          <w:szCs w:val="22"/>
          <w:lang w:eastAsia="es-MX"/>
        </w:rPr>
      </w:pPr>
      <w:r w:rsidRPr="00207807">
        <w:rPr>
          <w:rFonts w:ascii="Palatino Linotype" w:eastAsia="Calibri" w:hAnsi="Palatino Linotype" w:cs="Arial"/>
          <w:i/>
          <w:sz w:val="22"/>
          <w:szCs w:val="22"/>
          <w:lang w:eastAsia="es-MX"/>
        </w:rPr>
        <w:t>(Énfasis añadido)</w:t>
      </w:r>
    </w:p>
    <w:p w:rsidR="001D35E9" w:rsidRPr="00207807" w:rsidRDefault="001D35E9" w:rsidP="001D35E9">
      <w:pPr>
        <w:autoSpaceDE w:val="0"/>
        <w:autoSpaceDN w:val="0"/>
        <w:adjustRightInd w:val="0"/>
        <w:spacing w:before="100" w:beforeAutospacing="1" w:after="100" w:afterAutospacing="1" w:line="360" w:lineRule="auto"/>
        <w:ind w:right="51"/>
        <w:jc w:val="both"/>
        <w:rPr>
          <w:rFonts w:ascii="Palatino Linotype" w:hAnsi="Palatino Linotype" w:cs="Arial"/>
        </w:rPr>
      </w:pPr>
      <w:r w:rsidRPr="00207807">
        <w:rPr>
          <w:rFonts w:ascii="Palatino Linotype" w:hAnsi="Palatino Linotype" w:cs="Arial"/>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207807">
        <w:rPr>
          <w:rFonts w:ascii="Palatino Linotype" w:hAnsi="Palatino Linotype" w:cs="Arial"/>
        </w:rPr>
        <w:t>PbR</w:t>
      </w:r>
      <w:proofErr w:type="spellEnd"/>
      <w:r w:rsidRPr="00207807">
        <w:rPr>
          <w:rFonts w:ascii="Palatino Linotype" w:hAnsi="Palatino Linotype" w:cs="Arial"/>
        </w:rPr>
        <w:t xml:space="preserve">). </w:t>
      </w:r>
    </w:p>
    <w:p w:rsidR="001D35E9" w:rsidRPr="00207807" w:rsidRDefault="001D35E9" w:rsidP="001D35E9">
      <w:pPr>
        <w:autoSpaceDE w:val="0"/>
        <w:autoSpaceDN w:val="0"/>
        <w:adjustRightInd w:val="0"/>
        <w:spacing w:before="100" w:beforeAutospacing="1" w:after="100" w:afterAutospacing="1" w:line="360" w:lineRule="auto"/>
        <w:ind w:right="51"/>
        <w:jc w:val="both"/>
        <w:rPr>
          <w:rFonts w:ascii="Palatino Linotype" w:hAnsi="Palatino Linotype" w:cs="Arial"/>
        </w:rPr>
      </w:pPr>
      <w:r w:rsidRPr="00207807">
        <w:rPr>
          <w:rFonts w:ascii="Palatino Linotype" w:hAnsi="Palatino Linotype" w:cs="Arial"/>
        </w:rPr>
        <w:t>En ese contexto, si el Ayuntamiento es responsable de administrar su hacienda a través del Presidente y el Síndico, por lo que para el pleno ejercicio de sus atribucione</w:t>
      </w:r>
      <w:r w:rsidR="009B437B" w:rsidRPr="00207807">
        <w:rPr>
          <w:rFonts w:ascii="Palatino Linotype" w:hAnsi="Palatino Linotype" w:cs="Arial"/>
        </w:rPr>
        <w:t>s los Ayuntamientos se auxiliará</w:t>
      </w:r>
      <w:r w:rsidRPr="00207807">
        <w:rPr>
          <w:rFonts w:ascii="Palatino Linotype" w:hAnsi="Palatino Linotype" w:cs="Arial"/>
        </w:rPr>
        <w:t>n para el despacho de diferentes asuntos de las Comisiones Edilicias, mismas que de acuerdo a su naturaleza podrán ser permanentes y transitorias; destacando entre las permanentes la de Hacienda que será presidida por la Síndica Municipal</w:t>
      </w:r>
      <w:r w:rsidRPr="00207807">
        <w:rPr>
          <w:rStyle w:val="Refdenotaalpie"/>
          <w:rFonts w:ascii="Palatino Linotype" w:hAnsi="Palatino Linotype" w:cs="Arial"/>
        </w:rPr>
        <w:footnoteReference w:id="6"/>
      </w:r>
      <w:r w:rsidRPr="00207807">
        <w:rPr>
          <w:rFonts w:ascii="Palatino Linotype" w:hAnsi="Palatino Linotype" w:cs="Arial"/>
        </w:rPr>
        <w:t xml:space="preserve"> en el presente caso.</w:t>
      </w:r>
    </w:p>
    <w:p w:rsidR="001D35E9" w:rsidRPr="00207807" w:rsidRDefault="001D35E9" w:rsidP="001D35E9">
      <w:pPr>
        <w:autoSpaceDE w:val="0"/>
        <w:autoSpaceDN w:val="0"/>
        <w:adjustRightInd w:val="0"/>
        <w:spacing w:before="100" w:beforeAutospacing="1" w:after="100" w:afterAutospacing="1" w:line="360" w:lineRule="auto"/>
        <w:ind w:right="51"/>
        <w:jc w:val="both"/>
        <w:rPr>
          <w:rFonts w:ascii="Palatino Linotype" w:hAnsi="Palatino Linotype" w:cs="Arial"/>
        </w:rPr>
      </w:pPr>
      <w:r w:rsidRPr="00207807">
        <w:rPr>
          <w:rFonts w:ascii="Palatino Linotype" w:hAnsi="Palatino Linotype" w:cs="Arial"/>
        </w:rPr>
        <w:t>Así, el Reglamento Interior de las Comisiones Edilicias del H. Ayuntamiento de Coyotepec, establece lo que a continuación se inserta:</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b/>
          <w:i/>
          <w:sz w:val="22"/>
          <w:szCs w:val="22"/>
        </w:rPr>
        <w:lastRenderedPageBreak/>
        <w:t>“ARTÍCULO 15.-</w:t>
      </w:r>
      <w:r w:rsidRPr="00207807">
        <w:rPr>
          <w:rFonts w:ascii="Palatino Linotype" w:hAnsi="Palatino Linotype"/>
          <w:i/>
          <w:sz w:val="22"/>
          <w:szCs w:val="22"/>
        </w:rPr>
        <w:t xml:space="preserve"> Son atribuciones de las Comisiones Edilicias, además de las señaladas en la Ley, las siguientes:</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b/>
          <w:i/>
          <w:sz w:val="22"/>
          <w:szCs w:val="22"/>
        </w:rPr>
        <w:t>III. Por conducto del Presidente, solicitar al Secretario del Ayuntamiento y/o al titular de la dependencia administrativa correspondiente la información, datos o copias de los documentos que se requieran para el estudio de los asuntos</w:t>
      </w:r>
      <w:r w:rsidRPr="00207807">
        <w:rPr>
          <w:rFonts w:ascii="Palatino Linotype" w:hAnsi="Palatino Linotype"/>
          <w:i/>
          <w:sz w:val="22"/>
          <w:szCs w:val="22"/>
        </w:rPr>
        <w:t xml:space="preserve"> que les hayan sido turnados;</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 xml:space="preserve">IV. Realizar visitas a las áreas de la administración pública municipal con la finalidad de desahogar los asuntos que les hayan sido turnados para su atención; </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V. Por conducto del Presidente y previa autorización de la Comisión, se podrán llamar a comparecer a los titulares de las dependencias administrativas municipales a efecto de que les informen, cuando así se requiera, sobre el estado que guardan los asuntos de su dependencia.</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b/>
          <w:i/>
          <w:sz w:val="22"/>
          <w:szCs w:val="22"/>
        </w:rPr>
        <w:t>ARTÍCULO 18.-</w:t>
      </w:r>
      <w:r w:rsidRPr="00207807">
        <w:rPr>
          <w:rFonts w:ascii="Palatino Linotype" w:hAnsi="Palatino Linotype"/>
          <w:i/>
          <w:sz w:val="22"/>
          <w:szCs w:val="22"/>
        </w:rPr>
        <w:t xml:space="preserve"> El Presidente de la Comisión Edilicia tiene las siguientes atribuciones:</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p>
    <w:p w:rsidR="001D35E9" w:rsidRPr="00207807" w:rsidRDefault="001D35E9" w:rsidP="001D35E9">
      <w:pPr>
        <w:autoSpaceDE w:val="0"/>
        <w:autoSpaceDN w:val="0"/>
        <w:adjustRightInd w:val="0"/>
        <w:ind w:left="851" w:right="899"/>
        <w:jc w:val="both"/>
        <w:rPr>
          <w:rFonts w:ascii="Palatino Linotype" w:hAnsi="Palatino Linotype"/>
          <w:b/>
          <w:i/>
          <w:sz w:val="22"/>
          <w:szCs w:val="22"/>
        </w:rPr>
      </w:pPr>
      <w:r w:rsidRPr="00207807">
        <w:rPr>
          <w:rFonts w:ascii="Palatino Linotype" w:hAnsi="Palatino Linotype"/>
          <w:b/>
          <w:i/>
          <w:sz w:val="22"/>
          <w:szCs w:val="22"/>
        </w:rPr>
        <w:t>VII. Ser el conducto para solicitar la información y documentación que estime necesarios, para el despacho de los asuntos de la Comisión Edilicia;</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p>
    <w:p w:rsidR="001D35E9" w:rsidRPr="00207807" w:rsidRDefault="001D35E9" w:rsidP="001D35E9">
      <w:pPr>
        <w:autoSpaceDE w:val="0"/>
        <w:autoSpaceDN w:val="0"/>
        <w:adjustRightInd w:val="0"/>
        <w:ind w:left="851" w:right="899"/>
        <w:jc w:val="both"/>
        <w:rPr>
          <w:rFonts w:ascii="Palatino Linotype" w:hAnsi="Palatino Linotype"/>
          <w:b/>
          <w:i/>
          <w:sz w:val="22"/>
          <w:szCs w:val="22"/>
        </w:rPr>
      </w:pPr>
      <w:r w:rsidRPr="00207807">
        <w:rPr>
          <w:rFonts w:ascii="Palatino Linotype" w:hAnsi="Palatino Linotype"/>
          <w:b/>
          <w:i/>
          <w:sz w:val="22"/>
          <w:szCs w:val="22"/>
        </w:rPr>
        <w:t xml:space="preserve">XVII. Llevar un libro de control de los asuntos tratados en la Comisión Edilicia; y </w:t>
      </w:r>
    </w:p>
    <w:p w:rsidR="001D35E9" w:rsidRPr="00207807" w:rsidRDefault="001D35E9" w:rsidP="001D35E9">
      <w:pPr>
        <w:autoSpaceDE w:val="0"/>
        <w:autoSpaceDN w:val="0"/>
        <w:adjustRightInd w:val="0"/>
        <w:ind w:left="851" w:right="899"/>
        <w:jc w:val="both"/>
        <w:rPr>
          <w:rFonts w:ascii="Palatino Linotype" w:hAnsi="Palatino Linotype"/>
          <w:i/>
          <w:sz w:val="22"/>
          <w:szCs w:val="22"/>
        </w:rPr>
      </w:pPr>
    </w:p>
    <w:p w:rsidR="001D35E9" w:rsidRPr="00207807" w:rsidRDefault="001D35E9" w:rsidP="001D35E9">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XVIII. Elaborar y remitir al Ayuntamiento por conducto del Secretario el informe trimestral a que se refiere la Ley.”</w:t>
      </w:r>
    </w:p>
    <w:p w:rsidR="001D35E9" w:rsidRPr="00207807" w:rsidRDefault="001D35E9" w:rsidP="001D35E9">
      <w:pPr>
        <w:autoSpaceDE w:val="0"/>
        <w:autoSpaceDN w:val="0"/>
        <w:adjustRightInd w:val="0"/>
        <w:ind w:left="851" w:right="899"/>
        <w:jc w:val="both"/>
        <w:rPr>
          <w:rFonts w:ascii="Palatino Linotype" w:hAnsi="Palatino Linotype" w:cs="Arial"/>
          <w:i/>
          <w:sz w:val="22"/>
          <w:szCs w:val="22"/>
        </w:rPr>
      </w:pPr>
      <w:r w:rsidRPr="00207807">
        <w:rPr>
          <w:rFonts w:ascii="Palatino Linotype" w:hAnsi="Palatino Linotype"/>
          <w:i/>
          <w:sz w:val="22"/>
          <w:szCs w:val="22"/>
        </w:rPr>
        <w:t>(Énfasis añadido)</w:t>
      </w:r>
    </w:p>
    <w:p w:rsidR="001D35E9" w:rsidRPr="00207807" w:rsidRDefault="001D35E9" w:rsidP="001D35E9">
      <w:pPr>
        <w:autoSpaceDE w:val="0"/>
        <w:autoSpaceDN w:val="0"/>
        <w:adjustRightInd w:val="0"/>
        <w:spacing w:before="100" w:beforeAutospacing="1" w:after="100" w:afterAutospacing="1" w:line="360" w:lineRule="auto"/>
        <w:ind w:right="51"/>
        <w:jc w:val="both"/>
        <w:rPr>
          <w:rFonts w:ascii="Palatino Linotype" w:hAnsi="Palatino Linotype" w:cs="Arial"/>
        </w:rPr>
      </w:pPr>
      <w:r w:rsidRPr="00207807">
        <w:rPr>
          <w:rFonts w:ascii="Palatino Linotype" w:hAnsi="Palatino Linotype" w:cs="Arial"/>
        </w:rPr>
        <w:t>De una interpretación sistemática a la normatividad en comento se puede advertir que la Síndica Municipal tiene atribuciones para requerir al área de Tesorería los informes o documentos necesarios para tratar los asuntos conferidos a dicha comisión; por lo que, si la de Hacienda se encarga de presentar al Ayuntamiento el presupuesto de egresos de 2019, para su aprobación resulta evidente que los trabajos previos a su aprobación recaen en dicha comisión.</w:t>
      </w:r>
    </w:p>
    <w:p w:rsidR="001D35E9" w:rsidRPr="00207807" w:rsidRDefault="001D35E9" w:rsidP="001D35E9">
      <w:pPr>
        <w:autoSpaceDE w:val="0"/>
        <w:autoSpaceDN w:val="0"/>
        <w:adjustRightInd w:val="0"/>
        <w:spacing w:before="100" w:beforeAutospacing="1" w:after="100" w:afterAutospacing="1" w:line="360" w:lineRule="auto"/>
        <w:ind w:right="51"/>
        <w:jc w:val="both"/>
        <w:rPr>
          <w:rFonts w:ascii="Palatino Linotype" w:hAnsi="Palatino Linotype" w:cs="Arial"/>
        </w:rPr>
      </w:pPr>
      <w:r w:rsidRPr="00207807">
        <w:rPr>
          <w:rFonts w:ascii="Palatino Linotype" w:hAnsi="Palatino Linotype" w:cs="Arial"/>
        </w:rPr>
        <w:lastRenderedPageBreak/>
        <w:t>Bajo ese tenor, resulta necesario referir que, el Reglamento Interior de las Camisones Edilicias del H. Ayuntamiento de Coyotepec, establece que será el Secretario</w:t>
      </w:r>
      <w:r w:rsidRPr="00207807">
        <w:rPr>
          <w:rStyle w:val="Refdenotaalpie"/>
          <w:rFonts w:ascii="Palatino Linotype" w:hAnsi="Palatino Linotype" w:cs="Arial"/>
        </w:rPr>
        <w:footnoteReference w:id="7"/>
      </w:r>
      <w:r w:rsidRPr="00207807">
        <w:rPr>
          <w:rFonts w:ascii="Palatino Linotype" w:hAnsi="Palatino Linotype" w:cs="Arial"/>
        </w:rPr>
        <w:t xml:space="preserve"> de cada comisión quien integrará las carpetas que contengan la información necesaria para el estudio de los asuntos, elaborará el Acta de la sesión que corresponda para someterla a consideración de los integrantes; para posteriormente archivar, conservar y custodiar los expedientes de los asuntos que hayan sido turnados a la comisión; de ahí que, al existir fuente obligacional que constriña al </w:t>
      </w:r>
      <w:r w:rsidRPr="00207807">
        <w:rPr>
          <w:rFonts w:ascii="Palatino Linotype" w:hAnsi="Palatino Linotype" w:cs="Arial"/>
          <w:b/>
        </w:rPr>
        <w:t xml:space="preserve">SUJETO OBIGADO </w:t>
      </w:r>
      <w:r w:rsidRPr="00207807">
        <w:rPr>
          <w:rFonts w:ascii="Palatino Linotype" w:hAnsi="Palatino Linotype" w:cs="Arial"/>
        </w:rPr>
        <w:t xml:space="preserve">a contar con los documentos en los que consten las Actas, Acuerdos y Observaciones que la Síndica Municipal hubiera realizado al presupuesto de egresos de 2019 ya sea a título personal o bien a través de la Comisión Edilicia de Hacienda; es por lo que, se determina procedente ordenar al </w:t>
      </w:r>
      <w:r w:rsidRPr="00207807">
        <w:rPr>
          <w:rFonts w:ascii="Palatino Linotype" w:hAnsi="Palatino Linotype" w:cs="Arial"/>
          <w:b/>
        </w:rPr>
        <w:t>SUJETO OBLIGADO</w:t>
      </w:r>
      <w:r w:rsidRPr="00207807">
        <w:rPr>
          <w:rFonts w:ascii="Palatino Linotype" w:hAnsi="Palatino Linotype" w:cs="Arial"/>
        </w:rPr>
        <w:t xml:space="preserve"> su entrega en versión pública de ser procedente.</w:t>
      </w:r>
    </w:p>
    <w:p w:rsidR="00512DE5" w:rsidRPr="00207807" w:rsidRDefault="00512DE5" w:rsidP="00512DE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07807">
        <w:rPr>
          <w:rFonts w:ascii="Palatino Linotype" w:hAnsi="Palatino Linotype" w:cs="Arial"/>
          <w:lang w:val="es-ES"/>
        </w:rPr>
        <w:t xml:space="preserve">Para el caso de que, </w:t>
      </w:r>
      <w:r w:rsidRPr="00207807">
        <w:rPr>
          <w:rFonts w:ascii="Palatino Linotype" w:hAnsi="Palatino Linotype" w:cs="Arial"/>
          <w:b/>
          <w:lang w:val="es-ES"/>
        </w:rPr>
        <w:t xml:space="preserve">EL SUJETO OBLIGADO </w:t>
      </w:r>
      <w:r w:rsidRPr="00207807">
        <w:rPr>
          <w:rFonts w:ascii="Palatino Linotype" w:hAnsi="Palatino Linotype" w:cs="Arial"/>
          <w:lang w:val="es-ES"/>
        </w:rPr>
        <w:t xml:space="preserve">no cuente con la información de la que se está ordenando su entrega, deberá hacer entrega al </w:t>
      </w:r>
      <w:r w:rsidRPr="00207807">
        <w:rPr>
          <w:rFonts w:ascii="Palatino Linotype" w:hAnsi="Palatino Linotype" w:cs="Arial"/>
          <w:b/>
          <w:lang w:val="es-ES"/>
        </w:rPr>
        <w:t xml:space="preserve">RECURRENTE </w:t>
      </w:r>
      <w:r w:rsidRPr="00207807">
        <w:rPr>
          <w:rFonts w:ascii="Palatino Linotype" w:hAnsi="Palatino Linotype" w:cs="Arial"/>
          <w:lang w:val="es-ES"/>
        </w:rPr>
        <w:t xml:space="preserve">del Acuerdo de Inexistencia </w:t>
      </w:r>
      <w:r w:rsidRPr="00207807">
        <w:rPr>
          <w:rFonts w:ascii="Palatino Linotype" w:hAnsi="Palatino Linotype" w:cs="Segoe UI"/>
        </w:rPr>
        <w:t xml:space="preserve">conforme a lo dispuesto en los artículos 19, 49 fracciones II y XIII, 169 y 170 de la Ley de Transparencia y Acceso a la Información Pública del Estado de México y Municipios, citados previamente; en razón de lo anterior, esta Ponencia Resolutora determinó </w:t>
      </w:r>
      <w:r w:rsidRPr="00207807">
        <w:rPr>
          <w:rFonts w:ascii="Palatino Linotype" w:eastAsia="Calibri" w:hAnsi="Palatino Linotype" w:cs="Arial"/>
        </w:rPr>
        <w:t xml:space="preserve">calificar de </w:t>
      </w:r>
      <w:r w:rsidRPr="00207807">
        <w:rPr>
          <w:rFonts w:ascii="Palatino Linotype" w:eastAsia="Calibri" w:hAnsi="Palatino Linotype" w:cs="Arial"/>
          <w:b/>
        </w:rPr>
        <w:t xml:space="preserve">fundadas </w:t>
      </w:r>
      <w:r w:rsidRPr="00207807">
        <w:rPr>
          <w:rFonts w:ascii="Palatino Linotype" w:eastAsia="Calibri" w:hAnsi="Palatino Linotype" w:cs="Arial"/>
        </w:rPr>
        <w:t xml:space="preserve">las razones o motivos de inconformidad y </w:t>
      </w:r>
      <w:r w:rsidRPr="00207807">
        <w:rPr>
          <w:rFonts w:ascii="Palatino Linotype" w:eastAsia="Calibri" w:hAnsi="Palatino Linotype" w:cs="Arial"/>
          <w:b/>
        </w:rPr>
        <w:lastRenderedPageBreak/>
        <w:t xml:space="preserve">MODIFICAR </w:t>
      </w:r>
      <w:r w:rsidRPr="00207807">
        <w:rPr>
          <w:rFonts w:ascii="Palatino Linotype" w:eastAsia="Calibri" w:hAnsi="Palatino Linotype" w:cs="Arial"/>
        </w:rPr>
        <w:t xml:space="preserve">la respuesta proporcionada a la solicitud de información </w:t>
      </w:r>
      <w:r w:rsidRPr="00207807">
        <w:rPr>
          <w:rFonts w:ascii="Palatino Linotype" w:eastAsia="Calibri" w:hAnsi="Palatino Linotype" w:cs="Arial"/>
          <w:b/>
        </w:rPr>
        <w:t xml:space="preserve">00074/COYOTEP/IP/2019, </w:t>
      </w:r>
      <w:r w:rsidRPr="00207807">
        <w:rPr>
          <w:rFonts w:ascii="Palatino Linotype" w:eastAsia="Calibri" w:hAnsi="Palatino Linotype" w:cs="Arial"/>
        </w:rPr>
        <w:t>ordenando la entrega de la información que ha quedado precisada en párrafos anteriores.</w:t>
      </w:r>
    </w:p>
    <w:p w:rsidR="00512DE5" w:rsidRPr="00207807" w:rsidRDefault="00512DE5" w:rsidP="00512DE5">
      <w:pPr>
        <w:autoSpaceDE w:val="0"/>
        <w:autoSpaceDN w:val="0"/>
        <w:adjustRightInd w:val="0"/>
        <w:spacing w:before="100" w:beforeAutospacing="1" w:after="100" w:afterAutospacing="1" w:line="360" w:lineRule="auto"/>
        <w:ind w:right="51"/>
        <w:jc w:val="both"/>
        <w:rPr>
          <w:rFonts w:ascii="Palatino Linotype" w:hAnsi="Palatino Linotype" w:cs="Arial"/>
          <w:b/>
        </w:rPr>
      </w:pPr>
      <w:r w:rsidRPr="00207807">
        <w:rPr>
          <w:rFonts w:ascii="Palatino Linotype" w:hAnsi="Palatino Linotype" w:cs="Arial"/>
        </w:rPr>
        <w:t xml:space="preserve">Continuando con el análisis de las solicitudes toca el turno de las identificadas con los números 5 y 6 del cuadro insertó en párrafos anteriores, consistente en los documentos con firma y sello donde la Síndica Municipal compruebe todos los cortes de caja que se han hecho a la Tesorería Municipal; así como, las acciones implementadas a partir del 1 de enero al 29 de abril de 2019; debiendo recordar que </w:t>
      </w:r>
      <w:r w:rsidRPr="00207807">
        <w:rPr>
          <w:rFonts w:ascii="Palatino Linotype" w:hAnsi="Palatino Linotype" w:cs="Arial"/>
          <w:b/>
        </w:rPr>
        <w:t xml:space="preserve">EL SUJETO OBIGADO </w:t>
      </w:r>
      <w:r w:rsidRPr="00207807">
        <w:rPr>
          <w:rFonts w:ascii="Palatino Linotype" w:hAnsi="Palatino Linotype" w:cs="Arial"/>
        </w:rPr>
        <w:t xml:space="preserve">en respuesta hizo entrega de diversos oficios donde la Síndica requirió a la Tesorera Municipal para que entregue los informes mensuales para la entrega de las observaciones correspondientes </w:t>
      </w:r>
      <w:r w:rsidR="009B437B" w:rsidRPr="00207807">
        <w:rPr>
          <w:rFonts w:ascii="Palatino Linotype" w:hAnsi="Palatino Linotype" w:cs="Arial"/>
        </w:rPr>
        <w:t xml:space="preserve">a los oficios en donde se presentaron al OSFEM; </w:t>
      </w:r>
      <w:r w:rsidRPr="00207807">
        <w:rPr>
          <w:rFonts w:ascii="Palatino Linotype" w:hAnsi="Palatino Linotype" w:cs="Arial"/>
        </w:rPr>
        <w:t xml:space="preserve">lo que evidentemente no satisfizo en nada el derecho de acceso a la información del </w:t>
      </w:r>
      <w:r w:rsidRPr="00207807">
        <w:rPr>
          <w:rFonts w:ascii="Palatino Linotype" w:hAnsi="Palatino Linotype" w:cs="Arial"/>
          <w:b/>
        </w:rPr>
        <w:t>RECURRENTE.</w:t>
      </w:r>
    </w:p>
    <w:p w:rsidR="00D85D93" w:rsidRPr="00207807" w:rsidRDefault="00D85D93" w:rsidP="00D85D93">
      <w:pPr>
        <w:autoSpaceDE w:val="0"/>
        <w:autoSpaceDN w:val="0"/>
        <w:adjustRightInd w:val="0"/>
        <w:spacing w:before="100" w:beforeAutospacing="1" w:after="100" w:afterAutospacing="1" w:line="360" w:lineRule="auto"/>
        <w:ind w:right="51"/>
        <w:jc w:val="both"/>
        <w:rPr>
          <w:rFonts w:ascii="Palatino Linotype" w:hAnsi="Palatino Linotype" w:cs="Arial"/>
        </w:rPr>
      </w:pPr>
      <w:r w:rsidRPr="00207807">
        <w:rPr>
          <w:rFonts w:ascii="Palatino Linotype" w:hAnsi="Palatino Linotype" w:cs="Arial"/>
        </w:rPr>
        <w:t>Debemos empezar por considerar que debe entenderse por corte de caja; por ello, la Guía Técnica número 8 de la Contabilidad y la Cuenta Pública Municipal define que el corte de caja consiste en la revisión, registro y cierre de los recursos obtenidos y de los gastos efectuados por la tesorería municipal y debe ser llevado a cabo por los encargados de la caja para, posteriormente, ser reportado al tesorero municipal.</w:t>
      </w:r>
    </w:p>
    <w:p w:rsidR="00D85D93" w:rsidRPr="00207807" w:rsidRDefault="00D85D93" w:rsidP="00D85D9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207807">
        <w:rPr>
          <w:rFonts w:ascii="Palatino Linotype" w:hAnsi="Palatino Linotype" w:cs="Arial"/>
          <w:lang w:val="es-ES"/>
        </w:rPr>
        <w:t xml:space="preserve">Asimismo, el artículo 53, fracción II de la Ley Orgánica Municipal del Estado de México, establece como una atribución de los Síndicos Municipales la de revisar y firmar los cortes de caja de la Tesorería Municipal; por lo que, derivado de que existe fuente obligacional directa que constriñe al </w:t>
      </w:r>
      <w:r w:rsidRPr="00207807">
        <w:rPr>
          <w:rFonts w:ascii="Palatino Linotype" w:hAnsi="Palatino Linotype" w:cs="Arial"/>
          <w:b/>
          <w:lang w:val="es-ES"/>
        </w:rPr>
        <w:t xml:space="preserve">SUJETO OBLIGADO </w:t>
      </w:r>
      <w:r w:rsidRPr="00207807">
        <w:rPr>
          <w:rFonts w:ascii="Palatino Linotype" w:hAnsi="Palatino Linotype" w:cs="Arial"/>
          <w:lang w:val="es-ES"/>
        </w:rPr>
        <w:t xml:space="preserve">a contar con la información solicitada es; por lo que, este Órgano Garante determina ordenar la </w:t>
      </w:r>
      <w:r w:rsidRPr="00207807">
        <w:rPr>
          <w:rFonts w:ascii="Palatino Linotype" w:hAnsi="Palatino Linotype" w:cs="Arial"/>
          <w:lang w:val="es-ES"/>
        </w:rPr>
        <w:lastRenderedPageBreak/>
        <w:t xml:space="preserve">entrega del documento o documentos en los que conste o se puedan advertir los cotes de caja firmados por la Síndica Municipal </w:t>
      </w:r>
      <w:r w:rsidRPr="00207807">
        <w:rPr>
          <w:rFonts w:ascii="Palatino Linotype" w:hAnsi="Palatino Linotype" w:cs="Arial"/>
        </w:rPr>
        <w:t>correspondientes del 1 de enero al 29 de abril de 2019, en versión pública de ser procedente.</w:t>
      </w:r>
    </w:p>
    <w:p w:rsidR="00D85D93" w:rsidRPr="00207807" w:rsidRDefault="00D85D93" w:rsidP="00D85D9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07807">
        <w:rPr>
          <w:rFonts w:ascii="Palatino Linotype" w:hAnsi="Palatino Linotype" w:cs="Arial"/>
          <w:lang w:val="es-ES"/>
        </w:rPr>
        <w:t xml:space="preserve">No pasa desapercibido que, para el caso de que </w:t>
      </w:r>
      <w:r w:rsidRPr="00207807">
        <w:rPr>
          <w:rFonts w:ascii="Palatino Linotype" w:hAnsi="Palatino Linotype" w:cs="Arial"/>
          <w:b/>
          <w:lang w:val="es-ES"/>
        </w:rPr>
        <w:t xml:space="preserve">EL SUJETO OBLIGADO </w:t>
      </w:r>
      <w:r w:rsidRPr="00207807">
        <w:rPr>
          <w:rFonts w:ascii="Palatino Linotype" w:hAnsi="Palatino Linotype" w:cs="Arial"/>
          <w:lang w:val="es-ES"/>
        </w:rPr>
        <w:t xml:space="preserve">no localice la información de la que se ordena su entrega, deberá hacer </w:t>
      </w:r>
      <w:r w:rsidR="00F13F13" w:rsidRPr="00207807">
        <w:rPr>
          <w:rFonts w:ascii="Palatino Linotype" w:hAnsi="Palatino Linotype" w:cs="Arial"/>
          <w:lang w:val="es-ES"/>
        </w:rPr>
        <w:t xml:space="preserve">del conocimiento del </w:t>
      </w:r>
      <w:r w:rsidRPr="00207807">
        <w:rPr>
          <w:rFonts w:ascii="Palatino Linotype" w:hAnsi="Palatino Linotype" w:cs="Arial"/>
          <w:b/>
          <w:lang w:val="es-ES"/>
        </w:rPr>
        <w:t xml:space="preserve">RECURRENTE </w:t>
      </w:r>
      <w:r w:rsidRPr="00207807">
        <w:rPr>
          <w:rFonts w:ascii="Palatino Linotype" w:hAnsi="Palatino Linotype" w:cs="Arial"/>
          <w:lang w:val="es-ES"/>
        </w:rPr>
        <w:t xml:space="preserve">del Acuerdo de Inexistencia </w:t>
      </w:r>
      <w:r w:rsidRPr="00207807">
        <w:rPr>
          <w:rFonts w:ascii="Palatino Linotype" w:hAnsi="Palatino Linotype" w:cs="Segoe UI"/>
        </w:rPr>
        <w:t xml:space="preserve">conforme a lo dispuesto en los artículos 19, 49 fracciones II y XIII, 169 y 170 de la Ley de Transparencia y Acceso a la Información Pública del Estado de México y Municipios, citados previamente; en razón de lo anterior, esta Ponencia Resolutora determinó </w:t>
      </w:r>
      <w:r w:rsidRPr="00207807">
        <w:rPr>
          <w:rFonts w:ascii="Palatino Linotype" w:eastAsia="Calibri" w:hAnsi="Palatino Linotype" w:cs="Arial"/>
        </w:rPr>
        <w:t xml:space="preserve">calificar de </w:t>
      </w:r>
      <w:r w:rsidRPr="00207807">
        <w:rPr>
          <w:rFonts w:ascii="Palatino Linotype" w:eastAsia="Calibri" w:hAnsi="Palatino Linotype" w:cs="Arial"/>
          <w:b/>
        </w:rPr>
        <w:t xml:space="preserve">fundadas </w:t>
      </w:r>
      <w:r w:rsidRPr="00207807">
        <w:rPr>
          <w:rFonts w:ascii="Palatino Linotype" w:eastAsia="Calibri" w:hAnsi="Palatino Linotype" w:cs="Arial"/>
        </w:rPr>
        <w:t xml:space="preserve">las razones o motivos de inconformidad y </w:t>
      </w:r>
      <w:r w:rsidR="00F13F13" w:rsidRPr="00207807">
        <w:rPr>
          <w:rFonts w:ascii="Palatino Linotype" w:eastAsia="Calibri" w:hAnsi="Palatino Linotype" w:cs="Arial"/>
          <w:b/>
        </w:rPr>
        <w:t>REVOCAR</w:t>
      </w:r>
      <w:r w:rsidRPr="00207807">
        <w:rPr>
          <w:rFonts w:ascii="Palatino Linotype" w:eastAsia="Calibri" w:hAnsi="Palatino Linotype" w:cs="Arial"/>
          <w:b/>
        </w:rPr>
        <w:t xml:space="preserve"> </w:t>
      </w:r>
      <w:r w:rsidRPr="00207807">
        <w:rPr>
          <w:rFonts w:ascii="Palatino Linotype" w:eastAsia="Calibri" w:hAnsi="Palatino Linotype" w:cs="Arial"/>
        </w:rPr>
        <w:t>la</w:t>
      </w:r>
      <w:r w:rsidR="00F13F13" w:rsidRPr="00207807">
        <w:rPr>
          <w:rFonts w:ascii="Palatino Linotype" w:eastAsia="Calibri" w:hAnsi="Palatino Linotype" w:cs="Arial"/>
        </w:rPr>
        <w:t>s</w:t>
      </w:r>
      <w:r w:rsidRPr="00207807">
        <w:rPr>
          <w:rFonts w:ascii="Palatino Linotype" w:eastAsia="Calibri" w:hAnsi="Palatino Linotype" w:cs="Arial"/>
        </w:rPr>
        <w:t xml:space="preserve"> respuesta</w:t>
      </w:r>
      <w:r w:rsidR="00F13F13" w:rsidRPr="00207807">
        <w:rPr>
          <w:rFonts w:ascii="Palatino Linotype" w:eastAsia="Calibri" w:hAnsi="Palatino Linotype" w:cs="Arial"/>
        </w:rPr>
        <w:t>s</w:t>
      </w:r>
      <w:r w:rsidRPr="00207807">
        <w:rPr>
          <w:rFonts w:ascii="Palatino Linotype" w:eastAsia="Calibri" w:hAnsi="Palatino Linotype" w:cs="Arial"/>
        </w:rPr>
        <w:t xml:space="preserve"> proporcionada</w:t>
      </w:r>
      <w:r w:rsidR="00F13F13" w:rsidRPr="00207807">
        <w:rPr>
          <w:rFonts w:ascii="Palatino Linotype" w:eastAsia="Calibri" w:hAnsi="Palatino Linotype" w:cs="Arial"/>
        </w:rPr>
        <w:t>s</w:t>
      </w:r>
      <w:r w:rsidRPr="00207807">
        <w:rPr>
          <w:rFonts w:ascii="Palatino Linotype" w:eastAsia="Calibri" w:hAnsi="Palatino Linotype" w:cs="Arial"/>
        </w:rPr>
        <w:t xml:space="preserve"> a la</w:t>
      </w:r>
      <w:r w:rsidR="00F13F13" w:rsidRPr="00207807">
        <w:rPr>
          <w:rFonts w:ascii="Palatino Linotype" w:eastAsia="Calibri" w:hAnsi="Palatino Linotype" w:cs="Arial"/>
        </w:rPr>
        <w:t>s</w:t>
      </w:r>
      <w:r w:rsidRPr="00207807">
        <w:rPr>
          <w:rFonts w:ascii="Palatino Linotype" w:eastAsia="Calibri" w:hAnsi="Palatino Linotype" w:cs="Arial"/>
        </w:rPr>
        <w:t xml:space="preserve"> solicitud</w:t>
      </w:r>
      <w:r w:rsidR="00F13F13" w:rsidRPr="00207807">
        <w:rPr>
          <w:rFonts w:ascii="Palatino Linotype" w:eastAsia="Calibri" w:hAnsi="Palatino Linotype" w:cs="Arial"/>
        </w:rPr>
        <w:t>es</w:t>
      </w:r>
      <w:r w:rsidRPr="00207807">
        <w:rPr>
          <w:rFonts w:ascii="Palatino Linotype" w:eastAsia="Calibri" w:hAnsi="Palatino Linotype" w:cs="Arial"/>
        </w:rPr>
        <w:t xml:space="preserve"> de información </w:t>
      </w:r>
      <w:r w:rsidR="00F13F13" w:rsidRPr="00207807">
        <w:rPr>
          <w:rFonts w:ascii="Palatino Linotype" w:eastAsia="Calibri" w:hAnsi="Palatino Linotype" w:cs="Arial"/>
          <w:b/>
        </w:rPr>
        <w:t>00075</w:t>
      </w:r>
      <w:r w:rsidRPr="00207807">
        <w:rPr>
          <w:rFonts w:ascii="Palatino Linotype" w:eastAsia="Calibri" w:hAnsi="Palatino Linotype" w:cs="Arial"/>
          <w:b/>
        </w:rPr>
        <w:t>/COYOTEP/IP/2019</w:t>
      </w:r>
      <w:r w:rsidR="00F13F13" w:rsidRPr="00207807">
        <w:rPr>
          <w:rFonts w:ascii="Palatino Linotype" w:eastAsia="Calibri" w:hAnsi="Palatino Linotype" w:cs="Arial"/>
          <w:b/>
        </w:rPr>
        <w:t xml:space="preserve"> </w:t>
      </w:r>
      <w:r w:rsidR="00F13F13" w:rsidRPr="00207807">
        <w:rPr>
          <w:rFonts w:ascii="Palatino Linotype" w:eastAsia="Calibri" w:hAnsi="Palatino Linotype" w:cs="Arial"/>
        </w:rPr>
        <w:t xml:space="preserve">y </w:t>
      </w:r>
      <w:r w:rsidR="00F13F13" w:rsidRPr="00207807">
        <w:rPr>
          <w:rFonts w:ascii="Palatino Linotype" w:eastAsia="Calibri" w:hAnsi="Palatino Linotype" w:cs="Arial"/>
          <w:b/>
        </w:rPr>
        <w:t>00076/COYOTEP/IP/2019</w:t>
      </w:r>
      <w:r w:rsidRPr="00207807">
        <w:rPr>
          <w:rFonts w:ascii="Palatino Linotype" w:eastAsia="Calibri" w:hAnsi="Palatino Linotype" w:cs="Arial"/>
          <w:b/>
        </w:rPr>
        <w:t xml:space="preserve">, </w:t>
      </w:r>
      <w:r w:rsidRPr="00207807">
        <w:rPr>
          <w:rFonts w:ascii="Palatino Linotype" w:eastAsia="Calibri" w:hAnsi="Palatino Linotype" w:cs="Arial"/>
        </w:rPr>
        <w:t>ordenando la entrega de la información que ha quedado precisada en párrafos anteriores.</w:t>
      </w:r>
    </w:p>
    <w:p w:rsidR="00F13F13" w:rsidRPr="00207807" w:rsidRDefault="00F13F13" w:rsidP="00F13F13">
      <w:pPr>
        <w:spacing w:before="100" w:beforeAutospacing="1" w:after="100" w:afterAutospacing="1" w:line="360" w:lineRule="auto"/>
        <w:jc w:val="both"/>
        <w:rPr>
          <w:rFonts w:ascii="Palatino Linotype" w:hAnsi="Palatino Linotype" w:cs="Arial"/>
          <w:b/>
        </w:rPr>
      </w:pPr>
      <w:r w:rsidRPr="00207807">
        <w:rPr>
          <w:rFonts w:ascii="Palatino Linotype" w:hAnsi="Palatino Linotype" w:cs="Arial"/>
        </w:rPr>
        <w:t xml:space="preserve">Ahora bien, en cuanto a la solicitud de información identificada con el número 7 del cuadro en análisis, donde el particular solicitó los documentos firmados y sellados donde la Síndica Municipal ha vigilado que las multas que han impuesto a las autoridades municipales han ingresado a la Tesorería Municipal; al respecto, </w:t>
      </w:r>
      <w:r w:rsidRPr="00207807">
        <w:rPr>
          <w:rFonts w:ascii="Palatino Linotype" w:hAnsi="Palatino Linotype" w:cs="Arial"/>
          <w:b/>
        </w:rPr>
        <w:t xml:space="preserve">EL SUJETO OBLIGADO </w:t>
      </w:r>
      <w:r w:rsidRPr="00207807">
        <w:rPr>
          <w:rFonts w:ascii="Palatino Linotype" w:hAnsi="Palatino Linotype" w:cs="Arial"/>
        </w:rPr>
        <w:t xml:space="preserve">mediante respuesta hizo entrega de información diversa la que no colmó la solicitud de información del </w:t>
      </w:r>
      <w:r w:rsidRPr="00207807">
        <w:rPr>
          <w:rFonts w:ascii="Palatino Linotype" w:hAnsi="Palatino Linotype" w:cs="Arial"/>
          <w:b/>
        </w:rPr>
        <w:t>RECURRENTE.</w:t>
      </w:r>
    </w:p>
    <w:p w:rsidR="00F13F13" w:rsidRPr="00207807" w:rsidRDefault="00F13F13" w:rsidP="00F13F13">
      <w:pPr>
        <w:spacing w:before="100" w:beforeAutospacing="1" w:after="100" w:afterAutospacing="1" w:line="360" w:lineRule="auto"/>
        <w:jc w:val="both"/>
        <w:rPr>
          <w:rFonts w:ascii="Palatino Linotype" w:hAnsi="Palatino Linotype" w:cs="Arial"/>
        </w:rPr>
      </w:pPr>
      <w:r w:rsidRPr="00207807">
        <w:rPr>
          <w:rFonts w:ascii="Palatino Linotype" w:hAnsi="Palatino Linotype" w:cs="Arial"/>
        </w:rPr>
        <w:t xml:space="preserve">Bajo ese tenor, conviene recordar que tal y como se precisó en párrafos anteriores </w:t>
      </w:r>
      <w:r w:rsidRPr="00207807">
        <w:rPr>
          <w:rFonts w:ascii="Palatino Linotype" w:hAnsi="Palatino Linotype" w:cs="Arial"/>
          <w:b/>
        </w:rPr>
        <w:t xml:space="preserve">EL SUJETO OBLIGADO </w:t>
      </w:r>
      <w:r w:rsidRPr="00207807">
        <w:rPr>
          <w:rFonts w:ascii="Palatino Linotype" w:hAnsi="Palatino Linotype" w:cs="Arial"/>
        </w:rPr>
        <w:t>percibe determinados ingresos provenientes de diversos conceptos entre ellos los aprovechamientos y derivados de éstos se encuentran los siguientes:</w:t>
      </w:r>
    </w:p>
    <w:p w:rsidR="00D85D93" w:rsidRPr="00207807" w:rsidRDefault="00F13F13" w:rsidP="00D85D9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207807">
        <w:rPr>
          <w:noProof/>
          <w:lang w:eastAsia="es-MX"/>
        </w:rPr>
        <w:lastRenderedPageBreak/>
        <w:drawing>
          <wp:inline distT="0" distB="0" distL="0" distR="0" wp14:anchorId="689E734E" wp14:editId="21BA68DB">
            <wp:extent cx="5375019" cy="27484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791" t="10708" r="36474" b="45900"/>
                    <a:stretch/>
                  </pic:blipFill>
                  <pic:spPr bwMode="auto">
                    <a:xfrm>
                      <a:off x="0" y="0"/>
                      <a:ext cx="5579177" cy="2852880"/>
                    </a:xfrm>
                    <a:prstGeom prst="rect">
                      <a:avLst/>
                    </a:prstGeom>
                    <a:ln>
                      <a:noFill/>
                    </a:ln>
                    <a:extLst>
                      <a:ext uri="{53640926-AAD7-44D8-BBD7-CCE9431645EC}">
                        <a14:shadowObscured xmlns:a14="http://schemas.microsoft.com/office/drawing/2010/main"/>
                      </a:ext>
                    </a:extLst>
                  </pic:spPr>
                </pic:pic>
              </a:graphicData>
            </a:graphic>
          </wp:inline>
        </w:drawing>
      </w:r>
    </w:p>
    <w:p w:rsidR="00F13F13" w:rsidRPr="00207807" w:rsidRDefault="00F13F13" w:rsidP="00F13F13">
      <w:pPr>
        <w:spacing w:before="240" w:after="240" w:line="360" w:lineRule="auto"/>
        <w:ind w:right="49"/>
        <w:jc w:val="both"/>
        <w:rPr>
          <w:rFonts w:ascii="Palatino Linotype" w:hAnsi="Palatino Linotype" w:cs="Arial"/>
        </w:rPr>
      </w:pPr>
      <w:r w:rsidRPr="00207807">
        <w:rPr>
          <w:rFonts w:ascii="Palatino Linotype" w:hAnsi="Palatino Linotype" w:cs="Arial"/>
        </w:rPr>
        <w:t xml:space="preserve">Así, de acuerdo a lo anterior </w:t>
      </w:r>
      <w:r w:rsidRPr="00207807">
        <w:rPr>
          <w:rFonts w:ascii="Palatino Linotype" w:hAnsi="Palatino Linotype" w:cs="Arial"/>
          <w:b/>
        </w:rPr>
        <w:t xml:space="preserve">EL SUJETO OBLIGADO </w:t>
      </w:r>
      <w:r w:rsidRPr="00207807">
        <w:rPr>
          <w:rFonts w:ascii="Palatino Linotype" w:hAnsi="Palatino Linotype" w:cs="Arial"/>
        </w:rPr>
        <w:t>puede realizar el cobro de diferentes impuestos; los cuales forman parte de los ingresos propios, y la tratarse de estos, sin importar su naturaleza u origen</w:t>
      </w:r>
      <w:r w:rsidRPr="00207807">
        <w:rPr>
          <w:rStyle w:val="Refdenotaalpie"/>
          <w:rFonts w:ascii="Palatino Linotype" w:hAnsi="Palatino Linotype" w:cs="Arial"/>
        </w:rPr>
        <w:footnoteReference w:id="8"/>
      </w:r>
      <w:r w:rsidRPr="00207807">
        <w:rPr>
          <w:rFonts w:ascii="Palatino Linotype" w:hAnsi="Palatino Linotype" w:cs="Arial"/>
        </w:rPr>
        <w:t>, deben ser registrados por la Tesorería Municipal</w:t>
      </w:r>
      <w:r w:rsidRPr="00207807">
        <w:rPr>
          <w:rStyle w:val="Refdenotaalpie"/>
          <w:rFonts w:ascii="Palatino Linotype" w:hAnsi="Palatino Linotype" w:cs="Arial"/>
        </w:rPr>
        <w:footnoteReference w:id="9"/>
      </w:r>
      <w:r w:rsidRPr="00207807">
        <w:rPr>
          <w:rFonts w:ascii="Palatino Linotype" w:hAnsi="Palatino Linotype" w:cs="Arial"/>
        </w:rPr>
        <w:t xml:space="preserve"> y formar parte de la Cuenta Pública; razón por la cual, se considera importante establecer que </w:t>
      </w:r>
      <w:r w:rsidRPr="00207807">
        <w:rPr>
          <w:rFonts w:ascii="Palatino Linotype" w:hAnsi="Palatino Linotype" w:cs="Arial"/>
          <w:b/>
        </w:rPr>
        <w:t xml:space="preserve">EL SUEJTO OBLIGADO </w:t>
      </w:r>
      <w:r w:rsidRPr="00207807">
        <w:rPr>
          <w:rFonts w:ascii="Palatino Linotype" w:hAnsi="Palatino Linotype" w:cs="Arial"/>
        </w:rPr>
        <w:t>deberá entregar el documento o documentos en los que conste que la Tesorería a recaudado ingresos económicos con motivo de las multas que han impuesto las autoridades municipales del 1 de enero al 29 de abril de 2019.</w:t>
      </w:r>
    </w:p>
    <w:p w:rsidR="00F13F13" w:rsidRPr="00207807" w:rsidRDefault="00F13F13" w:rsidP="00F13F1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07807">
        <w:rPr>
          <w:rFonts w:ascii="Palatino Linotype" w:hAnsi="Palatino Linotype" w:cs="Arial"/>
          <w:lang w:val="es-ES"/>
        </w:rPr>
        <w:t xml:space="preserve">Debiendo precisar que, para el caso de que </w:t>
      </w:r>
      <w:r w:rsidRPr="00207807">
        <w:rPr>
          <w:rFonts w:ascii="Palatino Linotype" w:hAnsi="Palatino Linotype" w:cs="Arial"/>
          <w:b/>
          <w:lang w:val="es-ES"/>
        </w:rPr>
        <w:t xml:space="preserve">EL SUJETO OBLIGADO </w:t>
      </w:r>
      <w:r w:rsidRPr="00207807">
        <w:rPr>
          <w:rFonts w:ascii="Palatino Linotype" w:hAnsi="Palatino Linotype" w:cs="Arial"/>
          <w:lang w:val="es-ES"/>
        </w:rPr>
        <w:t xml:space="preserve">no cuente con la información de la que se ordena su entrega, deberá hacer del conocimiento del </w:t>
      </w:r>
      <w:r w:rsidRPr="00207807">
        <w:rPr>
          <w:rFonts w:ascii="Palatino Linotype" w:hAnsi="Palatino Linotype" w:cs="Arial"/>
          <w:b/>
          <w:lang w:val="es-ES"/>
        </w:rPr>
        <w:lastRenderedPageBreak/>
        <w:t xml:space="preserve">RECURRENTE </w:t>
      </w:r>
      <w:r w:rsidRPr="00207807">
        <w:rPr>
          <w:rFonts w:ascii="Palatino Linotype" w:hAnsi="Palatino Linotype" w:cs="Arial"/>
          <w:lang w:val="es-ES"/>
        </w:rPr>
        <w:t xml:space="preserve">del Acuerdo de Inexistencia </w:t>
      </w:r>
      <w:r w:rsidRPr="00207807">
        <w:rPr>
          <w:rFonts w:ascii="Palatino Linotype" w:hAnsi="Palatino Linotype" w:cs="Segoe UI"/>
        </w:rPr>
        <w:t xml:space="preserve">conforme a lo dispuesto en los artículos 19, 49 fracciones II y XIII, 169 y 170 de la Ley de Transparencia y Acceso a la Información Pública del Estado de México y Municipios, citados al inicio del presente estudio; en razón de lo anterior, esta Ponencia Resolutora determinó </w:t>
      </w:r>
      <w:r w:rsidRPr="00207807">
        <w:rPr>
          <w:rFonts w:ascii="Palatino Linotype" w:eastAsia="Calibri" w:hAnsi="Palatino Linotype" w:cs="Arial"/>
        </w:rPr>
        <w:t xml:space="preserve">calificar de </w:t>
      </w:r>
      <w:r w:rsidRPr="00207807">
        <w:rPr>
          <w:rFonts w:ascii="Palatino Linotype" w:eastAsia="Calibri" w:hAnsi="Palatino Linotype" w:cs="Arial"/>
          <w:b/>
        </w:rPr>
        <w:t xml:space="preserve">fundadas </w:t>
      </w:r>
      <w:r w:rsidRPr="00207807">
        <w:rPr>
          <w:rFonts w:ascii="Palatino Linotype" w:eastAsia="Calibri" w:hAnsi="Palatino Linotype" w:cs="Arial"/>
        </w:rPr>
        <w:t xml:space="preserve">las razones o motivos de inconformidad y </w:t>
      </w:r>
      <w:r w:rsidRPr="00207807">
        <w:rPr>
          <w:rFonts w:ascii="Palatino Linotype" w:eastAsia="Calibri" w:hAnsi="Palatino Linotype" w:cs="Arial"/>
          <w:b/>
        </w:rPr>
        <w:t xml:space="preserve">REVOCAR </w:t>
      </w:r>
      <w:r w:rsidRPr="00207807">
        <w:rPr>
          <w:rFonts w:ascii="Palatino Linotype" w:eastAsia="Calibri" w:hAnsi="Palatino Linotype" w:cs="Arial"/>
        </w:rPr>
        <w:t xml:space="preserve">la respuesta proporcionada a la solicitud de información </w:t>
      </w:r>
      <w:r w:rsidRPr="00207807">
        <w:rPr>
          <w:rFonts w:ascii="Palatino Linotype" w:eastAsia="Calibri" w:hAnsi="Palatino Linotype" w:cs="Arial"/>
          <w:b/>
        </w:rPr>
        <w:t xml:space="preserve">00077/COYOTEP/IP/2019, </w:t>
      </w:r>
      <w:r w:rsidRPr="00207807">
        <w:rPr>
          <w:rFonts w:ascii="Palatino Linotype" w:eastAsia="Calibri" w:hAnsi="Palatino Linotype" w:cs="Arial"/>
        </w:rPr>
        <w:t>ordenando la entrega de la información que ha quedado precisada en párrafos anteriores.</w:t>
      </w:r>
    </w:p>
    <w:p w:rsidR="00F13F13" w:rsidRPr="00207807" w:rsidRDefault="00F13F13" w:rsidP="00D85D9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207807">
        <w:rPr>
          <w:rFonts w:ascii="Palatino Linotype" w:hAnsi="Palatino Linotype" w:cs="Arial"/>
        </w:rPr>
        <w:t xml:space="preserve">Finalmente, por cuanto hace al numeral 8 del cuadro comparativo inserto al inicio del presente estudio, donde el particular solicitó al </w:t>
      </w:r>
      <w:r w:rsidRPr="00207807">
        <w:rPr>
          <w:rFonts w:ascii="Palatino Linotype" w:hAnsi="Palatino Linotype" w:cs="Arial"/>
          <w:b/>
        </w:rPr>
        <w:t xml:space="preserve">SUJETO OBLIGADO </w:t>
      </w:r>
      <w:r w:rsidRPr="00207807">
        <w:rPr>
          <w:rFonts w:ascii="Palatino Linotype" w:hAnsi="Palatino Linotype" w:cs="Arial"/>
        </w:rPr>
        <w:t xml:space="preserve">le proporcionara coipa de los informes mensuales de los meses de enero y febrero de 2019; así como, los documentos firmados y sellados por la Síndica Municipal donde realizó las observaciones </w:t>
      </w:r>
      <w:r w:rsidR="00C66176" w:rsidRPr="00207807">
        <w:rPr>
          <w:rFonts w:ascii="Palatino Linotype" w:hAnsi="Palatino Linotype" w:cs="Arial"/>
        </w:rPr>
        <w:t xml:space="preserve">a los referidos informes; al respecto </w:t>
      </w:r>
      <w:r w:rsidR="00C66176" w:rsidRPr="00207807">
        <w:rPr>
          <w:rFonts w:ascii="Palatino Linotype" w:hAnsi="Palatino Linotype" w:cs="Arial"/>
          <w:b/>
        </w:rPr>
        <w:t xml:space="preserve">EL SUJETO OBLIGADO </w:t>
      </w:r>
      <w:r w:rsidR="00C66176" w:rsidRPr="00207807">
        <w:rPr>
          <w:rFonts w:ascii="Palatino Linotype" w:hAnsi="Palatino Linotype" w:cs="Arial"/>
        </w:rPr>
        <w:t>mediante respuesta hizo entrega de dos oficios tachados en los que la Síndica Municipal solicitó al Director de Seguridad Pública Transporte y Vialidad el reporte de las personas remitidas a la Oficialía Mediadora y Calificadora del 15 de febrero al 28 de marzo del presente año; lo que no satisfizo el derecho de acceso a la información del solicitante.</w:t>
      </w:r>
    </w:p>
    <w:p w:rsidR="00C66176" w:rsidRPr="00207807" w:rsidRDefault="00C66176" w:rsidP="00C66176">
      <w:pPr>
        <w:shd w:val="clear" w:color="auto" w:fill="FFFFFF"/>
        <w:spacing w:before="240" w:after="240" w:line="360" w:lineRule="auto"/>
        <w:jc w:val="both"/>
        <w:rPr>
          <w:rFonts w:ascii="Palatino Linotype" w:eastAsia="Calibri" w:hAnsi="Palatino Linotype" w:cs="Arial"/>
          <w:lang w:eastAsia="es-MX"/>
        </w:rPr>
      </w:pPr>
      <w:r w:rsidRPr="00207807">
        <w:rPr>
          <w:rFonts w:ascii="Palatino Linotype" w:hAnsi="Palatino Linotype" w:cs="Arial"/>
        </w:rPr>
        <w:t xml:space="preserve">En ese contexto, conviene señalar lo establecido en la </w:t>
      </w:r>
      <w:r w:rsidRPr="00207807">
        <w:rPr>
          <w:rFonts w:ascii="Palatino Linotype" w:eastAsia="Calibri" w:hAnsi="Palatino Linotype" w:cs="Arial"/>
          <w:lang w:eastAsia="es-MX"/>
        </w:rPr>
        <w:t>Ley Orgánica Municipal del Estado de México, misma que en la parte que interesa establece:</w:t>
      </w:r>
    </w:p>
    <w:p w:rsidR="00C66176" w:rsidRPr="00207807" w:rsidRDefault="00C66176" w:rsidP="00C66176">
      <w:pPr>
        <w:ind w:left="851" w:right="902"/>
        <w:jc w:val="both"/>
        <w:rPr>
          <w:rFonts w:ascii="Palatino Linotype" w:hAnsi="Palatino Linotype"/>
          <w:i/>
          <w:sz w:val="22"/>
          <w:szCs w:val="22"/>
        </w:rPr>
      </w:pPr>
      <w:r w:rsidRPr="00207807">
        <w:rPr>
          <w:rFonts w:ascii="Palatino Linotype" w:hAnsi="Palatino Linotype"/>
          <w:b/>
          <w:i/>
          <w:sz w:val="22"/>
          <w:szCs w:val="22"/>
        </w:rPr>
        <w:t>“Artículo 31.- Son atribuciones de los ayuntamientos</w:t>
      </w:r>
      <w:r w:rsidRPr="00207807">
        <w:rPr>
          <w:rFonts w:ascii="Palatino Linotype" w:hAnsi="Palatino Linotype"/>
          <w:i/>
          <w:sz w:val="22"/>
          <w:szCs w:val="22"/>
        </w:rPr>
        <w:t>:</w:t>
      </w:r>
    </w:p>
    <w:p w:rsidR="00C66176" w:rsidRPr="00207807" w:rsidRDefault="00C66176" w:rsidP="00C66176">
      <w:pPr>
        <w:ind w:left="851" w:right="902"/>
        <w:jc w:val="both"/>
        <w:rPr>
          <w:rFonts w:ascii="Palatino Linotype" w:hAnsi="Palatino Linotype"/>
          <w:i/>
          <w:sz w:val="22"/>
          <w:szCs w:val="22"/>
        </w:rPr>
      </w:pPr>
      <w:r w:rsidRPr="00207807">
        <w:rPr>
          <w:rFonts w:ascii="Palatino Linotype" w:hAnsi="Palatino Linotype"/>
          <w:i/>
          <w:sz w:val="22"/>
          <w:szCs w:val="22"/>
        </w:rPr>
        <w:t>…</w:t>
      </w:r>
    </w:p>
    <w:p w:rsidR="00C66176" w:rsidRPr="00207807" w:rsidRDefault="00C66176" w:rsidP="00C66176">
      <w:pPr>
        <w:ind w:left="851" w:right="902"/>
        <w:jc w:val="both"/>
        <w:rPr>
          <w:rFonts w:ascii="Palatino Linotype" w:hAnsi="Palatino Linotype"/>
          <w:i/>
          <w:sz w:val="22"/>
          <w:szCs w:val="22"/>
        </w:rPr>
      </w:pPr>
      <w:r w:rsidRPr="00207807">
        <w:rPr>
          <w:rFonts w:ascii="Palatino Linotype" w:hAnsi="Palatino Linotype"/>
          <w:b/>
          <w:i/>
          <w:sz w:val="22"/>
          <w:szCs w:val="22"/>
        </w:rPr>
        <w:t>XVIII. Administrar su hacienda en términos de ley</w:t>
      </w:r>
      <w:r w:rsidRPr="00207807">
        <w:rPr>
          <w:rFonts w:ascii="Palatino Linotype" w:hAnsi="Palatino Linotype"/>
          <w:i/>
          <w:sz w:val="22"/>
          <w:szCs w:val="22"/>
        </w:rPr>
        <w:t>, y controlar a través del presidente y síndico la aplicación del presupuesto de egresos del municipio;</w:t>
      </w:r>
    </w:p>
    <w:p w:rsidR="00C66176" w:rsidRPr="00207807" w:rsidRDefault="00C66176" w:rsidP="00C66176">
      <w:pPr>
        <w:ind w:left="851" w:right="902"/>
        <w:jc w:val="both"/>
        <w:rPr>
          <w:rFonts w:ascii="Palatino Linotype" w:hAnsi="Palatino Linotype"/>
          <w:i/>
          <w:sz w:val="22"/>
          <w:szCs w:val="22"/>
        </w:rPr>
      </w:pPr>
      <w:r w:rsidRPr="00207807">
        <w:rPr>
          <w:rFonts w:ascii="Palatino Linotype" w:hAnsi="Palatino Linotype"/>
          <w:i/>
          <w:sz w:val="22"/>
          <w:szCs w:val="22"/>
        </w:rPr>
        <w:t>…</w:t>
      </w:r>
    </w:p>
    <w:p w:rsidR="00C66176" w:rsidRPr="00207807" w:rsidRDefault="00C66176" w:rsidP="00C66176">
      <w:pPr>
        <w:shd w:val="clear" w:color="auto" w:fill="FFFFFF"/>
        <w:spacing w:before="240" w:after="240"/>
        <w:ind w:left="851" w:right="899"/>
        <w:jc w:val="both"/>
        <w:rPr>
          <w:rFonts w:ascii="Palatino Linotype" w:hAnsi="Palatino Linotype"/>
          <w:i/>
          <w:sz w:val="22"/>
          <w:szCs w:val="22"/>
        </w:rPr>
      </w:pPr>
      <w:r w:rsidRPr="00207807">
        <w:rPr>
          <w:rFonts w:ascii="Palatino Linotype" w:hAnsi="Palatino Linotype"/>
          <w:b/>
          <w:i/>
          <w:sz w:val="22"/>
          <w:szCs w:val="22"/>
        </w:rPr>
        <w:t>Artículo 52.-</w:t>
      </w:r>
      <w:r w:rsidRPr="00207807">
        <w:rPr>
          <w:rFonts w:ascii="Palatino Linotype" w:hAnsi="Palatino Linotype"/>
          <w:i/>
          <w:sz w:val="22"/>
          <w:szCs w:val="22"/>
        </w:rPr>
        <w:t xml:space="preserve"> Los síndicos municipales tendrán a su cargo la procuración y defensa de los derechos e intereses del municipio, en especial los de carácter patrimonial y la </w:t>
      </w:r>
      <w:r w:rsidRPr="00207807">
        <w:rPr>
          <w:rFonts w:ascii="Palatino Linotype" w:hAnsi="Palatino Linotype"/>
          <w:i/>
          <w:sz w:val="22"/>
          <w:szCs w:val="22"/>
        </w:rPr>
        <w:lastRenderedPageBreak/>
        <w:t xml:space="preserve">función de contraloría interna, la que, en su caso, ejercerán conjuntamente con el órgano de control y evaluación que al efecto establezcan los ayuntamientos. </w:t>
      </w:r>
    </w:p>
    <w:p w:rsidR="00C66176" w:rsidRPr="00207807" w:rsidRDefault="00C66176" w:rsidP="00C66176">
      <w:pPr>
        <w:shd w:val="clear" w:color="auto" w:fill="FFFFFF"/>
        <w:spacing w:before="240" w:after="240"/>
        <w:ind w:left="851" w:right="899"/>
        <w:jc w:val="both"/>
        <w:rPr>
          <w:rFonts w:ascii="Palatino Linotype" w:hAnsi="Palatino Linotype"/>
          <w:b/>
          <w:i/>
          <w:sz w:val="22"/>
          <w:szCs w:val="22"/>
        </w:rPr>
      </w:pPr>
      <w:r w:rsidRPr="00207807">
        <w:rPr>
          <w:rFonts w:ascii="Palatino Linotype" w:hAnsi="Palatino Linotype"/>
          <w:b/>
          <w:i/>
          <w:sz w:val="22"/>
          <w:szCs w:val="22"/>
        </w:rPr>
        <w:t>Artículo 53.-</w:t>
      </w:r>
      <w:r w:rsidRPr="00207807">
        <w:rPr>
          <w:rFonts w:ascii="Palatino Linotype" w:hAnsi="Palatino Linotype"/>
          <w:i/>
          <w:sz w:val="22"/>
          <w:szCs w:val="22"/>
        </w:rPr>
        <w:t xml:space="preserve"> </w:t>
      </w:r>
      <w:r w:rsidRPr="00207807">
        <w:rPr>
          <w:rFonts w:ascii="Palatino Linotype" w:hAnsi="Palatino Linotype"/>
          <w:b/>
          <w:i/>
          <w:sz w:val="22"/>
          <w:szCs w:val="22"/>
        </w:rPr>
        <w:t>Los síndicos tendrán las siguientes atribuciones:</w:t>
      </w:r>
    </w:p>
    <w:p w:rsidR="00C66176" w:rsidRPr="00207807" w:rsidRDefault="00C66176" w:rsidP="00C66176">
      <w:pPr>
        <w:shd w:val="clear" w:color="auto" w:fill="FFFFFF"/>
        <w:spacing w:before="240" w:after="240"/>
        <w:ind w:left="851" w:right="899"/>
        <w:jc w:val="both"/>
        <w:rPr>
          <w:rFonts w:ascii="Palatino Linotype" w:hAnsi="Palatino Linotype"/>
          <w:i/>
          <w:sz w:val="22"/>
          <w:szCs w:val="22"/>
        </w:rPr>
      </w:pPr>
      <w:r w:rsidRPr="00207807">
        <w:rPr>
          <w:rFonts w:ascii="Palatino Linotype" w:hAnsi="Palatino Linotype"/>
          <w:i/>
          <w:sz w:val="22"/>
          <w:szCs w:val="22"/>
        </w:rPr>
        <w:t>…</w:t>
      </w:r>
    </w:p>
    <w:p w:rsidR="00C66176" w:rsidRPr="00207807" w:rsidRDefault="00C66176" w:rsidP="00C66176">
      <w:pPr>
        <w:shd w:val="clear" w:color="auto" w:fill="FFFFFF"/>
        <w:spacing w:before="240" w:after="240"/>
        <w:ind w:left="851" w:right="899"/>
        <w:jc w:val="both"/>
        <w:rPr>
          <w:rFonts w:ascii="Palatino Linotype" w:hAnsi="Palatino Linotype"/>
          <w:b/>
          <w:i/>
          <w:sz w:val="22"/>
          <w:szCs w:val="22"/>
        </w:rPr>
      </w:pPr>
      <w:r w:rsidRPr="00207807">
        <w:rPr>
          <w:rFonts w:ascii="Palatino Linotype" w:hAnsi="Palatino Linotype"/>
          <w:b/>
          <w:i/>
          <w:sz w:val="22"/>
          <w:szCs w:val="22"/>
        </w:rPr>
        <w:t>XVI.</w:t>
      </w:r>
      <w:r w:rsidRPr="00207807">
        <w:rPr>
          <w:rFonts w:ascii="Palatino Linotype" w:hAnsi="Palatino Linotype"/>
          <w:i/>
          <w:sz w:val="22"/>
          <w:szCs w:val="22"/>
        </w:rPr>
        <w:t xml:space="preserve"> </w:t>
      </w:r>
      <w:r w:rsidRPr="00207807">
        <w:rPr>
          <w:rFonts w:ascii="Palatino Linotype" w:hAnsi="Palatino Linotype"/>
          <w:b/>
          <w:i/>
          <w:sz w:val="22"/>
          <w:szCs w:val="22"/>
        </w:rPr>
        <w:t>Revisar el informe mensual que le remita el Tesorero, y en su caso formular las observaciones correspondientes.</w:t>
      </w:r>
    </w:p>
    <w:p w:rsidR="00C66176" w:rsidRPr="00207807" w:rsidRDefault="00C66176" w:rsidP="00C66176">
      <w:pPr>
        <w:shd w:val="clear" w:color="auto" w:fill="FFFFFF"/>
        <w:spacing w:before="240" w:after="240"/>
        <w:ind w:left="851" w:right="899"/>
        <w:jc w:val="both"/>
        <w:rPr>
          <w:rFonts w:ascii="Palatino Linotype" w:hAnsi="Palatino Linotype"/>
          <w:b/>
          <w:i/>
          <w:sz w:val="22"/>
          <w:szCs w:val="22"/>
        </w:rPr>
      </w:pPr>
      <w:r w:rsidRPr="00207807">
        <w:rPr>
          <w:rFonts w:ascii="Palatino Linotype" w:hAnsi="Palatino Linotype"/>
          <w:b/>
          <w:i/>
          <w:sz w:val="22"/>
          <w:szCs w:val="22"/>
        </w:rPr>
        <w:t>Artículo 95.- Son atribuciones del tesorero municipal:</w:t>
      </w:r>
    </w:p>
    <w:p w:rsidR="00C66176" w:rsidRPr="00207807" w:rsidRDefault="00C66176" w:rsidP="00C66176">
      <w:pPr>
        <w:shd w:val="clear" w:color="auto" w:fill="FFFFFF"/>
        <w:spacing w:before="240" w:after="240"/>
        <w:ind w:left="851" w:right="899"/>
        <w:jc w:val="both"/>
        <w:rPr>
          <w:rFonts w:ascii="Palatino Linotype" w:hAnsi="Palatino Linotype"/>
          <w:b/>
          <w:i/>
          <w:sz w:val="22"/>
          <w:szCs w:val="22"/>
        </w:rPr>
      </w:pPr>
      <w:r w:rsidRPr="00207807">
        <w:rPr>
          <w:rFonts w:ascii="Palatino Linotype" w:hAnsi="Palatino Linotype"/>
          <w:b/>
          <w:i/>
          <w:sz w:val="22"/>
          <w:szCs w:val="22"/>
        </w:rPr>
        <w:t>…</w:t>
      </w:r>
    </w:p>
    <w:p w:rsidR="00C66176" w:rsidRPr="00207807" w:rsidRDefault="00C66176" w:rsidP="00C66176">
      <w:pPr>
        <w:shd w:val="clear" w:color="auto" w:fill="FFFFFF"/>
        <w:spacing w:before="240" w:after="240"/>
        <w:ind w:left="851" w:right="899"/>
        <w:jc w:val="both"/>
        <w:rPr>
          <w:rFonts w:ascii="Palatino Linotype" w:hAnsi="Palatino Linotype"/>
          <w:b/>
          <w:i/>
          <w:sz w:val="22"/>
          <w:szCs w:val="22"/>
        </w:rPr>
      </w:pPr>
      <w:r w:rsidRPr="00207807">
        <w:rPr>
          <w:rFonts w:ascii="Palatino Linotype" w:hAnsi="Palatino Linotype"/>
          <w:b/>
          <w:i/>
          <w:sz w:val="22"/>
          <w:szCs w:val="22"/>
        </w:rPr>
        <w:t>XXI. Entregar oportunamente a él o los Síndicos, según sea el caso, el informe mensual que corresponda, a fin de que se revise, y de ser necesario, para que se formulen las observaciones respectivas.”</w:t>
      </w:r>
    </w:p>
    <w:p w:rsidR="00C66176" w:rsidRPr="00207807" w:rsidRDefault="00C66176" w:rsidP="00C66176">
      <w:pPr>
        <w:ind w:left="851" w:right="902"/>
        <w:jc w:val="both"/>
        <w:rPr>
          <w:rFonts w:ascii="Palatino Linotype" w:hAnsi="Palatino Linotype" w:cs="Arial"/>
          <w:i/>
          <w:sz w:val="22"/>
          <w:szCs w:val="22"/>
          <w:lang w:eastAsia="es-MX"/>
        </w:rPr>
      </w:pPr>
      <w:r w:rsidRPr="00207807">
        <w:rPr>
          <w:rFonts w:ascii="Palatino Linotype" w:hAnsi="Palatino Linotype" w:cs="Arial"/>
          <w:i/>
          <w:sz w:val="22"/>
          <w:szCs w:val="22"/>
          <w:lang w:eastAsia="es-MX"/>
        </w:rPr>
        <w:t>(Énfasis añadido)</w:t>
      </w:r>
    </w:p>
    <w:p w:rsidR="00C66176" w:rsidRPr="00207807" w:rsidRDefault="00C66176" w:rsidP="00C66176">
      <w:pPr>
        <w:spacing w:before="240" w:after="240" w:line="360" w:lineRule="auto"/>
        <w:jc w:val="both"/>
        <w:rPr>
          <w:rFonts w:ascii="Palatino Linotype" w:hAnsi="Palatino Linotype"/>
        </w:rPr>
      </w:pPr>
      <w:r w:rsidRPr="00207807">
        <w:rPr>
          <w:rFonts w:ascii="Palatino Linotype" w:hAnsi="Palatino Linotype" w:cs="Arial"/>
        </w:rPr>
        <w:t xml:space="preserve">Preceptos legales de los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 por lo que, los Síndicos </w:t>
      </w:r>
      <w:r w:rsidRPr="00207807">
        <w:rPr>
          <w:rFonts w:ascii="Palatino Linotype" w:hAnsi="Palatino Linotype"/>
        </w:rPr>
        <w:t>tienen a su cargo la función de contraloría interna; la que en su caso ejercerán de manera conjunta con el órgano de control y evaluación; teniendo además como atribución especifica la de revisar los informes mensuales que le remita la Tesorería y de ser el caso realizar observaciones a los mismos.</w:t>
      </w:r>
    </w:p>
    <w:p w:rsidR="00C66176" w:rsidRPr="00207807" w:rsidRDefault="00C66176" w:rsidP="00C66176">
      <w:pPr>
        <w:spacing w:before="240" w:after="240" w:line="360" w:lineRule="auto"/>
        <w:jc w:val="both"/>
        <w:rPr>
          <w:rFonts w:ascii="Palatino Linotype" w:hAnsi="Palatino Linotype" w:cs="Arial"/>
        </w:rPr>
      </w:pPr>
      <w:r w:rsidRPr="00207807">
        <w:rPr>
          <w:rFonts w:ascii="Palatino Linotype" w:hAnsi="Palatino Linotype" w:cs="Arial"/>
        </w:rPr>
        <w:t>Ahora bien, el artículo 350 del Código Financiero del Estado de México dispone lo que se transcribe a continuación:</w:t>
      </w:r>
    </w:p>
    <w:p w:rsidR="00C66176" w:rsidRPr="00207807" w:rsidRDefault="00C66176" w:rsidP="00C66176">
      <w:pPr>
        <w:ind w:left="851" w:right="902"/>
        <w:jc w:val="both"/>
        <w:rPr>
          <w:rFonts w:ascii="Palatino Linotype" w:hAnsi="Palatino Linotype" w:cs="Arial"/>
          <w:bCs/>
          <w:i/>
          <w:sz w:val="22"/>
          <w:szCs w:val="22"/>
        </w:rPr>
      </w:pPr>
      <w:r w:rsidRPr="00207807">
        <w:rPr>
          <w:rFonts w:ascii="Palatino Linotype" w:hAnsi="Palatino Linotype"/>
          <w:i/>
          <w:sz w:val="22"/>
          <w:szCs w:val="22"/>
        </w:rPr>
        <w:t>“</w:t>
      </w:r>
      <w:r w:rsidRPr="00207807">
        <w:rPr>
          <w:rFonts w:ascii="Palatino Linotype" w:hAnsi="Palatino Linotype"/>
          <w:b/>
          <w:i/>
          <w:sz w:val="22"/>
          <w:szCs w:val="22"/>
        </w:rPr>
        <w:t>Artículo 350.-</w:t>
      </w:r>
      <w:r w:rsidRPr="00207807">
        <w:rPr>
          <w:rFonts w:ascii="Palatino Linotype" w:hAnsi="Palatino Linotype"/>
          <w:i/>
          <w:sz w:val="22"/>
          <w:szCs w:val="22"/>
        </w:rPr>
        <w:t xml:space="preserve"> </w:t>
      </w:r>
      <w:r w:rsidRPr="00207807">
        <w:rPr>
          <w:rFonts w:ascii="Palatino Linotype" w:hAnsi="Palatino Linotype"/>
          <w:b/>
          <w:i/>
          <w:sz w:val="22"/>
          <w:szCs w:val="22"/>
        </w:rPr>
        <w:t xml:space="preserve">Mensualmente dentro de los primeros veinte días hábiles, la Secretaría y las Tesorerías, enviarán para su análisis y evaluación al </w:t>
      </w:r>
      <w:r w:rsidRPr="00207807">
        <w:rPr>
          <w:rFonts w:ascii="Palatino Linotype" w:hAnsi="Palatino Linotype"/>
          <w:b/>
          <w:i/>
          <w:sz w:val="22"/>
          <w:szCs w:val="22"/>
        </w:rPr>
        <w:lastRenderedPageBreak/>
        <w:t xml:space="preserve">Órgano Superior de </w:t>
      </w:r>
      <w:r w:rsidRPr="00207807">
        <w:rPr>
          <w:rFonts w:ascii="Palatino Linotype" w:hAnsi="Palatino Linotype" w:cs="Arial"/>
          <w:b/>
          <w:bCs/>
          <w:i/>
          <w:sz w:val="22"/>
          <w:szCs w:val="22"/>
        </w:rPr>
        <w:t>Fiscalización del Estado de México</w:t>
      </w:r>
      <w:r w:rsidRPr="00207807">
        <w:rPr>
          <w:rFonts w:ascii="Palatino Linotype" w:hAnsi="Palatino Linotype" w:cs="Arial"/>
          <w:bCs/>
          <w:i/>
          <w:sz w:val="22"/>
          <w:szCs w:val="22"/>
        </w:rPr>
        <w:t xml:space="preserve">, la siguiente información: </w:t>
      </w:r>
    </w:p>
    <w:p w:rsidR="00C66176" w:rsidRPr="00207807" w:rsidRDefault="00C66176" w:rsidP="00C66176">
      <w:pPr>
        <w:ind w:left="851" w:right="902"/>
        <w:jc w:val="both"/>
        <w:rPr>
          <w:rFonts w:ascii="Palatino Linotype" w:hAnsi="Palatino Linotype" w:cs="Arial"/>
          <w:bCs/>
          <w:i/>
          <w:sz w:val="22"/>
          <w:szCs w:val="22"/>
        </w:rPr>
      </w:pPr>
      <w:r w:rsidRPr="00207807">
        <w:rPr>
          <w:rFonts w:ascii="Palatino Linotype" w:hAnsi="Palatino Linotype" w:cs="Arial"/>
          <w:bCs/>
          <w:i/>
          <w:sz w:val="22"/>
          <w:szCs w:val="22"/>
        </w:rPr>
        <w:t xml:space="preserve">I. Información patrimonial. </w:t>
      </w:r>
    </w:p>
    <w:p w:rsidR="00C66176" w:rsidRPr="00207807" w:rsidRDefault="00C66176" w:rsidP="00C66176">
      <w:pPr>
        <w:ind w:left="851" w:right="902"/>
        <w:jc w:val="both"/>
        <w:rPr>
          <w:rFonts w:ascii="Palatino Linotype" w:hAnsi="Palatino Linotype" w:cs="Arial"/>
          <w:bCs/>
          <w:i/>
          <w:sz w:val="22"/>
          <w:szCs w:val="22"/>
        </w:rPr>
      </w:pPr>
      <w:r w:rsidRPr="00207807">
        <w:rPr>
          <w:rFonts w:ascii="Palatino Linotype" w:hAnsi="Palatino Linotype" w:cs="Arial"/>
          <w:bCs/>
          <w:i/>
          <w:sz w:val="22"/>
          <w:szCs w:val="22"/>
        </w:rPr>
        <w:t xml:space="preserve">II. Información presupuestal. </w:t>
      </w:r>
    </w:p>
    <w:p w:rsidR="00C66176" w:rsidRPr="00207807" w:rsidRDefault="00C66176" w:rsidP="00C66176">
      <w:pPr>
        <w:ind w:left="851" w:right="902"/>
        <w:jc w:val="both"/>
        <w:rPr>
          <w:rFonts w:ascii="Palatino Linotype" w:hAnsi="Palatino Linotype" w:cs="Arial"/>
          <w:bCs/>
          <w:i/>
          <w:sz w:val="22"/>
          <w:szCs w:val="22"/>
        </w:rPr>
      </w:pPr>
      <w:r w:rsidRPr="00207807">
        <w:rPr>
          <w:rFonts w:ascii="Palatino Linotype" w:hAnsi="Palatino Linotype" w:cs="Arial"/>
          <w:bCs/>
          <w:i/>
          <w:sz w:val="22"/>
          <w:szCs w:val="22"/>
        </w:rPr>
        <w:t xml:space="preserve">III. Información de la obra pública. </w:t>
      </w:r>
    </w:p>
    <w:p w:rsidR="00C66176" w:rsidRPr="00207807" w:rsidRDefault="00C66176" w:rsidP="00C66176">
      <w:pPr>
        <w:ind w:left="851" w:right="902"/>
        <w:jc w:val="both"/>
        <w:rPr>
          <w:rFonts w:ascii="Palatino Linotype" w:hAnsi="Palatino Linotype" w:cs="Arial"/>
          <w:i/>
          <w:sz w:val="22"/>
          <w:szCs w:val="22"/>
        </w:rPr>
      </w:pPr>
      <w:r w:rsidRPr="00207807">
        <w:rPr>
          <w:rFonts w:ascii="Palatino Linotype" w:hAnsi="Palatino Linotype" w:cs="Arial"/>
          <w:bCs/>
          <w:i/>
          <w:sz w:val="22"/>
          <w:szCs w:val="22"/>
        </w:rPr>
        <w:t xml:space="preserve">IV. Información de nómina.” </w:t>
      </w:r>
    </w:p>
    <w:p w:rsidR="00C66176" w:rsidRPr="00207807" w:rsidRDefault="00C66176" w:rsidP="00C66176">
      <w:pPr>
        <w:ind w:left="851" w:right="902"/>
        <w:jc w:val="both"/>
        <w:rPr>
          <w:rFonts w:ascii="Palatino Linotype" w:hAnsi="Palatino Linotype" w:cs="Arial"/>
          <w:bCs/>
          <w:i/>
          <w:sz w:val="22"/>
          <w:szCs w:val="22"/>
        </w:rPr>
      </w:pPr>
      <w:r w:rsidRPr="00207807">
        <w:rPr>
          <w:rFonts w:ascii="Palatino Linotype" w:hAnsi="Palatino Linotype" w:cs="Arial"/>
          <w:i/>
          <w:sz w:val="22"/>
          <w:szCs w:val="22"/>
        </w:rPr>
        <w:t>(Énfasis añadido)</w:t>
      </w:r>
    </w:p>
    <w:p w:rsidR="00C66176" w:rsidRPr="00207807" w:rsidRDefault="00C66176" w:rsidP="00C66176">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207807">
        <w:rPr>
          <w:rFonts w:ascii="Palatino Linotype" w:hAnsi="Palatino Linotype"/>
          <w:color w:val="000000"/>
        </w:rPr>
        <w:t xml:space="preserve">Conviene precisar en primer lugar que, los Municipios del Estado de México, son Sujetos de Fiscalización de conformidad con el numeral 4, fracción II de </w:t>
      </w:r>
      <w:r w:rsidRPr="00207807">
        <w:rPr>
          <w:rStyle w:val="apple-style-span"/>
          <w:rFonts w:ascii="Palatino Linotype" w:hAnsi="Palatino Linotype" w:cs="Arial"/>
          <w:color w:val="000000"/>
        </w:rPr>
        <w:t>Ley de Fiscalización Superior del Estado de México</w:t>
      </w:r>
      <w:r w:rsidRPr="00207807">
        <w:rPr>
          <w:rStyle w:val="Refdenotaalpie"/>
          <w:rFonts w:ascii="Palatino Linotype" w:hAnsi="Palatino Linotype" w:cs="Arial"/>
          <w:color w:val="000000"/>
        </w:rPr>
        <w:footnoteReference w:id="10"/>
      </w:r>
      <w:r w:rsidRPr="00207807">
        <w:rPr>
          <w:rStyle w:val="apple-style-span"/>
          <w:rFonts w:ascii="Palatino Linotype" w:hAnsi="Palatino Linotype" w:cs="Arial"/>
          <w:color w:val="000000"/>
        </w:rPr>
        <w:t xml:space="preserve">; razón por la cual, el Órgano Superior de Fiscalización del Estado de México (OSFEM), emite los </w:t>
      </w:r>
      <w:r w:rsidRPr="00207807">
        <w:rPr>
          <w:rStyle w:val="apple-style-span"/>
          <w:rFonts w:ascii="Palatino Linotype" w:hAnsi="Palatino Linotype" w:cs="Arial"/>
          <w:b/>
          <w:color w:val="000000"/>
        </w:rPr>
        <w:t>Lineamientos para la Integración del Informe Mensual</w:t>
      </w:r>
      <w:r w:rsidRPr="00207807">
        <w:rPr>
          <w:rStyle w:val="apple-style-span"/>
          <w:rFonts w:ascii="Palatino Linotype" w:hAnsi="Palatino Linotype" w:cs="Arial"/>
          <w:color w:val="000000"/>
        </w:rPr>
        <w:t xml:space="preserve">, en términos la fracción XI del artículo 8 de la Ley de Fiscalización Superior del Estado de México, que señala: </w:t>
      </w:r>
    </w:p>
    <w:p w:rsidR="00C66176" w:rsidRPr="00207807" w:rsidRDefault="00C66176" w:rsidP="00C66176">
      <w:pPr>
        <w:autoSpaceDE w:val="0"/>
        <w:autoSpaceDN w:val="0"/>
        <w:adjustRightInd w:val="0"/>
        <w:ind w:left="851" w:right="899"/>
        <w:jc w:val="both"/>
        <w:rPr>
          <w:rFonts w:ascii="Palatino Linotype" w:hAnsi="Palatino Linotype" w:cs="Arial"/>
          <w:i/>
          <w:sz w:val="22"/>
          <w:szCs w:val="22"/>
        </w:rPr>
      </w:pPr>
      <w:r w:rsidRPr="00207807">
        <w:rPr>
          <w:rFonts w:ascii="Palatino Linotype" w:hAnsi="Palatino Linotype" w:cs="Arial"/>
          <w:b/>
          <w:bCs/>
          <w:i/>
          <w:sz w:val="22"/>
          <w:szCs w:val="22"/>
        </w:rPr>
        <w:t xml:space="preserve">“Artículo 8. </w:t>
      </w:r>
      <w:r w:rsidRPr="00207807">
        <w:rPr>
          <w:rFonts w:ascii="Palatino Linotype" w:hAnsi="Palatino Linotype" w:cs="Arial"/>
          <w:i/>
          <w:sz w:val="22"/>
          <w:szCs w:val="22"/>
        </w:rPr>
        <w:t>El Órgano Superior tendrá las siguientes atribuciones:</w:t>
      </w:r>
    </w:p>
    <w:p w:rsidR="00C66176" w:rsidRPr="00207807" w:rsidRDefault="00C66176" w:rsidP="00C66176">
      <w:pPr>
        <w:autoSpaceDE w:val="0"/>
        <w:autoSpaceDN w:val="0"/>
        <w:adjustRightInd w:val="0"/>
        <w:ind w:left="851" w:right="899"/>
        <w:jc w:val="both"/>
        <w:rPr>
          <w:rFonts w:ascii="Palatino Linotype" w:hAnsi="Palatino Linotype" w:cs="Arial"/>
          <w:i/>
          <w:sz w:val="22"/>
          <w:szCs w:val="22"/>
        </w:rPr>
      </w:pPr>
      <w:r w:rsidRPr="00207807">
        <w:rPr>
          <w:rFonts w:ascii="Palatino Linotype" w:hAnsi="Palatino Linotype" w:cs="Arial"/>
          <w:i/>
          <w:sz w:val="22"/>
          <w:szCs w:val="22"/>
        </w:rPr>
        <w:t>…</w:t>
      </w:r>
    </w:p>
    <w:p w:rsidR="00C66176" w:rsidRPr="00207807" w:rsidRDefault="00C66176" w:rsidP="00C66176">
      <w:pPr>
        <w:autoSpaceDE w:val="0"/>
        <w:autoSpaceDN w:val="0"/>
        <w:adjustRightInd w:val="0"/>
        <w:ind w:left="851" w:right="899"/>
        <w:jc w:val="both"/>
        <w:rPr>
          <w:rFonts w:ascii="Palatino Linotype" w:hAnsi="Palatino Linotype" w:cs="Arial"/>
          <w:i/>
          <w:sz w:val="22"/>
          <w:szCs w:val="22"/>
        </w:rPr>
      </w:pPr>
      <w:r w:rsidRPr="00207807">
        <w:rPr>
          <w:rFonts w:ascii="Palatino Linotype" w:hAnsi="Palatino Linotype" w:cs="Arial"/>
          <w:b/>
          <w:bCs/>
          <w:i/>
          <w:sz w:val="22"/>
          <w:szCs w:val="22"/>
        </w:rPr>
        <w:t xml:space="preserve">XI. </w:t>
      </w:r>
      <w:r w:rsidRPr="00207807">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C66176" w:rsidRPr="00207807" w:rsidRDefault="00C66176" w:rsidP="00C66176">
      <w:pPr>
        <w:autoSpaceDE w:val="0"/>
        <w:autoSpaceDN w:val="0"/>
        <w:adjustRightInd w:val="0"/>
        <w:ind w:left="851" w:right="899"/>
        <w:jc w:val="both"/>
        <w:rPr>
          <w:rStyle w:val="apple-style-span"/>
          <w:rFonts w:ascii="Palatino Linotype" w:hAnsi="Palatino Linotype" w:cs="Arial"/>
          <w:bCs/>
          <w:i/>
          <w:color w:val="000000"/>
          <w:sz w:val="22"/>
          <w:szCs w:val="22"/>
        </w:rPr>
      </w:pPr>
      <w:r w:rsidRPr="00207807">
        <w:rPr>
          <w:rStyle w:val="apple-style-span"/>
          <w:rFonts w:ascii="Palatino Linotype" w:hAnsi="Palatino Linotype" w:cs="Arial"/>
          <w:color w:val="000000"/>
          <w:sz w:val="22"/>
          <w:szCs w:val="22"/>
        </w:rPr>
        <w:t>…” (Sic)</w:t>
      </w:r>
    </w:p>
    <w:p w:rsidR="00C66176" w:rsidRPr="00207807" w:rsidRDefault="00C66176" w:rsidP="00C66176">
      <w:pPr>
        <w:spacing w:before="100" w:beforeAutospacing="1" w:after="100" w:afterAutospacing="1" w:line="360" w:lineRule="auto"/>
        <w:jc w:val="both"/>
        <w:rPr>
          <w:rFonts w:ascii="Palatino Linotype" w:hAnsi="Palatino Linotype"/>
        </w:rPr>
      </w:pPr>
      <w:r w:rsidRPr="00207807">
        <w:rPr>
          <w:rFonts w:ascii="Palatino Linotype" w:hAnsi="Palatino Linotype"/>
        </w:rPr>
        <w:t xml:space="preserve">De esta forma, el OSFEM, emite anualmente dichos Lineamientos para definir los criterios, formatos y documentación necesaria para presentar los informes mensuales, 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w:t>
      </w:r>
      <w:r w:rsidRPr="00207807">
        <w:rPr>
          <w:rFonts w:ascii="Palatino Linotype" w:hAnsi="Palatino Linotype"/>
        </w:rPr>
        <w:lastRenderedPageBreak/>
        <w:t>presentado al OSFEM dentro de los 20 días posteriores al término del mes correspondiente de acuerdo a lo establecido en el artículo 32 de la Ley de Fiscalización Superior del Estado de México, que a la letra dice:</w:t>
      </w:r>
    </w:p>
    <w:p w:rsidR="00C66176" w:rsidRPr="00207807" w:rsidRDefault="00C66176" w:rsidP="00C66176">
      <w:pPr>
        <w:ind w:left="851" w:right="760"/>
        <w:jc w:val="both"/>
        <w:rPr>
          <w:rFonts w:ascii="Palatino Linotype" w:hAnsi="Palatino Linotype"/>
          <w:i/>
          <w:sz w:val="22"/>
          <w:szCs w:val="22"/>
        </w:rPr>
      </w:pPr>
      <w:r w:rsidRPr="00207807">
        <w:rPr>
          <w:rFonts w:ascii="Palatino Linotype" w:hAnsi="Palatino Linotype"/>
          <w:b/>
          <w:i/>
          <w:sz w:val="22"/>
          <w:szCs w:val="22"/>
        </w:rPr>
        <w:t>“Artículo 32.-</w:t>
      </w:r>
      <w:r w:rsidRPr="00207807">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C66176" w:rsidRPr="00207807" w:rsidRDefault="00C66176" w:rsidP="00C66176">
      <w:pPr>
        <w:ind w:left="851" w:right="760"/>
        <w:jc w:val="both"/>
        <w:rPr>
          <w:rFonts w:ascii="Palatino Linotype" w:hAnsi="Palatino Linotype"/>
          <w:b/>
          <w:i/>
          <w:sz w:val="22"/>
          <w:szCs w:val="22"/>
        </w:rPr>
      </w:pPr>
    </w:p>
    <w:p w:rsidR="00C66176" w:rsidRPr="00207807" w:rsidRDefault="00C66176" w:rsidP="00C66176">
      <w:pPr>
        <w:ind w:left="851" w:right="760"/>
        <w:jc w:val="both"/>
        <w:rPr>
          <w:rFonts w:ascii="Palatino Linotype" w:hAnsi="Palatino Linotype"/>
          <w:b/>
          <w:i/>
          <w:sz w:val="22"/>
          <w:szCs w:val="22"/>
        </w:rPr>
      </w:pPr>
      <w:r w:rsidRPr="00207807">
        <w:rPr>
          <w:rFonts w:ascii="Palatino Linotype" w:hAnsi="Palatino Linotype"/>
          <w:b/>
          <w:i/>
          <w:sz w:val="22"/>
          <w:szCs w:val="22"/>
        </w:rPr>
        <w:t>Los Presidentes Municipales presentarán a la Legislatura las cuentas públicas anuales</w:t>
      </w:r>
      <w:r w:rsidRPr="00207807">
        <w:rPr>
          <w:rFonts w:ascii="Palatino Linotype" w:hAnsi="Palatino Linotype"/>
          <w:i/>
          <w:sz w:val="22"/>
          <w:szCs w:val="22"/>
        </w:rPr>
        <w:t xml:space="preserve"> de sus respectivos municipios, del ejercicio fiscal inmediato anterior, </w:t>
      </w:r>
      <w:r w:rsidRPr="00207807">
        <w:rPr>
          <w:rFonts w:ascii="Palatino Linotype" w:hAnsi="Palatino Linotype"/>
          <w:b/>
          <w:i/>
          <w:sz w:val="22"/>
          <w:szCs w:val="22"/>
        </w:rPr>
        <w:t>dentro de los quince primeros días del mes de marzo</w:t>
      </w:r>
      <w:r w:rsidRPr="00207807">
        <w:rPr>
          <w:rFonts w:ascii="Palatino Linotype" w:hAnsi="Palatino Linotype"/>
          <w:i/>
          <w:sz w:val="22"/>
          <w:szCs w:val="22"/>
        </w:rPr>
        <w:t xml:space="preserve"> de cada año; </w:t>
      </w:r>
      <w:r w:rsidRPr="00207807">
        <w:rPr>
          <w:rFonts w:ascii="Palatino Linotype" w:hAnsi="Palatino Linotype"/>
          <w:b/>
          <w:i/>
          <w:sz w:val="22"/>
          <w:szCs w:val="22"/>
        </w:rPr>
        <w:t>asimism</w:t>
      </w:r>
      <w:r w:rsidRPr="00207807">
        <w:rPr>
          <w:rFonts w:ascii="Palatino Linotype" w:hAnsi="Palatino Linotype"/>
          <w:i/>
          <w:sz w:val="22"/>
          <w:szCs w:val="22"/>
        </w:rPr>
        <w:t xml:space="preserve">o, </w:t>
      </w:r>
      <w:r w:rsidRPr="00207807">
        <w:rPr>
          <w:rFonts w:ascii="Palatino Linotype" w:hAnsi="Palatino Linotype"/>
          <w:b/>
          <w:i/>
          <w:sz w:val="22"/>
          <w:szCs w:val="22"/>
        </w:rPr>
        <w:t>los informes mensuales</w:t>
      </w:r>
      <w:r w:rsidRPr="00207807">
        <w:rPr>
          <w:rFonts w:ascii="Palatino Linotype" w:hAnsi="Palatino Linotype"/>
          <w:i/>
          <w:sz w:val="22"/>
          <w:szCs w:val="22"/>
        </w:rPr>
        <w:t xml:space="preserve"> los deberán presentar </w:t>
      </w:r>
      <w:r w:rsidRPr="00207807">
        <w:rPr>
          <w:rFonts w:ascii="Palatino Linotype" w:hAnsi="Palatino Linotype"/>
          <w:b/>
          <w:i/>
          <w:sz w:val="22"/>
          <w:szCs w:val="22"/>
        </w:rPr>
        <w:t>dentro de los veinte días posteriores al término del mes correspondiente.”</w:t>
      </w:r>
    </w:p>
    <w:p w:rsidR="00C66176" w:rsidRPr="00207807" w:rsidRDefault="00C66176" w:rsidP="00C66176">
      <w:pPr>
        <w:ind w:left="851" w:right="760"/>
        <w:jc w:val="both"/>
        <w:rPr>
          <w:rFonts w:ascii="Palatino Linotype" w:hAnsi="Palatino Linotype"/>
          <w:i/>
          <w:sz w:val="22"/>
          <w:szCs w:val="22"/>
        </w:rPr>
      </w:pPr>
      <w:r w:rsidRPr="00207807">
        <w:rPr>
          <w:rFonts w:ascii="Palatino Linotype" w:hAnsi="Palatino Linotype"/>
          <w:i/>
          <w:sz w:val="22"/>
          <w:szCs w:val="22"/>
        </w:rPr>
        <w:t>(Énfasis añadido)</w:t>
      </w:r>
    </w:p>
    <w:p w:rsidR="00C66176" w:rsidRPr="00207807" w:rsidRDefault="00C66176" w:rsidP="00C66176">
      <w:pPr>
        <w:spacing w:before="100" w:beforeAutospacing="1" w:after="100" w:afterAutospacing="1" w:line="360" w:lineRule="auto"/>
        <w:ind w:right="-91"/>
        <w:jc w:val="both"/>
        <w:rPr>
          <w:rFonts w:ascii="Palatino Linotype" w:hAnsi="Palatino Linotype"/>
          <w:color w:val="000000"/>
          <w:lang w:val="es-ES"/>
        </w:rPr>
      </w:pPr>
      <w:r w:rsidRPr="00207807">
        <w:rPr>
          <w:rFonts w:ascii="Palatino Linotype" w:hAnsi="Palatino Linotype"/>
        </w:rPr>
        <w:t xml:space="preserve">Por ello, la información </w:t>
      </w:r>
      <w:r w:rsidRPr="00207807">
        <w:rPr>
          <w:rFonts w:ascii="Palatino Linotype" w:hAnsi="Palatino Linotype"/>
          <w:b/>
        </w:rPr>
        <w:t>documental comprobatoria</w:t>
      </w:r>
      <w:r w:rsidRPr="00207807">
        <w:rPr>
          <w:rFonts w:ascii="Palatino Linotype" w:hAnsi="Palatino Linotype"/>
        </w:rPr>
        <w:t xml:space="preserve">, </w:t>
      </w:r>
      <w:r w:rsidRPr="00207807">
        <w:rPr>
          <w:rFonts w:ascii="Palatino Linotype" w:hAnsi="Palatino Linotype"/>
          <w:b/>
        </w:rPr>
        <w:t>deberá conservarse en los archivos de la entidad fiscalizada –Municipio</w:t>
      </w:r>
      <w:r w:rsidRPr="00207807">
        <w:rPr>
          <w:rFonts w:ascii="Palatino Linotype" w:hAnsi="Palatino Linotype"/>
        </w:rPr>
        <w:t xml:space="preserve">-, en original y debidamente integrada en términos de los lineamientos de referencia, pues son susceptibles de revisión directa por el </w:t>
      </w:r>
      <w:r w:rsidRPr="00207807">
        <w:rPr>
          <w:rFonts w:ascii="Palatino Linotype" w:hAnsi="Palatino Linotype"/>
          <w:color w:val="000000"/>
          <w:lang w:val="es-ES"/>
        </w:rPr>
        <w:t>OSFEM</w:t>
      </w:r>
      <w:r w:rsidRPr="00207807">
        <w:rPr>
          <w:rFonts w:ascii="Palatino Linotype" w:hAnsi="Palatino Linotype"/>
        </w:rPr>
        <w:t xml:space="preserve">; así que, </w:t>
      </w:r>
      <w:r w:rsidRPr="00207807">
        <w:rPr>
          <w:rFonts w:ascii="Palatino Linotype" w:hAnsi="Palatino Linotype"/>
          <w:color w:val="000000"/>
          <w:lang w:val="es-ES"/>
        </w:rPr>
        <w:t xml:space="preserve">para la Integración del Informe Mensual 2019, dichos lineamientos se encuentran visibles en la página oficial del OSFEM en el sitio de internet </w:t>
      </w:r>
      <w:r w:rsidRPr="00207807">
        <w:rPr>
          <w:rFonts w:ascii="Palatino Linotype" w:hAnsi="Palatino Linotype"/>
          <w:i/>
          <w:spacing w:val="-14"/>
          <w:lang w:val="es-ES"/>
        </w:rPr>
        <w:t>https://www.osfem.gob.mx/04_Normatividad/doc/Normatividad/2019/03_LinElabyPresInfoMenMpal19.pdf</w:t>
      </w:r>
      <w:r w:rsidRPr="00207807">
        <w:rPr>
          <w:rFonts w:ascii="Palatino Linotype" w:hAnsi="Palatino Linotype"/>
          <w:color w:val="000000"/>
          <w:lang w:val="es-ES"/>
        </w:rPr>
        <w:t xml:space="preserve"> destacando que los informes mensuales que </w:t>
      </w:r>
      <w:r w:rsidRPr="00207807">
        <w:rPr>
          <w:rFonts w:ascii="Palatino Linotype" w:hAnsi="Palatino Linotype"/>
          <w:b/>
          <w:color w:val="000000"/>
          <w:lang w:val="es-ES"/>
        </w:rPr>
        <w:t xml:space="preserve">EL SUJETO OBLIGADO </w:t>
      </w:r>
      <w:r w:rsidRPr="00207807">
        <w:rPr>
          <w:rFonts w:ascii="Palatino Linotype" w:hAnsi="Palatino Linotype"/>
          <w:color w:val="000000"/>
          <w:lang w:val="es-ES"/>
        </w:rPr>
        <w:t>tiene la obligación de rendir, también son revisados por los Síndicos Municipales; para que estos realicen las observaciones que consideren pertinentes; tal y como se estableció en párrafos anteriores.</w:t>
      </w:r>
    </w:p>
    <w:p w:rsidR="00C66176" w:rsidRPr="00207807" w:rsidRDefault="00C66176" w:rsidP="00C66176">
      <w:pPr>
        <w:spacing w:before="240" w:after="240" w:line="360" w:lineRule="auto"/>
        <w:jc w:val="both"/>
        <w:rPr>
          <w:rFonts w:ascii="Palatino Linotype" w:hAnsi="Palatino Linotype"/>
        </w:rPr>
      </w:pPr>
      <w:r w:rsidRPr="00207807">
        <w:rPr>
          <w:rFonts w:ascii="Palatino Linotype" w:hAnsi="Palatino Linotype"/>
        </w:rPr>
        <w:t xml:space="preserve">En conclusión, con la entrega de los informes mensuales de los meses de enero y febrero de 2019, así como, sus anexos, se colmarían las solicitudes de información en estudio; pues la Tesorería en el cumplimiento de las atribuciones que tiene conferidas debió </w:t>
      </w:r>
      <w:r w:rsidRPr="00207807">
        <w:rPr>
          <w:rFonts w:ascii="Palatino Linotype" w:hAnsi="Palatino Linotype"/>
        </w:rPr>
        <w:lastRenderedPageBreak/>
        <w:t>haberlos remitido a la Sindicatura para su revisión y observaciones</w:t>
      </w:r>
      <w:r w:rsidRPr="00207807">
        <w:rPr>
          <w:rStyle w:val="Refdenotaalpie"/>
          <w:rFonts w:ascii="Palatino Linotype" w:hAnsi="Palatino Linotype"/>
        </w:rPr>
        <w:footnoteReference w:id="11"/>
      </w:r>
      <w:r w:rsidRPr="00207807">
        <w:rPr>
          <w:rFonts w:ascii="Palatino Linotype" w:hAnsi="Palatino Linotype"/>
        </w:rPr>
        <w:t>; por lo que en consecuencia deberá hacer entrega del documento o documentos en donde conste las acciones y seguimiento que se hubiera dado a dichos informes.</w:t>
      </w:r>
    </w:p>
    <w:p w:rsidR="00C66176" w:rsidRPr="00207807" w:rsidRDefault="00C66176" w:rsidP="00C66176">
      <w:pPr>
        <w:spacing w:before="240" w:after="240" w:line="360" w:lineRule="auto"/>
        <w:jc w:val="both"/>
        <w:rPr>
          <w:rFonts w:ascii="Palatino Linotype" w:hAnsi="Palatino Linotype"/>
        </w:rPr>
      </w:pPr>
      <w:r w:rsidRPr="00207807">
        <w:rPr>
          <w:rFonts w:ascii="Palatino Linotype" w:hAnsi="Palatino Linotype"/>
        </w:rPr>
        <w:t xml:space="preserve">Por lo que resulta dable calificar de </w:t>
      </w:r>
      <w:r w:rsidRPr="00207807">
        <w:rPr>
          <w:rFonts w:ascii="Palatino Linotype" w:hAnsi="Palatino Linotype"/>
          <w:b/>
        </w:rPr>
        <w:t xml:space="preserve">fundadas </w:t>
      </w:r>
      <w:r w:rsidRPr="00207807">
        <w:rPr>
          <w:rFonts w:ascii="Palatino Linotype" w:hAnsi="Palatino Linotype"/>
        </w:rPr>
        <w:t xml:space="preserve">las razones o motivos de inconformidad expuestas por </w:t>
      </w:r>
      <w:r w:rsidRPr="00207807">
        <w:rPr>
          <w:rFonts w:ascii="Palatino Linotype" w:hAnsi="Palatino Linotype"/>
          <w:b/>
        </w:rPr>
        <w:t xml:space="preserve">EL RECURRENTE </w:t>
      </w:r>
      <w:r w:rsidRPr="00207807">
        <w:rPr>
          <w:rFonts w:ascii="Palatino Linotype" w:hAnsi="Palatino Linotype"/>
        </w:rPr>
        <w:t xml:space="preserve">y en consecuencia se </w:t>
      </w:r>
      <w:r w:rsidRPr="00207807">
        <w:rPr>
          <w:rFonts w:ascii="Palatino Linotype" w:hAnsi="Palatino Linotype"/>
          <w:b/>
        </w:rPr>
        <w:t xml:space="preserve">REVOCA </w:t>
      </w:r>
      <w:r w:rsidRPr="00207807">
        <w:rPr>
          <w:rFonts w:ascii="Palatino Linotype" w:eastAsia="Calibri" w:hAnsi="Palatino Linotype" w:cs="Arial"/>
        </w:rPr>
        <w:t xml:space="preserve">la respuesta proporcionada a la solicitud de información </w:t>
      </w:r>
      <w:r w:rsidRPr="00207807">
        <w:rPr>
          <w:rFonts w:ascii="Palatino Linotype" w:eastAsia="Calibri" w:hAnsi="Palatino Linotype" w:cs="Arial"/>
          <w:b/>
        </w:rPr>
        <w:t xml:space="preserve">00079/COYOTEP/IP/2019, </w:t>
      </w:r>
      <w:r w:rsidRPr="00207807">
        <w:rPr>
          <w:rFonts w:ascii="Palatino Linotype" w:eastAsia="Calibri" w:hAnsi="Palatino Linotype" w:cs="Arial"/>
        </w:rPr>
        <w:t xml:space="preserve">ordenando la entrega </w:t>
      </w:r>
      <w:r w:rsidRPr="00207807">
        <w:rPr>
          <w:rFonts w:ascii="Palatino Linotype" w:hAnsi="Palatino Linotype"/>
        </w:rPr>
        <w:t>de los informes mensuales de los meses de enero y febrero de 2019 acompañados de sus anexos y de los documentos en los que consten las observaciones, las acciones y el seguimiento que la Síndica Municipal le hubiera dado a dichos informes.</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 xml:space="preserve">Ahora bien, toda vez que la información referida puede contener datos personales que podrían afectar a personas físicas; por lo que, se ordena la entrega de las mismas en </w:t>
      </w:r>
      <w:r w:rsidRPr="00207807">
        <w:rPr>
          <w:rFonts w:ascii="Palatino Linotype" w:hAnsi="Palatino Linotype"/>
          <w:b/>
        </w:rPr>
        <w:t>versión pública</w:t>
      </w:r>
      <w:r w:rsidRPr="00207807">
        <w:rPr>
          <w:rFonts w:ascii="Palatino Linotype" w:hAnsi="Palatino Linotype"/>
        </w:rPr>
        <w:t xml:space="preserve">, lo cual es de señalar que no opera con la simple supresión de datos que se haga en los documentos de que se trate o con la simple decisión que tome el Servidor Público Habilitado o el Responsable de la Unidad de Transparencia del </w:t>
      </w:r>
      <w:r w:rsidRPr="00207807">
        <w:rPr>
          <w:rFonts w:ascii="Palatino Linotype" w:hAnsi="Palatino Linotype"/>
          <w:b/>
        </w:rPr>
        <w:t>SUJETO OBLIGADO</w:t>
      </w:r>
      <w:r w:rsidRPr="00207807">
        <w:rPr>
          <w:rFonts w:ascii="Palatino Linotype" w:hAnsi="Palatino Linotype"/>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“Artículo 3.</w:t>
      </w:r>
      <w:r w:rsidRPr="00207807">
        <w:rPr>
          <w:rFonts w:ascii="Palatino Linotype" w:hAnsi="Palatino Linotype"/>
          <w:i/>
          <w:sz w:val="22"/>
          <w:szCs w:val="22"/>
        </w:rPr>
        <w:t xml:space="preserve"> Para los efectos de la presente Ley se entenderá por:</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lastRenderedPageBreak/>
        <w:t>IX. Datos personales:</w:t>
      </w:r>
      <w:r w:rsidRPr="00207807">
        <w:rPr>
          <w:rFonts w:ascii="Palatino Linotype" w:hAnsi="Palatino Linotype"/>
          <w:i/>
          <w:sz w:val="22"/>
          <w:szCs w:val="22"/>
        </w:rPr>
        <w:t xml:space="preserve"> La información concerniente a una persona, identificada o identificable según lo dispuesto por la Ley de Protección de Datos Personales del Estado de México;</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XX. Información clasificada:</w:t>
      </w:r>
      <w:r w:rsidRPr="00207807">
        <w:rPr>
          <w:rFonts w:ascii="Palatino Linotype" w:hAnsi="Palatino Linotype"/>
          <w:i/>
          <w:sz w:val="22"/>
          <w:szCs w:val="22"/>
        </w:rPr>
        <w:t xml:space="preserve"> Aquella considerada por la presente Ley como reservada o confidencial;</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 xml:space="preserve">XXI. Información confidencial: </w:t>
      </w:r>
      <w:r w:rsidRPr="00207807">
        <w:rPr>
          <w:rFonts w:ascii="Palatino Linotype" w:hAnsi="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XXXII. Protección de Datos Personales:</w:t>
      </w:r>
      <w:r w:rsidRPr="00207807">
        <w:rPr>
          <w:rFonts w:ascii="Palatino Linotype" w:hAnsi="Palatino Linotype"/>
          <w:i/>
          <w:sz w:val="22"/>
          <w:szCs w:val="22"/>
        </w:rPr>
        <w:t xml:space="preserve"> Derecho humano que tutela la privacidad de datos personales en poder de los sujetos obligados y sujetos particulares;</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XLV. Versión pública:</w:t>
      </w:r>
      <w:r w:rsidRPr="00207807">
        <w:rPr>
          <w:rFonts w:ascii="Palatino Linotype" w:hAnsi="Palatino Linotype"/>
          <w:i/>
          <w:sz w:val="22"/>
          <w:szCs w:val="22"/>
        </w:rPr>
        <w:t xml:space="preserve"> Documento en el que se elimine, suprime o borra la información clasificada como reservada o confidencial para permitir su acceso.</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Artículo 6.</w:t>
      </w:r>
      <w:r w:rsidRPr="00207807">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Artículo 49.</w:t>
      </w:r>
      <w:r w:rsidRPr="00207807">
        <w:rPr>
          <w:rFonts w:ascii="Palatino Linotype" w:hAnsi="Palatino Linotype"/>
          <w:i/>
          <w:sz w:val="22"/>
          <w:szCs w:val="22"/>
        </w:rPr>
        <w:t xml:space="preserve"> Los Comités de Transparencia tendrán las siguientes atribuciones:</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VIII.</w:t>
      </w:r>
      <w:r w:rsidRPr="00207807">
        <w:rPr>
          <w:rFonts w:ascii="Palatino Linotype" w:hAnsi="Palatino Linotype"/>
          <w:i/>
          <w:sz w:val="22"/>
          <w:szCs w:val="22"/>
        </w:rPr>
        <w:t xml:space="preserve"> Aprobar, modificar o revocar la clasificación de la información…”</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Artículo 53.</w:t>
      </w:r>
      <w:r w:rsidRPr="00207807">
        <w:rPr>
          <w:rFonts w:ascii="Palatino Linotype" w:hAnsi="Palatino Linotype"/>
          <w:i/>
          <w:sz w:val="22"/>
          <w:szCs w:val="22"/>
        </w:rPr>
        <w:t xml:space="preserve"> Las Unidades de Transparencia tendrán las siguientes funciones:</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X.</w:t>
      </w:r>
      <w:r w:rsidRPr="00207807">
        <w:rPr>
          <w:rFonts w:ascii="Palatino Linotype" w:hAnsi="Palatino Linotype"/>
          <w:i/>
          <w:sz w:val="22"/>
          <w:szCs w:val="22"/>
        </w:rPr>
        <w:t xml:space="preserve"> Presentar ante el Comité, el proyecto de clasificación de información…” </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Artículo 59.</w:t>
      </w:r>
      <w:r w:rsidRPr="00207807">
        <w:rPr>
          <w:rFonts w:ascii="Palatino Linotype" w:hAnsi="Palatino Linotype"/>
          <w:i/>
          <w:sz w:val="22"/>
          <w:szCs w:val="22"/>
        </w:rPr>
        <w:t xml:space="preserve"> Los servidores públicos habilitados tendrán las funciones siguientes:</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V.</w:t>
      </w:r>
      <w:r w:rsidRPr="00207807">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BF7092" w:rsidRPr="00207807" w:rsidRDefault="00BF7092" w:rsidP="0040729C">
      <w:pPr>
        <w:autoSpaceDE w:val="0"/>
        <w:autoSpaceDN w:val="0"/>
        <w:adjustRightInd w:val="0"/>
        <w:ind w:left="851" w:right="902"/>
        <w:jc w:val="both"/>
        <w:rPr>
          <w:rFonts w:ascii="Palatino Linotype" w:hAnsi="Palatino Linotype"/>
          <w:b/>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Artículo 137.</w:t>
      </w:r>
      <w:r w:rsidRPr="00207807">
        <w:rPr>
          <w:rFonts w:ascii="Palatino Linotype" w:hAnsi="Palatino Linotype"/>
          <w:i/>
          <w:sz w:val="22"/>
          <w:szCs w:val="22"/>
        </w:rPr>
        <w:t xml:space="preserve"> Cuando un mismo medio, impreso o electrónico, contenga información pública y reservada o confidencial, la Unidad de Transparencia para </w:t>
      </w:r>
      <w:r w:rsidRPr="00207807">
        <w:rPr>
          <w:rFonts w:ascii="Palatino Linotype" w:hAnsi="Palatino Linotype"/>
          <w:i/>
          <w:sz w:val="22"/>
          <w:szCs w:val="22"/>
        </w:rPr>
        <w:lastRenderedPageBreak/>
        <w:t>efectos de atender una solicitud de información, deberán elaborar una versión pública en la que se testen las partes o secciones clasificadas, indicando su contenido de manera genérica y fundando y motivando su clasificación.”</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Artículo 143.</w:t>
      </w:r>
      <w:r w:rsidRPr="00207807">
        <w:rPr>
          <w:rFonts w:ascii="Palatino Linotype" w:hAnsi="Palatino Linotype"/>
          <w:i/>
          <w:sz w:val="22"/>
          <w:szCs w:val="22"/>
        </w:rPr>
        <w:t xml:space="preserve"> Para los efectos de esta Ley se considera información confidencial, la clasificada como tal, de manera permanente, por su naturaleza, cuando:</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b/>
          <w:i/>
          <w:sz w:val="22"/>
          <w:szCs w:val="22"/>
        </w:rPr>
        <w:t>I.</w:t>
      </w:r>
      <w:r w:rsidRPr="00207807">
        <w:rPr>
          <w:rFonts w:ascii="Palatino Linotype" w:hAnsi="Palatino Linotype"/>
          <w:i/>
          <w:sz w:val="22"/>
          <w:szCs w:val="22"/>
        </w:rPr>
        <w:t xml:space="preserve"> Se refiera a la información privada y los datos personales concernientes a una persona física o jurídico colectiva identificada o identificable…</w:t>
      </w:r>
      <w:r w:rsidRPr="00207807">
        <w:rPr>
          <w:rFonts w:ascii="Palatino Linotype" w:hAnsi="Palatino Linotype"/>
          <w:b/>
          <w:i/>
          <w:sz w:val="22"/>
          <w:szCs w:val="22"/>
        </w:rPr>
        <w:t>”</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207807">
        <w:rPr>
          <w:rFonts w:ascii="Palatino Linotype" w:hAnsi="Palatino Linotype"/>
          <w:b/>
        </w:rPr>
        <w:t>SUJETO OBLIGADO</w:t>
      </w:r>
      <w:r w:rsidRPr="00207807">
        <w:rPr>
          <w:rFonts w:ascii="Palatino Linotype" w:hAnsi="Palatino Linotype"/>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b/>
          <w:i/>
          <w:sz w:val="22"/>
          <w:szCs w:val="22"/>
        </w:rPr>
        <w:t>“Artículo 149.</w:t>
      </w:r>
      <w:r w:rsidRPr="00207807">
        <w:rPr>
          <w:rFonts w:ascii="Palatino Linotype" w:hAnsi="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207807">
        <w:rPr>
          <w:rFonts w:ascii="Palatino Linotype" w:hAnsi="Palatino Linotype"/>
          <w:b/>
          <w:i/>
          <w:sz w:val="22"/>
          <w:szCs w:val="22"/>
        </w:rPr>
        <w:t>”</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 xml:space="preserve">Es decir, </w:t>
      </w:r>
      <w:r w:rsidRPr="00207807">
        <w:rPr>
          <w:rFonts w:ascii="Palatino Linotype" w:hAnsi="Palatino Linotype"/>
          <w:b/>
        </w:rPr>
        <w:t>EL SUJETO OBLIGADO</w:t>
      </w:r>
      <w:r w:rsidRPr="00207807">
        <w:rPr>
          <w:rFonts w:ascii="Palatino Linotype" w:hAnsi="Palatino Linotype"/>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w:t>
      </w:r>
      <w:r w:rsidRPr="00207807">
        <w:rPr>
          <w:rFonts w:ascii="Palatino Linotype" w:hAnsi="Palatino Linotype"/>
        </w:rPr>
        <w:lastRenderedPageBreak/>
        <w:t>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los Códigos QR que sean exclusivamente de particulares.</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 xml:space="preserve">En cuanto al </w:t>
      </w:r>
      <w:r w:rsidRPr="00207807">
        <w:rPr>
          <w:rFonts w:ascii="Palatino Linotype" w:hAnsi="Palatino Linotype"/>
          <w:b/>
        </w:rPr>
        <w:t>RFC</w:t>
      </w:r>
      <w:r w:rsidRPr="00207807">
        <w:rPr>
          <w:rFonts w:ascii="Palatino Linotype" w:hAnsi="Palatino Linotype"/>
        </w:rPr>
        <w:t xml:space="preserve"> de personas físicas constituye un dato personal, ya que para su obtención es necesario acreditar ante la autoridad fiscal previamente la identidad de la persona, su fecha de nacimiento, entre otros aspectos.</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lastRenderedPageBreak/>
        <w:t>Lo anterior es compartido por el Instituto Nacional de Transparencia, Acceso a la Información y Protección de Datos Personales (INAI), a través del Criterio 19/2017, el cual es del tenor literal siguiente:</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b/>
          <w:i/>
          <w:sz w:val="22"/>
          <w:szCs w:val="22"/>
        </w:rPr>
        <w:t>“</w:t>
      </w:r>
      <w:r w:rsidRPr="00207807">
        <w:rPr>
          <w:rFonts w:ascii="Palatino Linotype" w:hAnsi="Palatino Linotype"/>
          <w:i/>
          <w:sz w:val="22"/>
          <w:szCs w:val="22"/>
        </w:rPr>
        <w:t xml:space="preserve">Registro Federal de Contribuyentes (RFC) de personas físicas. El RFC es una clave de carácter fiscal, </w:t>
      </w:r>
      <w:proofErr w:type="gramStart"/>
      <w:r w:rsidRPr="00207807">
        <w:rPr>
          <w:rFonts w:ascii="Palatino Linotype" w:hAnsi="Palatino Linotype"/>
          <w:i/>
          <w:sz w:val="22"/>
          <w:szCs w:val="22"/>
        </w:rPr>
        <w:t>única</w:t>
      </w:r>
      <w:proofErr w:type="gramEnd"/>
      <w:r w:rsidRPr="00207807">
        <w:rPr>
          <w:rFonts w:ascii="Palatino Linotype" w:hAnsi="Palatino Linotype"/>
          <w:i/>
          <w:sz w:val="22"/>
          <w:szCs w:val="22"/>
        </w:rPr>
        <w:t xml:space="preserve"> e irrepetible, que permite identificar al titular, su edad y fecha de nacimiento, por lo que es un dato personal de carácter confidencial.</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Resoluciones:</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r w:rsidRPr="00207807">
        <w:rPr>
          <w:rFonts w:ascii="Palatino Linotype" w:hAnsi="Palatino Linotype"/>
          <w:i/>
          <w:sz w:val="22"/>
          <w:szCs w:val="22"/>
        </w:rPr>
        <w:tab/>
        <w:t>RRA 0189/17. Morena. 08 de febrero de 2017. Por unanimidad. Comisionado Ponente Joel Salas Suárez.</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r w:rsidRPr="00207807">
        <w:rPr>
          <w:rFonts w:ascii="Palatino Linotype" w:hAnsi="Palatino Linotype"/>
          <w:i/>
          <w:sz w:val="22"/>
          <w:szCs w:val="22"/>
        </w:rPr>
        <w:tab/>
        <w:t xml:space="preserve">RRA 0677/17. Universidad Nacional Autónoma de México. 08 de marzo de 2017. Por unanimidad. Comisionado Ponente </w:t>
      </w:r>
      <w:proofErr w:type="spellStart"/>
      <w:r w:rsidRPr="00207807">
        <w:rPr>
          <w:rFonts w:ascii="Palatino Linotype" w:hAnsi="Palatino Linotype"/>
          <w:i/>
          <w:sz w:val="22"/>
          <w:szCs w:val="22"/>
        </w:rPr>
        <w:t>Rosendoevgueni</w:t>
      </w:r>
      <w:proofErr w:type="spellEnd"/>
      <w:r w:rsidRPr="00207807">
        <w:rPr>
          <w:rFonts w:ascii="Palatino Linotype" w:hAnsi="Palatino Linotype"/>
          <w:i/>
          <w:sz w:val="22"/>
          <w:szCs w:val="22"/>
        </w:rPr>
        <w:t xml:space="preserve"> Monterrey </w:t>
      </w:r>
      <w:proofErr w:type="spellStart"/>
      <w:r w:rsidRPr="00207807">
        <w:rPr>
          <w:rFonts w:ascii="Palatino Linotype" w:hAnsi="Palatino Linotype"/>
          <w:i/>
          <w:sz w:val="22"/>
          <w:szCs w:val="22"/>
        </w:rPr>
        <w:t>Chepov</w:t>
      </w:r>
      <w:proofErr w:type="spellEnd"/>
      <w:r w:rsidRPr="00207807">
        <w:rPr>
          <w:rFonts w:ascii="Palatino Linotype" w:hAnsi="Palatino Linotype"/>
          <w:i/>
          <w:sz w:val="22"/>
          <w:szCs w:val="22"/>
        </w:rPr>
        <w:t xml:space="preserve">. </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r w:rsidRPr="00207807">
        <w:rPr>
          <w:rFonts w:ascii="Palatino Linotype" w:hAnsi="Palatino Linotype"/>
          <w:i/>
          <w:sz w:val="22"/>
          <w:szCs w:val="22"/>
        </w:rPr>
        <w:tab/>
        <w:t>RRA 1564/17. Tribunal Electoral del Poder Judicial de la Federación. 26 de abril de 2017. Por unanimidad. Comisionado Ponente Oscar Mauricio Guerra Ford.</w:t>
      </w:r>
      <w:r w:rsidRPr="00207807">
        <w:rPr>
          <w:rFonts w:ascii="Palatino Linotype" w:hAnsi="Palatino Linotype"/>
          <w:b/>
          <w:i/>
          <w:sz w:val="22"/>
          <w:szCs w:val="22"/>
        </w:rPr>
        <w:t>”</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 xml:space="preserve">Así, el RFC se vincula al nombre de su titular y permite identificar la edad de la persona, su fecha de nacimiento, así como su </w:t>
      </w:r>
      <w:proofErr w:type="spellStart"/>
      <w:r w:rsidRPr="00207807">
        <w:rPr>
          <w:rFonts w:ascii="Palatino Linotype" w:hAnsi="Palatino Linotype"/>
        </w:rPr>
        <w:t>homoclave</w:t>
      </w:r>
      <w:proofErr w:type="spellEnd"/>
      <w:r w:rsidRPr="00207807">
        <w:rPr>
          <w:rFonts w:ascii="Palatino Linotype" w:hAnsi="Palatino Linotype"/>
        </w:rPr>
        <w:t xml:space="preserve">, la cual es única e irrepetible y determina la identificación de dicha persona para efectos fiscales, por lo que constituye un dato personal que concierne </w:t>
      </w:r>
      <w:r w:rsidRPr="00207807">
        <w:rPr>
          <w:rFonts w:ascii="Palatino Linotype" w:hAnsi="Palatino Linotype"/>
          <w:b/>
        </w:rPr>
        <w:t>a una persona física</w:t>
      </w:r>
      <w:r w:rsidRPr="00207807">
        <w:rPr>
          <w:rFonts w:ascii="Palatino Linotype" w:hAnsi="Palatino Linotype"/>
        </w:rPr>
        <w:t xml:space="preserve"> identificada e identificable; sin embargo, para las personas jurídico colectivas, es un dato que </w:t>
      </w:r>
      <w:r w:rsidRPr="00207807">
        <w:rPr>
          <w:rFonts w:ascii="Palatino Linotype" w:hAnsi="Palatino Linotype"/>
          <w:b/>
        </w:rPr>
        <w:t xml:space="preserve">EL SUJETO OBLIGADO </w:t>
      </w:r>
      <w:r w:rsidRPr="00207807">
        <w:rPr>
          <w:rFonts w:ascii="Palatino Linotype" w:hAnsi="Palatino Linotype"/>
        </w:rPr>
        <w:t>deberá dejar visible.</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 xml:space="preserve">Argumento que es compartido por el Instituto Nacional de Transparencia, Acceso a la Información y Protección de Datos Personales (INAI), conforme al criterio número 18/2017, el cual refiere: </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lastRenderedPageBreak/>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Resoluciones:</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r w:rsidRPr="00207807">
        <w:rPr>
          <w:rFonts w:ascii="Palatino Linotype" w:hAnsi="Palatino Linotype"/>
          <w:i/>
          <w:sz w:val="22"/>
          <w:szCs w:val="22"/>
        </w:rPr>
        <w:tab/>
        <w:t xml:space="preserve">RRA 3995/16. Secretaría de la Defensa Nacional. 1 de febrero de 2017. Por unanimidad. Comisionado Ponente </w:t>
      </w:r>
      <w:proofErr w:type="spellStart"/>
      <w:r w:rsidRPr="00207807">
        <w:rPr>
          <w:rFonts w:ascii="Palatino Linotype" w:hAnsi="Palatino Linotype"/>
          <w:i/>
          <w:sz w:val="22"/>
          <w:szCs w:val="22"/>
        </w:rPr>
        <w:t>Rosendoevgueni</w:t>
      </w:r>
      <w:proofErr w:type="spellEnd"/>
      <w:r w:rsidRPr="00207807">
        <w:rPr>
          <w:rFonts w:ascii="Palatino Linotype" w:hAnsi="Palatino Linotype"/>
          <w:i/>
          <w:sz w:val="22"/>
          <w:szCs w:val="22"/>
        </w:rPr>
        <w:t xml:space="preserve"> Monterrey </w:t>
      </w:r>
      <w:proofErr w:type="spellStart"/>
      <w:r w:rsidRPr="00207807">
        <w:rPr>
          <w:rFonts w:ascii="Palatino Linotype" w:hAnsi="Palatino Linotype"/>
          <w:i/>
          <w:sz w:val="22"/>
          <w:szCs w:val="22"/>
        </w:rPr>
        <w:t>Chepov</w:t>
      </w:r>
      <w:proofErr w:type="spellEnd"/>
      <w:r w:rsidRPr="00207807">
        <w:rPr>
          <w:rFonts w:ascii="Palatino Linotype" w:hAnsi="Palatino Linotype"/>
          <w:i/>
          <w:sz w:val="22"/>
          <w:szCs w:val="22"/>
        </w:rPr>
        <w:t>.</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r w:rsidRPr="00207807">
        <w:rPr>
          <w:rFonts w:ascii="Palatino Linotype" w:hAnsi="Palatino Linotype"/>
          <w:i/>
          <w:sz w:val="22"/>
          <w:szCs w:val="22"/>
        </w:rPr>
        <w:tab/>
        <w:t xml:space="preserve">RRA 0937/17. Senado de la República. 15 de marzo de 2017. Por unanimidad. Comisionada Ponente Ximena Puente de la Mora. </w:t>
      </w:r>
    </w:p>
    <w:p w:rsidR="0040729C" w:rsidRPr="00207807" w:rsidRDefault="0040729C" w:rsidP="0040729C">
      <w:pPr>
        <w:autoSpaceDE w:val="0"/>
        <w:autoSpaceDN w:val="0"/>
        <w:adjustRightInd w:val="0"/>
        <w:ind w:left="851" w:right="899"/>
        <w:jc w:val="both"/>
        <w:rPr>
          <w:rFonts w:ascii="Palatino Linotype" w:hAnsi="Palatino Linotype"/>
          <w:i/>
          <w:sz w:val="22"/>
          <w:szCs w:val="22"/>
        </w:rPr>
      </w:pPr>
      <w:r w:rsidRPr="00207807">
        <w:rPr>
          <w:rFonts w:ascii="Palatino Linotype" w:hAnsi="Palatino Linotype"/>
          <w:i/>
          <w:sz w:val="22"/>
          <w:szCs w:val="22"/>
        </w:rPr>
        <w:t>•</w:t>
      </w:r>
      <w:r w:rsidRPr="00207807">
        <w:rPr>
          <w:rFonts w:ascii="Palatino Linotype" w:hAnsi="Palatino Linotype"/>
          <w:i/>
          <w:sz w:val="22"/>
          <w:szCs w:val="22"/>
        </w:rPr>
        <w:tab/>
        <w:t>RRA 0478/17. Secretaría de Relaciones Exteriores. 26 de abril de 2017. Por unanimidad. Comisionada Ponente Areli Cano Guadiana.”</w:t>
      </w:r>
    </w:p>
    <w:p w:rsidR="0040729C" w:rsidRPr="00207807" w:rsidRDefault="0040729C" w:rsidP="0040729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07807">
        <w:rPr>
          <w:rFonts w:ascii="Palatino Linotype" w:hAnsi="Palatino Linotype" w:cs="Arial"/>
        </w:rPr>
        <w:t xml:space="preserve">Respecto de los </w:t>
      </w:r>
      <w:r w:rsidRPr="00207807">
        <w:rPr>
          <w:rFonts w:ascii="Palatino Linotype" w:hAnsi="Palatino Linotype" w:cs="Arial"/>
          <w:b/>
        </w:rPr>
        <w:t>Códigos Bidimensionales</w:t>
      </w:r>
      <w:r w:rsidRPr="00207807">
        <w:rPr>
          <w:rFonts w:ascii="Palatino Linotype" w:hAnsi="Palatino Linotype" w:cs="Arial"/>
        </w:rPr>
        <w:t xml:space="preserve">, también denominados </w:t>
      </w:r>
      <w:r w:rsidRPr="00207807">
        <w:rPr>
          <w:rFonts w:ascii="Palatino Linotype" w:hAnsi="Palatino Linotype" w:cs="Arial"/>
          <w:b/>
        </w:rPr>
        <w:t>Códigos QR</w:t>
      </w:r>
      <w:r w:rsidRPr="00207807">
        <w:rPr>
          <w:rFonts w:ascii="Palatino Linotype" w:hAnsi="Palatino Linotype" w:cs="Arial"/>
        </w:rPr>
        <w:t xml:space="preserve">, se trata de barras en dos dimensiones que al igual a los códigos de barras o códigos unidimensionales, son </w:t>
      </w:r>
      <w:r w:rsidRPr="00207807">
        <w:rPr>
          <w:rFonts w:ascii="Palatino Linotype" w:hAnsi="Palatino Linotype"/>
        </w:rPr>
        <w:t>utilizados</w:t>
      </w:r>
      <w:r w:rsidRPr="00207807">
        <w:rPr>
          <w:rFonts w:ascii="Palatino Linotype" w:hAnsi="Palatino Linotype" w:cs="Arial"/>
        </w:rPr>
        <w:t xml:space="preserve">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40729C" w:rsidRPr="00207807" w:rsidRDefault="0040729C" w:rsidP="0040729C">
      <w:pPr>
        <w:autoSpaceDE w:val="0"/>
        <w:autoSpaceDN w:val="0"/>
        <w:adjustRightInd w:val="0"/>
        <w:spacing w:before="240" w:after="240" w:line="360" w:lineRule="auto"/>
        <w:ind w:right="50"/>
        <w:jc w:val="both"/>
        <w:rPr>
          <w:rFonts w:ascii="Palatino Linotype" w:hAnsi="Palatino Linotype"/>
        </w:rPr>
      </w:pPr>
      <w:r w:rsidRPr="00207807">
        <w:rPr>
          <w:rFonts w:ascii="Palatino Linotype" w:hAnsi="Palatino Linotype"/>
        </w:rPr>
        <w:t xml:space="preserve">Es por esta razón que se debe omitir el o los números de cuentas bancarias de particulares únicamente, en las versiones públicas que de las facturas se hagan, para ser entregadas al no así de los Sujetos Obligados, ya que estas son públicas. </w:t>
      </w:r>
    </w:p>
    <w:p w:rsidR="0040729C" w:rsidRPr="00207807" w:rsidRDefault="0040729C" w:rsidP="0040729C">
      <w:pPr>
        <w:autoSpaceDE w:val="0"/>
        <w:autoSpaceDN w:val="0"/>
        <w:adjustRightInd w:val="0"/>
        <w:spacing w:before="240" w:after="240" w:line="360" w:lineRule="auto"/>
        <w:ind w:right="51"/>
        <w:jc w:val="both"/>
        <w:rPr>
          <w:rFonts w:ascii="Palatino Linotype" w:eastAsia="Arial Unicode MS" w:hAnsi="Palatino Linotype" w:cs="Arial"/>
        </w:rPr>
      </w:pPr>
      <w:r w:rsidRPr="00207807">
        <w:rPr>
          <w:rFonts w:ascii="Palatino Linotype" w:hAnsi="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40729C" w:rsidRPr="00207807" w:rsidRDefault="0040729C" w:rsidP="0040729C">
      <w:pPr>
        <w:autoSpaceDE w:val="0"/>
        <w:autoSpaceDN w:val="0"/>
        <w:adjustRightInd w:val="0"/>
        <w:ind w:left="851" w:right="902"/>
        <w:jc w:val="center"/>
        <w:rPr>
          <w:rFonts w:ascii="Palatino Linotype" w:hAnsi="Palatino Linotype"/>
          <w:b/>
          <w:i/>
          <w:sz w:val="22"/>
          <w:szCs w:val="22"/>
        </w:rPr>
      </w:pPr>
      <w:r w:rsidRPr="00207807">
        <w:rPr>
          <w:rFonts w:ascii="Palatino Linotype" w:hAnsi="Palatino Linotype"/>
          <w:b/>
          <w:i/>
          <w:sz w:val="22"/>
          <w:szCs w:val="22"/>
        </w:rPr>
        <w:t>“CRITERIO 10/13</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i/>
          <w:sz w:val="22"/>
          <w:szCs w:val="22"/>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207807">
        <w:rPr>
          <w:rFonts w:ascii="Palatino Linotype" w:hAnsi="Palatino Linotype"/>
          <w:b/>
          <w:i/>
          <w:sz w:val="22"/>
          <w:szCs w:val="22"/>
        </w:rPr>
        <w:t>”</w:t>
      </w:r>
    </w:p>
    <w:p w:rsidR="0040729C" w:rsidRPr="00207807" w:rsidRDefault="0040729C" w:rsidP="0040729C">
      <w:pPr>
        <w:autoSpaceDE w:val="0"/>
        <w:autoSpaceDN w:val="0"/>
        <w:adjustRightInd w:val="0"/>
        <w:ind w:left="851" w:right="902"/>
        <w:jc w:val="center"/>
        <w:rPr>
          <w:rFonts w:ascii="Palatino Linotype" w:hAnsi="Palatino Linotype"/>
          <w:b/>
          <w:i/>
          <w:sz w:val="22"/>
          <w:szCs w:val="22"/>
        </w:rPr>
      </w:pPr>
    </w:p>
    <w:p w:rsidR="0040729C" w:rsidRPr="00207807" w:rsidRDefault="0040729C" w:rsidP="0040729C">
      <w:pPr>
        <w:autoSpaceDE w:val="0"/>
        <w:autoSpaceDN w:val="0"/>
        <w:adjustRightInd w:val="0"/>
        <w:ind w:left="851" w:right="902"/>
        <w:jc w:val="center"/>
        <w:rPr>
          <w:rFonts w:ascii="Palatino Linotype" w:hAnsi="Palatino Linotype"/>
          <w:b/>
          <w:i/>
          <w:sz w:val="22"/>
          <w:szCs w:val="22"/>
        </w:rPr>
      </w:pPr>
      <w:r w:rsidRPr="00207807">
        <w:rPr>
          <w:rFonts w:ascii="Palatino Linotype" w:hAnsi="Palatino Linotype"/>
          <w:b/>
          <w:i/>
          <w:sz w:val="22"/>
          <w:szCs w:val="22"/>
        </w:rPr>
        <w:t>Criterio 11/2017</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i/>
          <w:sz w:val="22"/>
          <w:szCs w:val="22"/>
        </w:rPr>
        <w:t>Resoluciones:</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i/>
          <w:sz w:val="22"/>
          <w:szCs w:val="22"/>
        </w:rPr>
        <w:t> RRA 0448/16. NOTIMEX, Agencia de Noticias del Estado Mexicano. 24 de agosto de 2016. Por unanimidad. Comisionado Ponente Joel Salas Suárez.</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i/>
          <w:sz w:val="22"/>
          <w:szCs w:val="22"/>
        </w:rPr>
        <w:t> RRA 2787/16. Colegio de Postgraduados. 01 de noviembre de 2016. Por unanimidad. Comisionado Ponente Francisco Javier Acuña Llamas.</w:t>
      </w:r>
    </w:p>
    <w:p w:rsidR="0040729C" w:rsidRPr="00207807" w:rsidRDefault="0040729C" w:rsidP="0040729C">
      <w:pPr>
        <w:autoSpaceDE w:val="0"/>
        <w:autoSpaceDN w:val="0"/>
        <w:adjustRightInd w:val="0"/>
        <w:ind w:left="851" w:right="902"/>
        <w:jc w:val="both"/>
        <w:rPr>
          <w:rFonts w:ascii="Palatino Linotype" w:hAnsi="Palatino Linotype"/>
          <w:i/>
          <w:sz w:val="22"/>
          <w:szCs w:val="22"/>
        </w:rPr>
      </w:pPr>
      <w:r w:rsidRPr="00207807">
        <w:rPr>
          <w:rFonts w:ascii="Palatino Linotype" w:hAnsi="Palatino Linotype"/>
          <w:i/>
          <w:sz w:val="22"/>
          <w:szCs w:val="22"/>
        </w:rPr>
        <w:t> RRA 4756/16. Instituto Mexicano del Seguro Social. 08 de febrero de 2017. Por unanimidad. Comisionado Ponente Oscar Mauricio Guerra Ford.</w:t>
      </w:r>
    </w:p>
    <w:p w:rsidR="00BF7092" w:rsidRPr="00207807" w:rsidRDefault="00657E7C" w:rsidP="00167DD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07807">
        <w:rPr>
          <w:rFonts w:ascii="Palatino Linotype" w:eastAsia="Calibri" w:hAnsi="Palatino Linotype" w:cs="Arial"/>
        </w:rPr>
        <w:t>A</w:t>
      </w:r>
      <w:r w:rsidR="00167DDF" w:rsidRPr="00207807">
        <w:rPr>
          <w:rFonts w:ascii="Palatino Linotype" w:eastAsia="Calibri" w:hAnsi="Palatino Linotype" w:cs="Arial"/>
        </w:rPr>
        <w:t xml:space="preserve">sí, con </w:t>
      </w:r>
      <w:r w:rsidR="00167DDF" w:rsidRPr="00207807">
        <w:rPr>
          <w:rFonts w:ascii="Palatino Linotype" w:hAnsi="Palatino Linotype" w:cs="Arial"/>
        </w:rPr>
        <w:t>fundamento</w:t>
      </w:r>
      <w:r w:rsidR="00167DDF" w:rsidRPr="00207807">
        <w:rPr>
          <w:rFonts w:ascii="Palatino Linotype" w:eastAsia="Calibri" w:hAnsi="Palatino Linotype" w:cs="Arial"/>
        </w:rPr>
        <w:t xml:space="preserve"> en lo prescrito en los artículos 5, </w:t>
      </w:r>
      <w:r w:rsidR="00167DDF" w:rsidRPr="00207807">
        <w:rPr>
          <w:rFonts w:ascii="Palatino Linotype" w:hAnsi="Palatino Linotype"/>
        </w:rPr>
        <w:t>párrafos vigésimo segundo, vigésimo tercero y vigésimo cuarto</w:t>
      </w:r>
      <w:r w:rsidR="00167DDF" w:rsidRPr="00207807">
        <w:rPr>
          <w:rFonts w:ascii="Palatino Linotype" w:hAnsi="Palatino Linotype" w:cs="Arial"/>
        </w:rPr>
        <w:t>,</w:t>
      </w:r>
      <w:r w:rsidR="00167DDF" w:rsidRPr="00207807">
        <w:rPr>
          <w:rFonts w:ascii="Palatino Linotype" w:hAnsi="Palatino Linotype"/>
        </w:rPr>
        <w:t xml:space="preserve"> </w:t>
      </w:r>
      <w:r w:rsidR="00167DDF" w:rsidRPr="00207807">
        <w:rPr>
          <w:rFonts w:ascii="Palatino Linotype" w:hAnsi="Palatino Linotype" w:cs="Arial"/>
        </w:rPr>
        <w:t>fracciones</w:t>
      </w:r>
      <w:r w:rsidR="00167DDF" w:rsidRPr="00207807">
        <w:rPr>
          <w:rFonts w:ascii="Palatino Linotype" w:hAnsi="Palatino Linotype"/>
        </w:rPr>
        <w:t xml:space="preserve"> IV y V,</w:t>
      </w:r>
      <w:r w:rsidR="00167DDF" w:rsidRPr="00207807">
        <w:rPr>
          <w:rFonts w:ascii="Palatino Linotype" w:eastAsia="Calibri" w:hAnsi="Palatino Linotype" w:cs="Arial"/>
        </w:rPr>
        <w:t xml:space="preserve"> de la Constitución Política del Estado Libre y Soberano de México y los artículos </w:t>
      </w:r>
      <w:r w:rsidR="00167DDF" w:rsidRPr="00207807">
        <w:rPr>
          <w:rFonts w:ascii="Palatino Linotype" w:hAnsi="Palatino Linotype"/>
        </w:rPr>
        <w:t xml:space="preserve">2, </w:t>
      </w:r>
      <w:r w:rsidR="00167DDF" w:rsidRPr="00207807">
        <w:rPr>
          <w:rFonts w:ascii="Palatino Linotype" w:hAnsi="Palatino Linotype" w:cs="Arial"/>
        </w:rPr>
        <w:t>fracción</w:t>
      </w:r>
      <w:r w:rsidR="00167DDF" w:rsidRPr="00207807">
        <w:rPr>
          <w:rFonts w:ascii="Palatino Linotype" w:hAnsi="Palatino Linotype"/>
        </w:rPr>
        <w:t xml:space="preserve"> II, 9, </w:t>
      </w:r>
      <w:r w:rsidR="00167DDF" w:rsidRPr="00207807">
        <w:rPr>
          <w:rFonts w:ascii="Palatino Linotype" w:hAnsi="Palatino Linotype" w:cs="Arial"/>
          <w:lang w:val="es-ES_tradnl"/>
        </w:rPr>
        <w:t>29</w:t>
      </w:r>
      <w:r w:rsidR="00167DDF" w:rsidRPr="00207807">
        <w:rPr>
          <w:rFonts w:ascii="Palatino Linotype" w:hAnsi="Palatino Linotype"/>
        </w:rPr>
        <w:t xml:space="preserve">, 36, fracciones I y II, 176, 178, 179, 181, 185, fracción I, 186 y 188 </w:t>
      </w:r>
      <w:r w:rsidR="00167DDF" w:rsidRPr="00207807">
        <w:rPr>
          <w:rFonts w:ascii="Palatino Linotype" w:eastAsia="Calibri" w:hAnsi="Palatino Linotype" w:cs="Arial"/>
        </w:rPr>
        <w:t xml:space="preserve">de la Ley de Transparencia y Acceso a la Información Pública del Estado de México y </w:t>
      </w:r>
      <w:r w:rsidR="00167DDF" w:rsidRPr="00207807">
        <w:rPr>
          <w:rFonts w:ascii="Palatino Linotype" w:hAnsi="Palatino Linotype" w:cs="Arial"/>
        </w:rPr>
        <w:t>Municipios</w:t>
      </w:r>
      <w:r w:rsidR="00167DDF" w:rsidRPr="00207807">
        <w:rPr>
          <w:rFonts w:ascii="Palatino Linotype" w:eastAsia="Calibri" w:hAnsi="Palatino Linotype" w:cs="Arial"/>
        </w:rPr>
        <w:t xml:space="preserve">, </w:t>
      </w:r>
      <w:r w:rsidR="00167DDF" w:rsidRPr="00207807">
        <w:rPr>
          <w:rFonts w:ascii="Palatino Linotype" w:hAnsi="Palatino Linotype"/>
        </w:rPr>
        <w:t>este</w:t>
      </w:r>
      <w:r w:rsidR="00167DDF" w:rsidRPr="00207807">
        <w:rPr>
          <w:rFonts w:ascii="Palatino Linotype" w:eastAsia="Calibri" w:hAnsi="Palatino Linotype" w:cs="Arial"/>
        </w:rPr>
        <w:t xml:space="preserve"> Pleno:</w:t>
      </w:r>
    </w:p>
    <w:p w:rsidR="00167DDF" w:rsidRPr="00207807" w:rsidRDefault="00167DDF" w:rsidP="00167DDF">
      <w:pPr>
        <w:spacing w:before="240" w:after="100" w:afterAutospacing="1" w:line="360" w:lineRule="auto"/>
        <w:jc w:val="center"/>
        <w:rPr>
          <w:rFonts w:ascii="Palatino Linotype" w:hAnsi="Palatino Linotype"/>
          <w:b/>
          <w:bCs/>
          <w:spacing w:val="60"/>
          <w:sz w:val="28"/>
        </w:rPr>
      </w:pPr>
      <w:r w:rsidRPr="00207807">
        <w:rPr>
          <w:rFonts w:ascii="Palatino Linotype" w:hAnsi="Palatino Linotype"/>
          <w:b/>
          <w:bCs/>
          <w:spacing w:val="60"/>
          <w:sz w:val="28"/>
        </w:rPr>
        <w:t>RESUELVE</w:t>
      </w:r>
    </w:p>
    <w:p w:rsidR="002971C2" w:rsidRPr="00207807" w:rsidRDefault="00657E7C" w:rsidP="0040729C">
      <w:pPr>
        <w:spacing w:before="100" w:beforeAutospacing="1" w:after="100" w:afterAutospacing="1" w:line="360" w:lineRule="auto"/>
        <w:jc w:val="both"/>
        <w:rPr>
          <w:rFonts w:ascii="Palatino Linotype" w:eastAsia="Calibri" w:hAnsi="Palatino Linotype" w:cs="Arial"/>
          <w:b/>
        </w:rPr>
      </w:pPr>
      <w:r w:rsidRPr="00207807">
        <w:rPr>
          <w:rFonts w:ascii="Palatino Linotype" w:hAnsi="Palatino Linotype" w:cs="Arial"/>
          <w:b/>
          <w:bCs/>
          <w:color w:val="222222"/>
          <w:sz w:val="28"/>
          <w:lang w:eastAsia="es-MX"/>
        </w:rPr>
        <w:t>PRIMERO</w:t>
      </w:r>
      <w:r w:rsidRPr="00207807">
        <w:rPr>
          <w:rFonts w:ascii="Palatino Linotype" w:hAnsi="Palatino Linotype" w:cs="Arial"/>
        </w:rPr>
        <w:t xml:space="preserve">. </w:t>
      </w:r>
      <w:r w:rsidR="0040729C" w:rsidRPr="00207807">
        <w:rPr>
          <w:rFonts w:ascii="Palatino Linotype" w:hAnsi="Palatino Linotype" w:cs="Arial"/>
        </w:rPr>
        <w:t xml:space="preserve">Resultan </w:t>
      </w:r>
      <w:r w:rsidR="0040729C" w:rsidRPr="00207807">
        <w:rPr>
          <w:rFonts w:ascii="Palatino Linotype" w:hAnsi="Palatino Linotype" w:cs="Arial"/>
          <w:b/>
        </w:rPr>
        <w:t xml:space="preserve">fundadas </w:t>
      </w:r>
      <w:r w:rsidR="002971C2" w:rsidRPr="00207807">
        <w:rPr>
          <w:rFonts w:ascii="Palatino Linotype" w:hAnsi="Palatino Linotype" w:cs="Arial"/>
        </w:rPr>
        <w:t xml:space="preserve">las razones o motivos de inconformidad planteadas por </w:t>
      </w:r>
      <w:r w:rsidR="002971C2" w:rsidRPr="00207807">
        <w:rPr>
          <w:rFonts w:ascii="Palatino Linotype" w:hAnsi="Palatino Linotype" w:cs="Arial"/>
          <w:b/>
        </w:rPr>
        <w:t>EL RECURRENTE</w:t>
      </w:r>
      <w:r w:rsidR="002971C2" w:rsidRPr="00207807">
        <w:rPr>
          <w:rFonts w:ascii="Palatino Linotype" w:hAnsi="Palatino Linotype" w:cs="Arial"/>
        </w:rPr>
        <w:t xml:space="preserve"> en los recursos de revisión </w:t>
      </w:r>
      <w:r w:rsidR="002971C2" w:rsidRPr="00207807">
        <w:rPr>
          <w:rFonts w:ascii="Palatino Linotype" w:eastAsia="Calibri" w:hAnsi="Palatino Linotype" w:cs="Arial"/>
          <w:b/>
          <w:spacing w:val="-10"/>
        </w:rPr>
        <w:t xml:space="preserve">05128/INFOEM/IP/RR/2019, 05129/INFOEM/IP/RR/2019, 05130/INFOEM/IP/RR/2019, 05131/INFOEM/IP/RR/2019, 05132/INFOEM/IP/RR/2019 </w:t>
      </w:r>
      <w:r w:rsidR="002971C2" w:rsidRPr="00207807">
        <w:rPr>
          <w:rFonts w:ascii="Palatino Linotype" w:eastAsia="Calibri" w:hAnsi="Palatino Linotype" w:cs="Arial"/>
          <w:spacing w:val="-10"/>
        </w:rPr>
        <w:t xml:space="preserve">y </w:t>
      </w:r>
      <w:r w:rsidR="002971C2" w:rsidRPr="00207807">
        <w:rPr>
          <w:rFonts w:ascii="Palatino Linotype" w:eastAsia="Calibri" w:hAnsi="Palatino Linotype" w:cs="Arial"/>
          <w:b/>
          <w:spacing w:val="-10"/>
        </w:rPr>
        <w:t>05135/INFOEM/IP/RR/2019</w:t>
      </w:r>
      <w:r w:rsidR="002971C2" w:rsidRPr="00207807">
        <w:rPr>
          <w:rFonts w:ascii="Palatino Linotype" w:eastAsia="Calibri" w:hAnsi="Palatino Linotype" w:cs="Arial"/>
          <w:b/>
        </w:rPr>
        <w:t xml:space="preserve">, </w:t>
      </w:r>
      <w:r w:rsidR="002971C2" w:rsidRPr="00207807">
        <w:rPr>
          <w:rFonts w:ascii="Palatino Linotype" w:eastAsia="Calibri" w:hAnsi="Palatino Linotype" w:cs="Arial"/>
        </w:rPr>
        <w:t xml:space="preserve">así como, </w:t>
      </w:r>
      <w:r w:rsidR="002971C2" w:rsidRPr="00207807">
        <w:rPr>
          <w:rFonts w:ascii="Palatino Linotype" w:eastAsia="Calibri" w:hAnsi="Palatino Linotype" w:cs="Arial"/>
          <w:b/>
        </w:rPr>
        <w:t xml:space="preserve">parcialmente fundadas </w:t>
      </w:r>
      <w:r w:rsidR="002971C2" w:rsidRPr="00207807">
        <w:rPr>
          <w:rFonts w:ascii="Palatino Linotype" w:eastAsia="Calibri" w:hAnsi="Palatino Linotype" w:cs="Arial"/>
        </w:rPr>
        <w:t xml:space="preserve">en el diverso </w:t>
      </w:r>
      <w:r w:rsidR="002971C2" w:rsidRPr="00207807">
        <w:rPr>
          <w:rFonts w:ascii="Palatino Linotype" w:eastAsia="Calibri" w:hAnsi="Palatino Linotype" w:cs="Arial"/>
          <w:b/>
        </w:rPr>
        <w:t>05052/INFOEM/IP/RR/2019.</w:t>
      </w:r>
    </w:p>
    <w:p w:rsidR="002971C2" w:rsidRPr="00207807" w:rsidRDefault="002971C2" w:rsidP="002971C2">
      <w:pPr>
        <w:spacing w:before="100" w:beforeAutospacing="1" w:after="100" w:afterAutospacing="1" w:line="360" w:lineRule="auto"/>
        <w:jc w:val="both"/>
        <w:rPr>
          <w:rFonts w:ascii="Palatino Linotype" w:eastAsia="Calibri" w:hAnsi="Palatino Linotype" w:cs="Arial"/>
        </w:rPr>
      </w:pPr>
      <w:r w:rsidRPr="00207807">
        <w:rPr>
          <w:rFonts w:ascii="Palatino Linotype" w:hAnsi="Palatino Linotype" w:cs="Arial"/>
          <w:b/>
          <w:bCs/>
          <w:color w:val="222222"/>
          <w:sz w:val="28"/>
          <w:lang w:eastAsia="es-MX"/>
        </w:rPr>
        <w:t>SEGUNDO</w:t>
      </w:r>
      <w:r w:rsidRPr="00207807">
        <w:rPr>
          <w:rFonts w:ascii="Palatino Linotype" w:eastAsia="Calibri" w:hAnsi="Palatino Linotype" w:cs="Arial"/>
          <w:b/>
          <w:bCs/>
        </w:rPr>
        <w:t xml:space="preserve">. </w:t>
      </w:r>
      <w:r w:rsidRPr="00207807">
        <w:rPr>
          <w:rFonts w:ascii="Palatino Linotype" w:hAnsi="Palatino Linotype" w:cs="Arial"/>
        </w:rPr>
        <w:t xml:space="preserve">Se </w:t>
      </w:r>
      <w:r w:rsidRPr="00207807">
        <w:rPr>
          <w:rFonts w:ascii="Palatino Linotype" w:hAnsi="Palatino Linotype" w:cs="Arial"/>
          <w:b/>
        </w:rPr>
        <w:t xml:space="preserve">REVOCAN </w:t>
      </w:r>
      <w:r w:rsidRPr="00207807">
        <w:rPr>
          <w:rFonts w:ascii="Palatino Linotype" w:hAnsi="Palatino Linotype" w:cs="Arial"/>
        </w:rPr>
        <w:t xml:space="preserve">las </w:t>
      </w:r>
      <w:r w:rsidRPr="00207807">
        <w:rPr>
          <w:rFonts w:ascii="Palatino Linotype" w:eastAsia="Calibri" w:hAnsi="Palatino Linotype" w:cs="Arial"/>
        </w:rPr>
        <w:t xml:space="preserve">respuestas del </w:t>
      </w:r>
      <w:r w:rsidRPr="00207807">
        <w:rPr>
          <w:rFonts w:ascii="Palatino Linotype" w:eastAsia="Calibri" w:hAnsi="Palatino Linotype" w:cs="Arial"/>
          <w:b/>
        </w:rPr>
        <w:t xml:space="preserve">SUJETO OBLIGADO </w:t>
      </w:r>
      <w:r w:rsidRPr="00207807">
        <w:rPr>
          <w:rFonts w:ascii="Palatino Linotype" w:eastAsia="Calibri" w:hAnsi="Palatino Linotype" w:cs="Arial"/>
        </w:rPr>
        <w:t xml:space="preserve">otorgadas a las solicitudes de información números </w:t>
      </w:r>
      <w:r w:rsidRPr="00207807">
        <w:rPr>
          <w:rFonts w:ascii="Palatino Linotype" w:hAnsi="Palatino Linotype" w:cs="Arial"/>
          <w:b/>
          <w:lang w:val="es-ES"/>
        </w:rPr>
        <w:t xml:space="preserve">00075/COYOTEP/IP/2019, </w:t>
      </w:r>
      <w:r w:rsidRPr="00207807">
        <w:rPr>
          <w:rFonts w:ascii="Palatino Linotype" w:hAnsi="Palatino Linotype" w:cs="Arial"/>
          <w:b/>
          <w:lang w:val="es-ES"/>
        </w:rPr>
        <w:lastRenderedPageBreak/>
        <w:t xml:space="preserve">00076/COYOTEP/IP/2019, 00077/COYOTEP/IP/2019 </w:t>
      </w:r>
      <w:r w:rsidRPr="00207807">
        <w:rPr>
          <w:rFonts w:ascii="Palatino Linotype" w:hAnsi="Palatino Linotype" w:cs="Arial"/>
          <w:lang w:val="es-ES"/>
        </w:rPr>
        <w:t xml:space="preserve">y </w:t>
      </w:r>
      <w:r w:rsidRPr="00207807">
        <w:rPr>
          <w:rFonts w:ascii="Palatino Linotype" w:hAnsi="Palatino Linotype" w:cs="Arial"/>
          <w:b/>
          <w:lang w:val="es-ES"/>
        </w:rPr>
        <w:t>00079/COYOTEP/IP/2019,</w:t>
      </w:r>
      <w:r w:rsidRPr="00207807">
        <w:rPr>
          <w:rFonts w:ascii="Palatino Linotype" w:eastAsia="Calibri" w:hAnsi="Palatino Linotype" w:cs="Arial"/>
        </w:rPr>
        <w:t xml:space="preserve"> y se </w:t>
      </w:r>
      <w:r w:rsidRPr="00207807">
        <w:rPr>
          <w:rFonts w:ascii="Palatino Linotype" w:eastAsia="Calibri" w:hAnsi="Palatino Linotype" w:cs="Arial"/>
          <w:b/>
        </w:rPr>
        <w:t xml:space="preserve">MODIFICAN </w:t>
      </w:r>
      <w:r w:rsidRPr="00207807">
        <w:rPr>
          <w:rFonts w:ascii="Palatino Linotype" w:eastAsia="Calibri" w:hAnsi="Palatino Linotype" w:cs="Arial"/>
        </w:rPr>
        <w:t xml:space="preserve">las </w:t>
      </w:r>
      <w:r w:rsidR="00211D15" w:rsidRPr="00207807">
        <w:rPr>
          <w:rFonts w:ascii="Palatino Linotype" w:eastAsia="Calibri" w:hAnsi="Palatino Linotype" w:cs="Arial"/>
        </w:rPr>
        <w:t>referentes a las</w:t>
      </w:r>
      <w:r w:rsidRPr="00207807">
        <w:rPr>
          <w:rFonts w:ascii="Palatino Linotype" w:eastAsia="Calibri" w:hAnsi="Palatino Linotype" w:cs="Arial"/>
        </w:rPr>
        <w:t xml:space="preserve"> solicitudes de información números </w:t>
      </w:r>
      <w:r w:rsidRPr="00207807">
        <w:rPr>
          <w:rFonts w:ascii="Palatino Linotype" w:eastAsia="Calibri" w:hAnsi="Palatino Linotype" w:cs="Arial"/>
          <w:b/>
        </w:rPr>
        <w:t xml:space="preserve">00070/COYOTEP/IP/2019, 00073/COYOTEP/IP/2019 </w:t>
      </w:r>
      <w:r w:rsidRPr="00207807">
        <w:rPr>
          <w:rFonts w:ascii="Palatino Linotype" w:eastAsia="Calibri" w:hAnsi="Palatino Linotype" w:cs="Arial"/>
        </w:rPr>
        <w:t xml:space="preserve">y </w:t>
      </w:r>
      <w:r w:rsidRPr="00207807">
        <w:rPr>
          <w:rFonts w:ascii="Palatino Linotype" w:eastAsia="Calibri" w:hAnsi="Palatino Linotype" w:cs="Arial"/>
          <w:b/>
        </w:rPr>
        <w:t xml:space="preserve">00074/COYOTEP/IP/2019, </w:t>
      </w:r>
      <w:r w:rsidRPr="00207807">
        <w:rPr>
          <w:rFonts w:ascii="Palatino Linotype" w:eastAsia="Calibri" w:hAnsi="Palatino Linotype" w:cs="Arial"/>
        </w:rPr>
        <w:t xml:space="preserve">por lo que, se ordena en términos del </w:t>
      </w:r>
      <w:r w:rsidRPr="00207807">
        <w:rPr>
          <w:rFonts w:ascii="Palatino Linotype" w:hAnsi="Palatino Linotype" w:cs="Arial"/>
        </w:rPr>
        <w:t xml:space="preserve">Considerando </w:t>
      </w:r>
      <w:r w:rsidRPr="00207807">
        <w:rPr>
          <w:rFonts w:ascii="Palatino Linotype" w:hAnsi="Palatino Linotype" w:cs="Arial"/>
          <w:b/>
        </w:rPr>
        <w:t>SEXTO</w:t>
      </w:r>
      <w:r w:rsidRPr="00207807">
        <w:rPr>
          <w:rFonts w:ascii="Palatino Linotype" w:hAnsi="Palatino Linotype" w:cs="Arial"/>
        </w:rPr>
        <w:t xml:space="preserve"> </w:t>
      </w:r>
      <w:r w:rsidRPr="00207807">
        <w:rPr>
          <w:rFonts w:ascii="Palatino Linotype" w:hAnsi="Palatino Linotype" w:cs="Arial"/>
          <w:lang w:val="es-ES"/>
        </w:rPr>
        <w:t>de la presente resolución haga entrega al</w:t>
      </w:r>
      <w:r w:rsidRPr="00207807">
        <w:rPr>
          <w:rFonts w:ascii="Palatino Linotype" w:hAnsi="Palatino Linotype" w:cs="Arial"/>
          <w:b/>
          <w:lang w:val="es-ES"/>
        </w:rPr>
        <w:t xml:space="preserve"> RECURRENTE</w:t>
      </w:r>
      <w:r w:rsidRPr="00207807">
        <w:rPr>
          <w:rFonts w:ascii="Palatino Linotype" w:hAnsi="Palatino Linotype" w:cs="Arial"/>
          <w:lang w:val="es-ES"/>
        </w:rPr>
        <w:t xml:space="preserve">, vía el </w:t>
      </w:r>
      <w:r w:rsidRPr="00207807">
        <w:rPr>
          <w:rFonts w:ascii="Palatino Linotype" w:hAnsi="Palatino Linotype" w:cs="Arial"/>
          <w:b/>
          <w:lang w:val="es-ES"/>
        </w:rPr>
        <w:t>SAIMEX</w:t>
      </w:r>
      <w:r w:rsidRPr="00207807">
        <w:rPr>
          <w:rFonts w:ascii="Palatino Linotype" w:hAnsi="Palatino Linotype" w:cs="Arial"/>
          <w:lang w:val="es-ES"/>
        </w:rPr>
        <w:t xml:space="preserve">, </w:t>
      </w:r>
      <w:r w:rsidRPr="00207807">
        <w:rPr>
          <w:rFonts w:ascii="Palatino Linotype" w:hAnsi="Palatino Linotype" w:cs="Arial"/>
          <w:b/>
          <w:lang w:val="es-ES"/>
        </w:rPr>
        <w:t>previa búsqueda exhaustiva y razonable</w:t>
      </w:r>
      <w:r w:rsidRPr="00207807">
        <w:rPr>
          <w:rFonts w:ascii="Palatino Linotype" w:hAnsi="Palatino Linotype" w:cs="Arial"/>
          <w:lang w:val="es-ES"/>
        </w:rPr>
        <w:t xml:space="preserve">, </w:t>
      </w:r>
      <w:r w:rsidR="00211D15" w:rsidRPr="00207807">
        <w:rPr>
          <w:rFonts w:ascii="Palatino Linotype" w:hAnsi="Palatino Linotype" w:cs="Arial"/>
          <w:lang w:val="es-ES"/>
        </w:rPr>
        <w:t xml:space="preserve">de ser procedente </w:t>
      </w:r>
      <w:r w:rsidRPr="00207807">
        <w:rPr>
          <w:rFonts w:ascii="Palatino Linotype" w:hAnsi="Palatino Linotype" w:cs="Arial"/>
          <w:lang w:val="es-ES"/>
        </w:rPr>
        <w:t xml:space="preserve">en </w:t>
      </w:r>
      <w:r w:rsidRPr="00207807">
        <w:rPr>
          <w:rFonts w:ascii="Palatino Linotype" w:hAnsi="Palatino Linotype" w:cs="Arial"/>
          <w:b/>
          <w:lang w:val="es-ES"/>
        </w:rPr>
        <w:t>versión pública</w:t>
      </w:r>
      <w:r w:rsidRPr="00207807">
        <w:rPr>
          <w:rFonts w:ascii="Palatino Linotype" w:hAnsi="Palatino Linotype" w:cs="Arial"/>
          <w:lang w:val="es-ES"/>
        </w:rPr>
        <w:t>, de lo siguiente:</w:t>
      </w:r>
    </w:p>
    <w:p w:rsidR="0020235D" w:rsidRPr="00207807" w:rsidRDefault="007D0051" w:rsidP="00211D15">
      <w:pPr>
        <w:pStyle w:val="Prrafodelista"/>
        <w:ind w:left="851" w:right="899" w:hanging="142"/>
        <w:jc w:val="both"/>
        <w:rPr>
          <w:rFonts w:ascii="Palatino Linotype" w:hAnsi="Palatino Linotype" w:cs="Arial"/>
          <w:i/>
          <w:sz w:val="22"/>
          <w:szCs w:val="22"/>
        </w:rPr>
      </w:pPr>
      <w:r w:rsidRPr="00207807">
        <w:rPr>
          <w:rFonts w:ascii="Palatino Linotype" w:hAnsi="Palatino Linotype" w:cs="Arial"/>
          <w:i/>
          <w:sz w:val="22"/>
          <w:szCs w:val="22"/>
          <w:lang w:val="es-ES"/>
        </w:rPr>
        <w:t xml:space="preserve">“a) </w:t>
      </w:r>
      <w:r w:rsidR="0020235D" w:rsidRPr="00207807">
        <w:rPr>
          <w:rFonts w:ascii="Palatino Linotype" w:hAnsi="Palatino Linotype" w:cs="Arial"/>
          <w:i/>
          <w:sz w:val="22"/>
          <w:szCs w:val="22"/>
          <w:lang w:val="es-ES"/>
        </w:rPr>
        <w:t xml:space="preserve">El documento </w:t>
      </w:r>
      <w:r w:rsidR="0020235D" w:rsidRPr="00207807">
        <w:rPr>
          <w:rFonts w:ascii="Palatino Linotype" w:hAnsi="Palatino Linotype" w:cs="Arial"/>
          <w:i/>
          <w:sz w:val="22"/>
          <w:szCs w:val="22"/>
        </w:rPr>
        <w:t xml:space="preserve">o documentos en </w:t>
      </w:r>
      <w:r w:rsidR="002971C2" w:rsidRPr="00207807">
        <w:rPr>
          <w:rFonts w:ascii="Palatino Linotype" w:hAnsi="Palatino Linotype" w:cs="Arial"/>
          <w:i/>
          <w:sz w:val="22"/>
          <w:szCs w:val="22"/>
        </w:rPr>
        <w:t>el que</w:t>
      </w:r>
      <w:r w:rsidR="0020235D" w:rsidRPr="00207807">
        <w:rPr>
          <w:rFonts w:ascii="Palatino Linotype" w:hAnsi="Palatino Linotype" w:cs="Arial"/>
          <w:i/>
          <w:sz w:val="22"/>
          <w:szCs w:val="22"/>
        </w:rPr>
        <w:t xml:space="preserve"> conste el requerimiento </w:t>
      </w:r>
      <w:r w:rsidR="002971C2" w:rsidRPr="00207807">
        <w:rPr>
          <w:rFonts w:ascii="Palatino Linotype" w:hAnsi="Palatino Linotype" w:cs="Arial"/>
          <w:i/>
          <w:sz w:val="22"/>
          <w:szCs w:val="22"/>
        </w:rPr>
        <w:t xml:space="preserve">de </w:t>
      </w:r>
      <w:r w:rsidR="00207807" w:rsidRPr="00207807">
        <w:rPr>
          <w:rFonts w:ascii="Palatino Linotype" w:hAnsi="Palatino Linotype" w:cs="Arial"/>
          <w:i/>
          <w:sz w:val="22"/>
          <w:szCs w:val="22"/>
        </w:rPr>
        <w:t>la Síndico</w:t>
      </w:r>
      <w:r w:rsidR="0020235D" w:rsidRPr="00207807">
        <w:rPr>
          <w:rFonts w:ascii="Palatino Linotype" w:hAnsi="Palatino Linotype" w:cs="Arial"/>
          <w:i/>
          <w:sz w:val="22"/>
          <w:szCs w:val="22"/>
        </w:rPr>
        <w:t xml:space="preserve"> Municipal a la Tesorera </w:t>
      </w:r>
      <w:r w:rsidR="002971C2" w:rsidRPr="00207807">
        <w:rPr>
          <w:rFonts w:ascii="Palatino Linotype" w:hAnsi="Palatino Linotype" w:cs="Arial"/>
          <w:i/>
          <w:sz w:val="22"/>
          <w:szCs w:val="22"/>
        </w:rPr>
        <w:t xml:space="preserve">referente al </w:t>
      </w:r>
      <w:r w:rsidR="0020235D" w:rsidRPr="00207807">
        <w:rPr>
          <w:rFonts w:ascii="Palatino Linotype" w:hAnsi="Palatino Linotype" w:cs="Arial"/>
          <w:i/>
          <w:sz w:val="22"/>
          <w:szCs w:val="22"/>
        </w:rPr>
        <w:t>informe del estado financiero en el que se recibió la administración</w:t>
      </w:r>
      <w:r w:rsidR="002971C2" w:rsidRPr="00207807">
        <w:rPr>
          <w:rFonts w:ascii="Palatino Linotype" w:hAnsi="Palatino Linotype" w:cs="Arial"/>
          <w:i/>
          <w:sz w:val="22"/>
          <w:szCs w:val="22"/>
        </w:rPr>
        <w:t xml:space="preserve"> actual; </w:t>
      </w:r>
      <w:r w:rsidR="0020235D" w:rsidRPr="00207807">
        <w:rPr>
          <w:rFonts w:ascii="Palatino Linotype" w:hAnsi="Palatino Linotype" w:cs="Arial"/>
          <w:i/>
          <w:sz w:val="22"/>
          <w:szCs w:val="22"/>
        </w:rPr>
        <w:t xml:space="preserve">así como, en los que conste </w:t>
      </w:r>
      <w:r w:rsidR="002971C2" w:rsidRPr="00207807">
        <w:rPr>
          <w:rFonts w:ascii="Palatino Linotype" w:hAnsi="Palatino Linotype" w:cs="Arial"/>
          <w:i/>
          <w:sz w:val="22"/>
          <w:szCs w:val="22"/>
        </w:rPr>
        <w:t>el seguimiento</w:t>
      </w:r>
      <w:r w:rsidR="00211D15" w:rsidRPr="00207807">
        <w:rPr>
          <w:rFonts w:ascii="Palatino Linotype" w:hAnsi="Palatino Linotype" w:cs="Arial"/>
          <w:i/>
          <w:sz w:val="22"/>
          <w:szCs w:val="22"/>
        </w:rPr>
        <w:t xml:space="preserve"> dado al 29 de abril de 2019</w:t>
      </w:r>
      <w:r w:rsidR="002971C2" w:rsidRPr="00207807">
        <w:rPr>
          <w:rFonts w:ascii="Palatino Linotype" w:hAnsi="Palatino Linotype" w:cs="Arial"/>
          <w:i/>
          <w:sz w:val="22"/>
          <w:szCs w:val="22"/>
        </w:rPr>
        <w:t>.</w:t>
      </w:r>
    </w:p>
    <w:p w:rsidR="0020235D" w:rsidRPr="00207807" w:rsidRDefault="0020235D" w:rsidP="007D0051">
      <w:pPr>
        <w:pStyle w:val="Prrafodelista"/>
        <w:ind w:left="851" w:right="899"/>
        <w:jc w:val="both"/>
        <w:rPr>
          <w:rFonts w:ascii="Palatino Linotype" w:hAnsi="Palatino Linotype" w:cs="Arial"/>
          <w:i/>
          <w:sz w:val="22"/>
          <w:szCs w:val="22"/>
          <w:lang w:val="es-ES"/>
        </w:rPr>
      </w:pPr>
    </w:p>
    <w:p w:rsidR="00591DAC" w:rsidRPr="00207807" w:rsidRDefault="007D0051" w:rsidP="002971C2">
      <w:pPr>
        <w:pStyle w:val="Prrafodelista"/>
        <w:ind w:left="851" w:right="899"/>
        <w:jc w:val="both"/>
        <w:rPr>
          <w:rFonts w:ascii="Palatino Linotype" w:hAnsi="Palatino Linotype" w:cs="Arial"/>
          <w:i/>
          <w:sz w:val="22"/>
          <w:szCs w:val="22"/>
        </w:rPr>
      </w:pPr>
      <w:r w:rsidRPr="00207807">
        <w:rPr>
          <w:rFonts w:ascii="Palatino Linotype" w:hAnsi="Palatino Linotype" w:cs="Arial"/>
          <w:i/>
          <w:sz w:val="22"/>
          <w:szCs w:val="22"/>
        </w:rPr>
        <w:t xml:space="preserve">b) </w:t>
      </w:r>
      <w:r w:rsidR="00591DAC" w:rsidRPr="00207807">
        <w:rPr>
          <w:rFonts w:ascii="Palatino Linotype" w:hAnsi="Palatino Linotype" w:cs="Arial"/>
          <w:i/>
          <w:sz w:val="22"/>
          <w:szCs w:val="22"/>
        </w:rPr>
        <w:t xml:space="preserve">Los documentos en donde consten los ingresos por concepto de los baños públicos ubicados en el lugar referido en la solicitud de </w:t>
      </w:r>
      <w:r w:rsidR="00211D15" w:rsidRPr="00207807">
        <w:rPr>
          <w:rFonts w:ascii="Palatino Linotype" w:hAnsi="Palatino Linotype" w:cs="Arial"/>
          <w:i/>
          <w:sz w:val="22"/>
          <w:szCs w:val="22"/>
        </w:rPr>
        <w:t xml:space="preserve">acceso a la </w:t>
      </w:r>
      <w:r w:rsidR="00591DAC" w:rsidRPr="00207807">
        <w:rPr>
          <w:rFonts w:ascii="Palatino Linotype" w:hAnsi="Palatino Linotype" w:cs="Arial"/>
          <w:i/>
          <w:sz w:val="22"/>
          <w:szCs w:val="22"/>
        </w:rPr>
        <w:t>información</w:t>
      </w:r>
      <w:r w:rsidR="00211D15" w:rsidRPr="00207807">
        <w:rPr>
          <w:rFonts w:ascii="Palatino Linotype" w:hAnsi="Palatino Linotype" w:cs="Arial"/>
          <w:i/>
          <w:sz w:val="22"/>
          <w:szCs w:val="22"/>
        </w:rPr>
        <w:t xml:space="preserve"> pública</w:t>
      </w:r>
      <w:r w:rsidR="00591DAC" w:rsidRPr="00207807">
        <w:rPr>
          <w:rFonts w:ascii="Palatino Linotype" w:hAnsi="Palatino Linotype" w:cs="Arial"/>
          <w:i/>
          <w:sz w:val="22"/>
          <w:szCs w:val="22"/>
        </w:rPr>
        <w:t xml:space="preserve">, del 1 de enero al 15 de abril de 2019. </w:t>
      </w:r>
    </w:p>
    <w:p w:rsidR="00591DAC" w:rsidRPr="00207807" w:rsidRDefault="00591DAC" w:rsidP="002971C2">
      <w:pPr>
        <w:pStyle w:val="Prrafodelista"/>
        <w:ind w:left="851" w:right="899"/>
        <w:jc w:val="both"/>
        <w:rPr>
          <w:rFonts w:ascii="Palatino Linotype" w:hAnsi="Palatino Linotype" w:cs="Arial"/>
          <w:i/>
          <w:sz w:val="22"/>
          <w:szCs w:val="22"/>
        </w:rPr>
      </w:pPr>
    </w:p>
    <w:p w:rsidR="0020235D" w:rsidRPr="00207807" w:rsidRDefault="00591DAC" w:rsidP="002971C2">
      <w:pPr>
        <w:pStyle w:val="Prrafodelista"/>
        <w:ind w:left="851" w:right="899"/>
        <w:jc w:val="both"/>
        <w:rPr>
          <w:rFonts w:ascii="Palatino Linotype" w:hAnsi="Palatino Linotype" w:cs="Arial"/>
          <w:i/>
          <w:sz w:val="22"/>
          <w:szCs w:val="22"/>
        </w:rPr>
      </w:pPr>
      <w:r w:rsidRPr="00207807">
        <w:rPr>
          <w:rFonts w:ascii="Palatino Linotype" w:hAnsi="Palatino Linotype" w:cs="Arial"/>
          <w:i/>
          <w:sz w:val="22"/>
          <w:szCs w:val="22"/>
        </w:rPr>
        <w:t xml:space="preserve">c) </w:t>
      </w:r>
      <w:r w:rsidR="0020235D" w:rsidRPr="00207807">
        <w:rPr>
          <w:rFonts w:ascii="Palatino Linotype" w:hAnsi="Palatino Linotype" w:cs="Arial"/>
          <w:i/>
          <w:sz w:val="22"/>
          <w:szCs w:val="22"/>
        </w:rPr>
        <w:t>L</w:t>
      </w:r>
      <w:r w:rsidR="002971C2" w:rsidRPr="00207807">
        <w:rPr>
          <w:rFonts w:ascii="Palatino Linotype" w:hAnsi="Palatino Linotype" w:cs="Arial"/>
          <w:i/>
          <w:sz w:val="22"/>
          <w:szCs w:val="22"/>
        </w:rPr>
        <w:t>as Actas, Acuerdos</w:t>
      </w:r>
      <w:r w:rsidR="004775F3">
        <w:rPr>
          <w:rFonts w:ascii="Palatino Linotype" w:hAnsi="Palatino Linotype" w:cs="Arial"/>
          <w:i/>
          <w:sz w:val="22"/>
          <w:szCs w:val="22"/>
        </w:rPr>
        <w:t>,</w:t>
      </w:r>
      <w:r w:rsidR="0020235D" w:rsidRPr="00207807">
        <w:rPr>
          <w:rFonts w:ascii="Palatino Linotype" w:hAnsi="Palatino Linotype" w:cs="Arial"/>
          <w:i/>
          <w:sz w:val="22"/>
          <w:szCs w:val="22"/>
        </w:rPr>
        <w:t xml:space="preserve"> Observaciones </w:t>
      </w:r>
      <w:r w:rsidR="004775F3">
        <w:rPr>
          <w:rFonts w:ascii="Palatino Linotype" w:hAnsi="Palatino Linotype" w:cs="Arial"/>
          <w:i/>
          <w:sz w:val="22"/>
          <w:szCs w:val="22"/>
        </w:rPr>
        <w:t>y/o</w:t>
      </w:r>
      <w:r w:rsidR="002971C2" w:rsidRPr="00207807">
        <w:rPr>
          <w:rFonts w:ascii="Palatino Linotype" w:hAnsi="Palatino Linotype" w:cs="Arial"/>
          <w:i/>
          <w:sz w:val="22"/>
          <w:szCs w:val="22"/>
        </w:rPr>
        <w:t xml:space="preserve"> Informes </w:t>
      </w:r>
      <w:r w:rsidR="00207807" w:rsidRPr="00207807">
        <w:rPr>
          <w:rFonts w:ascii="Palatino Linotype" w:hAnsi="Palatino Linotype" w:cs="Arial"/>
          <w:i/>
          <w:sz w:val="22"/>
          <w:szCs w:val="22"/>
        </w:rPr>
        <w:t>que la Síndico</w:t>
      </w:r>
      <w:r w:rsidR="0020235D" w:rsidRPr="00207807">
        <w:rPr>
          <w:rFonts w:ascii="Palatino Linotype" w:hAnsi="Palatino Linotype" w:cs="Arial"/>
          <w:i/>
          <w:sz w:val="22"/>
          <w:szCs w:val="22"/>
        </w:rPr>
        <w:t xml:space="preserve"> Municipal </w:t>
      </w:r>
      <w:r w:rsidR="00207807" w:rsidRPr="00207807">
        <w:rPr>
          <w:rFonts w:ascii="Palatino Linotype" w:hAnsi="Palatino Linotype" w:cs="Arial"/>
          <w:i/>
          <w:sz w:val="22"/>
          <w:szCs w:val="22"/>
        </w:rPr>
        <w:t>realizó</w:t>
      </w:r>
      <w:r w:rsidR="0020235D" w:rsidRPr="00207807">
        <w:rPr>
          <w:rFonts w:ascii="Palatino Linotype" w:hAnsi="Palatino Linotype" w:cs="Arial"/>
          <w:i/>
          <w:sz w:val="22"/>
          <w:szCs w:val="22"/>
        </w:rPr>
        <w:t xml:space="preserve"> al</w:t>
      </w:r>
      <w:r w:rsidR="002971C2" w:rsidRPr="00207807">
        <w:rPr>
          <w:rFonts w:ascii="Palatino Linotype" w:hAnsi="Palatino Linotype" w:cs="Arial"/>
          <w:i/>
          <w:sz w:val="22"/>
          <w:szCs w:val="22"/>
        </w:rPr>
        <w:t xml:space="preserve"> presupuesto de egresos de 2019, al 29 de abril de 2019.</w:t>
      </w:r>
    </w:p>
    <w:p w:rsidR="00591DAC" w:rsidRPr="00207807" w:rsidRDefault="00591DAC" w:rsidP="002971C2">
      <w:pPr>
        <w:pStyle w:val="Prrafodelista"/>
        <w:ind w:left="851" w:right="899"/>
        <w:jc w:val="both"/>
        <w:rPr>
          <w:rFonts w:ascii="Palatino Linotype" w:hAnsi="Palatino Linotype" w:cs="Arial"/>
          <w:i/>
          <w:sz w:val="22"/>
          <w:szCs w:val="22"/>
        </w:rPr>
      </w:pPr>
    </w:p>
    <w:p w:rsidR="00591DAC" w:rsidRPr="00207807" w:rsidRDefault="00591DAC" w:rsidP="00591DAC">
      <w:pPr>
        <w:pStyle w:val="Prrafodelista"/>
        <w:ind w:left="851" w:right="899"/>
        <w:jc w:val="both"/>
        <w:rPr>
          <w:rFonts w:ascii="Palatino Linotype" w:hAnsi="Palatino Linotype" w:cs="Arial"/>
          <w:i/>
          <w:sz w:val="22"/>
          <w:szCs w:val="22"/>
        </w:rPr>
      </w:pPr>
      <w:r w:rsidRPr="00207807">
        <w:rPr>
          <w:rFonts w:ascii="Palatino Linotype" w:hAnsi="Palatino Linotype" w:cs="Arial"/>
          <w:i/>
          <w:sz w:val="22"/>
          <w:szCs w:val="22"/>
        </w:rPr>
        <w:t>d) Los documentos firmados por la Síndico Municipal referentes a los cortes de caja de la Tesorería Municipal del 1 de enero al 29 de abril de 2019.</w:t>
      </w:r>
    </w:p>
    <w:p w:rsidR="00591DAC" w:rsidRPr="00207807" w:rsidRDefault="00591DAC" w:rsidP="00591DAC">
      <w:pPr>
        <w:pStyle w:val="Prrafodelista"/>
        <w:ind w:left="851" w:right="899"/>
        <w:jc w:val="both"/>
        <w:rPr>
          <w:rFonts w:ascii="Palatino Linotype" w:hAnsi="Palatino Linotype" w:cs="Arial"/>
          <w:i/>
          <w:sz w:val="22"/>
          <w:szCs w:val="22"/>
        </w:rPr>
      </w:pPr>
    </w:p>
    <w:p w:rsidR="00591DAC" w:rsidRPr="00207807" w:rsidRDefault="00591DAC" w:rsidP="00591DAC">
      <w:pPr>
        <w:pStyle w:val="Prrafodelista"/>
        <w:ind w:left="851" w:right="899"/>
        <w:jc w:val="both"/>
        <w:rPr>
          <w:rFonts w:ascii="Palatino Linotype" w:hAnsi="Palatino Linotype"/>
          <w:i/>
          <w:sz w:val="22"/>
          <w:szCs w:val="22"/>
        </w:rPr>
      </w:pPr>
      <w:r w:rsidRPr="00207807">
        <w:rPr>
          <w:rFonts w:ascii="Palatino Linotype" w:hAnsi="Palatino Linotype" w:cs="Arial"/>
          <w:i/>
          <w:sz w:val="22"/>
          <w:szCs w:val="22"/>
        </w:rPr>
        <w:t xml:space="preserve">e) </w:t>
      </w:r>
      <w:r w:rsidRPr="00207807">
        <w:rPr>
          <w:rFonts w:ascii="Palatino Linotype" w:hAnsi="Palatino Linotype"/>
          <w:i/>
          <w:sz w:val="22"/>
          <w:szCs w:val="22"/>
        </w:rPr>
        <w:t>El documento o documentos en los que conste que la Síndica Municipal ha vigilado que las multas impuestas por autoridades municipales hayan ingresado a la Tesorería Municipal durante el periodo correspondiente del 1 de enero al 29 de abril de 2019.</w:t>
      </w:r>
    </w:p>
    <w:p w:rsidR="00591DAC" w:rsidRPr="00207807" w:rsidRDefault="00591DAC" w:rsidP="00591DAC">
      <w:pPr>
        <w:pStyle w:val="Prrafodelista"/>
        <w:ind w:left="851" w:right="899"/>
        <w:jc w:val="both"/>
        <w:rPr>
          <w:rFonts w:ascii="Palatino Linotype" w:hAnsi="Palatino Linotype"/>
          <w:i/>
          <w:sz w:val="22"/>
          <w:szCs w:val="22"/>
        </w:rPr>
      </w:pPr>
    </w:p>
    <w:p w:rsidR="00591DAC" w:rsidRPr="00207807" w:rsidRDefault="00591DAC" w:rsidP="00591DAC">
      <w:pPr>
        <w:pStyle w:val="Prrafodelista"/>
        <w:ind w:left="851" w:right="899"/>
        <w:jc w:val="both"/>
        <w:rPr>
          <w:rFonts w:ascii="Palatino Linotype" w:hAnsi="Palatino Linotype"/>
          <w:i/>
          <w:sz w:val="22"/>
          <w:szCs w:val="22"/>
        </w:rPr>
      </w:pPr>
      <w:r w:rsidRPr="00207807">
        <w:rPr>
          <w:rFonts w:ascii="Palatino Linotype" w:hAnsi="Palatino Linotype" w:cs="Arial"/>
          <w:i/>
          <w:sz w:val="22"/>
          <w:szCs w:val="22"/>
        </w:rPr>
        <w:t>f)</w:t>
      </w:r>
      <w:r w:rsidRPr="00207807">
        <w:rPr>
          <w:rFonts w:ascii="Palatino Linotype" w:hAnsi="Palatino Linotype"/>
          <w:i/>
          <w:sz w:val="22"/>
          <w:szCs w:val="22"/>
        </w:rPr>
        <w:t xml:space="preserve"> Los informes mensuales</w:t>
      </w:r>
      <w:r w:rsidR="004775F3">
        <w:rPr>
          <w:rFonts w:ascii="Palatino Linotype" w:hAnsi="Palatino Linotype"/>
          <w:i/>
          <w:sz w:val="22"/>
          <w:szCs w:val="22"/>
        </w:rPr>
        <w:t xml:space="preserve"> remitidos al Órgano Superior de Fiscalización del estado de México </w:t>
      </w:r>
      <w:r w:rsidRPr="00207807">
        <w:rPr>
          <w:rFonts w:ascii="Palatino Linotype" w:hAnsi="Palatino Linotype"/>
          <w:i/>
          <w:sz w:val="22"/>
          <w:szCs w:val="22"/>
        </w:rPr>
        <w:t>correspondientes a los meses de enero y febrero de 2019, así como, en su caso</w:t>
      </w:r>
      <w:r w:rsidR="00F94006" w:rsidRPr="00207807">
        <w:rPr>
          <w:rFonts w:ascii="Palatino Linotype" w:hAnsi="Palatino Linotype"/>
          <w:i/>
          <w:sz w:val="22"/>
          <w:szCs w:val="22"/>
        </w:rPr>
        <w:t>,</w:t>
      </w:r>
      <w:r w:rsidRPr="00207807">
        <w:rPr>
          <w:rFonts w:ascii="Palatino Linotype" w:hAnsi="Palatino Linotype"/>
          <w:i/>
          <w:sz w:val="22"/>
          <w:szCs w:val="22"/>
        </w:rPr>
        <w:t xml:space="preserve"> las observaciones que haya formulado la Síndica Municipal.</w:t>
      </w:r>
    </w:p>
    <w:p w:rsidR="0020235D" w:rsidRPr="00207807" w:rsidRDefault="0020235D" w:rsidP="007D0051">
      <w:pPr>
        <w:pStyle w:val="Prrafodelista"/>
        <w:ind w:left="851"/>
        <w:rPr>
          <w:rFonts w:ascii="Palatino Linotype" w:hAnsi="Palatino Linotype" w:cs="Arial"/>
          <w:i/>
          <w:sz w:val="22"/>
          <w:szCs w:val="22"/>
          <w:lang w:val="es-ES"/>
        </w:rPr>
      </w:pPr>
    </w:p>
    <w:p w:rsidR="0020235D" w:rsidRPr="00207807" w:rsidRDefault="0020235D" w:rsidP="007D0051">
      <w:pPr>
        <w:ind w:left="851" w:right="899"/>
        <w:jc w:val="both"/>
        <w:rPr>
          <w:rFonts w:ascii="Palatino Linotype" w:hAnsi="Palatino Linotype" w:cs="Arial"/>
          <w:i/>
          <w:sz w:val="22"/>
          <w:szCs w:val="22"/>
          <w:lang w:val="es-ES"/>
        </w:rPr>
      </w:pPr>
      <w:r w:rsidRPr="00207807">
        <w:rPr>
          <w:rFonts w:ascii="Palatino Linotype" w:hAnsi="Palatino Linotype" w:cs="Arial"/>
          <w:i/>
          <w:sz w:val="22"/>
          <w:szCs w:val="22"/>
          <w:lang w:eastAsia="es-MX"/>
        </w:rPr>
        <w:t>Debiendo</w:t>
      </w:r>
      <w:r w:rsidRPr="00207807">
        <w:rPr>
          <w:rFonts w:ascii="Palatino Linotype" w:hAnsi="Palatino Linotype" w:cs="Arial"/>
          <w:i/>
          <w:sz w:val="22"/>
          <w:szCs w:val="22"/>
        </w:rPr>
        <w:t xml:space="preserve"> notificar al</w:t>
      </w:r>
      <w:r w:rsidRPr="00207807">
        <w:rPr>
          <w:rFonts w:ascii="Palatino Linotype" w:hAnsi="Palatino Linotype" w:cs="Arial"/>
          <w:b/>
          <w:i/>
          <w:sz w:val="22"/>
          <w:szCs w:val="22"/>
        </w:rPr>
        <w:t xml:space="preserve"> RECURRENTE</w:t>
      </w:r>
      <w:r w:rsidRPr="00207807">
        <w:rPr>
          <w:rFonts w:ascii="Palatino Linotype" w:hAnsi="Palatino Linotype" w:cs="Arial"/>
          <w:i/>
          <w:sz w:val="22"/>
          <w:szCs w:val="22"/>
        </w:rPr>
        <w:t xml:space="preserve"> el </w:t>
      </w:r>
      <w:r w:rsidRPr="00207807">
        <w:rPr>
          <w:rFonts w:ascii="Palatino Linotype" w:hAnsi="Palatino Linotype" w:cs="Arial"/>
          <w:i/>
          <w:sz w:val="22"/>
          <w:szCs w:val="22"/>
          <w:lang w:eastAsia="es-MX"/>
        </w:rPr>
        <w:t>Acuerdo</w:t>
      </w:r>
      <w:r w:rsidRPr="00207807">
        <w:rPr>
          <w:rFonts w:ascii="Palatino Linotype" w:hAnsi="Palatino Linotype" w:cs="Arial"/>
          <w:i/>
          <w:sz w:val="22"/>
          <w:szCs w:val="22"/>
        </w:rPr>
        <w:t xml:space="preserve"> de Clasificación de la información, que emita el Comité de Transparencia con motivo de la</w:t>
      </w:r>
      <w:r w:rsidR="00591DAC" w:rsidRPr="00207807">
        <w:rPr>
          <w:rFonts w:ascii="Palatino Linotype" w:hAnsi="Palatino Linotype" w:cs="Arial"/>
          <w:i/>
          <w:sz w:val="22"/>
          <w:szCs w:val="22"/>
        </w:rPr>
        <w:t>s</w:t>
      </w:r>
      <w:r w:rsidRPr="00207807">
        <w:rPr>
          <w:rFonts w:ascii="Palatino Linotype" w:hAnsi="Palatino Linotype" w:cs="Arial"/>
          <w:i/>
          <w:sz w:val="22"/>
          <w:szCs w:val="22"/>
        </w:rPr>
        <w:t xml:space="preserve"> </w:t>
      </w:r>
      <w:r w:rsidR="00591DAC" w:rsidRPr="00207807">
        <w:rPr>
          <w:rFonts w:ascii="Palatino Linotype" w:hAnsi="Palatino Linotype" w:cs="Arial"/>
          <w:i/>
          <w:sz w:val="22"/>
          <w:szCs w:val="22"/>
        </w:rPr>
        <w:t>versiones</w:t>
      </w:r>
      <w:r w:rsidRPr="00207807">
        <w:rPr>
          <w:rFonts w:ascii="Palatino Linotype" w:hAnsi="Palatino Linotype" w:cs="Arial"/>
          <w:i/>
          <w:sz w:val="22"/>
          <w:szCs w:val="22"/>
        </w:rPr>
        <w:t xml:space="preserve"> pública</w:t>
      </w:r>
      <w:r w:rsidR="00591DAC" w:rsidRPr="00207807">
        <w:rPr>
          <w:rFonts w:ascii="Palatino Linotype" w:hAnsi="Palatino Linotype" w:cs="Arial"/>
          <w:i/>
          <w:sz w:val="22"/>
          <w:szCs w:val="22"/>
        </w:rPr>
        <w:t>s</w:t>
      </w:r>
      <w:r w:rsidRPr="00207807">
        <w:rPr>
          <w:rFonts w:ascii="Palatino Linotype" w:hAnsi="Palatino Linotype" w:cs="Arial"/>
          <w:i/>
          <w:sz w:val="22"/>
          <w:szCs w:val="22"/>
        </w:rPr>
        <w:t>.</w:t>
      </w:r>
    </w:p>
    <w:p w:rsidR="0020235D" w:rsidRPr="00207807" w:rsidRDefault="0020235D" w:rsidP="007D0051">
      <w:pPr>
        <w:ind w:left="851"/>
        <w:jc w:val="both"/>
        <w:rPr>
          <w:rFonts w:ascii="Palatino Linotype" w:hAnsi="Palatino Linotype" w:cs="Arial"/>
          <w:i/>
          <w:sz w:val="22"/>
          <w:szCs w:val="22"/>
          <w:lang w:val="es-ES"/>
        </w:rPr>
      </w:pPr>
    </w:p>
    <w:p w:rsidR="0020235D" w:rsidRPr="00207807" w:rsidRDefault="0020235D" w:rsidP="007D0051">
      <w:pPr>
        <w:ind w:left="851" w:right="899"/>
        <w:jc w:val="both"/>
        <w:rPr>
          <w:rFonts w:ascii="Palatino Linotype" w:hAnsi="Palatino Linotype" w:cs="Arial"/>
          <w:i/>
          <w:sz w:val="22"/>
          <w:szCs w:val="22"/>
          <w:lang w:val="es-ES"/>
        </w:rPr>
      </w:pPr>
      <w:r w:rsidRPr="00207807">
        <w:rPr>
          <w:rFonts w:ascii="Palatino Linotype" w:hAnsi="Palatino Linotype" w:cs="Arial"/>
          <w:i/>
          <w:sz w:val="22"/>
          <w:szCs w:val="22"/>
          <w:lang w:val="es-ES"/>
        </w:rPr>
        <w:t xml:space="preserve">Para el caso de que </w:t>
      </w:r>
      <w:r w:rsidRPr="00207807">
        <w:rPr>
          <w:rFonts w:ascii="Palatino Linotype" w:hAnsi="Palatino Linotype" w:cs="Arial"/>
          <w:b/>
          <w:i/>
          <w:sz w:val="22"/>
          <w:szCs w:val="22"/>
          <w:lang w:val="es-ES"/>
        </w:rPr>
        <w:t xml:space="preserve">EL SUJETO OBLIGADO </w:t>
      </w:r>
      <w:r w:rsidRPr="00207807">
        <w:rPr>
          <w:rFonts w:ascii="Palatino Linotype" w:hAnsi="Palatino Linotype" w:cs="Arial"/>
          <w:i/>
          <w:sz w:val="22"/>
          <w:szCs w:val="22"/>
          <w:lang w:val="es-ES"/>
        </w:rPr>
        <w:t>no cuente con la información de la qu</w:t>
      </w:r>
      <w:r w:rsidR="0031257E" w:rsidRPr="00207807">
        <w:rPr>
          <w:rFonts w:ascii="Palatino Linotype" w:hAnsi="Palatino Linotype" w:cs="Arial"/>
          <w:i/>
          <w:sz w:val="22"/>
          <w:szCs w:val="22"/>
          <w:lang w:val="es-ES"/>
        </w:rPr>
        <w:t xml:space="preserve">e se está ordenando su entrega </w:t>
      </w:r>
      <w:r w:rsidR="00207807" w:rsidRPr="00207807">
        <w:rPr>
          <w:rFonts w:ascii="Palatino Linotype" w:hAnsi="Palatino Linotype" w:cs="Arial"/>
          <w:i/>
          <w:sz w:val="22"/>
          <w:szCs w:val="22"/>
          <w:lang w:val="es-ES"/>
        </w:rPr>
        <w:t xml:space="preserve">en los incisos a), c), d)  y f) solo respecto de los informes mensuales, </w:t>
      </w:r>
      <w:r w:rsidRPr="00207807">
        <w:rPr>
          <w:rFonts w:ascii="Palatino Linotype" w:hAnsi="Palatino Linotype" w:cs="Arial"/>
          <w:i/>
          <w:sz w:val="22"/>
          <w:szCs w:val="22"/>
          <w:lang w:val="es-ES"/>
        </w:rPr>
        <w:t xml:space="preserve">deberá notificar al </w:t>
      </w:r>
      <w:r w:rsidRPr="00207807">
        <w:rPr>
          <w:rFonts w:ascii="Palatino Linotype" w:hAnsi="Palatino Linotype" w:cs="Arial"/>
          <w:b/>
          <w:i/>
          <w:sz w:val="22"/>
          <w:szCs w:val="22"/>
          <w:lang w:val="es-ES"/>
        </w:rPr>
        <w:t xml:space="preserve">RECURRENTE </w:t>
      </w:r>
      <w:r w:rsidR="0031257E" w:rsidRPr="00207807">
        <w:rPr>
          <w:rFonts w:ascii="Palatino Linotype" w:hAnsi="Palatino Linotype" w:cs="Arial"/>
          <w:i/>
          <w:sz w:val="22"/>
          <w:szCs w:val="22"/>
          <w:lang w:val="es-ES"/>
        </w:rPr>
        <w:t>el</w:t>
      </w:r>
      <w:r w:rsidRPr="00207807">
        <w:rPr>
          <w:rFonts w:ascii="Palatino Linotype" w:hAnsi="Palatino Linotype" w:cs="Arial"/>
          <w:i/>
          <w:sz w:val="22"/>
          <w:szCs w:val="22"/>
          <w:lang w:val="es-ES"/>
        </w:rPr>
        <w:t xml:space="preserve"> Acuerdo de Inexistencia </w:t>
      </w:r>
      <w:r w:rsidRPr="00207807">
        <w:rPr>
          <w:rFonts w:ascii="Palatino Linotype" w:hAnsi="Palatino Linotype" w:cs="Arial"/>
          <w:i/>
          <w:sz w:val="22"/>
          <w:szCs w:val="22"/>
          <w:lang w:val="es-ES"/>
        </w:rPr>
        <w:lastRenderedPageBreak/>
        <w:t>que al respecto emita el Comité de Transparencia, de conformidad con lo establecido en los artículos 19, 49 fracciones II y XIII, 169 y 170 de la Ley de Transparencia y Acceso a la Información Pública del Estado de México y Municipios</w:t>
      </w:r>
      <w:r w:rsidR="007D0051" w:rsidRPr="00207807">
        <w:rPr>
          <w:rFonts w:ascii="Palatino Linotype" w:hAnsi="Palatino Linotype" w:cs="Arial"/>
          <w:i/>
          <w:sz w:val="22"/>
          <w:szCs w:val="22"/>
          <w:lang w:val="es-ES"/>
        </w:rPr>
        <w:t>.”</w:t>
      </w:r>
    </w:p>
    <w:p w:rsidR="00657E7C" w:rsidRPr="00207807" w:rsidRDefault="00657E7C" w:rsidP="00657E7C">
      <w:pPr>
        <w:spacing w:before="100" w:beforeAutospacing="1" w:after="100" w:afterAutospacing="1" w:line="360" w:lineRule="auto"/>
        <w:jc w:val="both"/>
        <w:rPr>
          <w:rFonts w:ascii="Palatino Linotype" w:hAnsi="Palatino Linotype"/>
          <w:color w:val="222222"/>
          <w:shd w:val="clear" w:color="auto" w:fill="FFFFFF"/>
        </w:rPr>
      </w:pPr>
      <w:r w:rsidRPr="00207807">
        <w:rPr>
          <w:rFonts w:ascii="Palatino Linotype" w:hAnsi="Palatino Linotype"/>
          <w:b/>
          <w:color w:val="222222"/>
          <w:sz w:val="28"/>
          <w:szCs w:val="28"/>
          <w:shd w:val="clear" w:color="auto" w:fill="FFFFFF"/>
        </w:rPr>
        <w:t>TERCERO.</w:t>
      </w:r>
      <w:r w:rsidRPr="00207807">
        <w:rPr>
          <w:rFonts w:ascii="Palatino Linotype" w:hAnsi="Palatino Linotype"/>
          <w:b/>
          <w:color w:val="222222"/>
          <w:shd w:val="clear" w:color="auto" w:fill="FFFFFF"/>
        </w:rPr>
        <w:t> </w:t>
      </w:r>
      <w:r w:rsidRPr="00207807">
        <w:rPr>
          <w:rFonts w:ascii="Palatino Linotype" w:hAnsi="Palatino Linotype"/>
          <w:b/>
          <w:color w:val="222222"/>
          <w:lang w:eastAsia="es-ES_tradnl"/>
        </w:rPr>
        <w:t>Notifíquese</w:t>
      </w:r>
      <w:r w:rsidRPr="00207807">
        <w:rPr>
          <w:rFonts w:ascii="Palatino Linotype" w:hAnsi="Palatino Linotype"/>
          <w:color w:val="222222"/>
          <w:lang w:eastAsia="es-ES_tradnl"/>
        </w:rPr>
        <w:t xml:space="preserve"> </w:t>
      </w:r>
      <w:r w:rsidRPr="00207807">
        <w:rPr>
          <w:rFonts w:ascii="Palatino Linotype" w:hAnsi="Palatino Linotype"/>
          <w:color w:val="222222"/>
          <w:shd w:val="clear" w:color="auto" w:fill="FFFFFF"/>
        </w:rPr>
        <w:t>al Titular de la Unidad de Transparencia del</w:t>
      </w:r>
      <w:r w:rsidRPr="00207807">
        <w:rPr>
          <w:rFonts w:ascii="Palatino Linotype" w:hAnsi="Palatino Linotype"/>
          <w:b/>
          <w:color w:val="222222"/>
          <w:shd w:val="clear" w:color="auto" w:fill="FFFFFF"/>
        </w:rPr>
        <w:t> SUJETO OBLIGADO</w:t>
      </w:r>
      <w:r w:rsidRPr="00207807">
        <w:rPr>
          <w:rFonts w:ascii="Palatino Linotype" w:hAnsi="Palatino Linotype"/>
          <w:color w:val="222222"/>
          <w:shd w:val="clear" w:color="auto" w:fill="FFFFFF"/>
        </w:rPr>
        <w:t xml:space="preserve">, para que conforme a los artículos 186, último párrafo y 189, párrafo segundo de la Ley de </w:t>
      </w:r>
      <w:r w:rsidRPr="00207807">
        <w:rPr>
          <w:rFonts w:ascii="Palatino Linotype" w:hAnsi="Palatino Linotype" w:cs="Arial"/>
        </w:rPr>
        <w:t>Transparencia</w:t>
      </w:r>
      <w:r w:rsidRPr="00207807">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07807">
        <w:rPr>
          <w:rFonts w:ascii="Palatino Linotype" w:hAnsi="Palatino Linotype"/>
          <w:color w:val="222222"/>
          <w:lang w:eastAsia="es-ES_tradnl"/>
        </w:rPr>
        <w:t>de</w:t>
      </w:r>
      <w:r w:rsidRPr="00207807">
        <w:rPr>
          <w:rFonts w:ascii="Palatino Linotype" w:hAnsi="Palatino Linotype"/>
          <w:color w:val="222222"/>
          <w:shd w:val="clear" w:color="auto" w:fill="FFFFFF"/>
        </w:rPr>
        <w:t xml:space="preserve"> tres días hábiles siguientes sobre el cumplimiento dado a la presente resolución.</w:t>
      </w:r>
    </w:p>
    <w:p w:rsidR="00657E7C" w:rsidRPr="00207807" w:rsidRDefault="00657E7C" w:rsidP="00657E7C">
      <w:pPr>
        <w:spacing w:before="100" w:beforeAutospacing="1" w:after="100" w:afterAutospacing="1" w:line="360" w:lineRule="auto"/>
        <w:ind w:right="49"/>
        <w:jc w:val="both"/>
        <w:rPr>
          <w:rFonts w:ascii="Palatino Linotype" w:hAnsi="Palatino Linotype"/>
          <w:color w:val="222222"/>
          <w:lang w:eastAsia="es-ES_tradnl"/>
        </w:rPr>
      </w:pPr>
      <w:r w:rsidRPr="00207807">
        <w:rPr>
          <w:rFonts w:ascii="Palatino Linotype" w:hAnsi="Palatino Linotype" w:cs="Arial"/>
          <w:b/>
          <w:bCs/>
          <w:color w:val="222222"/>
          <w:sz w:val="28"/>
          <w:lang w:eastAsia="es-MX"/>
        </w:rPr>
        <w:t xml:space="preserve">CUARTO. </w:t>
      </w:r>
      <w:r w:rsidRPr="00207807">
        <w:rPr>
          <w:rFonts w:ascii="Palatino Linotype" w:hAnsi="Palatino Linotype"/>
          <w:b/>
          <w:color w:val="222222"/>
          <w:lang w:eastAsia="es-ES_tradnl"/>
        </w:rPr>
        <w:t>Notifíquese</w:t>
      </w:r>
      <w:r w:rsidRPr="00207807">
        <w:rPr>
          <w:rFonts w:ascii="Palatino Linotype" w:hAnsi="Palatino Linotype"/>
          <w:color w:val="222222"/>
          <w:lang w:eastAsia="es-ES_tradnl"/>
        </w:rPr>
        <w:t xml:space="preserve"> al </w:t>
      </w:r>
      <w:r w:rsidRPr="00207807">
        <w:rPr>
          <w:rFonts w:ascii="Palatino Linotype" w:hAnsi="Palatino Linotype"/>
          <w:b/>
          <w:color w:val="222222"/>
          <w:lang w:eastAsia="es-ES_tradnl"/>
        </w:rPr>
        <w:t>RECURRENTE</w:t>
      </w:r>
      <w:r w:rsidRPr="00207807">
        <w:rPr>
          <w:rFonts w:ascii="Palatino Linotype" w:hAnsi="Palatino Linotype"/>
          <w:color w:val="222222"/>
          <w:lang w:eastAsia="es-ES_tradnl"/>
        </w:rPr>
        <w:t xml:space="preserve"> la </w:t>
      </w:r>
      <w:r w:rsidRPr="00207807">
        <w:rPr>
          <w:rFonts w:ascii="Palatino Linotype" w:hAnsi="Palatino Linotype" w:cs="Arial"/>
        </w:rPr>
        <w:t>presente</w:t>
      </w:r>
      <w:r w:rsidRPr="00207807">
        <w:rPr>
          <w:rFonts w:ascii="Palatino Linotype" w:hAnsi="Palatino Linotype"/>
          <w:color w:val="222222"/>
          <w:lang w:eastAsia="es-ES_tradnl"/>
        </w:rPr>
        <w:t xml:space="preserve"> resolución</w:t>
      </w:r>
      <w:r w:rsidR="00BF7092" w:rsidRPr="00207807">
        <w:rPr>
          <w:rFonts w:ascii="Palatino Linotype" w:hAnsi="Palatino Linotype"/>
          <w:color w:val="222222"/>
          <w:lang w:eastAsia="es-ES_tradnl"/>
        </w:rPr>
        <w:t>.</w:t>
      </w:r>
      <w:r w:rsidRPr="00207807">
        <w:rPr>
          <w:rFonts w:ascii="Palatino Linotype" w:hAnsi="Palatino Linotype"/>
          <w:color w:val="222222"/>
          <w:lang w:eastAsia="es-ES_tradnl"/>
        </w:rPr>
        <w:t xml:space="preserve"> </w:t>
      </w:r>
    </w:p>
    <w:p w:rsidR="00657E7C" w:rsidRPr="00A6089B" w:rsidRDefault="00657E7C" w:rsidP="00657E7C">
      <w:pPr>
        <w:spacing w:before="100" w:beforeAutospacing="1" w:after="100" w:afterAutospacing="1" w:line="360" w:lineRule="auto"/>
        <w:ind w:right="49"/>
        <w:jc w:val="both"/>
        <w:rPr>
          <w:rFonts w:ascii="Palatino Linotype" w:hAnsi="Palatino Linotype"/>
          <w:color w:val="222222"/>
          <w:lang w:eastAsia="es-ES_tradnl"/>
        </w:rPr>
      </w:pPr>
      <w:r w:rsidRPr="00207807">
        <w:rPr>
          <w:rFonts w:ascii="Palatino Linotype" w:hAnsi="Palatino Linotype" w:cs="Arial"/>
          <w:b/>
          <w:bCs/>
          <w:color w:val="222222"/>
          <w:sz w:val="28"/>
          <w:lang w:eastAsia="es-MX"/>
        </w:rPr>
        <w:t>QUINTO.</w:t>
      </w:r>
      <w:r w:rsidRPr="00207807">
        <w:rPr>
          <w:rFonts w:ascii="Palatino Linotype" w:hAnsi="Palatino Linotype"/>
          <w:color w:val="222222"/>
          <w:szCs w:val="17"/>
          <w:lang w:eastAsia="es-ES_tradnl"/>
        </w:rPr>
        <w:t xml:space="preserve"> </w:t>
      </w:r>
      <w:r w:rsidRPr="00207807">
        <w:rPr>
          <w:rFonts w:ascii="Palatino Linotype" w:hAnsi="Palatino Linotype"/>
          <w:b/>
          <w:color w:val="222222"/>
          <w:lang w:eastAsia="es-ES_tradnl"/>
        </w:rPr>
        <w:t>Hágase del conocimiento</w:t>
      </w:r>
      <w:r w:rsidRPr="00207807">
        <w:rPr>
          <w:rFonts w:ascii="Palatino Linotype" w:hAnsi="Palatino Linotype"/>
          <w:color w:val="222222"/>
          <w:lang w:eastAsia="es-ES_tradnl"/>
        </w:rPr>
        <w:t xml:space="preserve"> al </w:t>
      </w:r>
      <w:r w:rsidRPr="00207807">
        <w:rPr>
          <w:rFonts w:ascii="Palatino Linotype" w:hAnsi="Palatino Linotype"/>
          <w:b/>
          <w:color w:val="222222"/>
          <w:lang w:eastAsia="es-ES_tradnl"/>
        </w:rPr>
        <w:t>RECURRENTE</w:t>
      </w:r>
      <w:r w:rsidRPr="00207807">
        <w:rPr>
          <w:rFonts w:ascii="Palatino Linotype" w:hAnsi="Palatino Linotype"/>
          <w:color w:val="222222"/>
          <w:lang w:eastAsia="es-ES_tradnl"/>
        </w:rPr>
        <w:t xml:space="preserve"> que, de conformidad con lo establecido en el artículo 196 de la </w:t>
      </w:r>
      <w:r w:rsidRPr="00207807">
        <w:rPr>
          <w:rFonts w:ascii="Palatino Linotype" w:hAnsi="Palatino Linotype" w:cs="Arial"/>
        </w:rPr>
        <w:t>Ley</w:t>
      </w:r>
      <w:r w:rsidRPr="00207807">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BF7092" w:rsidRPr="008D7272" w:rsidRDefault="001758F9" w:rsidP="001758F9">
      <w:pPr>
        <w:spacing w:before="200" w:after="200" w:line="360" w:lineRule="auto"/>
        <w:jc w:val="both"/>
        <w:rPr>
          <w:rFonts w:ascii="Palatino Linotype" w:eastAsiaTheme="minorHAnsi" w:hAnsi="Palatino Linotype" w:cs="Arial"/>
          <w:lang w:eastAsia="en-US"/>
        </w:rPr>
      </w:pPr>
      <w:r w:rsidRPr="008D7272">
        <w:rPr>
          <w:rFonts w:ascii="Palatino Linotype" w:eastAsiaTheme="minorHAnsi" w:hAnsi="Palatino Linotype" w:cs="Arial"/>
          <w:lang w:eastAsia="en-US"/>
        </w:rPr>
        <w:t>ASÍ LO RESUELVE, POR UNANIMIDAD DE VOTOS EL PLENO DEL</w:t>
      </w:r>
      <w:r w:rsidRPr="008D7272">
        <w:rPr>
          <w:rFonts w:ascii="Palatino Linotype" w:eastAsia="Arial Unicode MS" w:hAnsi="Palatino Linotype" w:cs="Arial"/>
          <w:lang w:eastAsia="en-US"/>
        </w:rPr>
        <w:t xml:space="preserve"> INSTITUTO DE </w:t>
      </w:r>
      <w:r w:rsidRPr="008D7272">
        <w:rPr>
          <w:rFonts w:ascii="Palatino Linotype" w:eastAsiaTheme="minorHAnsi" w:hAnsi="Palatino Linotype" w:cstheme="minorBidi"/>
          <w:lang w:eastAsia="en-US"/>
        </w:rPr>
        <w:t>TRANSPARENCIA</w:t>
      </w:r>
      <w:r w:rsidRPr="008D7272">
        <w:rPr>
          <w:rFonts w:ascii="Palatino Linotype" w:eastAsia="Arial Unicode MS" w:hAnsi="Palatino Linotype" w:cs="Arial"/>
          <w:lang w:eastAsia="en-US"/>
        </w:rPr>
        <w:t>, ACCESO A LA INFORMACIÓN PÚBLICA Y PROTECCIÓN DE DATOS PERSONALES DEL ESTADO DE MÉXICO Y MUNICIPIOS</w:t>
      </w:r>
      <w:r w:rsidRPr="008D7272">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8D7272">
        <w:rPr>
          <w:rFonts w:ascii="Palatino Linotype" w:eastAsiaTheme="minorHAnsi" w:hAnsi="Palatino Linotype" w:cs="Arial"/>
          <w:shd w:val="clear" w:color="auto" w:fill="FFFFFF" w:themeFill="background1"/>
          <w:lang w:eastAsia="en-US"/>
        </w:rPr>
        <w:t xml:space="preserve"> LA TRI</w:t>
      </w:r>
      <w:r w:rsidRPr="008D7272">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167DDF" w:rsidRPr="005E7982" w:rsidTr="00E35937">
        <w:trPr>
          <w:jc w:val="center"/>
        </w:trPr>
        <w:tc>
          <w:tcPr>
            <w:tcW w:w="10365" w:type="dxa"/>
            <w:gridSpan w:val="2"/>
          </w:tcPr>
          <w:p w:rsidR="001758F9" w:rsidRDefault="001758F9" w:rsidP="00E35937">
            <w:pPr>
              <w:jc w:val="center"/>
              <w:rPr>
                <w:rFonts w:ascii="Palatino Linotype" w:hAnsi="Palatino Linotype" w:cs="Arial"/>
                <w:b/>
              </w:rPr>
            </w:pPr>
          </w:p>
          <w:p w:rsidR="001758F9" w:rsidRDefault="001758F9" w:rsidP="00E35937">
            <w:pPr>
              <w:jc w:val="center"/>
              <w:rPr>
                <w:rFonts w:ascii="Palatino Linotype" w:hAnsi="Palatino Linotype" w:cs="Arial"/>
                <w:b/>
              </w:rPr>
            </w:pPr>
          </w:p>
          <w:p w:rsidR="001758F9" w:rsidRDefault="001758F9" w:rsidP="00E35937">
            <w:pPr>
              <w:jc w:val="center"/>
              <w:rPr>
                <w:rFonts w:ascii="Palatino Linotype" w:hAnsi="Palatino Linotype" w:cs="Arial"/>
                <w:b/>
              </w:rPr>
            </w:pPr>
          </w:p>
          <w:p w:rsidR="001758F9" w:rsidRDefault="001758F9" w:rsidP="00E35937">
            <w:pPr>
              <w:jc w:val="center"/>
              <w:rPr>
                <w:rFonts w:ascii="Palatino Linotype" w:hAnsi="Palatino Linotype" w:cs="Arial"/>
                <w:b/>
              </w:rPr>
            </w:pPr>
          </w:p>
          <w:p w:rsidR="001758F9" w:rsidRDefault="001758F9"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r w:rsidRPr="005E7982">
              <w:rPr>
                <w:rFonts w:ascii="Palatino Linotype" w:hAnsi="Palatino Linotype" w:cs="Arial"/>
                <w:b/>
              </w:rPr>
              <w:t>Zulema Martínez Sánchez</w:t>
            </w:r>
          </w:p>
          <w:p w:rsidR="00167DDF" w:rsidRPr="005E7982" w:rsidRDefault="00167DDF" w:rsidP="00E35937">
            <w:pPr>
              <w:jc w:val="center"/>
              <w:rPr>
                <w:rFonts w:ascii="Palatino Linotype" w:hAnsi="Palatino Linotype" w:cs="Arial"/>
                <w:b/>
              </w:rPr>
            </w:pPr>
            <w:r w:rsidRPr="005E7982">
              <w:rPr>
                <w:rFonts w:ascii="Palatino Linotype" w:hAnsi="Palatino Linotype" w:cs="Arial"/>
              </w:rPr>
              <w:t>Comisionada Presidenta</w:t>
            </w:r>
          </w:p>
          <w:p w:rsidR="00167DDF" w:rsidRPr="005E7982" w:rsidRDefault="00167DDF" w:rsidP="00E35937">
            <w:pPr>
              <w:jc w:val="center"/>
              <w:rPr>
                <w:rFonts w:ascii="Palatino Linotype" w:hAnsi="Palatino Linotype" w:cs="Arial"/>
                <w:b/>
              </w:rPr>
            </w:pPr>
            <w:r w:rsidRPr="0002145A">
              <w:rPr>
                <w:rFonts w:ascii="Palatino Linotype" w:hAnsi="Palatino Linotype" w:cs="Arial"/>
                <w:b/>
                <w:color w:val="FFFFFF" w:themeColor="background1"/>
              </w:rPr>
              <w:t xml:space="preserve">(RÚBRICA) </w:t>
            </w:r>
          </w:p>
        </w:tc>
      </w:tr>
      <w:tr w:rsidR="00167DDF" w:rsidRPr="005E7982" w:rsidTr="00E35937">
        <w:trPr>
          <w:jc w:val="center"/>
        </w:trPr>
        <w:tc>
          <w:tcPr>
            <w:tcW w:w="5182" w:type="dxa"/>
          </w:tcPr>
          <w:p w:rsidR="00167DDF" w:rsidRDefault="00167DDF" w:rsidP="00E35937">
            <w:pPr>
              <w:jc w:val="center"/>
              <w:rPr>
                <w:rFonts w:ascii="Palatino Linotype" w:hAnsi="Palatino Linotype" w:cs="Arial"/>
                <w:b/>
              </w:rPr>
            </w:pPr>
          </w:p>
          <w:p w:rsidR="00BF7092" w:rsidRDefault="00BF7092" w:rsidP="00E35937">
            <w:pPr>
              <w:jc w:val="center"/>
              <w:rPr>
                <w:rFonts w:ascii="Palatino Linotype" w:hAnsi="Palatino Linotype" w:cs="Arial"/>
                <w:b/>
              </w:rPr>
            </w:pPr>
          </w:p>
          <w:p w:rsidR="00BF7092" w:rsidRDefault="00BF7092" w:rsidP="00E35937">
            <w:pPr>
              <w:jc w:val="center"/>
              <w:rPr>
                <w:rFonts w:ascii="Palatino Linotype" w:hAnsi="Palatino Linotype" w:cs="Arial"/>
                <w:b/>
              </w:rPr>
            </w:pPr>
          </w:p>
          <w:p w:rsidR="00167DDF" w:rsidRDefault="00167DDF" w:rsidP="00E35937">
            <w:pPr>
              <w:jc w:val="center"/>
              <w:rPr>
                <w:rFonts w:ascii="Palatino Linotype" w:hAnsi="Palatino Linotype" w:cs="Arial"/>
                <w:b/>
              </w:rPr>
            </w:pPr>
          </w:p>
          <w:p w:rsidR="001758F9" w:rsidRPr="005E7982" w:rsidRDefault="001758F9"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167DDF" w:rsidRPr="005E7982" w:rsidRDefault="00167DDF" w:rsidP="00E35937">
            <w:pPr>
              <w:jc w:val="center"/>
              <w:rPr>
                <w:rFonts w:ascii="Palatino Linotype" w:hAnsi="Palatino Linotype" w:cs="Arial"/>
              </w:rPr>
            </w:pPr>
            <w:r w:rsidRPr="005E7982">
              <w:rPr>
                <w:rFonts w:ascii="Palatino Linotype" w:hAnsi="Palatino Linotype" w:cs="Arial"/>
              </w:rPr>
              <w:t>Comisionada</w:t>
            </w:r>
          </w:p>
          <w:p w:rsidR="00167DDF" w:rsidRPr="005E7982" w:rsidRDefault="00167DDF" w:rsidP="00E35937">
            <w:pPr>
              <w:jc w:val="center"/>
              <w:rPr>
                <w:rFonts w:ascii="Palatino Linotype" w:hAnsi="Palatino Linotype" w:cs="Arial"/>
                <w:b/>
              </w:rPr>
            </w:pPr>
            <w:r w:rsidRPr="0002145A">
              <w:rPr>
                <w:rFonts w:ascii="Palatino Linotype" w:hAnsi="Palatino Linotype" w:cs="Arial"/>
                <w:b/>
                <w:color w:val="FFFFFF" w:themeColor="background1"/>
              </w:rPr>
              <w:t>(RÚBRICA)</w:t>
            </w:r>
          </w:p>
        </w:tc>
        <w:tc>
          <w:tcPr>
            <w:tcW w:w="5183" w:type="dxa"/>
          </w:tcPr>
          <w:p w:rsidR="00167DDF" w:rsidRDefault="00167DDF" w:rsidP="00E35937">
            <w:pPr>
              <w:jc w:val="center"/>
              <w:rPr>
                <w:rFonts w:ascii="Palatino Linotype" w:hAnsi="Palatino Linotype" w:cs="Arial"/>
                <w:b/>
              </w:rPr>
            </w:pPr>
          </w:p>
          <w:p w:rsidR="00BF7092" w:rsidRDefault="00BF7092" w:rsidP="00E35937">
            <w:pPr>
              <w:jc w:val="center"/>
              <w:rPr>
                <w:rFonts w:ascii="Palatino Linotype" w:hAnsi="Palatino Linotype" w:cs="Arial"/>
                <w:b/>
              </w:rPr>
            </w:pPr>
          </w:p>
          <w:p w:rsidR="00BF7092" w:rsidRDefault="00BF7092" w:rsidP="00E35937">
            <w:pPr>
              <w:jc w:val="center"/>
              <w:rPr>
                <w:rFonts w:ascii="Palatino Linotype" w:hAnsi="Palatino Linotype" w:cs="Arial"/>
                <w:b/>
              </w:rPr>
            </w:pPr>
          </w:p>
          <w:p w:rsidR="00167DDF" w:rsidRDefault="00167DDF" w:rsidP="00E35937">
            <w:pPr>
              <w:jc w:val="center"/>
              <w:rPr>
                <w:rFonts w:ascii="Palatino Linotype" w:hAnsi="Palatino Linotype" w:cs="Arial"/>
                <w:b/>
              </w:rPr>
            </w:pPr>
          </w:p>
          <w:p w:rsidR="001758F9" w:rsidRPr="005E7982" w:rsidRDefault="001758F9"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r w:rsidRPr="005E7982">
              <w:rPr>
                <w:rFonts w:ascii="Palatino Linotype" w:hAnsi="Palatino Linotype" w:cs="Arial"/>
                <w:b/>
              </w:rPr>
              <w:t>José Guadalupe Luna Hernández</w:t>
            </w:r>
          </w:p>
          <w:p w:rsidR="00167DDF" w:rsidRPr="005E7982" w:rsidRDefault="00167DDF" w:rsidP="00E35937">
            <w:pPr>
              <w:jc w:val="center"/>
              <w:rPr>
                <w:rFonts w:ascii="Palatino Linotype" w:hAnsi="Palatino Linotype" w:cs="Arial"/>
              </w:rPr>
            </w:pPr>
            <w:r w:rsidRPr="005E7982">
              <w:rPr>
                <w:rFonts w:ascii="Palatino Linotype" w:hAnsi="Palatino Linotype" w:cs="Arial"/>
              </w:rPr>
              <w:t>Comisionado</w:t>
            </w:r>
          </w:p>
          <w:p w:rsidR="00167DDF" w:rsidRPr="005E7982" w:rsidRDefault="00167DDF" w:rsidP="00E35937">
            <w:pPr>
              <w:jc w:val="center"/>
              <w:rPr>
                <w:rFonts w:ascii="Palatino Linotype" w:hAnsi="Palatino Linotype" w:cs="Arial"/>
                <w:b/>
              </w:rPr>
            </w:pPr>
            <w:r w:rsidRPr="0002145A">
              <w:rPr>
                <w:rFonts w:ascii="Palatino Linotype" w:hAnsi="Palatino Linotype" w:cs="Arial"/>
                <w:b/>
                <w:color w:val="FFFFFF" w:themeColor="background1"/>
              </w:rPr>
              <w:t>(RÚBRICA)</w:t>
            </w:r>
          </w:p>
        </w:tc>
      </w:tr>
      <w:tr w:rsidR="00167DDF" w:rsidRPr="005E7982" w:rsidTr="00E35937">
        <w:trPr>
          <w:jc w:val="center"/>
        </w:trPr>
        <w:tc>
          <w:tcPr>
            <w:tcW w:w="5182" w:type="dxa"/>
          </w:tcPr>
          <w:p w:rsidR="00167DDF" w:rsidRDefault="00167DDF" w:rsidP="00E35937">
            <w:pPr>
              <w:jc w:val="center"/>
              <w:rPr>
                <w:rFonts w:ascii="Palatino Linotype" w:hAnsi="Palatino Linotype" w:cs="Arial"/>
                <w:b/>
              </w:rPr>
            </w:pPr>
          </w:p>
          <w:p w:rsidR="00167DDF" w:rsidRDefault="00167DDF" w:rsidP="00E35937">
            <w:pPr>
              <w:jc w:val="center"/>
              <w:rPr>
                <w:rFonts w:ascii="Palatino Linotype" w:hAnsi="Palatino Linotype" w:cs="Arial"/>
                <w:b/>
              </w:rPr>
            </w:pPr>
          </w:p>
          <w:p w:rsidR="00BF7092" w:rsidRDefault="00BF7092" w:rsidP="00E35937">
            <w:pPr>
              <w:jc w:val="center"/>
              <w:rPr>
                <w:rFonts w:ascii="Palatino Linotype" w:hAnsi="Palatino Linotype" w:cs="Arial"/>
                <w:b/>
              </w:rPr>
            </w:pPr>
          </w:p>
          <w:p w:rsidR="00BF7092" w:rsidRDefault="00BF7092"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r w:rsidRPr="005E7982">
              <w:rPr>
                <w:rFonts w:ascii="Palatino Linotype" w:hAnsi="Palatino Linotype" w:cs="Arial"/>
                <w:b/>
              </w:rPr>
              <w:t>Javier Martínez Cruz</w:t>
            </w:r>
          </w:p>
          <w:p w:rsidR="00167DDF" w:rsidRPr="005E7982" w:rsidRDefault="00167DDF" w:rsidP="00E35937">
            <w:pPr>
              <w:jc w:val="center"/>
              <w:rPr>
                <w:rFonts w:ascii="Palatino Linotype" w:hAnsi="Palatino Linotype" w:cs="Arial"/>
              </w:rPr>
            </w:pPr>
            <w:r w:rsidRPr="005E7982">
              <w:rPr>
                <w:rFonts w:ascii="Palatino Linotype" w:hAnsi="Palatino Linotype" w:cs="Arial"/>
              </w:rPr>
              <w:t>Comisionado</w:t>
            </w:r>
          </w:p>
          <w:p w:rsidR="00167DDF" w:rsidRPr="005E7982" w:rsidRDefault="00167DDF" w:rsidP="00E35937">
            <w:pPr>
              <w:jc w:val="center"/>
              <w:rPr>
                <w:rFonts w:ascii="Palatino Linotype" w:hAnsi="Palatino Linotype" w:cs="Arial"/>
              </w:rPr>
            </w:pPr>
            <w:r w:rsidRPr="0002145A">
              <w:rPr>
                <w:rFonts w:ascii="Palatino Linotype" w:hAnsi="Palatino Linotype" w:cs="Arial"/>
                <w:b/>
                <w:color w:val="FFFFFF" w:themeColor="background1"/>
              </w:rPr>
              <w:t>(RÚBRICA)</w:t>
            </w:r>
          </w:p>
        </w:tc>
        <w:tc>
          <w:tcPr>
            <w:tcW w:w="5183" w:type="dxa"/>
          </w:tcPr>
          <w:p w:rsidR="00167DDF" w:rsidRDefault="00167DDF" w:rsidP="00E35937">
            <w:pPr>
              <w:jc w:val="center"/>
              <w:rPr>
                <w:rFonts w:ascii="Palatino Linotype" w:hAnsi="Palatino Linotype" w:cs="Arial"/>
                <w:b/>
              </w:rPr>
            </w:pPr>
          </w:p>
          <w:p w:rsidR="00167DDF" w:rsidRDefault="00167DDF" w:rsidP="00E35937">
            <w:pPr>
              <w:jc w:val="center"/>
              <w:rPr>
                <w:rFonts w:ascii="Palatino Linotype" w:hAnsi="Palatino Linotype" w:cs="Arial"/>
                <w:b/>
              </w:rPr>
            </w:pPr>
          </w:p>
          <w:p w:rsidR="00167DDF" w:rsidRDefault="00167DDF" w:rsidP="00E35937">
            <w:pPr>
              <w:jc w:val="center"/>
              <w:rPr>
                <w:rFonts w:ascii="Palatino Linotype" w:hAnsi="Palatino Linotype" w:cs="Arial"/>
                <w:b/>
              </w:rPr>
            </w:pPr>
          </w:p>
          <w:p w:rsidR="00BF7092" w:rsidRDefault="00BF7092" w:rsidP="00E35937">
            <w:pPr>
              <w:jc w:val="center"/>
              <w:rPr>
                <w:rFonts w:ascii="Palatino Linotype" w:hAnsi="Palatino Linotype" w:cs="Arial"/>
                <w:b/>
              </w:rPr>
            </w:pPr>
          </w:p>
          <w:p w:rsidR="00BF7092" w:rsidRPr="005E7982" w:rsidRDefault="00BF7092"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r w:rsidRPr="005E7982">
              <w:rPr>
                <w:rFonts w:ascii="Palatino Linotype" w:hAnsi="Palatino Linotype" w:cs="Arial"/>
                <w:b/>
              </w:rPr>
              <w:t>Luis Gustavo Parra Noriega</w:t>
            </w:r>
          </w:p>
          <w:p w:rsidR="00167DDF" w:rsidRPr="005E7982" w:rsidRDefault="00167DDF" w:rsidP="00E35937">
            <w:pPr>
              <w:jc w:val="center"/>
              <w:rPr>
                <w:rFonts w:ascii="Palatino Linotype" w:hAnsi="Palatino Linotype" w:cs="Arial"/>
              </w:rPr>
            </w:pPr>
            <w:r w:rsidRPr="005E7982">
              <w:rPr>
                <w:rFonts w:ascii="Palatino Linotype" w:hAnsi="Palatino Linotype" w:cs="Arial"/>
              </w:rPr>
              <w:t>Comisionado</w:t>
            </w:r>
          </w:p>
          <w:p w:rsidR="00167DDF" w:rsidRPr="005E7982" w:rsidRDefault="00167DDF" w:rsidP="00E35937">
            <w:pPr>
              <w:jc w:val="center"/>
              <w:rPr>
                <w:rFonts w:ascii="Palatino Linotype" w:hAnsi="Palatino Linotype" w:cs="Arial"/>
                <w:b/>
              </w:rPr>
            </w:pPr>
            <w:r w:rsidRPr="0002145A">
              <w:rPr>
                <w:rFonts w:ascii="Palatino Linotype" w:hAnsi="Palatino Linotype" w:cs="Arial"/>
                <w:b/>
                <w:color w:val="FFFFFF" w:themeColor="background1"/>
              </w:rPr>
              <w:t>(RÚBRICA)</w:t>
            </w:r>
          </w:p>
        </w:tc>
      </w:tr>
      <w:tr w:rsidR="00167DDF" w:rsidRPr="005E7982" w:rsidTr="00E35937">
        <w:trPr>
          <w:jc w:val="center"/>
        </w:trPr>
        <w:tc>
          <w:tcPr>
            <w:tcW w:w="10365" w:type="dxa"/>
            <w:gridSpan w:val="2"/>
          </w:tcPr>
          <w:p w:rsidR="00BF7092" w:rsidRDefault="00BF7092"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p>
          <w:p w:rsidR="00167DDF" w:rsidRDefault="00167DDF" w:rsidP="00E35937">
            <w:pPr>
              <w:jc w:val="center"/>
              <w:rPr>
                <w:rFonts w:ascii="Palatino Linotype" w:hAnsi="Palatino Linotype" w:cs="Arial"/>
                <w:b/>
              </w:rPr>
            </w:pPr>
          </w:p>
          <w:p w:rsidR="001758F9" w:rsidRDefault="001758F9" w:rsidP="00E35937">
            <w:pPr>
              <w:jc w:val="center"/>
              <w:rPr>
                <w:rFonts w:ascii="Palatino Linotype" w:hAnsi="Palatino Linotype" w:cs="Arial"/>
                <w:b/>
              </w:rPr>
            </w:pPr>
          </w:p>
          <w:p w:rsidR="001758F9" w:rsidRPr="005E7982" w:rsidRDefault="001758F9" w:rsidP="00E35937">
            <w:pPr>
              <w:jc w:val="center"/>
              <w:rPr>
                <w:rFonts w:ascii="Palatino Linotype" w:hAnsi="Palatino Linotype" w:cs="Arial"/>
                <w:b/>
              </w:rPr>
            </w:pPr>
          </w:p>
          <w:p w:rsidR="00167DDF" w:rsidRPr="005E7982" w:rsidRDefault="00167DDF" w:rsidP="00E35937">
            <w:pPr>
              <w:jc w:val="center"/>
              <w:rPr>
                <w:rFonts w:ascii="Palatino Linotype" w:hAnsi="Palatino Linotype" w:cs="Arial"/>
                <w:b/>
              </w:rPr>
            </w:pPr>
            <w:r w:rsidRPr="005E7982">
              <w:rPr>
                <w:rFonts w:ascii="Palatino Linotype" w:hAnsi="Palatino Linotype" w:cs="Arial"/>
                <w:b/>
              </w:rPr>
              <w:t>Alexis Tapia Ramírez</w:t>
            </w:r>
          </w:p>
          <w:p w:rsidR="00167DDF" w:rsidRPr="005E7982" w:rsidRDefault="00167DDF" w:rsidP="00E35937">
            <w:pPr>
              <w:jc w:val="center"/>
              <w:rPr>
                <w:rFonts w:ascii="Palatino Linotype" w:hAnsi="Palatino Linotype" w:cs="Arial"/>
              </w:rPr>
            </w:pPr>
            <w:r w:rsidRPr="005E7982">
              <w:rPr>
                <w:rFonts w:ascii="Palatino Linotype" w:hAnsi="Palatino Linotype" w:cs="Arial"/>
              </w:rPr>
              <w:t>Secretario Técnico del Pleno</w:t>
            </w:r>
          </w:p>
          <w:p w:rsidR="00167DDF" w:rsidRPr="005E7982" w:rsidRDefault="00167DDF" w:rsidP="00E35937">
            <w:pPr>
              <w:jc w:val="center"/>
              <w:rPr>
                <w:rFonts w:ascii="Palatino Linotype" w:hAnsi="Palatino Linotype" w:cs="Arial"/>
              </w:rPr>
            </w:pPr>
            <w:r w:rsidRPr="0002145A">
              <w:rPr>
                <w:rFonts w:ascii="Palatino Linotype" w:hAnsi="Palatino Linotype" w:cs="Arial"/>
                <w:b/>
                <w:color w:val="FFFFFF" w:themeColor="background1"/>
              </w:rPr>
              <w:t>(RÚBRICA)</w:t>
            </w:r>
            <w:r w:rsidRPr="0002145A">
              <w:rPr>
                <w:rFonts w:ascii="Palatino Linotype" w:hAnsi="Palatino Linotype" w:cs="Arial"/>
                <w:color w:val="FFFFFF" w:themeColor="background1"/>
              </w:rPr>
              <w:t xml:space="preserve"> </w:t>
            </w:r>
          </w:p>
        </w:tc>
      </w:tr>
    </w:tbl>
    <w:p w:rsidR="00167DDF" w:rsidRDefault="00167DDF" w:rsidP="00167DDF">
      <w:pPr>
        <w:jc w:val="both"/>
        <w:rPr>
          <w:rFonts w:ascii="Palatino Linotype" w:hAnsi="Palatino Linotype" w:cs="Arial"/>
          <w:sz w:val="20"/>
        </w:rPr>
      </w:pPr>
    </w:p>
    <w:p w:rsidR="00167DDF" w:rsidRPr="005E7982" w:rsidRDefault="00167DDF" w:rsidP="00167DDF">
      <w:pPr>
        <w:jc w:val="both"/>
        <w:rPr>
          <w:rFonts w:ascii="Palatino Linotype" w:hAnsi="Palatino Linotype" w:cs="Arial"/>
          <w:sz w:val="20"/>
        </w:rPr>
      </w:pPr>
    </w:p>
    <w:p w:rsidR="00167DDF" w:rsidRPr="005E7982" w:rsidRDefault="00167DDF" w:rsidP="00167DDF">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EA7764">
        <w:rPr>
          <w:rFonts w:ascii="Palatino Linotype" w:hAnsi="Palatino Linotype" w:cs="Arial"/>
          <w:sz w:val="20"/>
        </w:rPr>
        <w:t xml:space="preserve">diecinueve de septiembre </w:t>
      </w:r>
      <w:r>
        <w:rPr>
          <w:rFonts w:ascii="Palatino Linotype" w:hAnsi="Palatino Linotype" w:cs="Arial"/>
          <w:sz w:val="20"/>
        </w:rPr>
        <w:t xml:space="preserve">de </w:t>
      </w:r>
      <w:r w:rsidRPr="005E7982">
        <w:rPr>
          <w:rFonts w:ascii="Palatino Linotype" w:hAnsi="Palatino Linotype" w:cs="Arial"/>
          <w:sz w:val="20"/>
        </w:rPr>
        <w:t xml:space="preserve">dos mil diecinueve, emitida en el recurso de revisión </w:t>
      </w:r>
      <w:r w:rsidR="00EA7764">
        <w:rPr>
          <w:rFonts w:ascii="Palatino Linotype" w:hAnsi="Palatino Linotype" w:cs="Arial"/>
          <w:sz w:val="20"/>
        </w:rPr>
        <w:t>05052</w:t>
      </w:r>
      <w:r w:rsidRPr="005E7982">
        <w:rPr>
          <w:rFonts w:ascii="Palatino Linotype" w:hAnsi="Palatino Linotype" w:cs="Arial"/>
          <w:sz w:val="20"/>
        </w:rPr>
        <w:t>/INFOEM/IP/RR/2019</w:t>
      </w:r>
      <w:r>
        <w:rPr>
          <w:rFonts w:ascii="Palatino Linotype" w:hAnsi="Palatino Linotype" w:cs="Arial"/>
          <w:sz w:val="20"/>
        </w:rPr>
        <w:t xml:space="preserve"> y acumulados</w:t>
      </w:r>
      <w:r w:rsidRPr="005E7982">
        <w:rPr>
          <w:rFonts w:ascii="Palatino Linotype" w:hAnsi="Palatino Linotype" w:cs="Arial"/>
          <w:sz w:val="20"/>
        </w:rPr>
        <w:t>.</w:t>
      </w:r>
    </w:p>
    <w:p w:rsidR="00C23B43" w:rsidRDefault="00167DDF" w:rsidP="00EA7764">
      <w:pPr>
        <w:pStyle w:val="Piedepgina"/>
      </w:pPr>
      <w:r w:rsidRPr="005E7982">
        <w:rPr>
          <w:rFonts w:ascii="Palatino Linotype" w:hAnsi="Palatino Linotype" w:cs="Arial"/>
          <w:sz w:val="20"/>
        </w:rPr>
        <w:t>YSM/AMV</w:t>
      </w:r>
    </w:p>
    <w:sectPr w:rsidR="00C23B43" w:rsidSect="00E35937">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4F6" w:rsidRDefault="004714F6" w:rsidP="00167DDF">
      <w:r>
        <w:separator/>
      </w:r>
    </w:p>
  </w:endnote>
  <w:endnote w:type="continuationSeparator" w:id="0">
    <w:p w:rsidR="004714F6" w:rsidRDefault="004714F6" w:rsidP="00167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D15" w:rsidRPr="00A2780F" w:rsidRDefault="00211D15" w:rsidP="00E35937">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1A00">
      <w:rPr>
        <w:rFonts w:ascii="Arial" w:hAnsi="Arial" w:cs="Arial"/>
        <w:b/>
        <w:bCs/>
        <w:noProof/>
        <w:sz w:val="20"/>
        <w:szCs w:val="20"/>
      </w:rPr>
      <w:t>56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1A00">
      <w:rPr>
        <w:rFonts w:ascii="Arial" w:hAnsi="Arial" w:cs="Arial"/>
        <w:b/>
        <w:bCs/>
        <w:noProof/>
        <w:sz w:val="20"/>
        <w:szCs w:val="20"/>
      </w:rPr>
      <w:t>57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D15" w:rsidRDefault="00211D15" w:rsidP="00E35937">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1A0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1A00">
      <w:rPr>
        <w:rFonts w:ascii="Arial" w:hAnsi="Arial" w:cs="Arial"/>
        <w:b/>
        <w:bCs/>
        <w:noProof/>
        <w:sz w:val="20"/>
        <w:szCs w:val="20"/>
      </w:rPr>
      <w:t>57</w:t>
    </w:r>
    <w:r w:rsidRPr="00986599">
      <w:rPr>
        <w:rFonts w:ascii="Arial" w:hAnsi="Arial" w:cs="Arial"/>
        <w:b/>
        <w:bCs/>
        <w:sz w:val="20"/>
        <w:szCs w:val="20"/>
      </w:rPr>
      <w:fldChar w:fldCharType="end"/>
    </w:r>
  </w:p>
  <w:p w:rsidR="00211D15" w:rsidRPr="00070856" w:rsidRDefault="00211D15" w:rsidP="00E35937">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4F6" w:rsidRDefault="004714F6" w:rsidP="00167DDF">
      <w:r>
        <w:separator/>
      </w:r>
    </w:p>
  </w:footnote>
  <w:footnote w:type="continuationSeparator" w:id="0">
    <w:p w:rsidR="004714F6" w:rsidRDefault="004714F6" w:rsidP="00167DDF">
      <w:r>
        <w:continuationSeparator/>
      </w:r>
    </w:p>
  </w:footnote>
  <w:footnote w:id="1">
    <w:p w:rsidR="00211D15" w:rsidRPr="00F40B06" w:rsidRDefault="00211D15" w:rsidP="00167DDF">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211D15" w:rsidRPr="00F40B06" w:rsidRDefault="00211D15" w:rsidP="00167DDF">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211D15" w:rsidRPr="00F40B06" w:rsidRDefault="00211D15" w:rsidP="00167DDF">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211D15" w:rsidRPr="004B78B1" w:rsidRDefault="00211D15" w:rsidP="004B78B1">
      <w:pPr>
        <w:pStyle w:val="Prrafodelista"/>
        <w:widowControl w:val="0"/>
        <w:tabs>
          <w:tab w:val="left" w:pos="1418"/>
        </w:tabs>
        <w:autoSpaceDE w:val="0"/>
        <w:autoSpaceDN w:val="0"/>
        <w:adjustRightInd w:val="0"/>
        <w:ind w:left="0"/>
        <w:jc w:val="both"/>
        <w:rPr>
          <w:rFonts w:ascii="Palatino Linotype" w:eastAsia="Calibri" w:hAnsi="Palatino Linotype" w:cs="Arial"/>
          <w:sz w:val="16"/>
          <w:szCs w:val="16"/>
        </w:rPr>
      </w:pPr>
      <w:r>
        <w:rPr>
          <w:rStyle w:val="Refdenotaalpie"/>
        </w:rPr>
        <w:footnoteRef/>
      </w:r>
      <w:r>
        <w:t xml:space="preserve"> </w:t>
      </w:r>
      <w:r w:rsidRPr="004B78B1">
        <w:rPr>
          <w:rFonts w:ascii="Palatino Linotype" w:hAnsi="Palatino Linotype"/>
          <w:b/>
          <w:sz w:val="16"/>
          <w:szCs w:val="16"/>
        </w:rPr>
        <w:t>ARTÍCULO 18.-</w:t>
      </w:r>
      <w:r w:rsidRPr="004B78B1">
        <w:rPr>
          <w:rFonts w:ascii="Palatino Linotype" w:hAnsi="Palatino Linotype"/>
          <w:sz w:val="16"/>
          <w:szCs w:val="16"/>
        </w:rPr>
        <w:t xml:space="preserve"> El Presidente de la Comisión Edilicia tiene las siguientes atribuciones:</w:t>
      </w:r>
    </w:p>
    <w:p w:rsidR="00211D15" w:rsidRDefault="00211D15" w:rsidP="004B78B1">
      <w:pPr>
        <w:pStyle w:val="Prrafodelista"/>
        <w:widowControl w:val="0"/>
        <w:tabs>
          <w:tab w:val="left" w:pos="1418"/>
        </w:tabs>
        <w:autoSpaceDE w:val="0"/>
        <w:autoSpaceDN w:val="0"/>
        <w:adjustRightInd w:val="0"/>
        <w:ind w:left="0"/>
        <w:jc w:val="both"/>
        <w:rPr>
          <w:rFonts w:ascii="Palatino Linotype" w:hAnsi="Palatino Linotype"/>
          <w:sz w:val="16"/>
          <w:szCs w:val="16"/>
        </w:rPr>
      </w:pPr>
      <w:r>
        <w:rPr>
          <w:rFonts w:ascii="Palatino Linotype" w:hAnsi="Palatino Linotype"/>
          <w:sz w:val="16"/>
          <w:szCs w:val="16"/>
        </w:rPr>
        <w:t>…</w:t>
      </w:r>
    </w:p>
    <w:p w:rsidR="00211D15" w:rsidRPr="004B78B1" w:rsidRDefault="00211D15" w:rsidP="004B78B1">
      <w:pPr>
        <w:pStyle w:val="Prrafodelista"/>
        <w:widowControl w:val="0"/>
        <w:tabs>
          <w:tab w:val="left" w:pos="1418"/>
        </w:tabs>
        <w:autoSpaceDE w:val="0"/>
        <w:autoSpaceDN w:val="0"/>
        <w:adjustRightInd w:val="0"/>
        <w:ind w:left="0"/>
        <w:jc w:val="both"/>
        <w:rPr>
          <w:rFonts w:ascii="Palatino Linotype" w:eastAsia="Calibri" w:hAnsi="Palatino Linotype" w:cs="Arial"/>
          <w:b/>
          <w:sz w:val="16"/>
          <w:szCs w:val="16"/>
        </w:rPr>
      </w:pPr>
      <w:r w:rsidRPr="004B78B1">
        <w:rPr>
          <w:rFonts w:ascii="Palatino Linotype" w:hAnsi="Palatino Linotype"/>
          <w:b/>
          <w:sz w:val="16"/>
          <w:szCs w:val="16"/>
        </w:rPr>
        <w:t>VII. Ser el conducto para solicitar la información y documentación que estime necesarios, para el despacho de los asuntos de la Comisión Edilicia;</w:t>
      </w:r>
    </w:p>
  </w:footnote>
  <w:footnote w:id="3">
    <w:p w:rsidR="00211D15" w:rsidRDefault="00211D15" w:rsidP="00C51B5C">
      <w:pPr>
        <w:pStyle w:val="Textonotapie"/>
        <w:rPr>
          <w:rFonts w:ascii="Palatino Linotype" w:hAnsi="Palatino Linotype"/>
          <w:sz w:val="16"/>
          <w:szCs w:val="16"/>
        </w:rPr>
      </w:pPr>
      <w:r>
        <w:rPr>
          <w:rStyle w:val="Refdenotaalpie"/>
        </w:rPr>
        <w:footnoteRef/>
      </w:r>
      <w:r>
        <w:t xml:space="preserve"> </w:t>
      </w:r>
      <w:r w:rsidRPr="00343498">
        <w:rPr>
          <w:rFonts w:ascii="Palatino Linotype" w:hAnsi="Palatino Linotype"/>
          <w:sz w:val="16"/>
          <w:szCs w:val="16"/>
        </w:rPr>
        <w:t>Ley de Ingresos de los Municipios del Estado de México para el Ejercicio Fiscal del Año 2019</w:t>
      </w:r>
    </w:p>
    <w:p w:rsidR="00211D15" w:rsidRPr="00343498" w:rsidRDefault="00211D15" w:rsidP="00C51B5C">
      <w:pPr>
        <w:pStyle w:val="Textonotapie"/>
        <w:rPr>
          <w:rFonts w:ascii="Palatino Linotype" w:hAnsi="Palatino Linotype"/>
          <w:sz w:val="16"/>
          <w:szCs w:val="16"/>
        </w:rPr>
      </w:pPr>
      <w:r w:rsidRPr="00343498">
        <w:rPr>
          <w:rFonts w:ascii="Palatino Linotype" w:hAnsi="Palatino Linotype"/>
          <w:b/>
          <w:sz w:val="16"/>
          <w:szCs w:val="16"/>
        </w:rPr>
        <w:t>Artículo 6.-</w:t>
      </w:r>
      <w:r w:rsidRPr="00343498">
        <w:rPr>
          <w:rFonts w:ascii="Palatino Linotype" w:hAnsi="Palatino Linotype"/>
          <w:sz w:val="16"/>
          <w:szCs w:val="16"/>
        </w:rPr>
        <w:t xml:space="preserve"> </w:t>
      </w:r>
      <w:r w:rsidRPr="00343498">
        <w:rPr>
          <w:rFonts w:ascii="Palatino Linotype" w:hAnsi="Palatino Linotype"/>
          <w:b/>
          <w:sz w:val="16"/>
          <w:szCs w:val="16"/>
        </w:rPr>
        <w:t>Todos los ingresos municipales, cualquiera que sea su origen o naturaleza, deberán registrarse por la Tesorería Municipal y formar parte de la Cuenta Pública</w:t>
      </w:r>
      <w:r w:rsidRPr="00343498">
        <w:rPr>
          <w:rFonts w:ascii="Palatino Linotype" w:hAnsi="Palatino Linotype"/>
          <w:sz w:val="16"/>
          <w:szCs w:val="16"/>
        </w:rPr>
        <w:t>.</w:t>
      </w:r>
    </w:p>
  </w:footnote>
  <w:footnote w:id="4">
    <w:p w:rsidR="00211D15" w:rsidRPr="003070EB" w:rsidRDefault="00211D15" w:rsidP="00C51B5C">
      <w:pPr>
        <w:pStyle w:val="Textonotapie"/>
        <w:rPr>
          <w:rFonts w:ascii="Palatino Linotype" w:hAnsi="Palatino Linotype"/>
          <w:sz w:val="16"/>
          <w:szCs w:val="16"/>
        </w:rPr>
      </w:pPr>
      <w:r>
        <w:rPr>
          <w:rStyle w:val="Refdenotaalpie"/>
        </w:rPr>
        <w:footnoteRef/>
      </w:r>
      <w:r>
        <w:t xml:space="preserve"> </w:t>
      </w:r>
      <w:r w:rsidRPr="003070EB">
        <w:rPr>
          <w:rFonts w:ascii="Palatino Linotype" w:hAnsi="Palatino Linotype"/>
          <w:sz w:val="16"/>
          <w:szCs w:val="16"/>
        </w:rPr>
        <w:t xml:space="preserve">Ley Orgánica Municipal del Estado de México </w:t>
      </w:r>
    </w:p>
    <w:p w:rsidR="00211D15" w:rsidRPr="003070EB" w:rsidRDefault="00211D15" w:rsidP="00C51B5C">
      <w:pPr>
        <w:pStyle w:val="Textonotapie"/>
        <w:rPr>
          <w:rFonts w:ascii="Palatino Linotype" w:hAnsi="Palatino Linotype"/>
          <w:sz w:val="16"/>
          <w:szCs w:val="16"/>
        </w:rPr>
      </w:pPr>
      <w:r w:rsidRPr="003070EB">
        <w:rPr>
          <w:rFonts w:ascii="Palatino Linotype" w:hAnsi="Palatino Linotype"/>
          <w:sz w:val="16"/>
          <w:szCs w:val="16"/>
        </w:rPr>
        <w:t>Artículo 95.- Son atribuciones del tesorero municipal:</w:t>
      </w:r>
    </w:p>
    <w:p w:rsidR="00211D15" w:rsidRPr="003070EB" w:rsidRDefault="00211D15" w:rsidP="00C51B5C">
      <w:pPr>
        <w:pStyle w:val="Textonotapie"/>
        <w:rPr>
          <w:rFonts w:ascii="Palatino Linotype" w:hAnsi="Palatino Linotype"/>
          <w:sz w:val="16"/>
          <w:szCs w:val="16"/>
        </w:rPr>
      </w:pPr>
      <w:r w:rsidRPr="003070EB">
        <w:rPr>
          <w:rFonts w:ascii="Palatino Linotype" w:hAnsi="Palatino Linotype"/>
          <w:sz w:val="16"/>
          <w:szCs w:val="16"/>
        </w:rPr>
        <w:t>…</w:t>
      </w:r>
    </w:p>
    <w:p w:rsidR="00211D15" w:rsidRPr="00F937C4" w:rsidRDefault="00211D15" w:rsidP="00C51B5C">
      <w:pPr>
        <w:pStyle w:val="Textonotapie"/>
        <w:rPr>
          <w:rFonts w:ascii="Palatino Linotype" w:hAnsi="Palatino Linotype"/>
          <w:b/>
          <w:sz w:val="16"/>
          <w:szCs w:val="16"/>
        </w:rPr>
      </w:pPr>
      <w:r w:rsidRPr="00F937C4">
        <w:rPr>
          <w:rFonts w:ascii="Palatino Linotype" w:hAnsi="Palatino Linotype"/>
          <w:b/>
          <w:sz w:val="16"/>
          <w:szCs w:val="16"/>
        </w:rPr>
        <w:t>IV. Llevar los registros contables, financieros y administrativos de los ingresos, egresos, e inventarios;</w:t>
      </w:r>
    </w:p>
  </w:footnote>
  <w:footnote w:id="5">
    <w:p w:rsidR="00211D15" w:rsidRPr="00FB6E15" w:rsidRDefault="00211D15" w:rsidP="001D35E9">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211D15" w:rsidRPr="00FB6E15" w:rsidRDefault="00211D15" w:rsidP="001D35E9">
      <w:pPr>
        <w:autoSpaceDE w:val="0"/>
        <w:autoSpaceDN w:val="0"/>
        <w:adjustRightInd w:val="0"/>
        <w:ind w:right="49"/>
        <w:jc w:val="both"/>
        <w:rPr>
          <w:rFonts w:ascii="Palatino Linotype" w:eastAsia="Calibri" w:hAnsi="Palatino Linotype" w:cs="Arial"/>
          <w:i/>
          <w:sz w:val="16"/>
          <w:szCs w:val="16"/>
          <w:lang w:val="es-AR"/>
        </w:rPr>
      </w:pPr>
    </w:p>
    <w:p w:rsidR="00211D15" w:rsidRPr="00FB6E15" w:rsidRDefault="00211D15" w:rsidP="001D35E9">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211D15" w:rsidRDefault="00211D15" w:rsidP="001D35E9">
      <w:pPr>
        <w:tabs>
          <w:tab w:val="left" w:pos="709"/>
        </w:tabs>
        <w:ind w:right="49"/>
        <w:jc w:val="both"/>
        <w:rPr>
          <w:rFonts w:ascii="Palatino Linotype" w:eastAsia="Calibri" w:hAnsi="Palatino Linotype" w:cs="Arial"/>
          <w:b/>
          <w:i/>
          <w:sz w:val="16"/>
          <w:szCs w:val="16"/>
          <w:lang w:val="es-AR"/>
        </w:rPr>
      </w:pPr>
    </w:p>
    <w:p w:rsidR="00211D15" w:rsidRPr="00FB6E15" w:rsidRDefault="00211D15" w:rsidP="001D35E9">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211D15" w:rsidRPr="00FB6E15" w:rsidRDefault="00211D15" w:rsidP="001D35E9">
      <w:pPr>
        <w:autoSpaceDE w:val="0"/>
        <w:autoSpaceDN w:val="0"/>
        <w:adjustRightInd w:val="0"/>
        <w:ind w:right="49"/>
        <w:jc w:val="both"/>
        <w:rPr>
          <w:rFonts w:ascii="Palatino Linotype" w:eastAsia="Calibri" w:hAnsi="Palatino Linotype" w:cs="Arial"/>
          <w:i/>
          <w:sz w:val="16"/>
          <w:szCs w:val="16"/>
          <w:lang w:val="es-AR"/>
        </w:rPr>
      </w:pPr>
    </w:p>
    <w:p w:rsidR="00211D15" w:rsidRPr="00FB6E15" w:rsidRDefault="00211D15" w:rsidP="001D35E9">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211D15" w:rsidRPr="00FB6E15" w:rsidRDefault="00211D15" w:rsidP="001D35E9">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6">
    <w:p w:rsidR="00211D15" w:rsidRPr="001D7477" w:rsidRDefault="00211D15" w:rsidP="001D35E9">
      <w:pPr>
        <w:shd w:val="clear" w:color="auto" w:fill="FFFFFF"/>
        <w:jc w:val="both"/>
        <w:rPr>
          <w:rFonts w:ascii="Palatino Linotype" w:hAnsi="Palatino Linotype"/>
          <w:sz w:val="16"/>
          <w:szCs w:val="16"/>
        </w:rPr>
      </w:pPr>
      <w:r w:rsidRPr="001D7477">
        <w:rPr>
          <w:rFonts w:ascii="Palatino Linotype" w:hAnsi="Palatino Linotype"/>
          <w:sz w:val="16"/>
          <w:szCs w:val="16"/>
        </w:rPr>
        <w:footnoteRef/>
      </w:r>
      <w:r w:rsidRPr="001D7477">
        <w:rPr>
          <w:rFonts w:ascii="Palatino Linotype" w:hAnsi="Palatino Linotype"/>
          <w:sz w:val="16"/>
          <w:szCs w:val="16"/>
        </w:rPr>
        <w:t xml:space="preserve">LOM </w:t>
      </w:r>
    </w:p>
    <w:p w:rsidR="00211D15" w:rsidRPr="001D7477" w:rsidRDefault="00211D15" w:rsidP="001D35E9">
      <w:pPr>
        <w:shd w:val="clear" w:color="auto" w:fill="FFFFFF"/>
        <w:jc w:val="both"/>
        <w:rPr>
          <w:rFonts w:ascii="Palatino Linotype" w:hAnsi="Palatino Linotype"/>
          <w:sz w:val="16"/>
          <w:szCs w:val="16"/>
        </w:rPr>
      </w:pPr>
      <w:r w:rsidRPr="001D7477">
        <w:rPr>
          <w:rFonts w:ascii="Palatino Linotype" w:hAnsi="Palatino Linotype"/>
          <w:b/>
          <w:sz w:val="16"/>
          <w:szCs w:val="16"/>
        </w:rPr>
        <w:t>Artículo 69.-</w:t>
      </w:r>
      <w:r w:rsidRPr="001D7477">
        <w:rPr>
          <w:rFonts w:ascii="Palatino Linotype" w:hAnsi="Palatino Linotype"/>
          <w:sz w:val="16"/>
          <w:szCs w:val="16"/>
        </w:rPr>
        <w:t xml:space="preserve"> Las comisiones las determinará el ayuntamiento de acuerdo a las necesidades del municipio y podrán ser permanentes o transitorias.</w:t>
      </w:r>
    </w:p>
    <w:p w:rsidR="00211D15" w:rsidRPr="001D7477" w:rsidRDefault="00211D15" w:rsidP="001D35E9">
      <w:pPr>
        <w:shd w:val="clear" w:color="auto" w:fill="FFFFFF"/>
        <w:jc w:val="both"/>
        <w:rPr>
          <w:rFonts w:ascii="Palatino Linotype" w:hAnsi="Palatino Linotype"/>
          <w:b/>
          <w:sz w:val="16"/>
          <w:szCs w:val="16"/>
        </w:rPr>
      </w:pPr>
      <w:r w:rsidRPr="001D7477">
        <w:rPr>
          <w:rFonts w:ascii="Palatino Linotype" w:hAnsi="Palatino Linotype"/>
          <w:b/>
          <w:sz w:val="16"/>
          <w:szCs w:val="16"/>
        </w:rPr>
        <w:t xml:space="preserve">c). De hacienda, que presidirá el síndico o el primer síndico, cuando haya </w:t>
      </w:r>
      <w:proofErr w:type="spellStart"/>
      <w:r w:rsidRPr="001D7477">
        <w:rPr>
          <w:rFonts w:ascii="Palatino Linotype" w:hAnsi="Palatino Linotype"/>
          <w:b/>
          <w:sz w:val="16"/>
          <w:szCs w:val="16"/>
        </w:rPr>
        <w:t>mas</w:t>
      </w:r>
      <w:proofErr w:type="spellEnd"/>
      <w:r w:rsidRPr="001D7477">
        <w:rPr>
          <w:rFonts w:ascii="Palatino Linotype" w:hAnsi="Palatino Linotype"/>
          <w:b/>
          <w:sz w:val="16"/>
          <w:szCs w:val="16"/>
        </w:rPr>
        <w:t xml:space="preserve"> de uno;</w:t>
      </w:r>
    </w:p>
  </w:footnote>
  <w:footnote w:id="7">
    <w:p w:rsidR="00211D15" w:rsidRPr="0082424C" w:rsidRDefault="00211D15" w:rsidP="001D35E9">
      <w:pPr>
        <w:pStyle w:val="Textonotapie"/>
        <w:rPr>
          <w:rFonts w:ascii="Palatino Linotype" w:hAnsi="Palatino Linotype"/>
          <w:sz w:val="16"/>
          <w:szCs w:val="16"/>
        </w:rPr>
      </w:pPr>
      <w:r>
        <w:rPr>
          <w:rStyle w:val="Refdenotaalpie"/>
        </w:rPr>
        <w:footnoteRef/>
      </w:r>
      <w:r>
        <w:t xml:space="preserve"> </w:t>
      </w:r>
      <w:r w:rsidRPr="0082424C">
        <w:rPr>
          <w:rFonts w:ascii="Palatino Linotype" w:hAnsi="Palatino Linotype"/>
          <w:b/>
          <w:sz w:val="16"/>
          <w:szCs w:val="16"/>
        </w:rPr>
        <w:t>ARTÍCULO 19.-</w:t>
      </w:r>
      <w:r w:rsidRPr="0082424C">
        <w:rPr>
          <w:rFonts w:ascii="Palatino Linotype" w:hAnsi="Palatino Linotype"/>
          <w:sz w:val="16"/>
          <w:szCs w:val="16"/>
        </w:rPr>
        <w:t xml:space="preserve"> El Secretario de la Comisión Edilicia tiene las siguientes atribuciones:</w:t>
      </w:r>
    </w:p>
    <w:p w:rsidR="00211D15" w:rsidRPr="0082424C" w:rsidRDefault="00211D15" w:rsidP="001D35E9">
      <w:pPr>
        <w:pStyle w:val="Textonotapie"/>
        <w:rPr>
          <w:rFonts w:ascii="Palatino Linotype" w:hAnsi="Palatino Linotype"/>
          <w:sz w:val="16"/>
          <w:szCs w:val="16"/>
        </w:rPr>
      </w:pPr>
      <w:r w:rsidRPr="0082424C">
        <w:rPr>
          <w:rFonts w:ascii="Palatino Linotype" w:hAnsi="Palatino Linotype"/>
          <w:sz w:val="16"/>
          <w:szCs w:val="16"/>
        </w:rPr>
        <w:t>…</w:t>
      </w:r>
    </w:p>
    <w:p w:rsidR="00211D15" w:rsidRPr="0082424C" w:rsidRDefault="00211D15" w:rsidP="001D35E9">
      <w:pPr>
        <w:autoSpaceDE w:val="0"/>
        <w:autoSpaceDN w:val="0"/>
        <w:adjustRightInd w:val="0"/>
        <w:ind w:right="51"/>
        <w:jc w:val="both"/>
        <w:rPr>
          <w:rFonts w:ascii="Palatino Linotype" w:hAnsi="Palatino Linotype"/>
          <w:sz w:val="16"/>
          <w:szCs w:val="16"/>
        </w:rPr>
      </w:pPr>
      <w:r w:rsidRPr="0082424C">
        <w:rPr>
          <w:rFonts w:ascii="Palatino Linotype" w:hAnsi="Palatino Linotype"/>
          <w:sz w:val="16"/>
          <w:szCs w:val="16"/>
        </w:rPr>
        <w:t>VI. Integrar las carpetas que contengan la información necesaria para el estudio de los asuntos turnados a la Comisión Edilicia;</w:t>
      </w:r>
    </w:p>
    <w:p w:rsidR="00211D15" w:rsidRDefault="00211D15" w:rsidP="001D35E9">
      <w:pPr>
        <w:autoSpaceDE w:val="0"/>
        <w:autoSpaceDN w:val="0"/>
        <w:adjustRightInd w:val="0"/>
        <w:ind w:right="51"/>
        <w:jc w:val="both"/>
        <w:rPr>
          <w:rFonts w:ascii="Palatino Linotype" w:hAnsi="Palatino Linotype"/>
          <w:sz w:val="16"/>
          <w:szCs w:val="16"/>
        </w:rPr>
      </w:pPr>
      <w:r>
        <w:rPr>
          <w:rFonts w:ascii="Palatino Linotype" w:hAnsi="Palatino Linotype"/>
          <w:sz w:val="16"/>
          <w:szCs w:val="16"/>
        </w:rPr>
        <w:t>…</w:t>
      </w:r>
    </w:p>
    <w:p w:rsidR="00211D15" w:rsidRPr="0082424C" w:rsidRDefault="00211D15" w:rsidP="001D35E9">
      <w:pPr>
        <w:autoSpaceDE w:val="0"/>
        <w:autoSpaceDN w:val="0"/>
        <w:adjustRightInd w:val="0"/>
        <w:ind w:right="51"/>
        <w:jc w:val="both"/>
        <w:rPr>
          <w:rFonts w:ascii="Palatino Linotype" w:hAnsi="Palatino Linotype"/>
          <w:sz w:val="16"/>
          <w:szCs w:val="16"/>
        </w:rPr>
      </w:pPr>
      <w:r w:rsidRPr="0082424C">
        <w:rPr>
          <w:rFonts w:ascii="Palatino Linotype" w:hAnsi="Palatino Linotype"/>
          <w:sz w:val="16"/>
          <w:szCs w:val="16"/>
        </w:rPr>
        <w:t>IX. Elaborar el Acta respectiva de la Sesión de la Comisión Edilicia, y someterla en su oportunidad a la consideración de los Integrantes;</w:t>
      </w:r>
    </w:p>
    <w:p w:rsidR="00211D15" w:rsidRDefault="00211D15" w:rsidP="001D35E9">
      <w:pPr>
        <w:autoSpaceDE w:val="0"/>
        <w:autoSpaceDN w:val="0"/>
        <w:adjustRightInd w:val="0"/>
        <w:ind w:right="51"/>
        <w:jc w:val="both"/>
        <w:rPr>
          <w:rFonts w:ascii="Palatino Linotype" w:hAnsi="Palatino Linotype"/>
          <w:sz w:val="16"/>
          <w:szCs w:val="16"/>
        </w:rPr>
      </w:pPr>
      <w:r>
        <w:rPr>
          <w:rFonts w:ascii="Palatino Linotype" w:hAnsi="Palatino Linotype"/>
          <w:sz w:val="16"/>
          <w:szCs w:val="16"/>
        </w:rPr>
        <w:t>…</w:t>
      </w:r>
    </w:p>
    <w:p w:rsidR="00211D15" w:rsidRPr="0082424C" w:rsidRDefault="00211D15" w:rsidP="001D35E9">
      <w:pPr>
        <w:autoSpaceDE w:val="0"/>
        <w:autoSpaceDN w:val="0"/>
        <w:adjustRightInd w:val="0"/>
        <w:ind w:right="51"/>
        <w:jc w:val="both"/>
        <w:rPr>
          <w:rFonts w:ascii="Palatino Linotype" w:hAnsi="Palatino Linotype" w:cs="Arial"/>
          <w:sz w:val="16"/>
          <w:szCs w:val="16"/>
        </w:rPr>
      </w:pPr>
      <w:r w:rsidRPr="0082424C">
        <w:rPr>
          <w:rFonts w:ascii="Palatino Linotype" w:hAnsi="Palatino Linotype"/>
          <w:sz w:val="16"/>
          <w:szCs w:val="16"/>
        </w:rPr>
        <w:t>XII. Integrar, archivar, conservar y custodiar los expedientes de los asuntos que hayan sido turnados a la Comisión Edilicia, de los cuales tendrá que enviar una copia a la Secretaría del Ayuntamiento; y</w:t>
      </w:r>
    </w:p>
    <w:p w:rsidR="00211D15" w:rsidRDefault="00211D15" w:rsidP="001D35E9">
      <w:pPr>
        <w:pStyle w:val="Textonotapie"/>
      </w:pPr>
    </w:p>
  </w:footnote>
  <w:footnote w:id="8">
    <w:p w:rsidR="00211D15" w:rsidRDefault="00211D15" w:rsidP="00F13F13">
      <w:pPr>
        <w:pStyle w:val="Textonotapie"/>
        <w:rPr>
          <w:rFonts w:ascii="Palatino Linotype" w:hAnsi="Palatino Linotype"/>
          <w:sz w:val="16"/>
          <w:szCs w:val="16"/>
        </w:rPr>
      </w:pPr>
      <w:r>
        <w:rPr>
          <w:rStyle w:val="Refdenotaalpie"/>
        </w:rPr>
        <w:footnoteRef/>
      </w:r>
      <w:r>
        <w:t xml:space="preserve"> </w:t>
      </w:r>
      <w:r w:rsidRPr="00343498">
        <w:rPr>
          <w:rFonts w:ascii="Palatino Linotype" w:hAnsi="Palatino Linotype"/>
          <w:sz w:val="16"/>
          <w:szCs w:val="16"/>
        </w:rPr>
        <w:t>Ley de Ingresos de los Municipios del Estado de México para el Ejercicio Fiscal del Año 2019</w:t>
      </w:r>
    </w:p>
    <w:p w:rsidR="00211D15" w:rsidRPr="00343498" w:rsidRDefault="00211D15" w:rsidP="00F13F13">
      <w:pPr>
        <w:pStyle w:val="Textonotapie"/>
        <w:rPr>
          <w:rFonts w:ascii="Palatino Linotype" w:hAnsi="Palatino Linotype"/>
          <w:sz w:val="16"/>
          <w:szCs w:val="16"/>
        </w:rPr>
      </w:pPr>
      <w:r w:rsidRPr="00343498">
        <w:rPr>
          <w:rFonts w:ascii="Palatino Linotype" w:hAnsi="Palatino Linotype"/>
          <w:b/>
          <w:sz w:val="16"/>
          <w:szCs w:val="16"/>
        </w:rPr>
        <w:t>Artículo 6.-</w:t>
      </w:r>
      <w:r w:rsidRPr="00343498">
        <w:rPr>
          <w:rFonts w:ascii="Palatino Linotype" w:hAnsi="Palatino Linotype"/>
          <w:sz w:val="16"/>
          <w:szCs w:val="16"/>
        </w:rPr>
        <w:t xml:space="preserve"> </w:t>
      </w:r>
      <w:r w:rsidRPr="00343498">
        <w:rPr>
          <w:rFonts w:ascii="Palatino Linotype" w:hAnsi="Palatino Linotype"/>
          <w:b/>
          <w:sz w:val="16"/>
          <w:szCs w:val="16"/>
        </w:rPr>
        <w:t>Todos los ingresos municipales, cualquiera que sea su origen o naturaleza, deberán registrarse por la Tesorería Municipal y formar parte de la Cuenta Pública</w:t>
      </w:r>
      <w:r w:rsidRPr="00343498">
        <w:rPr>
          <w:rFonts w:ascii="Palatino Linotype" w:hAnsi="Palatino Linotype"/>
          <w:sz w:val="16"/>
          <w:szCs w:val="16"/>
        </w:rPr>
        <w:t>.</w:t>
      </w:r>
    </w:p>
  </w:footnote>
  <w:footnote w:id="9">
    <w:p w:rsidR="00211D15" w:rsidRPr="00343498" w:rsidRDefault="00211D15" w:rsidP="00F13F13">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Bando Municipal 2019 de Coacalco de Berriozábal</w:t>
      </w:r>
    </w:p>
    <w:p w:rsidR="00211D15" w:rsidRPr="00343498" w:rsidRDefault="00211D15" w:rsidP="00F13F13">
      <w:pPr>
        <w:pStyle w:val="Textonotapie"/>
        <w:rPr>
          <w:rFonts w:ascii="Palatino Linotype" w:hAnsi="Palatino Linotype"/>
          <w:sz w:val="16"/>
          <w:szCs w:val="16"/>
        </w:rPr>
      </w:pPr>
      <w:r w:rsidRPr="00343498">
        <w:rPr>
          <w:rFonts w:ascii="Palatino Linotype" w:hAnsi="Palatino Linotype"/>
          <w:b/>
          <w:sz w:val="16"/>
          <w:szCs w:val="16"/>
        </w:rPr>
        <w:t>Artículo 35</w:t>
      </w:r>
      <w:r w:rsidRPr="00343498">
        <w:rPr>
          <w:rFonts w:ascii="Palatino Linotype" w:hAnsi="Palatino Linotype"/>
          <w:sz w:val="16"/>
          <w:szCs w:val="16"/>
        </w:rPr>
        <w:t xml:space="preserve">. La </w:t>
      </w:r>
      <w:r w:rsidRPr="00343498">
        <w:rPr>
          <w:rFonts w:ascii="Palatino Linotype" w:hAnsi="Palatino Linotype"/>
          <w:b/>
          <w:sz w:val="16"/>
          <w:szCs w:val="16"/>
        </w:rPr>
        <w:t>Tesorería Municipal es el Organismo Público encargado de la recaudación de los ingresos municipales</w:t>
      </w:r>
      <w:r w:rsidRPr="00343498">
        <w:rPr>
          <w:rFonts w:ascii="Palatino Linotype" w:hAnsi="Palatino Linotype"/>
          <w:sz w:val="16"/>
          <w:szCs w:val="16"/>
        </w:rPr>
        <w:t xml:space="preserve">, así como de la administración de la hacienda pública municipal, y la </w:t>
      </w:r>
      <w:r w:rsidRPr="00343498">
        <w:rPr>
          <w:rFonts w:ascii="Palatino Linotype" w:hAnsi="Palatino Linotype"/>
          <w:b/>
          <w:sz w:val="16"/>
          <w:szCs w:val="16"/>
        </w:rPr>
        <w:t>responsable de realizar las erogaciones que haga el gobierno municipal de conformidad con los ordenamientos legales aplicables</w:t>
      </w:r>
      <w:r w:rsidRPr="00343498">
        <w:rPr>
          <w:rFonts w:ascii="Palatino Linotype" w:hAnsi="Palatino Linotype"/>
          <w:sz w:val="16"/>
          <w:szCs w:val="16"/>
        </w:rPr>
        <w:t>.</w:t>
      </w:r>
    </w:p>
  </w:footnote>
  <w:footnote w:id="10">
    <w:p w:rsidR="00211D15" w:rsidRPr="007830EB" w:rsidRDefault="00211D15" w:rsidP="00C66176">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211D15" w:rsidRPr="007830EB" w:rsidRDefault="00211D15" w:rsidP="00C66176">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211D15" w:rsidRPr="007830EB" w:rsidRDefault="00211D15" w:rsidP="00C66176">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211D15" w:rsidRPr="007830EB" w:rsidRDefault="00211D15" w:rsidP="00C66176">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 w:id="11">
    <w:p w:rsidR="00211D15" w:rsidRPr="00D30676" w:rsidRDefault="00211D15" w:rsidP="00C66176">
      <w:pPr>
        <w:pStyle w:val="Textonotapie"/>
        <w:jc w:val="both"/>
        <w:rPr>
          <w:rFonts w:ascii="Palatino Linotype" w:hAnsi="Palatino Linotype"/>
          <w:b/>
          <w:sz w:val="16"/>
          <w:szCs w:val="16"/>
        </w:rPr>
      </w:pPr>
      <w:r w:rsidRPr="00D30676">
        <w:rPr>
          <w:rStyle w:val="Refdenotaalpie"/>
          <w:rFonts w:ascii="Palatino Linotype" w:hAnsi="Palatino Linotype"/>
          <w:sz w:val="16"/>
          <w:szCs w:val="16"/>
        </w:rPr>
        <w:footnoteRef/>
      </w:r>
      <w:r w:rsidRPr="00D30676">
        <w:rPr>
          <w:rFonts w:ascii="Palatino Linotype" w:hAnsi="Palatino Linotype"/>
          <w:sz w:val="16"/>
          <w:szCs w:val="16"/>
        </w:rPr>
        <w:t xml:space="preserve"> </w:t>
      </w:r>
      <w:r w:rsidRPr="00D30676">
        <w:rPr>
          <w:rFonts w:ascii="Palatino Linotype" w:hAnsi="Palatino Linotype"/>
          <w:b/>
          <w:sz w:val="16"/>
          <w:szCs w:val="16"/>
        </w:rPr>
        <w:t>Ley Orgánica Municipal del Estado de México</w:t>
      </w:r>
    </w:p>
    <w:p w:rsidR="00211D15" w:rsidRPr="00D30676" w:rsidRDefault="00211D15" w:rsidP="00C66176">
      <w:pPr>
        <w:pStyle w:val="Textonotapie"/>
        <w:jc w:val="both"/>
        <w:rPr>
          <w:rFonts w:ascii="Palatino Linotype" w:hAnsi="Palatino Linotype"/>
          <w:sz w:val="16"/>
          <w:szCs w:val="16"/>
        </w:rPr>
      </w:pPr>
      <w:r w:rsidRPr="00D30676">
        <w:rPr>
          <w:rFonts w:ascii="Palatino Linotype" w:hAnsi="Palatino Linotype"/>
          <w:b/>
          <w:sz w:val="16"/>
          <w:szCs w:val="16"/>
        </w:rPr>
        <w:t>Artículo 95.-</w:t>
      </w:r>
      <w:r w:rsidRPr="00D30676">
        <w:rPr>
          <w:rFonts w:ascii="Palatino Linotype" w:hAnsi="Palatino Linotype"/>
          <w:sz w:val="16"/>
          <w:szCs w:val="16"/>
        </w:rPr>
        <w:t xml:space="preserve"> Son atribuciones del tesorero municipal:</w:t>
      </w:r>
    </w:p>
    <w:p w:rsidR="00211D15" w:rsidRPr="00D30676" w:rsidRDefault="00211D15" w:rsidP="00C66176">
      <w:pPr>
        <w:pStyle w:val="Textonotapie"/>
        <w:jc w:val="both"/>
        <w:rPr>
          <w:rFonts w:ascii="Palatino Linotype" w:hAnsi="Palatino Linotype"/>
          <w:sz w:val="16"/>
          <w:szCs w:val="16"/>
        </w:rPr>
      </w:pPr>
      <w:r w:rsidRPr="00D30676">
        <w:rPr>
          <w:rFonts w:ascii="Palatino Linotype" w:hAnsi="Palatino Linotype"/>
          <w:sz w:val="16"/>
          <w:szCs w:val="16"/>
        </w:rPr>
        <w:t>…</w:t>
      </w:r>
    </w:p>
    <w:p w:rsidR="00211D15" w:rsidRPr="00D30676" w:rsidRDefault="00211D15" w:rsidP="00C66176">
      <w:pPr>
        <w:pStyle w:val="Textonotapie"/>
        <w:jc w:val="both"/>
        <w:rPr>
          <w:rFonts w:ascii="Palatino Linotype" w:hAnsi="Palatino Linotype"/>
          <w:sz w:val="16"/>
          <w:szCs w:val="16"/>
        </w:rPr>
      </w:pPr>
      <w:r w:rsidRPr="00D30676">
        <w:rPr>
          <w:rFonts w:ascii="Palatino Linotype" w:hAnsi="Palatino Linotype"/>
          <w:b/>
          <w:sz w:val="16"/>
          <w:szCs w:val="16"/>
        </w:rPr>
        <w:t>XXI</w:t>
      </w:r>
      <w:r w:rsidRPr="00D30676">
        <w:rPr>
          <w:rFonts w:ascii="Palatino Linotype" w:hAnsi="Palatino Linotype"/>
          <w:sz w:val="16"/>
          <w:szCs w:val="16"/>
        </w:rPr>
        <w:t>. Entregar oportunamente a él o los Síndicos, según sea el caso, el informe mensual que corresponda, a fin de que se revise, y de ser necesario, para que se formulen las observaciones respectivas.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D15" w:rsidRPr="00BD798B" w:rsidRDefault="00211D15" w:rsidP="00E35937">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211D15" w:rsidRPr="007769F3">
      <w:tc>
        <w:tcPr>
          <w:tcW w:w="3686" w:type="dxa"/>
        </w:tcPr>
        <w:p w:rsidR="00211D15" w:rsidRPr="007769F3" w:rsidRDefault="00211D15" w:rsidP="00E35937">
          <w:pPr>
            <w:rPr>
              <w:rFonts w:ascii="Palatino Linotype" w:hAnsi="Palatino Linotype"/>
              <w:b/>
              <w:lang w:val="es-ES_tradnl"/>
            </w:rPr>
          </w:pPr>
        </w:p>
      </w:tc>
      <w:tc>
        <w:tcPr>
          <w:tcW w:w="2693" w:type="dxa"/>
          <w:shd w:val="clear" w:color="auto" w:fill="auto"/>
        </w:tcPr>
        <w:p w:rsidR="00211D15" w:rsidRPr="007769F3" w:rsidRDefault="00211D15" w:rsidP="00E35937">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211D15" w:rsidRPr="007769F3" w:rsidRDefault="00211D15" w:rsidP="00E35937">
          <w:pPr>
            <w:jc w:val="both"/>
            <w:rPr>
              <w:rFonts w:ascii="Palatino Linotype" w:hAnsi="Palatino Linotype"/>
              <w:b/>
              <w:lang w:val="es-ES_tradnl"/>
            </w:rPr>
          </w:pPr>
          <w:r>
            <w:rPr>
              <w:rFonts w:ascii="Palatino Linotype" w:hAnsi="Palatino Linotype"/>
              <w:b/>
              <w:sz w:val="22"/>
              <w:szCs w:val="22"/>
              <w:lang w:val="es-ES_tradnl"/>
            </w:rPr>
            <w:t>05052/INFOEM/IP/RR/2019 y acumulados</w:t>
          </w:r>
        </w:p>
      </w:tc>
    </w:tr>
    <w:tr w:rsidR="00211D15" w:rsidRPr="007769F3">
      <w:tc>
        <w:tcPr>
          <w:tcW w:w="3686" w:type="dxa"/>
        </w:tcPr>
        <w:p w:rsidR="00211D15" w:rsidRPr="007769F3" w:rsidRDefault="00211D15" w:rsidP="00E35937">
          <w:pPr>
            <w:rPr>
              <w:rFonts w:ascii="Palatino Linotype" w:hAnsi="Palatino Linotype"/>
              <w:b/>
              <w:lang w:val="es-ES_tradnl"/>
            </w:rPr>
          </w:pPr>
        </w:p>
      </w:tc>
      <w:tc>
        <w:tcPr>
          <w:tcW w:w="2693" w:type="dxa"/>
          <w:shd w:val="clear" w:color="auto" w:fill="auto"/>
        </w:tcPr>
        <w:p w:rsidR="00211D15" w:rsidRPr="007769F3" w:rsidRDefault="00211D15" w:rsidP="00E35937">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211D15" w:rsidRPr="007769F3" w:rsidRDefault="00211D15" w:rsidP="00167DDF">
          <w:pPr>
            <w:ind w:right="34"/>
            <w:jc w:val="both"/>
            <w:rPr>
              <w:rFonts w:ascii="Palatino Linotype" w:hAnsi="Palatino Linotype"/>
              <w:b/>
            </w:rPr>
          </w:pPr>
          <w:r>
            <w:rPr>
              <w:rFonts w:ascii="Palatino Linotype" w:hAnsi="Palatino Linotype"/>
              <w:b/>
              <w:sz w:val="22"/>
              <w:szCs w:val="22"/>
              <w:lang w:val="es-ES_tradnl"/>
            </w:rPr>
            <w:t>Ayuntamiento de Coyotepec</w:t>
          </w:r>
        </w:p>
      </w:tc>
    </w:tr>
    <w:tr w:rsidR="00211D15" w:rsidRPr="007769F3">
      <w:trPr>
        <w:trHeight w:val="228"/>
      </w:trPr>
      <w:tc>
        <w:tcPr>
          <w:tcW w:w="3686" w:type="dxa"/>
        </w:tcPr>
        <w:p w:rsidR="00211D15" w:rsidRPr="007769F3" w:rsidRDefault="00211D15" w:rsidP="00E35937">
          <w:pPr>
            <w:rPr>
              <w:rFonts w:ascii="Palatino Linotype" w:hAnsi="Palatino Linotype"/>
              <w:b/>
              <w:lang w:val="es-ES_tradnl"/>
            </w:rPr>
          </w:pPr>
        </w:p>
      </w:tc>
      <w:tc>
        <w:tcPr>
          <w:tcW w:w="2693" w:type="dxa"/>
          <w:shd w:val="clear" w:color="auto" w:fill="auto"/>
        </w:tcPr>
        <w:p w:rsidR="00211D15" w:rsidRPr="007769F3" w:rsidRDefault="00211D15" w:rsidP="00E35937">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211D15" w:rsidRPr="007769F3" w:rsidRDefault="00211D15" w:rsidP="00E35937">
          <w:pPr>
            <w:jc w:val="both"/>
            <w:rPr>
              <w:rFonts w:ascii="Palatino Linotype" w:hAnsi="Palatino Linotype"/>
              <w:b/>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211D15" w:rsidRPr="00BD798B" w:rsidRDefault="00211D15" w:rsidP="00E35937">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D15" w:rsidRPr="00463339" w:rsidRDefault="00211D15" w:rsidP="00E35937">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652"/>
      <w:gridCol w:w="2694"/>
      <w:gridCol w:w="3118"/>
    </w:tblGrid>
    <w:tr w:rsidR="00211D15" w:rsidRPr="008F2CCC" w:rsidTr="00E35937">
      <w:tc>
        <w:tcPr>
          <w:tcW w:w="3652" w:type="dxa"/>
          <w:vMerge w:val="restart"/>
        </w:tcPr>
        <w:p w:rsidR="00211D15" w:rsidRPr="008F2CCC" w:rsidRDefault="00211D15" w:rsidP="00E35937">
          <w:pPr>
            <w:ind w:right="34"/>
            <w:rPr>
              <w:rFonts w:ascii="Palatino Linotype" w:hAnsi="Palatino Linotype"/>
              <w:b/>
              <w:lang w:val="es-ES_tradnl"/>
            </w:rPr>
          </w:pPr>
        </w:p>
      </w:tc>
      <w:tc>
        <w:tcPr>
          <w:tcW w:w="2694" w:type="dxa"/>
          <w:shd w:val="clear" w:color="auto" w:fill="auto"/>
        </w:tcPr>
        <w:p w:rsidR="00211D15" w:rsidRPr="008F2CCC" w:rsidRDefault="00211D15" w:rsidP="00E35937">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211D15" w:rsidRPr="008F2CCC" w:rsidRDefault="00211D15" w:rsidP="00167DDF">
          <w:pPr>
            <w:jc w:val="both"/>
            <w:rPr>
              <w:rFonts w:ascii="Palatino Linotype" w:hAnsi="Palatino Linotype"/>
              <w:b/>
              <w:lang w:val="es-ES_tradnl"/>
            </w:rPr>
          </w:pPr>
          <w:r>
            <w:rPr>
              <w:rFonts w:ascii="Palatino Linotype" w:hAnsi="Palatino Linotype"/>
              <w:b/>
              <w:sz w:val="22"/>
              <w:szCs w:val="22"/>
              <w:lang w:val="es-ES_tradnl"/>
            </w:rPr>
            <w:t>05052/INFOEM/IP/RR/2019 y acumulados</w:t>
          </w:r>
        </w:p>
      </w:tc>
    </w:tr>
    <w:tr w:rsidR="00211D15" w:rsidRPr="008F2CCC" w:rsidTr="00E35937">
      <w:tc>
        <w:tcPr>
          <w:tcW w:w="3652" w:type="dxa"/>
          <w:vMerge/>
        </w:tcPr>
        <w:p w:rsidR="00211D15" w:rsidRPr="008F2CCC" w:rsidRDefault="00211D15" w:rsidP="00E35937">
          <w:pPr>
            <w:rPr>
              <w:rFonts w:ascii="Palatino Linotype" w:hAnsi="Palatino Linotype"/>
              <w:b/>
              <w:lang w:val="es-ES_tradnl"/>
            </w:rPr>
          </w:pPr>
        </w:p>
      </w:tc>
      <w:tc>
        <w:tcPr>
          <w:tcW w:w="2694" w:type="dxa"/>
          <w:shd w:val="clear" w:color="auto" w:fill="auto"/>
        </w:tcPr>
        <w:p w:rsidR="00211D15" w:rsidRPr="008F2CCC" w:rsidRDefault="00211D15" w:rsidP="00E35937">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211D15" w:rsidRPr="008F2CCC" w:rsidRDefault="009D1A00" w:rsidP="009D1A00">
          <w:pPr>
            <w:ind w:left="34" w:right="34"/>
            <w:jc w:val="both"/>
            <w:rPr>
              <w:rFonts w:ascii="Palatino Linotype" w:hAnsi="Palatino Linotype"/>
              <w:b/>
              <w:lang w:val="es-ES_tradnl"/>
            </w:rPr>
          </w:pPr>
          <w:r>
            <w:rPr>
              <w:rFonts w:ascii="Palatino Linotype" w:hAnsi="Palatino Linotype"/>
              <w:b/>
              <w:sz w:val="22"/>
              <w:szCs w:val="22"/>
              <w:lang w:val="es-ES_tradnl"/>
            </w:rPr>
            <w:t>XXXXXXX XXXXX XXXXXX</w:t>
          </w:r>
        </w:p>
      </w:tc>
    </w:tr>
    <w:tr w:rsidR="00211D15" w:rsidRPr="008F2CCC" w:rsidTr="00E35937">
      <w:trPr>
        <w:trHeight w:val="228"/>
      </w:trPr>
      <w:tc>
        <w:tcPr>
          <w:tcW w:w="3652" w:type="dxa"/>
          <w:vMerge/>
        </w:tcPr>
        <w:p w:rsidR="00211D15" w:rsidRPr="008F2CCC" w:rsidRDefault="00211D15" w:rsidP="00E35937">
          <w:pPr>
            <w:rPr>
              <w:rFonts w:ascii="Palatino Linotype" w:hAnsi="Palatino Linotype"/>
              <w:b/>
              <w:lang w:val="es-ES_tradnl"/>
            </w:rPr>
          </w:pPr>
        </w:p>
      </w:tc>
      <w:tc>
        <w:tcPr>
          <w:tcW w:w="2694" w:type="dxa"/>
          <w:shd w:val="clear" w:color="auto" w:fill="auto"/>
        </w:tcPr>
        <w:p w:rsidR="00211D15" w:rsidRPr="008F2CCC" w:rsidRDefault="00211D15" w:rsidP="00E35937">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211D15" w:rsidRPr="004C1DCD" w:rsidRDefault="00211D15" w:rsidP="00167DDF">
          <w:pPr>
            <w:jc w:val="both"/>
            <w:rPr>
              <w:rFonts w:ascii="Palatino Linotype" w:hAnsi="Palatino Linotype"/>
              <w:b/>
              <w:lang w:val="es-ES_tradnl"/>
            </w:rPr>
          </w:pPr>
          <w:r>
            <w:rPr>
              <w:rFonts w:ascii="Palatino Linotype" w:hAnsi="Palatino Linotype"/>
              <w:b/>
              <w:sz w:val="22"/>
              <w:szCs w:val="22"/>
              <w:lang w:val="es-ES_tradnl"/>
            </w:rPr>
            <w:t>Ayuntamiento de Coyotepec</w:t>
          </w:r>
        </w:p>
      </w:tc>
    </w:tr>
    <w:tr w:rsidR="00211D15" w:rsidRPr="008F2CCC" w:rsidTr="00E35937">
      <w:tc>
        <w:tcPr>
          <w:tcW w:w="3652" w:type="dxa"/>
          <w:vMerge/>
        </w:tcPr>
        <w:p w:rsidR="00211D15" w:rsidRPr="008F2CCC" w:rsidRDefault="00211D15" w:rsidP="00E35937">
          <w:pPr>
            <w:rPr>
              <w:rFonts w:ascii="Palatino Linotype" w:hAnsi="Palatino Linotype"/>
              <w:b/>
              <w:lang w:val="es-ES_tradnl"/>
            </w:rPr>
          </w:pPr>
        </w:p>
      </w:tc>
      <w:tc>
        <w:tcPr>
          <w:tcW w:w="2694" w:type="dxa"/>
          <w:shd w:val="clear" w:color="auto" w:fill="auto"/>
        </w:tcPr>
        <w:p w:rsidR="00211D15" w:rsidRPr="008F2CCC" w:rsidRDefault="00211D15" w:rsidP="00E35937">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211D15" w:rsidRPr="008F2CCC" w:rsidRDefault="00211D15" w:rsidP="00E35937">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11D15" w:rsidRPr="00463339" w:rsidRDefault="00211D15" w:rsidP="00E35937">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158FC"/>
    <w:multiLevelType w:val="hybridMultilevel"/>
    <w:tmpl w:val="9C669C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181D5B"/>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5F4572A"/>
    <w:multiLevelType w:val="hybridMultilevel"/>
    <w:tmpl w:val="323CB4B4"/>
    <w:lvl w:ilvl="0" w:tplc="8AFC479A">
      <w:start w:val="1"/>
      <w:numFmt w:val="upperRoman"/>
      <w:lvlText w:val="%1."/>
      <w:lvlJc w:val="left"/>
      <w:pPr>
        <w:ind w:left="780" w:hanging="720"/>
      </w:pPr>
      <w:rPr>
        <w:rFonts w:hint="default"/>
        <w:sz w:val="28"/>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
    <w:nsid w:val="66C97D5A"/>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BCB0CBA"/>
    <w:multiLevelType w:val="hybridMultilevel"/>
    <w:tmpl w:val="361E7C24"/>
    <w:lvl w:ilvl="0" w:tplc="87180828">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DF"/>
    <w:rsid w:val="000207F5"/>
    <w:rsid w:val="0002145A"/>
    <w:rsid w:val="00040D23"/>
    <w:rsid w:val="00070CDB"/>
    <w:rsid w:val="00072518"/>
    <w:rsid w:val="001103A4"/>
    <w:rsid w:val="001458AD"/>
    <w:rsid w:val="00161612"/>
    <w:rsid w:val="00167DDF"/>
    <w:rsid w:val="001758F9"/>
    <w:rsid w:val="00180680"/>
    <w:rsid w:val="00180D2F"/>
    <w:rsid w:val="001B74FC"/>
    <w:rsid w:val="001D35E9"/>
    <w:rsid w:val="001D7477"/>
    <w:rsid w:val="0020235D"/>
    <w:rsid w:val="00207807"/>
    <w:rsid w:val="00211D15"/>
    <w:rsid w:val="002971C2"/>
    <w:rsid w:val="002E7939"/>
    <w:rsid w:val="003070EB"/>
    <w:rsid w:val="0031257E"/>
    <w:rsid w:val="003426B9"/>
    <w:rsid w:val="003D558A"/>
    <w:rsid w:val="003E1AF6"/>
    <w:rsid w:val="003E3FCA"/>
    <w:rsid w:val="003E4F9E"/>
    <w:rsid w:val="0040729C"/>
    <w:rsid w:val="004673CE"/>
    <w:rsid w:val="004714F6"/>
    <w:rsid w:val="00476CB3"/>
    <w:rsid w:val="004775F3"/>
    <w:rsid w:val="004A1662"/>
    <w:rsid w:val="004B78B1"/>
    <w:rsid w:val="004E4E6A"/>
    <w:rsid w:val="004F6A03"/>
    <w:rsid w:val="00501065"/>
    <w:rsid w:val="0050713E"/>
    <w:rsid w:val="005126DF"/>
    <w:rsid w:val="00512DE5"/>
    <w:rsid w:val="00532ABF"/>
    <w:rsid w:val="00591DAC"/>
    <w:rsid w:val="005E5B6E"/>
    <w:rsid w:val="0063120D"/>
    <w:rsid w:val="00657E7C"/>
    <w:rsid w:val="006717EF"/>
    <w:rsid w:val="006D4EA9"/>
    <w:rsid w:val="006F4D65"/>
    <w:rsid w:val="00702BEB"/>
    <w:rsid w:val="00771333"/>
    <w:rsid w:val="00781AA9"/>
    <w:rsid w:val="00795720"/>
    <w:rsid w:val="007C2D47"/>
    <w:rsid w:val="007D0051"/>
    <w:rsid w:val="007E3459"/>
    <w:rsid w:val="0082424C"/>
    <w:rsid w:val="00834411"/>
    <w:rsid w:val="00871B25"/>
    <w:rsid w:val="008A36EA"/>
    <w:rsid w:val="008C5D20"/>
    <w:rsid w:val="008D7272"/>
    <w:rsid w:val="00922998"/>
    <w:rsid w:val="00931A87"/>
    <w:rsid w:val="00970566"/>
    <w:rsid w:val="00975C5C"/>
    <w:rsid w:val="00982231"/>
    <w:rsid w:val="009B437B"/>
    <w:rsid w:val="009D1A00"/>
    <w:rsid w:val="009F72EC"/>
    <w:rsid w:val="00A373D9"/>
    <w:rsid w:val="00A5336E"/>
    <w:rsid w:val="00A57B56"/>
    <w:rsid w:val="00A85AA1"/>
    <w:rsid w:val="00AA2730"/>
    <w:rsid w:val="00B272FC"/>
    <w:rsid w:val="00BA4EEB"/>
    <w:rsid w:val="00BB6133"/>
    <w:rsid w:val="00BD37A8"/>
    <w:rsid w:val="00BE1AB2"/>
    <w:rsid w:val="00BF7092"/>
    <w:rsid w:val="00C10F2E"/>
    <w:rsid w:val="00C13B05"/>
    <w:rsid w:val="00C2046B"/>
    <w:rsid w:val="00C23B43"/>
    <w:rsid w:val="00C51B5C"/>
    <w:rsid w:val="00C66176"/>
    <w:rsid w:val="00C75FE9"/>
    <w:rsid w:val="00C9714C"/>
    <w:rsid w:val="00CF3D05"/>
    <w:rsid w:val="00CF4D68"/>
    <w:rsid w:val="00D179A6"/>
    <w:rsid w:val="00D30676"/>
    <w:rsid w:val="00D329CB"/>
    <w:rsid w:val="00D85D93"/>
    <w:rsid w:val="00D86CE9"/>
    <w:rsid w:val="00E35937"/>
    <w:rsid w:val="00E441B9"/>
    <w:rsid w:val="00E51832"/>
    <w:rsid w:val="00EA7764"/>
    <w:rsid w:val="00ED089E"/>
    <w:rsid w:val="00EE7CDE"/>
    <w:rsid w:val="00F13F13"/>
    <w:rsid w:val="00F937C4"/>
    <w:rsid w:val="00F94006"/>
    <w:rsid w:val="00FA6110"/>
    <w:rsid w:val="00FE309E"/>
    <w:rsid w:val="00FF50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8EBBCD-919C-4D71-AFE5-4D04B5C7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05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DD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67DDF"/>
    <w:rPr>
      <w:rFonts w:eastAsiaTheme="minorEastAsia"/>
      <w:sz w:val="24"/>
      <w:szCs w:val="24"/>
      <w:lang w:val="es-ES_tradnl" w:eastAsia="es-ES"/>
    </w:rPr>
  </w:style>
  <w:style w:type="paragraph" w:styleId="Piedepgina">
    <w:name w:val="footer"/>
    <w:basedOn w:val="Normal"/>
    <w:link w:val="PiedepginaCar"/>
    <w:uiPriority w:val="99"/>
    <w:unhideWhenUsed/>
    <w:rsid w:val="00167DD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67DD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67DD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67DDF"/>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167DD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67DD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67DDF"/>
    <w:rPr>
      <w:sz w:val="20"/>
      <w:szCs w:val="20"/>
    </w:rPr>
  </w:style>
  <w:style w:type="character" w:customStyle="1" w:styleId="TextodegloboCar">
    <w:name w:val="Texto de globo Car"/>
    <w:basedOn w:val="Fuentedeprrafopredeter"/>
    <w:link w:val="Textodeglobo"/>
    <w:uiPriority w:val="99"/>
    <w:semiHidden/>
    <w:rsid w:val="00167DDF"/>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167DDF"/>
    <w:rPr>
      <w:rFonts w:ascii="Segoe UI" w:hAnsi="Segoe UI" w:cs="Segoe UI"/>
      <w:sz w:val="18"/>
      <w:szCs w:val="18"/>
    </w:rPr>
  </w:style>
  <w:style w:type="table" w:styleId="Tablaconcuadrcula">
    <w:name w:val="Table Grid"/>
    <w:basedOn w:val="Tablanormal"/>
    <w:uiPriority w:val="39"/>
    <w:rsid w:val="00167D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167DDF"/>
    <w:pPr>
      <w:spacing w:beforeLines="1" w:afterLines="1"/>
    </w:pPr>
    <w:rPr>
      <w:rFonts w:ascii="Times" w:eastAsiaTheme="minorHAnsi" w:hAnsi="Times"/>
      <w:sz w:val="20"/>
      <w:szCs w:val="20"/>
      <w:lang w:val="es-ES_tradnl" w:eastAsia="es-ES_tradnl"/>
    </w:rPr>
  </w:style>
  <w:style w:type="character" w:styleId="Hipervnculo">
    <w:name w:val="Hyperlink"/>
    <w:basedOn w:val="Fuentedeprrafopredeter"/>
    <w:uiPriority w:val="99"/>
    <w:unhideWhenUsed/>
    <w:rsid w:val="00BB6133"/>
    <w:rPr>
      <w:color w:val="0000FF"/>
      <w:u w:val="single"/>
    </w:rPr>
  </w:style>
  <w:style w:type="character" w:customStyle="1" w:styleId="apple-style-span">
    <w:name w:val="apple-style-span"/>
    <w:rsid w:val="00E5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36950">
      <w:bodyDiv w:val="1"/>
      <w:marLeft w:val="0"/>
      <w:marRight w:val="0"/>
      <w:marTop w:val="0"/>
      <w:marBottom w:val="0"/>
      <w:divBdr>
        <w:top w:val="none" w:sz="0" w:space="0" w:color="auto"/>
        <w:left w:val="none" w:sz="0" w:space="0" w:color="auto"/>
        <w:bottom w:val="none" w:sz="0" w:space="0" w:color="auto"/>
        <w:right w:val="none" w:sz="0" w:space="0" w:color="auto"/>
      </w:divBdr>
    </w:div>
    <w:div w:id="589970549">
      <w:bodyDiv w:val="1"/>
      <w:marLeft w:val="0"/>
      <w:marRight w:val="0"/>
      <w:marTop w:val="0"/>
      <w:marBottom w:val="0"/>
      <w:divBdr>
        <w:top w:val="none" w:sz="0" w:space="0" w:color="auto"/>
        <w:left w:val="none" w:sz="0" w:space="0" w:color="auto"/>
        <w:bottom w:val="none" w:sz="0" w:space="0" w:color="auto"/>
        <w:right w:val="none" w:sz="0" w:space="0" w:color="auto"/>
      </w:divBdr>
    </w:div>
    <w:div w:id="623999393">
      <w:bodyDiv w:val="1"/>
      <w:marLeft w:val="0"/>
      <w:marRight w:val="0"/>
      <w:marTop w:val="0"/>
      <w:marBottom w:val="0"/>
      <w:divBdr>
        <w:top w:val="none" w:sz="0" w:space="0" w:color="auto"/>
        <w:left w:val="none" w:sz="0" w:space="0" w:color="auto"/>
        <w:bottom w:val="none" w:sz="0" w:space="0" w:color="auto"/>
        <w:right w:val="none" w:sz="0" w:space="0" w:color="auto"/>
      </w:divBdr>
    </w:div>
    <w:div w:id="764614245">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947810097">
      <w:bodyDiv w:val="1"/>
      <w:marLeft w:val="0"/>
      <w:marRight w:val="0"/>
      <w:marTop w:val="0"/>
      <w:marBottom w:val="0"/>
      <w:divBdr>
        <w:top w:val="none" w:sz="0" w:space="0" w:color="auto"/>
        <w:left w:val="none" w:sz="0" w:space="0" w:color="auto"/>
        <w:bottom w:val="none" w:sz="0" w:space="0" w:color="auto"/>
        <w:right w:val="none" w:sz="0" w:space="0" w:color="auto"/>
      </w:divBdr>
    </w:div>
    <w:div w:id="956789005">
      <w:bodyDiv w:val="1"/>
      <w:marLeft w:val="0"/>
      <w:marRight w:val="0"/>
      <w:marTop w:val="0"/>
      <w:marBottom w:val="0"/>
      <w:divBdr>
        <w:top w:val="none" w:sz="0" w:space="0" w:color="auto"/>
        <w:left w:val="none" w:sz="0" w:space="0" w:color="auto"/>
        <w:bottom w:val="none" w:sz="0" w:space="0" w:color="auto"/>
        <w:right w:val="none" w:sz="0" w:space="0" w:color="auto"/>
      </w:divBdr>
    </w:div>
    <w:div w:id="1124352928">
      <w:bodyDiv w:val="1"/>
      <w:marLeft w:val="0"/>
      <w:marRight w:val="0"/>
      <w:marTop w:val="0"/>
      <w:marBottom w:val="0"/>
      <w:divBdr>
        <w:top w:val="none" w:sz="0" w:space="0" w:color="auto"/>
        <w:left w:val="none" w:sz="0" w:space="0" w:color="auto"/>
        <w:bottom w:val="none" w:sz="0" w:space="0" w:color="auto"/>
        <w:right w:val="none" w:sz="0" w:space="0" w:color="auto"/>
      </w:divBdr>
    </w:div>
    <w:div w:id="1202861842">
      <w:bodyDiv w:val="1"/>
      <w:marLeft w:val="0"/>
      <w:marRight w:val="0"/>
      <w:marTop w:val="0"/>
      <w:marBottom w:val="0"/>
      <w:divBdr>
        <w:top w:val="none" w:sz="0" w:space="0" w:color="auto"/>
        <w:left w:val="none" w:sz="0" w:space="0" w:color="auto"/>
        <w:bottom w:val="none" w:sz="0" w:space="0" w:color="auto"/>
        <w:right w:val="none" w:sz="0" w:space="0" w:color="auto"/>
      </w:divBdr>
    </w:div>
    <w:div w:id="1287155154">
      <w:bodyDiv w:val="1"/>
      <w:marLeft w:val="0"/>
      <w:marRight w:val="0"/>
      <w:marTop w:val="0"/>
      <w:marBottom w:val="0"/>
      <w:divBdr>
        <w:top w:val="none" w:sz="0" w:space="0" w:color="auto"/>
        <w:left w:val="none" w:sz="0" w:space="0" w:color="auto"/>
        <w:bottom w:val="none" w:sz="0" w:space="0" w:color="auto"/>
        <w:right w:val="none" w:sz="0" w:space="0" w:color="auto"/>
      </w:divBdr>
    </w:div>
    <w:div w:id="1345668433">
      <w:bodyDiv w:val="1"/>
      <w:marLeft w:val="0"/>
      <w:marRight w:val="0"/>
      <w:marTop w:val="0"/>
      <w:marBottom w:val="0"/>
      <w:divBdr>
        <w:top w:val="none" w:sz="0" w:space="0" w:color="auto"/>
        <w:left w:val="none" w:sz="0" w:space="0" w:color="auto"/>
        <w:bottom w:val="none" w:sz="0" w:space="0" w:color="auto"/>
        <w:right w:val="none" w:sz="0" w:space="0" w:color="auto"/>
      </w:divBdr>
    </w:div>
    <w:div w:id="1393969485">
      <w:bodyDiv w:val="1"/>
      <w:marLeft w:val="0"/>
      <w:marRight w:val="0"/>
      <w:marTop w:val="0"/>
      <w:marBottom w:val="0"/>
      <w:divBdr>
        <w:top w:val="none" w:sz="0" w:space="0" w:color="auto"/>
        <w:left w:val="none" w:sz="0" w:space="0" w:color="auto"/>
        <w:bottom w:val="none" w:sz="0" w:space="0" w:color="auto"/>
        <w:right w:val="none" w:sz="0" w:space="0" w:color="auto"/>
      </w:divBdr>
    </w:div>
    <w:div w:id="2053193656">
      <w:bodyDiv w:val="1"/>
      <w:marLeft w:val="0"/>
      <w:marRight w:val="0"/>
      <w:marTop w:val="0"/>
      <w:marBottom w:val="0"/>
      <w:divBdr>
        <w:top w:val="none" w:sz="0" w:space="0" w:color="auto"/>
        <w:left w:val="none" w:sz="0" w:space="0" w:color="auto"/>
        <w:bottom w:val="none" w:sz="0" w:space="0" w:color="auto"/>
        <w:right w:val="none" w:sz="0" w:space="0" w:color="auto"/>
      </w:divBdr>
    </w:div>
    <w:div w:id="212075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aimex.org.mx/saimex/solicitud/downloadAttach/703570.pag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saimex.org.mx/saimex/solicitud/downloadAttach/703574.pag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703569.page"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saimex.org.mx/saimex/solicitud/downloadAttach/701367.page" TargetMode="External"/><Relationship Id="rId20" Type="http://schemas.openxmlformats.org/officeDocument/2006/relationships/hyperlink" Target="https://www.saimex.org.mx/saimex/solicitud/downloadAttach/703570.pag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703568.page"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aimex.org.mx/saimex/solicitud/downloadAttach/703570.pag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F4B2-4E11-4B93-A3DB-0FA209C4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57</Pages>
  <Words>15187</Words>
  <Characters>83529</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2019-09-25T15:47:00Z</cp:lastPrinted>
  <dcterms:created xsi:type="dcterms:W3CDTF">2019-09-13T18:28:00Z</dcterms:created>
  <dcterms:modified xsi:type="dcterms:W3CDTF">2019-10-11T01:02:00Z</dcterms:modified>
</cp:coreProperties>
</file>