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7F098F"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7F098F">
        <w:rPr>
          <w:rFonts w:ascii="Palatino Linotype" w:eastAsia="Times New Roman" w:hAnsi="Palatino Linotype" w:cs="Times New Roman"/>
          <w:b/>
          <w:color w:val="000000" w:themeColor="text1"/>
        </w:rPr>
        <w:t>LÍNEAS ARGUMENTATIVAS</w:t>
      </w:r>
    </w:p>
    <w:p w14:paraId="7B893EAF" w14:textId="77777777" w:rsidR="0000092F" w:rsidRPr="007F098F" w:rsidRDefault="0000092F" w:rsidP="004E1461">
      <w:pPr>
        <w:tabs>
          <w:tab w:val="left" w:pos="567"/>
        </w:tabs>
        <w:spacing w:line="360" w:lineRule="auto"/>
        <w:jc w:val="center"/>
        <w:rPr>
          <w:rFonts w:ascii="Palatino Linotype" w:eastAsia="Times New Roman" w:hAnsi="Palatino Linotype" w:cs="Times New Roman"/>
          <w:b/>
          <w:color w:val="000000" w:themeColor="text1"/>
        </w:rPr>
      </w:pPr>
    </w:p>
    <w:p w14:paraId="47474C28" w14:textId="77777777" w:rsidR="007D6046" w:rsidRPr="007F098F" w:rsidRDefault="007D6046" w:rsidP="007D6046">
      <w:pPr>
        <w:tabs>
          <w:tab w:val="left" w:pos="567"/>
        </w:tabs>
        <w:spacing w:line="360" w:lineRule="auto"/>
        <w:jc w:val="both"/>
        <w:rPr>
          <w:rFonts w:ascii="Palatino Linotype" w:hAnsi="Palatino Linotype"/>
        </w:rPr>
      </w:pPr>
      <w:r w:rsidRPr="007F098F">
        <w:rPr>
          <w:rFonts w:ascii="Palatino Linotype" w:hAnsi="Palatino Linotype"/>
          <w:b/>
        </w:rPr>
        <w:t xml:space="preserve">NEGATIVA FICTA, NO EXISTE PLAZO PERENTORIO PARA INTERPONER EL RECURSO. </w:t>
      </w:r>
      <w:r w:rsidRPr="007F098F">
        <w:rPr>
          <w:rFonts w:ascii="Palatino Linotype" w:hAnsi="Palatino Linotype"/>
        </w:rPr>
        <w:t>Tratándose de negativa ficta no existe plazo para la interposición del recurso de revisión por tratarse de una afectación continua al Derecho de Acceso a la Información Pública.</w:t>
      </w:r>
    </w:p>
    <w:p w14:paraId="3B806249" w14:textId="77777777" w:rsidR="007D6046" w:rsidRPr="007F098F" w:rsidRDefault="007D6046" w:rsidP="009A60D1">
      <w:pPr>
        <w:spacing w:line="360" w:lineRule="auto"/>
        <w:jc w:val="both"/>
        <w:rPr>
          <w:rFonts w:ascii="Palatino Linotype" w:eastAsia="MS Mincho" w:hAnsi="Palatino Linotype" w:cs="Arial"/>
          <w:b/>
          <w:color w:val="000000" w:themeColor="text1"/>
        </w:rPr>
      </w:pPr>
    </w:p>
    <w:p w14:paraId="4475F607" w14:textId="77777777" w:rsidR="009A60D1" w:rsidRPr="007F098F" w:rsidRDefault="009A60D1" w:rsidP="009A60D1">
      <w:pPr>
        <w:spacing w:line="360" w:lineRule="auto"/>
        <w:jc w:val="both"/>
        <w:rPr>
          <w:rFonts w:ascii="Palatino Linotype" w:eastAsia="MS Mincho" w:hAnsi="Palatino Linotype" w:cs="Arial"/>
          <w:color w:val="000000" w:themeColor="text1"/>
        </w:rPr>
      </w:pPr>
      <w:r w:rsidRPr="007F098F">
        <w:rPr>
          <w:rFonts w:ascii="Palatino Linotype" w:eastAsia="MS Mincho" w:hAnsi="Palatino Linotype" w:cs="Arial"/>
          <w:b/>
          <w:color w:val="000000" w:themeColor="text1"/>
        </w:rPr>
        <w:t xml:space="preserve">VERSIÓN PÚBLICA. </w:t>
      </w:r>
      <w:r w:rsidRPr="007F098F">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7C6C46A0" w14:textId="77777777" w:rsidR="009A60D1" w:rsidRPr="007F098F" w:rsidRDefault="009A60D1" w:rsidP="009A60D1">
      <w:pPr>
        <w:spacing w:line="360" w:lineRule="auto"/>
        <w:jc w:val="both"/>
        <w:rPr>
          <w:rFonts w:ascii="Palatino Linotype" w:hAnsi="Palatino Linotype"/>
          <w:b/>
          <w:color w:val="000000" w:themeColor="text1"/>
        </w:rPr>
      </w:pPr>
    </w:p>
    <w:p w14:paraId="24B55E8C" w14:textId="5F84DFE7" w:rsidR="009941E2" w:rsidRPr="007F098F" w:rsidRDefault="009A60D1" w:rsidP="007D6046">
      <w:pPr>
        <w:spacing w:line="360" w:lineRule="auto"/>
        <w:jc w:val="both"/>
        <w:rPr>
          <w:rFonts w:ascii="Palatino Linotype" w:hAnsi="Palatino Linotype"/>
          <w:b/>
          <w:color w:val="000000" w:themeColor="text1"/>
        </w:rPr>
      </w:pPr>
      <w:r w:rsidRPr="007F098F">
        <w:rPr>
          <w:rFonts w:ascii="Palatino Linotype" w:hAnsi="Palatino Linotype"/>
          <w:b/>
          <w:color w:val="000000" w:themeColor="text1"/>
        </w:rPr>
        <w:t xml:space="preserve">INFORMACIÓN CONFIDENCIAL, CLASIFICACIÓN DE LA. </w:t>
      </w:r>
      <w:r w:rsidRPr="007F098F">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DDBB7F2" w14:textId="77777777" w:rsidR="00717713" w:rsidRPr="007F098F" w:rsidRDefault="00717713" w:rsidP="00566997">
      <w:pPr>
        <w:tabs>
          <w:tab w:val="left" w:pos="567"/>
        </w:tabs>
        <w:spacing w:line="360" w:lineRule="auto"/>
        <w:rPr>
          <w:rFonts w:ascii="Palatino Linotype" w:hAnsi="Palatino Linotype"/>
          <w:b/>
          <w:color w:val="000000" w:themeColor="text1"/>
        </w:rPr>
      </w:pPr>
    </w:p>
    <w:p w14:paraId="1776CA67" w14:textId="7D08CA70" w:rsidR="00E00AB3" w:rsidRPr="007F098F" w:rsidRDefault="00E00AB3">
      <w:pPr>
        <w:rPr>
          <w:rFonts w:ascii="Palatino Linotype" w:eastAsia="Times New Roman" w:hAnsi="Palatino Linotype" w:cs="Times New Roman"/>
          <w:b/>
          <w:color w:val="000000" w:themeColor="text1"/>
        </w:rPr>
      </w:pPr>
      <w:r w:rsidRPr="007F098F">
        <w:rPr>
          <w:rFonts w:ascii="Palatino Linotype" w:eastAsia="Times New Roman" w:hAnsi="Palatino Linotype" w:cs="Times New Roman"/>
          <w:b/>
          <w:color w:val="000000" w:themeColor="text1"/>
        </w:rPr>
        <w:br w:type="page"/>
      </w:r>
    </w:p>
    <w:p w14:paraId="554B24BF" w14:textId="77777777" w:rsidR="00E05D8B" w:rsidRPr="007F098F" w:rsidRDefault="00E05D8B"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sz w:val="16"/>
          <w:szCs w:val="16"/>
        </w:rPr>
      </w:sdtEndPr>
      <w:sdtContent>
        <w:p w14:paraId="758AFA7A" w14:textId="3ECD892E" w:rsidR="009941E2" w:rsidRPr="007F098F" w:rsidRDefault="0011338C" w:rsidP="00E00AB3">
          <w:pPr>
            <w:pStyle w:val="TtulodeTDC"/>
            <w:jc w:val="center"/>
            <w:rPr>
              <w:szCs w:val="24"/>
              <w:lang w:val="es-ES"/>
            </w:rPr>
          </w:pPr>
          <w:r w:rsidRPr="007F098F">
            <w:rPr>
              <w:szCs w:val="24"/>
              <w:lang w:val="es-ES"/>
            </w:rPr>
            <w:t>ÍNDICE</w:t>
          </w:r>
        </w:p>
        <w:p w14:paraId="59F1BBD2" w14:textId="77777777" w:rsidR="00CC4632" w:rsidRPr="007F098F" w:rsidRDefault="0011338C">
          <w:pPr>
            <w:pStyle w:val="TDC1"/>
            <w:rPr>
              <w:noProof/>
              <w:sz w:val="22"/>
              <w:szCs w:val="22"/>
              <w:lang w:val="es-MX" w:eastAsia="es-MX"/>
            </w:rPr>
          </w:pPr>
          <w:r w:rsidRPr="007F098F">
            <w:rPr>
              <w:rStyle w:val="Hipervnculo"/>
              <w:rFonts w:ascii="Palatino Linotype" w:hAnsi="Palatino Linotype"/>
              <w:noProof/>
              <w:sz w:val="22"/>
              <w:szCs w:val="22"/>
            </w:rPr>
            <w:fldChar w:fldCharType="begin"/>
          </w:r>
          <w:r w:rsidRPr="007F098F">
            <w:rPr>
              <w:rStyle w:val="Hipervnculo"/>
              <w:rFonts w:ascii="Palatino Linotype" w:hAnsi="Palatino Linotype"/>
              <w:noProof/>
              <w:sz w:val="22"/>
              <w:szCs w:val="22"/>
            </w:rPr>
            <w:instrText xml:space="preserve"> TOC \o "1-3" \h \z \u </w:instrText>
          </w:r>
          <w:r w:rsidRPr="007F098F">
            <w:rPr>
              <w:rStyle w:val="Hipervnculo"/>
              <w:rFonts w:ascii="Palatino Linotype" w:hAnsi="Palatino Linotype"/>
              <w:noProof/>
              <w:sz w:val="22"/>
              <w:szCs w:val="22"/>
            </w:rPr>
            <w:fldChar w:fldCharType="separate"/>
          </w:r>
          <w:hyperlink w:anchor="_Toc34923504" w:history="1">
            <w:r w:rsidR="00CC4632" w:rsidRPr="007F098F">
              <w:rPr>
                <w:rStyle w:val="Hipervnculo"/>
                <w:noProof/>
              </w:rPr>
              <w:t>ANTECEDENTES</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_Toc34923504 \h </w:instrText>
            </w:r>
            <w:r w:rsidR="00CC4632" w:rsidRPr="007F098F">
              <w:rPr>
                <w:noProof/>
                <w:webHidden/>
              </w:rPr>
            </w:r>
            <w:r w:rsidR="00CC4632" w:rsidRPr="007F098F">
              <w:rPr>
                <w:noProof/>
                <w:webHidden/>
              </w:rPr>
              <w:fldChar w:fldCharType="separate"/>
            </w:r>
            <w:r w:rsidR="00CC4632" w:rsidRPr="007F098F">
              <w:rPr>
                <w:noProof/>
                <w:webHidden/>
              </w:rPr>
              <w:t>4</w:t>
            </w:r>
            <w:r w:rsidR="00CC4632" w:rsidRPr="007F098F">
              <w:rPr>
                <w:noProof/>
                <w:webHidden/>
              </w:rPr>
              <w:fldChar w:fldCharType="end"/>
            </w:r>
          </w:hyperlink>
        </w:p>
        <w:p w14:paraId="29BF543D" w14:textId="77777777" w:rsidR="00CC4632" w:rsidRPr="007F098F" w:rsidRDefault="00BE2067">
          <w:pPr>
            <w:pStyle w:val="TDC2"/>
            <w:rPr>
              <w:noProof/>
              <w:sz w:val="22"/>
              <w:szCs w:val="22"/>
              <w:lang w:val="es-MX" w:eastAsia="es-MX"/>
            </w:rPr>
          </w:pPr>
          <w:hyperlink w:anchor="_Toc34923505" w:history="1">
            <w:r w:rsidR="00CC4632" w:rsidRPr="007F098F">
              <w:rPr>
                <w:rStyle w:val="Hipervnculo"/>
                <w:noProof/>
                <w:lang w:val="es-ES"/>
              </w:rPr>
              <w:t>a) Acto impugnado: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_Toc34923505 \h </w:instrText>
            </w:r>
            <w:r w:rsidR="00CC4632" w:rsidRPr="007F098F">
              <w:rPr>
                <w:noProof/>
                <w:webHidden/>
              </w:rPr>
            </w:r>
            <w:r w:rsidR="00CC4632" w:rsidRPr="007F098F">
              <w:rPr>
                <w:noProof/>
                <w:webHidden/>
              </w:rPr>
              <w:fldChar w:fldCharType="separate"/>
            </w:r>
            <w:r w:rsidR="00CC4632" w:rsidRPr="007F098F">
              <w:rPr>
                <w:noProof/>
                <w:webHidden/>
              </w:rPr>
              <w:t>7</w:t>
            </w:r>
            <w:r w:rsidR="00CC4632" w:rsidRPr="007F098F">
              <w:rPr>
                <w:noProof/>
                <w:webHidden/>
              </w:rPr>
              <w:fldChar w:fldCharType="end"/>
            </w:r>
          </w:hyperlink>
        </w:p>
        <w:p w14:paraId="2C0F5FAF" w14:textId="77777777" w:rsidR="00CC4632" w:rsidRPr="007F098F" w:rsidRDefault="00BE2067">
          <w:pPr>
            <w:pStyle w:val="TDC2"/>
            <w:rPr>
              <w:noProof/>
              <w:sz w:val="22"/>
              <w:szCs w:val="22"/>
              <w:lang w:val="es-MX" w:eastAsia="es-MX"/>
            </w:rPr>
          </w:pPr>
          <w:hyperlink w:anchor="_Toc34923506" w:history="1">
            <w:r w:rsidR="00CC4632" w:rsidRPr="007F098F">
              <w:rPr>
                <w:rStyle w:val="Hipervnculo"/>
                <w:noProof/>
                <w:lang w:val="es-ES"/>
              </w:rPr>
              <w:t>b) Razones o Motivos de inconformidad:</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_Toc34923506 \h </w:instrText>
            </w:r>
            <w:r w:rsidR="00CC4632" w:rsidRPr="007F098F">
              <w:rPr>
                <w:noProof/>
                <w:webHidden/>
              </w:rPr>
            </w:r>
            <w:r w:rsidR="00CC4632" w:rsidRPr="007F098F">
              <w:rPr>
                <w:noProof/>
                <w:webHidden/>
              </w:rPr>
              <w:fldChar w:fldCharType="separate"/>
            </w:r>
            <w:r w:rsidR="00CC4632" w:rsidRPr="007F098F">
              <w:rPr>
                <w:noProof/>
                <w:webHidden/>
              </w:rPr>
              <w:t>7</w:t>
            </w:r>
            <w:r w:rsidR="00CC4632" w:rsidRPr="007F098F">
              <w:rPr>
                <w:noProof/>
                <w:webHidden/>
              </w:rPr>
              <w:fldChar w:fldCharType="end"/>
            </w:r>
          </w:hyperlink>
        </w:p>
        <w:p w14:paraId="64D686E7" w14:textId="77777777" w:rsidR="00CC4632" w:rsidRPr="007F098F" w:rsidRDefault="00BE2067">
          <w:pPr>
            <w:pStyle w:val="TDC1"/>
            <w:rPr>
              <w:noProof/>
              <w:sz w:val="22"/>
              <w:szCs w:val="22"/>
              <w:lang w:val="es-MX" w:eastAsia="es-MX"/>
            </w:rPr>
          </w:pPr>
          <w:hyperlink w:anchor="_Toc34923507" w:history="1">
            <w:r w:rsidR="00CC4632" w:rsidRPr="007F098F">
              <w:rPr>
                <w:rStyle w:val="Hipervnculo"/>
                <w:noProof/>
              </w:rPr>
              <w:t>CONSIDERANDO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_Toc34923507 \h </w:instrText>
            </w:r>
            <w:r w:rsidR="00CC4632" w:rsidRPr="007F098F">
              <w:rPr>
                <w:noProof/>
                <w:webHidden/>
              </w:rPr>
            </w:r>
            <w:r w:rsidR="00CC4632" w:rsidRPr="007F098F">
              <w:rPr>
                <w:noProof/>
                <w:webHidden/>
              </w:rPr>
              <w:fldChar w:fldCharType="separate"/>
            </w:r>
            <w:r w:rsidR="00CC4632" w:rsidRPr="007F098F">
              <w:rPr>
                <w:noProof/>
                <w:webHidden/>
              </w:rPr>
              <w:t>11</w:t>
            </w:r>
            <w:r w:rsidR="00CC4632" w:rsidRPr="007F098F">
              <w:rPr>
                <w:noProof/>
                <w:webHidden/>
              </w:rPr>
              <w:fldChar w:fldCharType="end"/>
            </w:r>
          </w:hyperlink>
        </w:p>
        <w:p w14:paraId="15022CF4" w14:textId="77777777" w:rsidR="00CC4632" w:rsidRPr="007F098F" w:rsidRDefault="00BE2067">
          <w:pPr>
            <w:pStyle w:val="TDC2"/>
            <w:rPr>
              <w:noProof/>
              <w:sz w:val="22"/>
              <w:szCs w:val="22"/>
              <w:lang w:val="es-MX" w:eastAsia="es-MX"/>
            </w:rPr>
          </w:pPr>
          <w:hyperlink w:anchor="_Toc34923508" w:history="1">
            <w:r w:rsidR="00CC4632" w:rsidRPr="007F098F">
              <w:rPr>
                <w:rStyle w:val="Hipervnculo"/>
                <w:rFonts w:ascii="Palatino Linotype" w:eastAsiaTheme="majorEastAsia" w:hAnsi="Palatino Linotype" w:cstheme="majorBidi"/>
                <w:b/>
                <w:noProof/>
              </w:rPr>
              <w:t>PRIMERO. De la competencia.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_Toc34923508 \h </w:instrText>
            </w:r>
            <w:r w:rsidR="00CC4632" w:rsidRPr="007F098F">
              <w:rPr>
                <w:noProof/>
                <w:webHidden/>
              </w:rPr>
            </w:r>
            <w:r w:rsidR="00CC4632" w:rsidRPr="007F098F">
              <w:rPr>
                <w:noProof/>
                <w:webHidden/>
              </w:rPr>
              <w:fldChar w:fldCharType="separate"/>
            </w:r>
            <w:r w:rsidR="00CC4632" w:rsidRPr="007F098F">
              <w:rPr>
                <w:noProof/>
                <w:webHidden/>
              </w:rPr>
              <w:t>11</w:t>
            </w:r>
            <w:r w:rsidR="00CC4632" w:rsidRPr="007F098F">
              <w:rPr>
                <w:noProof/>
                <w:webHidden/>
              </w:rPr>
              <w:fldChar w:fldCharType="end"/>
            </w:r>
          </w:hyperlink>
        </w:p>
        <w:p w14:paraId="0F8348BD" w14:textId="77777777" w:rsidR="00CC4632" w:rsidRPr="007F098F" w:rsidRDefault="00BE2067">
          <w:pPr>
            <w:pStyle w:val="TDC2"/>
            <w:rPr>
              <w:noProof/>
              <w:sz w:val="22"/>
              <w:szCs w:val="22"/>
              <w:lang w:val="es-MX" w:eastAsia="es-MX"/>
            </w:rPr>
          </w:pPr>
          <w:hyperlink w:anchor="_Toc34923509" w:history="1">
            <w:r w:rsidR="00CC4632" w:rsidRPr="007F098F">
              <w:rPr>
                <w:rStyle w:val="Hipervnculo"/>
                <w:rFonts w:ascii="Palatino Linotype" w:eastAsiaTheme="majorEastAsia" w:hAnsi="Palatino Linotype" w:cstheme="majorBidi"/>
                <w:b/>
                <w:noProof/>
              </w:rPr>
              <w:t>SEGUNDO. De la oportunidad y procedencia.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_Toc34923509 \h </w:instrText>
            </w:r>
            <w:r w:rsidR="00CC4632" w:rsidRPr="007F098F">
              <w:rPr>
                <w:noProof/>
                <w:webHidden/>
              </w:rPr>
            </w:r>
            <w:r w:rsidR="00CC4632" w:rsidRPr="007F098F">
              <w:rPr>
                <w:noProof/>
                <w:webHidden/>
              </w:rPr>
              <w:fldChar w:fldCharType="separate"/>
            </w:r>
            <w:r w:rsidR="00CC4632" w:rsidRPr="007F098F">
              <w:rPr>
                <w:noProof/>
                <w:webHidden/>
              </w:rPr>
              <w:t>11</w:t>
            </w:r>
            <w:r w:rsidR="00CC4632" w:rsidRPr="007F098F">
              <w:rPr>
                <w:noProof/>
                <w:webHidden/>
              </w:rPr>
              <w:fldChar w:fldCharType="end"/>
            </w:r>
          </w:hyperlink>
        </w:p>
        <w:p w14:paraId="3A8A21B3" w14:textId="77777777" w:rsidR="00CC4632" w:rsidRPr="007F098F" w:rsidRDefault="00BE2067">
          <w:pPr>
            <w:pStyle w:val="TDC1"/>
            <w:rPr>
              <w:noProof/>
              <w:sz w:val="22"/>
              <w:szCs w:val="22"/>
              <w:lang w:val="es-MX" w:eastAsia="es-MX"/>
            </w:rPr>
          </w:pPr>
          <w:hyperlink w:anchor="_Toc34923510" w:history="1">
            <w:r w:rsidR="00CC4632" w:rsidRPr="007F098F">
              <w:rPr>
                <w:rStyle w:val="Hipervnculo"/>
                <w:rFonts w:ascii="Palatino Linotype" w:eastAsia="Calibri" w:hAnsi="Palatino Linotype" w:cs="Times New Roman"/>
                <w:b/>
                <w:bCs/>
                <w:noProof/>
                <w:lang w:val="es-ES"/>
              </w:rPr>
              <w:t>TERCERO. Del planteamiento de la litis.</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_Toc34923510 \h </w:instrText>
            </w:r>
            <w:r w:rsidR="00CC4632" w:rsidRPr="007F098F">
              <w:rPr>
                <w:noProof/>
                <w:webHidden/>
              </w:rPr>
            </w:r>
            <w:r w:rsidR="00CC4632" w:rsidRPr="007F098F">
              <w:rPr>
                <w:noProof/>
                <w:webHidden/>
              </w:rPr>
              <w:fldChar w:fldCharType="separate"/>
            </w:r>
            <w:r w:rsidR="00CC4632" w:rsidRPr="007F098F">
              <w:rPr>
                <w:noProof/>
                <w:webHidden/>
              </w:rPr>
              <w:t>16</w:t>
            </w:r>
            <w:r w:rsidR="00CC4632" w:rsidRPr="007F098F">
              <w:rPr>
                <w:noProof/>
                <w:webHidden/>
              </w:rPr>
              <w:fldChar w:fldCharType="end"/>
            </w:r>
          </w:hyperlink>
        </w:p>
        <w:p w14:paraId="603B9BDA" w14:textId="77777777" w:rsidR="00CC4632" w:rsidRPr="007F098F" w:rsidRDefault="00BE2067">
          <w:pPr>
            <w:pStyle w:val="TDC1"/>
            <w:rPr>
              <w:noProof/>
              <w:sz w:val="22"/>
              <w:szCs w:val="22"/>
              <w:lang w:val="es-MX" w:eastAsia="es-MX"/>
            </w:rPr>
          </w:pPr>
          <w:hyperlink w:anchor="_Toc34923511" w:history="1">
            <w:r w:rsidR="00CC4632" w:rsidRPr="007F098F">
              <w:rPr>
                <w:rStyle w:val="Hipervnculo"/>
                <w:rFonts w:ascii="Palatino Linotype" w:eastAsia="MS Gothic" w:hAnsi="Palatino Linotype" w:cstheme="majorBidi"/>
                <w:b/>
                <w:noProof/>
              </w:rPr>
              <w:t xml:space="preserve">CUARTO. </w:t>
            </w:r>
            <w:r w:rsidR="00CC4632" w:rsidRPr="007F098F">
              <w:rPr>
                <w:rStyle w:val="Hipervnculo"/>
                <w:rFonts w:ascii="Palatino Linotype" w:eastAsia="MS Gothic" w:hAnsi="Palatino Linotype" w:cs="Times New Roman"/>
                <w:b/>
                <w:noProof/>
              </w:rPr>
              <w:t>Del estudio y resolución del asunto.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_Toc34923511 \h </w:instrText>
            </w:r>
            <w:r w:rsidR="00CC4632" w:rsidRPr="007F098F">
              <w:rPr>
                <w:noProof/>
                <w:webHidden/>
              </w:rPr>
            </w:r>
            <w:r w:rsidR="00CC4632" w:rsidRPr="007F098F">
              <w:rPr>
                <w:noProof/>
                <w:webHidden/>
              </w:rPr>
              <w:fldChar w:fldCharType="separate"/>
            </w:r>
            <w:r w:rsidR="00CC4632" w:rsidRPr="007F098F">
              <w:rPr>
                <w:noProof/>
                <w:webHidden/>
              </w:rPr>
              <w:t>17</w:t>
            </w:r>
            <w:r w:rsidR="00CC4632" w:rsidRPr="007F098F">
              <w:rPr>
                <w:noProof/>
                <w:webHidden/>
              </w:rPr>
              <w:fldChar w:fldCharType="end"/>
            </w:r>
          </w:hyperlink>
        </w:p>
        <w:p w14:paraId="69D6F381" w14:textId="77777777" w:rsidR="00CC4632" w:rsidRPr="007F098F" w:rsidRDefault="00BE2067">
          <w:pPr>
            <w:pStyle w:val="TDC2"/>
            <w:rPr>
              <w:noProof/>
              <w:sz w:val="22"/>
              <w:szCs w:val="22"/>
              <w:lang w:val="es-MX" w:eastAsia="es-MX"/>
            </w:rPr>
          </w:pPr>
          <w:hyperlink w:anchor="_Toc34923512" w:history="1">
            <w:r w:rsidR="00CC4632" w:rsidRPr="007F098F">
              <w:rPr>
                <w:rStyle w:val="Hipervnculo"/>
                <w:rFonts w:ascii="Palatino Linotype" w:eastAsia="MS Gothic" w:hAnsi="Palatino Linotype" w:cs="Times New Roman"/>
                <w:b/>
                <w:noProof/>
              </w:rPr>
              <w:t>I.</w:t>
            </w:r>
            <w:r w:rsidR="00CC4632" w:rsidRPr="007F098F">
              <w:rPr>
                <w:noProof/>
                <w:sz w:val="22"/>
                <w:szCs w:val="22"/>
                <w:lang w:val="es-MX" w:eastAsia="es-MX"/>
              </w:rPr>
              <w:tab/>
            </w:r>
            <w:r w:rsidR="00CC4632" w:rsidRPr="007F098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_Toc34923512 \h </w:instrText>
            </w:r>
            <w:r w:rsidR="00CC4632" w:rsidRPr="007F098F">
              <w:rPr>
                <w:noProof/>
                <w:webHidden/>
              </w:rPr>
            </w:r>
            <w:r w:rsidR="00CC4632" w:rsidRPr="007F098F">
              <w:rPr>
                <w:noProof/>
                <w:webHidden/>
              </w:rPr>
              <w:fldChar w:fldCharType="separate"/>
            </w:r>
            <w:r w:rsidR="00CC4632" w:rsidRPr="007F098F">
              <w:rPr>
                <w:noProof/>
                <w:webHidden/>
              </w:rPr>
              <w:t>17</w:t>
            </w:r>
            <w:r w:rsidR="00CC4632" w:rsidRPr="007F098F">
              <w:rPr>
                <w:noProof/>
                <w:webHidden/>
              </w:rPr>
              <w:fldChar w:fldCharType="end"/>
            </w:r>
          </w:hyperlink>
        </w:p>
        <w:p w14:paraId="7648789F" w14:textId="77777777" w:rsidR="00CC4632" w:rsidRPr="007F098F" w:rsidRDefault="00BE2067">
          <w:pPr>
            <w:pStyle w:val="TDC1"/>
            <w:tabs>
              <w:tab w:val="left" w:pos="1100"/>
            </w:tabs>
            <w:rPr>
              <w:noProof/>
              <w:sz w:val="22"/>
              <w:szCs w:val="22"/>
              <w:lang w:val="es-MX" w:eastAsia="es-MX"/>
            </w:rPr>
          </w:pPr>
          <w:hyperlink w:anchor="_Toc34923513" w:history="1">
            <w:r w:rsidR="00CC4632" w:rsidRPr="007F098F">
              <w:rPr>
                <w:rStyle w:val="Hipervnculo"/>
                <w:rFonts w:ascii="Palatino Linotype" w:eastAsia="Times New Roman" w:hAnsi="Palatino Linotype" w:cstheme="majorBidi"/>
                <w:b/>
                <w:noProof/>
              </w:rPr>
              <w:t>II.</w:t>
            </w:r>
            <w:r w:rsidR="00CC4632" w:rsidRPr="007F098F">
              <w:rPr>
                <w:noProof/>
                <w:sz w:val="22"/>
                <w:szCs w:val="22"/>
                <w:lang w:val="es-MX" w:eastAsia="es-MX"/>
              </w:rPr>
              <w:tab/>
            </w:r>
            <w:r w:rsidR="00CC4632" w:rsidRPr="007F098F">
              <w:rPr>
                <w:rStyle w:val="Hipervnculo"/>
                <w:rFonts w:ascii="Palatino Linotype" w:eastAsia="Times New Roman" w:hAnsi="Palatino Linotype" w:cstheme="majorBidi"/>
                <w:b/>
                <w:noProof/>
              </w:rPr>
              <w:t>Sobre la respuesta que se emita a la solicitud.</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_Toc34923513 \h </w:instrText>
            </w:r>
            <w:r w:rsidR="00CC4632" w:rsidRPr="007F098F">
              <w:rPr>
                <w:noProof/>
                <w:webHidden/>
              </w:rPr>
            </w:r>
            <w:r w:rsidR="00CC4632" w:rsidRPr="007F098F">
              <w:rPr>
                <w:noProof/>
                <w:webHidden/>
              </w:rPr>
              <w:fldChar w:fldCharType="separate"/>
            </w:r>
            <w:r w:rsidR="00CC4632" w:rsidRPr="007F098F">
              <w:rPr>
                <w:noProof/>
                <w:webHidden/>
              </w:rPr>
              <w:t>27</w:t>
            </w:r>
            <w:r w:rsidR="00CC4632" w:rsidRPr="007F098F">
              <w:rPr>
                <w:noProof/>
                <w:webHidden/>
              </w:rPr>
              <w:fldChar w:fldCharType="end"/>
            </w:r>
          </w:hyperlink>
        </w:p>
        <w:p w14:paraId="55486705" w14:textId="77777777" w:rsidR="00CC4632" w:rsidRPr="007F098F" w:rsidRDefault="00BE2067">
          <w:pPr>
            <w:pStyle w:val="TDC2"/>
            <w:rPr>
              <w:noProof/>
              <w:sz w:val="22"/>
              <w:szCs w:val="22"/>
              <w:lang w:val="es-MX" w:eastAsia="es-MX"/>
            </w:rPr>
          </w:pPr>
          <w:hyperlink w:anchor="_Toc34923514" w:history="1">
            <w:r w:rsidR="00CC4632" w:rsidRPr="007F098F">
              <w:rPr>
                <w:rStyle w:val="Hipervnculo"/>
                <w:rFonts w:ascii="Palatino Linotype" w:eastAsia="Times New Roman" w:hAnsi="Palatino Linotype" w:cstheme="majorBidi"/>
                <w:b/>
                <w:noProof/>
              </w:rPr>
              <w:t>III. Análisis al que debe someterse la información antes de su entrega.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_Toc34923514 \h </w:instrText>
            </w:r>
            <w:r w:rsidR="00CC4632" w:rsidRPr="007F098F">
              <w:rPr>
                <w:noProof/>
                <w:webHidden/>
              </w:rPr>
            </w:r>
            <w:r w:rsidR="00CC4632" w:rsidRPr="007F098F">
              <w:rPr>
                <w:noProof/>
                <w:webHidden/>
              </w:rPr>
              <w:fldChar w:fldCharType="separate"/>
            </w:r>
            <w:r w:rsidR="00CC4632" w:rsidRPr="007F098F">
              <w:rPr>
                <w:noProof/>
                <w:webHidden/>
              </w:rPr>
              <w:t>33</w:t>
            </w:r>
            <w:r w:rsidR="00CC4632" w:rsidRPr="007F098F">
              <w:rPr>
                <w:noProof/>
                <w:webHidden/>
              </w:rPr>
              <w:fldChar w:fldCharType="end"/>
            </w:r>
          </w:hyperlink>
        </w:p>
        <w:p w14:paraId="55A4FD03" w14:textId="77777777" w:rsidR="00CC4632" w:rsidRPr="007F098F" w:rsidRDefault="00BE2067">
          <w:pPr>
            <w:pStyle w:val="TDC1"/>
            <w:rPr>
              <w:noProof/>
              <w:sz w:val="22"/>
              <w:szCs w:val="22"/>
              <w:lang w:val="es-MX" w:eastAsia="es-MX"/>
            </w:rPr>
          </w:pPr>
          <w:hyperlink w:anchor="_Toc34923515" w:history="1">
            <w:r w:rsidR="00CC4632" w:rsidRPr="007F098F">
              <w:rPr>
                <w:rStyle w:val="Hipervnculo"/>
                <w:rFonts w:ascii="Palatino Linotype" w:eastAsia="Times New Roman" w:hAnsi="Palatino Linotype" w:cstheme="majorBidi"/>
                <w:b/>
                <w:noProof/>
              </w:rPr>
              <w:t>QUINTO. El cumplimiento a esta resolución es susceptible de ser impugnado.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_Toc34923515 \h </w:instrText>
            </w:r>
            <w:r w:rsidR="00CC4632" w:rsidRPr="007F098F">
              <w:rPr>
                <w:noProof/>
                <w:webHidden/>
              </w:rPr>
            </w:r>
            <w:r w:rsidR="00CC4632" w:rsidRPr="007F098F">
              <w:rPr>
                <w:noProof/>
                <w:webHidden/>
              </w:rPr>
              <w:fldChar w:fldCharType="separate"/>
            </w:r>
            <w:r w:rsidR="00CC4632" w:rsidRPr="007F098F">
              <w:rPr>
                <w:noProof/>
                <w:webHidden/>
              </w:rPr>
              <w:t>40</w:t>
            </w:r>
            <w:r w:rsidR="00CC4632" w:rsidRPr="007F098F">
              <w:rPr>
                <w:noProof/>
                <w:webHidden/>
              </w:rPr>
              <w:fldChar w:fldCharType="end"/>
            </w:r>
          </w:hyperlink>
        </w:p>
        <w:p w14:paraId="358B3FE5" w14:textId="77777777" w:rsidR="00CC4632" w:rsidRPr="007F098F" w:rsidRDefault="00BE2067">
          <w:pPr>
            <w:pStyle w:val="TDC1"/>
            <w:rPr>
              <w:noProof/>
              <w:sz w:val="22"/>
              <w:szCs w:val="22"/>
              <w:lang w:val="es-MX" w:eastAsia="es-MX"/>
            </w:rPr>
          </w:pPr>
          <w:hyperlink w:anchor="_Toc34923516" w:history="1">
            <w:r w:rsidR="00CC4632" w:rsidRPr="007F098F">
              <w:rPr>
                <w:rStyle w:val="Hipervnculo"/>
                <w:rFonts w:ascii="Palatino Linotype" w:eastAsia="MS Gothic" w:hAnsi="Palatino Linotype" w:cstheme="majorBidi"/>
                <w:b/>
                <w:noProof/>
              </w:rPr>
              <w:t>SEXTO. Vista a los órganos de control interno.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_Toc34923516 \h </w:instrText>
            </w:r>
            <w:r w:rsidR="00CC4632" w:rsidRPr="007F098F">
              <w:rPr>
                <w:noProof/>
                <w:webHidden/>
              </w:rPr>
            </w:r>
            <w:r w:rsidR="00CC4632" w:rsidRPr="007F098F">
              <w:rPr>
                <w:noProof/>
                <w:webHidden/>
              </w:rPr>
              <w:fldChar w:fldCharType="separate"/>
            </w:r>
            <w:r w:rsidR="00CC4632" w:rsidRPr="007F098F">
              <w:rPr>
                <w:noProof/>
                <w:webHidden/>
              </w:rPr>
              <w:t>43</w:t>
            </w:r>
            <w:r w:rsidR="00CC4632" w:rsidRPr="007F098F">
              <w:rPr>
                <w:noProof/>
                <w:webHidden/>
              </w:rPr>
              <w:fldChar w:fldCharType="end"/>
            </w:r>
          </w:hyperlink>
        </w:p>
        <w:p w14:paraId="3A1F0BEF" w14:textId="77777777" w:rsidR="00CC4632" w:rsidRPr="007F098F" w:rsidRDefault="00BE2067">
          <w:pPr>
            <w:pStyle w:val="TDC2"/>
            <w:rPr>
              <w:noProof/>
              <w:sz w:val="22"/>
              <w:szCs w:val="22"/>
              <w:lang w:val="es-MX" w:eastAsia="es-MX"/>
            </w:rPr>
          </w:pPr>
          <w:hyperlink w:anchor="_Toc34923517" w:history="1">
            <w:r w:rsidR="00CC4632" w:rsidRPr="007F098F">
              <w:rPr>
                <w:rStyle w:val="Hipervnculo"/>
                <w:rFonts w:ascii="Palatino Linotype" w:eastAsiaTheme="majorEastAsia" w:hAnsi="Palatino Linotype" w:cstheme="majorBidi"/>
                <w:b/>
                <w:noProof/>
              </w:rPr>
              <w:t>I. De la clasificación de la información.</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_Toc34923517 \h </w:instrText>
            </w:r>
            <w:r w:rsidR="00CC4632" w:rsidRPr="007F098F">
              <w:rPr>
                <w:noProof/>
                <w:webHidden/>
              </w:rPr>
            </w:r>
            <w:r w:rsidR="00CC4632" w:rsidRPr="007F098F">
              <w:rPr>
                <w:noProof/>
                <w:webHidden/>
              </w:rPr>
              <w:fldChar w:fldCharType="separate"/>
            </w:r>
            <w:r w:rsidR="00CC4632" w:rsidRPr="007F098F">
              <w:rPr>
                <w:noProof/>
                <w:webHidden/>
              </w:rPr>
              <w:t>46</w:t>
            </w:r>
            <w:r w:rsidR="00CC4632" w:rsidRPr="007F098F">
              <w:rPr>
                <w:noProof/>
                <w:webHidden/>
              </w:rPr>
              <w:fldChar w:fldCharType="end"/>
            </w:r>
          </w:hyperlink>
        </w:p>
        <w:p w14:paraId="54199E33" w14:textId="77777777" w:rsidR="00CC4632" w:rsidRPr="007F098F" w:rsidRDefault="00BE2067">
          <w:pPr>
            <w:pStyle w:val="TDC1"/>
            <w:tabs>
              <w:tab w:val="left" w:pos="1100"/>
            </w:tabs>
            <w:rPr>
              <w:noProof/>
              <w:sz w:val="22"/>
              <w:szCs w:val="22"/>
              <w:lang w:val="es-MX" w:eastAsia="es-MX"/>
            </w:rPr>
          </w:pPr>
          <w:hyperlink w:anchor="_Toc34923518" w:history="1">
            <w:r w:rsidR="00CC4632" w:rsidRPr="007F098F">
              <w:rPr>
                <w:rStyle w:val="Hipervnculo"/>
                <w:rFonts w:ascii="Palatino Linotype" w:eastAsiaTheme="majorEastAsia" w:hAnsi="Palatino Linotype" w:cstheme="majorBidi"/>
                <w:b/>
                <w:noProof/>
              </w:rPr>
              <w:t>a)</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Requisitos previos.</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_Toc34923518 \h </w:instrText>
            </w:r>
            <w:r w:rsidR="00CC4632" w:rsidRPr="007F098F">
              <w:rPr>
                <w:noProof/>
                <w:webHidden/>
              </w:rPr>
            </w:r>
            <w:r w:rsidR="00CC4632" w:rsidRPr="007F098F">
              <w:rPr>
                <w:noProof/>
                <w:webHidden/>
              </w:rPr>
              <w:fldChar w:fldCharType="separate"/>
            </w:r>
            <w:r w:rsidR="00CC4632" w:rsidRPr="007F098F">
              <w:rPr>
                <w:noProof/>
                <w:webHidden/>
              </w:rPr>
              <w:t>48</w:t>
            </w:r>
            <w:r w:rsidR="00CC4632" w:rsidRPr="007F098F">
              <w:rPr>
                <w:noProof/>
                <w:webHidden/>
              </w:rPr>
              <w:fldChar w:fldCharType="end"/>
            </w:r>
          </w:hyperlink>
        </w:p>
        <w:p w14:paraId="75D6E437" w14:textId="77777777" w:rsidR="00CC4632" w:rsidRPr="007F098F" w:rsidRDefault="00BE2067">
          <w:pPr>
            <w:pStyle w:val="TDC1"/>
            <w:tabs>
              <w:tab w:val="left" w:pos="1100"/>
            </w:tabs>
            <w:rPr>
              <w:noProof/>
              <w:sz w:val="22"/>
              <w:szCs w:val="22"/>
              <w:lang w:val="es-MX" w:eastAsia="es-MX"/>
            </w:rPr>
          </w:pPr>
          <w:hyperlink w:anchor="_Toc34923519" w:history="1">
            <w:r w:rsidR="00CC4632" w:rsidRPr="007F098F">
              <w:rPr>
                <w:rStyle w:val="Hipervnculo"/>
                <w:rFonts w:ascii="Palatino Linotype" w:eastAsiaTheme="majorEastAsia" w:hAnsi="Palatino Linotype" w:cstheme="majorBidi"/>
                <w:b/>
                <w:noProof/>
              </w:rPr>
              <w:t>b)</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Supuestos de clasificación.</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_Toc34923519 \h </w:instrText>
            </w:r>
            <w:r w:rsidR="00CC4632" w:rsidRPr="007F098F">
              <w:rPr>
                <w:noProof/>
                <w:webHidden/>
              </w:rPr>
            </w:r>
            <w:r w:rsidR="00CC4632" w:rsidRPr="007F098F">
              <w:rPr>
                <w:noProof/>
                <w:webHidden/>
              </w:rPr>
              <w:fldChar w:fldCharType="separate"/>
            </w:r>
            <w:r w:rsidR="00CC4632" w:rsidRPr="007F098F">
              <w:rPr>
                <w:noProof/>
                <w:webHidden/>
              </w:rPr>
              <w:t>49</w:t>
            </w:r>
            <w:r w:rsidR="00CC4632" w:rsidRPr="007F098F">
              <w:rPr>
                <w:noProof/>
                <w:webHidden/>
              </w:rPr>
              <w:fldChar w:fldCharType="end"/>
            </w:r>
          </w:hyperlink>
        </w:p>
        <w:p w14:paraId="4FFDFC14" w14:textId="77777777" w:rsidR="00CC4632" w:rsidRPr="007F098F" w:rsidRDefault="00BE2067">
          <w:pPr>
            <w:pStyle w:val="TDC1"/>
            <w:tabs>
              <w:tab w:val="left" w:pos="1100"/>
            </w:tabs>
            <w:rPr>
              <w:noProof/>
              <w:sz w:val="22"/>
              <w:szCs w:val="22"/>
              <w:lang w:val="es-MX" w:eastAsia="es-MX"/>
            </w:rPr>
          </w:pPr>
          <w:hyperlink w:anchor="_Toc34923520" w:history="1">
            <w:r w:rsidR="00CC4632" w:rsidRPr="007F098F">
              <w:rPr>
                <w:rStyle w:val="Hipervnculo"/>
                <w:rFonts w:ascii="Palatino Linotype" w:eastAsiaTheme="majorEastAsia" w:hAnsi="Palatino Linotype" w:cstheme="majorBidi"/>
                <w:b/>
                <w:noProof/>
              </w:rPr>
              <w:t>c)</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Excepciones a los supuestos de clasificación de la información como reservada.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_Toc34923520 \h </w:instrText>
            </w:r>
            <w:r w:rsidR="00CC4632" w:rsidRPr="007F098F">
              <w:rPr>
                <w:noProof/>
                <w:webHidden/>
              </w:rPr>
            </w:r>
            <w:r w:rsidR="00CC4632" w:rsidRPr="007F098F">
              <w:rPr>
                <w:noProof/>
                <w:webHidden/>
              </w:rPr>
              <w:fldChar w:fldCharType="separate"/>
            </w:r>
            <w:r w:rsidR="00CC4632" w:rsidRPr="007F098F">
              <w:rPr>
                <w:noProof/>
                <w:webHidden/>
              </w:rPr>
              <w:t>52</w:t>
            </w:r>
            <w:r w:rsidR="00CC4632" w:rsidRPr="007F098F">
              <w:rPr>
                <w:noProof/>
                <w:webHidden/>
              </w:rPr>
              <w:fldChar w:fldCharType="end"/>
            </w:r>
          </w:hyperlink>
        </w:p>
        <w:p w14:paraId="5DBC6CE5" w14:textId="77777777" w:rsidR="00CC4632" w:rsidRPr="007F098F" w:rsidRDefault="00BE2067">
          <w:pPr>
            <w:pStyle w:val="TDC1"/>
            <w:rPr>
              <w:noProof/>
              <w:sz w:val="22"/>
              <w:szCs w:val="22"/>
              <w:lang w:val="es-MX" w:eastAsia="es-MX"/>
            </w:rPr>
          </w:pPr>
          <w:hyperlink w:anchor="_Toc34923521" w:history="1">
            <w:r w:rsidR="00CC4632" w:rsidRPr="007F098F">
              <w:rPr>
                <w:rStyle w:val="Hipervnculo"/>
                <w:rFonts w:ascii="Palatino Linotype" w:eastAsiaTheme="majorEastAsia" w:hAnsi="Palatino Linotype" w:cstheme="majorBidi"/>
                <w:b/>
                <w:noProof/>
              </w:rPr>
              <w:t>II. La intervención del Comité de Transparencia.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_Toc34923521 \h </w:instrText>
            </w:r>
            <w:r w:rsidR="00CC4632" w:rsidRPr="007F098F">
              <w:rPr>
                <w:noProof/>
                <w:webHidden/>
              </w:rPr>
            </w:r>
            <w:r w:rsidR="00CC4632" w:rsidRPr="007F098F">
              <w:rPr>
                <w:noProof/>
                <w:webHidden/>
              </w:rPr>
              <w:fldChar w:fldCharType="separate"/>
            </w:r>
            <w:r w:rsidR="00CC4632" w:rsidRPr="007F098F">
              <w:rPr>
                <w:noProof/>
                <w:webHidden/>
              </w:rPr>
              <w:t>53</w:t>
            </w:r>
            <w:r w:rsidR="00CC4632" w:rsidRPr="007F098F">
              <w:rPr>
                <w:noProof/>
                <w:webHidden/>
              </w:rPr>
              <w:fldChar w:fldCharType="end"/>
            </w:r>
          </w:hyperlink>
        </w:p>
        <w:p w14:paraId="20AA8108" w14:textId="77777777" w:rsidR="00CC4632" w:rsidRPr="007F098F" w:rsidRDefault="00BE2067">
          <w:pPr>
            <w:pStyle w:val="TDC2"/>
            <w:rPr>
              <w:noProof/>
              <w:sz w:val="22"/>
              <w:szCs w:val="22"/>
              <w:lang w:val="es-MX" w:eastAsia="es-MX"/>
            </w:rPr>
          </w:pPr>
          <w:hyperlink w:anchor="_Toc34923522" w:history="1">
            <w:r w:rsidR="00CC4632" w:rsidRPr="007F098F">
              <w:rPr>
                <w:rStyle w:val="Hipervnculo"/>
                <w:rFonts w:ascii="Palatino Linotype" w:eastAsiaTheme="majorEastAsia" w:hAnsi="Palatino Linotype" w:cstheme="majorBidi"/>
                <w:b/>
                <w:noProof/>
              </w:rPr>
              <w:t>a)</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Formalidades para emitir el acuerdo de clasificación.</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_Toc34923522 \h </w:instrText>
            </w:r>
            <w:r w:rsidR="00CC4632" w:rsidRPr="007F098F">
              <w:rPr>
                <w:noProof/>
                <w:webHidden/>
              </w:rPr>
            </w:r>
            <w:r w:rsidR="00CC4632" w:rsidRPr="007F098F">
              <w:rPr>
                <w:noProof/>
                <w:webHidden/>
              </w:rPr>
              <w:fldChar w:fldCharType="separate"/>
            </w:r>
            <w:r w:rsidR="00CC4632" w:rsidRPr="007F098F">
              <w:rPr>
                <w:noProof/>
                <w:webHidden/>
              </w:rPr>
              <w:t>53</w:t>
            </w:r>
            <w:r w:rsidR="00CC4632" w:rsidRPr="007F098F">
              <w:rPr>
                <w:noProof/>
                <w:webHidden/>
              </w:rPr>
              <w:fldChar w:fldCharType="end"/>
            </w:r>
          </w:hyperlink>
        </w:p>
        <w:p w14:paraId="4824E2B4" w14:textId="77777777" w:rsidR="00CC4632" w:rsidRPr="007F098F" w:rsidRDefault="00BE2067">
          <w:pPr>
            <w:pStyle w:val="TDC2"/>
            <w:rPr>
              <w:noProof/>
              <w:sz w:val="22"/>
              <w:szCs w:val="22"/>
              <w:lang w:val="es-MX" w:eastAsia="es-MX"/>
            </w:rPr>
          </w:pPr>
          <w:hyperlink w:anchor="_Toc34923523" w:history="1">
            <w:r w:rsidR="00CC4632" w:rsidRPr="007F098F">
              <w:rPr>
                <w:rStyle w:val="Hipervnculo"/>
                <w:rFonts w:ascii="Palatino Linotype" w:eastAsiaTheme="majorEastAsia" w:hAnsi="Palatino Linotype" w:cstheme="majorBidi"/>
                <w:b/>
                <w:noProof/>
              </w:rPr>
              <w:t>b)</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Requisitos de fondo del acuerdo de clasificación.</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_Toc34923523 \h </w:instrText>
            </w:r>
            <w:r w:rsidR="00CC4632" w:rsidRPr="007F098F">
              <w:rPr>
                <w:noProof/>
                <w:webHidden/>
              </w:rPr>
            </w:r>
            <w:r w:rsidR="00CC4632" w:rsidRPr="007F098F">
              <w:rPr>
                <w:noProof/>
                <w:webHidden/>
              </w:rPr>
              <w:fldChar w:fldCharType="separate"/>
            </w:r>
            <w:r w:rsidR="00CC4632" w:rsidRPr="007F098F">
              <w:rPr>
                <w:noProof/>
                <w:webHidden/>
              </w:rPr>
              <w:t>54</w:t>
            </w:r>
            <w:r w:rsidR="00CC4632" w:rsidRPr="007F098F">
              <w:rPr>
                <w:noProof/>
                <w:webHidden/>
              </w:rPr>
              <w:fldChar w:fldCharType="end"/>
            </w:r>
          </w:hyperlink>
        </w:p>
        <w:p w14:paraId="4A19E237" w14:textId="77777777" w:rsidR="00CC4632" w:rsidRPr="007F098F" w:rsidRDefault="00BE2067">
          <w:pPr>
            <w:pStyle w:val="TDC2"/>
            <w:rPr>
              <w:noProof/>
              <w:sz w:val="22"/>
              <w:szCs w:val="22"/>
              <w:lang w:val="es-MX" w:eastAsia="es-MX"/>
            </w:rPr>
          </w:pPr>
          <w:hyperlink w:anchor="_Toc34923524" w:history="1">
            <w:r w:rsidR="00CC4632" w:rsidRPr="007F098F">
              <w:rPr>
                <w:rStyle w:val="Hipervnculo"/>
                <w:rFonts w:ascii="Palatino Linotype" w:eastAsiaTheme="majorEastAsia" w:hAnsi="Palatino Linotype" w:cstheme="majorBidi"/>
                <w:b/>
                <w:noProof/>
              </w:rPr>
              <w:t>III. Condiciones especiales de la clasificación de la información como reservada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_Toc34923524 \h </w:instrText>
            </w:r>
            <w:r w:rsidR="00CC4632" w:rsidRPr="007F098F">
              <w:rPr>
                <w:noProof/>
                <w:webHidden/>
              </w:rPr>
            </w:r>
            <w:r w:rsidR="00CC4632" w:rsidRPr="007F098F">
              <w:rPr>
                <w:noProof/>
                <w:webHidden/>
              </w:rPr>
              <w:fldChar w:fldCharType="separate"/>
            </w:r>
            <w:r w:rsidR="00CC4632" w:rsidRPr="007F098F">
              <w:rPr>
                <w:noProof/>
                <w:webHidden/>
              </w:rPr>
              <w:t>59</w:t>
            </w:r>
            <w:r w:rsidR="00CC4632" w:rsidRPr="007F098F">
              <w:rPr>
                <w:noProof/>
                <w:webHidden/>
              </w:rPr>
              <w:fldChar w:fldCharType="end"/>
            </w:r>
          </w:hyperlink>
        </w:p>
        <w:p w14:paraId="5E08351D" w14:textId="77777777" w:rsidR="00CC4632" w:rsidRPr="007F098F" w:rsidRDefault="00BE2067">
          <w:pPr>
            <w:pStyle w:val="TDC3"/>
            <w:tabs>
              <w:tab w:val="left" w:pos="1100"/>
              <w:tab w:val="right" w:leader="dot" w:pos="8779"/>
            </w:tabs>
            <w:rPr>
              <w:noProof/>
              <w:sz w:val="22"/>
              <w:szCs w:val="22"/>
              <w:lang w:val="es-MX" w:eastAsia="es-MX"/>
            </w:rPr>
          </w:pPr>
          <w:hyperlink w:anchor="_Toc34923525" w:history="1">
            <w:r w:rsidR="00CC4632" w:rsidRPr="007F098F">
              <w:rPr>
                <w:rStyle w:val="Hipervnculo"/>
                <w:rFonts w:ascii="Palatino Linotype" w:eastAsiaTheme="majorEastAsia" w:hAnsi="Palatino Linotype" w:cstheme="majorBidi"/>
                <w:b/>
                <w:noProof/>
              </w:rPr>
              <w:t>a)</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La fundamentación específica.</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_Toc34923525 \h </w:instrText>
            </w:r>
            <w:r w:rsidR="00CC4632" w:rsidRPr="007F098F">
              <w:rPr>
                <w:noProof/>
                <w:webHidden/>
              </w:rPr>
            </w:r>
            <w:r w:rsidR="00CC4632" w:rsidRPr="007F098F">
              <w:rPr>
                <w:noProof/>
                <w:webHidden/>
              </w:rPr>
              <w:fldChar w:fldCharType="separate"/>
            </w:r>
            <w:r w:rsidR="00CC4632" w:rsidRPr="007F098F">
              <w:rPr>
                <w:noProof/>
                <w:webHidden/>
              </w:rPr>
              <w:t>59</w:t>
            </w:r>
            <w:r w:rsidR="00CC4632" w:rsidRPr="007F098F">
              <w:rPr>
                <w:noProof/>
                <w:webHidden/>
              </w:rPr>
              <w:fldChar w:fldCharType="end"/>
            </w:r>
          </w:hyperlink>
        </w:p>
        <w:p w14:paraId="7BEA9144" w14:textId="77777777" w:rsidR="00CC4632" w:rsidRPr="007F098F" w:rsidRDefault="00BE2067">
          <w:pPr>
            <w:pStyle w:val="TDC3"/>
            <w:tabs>
              <w:tab w:val="left" w:pos="1100"/>
              <w:tab w:val="right" w:leader="dot" w:pos="8779"/>
            </w:tabs>
            <w:rPr>
              <w:noProof/>
              <w:sz w:val="22"/>
              <w:szCs w:val="22"/>
              <w:lang w:val="es-MX" w:eastAsia="es-MX"/>
            </w:rPr>
          </w:pPr>
          <w:hyperlink w:anchor="_Toc34923526" w:history="1">
            <w:r w:rsidR="00CC4632" w:rsidRPr="007F098F">
              <w:rPr>
                <w:rStyle w:val="Hipervnculo"/>
                <w:rFonts w:ascii="Palatino Linotype" w:eastAsiaTheme="majorEastAsia" w:hAnsi="Palatino Linotype" w:cstheme="majorBidi"/>
                <w:b/>
                <w:noProof/>
              </w:rPr>
              <w:t>b)</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La prueba de daño.</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_Toc34923526 \h </w:instrText>
            </w:r>
            <w:r w:rsidR="00CC4632" w:rsidRPr="007F098F">
              <w:rPr>
                <w:noProof/>
                <w:webHidden/>
              </w:rPr>
            </w:r>
            <w:r w:rsidR="00CC4632" w:rsidRPr="007F098F">
              <w:rPr>
                <w:noProof/>
                <w:webHidden/>
              </w:rPr>
              <w:fldChar w:fldCharType="separate"/>
            </w:r>
            <w:r w:rsidR="00CC4632" w:rsidRPr="007F098F">
              <w:rPr>
                <w:noProof/>
                <w:webHidden/>
              </w:rPr>
              <w:t>59</w:t>
            </w:r>
            <w:r w:rsidR="00CC4632" w:rsidRPr="007F098F">
              <w:rPr>
                <w:noProof/>
                <w:webHidden/>
              </w:rPr>
              <w:fldChar w:fldCharType="end"/>
            </w:r>
          </w:hyperlink>
        </w:p>
        <w:p w14:paraId="70D3E7F1" w14:textId="77777777" w:rsidR="00CC4632" w:rsidRPr="007F098F" w:rsidRDefault="00BE2067">
          <w:pPr>
            <w:pStyle w:val="TDC1"/>
            <w:tabs>
              <w:tab w:val="left" w:pos="1100"/>
            </w:tabs>
            <w:rPr>
              <w:noProof/>
              <w:sz w:val="22"/>
              <w:szCs w:val="22"/>
              <w:lang w:val="es-MX" w:eastAsia="es-MX"/>
            </w:rPr>
          </w:pPr>
          <w:hyperlink w:anchor="_Toc34923527" w:history="1">
            <w:r w:rsidR="00CC4632" w:rsidRPr="007F098F">
              <w:rPr>
                <w:rStyle w:val="Hipervnculo"/>
                <w:rFonts w:ascii="Palatino Linotype" w:eastAsiaTheme="majorEastAsia" w:hAnsi="Palatino Linotype" w:cstheme="majorBidi"/>
                <w:b/>
                <w:noProof/>
              </w:rPr>
              <w:t>c)</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La clasificación de la información reservada debe ser de manera temporal.</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_Toc34923527 \h </w:instrText>
            </w:r>
            <w:r w:rsidR="00CC4632" w:rsidRPr="007F098F">
              <w:rPr>
                <w:noProof/>
                <w:webHidden/>
              </w:rPr>
            </w:r>
            <w:r w:rsidR="00CC4632" w:rsidRPr="007F098F">
              <w:rPr>
                <w:noProof/>
                <w:webHidden/>
              </w:rPr>
              <w:fldChar w:fldCharType="separate"/>
            </w:r>
            <w:r w:rsidR="00CC4632" w:rsidRPr="007F098F">
              <w:rPr>
                <w:noProof/>
                <w:webHidden/>
              </w:rPr>
              <w:t>62</w:t>
            </w:r>
            <w:r w:rsidR="00CC4632" w:rsidRPr="007F098F">
              <w:rPr>
                <w:noProof/>
                <w:webHidden/>
              </w:rPr>
              <w:fldChar w:fldCharType="end"/>
            </w:r>
          </w:hyperlink>
        </w:p>
        <w:p w14:paraId="0C760DB4" w14:textId="77777777" w:rsidR="00CC4632" w:rsidRPr="007F098F" w:rsidRDefault="00BE2067">
          <w:pPr>
            <w:pStyle w:val="TDC2"/>
            <w:tabs>
              <w:tab w:val="left" w:pos="1320"/>
            </w:tabs>
            <w:rPr>
              <w:noProof/>
              <w:sz w:val="22"/>
              <w:szCs w:val="22"/>
              <w:lang w:val="es-MX" w:eastAsia="es-MX"/>
            </w:rPr>
          </w:pPr>
          <w:hyperlink w:anchor="_Toc34923528" w:history="1">
            <w:r w:rsidR="00CC4632" w:rsidRPr="007F098F">
              <w:rPr>
                <w:rStyle w:val="Hipervnculo"/>
                <w:rFonts w:ascii="Palatino Linotype" w:eastAsiaTheme="majorEastAsia" w:hAnsi="Palatino Linotype" w:cstheme="majorBidi"/>
                <w:b/>
                <w:noProof/>
              </w:rPr>
              <w:t>IV.</w:t>
            </w:r>
            <w:r w:rsidR="00CC4632" w:rsidRPr="007F098F">
              <w:rPr>
                <w:noProof/>
                <w:sz w:val="22"/>
                <w:szCs w:val="22"/>
                <w:lang w:val="es-MX" w:eastAsia="es-MX"/>
              </w:rPr>
              <w:tab/>
            </w:r>
            <w:r w:rsidR="00CC4632" w:rsidRPr="007F098F">
              <w:rPr>
                <w:rStyle w:val="Hipervnculo"/>
                <w:rFonts w:ascii="Palatino Linotype" w:eastAsiaTheme="majorEastAsia" w:hAnsi="Palatino Linotype" w:cstheme="majorBidi"/>
                <w:b/>
                <w:noProof/>
              </w:rPr>
              <w:t>Condiciones especiales de la clasificación de la información como confidencial.</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_Toc34923528 \h </w:instrText>
            </w:r>
            <w:r w:rsidR="00CC4632" w:rsidRPr="007F098F">
              <w:rPr>
                <w:noProof/>
                <w:webHidden/>
              </w:rPr>
            </w:r>
            <w:r w:rsidR="00CC4632" w:rsidRPr="007F098F">
              <w:rPr>
                <w:noProof/>
                <w:webHidden/>
              </w:rPr>
              <w:fldChar w:fldCharType="separate"/>
            </w:r>
            <w:r w:rsidR="00CC4632" w:rsidRPr="007F098F">
              <w:rPr>
                <w:noProof/>
                <w:webHidden/>
              </w:rPr>
              <w:t>64</w:t>
            </w:r>
            <w:r w:rsidR="00CC4632" w:rsidRPr="007F098F">
              <w:rPr>
                <w:noProof/>
                <w:webHidden/>
              </w:rPr>
              <w:fldChar w:fldCharType="end"/>
            </w:r>
          </w:hyperlink>
        </w:p>
        <w:p w14:paraId="27F85D54" w14:textId="77777777" w:rsidR="00CC4632" w:rsidRPr="007F098F" w:rsidRDefault="00BE2067">
          <w:pPr>
            <w:pStyle w:val="TDC1"/>
            <w:rPr>
              <w:noProof/>
              <w:sz w:val="22"/>
              <w:szCs w:val="22"/>
              <w:lang w:val="es-MX" w:eastAsia="es-MX"/>
            </w:rPr>
          </w:pPr>
          <w:hyperlink w:anchor="_Toc34923529" w:history="1">
            <w:r w:rsidR="00CC4632" w:rsidRPr="007F098F">
              <w:rPr>
                <w:rStyle w:val="Hipervnculo"/>
                <w:rFonts w:ascii="Palatino Linotype" w:eastAsia="Calibri" w:hAnsi="Palatino Linotype" w:cstheme="majorBidi"/>
                <w:b/>
                <w:noProof/>
                <w:lang w:val="es-ES"/>
              </w:rPr>
              <w:t>R E S O L U T I V O S</w:t>
            </w:r>
            <w:r w:rsidR="00CC4632" w:rsidRPr="007F098F">
              <w:rPr>
                <w:noProof/>
                <w:webHidden/>
              </w:rPr>
              <w:tab/>
            </w:r>
            <w:r w:rsidR="00CC4632" w:rsidRPr="007F098F">
              <w:rPr>
                <w:noProof/>
                <w:webHidden/>
              </w:rPr>
              <w:fldChar w:fldCharType="begin"/>
            </w:r>
            <w:r w:rsidR="00CC4632" w:rsidRPr="007F098F">
              <w:rPr>
                <w:noProof/>
                <w:webHidden/>
              </w:rPr>
              <w:instrText xml:space="preserve"> PAGEREF _Toc34923529 \h </w:instrText>
            </w:r>
            <w:r w:rsidR="00CC4632" w:rsidRPr="007F098F">
              <w:rPr>
                <w:noProof/>
                <w:webHidden/>
              </w:rPr>
            </w:r>
            <w:r w:rsidR="00CC4632" w:rsidRPr="007F098F">
              <w:rPr>
                <w:noProof/>
                <w:webHidden/>
              </w:rPr>
              <w:fldChar w:fldCharType="separate"/>
            </w:r>
            <w:r w:rsidR="00CC4632" w:rsidRPr="007F098F">
              <w:rPr>
                <w:noProof/>
                <w:webHidden/>
              </w:rPr>
              <w:t>70</w:t>
            </w:r>
            <w:r w:rsidR="00CC4632" w:rsidRPr="007F098F">
              <w:rPr>
                <w:noProof/>
                <w:webHidden/>
              </w:rPr>
              <w:fldChar w:fldCharType="end"/>
            </w:r>
          </w:hyperlink>
        </w:p>
        <w:p w14:paraId="65149695" w14:textId="77777777" w:rsidR="00E00AB3" w:rsidRPr="007F098F" w:rsidRDefault="0011338C" w:rsidP="00E5581A">
          <w:pPr>
            <w:ind w:left="567"/>
            <w:rPr>
              <w:rStyle w:val="Hipervnculo"/>
              <w:rFonts w:ascii="Palatino Linotype" w:hAnsi="Palatino Linotype"/>
              <w:noProof/>
              <w:sz w:val="22"/>
              <w:szCs w:val="22"/>
            </w:rPr>
          </w:pPr>
          <w:r w:rsidRPr="007F098F">
            <w:rPr>
              <w:rStyle w:val="Hipervnculo"/>
              <w:rFonts w:ascii="Palatino Linotype" w:hAnsi="Palatino Linotype"/>
              <w:noProof/>
              <w:sz w:val="22"/>
              <w:szCs w:val="22"/>
            </w:rPr>
            <w:fldChar w:fldCharType="end"/>
          </w:r>
        </w:p>
        <w:p w14:paraId="5ED1828F" w14:textId="532EDAE0" w:rsidR="00630609" w:rsidRPr="007F098F" w:rsidRDefault="00E00AB3" w:rsidP="009A7623">
          <w:pPr>
            <w:rPr>
              <w:noProof/>
              <w:color w:val="0000FF" w:themeColor="hyperlink"/>
              <w:sz w:val="16"/>
              <w:szCs w:val="16"/>
              <w:u w:val="single"/>
            </w:rPr>
          </w:pPr>
          <w:r w:rsidRPr="007F098F">
            <w:rPr>
              <w:rStyle w:val="Hipervnculo"/>
              <w:noProof/>
              <w:sz w:val="16"/>
              <w:szCs w:val="16"/>
            </w:rPr>
            <w:br w:type="page"/>
          </w:r>
        </w:p>
      </w:sdtContent>
    </w:sdt>
    <w:p w14:paraId="7BA9DE57" w14:textId="7EBF0C0F" w:rsidR="00EB4847" w:rsidRPr="007F098F" w:rsidRDefault="001B26AA" w:rsidP="004E1461">
      <w:pPr>
        <w:tabs>
          <w:tab w:val="left" w:pos="567"/>
        </w:tabs>
        <w:spacing w:before="240" w:after="240" w:line="360" w:lineRule="auto"/>
        <w:jc w:val="both"/>
        <w:rPr>
          <w:rFonts w:ascii="Palatino Linotype" w:hAnsi="Palatino Linotype"/>
          <w:color w:val="000000" w:themeColor="text1"/>
          <w:lang w:val="es-MX"/>
        </w:rPr>
      </w:pPr>
      <w:r w:rsidRPr="007F098F">
        <w:rPr>
          <w:rFonts w:ascii="Palatino Linotype" w:hAnsi="Palatino Linotype"/>
          <w:color w:val="000000" w:themeColor="text1"/>
        </w:rPr>
        <w:lastRenderedPageBreak/>
        <w:t>R</w:t>
      </w:r>
      <w:r w:rsidR="00662C69" w:rsidRPr="007F098F">
        <w:rPr>
          <w:rFonts w:ascii="Palatino Linotype" w:hAnsi="Palatino Linotype"/>
          <w:color w:val="000000" w:themeColor="text1"/>
          <w:lang w:val="es-MX"/>
        </w:rPr>
        <w:t xml:space="preserve">esolución del Pleno del Instituto de Transparencia, Acceso a la Información Pública y Protección de Datos Personales del Estado de México y Municipios, con domicilio en Metepec, Estado de México; de </w:t>
      </w:r>
      <w:r w:rsidR="00084FD5" w:rsidRPr="007F098F">
        <w:rPr>
          <w:rFonts w:ascii="Palatino Linotype" w:hAnsi="Palatino Linotype"/>
          <w:color w:val="000000" w:themeColor="text1"/>
          <w:lang w:val="es-MX"/>
        </w:rPr>
        <w:t xml:space="preserve">fecha </w:t>
      </w:r>
      <w:r w:rsidR="00CC4632" w:rsidRPr="007F098F">
        <w:rPr>
          <w:rFonts w:ascii="Palatino Linotype" w:hAnsi="Palatino Linotype"/>
          <w:color w:val="000000" w:themeColor="text1"/>
          <w:lang w:val="es-MX"/>
        </w:rPr>
        <w:t xml:space="preserve">diecinueve </w:t>
      </w:r>
      <w:r w:rsidR="007E14CE" w:rsidRPr="007F098F">
        <w:rPr>
          <w:rFonts w:ascii="Palatino Linotype" w:hAnsi="Palatino Linotype"/>
          <w:color w:val="000000" w:themeColor="text1"/>
          <w:lang w:val="es-MX"/>
        </w:rPr>
        <w:t>(</w:t>
      </w:r>
      <w:r w:rsidR="00CC4632" w:rsidRPr="007F098F">
        <w:rPr>
          <w:rFonts w:ascii="Palatino Linotype" w:hAnsi="Palatino Linotype"/>
          <w:color w:val="000000" w:themeColor="text1"/>
          <w:lang w:val="es-MX"/>
        </w:rPr>
        <w:t>19</w:t>
      </w:r>
      <w:r w:rsidR="007E14CE" w:rsidRPr="007F098F">
        <w:rPr>
          <w:rFonts w:ascii="Palatino Linotype" w:hAnsi="Palatino Linotype"/>
          <w:color w:val="000000" w:themeColor="text1"/>
          <w:lang w:val="es-MX"/>
        </w:rPr>
        <w:t xml:space="preserve">) </w:t>
      </w:r>
      <w:r w:rsidR="00D755D6" w:rsidRPr="007F098F">
        <w:rPr>
          <w:rFonts w:ascii="Palatino Linotype" w:hAnsi="Palatino Linotype"/>
          <w:color w:val="000000" w:themeColor="text1"/>
          <w:lang w:val="es-MX"/>
        </w:rPr>
        <w:t xml:space="preserve">de </w:t>
      </w:r>
      <w:r w:rsidR="00CC24C8" w:rsidRPr="007F098F">
        <w:rPr>
          <w:rFonts w:ascii="Palatino Linotype" w:hAnsi="Palatino Linotype"/>
          <w:color w:val="000000" w:themeColor="text1"/>
          <w:lang w:val="es-MX"/>
        </w:rPr>
        <w:t>marzo</w:t>
      </w:r>
      <w:r w:rsidR="0088783A" w:rsidRPr="007F098F">
        <w:rPr>
          <w:rFonts w:ascii="Palatino Linotype" w:hAnsi="Palatino Linotype"/>
          <w:color w:val="000000" w:themeColor="text1"/>
          <w:lang w:val="es-MX"/>
        </w:rPr>
        <w:t xml:space="preserve"> </w:t>
      </w:r>
      <w:r w:rsidR="00662C69" w:rsidRPr="007F098F">
        <w:rPr>
          <w:rFonts w:ascii="Palatino Linotype" w:hAnsi="Palatino Linotype"/>
          <w:color w:val="000000" w:themeColor="text1"/>
          <w:lang w:val="es-MX"/>
        </w:rPr>
        <w:t xml:space="preserve">de dos mil </w:t>
      </w:r>
      <w:r w:rsidR="00E00AB3" w:rsidRPr="007F098F">
        <w:rPr>
          <w:rFonts w:ascii="Palatino Linotype" w:hAnsi="Palatino Linotype"/>
          <w:color w:val="000000" w:themeColor="text1"/>
          <w:lang w:val="es-MX"/>
        </w:rPr>
        <w:t>veinte</w:t>
      </w:r>
      <w:r w:rsidR="00662C69" w:rsidRPr="007F098F">
        <w:rPr>
          <w:rFonts w:ascii="Palatino Linotype" w:hAnsi="Palatino Linotype"/>
          <w:color w:val="000000" w:themeColor="text1"/>
          <w:lang w:val="es-MX"/>
        </w:rPr>
        <w:t>.</w:t>
      </w:r>
    </w:p>
    <w:p w14:paraId="4F3F4D17" w14:textId="58976ACE" w:rsidR="00E65ED9" w:rsidRPr="007F098F" w:rsidRDefault="00E65ED9" w:rsidP="00E65ED9">
      <w:pPr>
        <w:tabs>
          <w:tab w:val="left" w:pos="567"/>
        </w:tabs>
        <w:spacing w:line="360" w:lineRule="auto"/>
        <w:jc w:val="both"/>
        <w:rPr>
          <w:rFonts w:ascii="Palatino Linotype" w:eastAsia="Times New Roman" w:hAnsi="Palatino Linotype" w:cs="Times New Roman"/>
        </w:rPr>
      </w:pPr>
      <w:bookmarkStart w:id="0" w:name="_Toc473812222"/>
      <w:bookmarkStart w:id="1" w:name="_Toc495430765"/>
      <w:bookmarkStart w:id="2" w:name="_Toc15301882"/>
      <w:bookmarkStart w:id="3" w:name="_Toc472537944"/>
      <w:bookmarkStart w:id="4" w:name="_Toc467179951"/>
      <w:bookmarkStart w:id="5" w:name="_Toc465347584"/>
      <w:bookmarkStart w:id="6" w:name="_Toc447699324"/>
      <w:bookmarkStart w:id="7" w:name="_Toc445745148"/>
      <w:bookmarkStart w:id="8" w:name="_Toc482887022"/>
      <w:bookmarkStart w:id="9" w:name="_Toc487714569"/>
      <w:bookmarkStart w:id="10" w:name="_Toc491273988"/>
      <w:bookmarkStart w:id="11" w:name="_Toc466418172"/>
      <w:bookmarkStart w:id="12" w:name="_Toc462402153"/>
      <w:r w:rsidRPr="007F098F">
        <w:rPr>
          <w:rFonts w:ascii="Palatino Linotype" w:eastAsia="Times New Roman" w:hAnsi="Palatino Linotype" w:cs="Times New Roman"/>
          <w:b/>
        </w:rPr>
        <w:t>VISTOS</w:t>
      </w:r>
      <w:r w:rsidRPr="007F098F">
        <w:rPr>
          <w:rFonts w:ascii="Palatino Linotype" w:eastAsia="Times New Roman" w:hAnsi="Palatino Linotype" w:cs="Times New Roman"/>
        </w:rPr>
        <w:t xml:space="preserve"> los expedientes electrónicos formados con motivo de los recursos de revisión números </w:t>
      </w:r>
      <w:r w:rsidR="00005EE5" w:rsidRPr="007F098F">
        <w:rPr>
          <w:rFonts w:ascii="Palatino Linotype" w:hAnsi="Palatino Linotype"/>
          <w:b/>
          <w:bCs/>
        </w:rPr>
        <w:t>12193</w:t>
      </w:r>
      <w:r w:rsidR="00BD13AF" w:rsidRPr="007F098F">
        <w:rPr>
          <w:rFonts w:ascii="Palatino Linotype" w:hAnsi="Palatino Linotype"/>
          <w:b/>
          <w:bCs/>
        </w:rPr>
        <w:t>/INFOEM/IP/RR/2019</w:t>
      </w:r>
      <w:r w:rsidR="00000C1A" w:rsidRPr="007F098F">
        <w:rPr>
          <w:rFonts w:ascii="Palatino Linotype" w:hAnsi="Palatino Linotype"/>
          <w:bCs/>
        </w:rPr>
        <w:t>,</w:t>
      </w:r>
      <w:r w:rsidRPr="007F098F">
        <w:rPr>
          <w:rFonts w:ascii="Palatino Linotype" w:hAnsi="Palatino Linotype"/>
          <w:bCs/>
        </w:rPr>
        <w:t xml:space="preserve"> </w:t>
      </w:r>
      <w:r w:rsidR="00005EE5" w:rsidRPr="007F098F">
        <w:rPr>
          <w:rFonts w:ascii="Palatino Linotype" w:hAnsi="Palatino Linotype"/>
          <w:b/>
          <w:bCs/>
        </w:rPr>
        <w:t>12196</w:t>
      </w:r>
      <w:r w:rsidR="00BD13AF" w:rsidRPr="007F098F">
        <w:rPr>
          <w:rFonts w:ascii="Palatino Linotype" w:hAnsi="Palatino Linotype"/>
          <w:b/>
          <w:bCs/>
        </w:rPr>
        <w:t>/INFOEM/IP/RR/2019</w:t>
      </w:r>
      <w:r w:rsidR="00000C1A" w:rsidRPr="007F098F">
        <w:rPr>
          <w:rFonts w:ascii="Palatino Linotype" w:hAnsi="Palatino Linotype"/>
          <w:b/>
          <w:bCs/>
        </w:rPr>
        <w:t>,</w:t>
      </w:r>
      <w:r w:rsidR="00CC4632" w:rsidRPr="007F098F">
        <w:rPr>
          <w:rFonts w:ascii="Palatino Linotype" w:hAnsi="Palatino Linotype"/>
          <w:b/>
          <w:bCs/>
        </w:rPr>
        <w:t xml:space="preserve"> </w:t>
      </w:r>
      <w:r w:rsidR="00005EE5" w:rsidRPr="007F098F">
        <w:rPr>
          <w:rFonts w:ascii="Palatino Linotype" w:hAnsi="Palatino Linotype"/>
          <w:b/>
          <w:bCs/>
        </w:rPr>
        <w:t>12202</w:t>
      </w:r>
      <w:r w:rsidR="00BD13AF" w:rsidRPr="007F098F">
        <w:rPr>
          <w:rFonts w:ascii="Palatino Linotype" w:hAnsi="Palatino Linotype"/>
          <w:b/>
          <w:bCs/>
        </w:rPr>
        <w:t xml:space="preserve">/INFOEM/IP/RR/2019, </w:t>
      </w:r>
      <w:r w:rsidR="00005EE5" w:rsidRPr="007F098F">
        <w:rPr>
          <w:rFonts w:ascii="Palatino Linotype" w:hAnsi="Palatino Linotype"/>
          <w:b/>
          <w:bCs/>
        </w:rPr>
        <w:t xml:space="preserve">12209/INFOEM/IP/RR/2019, 12224/INFOEM/IP/RR/2019, </w:t>
      </w:r>
      <w:r w:rsidR="00CC4632" w:rsidRPr="007F098F">
        <w:rPr>
          <w:rFonts w:ascii="Palatino Linotype" w:hAnsi="Palatino Linotype"/>
          <w:b/>
          <w:bCs/>
        </w:rPr>
        <w:t xml:space="preserve">12229/INFOEM/IP/RR/2019, </w:t>
      </w:r>
      <w:r w:rsidR="00005EE5" w:rsidRPr="007F098F">
        <w:rPr>
          <w:rFonts w:ascii="Palatino Linotype" w:hAnsi="Palatino Linotype"/>
          <w:b/>
          <w:bCs/>
        </w:rPr>
        <w:t xml:space="preserve">12243/INFOEM/IP/RR/2019, 12249/INFOEM/IP/RR/2019, y 12257/INFOEM/IP/RR/2019, </w:t>
      </w:r>
      <w:r w:rsidRPr="007F098F">
        <w:rPr>
          <w:rFonts w:ascii="Palatino Linotype" w:eastAsia="Times New Roman" w:hAnsi="Palatino Linotype" w:cs="Times New Roman"/>
        </w:rPr>
        <w:t>promovidos por</w:t>
      </w:r>
      <w:r w:rsidRPr="007F098F">
        <w:rPr>
          <w:rFonts w:ascii="Palatino Linotype" w:eastAsia="Calibri" w:hAnsi="Palatino Linotype" w:cs="Arial"/>
          <w:b/>
          <w:lang w:val="es-ES"/>
        </w:rPr>
        <w:t xml:space="preserve"> </w:t>
      </w:r>
      <w:r w:rsidR="00CC24C8" w:rsidRPr="007F098F">
        <w:rPr>
          <w:rFonts w:ascii="Palatino Linotype" w:eastAsia="Calibri" w:hAnsi="Palatino Linotype" w:cs="Arial"/>
        </w:rPr>
        <w:t>una persona</w:t>
      </w:r>
      <w:r w:rsidRPr="007F098F">
        <w:rPr>
          <w:rFonts w:ascii="Palatino Linotype" w:hAnsi="Palatino Linotype"/>
          <w:b/>
        </w:rPr>
        <w:t xml:space="preserve"> </w:t>
      </w:r>
      <w:r w:rsidRPr="007F098F">
        <w:rPr>
          <w:rFonts w:ascii="Palatino Linotype" w:hAnsi="Palatino Linotype" w:cs="Arial"/>
        </w:rPr>
        <w:t xml:space="preserve">en su calidad de </w:t>
      </w:r>
      <w:r w:rsidRPr="007F098F">
        <w:rPr>
          <w:rFonts w:ascii="Palatino Linotype" w:hAnsi="Palatino Linotype" w:cs="Arial"/>
          <w:b/>
        </w:rPr>
        <w:t>RECURRENTE</w:t>
      </w:r>
      <w:r w:rsidR="00F648D2" w:rsidRPr="007F098F">
        <w:rPr>
          <w:rFonts w:ascii="Palatino Linotype" w:eastAsia="Times New Roman" w:hAnsi="Palatino Linotype" w:cs="Times New Roman"/>
          <w:b/>
        </w:rPr>
        <w:t xml:space="preserve">, </w:t>
      </w:r>
      <w:r w:rsidR="00506C2B" w:rsidRPr="007F098F">
        <w:rPr>
          <w:rFonts w:ascii="Palatino Linotype" w:eastAsia="Times New Roman" w:hAnsi="Palatino Linotype" w:cs="Arial"/>
        </w:rPr>
        <w:t>ante la falta de</w:t>
      </w:r>
      <w:r w:rsidRPr="007F098F">
        <w:rPr>
          <w:rFonts w:ascii="Palatino Linotype" w:eastAsia="Times New Roman" w:hAnsi="Palatino Linotype" w:cs="Arial"/>
        </w:rPr>
        <w:t xml:space="preserve"> respuestas </w:t>
      </w:r>
      <w:r w:rsidR="00BD13AF" w:rsidRPr="007F098F">
        <w:rPr>
          <w:rFonts w:ascii="Palatino Linotype" w:eastAsia="Times New Roman" w:hAnsi="Palatino Linotype" w:cs="Arial"/>
        </w:rPr>
        <w:t xml:space="preserve">del </w:t>
      </w:r>
      <w:r w:rsidR="00BD13AF" w:rsidRPr="007F098F">
        <w:rPr>
          <w:rFonts w:ascii="Palatino Linotype" w:eastAsia="Times New Roman" w:hAnsi="Palatino Linotype" w:cs="Arial"/>
          <w:b/>
        </w:rPr>
        <w:t xml:space="preserve">Ayuntamiento de </w:t>
      </w:r>
      <w:r w:rsidR="00005EE5" w:rsidRPr="007F098F">
        <w:rPr>
          <w:rFonts w:ascii="Palatino Linotype" w:eastAsia="Times New Roman" w:hAnsi="Palatino Linotype" w:cs="Arial"/>
          <w:b/>
        </w:rPr>
        <w:t>San Felipe del Progreso</w:t>
      </w:r>
      <w:r w:rsidRPr="007F098F">
        <w:rPr>
          <w:rFonts w:ascii="Palatino Linotype" w:eastAsia="Calibri" w:hAnsi="Palatino Linotype" w:cs="Arial"/>
          <w:b/>
          <w:lang w:val="es-ES"/>
        </w:rPr>
        <w:t>,</w:t>
      </w:r>
      <w:r w:rsidRPr="007F098F">
        <w:rPr>
          <w:rFonts w:ascii="Palatino Linotype" w:eastAsia="Calibri" w:hAnsi="Palatino Linotype" w:cs="Arial"/>
          <w:lang w:val="es-ES"/>
        </w:rPr>
        <w:t xml:space="preserve"> </w:t>
      </w:r>
      <w:r w:rsidRPr="007F098F">
        <w:rPr>
          <w:rFonts w:ascii="Palatino Linotype" w:eastAsia="Times New Roman" w:hAnsi="Palatino Linotype" w:cs="Times New Roman"/>
        </w:rPr>
        <w:t>en lo sucesivo el</w:t>
      </w:r>
      <w:r w:rsidRPr="007F098F">
        <w:rPr>
          <w:rFonts w:ascii="Palatino Linotype" w:eastAsia="Times New Roman" w:hAnsi="Palatino Linotype" w:cs="Times New Roman"/>
          <w:b/>
        </w:rPr>
        <w:t xml:space="preserve"> SUJETO OBLIGADO, </w:t>
      </w:r>
      <w:r w:rsidRPr="007F098F">
        <w:rPr>
          <w:rFonts w:ascii="Palatino Linotype" w:eastAsia="Times New Roman" w:hAnsi="Palatino Linotype" w:cs="Times New Roman"/>
        </w:rPr>
        <w:t>se procede a dictar la presente resolución, con base en los siguientes:</w:t>
      </w:r>
    </w:p>
    <w:p w14:paraId="62E7A91B" w14:textId="77777777" w:rsidR="00CF7B70" w:rsidRPr="007F098F" w:rsidRDefault="00CF7B70" w:rsidP="00E65ED9">
      <w:pPr>
        <w:tabs>
          <w:tab w:val="left" w:pos="567"/>
        </w:tabs>
        <w:spacing w:line="360" w:lineRule="auto"/>
        <w:jc w:val="both"/>
        <w:rPr>
          <w:rFonts w:ascii="Palatino Linotype" w:eastAsia="Times New Roman" w:hAnsi="Palatino Linotype" w:cs="Times New Roman"/>
        </w:rPr>
      </w:pPr>
    </w:p>
    <w:p w14:paraId="25E4A91A" w14:textId="77777777" w:rsidR="00EF1BE4" w:rsidRPr="007F098F" w:rsidRDefault="00EF1BE4" w:rsidP="00EF1BE4">
      <w:pPr>
        <w:pStyle w:val="Ttulo1"/>
        <w:tabs>
          <w:tab w:val="left" w:pos="567"/>
        </w:tabs>
        <w:jc w:val="center"/>
        <w:rPr>
          <w:b w:val="0"/>
        </w:rPr>
      </w:pPr>
      <w:bookmarkStart w:id="13" w:name="_Toc34923504"/>
      <w:r w:rsidRPr="007F098F">
        <w:t>ANTECEDENTES</w:t>
      </w:r>
      <w:bookmarkEnd w:id="0"/>
      <w:bookmarkEnd w:id="1"/>
      <w:bookmarkEnd w:id="2"/>
      <w:bookmarkEnd w:id="13"/>
    </w:p>
    <w:p w14:paraId="5037FF32" w14:textId="77777777" w:rsidR="00EF1BE4" w:rsidRPr="007F098F" w:rsidRDefault="00EF1BE4" w:rsidP="00EF1BE4">
      <w:pPr>
        <w:tabs>
          <w:tab w:val="left" w:pos="567"/>
        </w:tabs>
        <w:rPr>
          <w:rFonts w:ascii="Palatino Linotype" w:hAnsi="Palatino Linotype"/>
          <w:color w:val="000000" w:themeColor="text1"/>
          <w:lang w:val="es-MX" w:eastAsia="en-US"/>
        </w:rPr>
      </w:pPr>
    </w:p>
    <w:p w14:paraId="4366F9EC" w14:textId="549B2C5C" w:rsidR="00EF1BE4" w:rsidRPr="007F098F" w:rsidRDefault="00503DB0" w:rsidP="00EF1BE4">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7F098F">
        <w:rPr>
          <w:rFonts w:ascii="Palatino Linotype" w:eastAsia="Calibri" w:hAnsi="Palatino Linotype" w:cs="Arial"/>
          <w:color w:val="000000" w:themeColor="text1"/>
          <w:lang w:val="es-ES"/>
        </w:rPr>
        <w:t>El día</w:t>
      </w:r>
      <w:r w:rsidR="00EF1BE4" w:rsidRPr="007F098F">
        <w:rPr>
          <w:rFonts w:ascii="Palatino Linotype" w:eastAsia="Calibri" w:hAnsi="Palatino Linotype" w:cs="Arial"/>
          <w:color w:val="000000" w:themeColor="text1"/>
          <w:lang w:val="es-ES"/>
        </w:rPr>
        <w:t xml:space="preserve"> </w:t>
      </w:r>
      <w:r w:rsidRPr="007F098F">
        <w:rPr>
          <w:rFonts w:ascii="Palatino Linotype" w:eastAsia="Calibri" w:hAnsi="Palatino Linotype" w:cs="Arial"/>
          <w:color w:val="000000" w:themeColor="text1"/>
          <w:lang w:val="es-ES"/>
        </w:rPr>
        <w:t>veinti</w:t>
      </w:r>
      <w:r w:rsidR="000814E7" w:rsidRPr="007F098F">
        <w:rPr>
          <w:rFonts w:ascii="Palatino Linotype" w:eastAsia="Calibri" w:hAnsi="Palatino Linotype" w:cs="Arial"/>
          <w:color w:val="000000" w:themeColor="text1"/>
          <w:lang w:val="es-ES"/>
        </w:rPr>
        <w:t>siete (</w:t>
      </w:r>
      <w:r w:rsidRPr="007F098F">
        <w:rPr>
          <w:rFonts w:ascii="Palatino Linotype" w:eastAsia="Calibri" w:hAnsi="Palatino Linotype" w:cs="Arial"/>
          <w:color w:val="000000" w:themeColor="text1"/>
          <w:lang w:val="es-ES"/>
        </w:rPr>
        <w:t>2</w:t>
      </w:r>
      <w:r w:rsidR="000814E7" w:rsidRPr="007F098F">
        <w:rPr>
          <w:rFonts w:ascii="Palatino Linotype" w:eastAsia="Calibri" w:hAnsi="Palatino Linotype" w:cs="Arial"/>
          <w:color w:val="000000" w:themeColor="text1"/>
          <w:lang w:val="es-ES"/>
        </w:rPr>
        <w:t>7) de noviembre de dos mil diecinueve</w:t>
      </w:r>
      <w:r w:rsidR="00EF1BE4" w:rsidRPr="007F098F">
        <w:rPr>
          <w:rFonts w:ascii="Palatino Linotype" w:eastAsia="Calibri" w:hAnsi="Palatino Linotype" w:cs="Arial"/>
          <w:color w:val="000000" w:themeColor="text1"/>
          <w:lang w:val="es-ES"/>
        </w:rPr>
        <w:t>,</w:t>
      </w:r>
      <w:r w:rsidR="00EF1BE4" w:rsidRPr="007F098F">
        <w:rPr>
          <w:rFonts w:ascii="Palatino Linotype" w:eastAsia="Calibri" w:hAnsi="Palatino Linotype" w:cs="Times New Roman"/>
          <w:color w:val="000000" w:themeColor="text1"/>
          <w:lang w:val="es-ES"/>
        </w:rPr>
        <w:t xml:space="preserve"> </w:t>
      </w:r>
      <w:r w:rsidR="00EF1BE4" w:rsidRPr="007F098F">
        <w:rPr>
          <w:rFonts w:ascii="Palatino Linotype" w:eastAsia="Calibri" w:hAnsi="Palatino Linotype" w:cs="Arial"/>
          <w:color w:val="000000" w:themeColor="text1"/>
          <w:lang w:val="es-ES"/>
        </w:rPr>
        <w:t xml:space="preserve">se </w:t>
      </w:r>
      <w:r w:rsidR="00EF1BE4" w:rsidRPr="007F098F">
        <w:rPr>
          <w:rFonts w:ascii="Palatino Linotype" w:hAnsi="Palatino Linotype"/>
          <w:color w:val="000000" w:themeColor="text1"/>
        </w:rPr>
        <w:t>presentaron</w:t>
      </w:r>
      <w:r w:rsidR="00EF1BE4" w:rsidRPr="007F098F">
        <w:rPr>
          <w:rFonts w:ascii="Palatino Linotype" w:hAnsi="Palatino Linotype"/>
          <w:b/>
          <w:color w:val="000000" w:themeColor="text1"/>
        </w:rPr>
        <w:t xml:space="preserve"> </w:t>
      </w:r>
      <w:r w:rsidR="00EF1BE4" w:rsidRPr="007F098F">
        <w:rPr>
          <w:rFonts w:ascii="Palatino Linotype" w:eastAsia="Calibri" w:hAnsi="Palatino Linotype" w:cs="Arial"/>
          <w:color w:val="000000" w:themeColor="text1"/>
        </w:rPr>
        <w:t xml:space="preserve">vía </w:t>
      </w:r>
      <w:r w:rsidR="00EF1BE4" w:rsidRPr="007F098F">
        <w:rPr>
          <w:rFonts w:ascii="Palatino Linotype" w:eastAsia="Calibri" w:hAnsi="Palatino Linotype" w:cs="Arial"/>
          <w:color w:val="000000" w:themeColor="text1"/>
          <w:lang w:val="es-ES"/>
        </w:rPr>
        <w:t xml:space="preserve">Sistema de Acceso a la Información Mexiquense </w:t>
      </w:r>
      <w:r w:rsidR="00EF1BE4" w:rsidRPr="007F098F">
        <w:rPr>
          <w:rFonts w:ascii="Palatino Linotype" w:eastAsia="Calibri" w:hAnsi="Palatino Linotype" w:cs="Arial"/>
          <w:b/>
          <w:color w:val="000000" w:themeColor="text1"/>
          <w:lang w:val="es-ES"/>
        </w:rPr>
        <w:t>(SAIMEX)</w:t>
      </w:r>
      <w:r w:rsidR="00EF1BE4" w:rsidRPr="007F098F">
        <w:rPr>
          <w:rFonts w:ascii="Palatino Linotype" w:eastAsia="Calibri" w:hAnsi="Palatino Linotype" w:cs="Arial"/>
          <w:color w:val="000000" w:themeColor="text1"/>
          <w:lang w:val="es-ES"/>
        </w:rPr>
        <w:t xml:space="preserve">, las solicitudes de información </w:t>
      </w:r>
      <w:r w:rsidR="00EF1BE4" w:rsidRPr="007F098F">
        <w:rPr>
          <w:rFonts w:ascii="Palatino Linotype" w:hAnsi="Palatino Linotype"/>
          <w:color w:val="000000" w:themeColor="text1"/>
        </w:rPr>
        <w:t xml:space="preserve">pública registradas con los números </w:t>
      </w:r>
      <w:r w:rsidRPr="007F098F">
        <w:rPr>
          <w:rFonts w:ascii="Palatino Linotype" w:hAnsi="Palatino Linotype"/>
          <w:b/>
          <w:color w:val="000000" w:themeColor="text1"/>
        </w:rPr>
        <w:t>00577/FELIPRO/IP/2019</w:t>
      </w:r>
      <w:r w:rsidR="000814E7" w:rsidRPr="007F098F">
        <w:rPr>
          <w:rFonts w:ascii="Palatino Linotype" w:hAnsi="Palatino Linotype"/>
          <w:b/>
          <w:color w:val="000000" w:themeColor="text1"/>
        </w:rPr>
        <w:t xml:space="preserve">, </w:t>
      </w:r>
      <w:r w:rsidRPr="007F098F">
        <w:rPr>
          <w:rFonts w:ascii="Palatino Linotype" w:hAnsi="Palatino Linotype"/>
          <w:b/>
          <w:color w:val="000000" w:themeColor="text1"/>
        </w:rPr>
        <w:t>00579/FELIPRO/IP/2019, 00580/FELIPRO/IP/2019, 00582/FELIPRO/IP/2019, 00584/FELIPRO/IP/2019, 00585/FELIPRO/IP/2019, 00592/FELIPRO/IP/2019, 00593/FELIPRO/IP/2019</w:t>
      </w:r>
      <w:r w:rsidR="001A4395" w:rsidRPr="007F098F">
        <w:rPr>
          <w:rFonts w:ascii="Palatino Linotype" w:hAnsi="Palatino Linotype"/>
          <w:b/>
          <w:color w:val="000000" w:themeColor="text1"/>
        </w:rPr>
        <w:t xml:space="preserve"> y </w:t>
      </w:r>
      <w:r w:rsidRPr="007F098F">
        <w:rPr>
          <w:rFonts w:ascii="Palatino Linotype" w:hAnsi="Palatino Linotype"/>
          <w:b/>
          <w:color w:val="000000" w:themeColor="text1"/>
        </w:rPr>
        <w:t xml:space="preserve">00594/FELIPRO/IP/2019, </w:t>
      </w:r>
      <w:r w:rsidR="00EF1BE4" w:rsidRPr="007F098F">
        <w:rPr>
          <w:rFonts w:ascii="Palatino Linotype" w:hAnsi="Palatino Linotype"/>
          <w:color w:val="000000" w:themeColor="text1"/>
        </w:rPr>
        <w:t>mediante la</w:t>
      </w:r>
      <w:r w:rsidR="00542701" w:rsidRPr="007F098F">
        <w:rPr>
          <w:rFonts w:ascii="Palatino Linotype" w:hAnsi="Palatino Linotype"/>
          <w:color w:val="000000" w:themeColor="text1"/>
        </w:rPr>
        <w:t>s cuales requirió lo siguiente:</w:t>
      </w:r>
    </w:p>
    <w:p w14:paraId="3854B3C7" w14:textId="77777777" w:rsidR="00CF7B70" w:rsidRPr="007F098F" w:rsidRDefault="00CF7B70" w:rsidP="00EF1BE4">
      <w:pPr>
        <w:pStyle w:val="Prrafodelista"/>
        <w:tabs>
          <w:tab w:val="left" w:pos="426"/>
          <w:tab w:val="left" w:pos="567"/>
        </w:tabs>
        <w:spacing w:line="360" w:lineRule="auto"/>
        <w:ind w:left="0"/>
        <w:jc w:val="both"/>
        <w:rPr>
          <w:rFonts w:ascii="Palatino Linotype" w:hAnsi="Palatino Linotype"/>
          <w:color w:val="000000" w:themeColor="text1"/>
        </w:rPr>
      </w:pPr>
    </w:p>
    <w:p w14:paraId="1BE6E014" w14:textId="32DD118B" w:rsidR="00503DB0" w:rsidRPr="007F098F" w:rsidRDefault="00600D78"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b/>
          <w:color w:val="000000" w:themeColor="text1"/>
        </w:rPr>
      </w:pPr>
      <w:r w:rsidRPr="007F098F">
        <w:rPr>
          <w:rFonts w:ascii="Palatino Linotype" w:eastAsia="Calibri" w:hAnsi="Palatino Linotype" w:cs="Arial"/>
          <w:color w:val="000000" w:themeColor="text1"/>
          <w:lang w:val="es-ES"/>
        </w:rPr>
        <w:t>Solicitud</w:t>
      </w:r>
      <w:r w:rsidR="00000C1A" w:rsidRPr="007F098F">
        <w:rPr>
          <w:rFonts w:ascii="Palatino Linotype" w:hAnsi="Palatino Linotype"/>
          <w:b/>
          <w:bCs/>
          <w:color w:val="000000" w:themeColor="text1"/>
        </w:rPr>
        <w:t xml:space="preserve"> </w:t>
      </w:r>
      <w:r w:rsidR="00503DB0" w:rsidRPr="007F098F">
        <w:rPr>
          <w:rFonts w:ascii="Palatino Linotype" w:hAnsi="Palatino Linotype"/>
          <w:b/>
          <w:color w:val="000000" w:themeColor="text1"/>
        </w:rPr>
        <w:t>00577/FELIPRO/IP/2019:</w:t>
      </w:r>
    </w:p>
    <w:p w14:paraId="4014CC4F" w14:textId="70C2ABEB"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sz w:val="22"/>
          <w:szCs w:val="22"/>
        </w:rPr>
        <w:t>. Solicito las listas de asistencia de las capacitaciones que brindo el municipio en el mes de abril de 2019.</w:t>
      </w:r>
      <w:r w:rsidRPr="007F098F">
        <w:rPr>
          <w:rFonts w:ascii="Palatino Linotype" w:hAnsi="Palatino Linotype"/>
          <w:i/>
          <w:color w:val="000000" w:themeColor="text1"/>
          <w:sz w:val="22"/>
          <w:szCs w:val="22"/>
        </w:rPr>
        <w:t>” (Sic)</w:t>
      </w:r>
    </w:p>
    <w:p w14:paraId="69BBBADA" w14:textId="77777777"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b/>
          <w:color w:val="000000" w:themeColor="text1"/>
        </w:rPr>
      </w:pPr>
    </w:p>
    <w:p w14:paraId="2324EC0D" w14:textId="1173C693"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00579/FELIPRO/IP/2019:</w:t>
      </w:r>
    </w:p>
    <w:p w14:paraId="17E0680C" w14:textId="3D758FB2"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Solicito la lista de participantes de los concursos que coordino el municipio este año.</w:t>
      </w:r>
      <w:r w:rsidRPr="007F098F">
        <w:rPr>
          <w:rFonts w:ascii="Palatino Linotype" w:hAnsi="Palatino Linotype"/>
          <w:i/>
          <w:color w:val="000000" w:themeColor="text1"/>
          <w:sz w:val="22"/>
          <w:szCs w:val="22"/>
        </w:rPr>
        <w:t>” (Sic)</w:t>
      </w:r>
    </w:p>
    <w:p w14:paraId="61FC2C2A"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0A60CEE9" w14:textId="08F4C974"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00580/FELIPRO/IP/2019:</w:t>
      </w:r>
    </w:p>
    <w:p w14:paraId="17046057" w14:textId="1039D09F"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 Solicito la lista de los ganadores en los concursos que coordino el municipio este año.</w:t>
      </w:r>
      <w:r w:rsidRPr="007F098F">
        <w:rPr>
          <w:rFonts w:ascii="Palatino Linotype" w:hAnsi="Palatino Linotype"/>
          <w:i/>
          <w:color w:val="000000" w:themeColor="text1"/>
          <w:sz w:val="22"/>
          <w:szCs w:val="22"/>
        </w:rPr>
        <w:t>” (Sic)</w:t>
      </w:r>
    </w:p>
    <w:p w14:paraId="608E9D6B"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5C6B209F" w14:textId="22991EA7"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00582/FELIPRO/IP/2019:</w:t>
      </w:r>
    </w:p>
    <w:p w14:paraId="1DF0A420" w14:textId="191CFF54"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 Solicito las listas de asistencia de las capacitaciones que brindo el municipio en el mes de abril de 2019.</w:t>
      </w:r>
      <w:r w:rsidRPr="007F098F">
        <w:rPr>
          <w:rFonts w:ascii="Palatino Linotype" w:hAnsi="Palatino Linotype"/>
          <w:i/>
          <w:color w:val="000000" w:themeColor="text1"/>
          <w:sz w:val="22"/>
          <w:szCs w:val="22"/>
        </w:rPr>
        <w:t>” (Sic)</w:t>
      </w:r>
    </w:p>
    <w:p w14:paraId="28D3E3A9"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73FCEF48" w14:textId="2A4B4B66"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00584/FELIPRO/IP/2019:</w:t>
      </w:r>
    </w:p>
    <w:p w14:paraId="33D53425" w14:textId="06EE828D"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 Solicito la lista de participantes de los concursos que coordino el municipio este año.</w:t>
      </w:r>
      <w:r w:rsidRPr="007F098F">
        <w:rPr>
          <w:rFonts w:ascii="Palatino Linotype" w:hAnsi="Palatino Linotype"/>
          <w:i/>
          <w:color w:val="000000" w:themeColor="text1"/>
          <w:sz w:val="22"/>
          <w:szCs w:val="22"/>
        </w:rPr>
        <w:t>” (Sic)</w:t>
      </w:r>
    </w:p>
    <w:p w14:paraId="4FDB1AC9"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17E2B9E6" w14:textId="5DC0301A"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00585/FELIPRO/IP/2019:</w:t>
      </w:r>
    </w:p>
    <w:p w14:paraId="3297B1C4" w14:textId="008B812D" w:rsidR="00CF7B7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Solicito la lista de los ganadores en los concursos que coordino el municipio este año.</w:t>
      </w:r>
    </w:p>
    <w:p w14:paraId="153E4516" w14:textId="77777777"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 (Sic)</w:t>
      </w:r>
    </w:p>
    <w:p w14:paraId="0759FEBE"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2769F63A" w14:textId="3C303171"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00592/FELIPRO/IP/2019:</w:t>
      </w:r>
    </w:p>
    <w:p w14:paraId="10ED2813" w14:textId="51B4F6B6"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 Solicito la lista de los que asistieron a trabajar en la primer quincena de noviembre.</w:t>
      </w:r>
      <w:r w:rsidRPr="007F098F">
        <w:rPr>
          <w:rFonts w:ascii="Palatino Linotype" w:hAnsi="Palatino Linotype"/>
          <w:i/>
          <w:color w:val="000000" w:themeColor="text1"/>
          <w:sz w:val="22"/>
          <w:szCs w:val="22"/>
        </w:rPr>
        <w:t>” (Sic)</w:t>
      </w:r>
    </w:p>
    <w:p w14:paraId="136B4264"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55F10222" w14:textId="44F945E8" w:rsidR="00503DB0"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00593/FELIPRO/IP/2019:</w:t>
      </w:r>
    </w:p>
    <w:p w14:paraId="75271486" w14:textId="233BC2AD"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Solicito la lista de asistencia de las capacitaciones que se dieron en el municipio el mes de agosto de 2019.</w:t>
      </w:r>
      <w:r w:rsidRPr="007F098F">
        <w:rPr>
          <w:rFonts w:ascii="Palatino Linotype" w:hAnsi="Palatino Linotype"/>
          <w:i/>
          <w:color w:val="000000" w:themeColor="text1"/>
          <w:sz w:val="22"/>
          <w:szCs w:val="22"/>
        </w:rPr>
        <w:t>” (Sic)</w:t>
      </w:r>
    </w:p>
    <w:p w14:paraId="14EEB85B" w14:textId="77777777" w:rsidR="00503DB0" w:rsidRPr="007F098F" w:rsidRDefault="00503DB0" w:rsidP="00CF7B70">
      <w:pPr>
        <w:tabs>
          <w:tab w:val="left" w:pos="426"/>
          <w:tab w:val="left" w:pos="567"/>
        </w:tabs>
        <w:spacing w:line="360" w:lineRule="auto"/>
        <w:ind w:left="567" w:right="567"/>
        <w:jc w:val="both"/>
        <w:rPr>
          <w:rFonts w:ascii="Palatino Linotype" w:hAnsi="Palatino Linotype" w:cs="Arial"/>
          <w:color w:val="000000" w:themeColor="text1"/>
          <w:sz w:val="22"/>
          <w:szCs w:val="22"/>
        </w:rPr>
      </w:pPr>
    </w:p>
    <w:p w14:paraId="477FBFE8" w14:textId="374EEBE0" w:rsidR="00FA4C88" w:rsidRPr="007F098F" w:rsidRDefault="00503DB0" w:rsidP="00CF7B70">
      <w:pPr>
        <w:pStyle w:val="Prrafodelista"/>
        <w:numPr>
          <w:ilvl w:val="0"/>
          <w:numId w:val="20"/>
        </w:numPr>
        <w:tabs>
          <w:tab w:val="left" w:pos="426"/>
          <w:tab w:val="left" w:pos="567"/>
        </w:tabs>
        <w:spacing w:line="360" w:lineRule="auto"/>
        <w:ind w:left="567" w:right="567" w:firstLine="0"/>
        <w:jc w:val="both"/>
        <w:rPr>
          <w:rFonts w:ascii="Palatino Linotype" w:hAnsi="Palatino Linotype" w:cs="Arial"/>
          <w:color w:val="000000" w:themeColor="text1"/>
          <w:sz w:val="22"/>
          <w:szCs w:val="22"/>
        </w:rPr>
      </w:pPr>
      <w:r w:rsidRPr="007F098F">
        <w:rPr>
          <w:rFonts w:ascii="Palatino Linotype" w:hAnsi="Palatino Linotype"/>
          <w:b/>
          <w:color w:val="000000" w:themeColor="text1"/>
        </w:rPr>
        <w:t>00594/FELIPRO/IP/2019:</w:t>
      </w:r>
    </w:p>
    <w:p w14:paraId="217AFDD1" w14:textId="0CDDF9AC" w:rsidR="00503DB0" w:rsidRPr="007F098F" w:rsidRDefault="00503DB0" w:rsidP="00CF7B70">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CF7B70" w:rsidRPr="007F098F">
        <w:rPr>
          <w:rFonts w:ascii="Palatino Linotype" w:hAnsi="Palatino Linotype"/>
          <w:i/>
          <w:color w:val="000000" w:themeColor="text1"/>
          <w:sz w:val="22"/>
          <w:szCs w:val="22"/>
        </w:rPr>
        <w:t>. Solicito la lista de asistencia de las capacitaciones que se dieron en el municipio el mes de enero de 2019.</w:t>
      </w:r>
      <w:r w:rsidRPr="007F098F">
        <w:rPr>
          <w:rFonts w:ascii="Palatino Linotype" w:hAnsi="Palatino Linotype"/>
          <w:i/>
          <w:color w:val="000000" w:themeColor="text1"/>
          <w:sz w:val="22"/>
          <w:szCs w:val="22"/>
        </w:rPr>
        <w:t>” (Sic)</w:t>
      </w:r>
    </w:p>
    <w:p w14:paraId="63BD38F7" w14:textId="77777777" w:rsidR="00503DB0" w:rsidRPr="007F098F" w:rsidRDefault="00503DB0" w:rsidP="00503DB0">
      <w:pPr>
        <w:tabs>
          <w:tab w:val="left" w:pos="426"/>
          <w:tab w:val="left" w:pos="567"/>
        </w:tabs>
        <w:spacing w:line="360" w:lineRule="auto"/>
        <w:jc w:val="both"/>
        <w:rPr>
          <w:rFonts w:ascii="Palatino Linotype" w:hAnsi="Palatino Linotype" w:cs="Arial"/>
          <w:color w:val="000000" w:themeColor="text1"/>
          <w:sz w:val="22"/>
          <w:szCs w:val="22"/>
        </w:rPr>
      </w:pPr>
    </w:p>
    <w:p w14:paraId="5FF604FE" w14:textId="0AAD644B" w:rsidR="00EF1BE4" w:rsidRPr="007F098F" w:rsidRDefault="00EF1BE4" w:rsidP="00F71EEC">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98F">
        <w:rPr>
          <w:rFonts w:ascii="Palatino Linotype" w:hAnsi="Palatino Linotype" w:cs="Arial"/>
          <w:color w:val="000000" w:themeColor="text1"/>
          <w:lang w:val="es-MX"/>
        </w:rPr>
        <w:t xml:space="preserve">Se hace constar que </w:t>
      </w:r>
      <w:r w:rsidRPr="007F098F">
        <w:rPr>
          <w:rFonts w:ascii="Palatino Linotype" w:eastAsia="Times New Roman" w:hAnsi="Palatino Linotype" w:cs="Arial"/>
          <w:color w:val="000000" w:themeColor="text1"/>
          <w:lang w:val="es-MX"/>
        </w:rPr>
        <w:t xml:space="preserve">en </w:t>
      </w:r>
      <w:r w:rsidR="00643CA3" w:rsidRPr="007F098F">
        <w:rPr>
          <w:rFonts w:ascii="Palatino Linotype" w:eastAsia="Times New Roman" w:hAnsi="Palatino Linotype" w:cs="Arial"/>
          <w:color w:val="000000" w:themeColor="text1"/>
          <w:lang w:val="es-MX"/>
        </w:rPr>
        <w:t xml:space="preserve">todas </w:t>
      </w:r>
      <w:r w:rsidR="009C09F5" w:rsidRPr="007F098F">
        <w:rPr>
          <w:rFonts w:ascii="Palatino Linotype" w:eastAsia="Times New Roman" w:hAnsi="Palatino Linotype" w:cs="Arial"/>
          <w:color w:val="000000" w:themeColor="text1"/>
          <w:lang w:val="es-MX"/>
        </w:rPr>
        <w:t>l</w:t>
      </w:r>
      <w:r w:rsidRPr="007F098F">
        <w:rPr>
          <w:rFonts w:ascii="Palatino Linotype" w:eastAsia="Times New Roman" w:hAnsi="Palatino Linotype" w:cs="Arial"/>
          <w:color w:val="000000" w:themeColor="text1"/>
          <w:lang w:val="es-MX"/>
        </w:rPr>
        <w:t xml:space="preserve">as solicitudes se señaló como modalidad de entrega de la información: </w:t>
      </w:r>
      <w:r w:rsidRPr="007F098F">
        <w:rPr>
          <w:rFonts w:ascii="Palatino Linotype" w:eastAsia="Times New Roman" w:hAnsi="Palatino Linotype" w:cs="Arial"/>
          <w:color w:val="000000" w:themeColor="text1"/>
          <w:lang w:val="es-ES"/>
        </w:rPr>
        <w:t xml:space="preserve">a través </w:t>
      </w:r>
      <w:r w:rsidRPr="007F098F">
        <w:rPr>
          <w:rFonts w:ascii="Palatino Linotype" w:hAnsi="Palatino Linotype"/>
          <w:color w:val="000000" w:themeColor="text1"/>
          <w:szCs w:val="14"/>
        </w:rPr>
        <w:t xml:space="preserve">del </w:t>
      </w:r>
      <w:r w:rsidRPr="007F098F">
        <w:rPr>
          <w:rFonts w:ascii="Palatino Linotype" w:eastAsia="Calibri" w:hAnsi="Palatino Linotype" w:cs="Arial"/>
          <w:color w:val="000000" w:themeColor="text1"/>
          <w:lang w:val="es-ES"/>
        </w:rPr>
        <w:t xml:space="preserve">Sistema de Acceso a la Información Mexiquense </w:t>
      </w:r>
      <w:r w:rsidRPr="007F098F">
        <w:rPr>
          <w:rFonts w:ascii="Palatino Linotype" w:eastAsia="Calibri" w:hAnsi="Palatino Linotype" w:cs="Arial"/>
          <w:b/>
          <w:color w:val="000000" w:themeColor="text1"/>
          <w:lang w:val="es-ES"/>
        </w:rPr>
        <w:t>(SAIMEX).</w:t>
      </w:r>
    </w:p>
    <w:p w14:paraId="2DC9A825" w14:textId="77777777" w:rsidR="00473F52" w:rsidRPr="007F098F" w:rsidRDefault="00473F52" w:rsidP="00473F5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3019E61" w14:textId="029491D2" w:rsidR="00F71EEC" w:rsidRPr="007F098F" w:rsidRDefault="00F71EEC" w:rsidP="00F71EEC">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98F">
        <w:rPr>
          <w:rFonts w:ascii="Palatino Linotype" w:eastAsia="Calibri" w:hAnsi="Palatino Linotype" w:cs="Arial"/>
          <w:lang w:val="es-AR"/>
        </w:rPr>
        <w:t xml:space="preserve">El </w:t>
      </w:r>
      <w:r w:rsidRPr="007F098F">
        <w:rPr>
          <w:rFonts w:ascii="Palatino Linotype" w:eastAsia="Times New Roman" w:hAnsi="Palatino Linotype" w:cs="Arial"/>
          <w:b/>
          <w:lang w:val="es-ES"/>
        </w:rPr>
        <w:t xml:space="preserve">SUJETO OBLIGADO </w:t>
      </w:r>
      <w:r w:rsidRPr="007F098F">
        <w:rPr>
          <w:rFonts w:ascii="Palatino Linotype" w:eastAsia="Times New Roman" w:hAnsi="Palatino Linotype" w:cs="Arial"/>
          <w:lang w:val="es-ES"/>
        </w:rPr>
        <w:t xml:space="preserve">no </w:t>
      </w:r>
      <w:r w:rsidRPr="007F098F">
        <w:rPr>
          <w:rFonts w:ascii="Palatino Linotype" w:eastAsia="Times New Roman" w:hAnsi="Palatino Linotype" w:cs="Arial"/>
          <w:color w:val="000000" w:themeColor="text1"/>
          <w:lang w:val="es-ES"/>
        </w:rPr>
        <w:t>respondió a la</w:t>
      </w:r>
      <w:r w:rsidR="00643CA3" w:rsidRPr="007F098F">
        <w:rPr>
          <w:rFonts w:ascii="Palatino Linotype" w:eastAsia="Times New Roman" w:hAnsi="Palatino Linotype" w:cs="Arial"/>
          <w:color w:val="000000" w:themeColor="text1"/>
          <w:lang w:val="es-ES"/>
        </w:rPr>
        <w:t>s</w:t>
      </w:r>
      <w:r w:rsidRPr="007F098F">
        <w:rPr>
          <w:rFonts w:ascii="Palatino Linotype" w:eastAsia="Times New Roman" w:hAnsi="Palatino Linotype" w:cs="Arial"/>
          <w:color w:val="000000" w:themeColor="text1"/>
          <w:lang w:val="es-ES"/>
        </w:rPr>
        <w:t xml:space="preserve"> solicitud</w:t>
      </w:r>
      <w:r w:rsidR="00643CA3" w:rsidRPr="007F098F">
        <w:rPr>
          <w:rFonts w:ascii="Palatino Linotype" w:eastAsia="Times New Roman" w:hAnsi="Palatino Linotype" w:cs="Arial"/>
          <w:color w:val="000000" w:themeColor="text1"/>
          <w:lang w:val="es-ES"/>
        </w:rPr>
        <w:t>es</w:t>
      </w:r>
      <w:r w:rsidRPr="007F098F">
        <w:rPr>
          <w:rFonts w:ascii="Palatino Linotype" w:eastAsia="Times New Roman" w:hAnsi="Palatino Linotype" w:cs="Arial"/>
          <w:color w:val="000000" w:themeColor="text1"/>
          <w:lang w:val="es-ES"/>
        </w:rPr>
        <w:t xml:space="preserve"> de información.</w:t>
      </w:r>
    </w:p>
    <w:p w14:paraId="3A682751" w14:textId="77777777" w:rsidR="000C33C5" w:rsidRPr="007F098F" w:rsidRDefault="000C33C5" w:rsidP="000C33C5">
      <w:pPr>
        <w:pStyle w:val="Prrafodelista"/>
        <w:rPr>
          <w:rFonts w:ascii="Palatino Linotype" w:hAnsi="Palatino Linotype" w:cs="Arial"/>
          <w:color w:val="000000" w:themeColor="text1"/>
        </w:rPr>
      </w:pPr>
    </w:p>
    <w:p w14:paraId="39F40907" w14:textId="1A37B760" w:rsidR="00EF1BE4" w:rsidRPr="007F098F" w:rsidRDefault="00EF1BE4" w:rsidP="000C33C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98F">
        <w:rPr>
          <w:rFonts w:ascii="Palatino Linotype" w:eastAsia="Times New Roman" w:hAnsi="Palatino Linotype" w:cs="Arial"/>
          <w:color w:val="000000" w:themeColor="text1"/>
          <w:lang w:val="es-ES"/>
        </w:rPr>
        <w:t xml:space="preserve">El día </w:t>
      </w:r>
      <w:r w:rsidR="00314446" w:rsidRPr="007F098F">
        <w:rPr>
          <w:rFonts w:ascii="Palatino Linotype" w:eastAsia="Times New Roman" w:hAnsi="Palatino Linotype" w:cs="Arial"/>
          <w:color w:val="000000" w:themeColor="text1"/>
          <w:lang w:val="es-ES"/>
        </w:rPr>
        <w:t>diecinueve</w:t>
      </w:r>
      <w:r w:rsidR="0097163E" w:rsidRPr="007F098F">
        <w:rPr>
          <w:rFonts w:ascii="Palatino Linotype" w:eastAsia="Times New Roman" w:hAnsi="Palatino Linotype" w:cs="Arial"/>
          <w:color w:val="000000" w:themeColor="text1"/>
          <w:lang w:val="es-ES"/>
        </w:rPr>
        <w:t xml:space="preserve"> (</w:t>
      </w:r>
      <w:r w:rsidR="00314446" w:rsidRPr="007F098F">
        <w:rPr>
          <w:rFonts w:ascii="Palatino Linotype" w:eastAsia="Times New Roman" w:hAnsi="Palatino Linotype" w:cs="Arial"/>
          <w:color w:val="000000" w:themeColor="text1"/>
          <w:lang w:val="es-ES"/>
        </w:rPr>
        <w:t>19</w:t>
      </w:r>
      <w:r w:rsidRPr="007F098F">
        <w:rPr>
          <w:rFonts w:ascii="Palatino Linotype" w:eastAsia="Times New Roman" w:hAnsi="Palatino Linotype" w:cs="Arial"/>
          <w:color w:val="000000" w:themeColor="text1"/>
          <w:lang w:val="es-ES"/>
        </w:rPr>
        <w:t xml:space="preserve">) de </w:t>
      </w:r>
      <w:r w:rsidR="00314446" w:rsidRPr="007F098F">
        <w:rPr>
          <w:rFonts w:ascii="Palatino Linotype" w:eastAsia="Times New Roman" w:hAnsi="Palatino Linotype" w:cs="Arial"/>
          <w:color w:val="000000" w:themeColor="text1"/>
          <w:lang w:val="es-ES"/>
        </w:rPr>
        <w:t>dic</w:t>
      </w:r>
      <w:r w:rsidR="00D73402" w:rsidRPr="007F098F">
        <w:rPr>
          <w:rFonts w:ascii="Palatino Linotype" w:eastAsia="Times New Roman" w:hAnsi="Palatino Linotype" w:cs="Arial"/>
          <w:color w:val="000000" w:themeColor="text1"/>
          <w:lang w:val="es-ES"/>
        </w:rPr>
        <w:t>iembre</w:t>
      </w:r>
      <w:r w:rsidRPr="007F098F">
        <w:rPr>
          <w:rFonts w:ascii="Palatino Linotype" w:eastAsia="Times New Roman" w:hAnsi="Palatino Linotype" w:cs="Arial"/>
          <w:color w:val="000000" w:themeColor="text1"/>
          <w:lang w:val="es-ES"/>
        </w:rPr>
        <w:t xml:space="preserve"> de dos mil diecinueve, </w:t>
      </w:r>
      <w:r w:rsidRPr="007F098F">
        <w:rPr>
          <w:rFonts w:ascii="Palatino Linotype" w:hAnsi="Palatino Linotype"/>
          <w:color w:val="000000" w:themeColor="text1"/>
        </w:rPr>
        <w:t xml:space="preserve">se </w:t>
      </w:r>
      <w:r w:rsidRPr="007F098F">
        <w:rPr>
          <w:rFonts w:ascii="Palatino Linotype" w:eastAsia="Times New Roman" w:hAnsi="Palatino Linotype" w:cs="Arial"/>
          <w:color w:val="000000" w:themeColor="text1"/>
          <w:lang w:val="es-ES"/>
        </w:rPr>
        <w:t xml:space="preserve">interpusieron los recursos de revisión </w:t>
      </w:r>
      <w:r w:rsidR="00CF7B70" w:rsidRPr="007F098F">
        <w:rPr>
          <w:rFonts w:ascii="Palatino Linotype" w:hAnsi="Palatino Linotype"/>
          <w:b/>
          <w:bCs/>
        </w:rPr>
        <w:t>012193/INFOEM/IP/RR/2019</w:t>
      </w:r>
      <w:r w:rsidR="00CF7B70" w:rsidRPr="007F098F">
        <w:rPr>
          <w:rFonts w:ascii="Palatino Linotype" w:hAnsi="Palatino Linotype"/>
          <w:bCs/>
        </w:rPr>
        <w:t xml:space="preserve">, </w:t>
      </w:r>
      <w:r w:rsidR="00CF7B70" w:rsidRPr="007F098F">
        <w:rPr>
          <w:rFonts w:ascii="Palatino Linotype" w:hAnsi="Palatino Linotype"/>
          <w:b/>
          <w:bCs/>
        </w:rPr>
        <w:t xml:space="preserve">012196/INFOEM/IP/RR/2019, 012202/INFOEM/IP/RR/2019, 012209/INFOEM/IP/RR/2019, 012224/INFOEM/IP/RR/2019, 012229/INFOEM/IP/RR/2019, 012243/INFOEM/IP/RR/2019, 012249/INFOEM/IP/RR/2019, y </w:t>
      </w:r>
      <w:r w:rsidR="00CF7B70" w:rsidRPr="007F098F">
        <w:rPr>
          <w:rFonts w:ascii="Palatino Linotype" w:hAnsi="Palatino Linotype"/>
          <w:b/>
          <w:bCs/>
        </w:rPr>
        <w:lastRenderedPageBreak/>
        <w:t>012257/INFOEM/IP/RR/2019,</w:t>
      </w:r>
      <w:r w:rsidR="000A2B59" w:rsidRPr="007F098F">
        <w:rPr>
          <w:rFonts w:ascii="Palatino Linotype" w:eastAsia="Times New Roman" w:hAnsi="Palatino Linotype" w:cs="Arial"/>
          <w:color w:val="000000" w:themeColor="text1"/>
          <w:lang w:val="es-ES"/>
        </w:rPr>
        <w:t xml:space="preserve"> </w:t>
      </w:r>
      <w:r w:rsidRPr="007F098F">
        <w:rPr>
          <w:rFonts w:ascii="Palatino Linotype" w:eastAsia="Times New Roman" w:hAnsi="Palatino Linotype" w:cs="Arial"/>
          <w:color w:val="000000" w:themeColor="text1"/>
          <w:lang w:val="es-ES"/>
        </w:rPr>
        <w:t xml:space="preserve">en contra de las respuestas anteriormente referidas, señalando </w:t>
      </w:r>
      <w:r w:rsidR="000C33C5" w:rsidRPr="007F098F">
        <w:rPr>
          <w:rFonts w:ascii="Palatino Linotype" w:eastAsia="Times New Roman" w:hAnsi="Palatino Linotype" w:cs="Arial"/>
          <w:color w:val="000000" w:themeColor="text1"/>
          <w:lang w:val="es-ES"/>
        </w:rPr>
        <w:t xml:space="preserve">los </w:t>
      </w:r>
      <w:r w:rsidRPr="007F098F">
        <w:rPr>
          <w:rFonts w:ascii="Palatino Linotype" w:eastAsia="Times New Roman" w:hAnsi="Palatino Linotype" w:cs="Arial"/>
          <w:color w:val="000000" w:themeColor="text1"/>
          <w:lang w:val="es-ES"/>
        </w:rPr>
        <w:t>actos impugnados y razones o motivos de inconformidad</w:t>
      </w:r>
      <w:r w:rsidR="000C33C5" w:rsidRPr="007F098F">
        <w:rPr>
          <w:rFonts w:ascii="Palatino Linotype" w:eastAsia="Times New Roman" w:hAnsi="Palatino Linotype" w:cs="Arial"/>
          <w:color w:val="000000" w:themeColor="text1"/>
          <w:lang w:val="es-ES"/>
        </w:rPr>
        <w:t xml:space="preserve"> en términos similares, por esa razón en obviedad de repeticiones innecesarias, a fin de ejemplificar únicamente se insertan los correspondientes al recurso de revisión </w:t>
      </w:r>
      <w:r w:rsidR="000C33C5" w:rsidRPr="007F098F">
        <w:rPr>
          <w:rFonts w:ascii="Palatino Linotype" w:hAnsi="Palatino Linotype"/>
          <w:b/>
          <w:bCs/>
          <w:sz w:val="22"/>
          <w:szCs w:val="22"/>
        </w:rPr>
        <w:t>012193/INFOEM/IP/RR/2019</w:t>
      </w:r>
    </w:p>
    <w:p w14:paraId="620B12CE" w14:textId="77777777" w:rsidR="00EF1BE4" w:rsidRPr="007F098F" w:rsidRDefault="00EF1BE4" w:rsidP="00EF1BE4">
      <w:pPr>
        <w:pStyle w:val="Prrafodelista"/>
        <w:tabs>
          <w:tab w:val="left" w:pos="567"/>
        </w:tabs>
        <w:spacing w:line="360" w:lineRule="auto"/>
        <w:ind w:left="567"/>
        <w:jc w:val="both"/>
        <w:rPr>
          <w:rFonts w:ascii="Palatino Linotype" w:hAnsi="Palatino Linotype"/>
          <w:b/>
          <w:bCs/>
          <w:color w:val="000000" w:themeColor="text1"/>
        </w:rPr>
      </w:pPr>
    </w:p>
    <w:p w14:paraId="0D874AAF" w14:textId="16B6C59B" w:rsidR="00EF1BE4" w:rsidRPr="007F098F" w:rsidRDefault="00EF1BE4" w:rsidP="00EF1BE4">
      <w:pPr>
        <w:spacing w:line="360" w:lineRule="auto"/>
        <w:ind w:left="567" w:right="567"/>
        <w:jc w:val="both"/>
        <w:rPr>
          <w:rStyle w:val="Ttulo2Car"/>
          <w:i/>
          <w:szCs w:val="24"/>
          <w:lang w:val="es-ES"/>
        </w:rPr>
      </w:pPr>
      <w:bookmarkStart w:id="14" w:name="_Toc15301883"/>
      <w:bookmarkStart w:id="15" w:name="_Toc34923505"/>
      <w:r w:rsidRPr="007F098F">
        <w:rPr>
          <w:rStyle w:val="Ttulo2Car"/>
          <w:szCs w:val="24"/>
          <w:lang w:val="es-ES"/>
        </w:rPr>
        <w:t>a) Acto impugnado:</w:t>
      </w:r>
      <w:bookmarkEnd w:id="14"/>
      <w:bookmarkEnd w:id="15"/>
      <w:r w:rsidRPr="007F098F">
        <w:rPr>
          <w:rStyle w:val="Ttulo2Car"/>
          <w:i/>
          <w:szCs w:val="24"/>
          <w:lang w:val="es-ES"/>
        </w:rPr>
        <w:t xml:space="preserve"> </w:t>
      </w:r>
    </w:p>
    <w:p w14:paraId="1A48E202" w14:textId="7F43A16A" w:rsidR="00EF1BE4" w:rsidRPr="007F098F" w:rsidRDefault="00EF1BE4" w:rsidP="00112E18">
      <w:pPr>
        <w:spacing w:line="360" w:lineRule="auto"/>
        <w:ind w:left="567" w:right="567"/>
        <w:jc w:val="both"/>
        <w:rPr>
          <w:rFonts w:ascii="Palatino Linotype" w:eastAsia="Times New Roman" w:hAnsi="Palatino Linotype" w:cs="Times New Roman"/>
          <w:i/>
          <w:sz w:val="22"/>
          <w:szCs w:val="22"/>
          <w:lang w:val="es-MX" w:eastAsia="es-MX"/>
        </w:rPr>
      </w:pPr>
      <w:r w:rsidRPr="007F098F">
        <w:rPr>
          <w:rFonts w:ascii="Palatino Linotype" w:hAnsi="Palatino Linotype"/>
          <w:i/>
          <w:color w:val="000000" w:themeColor="text1"/>
          <w:sz w:val="22"/>
          <w:szCs w:val="22"/>
        </w:rPr>
        <w:t>“</w:t>
      </w:r>
      <w:r w:rsidR="00314446" w:rsidRPr="007F098F">
        <w:rPr>
          <w:rFonts w:ascii="Palatino Linotype" w:hAnsi="Palatino Linotype"/>
          <w:i/>
          <w:color w:val="000000"/>
          <w:sz w:val="22"/>
          <w:szCs w:val="22"/>
        </w:rPr>
        <w:t>NO DIERON INFORMACIÓN</w:t>
      </w:r>
      <w:r w:rsidRPr="007F098F">
        <w:rPr>
          <w:rFonts w:ascii="Palatino Linotype" w:hAnsi="Palatino Linotype"/>
          <w:i/>
          <w:color w:val="000000" w:themeColor="text1"/>
          <w:sz w:val="22"/>
          <w:szCs w:val="22"/>
        </w:rPr>
        <w:t>” (Sic)</w:t>
      </w:r>
    </w:p>
    <w:p w14:paraId="791336AC" w14:textId="77777777" w:rsidR="00EF1BE4" w:rsidRPr="007F098F" w:rsidRDefault="00EF1BE4" w:rsidP="00EF1BE4">
      <w:pPr>
        <w:spacing w:line="360" w:lineRule="auto"/>
        <w:ind w:left="567" w:right="34"/>
        <w:jc w:val="both"/>
        <w:rPr>
          <w:rFonts w:ascii="Palatino Linotype" w:eastAsia="Times New Roman" w:hAnsi="Palatino Linotype" w:cs="Arial"/>
          <w:color w:val="000000" w:themeColor="text1"/>
          <w:sz w:val="22"/>
          <w:szCs w:val="22"/>
          <w:lang w:val="es-ES"/>
        </w:rPr>
      </w:pPr>
    </w:p>
    <w:p w14:paraId="71255D6A" w14:textId="77777777" w:rsidR="00EF1BE4" w:rsidRPr="007F098F" w:rsidRDefault="00EF1BE4" w:rsidP="00EF1BE4">
      <w:pPr>
        <w:spacing w:line="360" w:lineRule="auto"/>
        <w:ind w:left="567" w:right="567"/>
        <w:jc w:val="both"/>
        <w:rPr>
          <w:rFonts w:ascii="Palatino Linotype" w:hAnsi="Palatino Linotype"/>
          <w:color w:val="000000" w:themeColor="text1"/>
        </w:rPr>
      </w:pPr>
      <w:bookmarkStart w:id="16" w:name="_Toc15301884"/>
      <w:bookmarkStart w:id="17" w:name="_Toc34923506"/>
      <w:r w:rsidRPr="007F098F">
        <w:rPr>
          <w:rStyle w:val="Ttulo2Car"/>
          <w:szCs w:val="24"/>
          <w:lang w:val="es-ES"/>
        </w:rPr>
        <w:t>b) Razones o Motivos de inconformidad:</w:t>
      </w:r>
      <w:bookmarkEnd w:id="16"/>
      <w:bookmarkEnd w:id="17"/>
      <w:r w:rsidRPr="007F098F">
        <w:rPr>
          <w:rFonts w:ascii="Palatino Linotype" w:hAnsi="Palatino Linotype"/>
          <w:color w:val="000000" w:themeColor="text1"/>
        </w:rPr>
        <w:t xml:space="preserve"> </w:t>
      </w:r>
    </w:p>
    <w:p w14:paraId="417DB24E" w14:textId="463BDDF5" w:rsidR="00EF1BE4" w:rsidRPr="007F098F" w:rsidRDefault="00EF1BE4" w:rsidP="00EF1BE4">
      <w:pPr>
        <w:spacing w:line="360" w:lineRule="auto"/>
        <w:ind w:left="567" w:right="567"/>
        <w:jc w:val="both"/>
        <w:rPr>
          <w:rFonts w:ascii="Palatino Linotype" w:hAnsi="Palatino Linotype"/>
          <w:i/>
          <w:color w:val="000000" w:themeColor="text1"/>
          <w:sz w:val="22"/>
          <w:szCs w:val="22"/>
        </w:rPr>
      </w:pPr>
      <w:r w:rsidRPr="007F098F">
        <w:rPr>
          <w:rFonts w:ascii="Palatino Linotype" w:hAnsi="Palatino Linotype"/>
          <w:i/>
          <w:color w:val="000000" w:themeColor="text1"/>
          <w:sz w:val="22"/>
          <w:szCs w:val="22"/>
        </w:rPr>
        <w:t>“</w:t>
      </w:r>
      <w:r w:rsidR="00314446" w:rsidRPr="007F098F">
        <w:rPr>
          <w:rFonts w:ascii="Palatino Linotype" w:hAnsi="Palatino Linotype"/>
          <w:i/>
          <w:color w:val="000000" w:themeColor="text1"/>
          <w:sz w:val="22"/>
          <w:szCs w:val="22"/>
        </w:rPr>
        <w:t>NO ATENDIERON COMO DICE LA LEY DE TRANSPARENCIA</w:t>
      </w:r>
      <w:r w:rsidRPr="007F098F">
        <w:rPr>
          <w:rFonts w:ascii="Palatino Linotype" w:hAnsi="Palatino Linotype"/>
          <w:i/>
          <w:color w:val="000000" w:themeColor="text1"/>
          <w:sz w:val="22"/>
          <w:szCs w:val="22"/>
        </w:rPr>
        <w:t>” (Sic)</w:t>
      </w:r>
    </w:p>
    <w:p w14:paraId="0E2E2B7D" w14:textId="77777777" w:rsidR="00EF1BE4" w:rsidRPr="007F098F" w:rsidRDefault="00EF1BE4" w:rsidP="00EF1BE4">
      <w:pPr>
        <w:pStyle w:val="Prrafodelista"/>
        <w:tabs>
          <w:tab w:val="left" w:pos="567"/>
        </w:tabs>
        <w:spacing w:line="360" w:lineRule="auto"/>
        <w:ind w:left="567"/>
        <w:jc w:val="both"/>
        <w:rPr>
          <w:rFonts w:ascii="Palatino Linotype" w:hAnsi="Palatino Linotype"/>
          <w:b/>
          <w:bCs/>
          <w:i/>
          <w:color w:val="000000" w:themeColor="text1"/>
          <w:sz w:val="22"/>
          <w:szCs w:val="22"/>
        </w:rPr>
      </w:pPr>
    </w:p>
    <w:p w14:paraId="61AC832E" w14:textId="48A1F370" w:rsidR="00EF1BE4" w:rsidRPr="007F098F" w:rsidRDefault="00EF1BE4" w:rsidP="000C33C5">
      <w:pPr>
        <w:pStyle w:val="Prrafodelista"/>
        <w:numPr>
          <w:ilvl w:val="0"/>
          <w:numId w:val="1"/>
        </w:numPr>
        <w:spacing w:after="240" w:line="360" w:lineRule="auto"/>
        <w:ind w:left="0" w:firstLine="0"/>
        <w:jc w:val="both"/>
        <w:rPr>
          <w:rFonts w:ascii="Palatino Linotype" w:hAnsi="Palatino Linotype"/>
          <w:color w:val="000000" w:themeColor="text1"/>
          <w:sz w:val="22"/>
          <w:szCs w:val="22"/>
        </w:rPr>
      </w:pPr>
      <w:r w:rsidRPr="007F098F">
        <w:rPr>
          <w:rFonts w:ascii="Palatino Linotype" w:eastAsia="MS Mincho" w:hAnsi="Palatino Linotype" w:cs="Arial"/>
          <w:color w:val="000000" w:themeColor="text1"/>
        </w:rPr>
        <w:t xml:space="preserve">De conformidad con el artículo 185, fracción I de la </w:t>
      </w:r>
      <w:r w:rsidRPr="007F098F">
        <w:rPr>
          <w:rFonts w:ascii="Palatino Linotype" w:eastAsia="MS Mincho" w:hAnsi="Palatino Linotype" w:cs="Arial"/>
          <w:b/>
          <w:color w:val="000000" w:themeColor="text1"/>
        </w:rPr>
        <w:t>Ley de Transparencia y Acceso a la Información Pública del Estado de México y Municipios</w:t>
      </w:r>
      <w:r w:rsidRPr="007F098F">
        <w:rPr>
          <w:rFonts w:ascii="Palatino Linotype" w:eastAsia="MS Mincho" w:hAnsi="Palatino Linotype" w:cs="Arial"/>
          <w:color w:val="000000" w:themeColor="text1"/>
        </w:rPr>
        <w:t xml:space="preserve">, </w:t>
      </w:r>
      <w:r w:rsidRPr="007F098F">
        <w:rPr>
          <w:rFonts w:ascii="Palatino Linotype" w:eastAsia="MS Mincho" w:hAnsi="Palatino Linotype" w:cs="Arial"/>
          <w:color w:val="000000" w:themeColor="text1"/>
          <w:szCs w:val="20"/>
        </w:rPr>
        <w:t xml:space="preserve">el recurso de revisión número </w:t>
      </w:r>
      <w:r w:rsidR="000C33C5" w:rsidRPr="007F098F">
        <w:rPr>
          <w:rFonts w:ascii="Palatino Linotype" w:hAnsi="Palatino Linotype"/>
          <w:b/>
          <w:bCs/>
        </w:rPr>
        <w:t>012193/INFOEM/IP/RR/2019</w:t>
      </w:r>
      <w:r w:rsidR="000C33C5" w:rsidRPr="007F098F">
        <w:rPr>
          <w:rFonts w:ascii="Palatino Linotype" w:hAnsi="Palatino Linotype"/>
          <w:bCs/>
        </w:rPr>
        <w:t xml:space="preserve">, </w:t>
      </w:r>
      <w:r w:rsidRPr="007F098F">
        <w:rPr>
          <w:rFonts w:ascii="Palatino Linotype" w:eastAsia="MS Mincho" w:hAnsi="Palatino Linotype" w:cs="Arial"/>
          <w:bCs/>
          <w:color w:val="000000" w:themeColor="text1"/>
          <w:lang w:eastAsia="es-MX"/>
        </w:rPr>
        <w:t>fue</w:t>
      </w:r>
      <w:r w:rsidRPr="007F098F">
        <w:rPr>
          <w:rFonts w:ascii="Palatino Linotype" w:eastAsia="MS Mincho" w:hAnsi="Palatino Linotype" w:cs="Arial"/>
          <w:b/>
          <w:bCs/>
          <w:color w:val="000000" w:themeColor="text1"/>
          <w:lang w:eastAsia="es-MX"/>
        </w:rPr>
        <w:t xml:space="preserve"> </w:t>
      </w:r>
      <w:r w:rsidRPr="007F098F">
        <w:rPr>
          <w:rFonts w:ascii="Palatino Linotype" w:eastAsia="MS Mincho" w:hAnsi="Palatino Linotype" w:cs="Times New Roman"/>
          <w:color w:val="000000" w:themeColor="text1"/>
        </w:rPr>
        <w:t xml:space="preserve">turnado al </w:t>
      </w:r>
      <w:r w:rsidRPr="007F098F">
        <w:rPr>
          <w:rFonts w:ascii="Palatino Linotype" w:eastAsia="MS Mincho" w:hAnsi="Palatino Linotype" w:cs="Times New Roman"/>
          <w:b/>
          <w:color w:val="000000" w:themeColor="text1"/>
        </w:rPr>
        <w:t xml:space="preserve">Comisionado José Guadalupe Luna Hernández </w:t>
      </w:r>
      <w:r w:rsidRPr="007F098F">
        <w:rPr>
          <w:rFonts w:ascii="Palatino Linotype" w:eastAsia="MS Mincho" w:hAnsi="Palatino Linotype" w:cs="Times New Roman"/>
          <w:color w:val="000000" w:themeColor="text1"/>
        </w:rPr>
        <w:t>a efecto de presentar al Pleno el proyecto</w:t>
      </w:r>
      <w:r w:rsidR="00112E18" w:rsidRPr="007F098F">
        <w:rPr>
          <w:rFonts w:ascii="Palatino Linotype" w:eastAsia="MS Mincho" w:hAnsi="Palatino Linotype" w:cs="Times New Roman"/>
          <w:color w:val="000000" w:themeColor="text1"/>
        </w:rPr>
        <w:t xml:space="preserve"> de resolución correspondiente. </w:t>
      </w:r>
      <w:r w:rsidRPr="007F098F">
        <w:rPr>
          <w:rFonts w:ascii="Palatino Linotype" w:eastAsia="MS Mincho" w:hAnsi="Palatino Linotype" w:cs="Times New Roman"/>
          <w:color w:val="000000" w:themeColor="text1"/>
        </w:rPr>
        <w:t xml:space="preserve">Posteriormente </w:t>
      </w:r>
      <w:r w:rsidRPr="007F098F">
        <w:rPr>
          <w:rFonts w:ascii="Palatino Linotype" w:eastAsia="MS Mincho" w:hAnsi="Palatino Linotype" w:cs="Arial"/>
          <w:color w:val="000000" w:themeColor="text1"/>
        </w:rPr>
        <w:t>el Pleno de este Instituto, en la</w:t>
      </w:r>
      <w:r w:rsidRPr="007F098F">
        <w:rPr>
          <w:rFonts w:ascii="Palatino Linotype" w:eastAsia="MS Mincho" w:hAnsi="Palatino Linotype" w:cs="Arial"/>
          <w:b/>
          <w:color w:val="000000" w:themeColor="text1"/>
        </w:rPr>
        <w:t xml:space="preserve"> </w:t>
      </w:r>
      <w:r w:rsidR="00225AB2" w:rsidRPr="007F098F">
        <w:rPr>
          <w:rFonts w:ascii="Palatino Linotype" w:eastAsia="MS Mincho" w:hAnsi="Palatino Linotype" w:cs="Arial"/>
          <w:color w:val="000000" w:themeColor="text1"/>
        </w:rPr>
        <w:t xml:space="preserve">Tercera </w:t>
      </w:r>
      <w:r w:rsidRPr="007F098F">
        <w:rPr>
          <w:rFonts w:ascii="Palatino Linotype" w:eastAsia="MS Mincho" w:hAnsi="Palatino Linotype" w:cs="Arial"/>
          <w:color w:val="000000" w:themeColor="text1"/>
        </w:rPr>
        <w:t xml:space="preserve">sesión ordinaria de fecha </w:t>
      </w:r>
      <w:r w:rsidR="00225AB2" w:rsidRPr="007F098F">
        <w:rPr>
          <w:rFonts w:ascii="Palatino Linotype" w:eastAsia="MS Mincho" w:hAnsi="Palatino Linotype" w:cs="Arial"/>
          <w:color w:val="000000" w:themeColor="text1"/>
        </w:rPr>
        <w:t>veinti</w:t>
      </w:r>
      <w:r w:rsidR="000C33C5" w:rsidRPr="007F098F">
        <w:rPr>
          <w:rFonts w:ascii="Palatino Linotype" w:eastAsia="MS Mincho" w:hAnsi="Palatino Linotype" w:cs="Arial"/>
          <w:color w:val="000000" w:themeColor="text1"/>
        </w:rPr>
        <w:t>nueve</w:t>
      </w:r>
      <w:r w:rsidRPr="007F098F">
        <w:rPr>
          <w:rFonts w:ascii="Palatino Linotype" w:eastAsia="MS Mincho" w:hAnsi="Palatino Linotype" w:cs="Arial"/>
          <w:color w:val="000000" w:themeColor="text1"/>
        </w:rPr>
        <w:t xml:space="preserve"> </w:t>
      </w:r>
      <w:r w:rsidR="000C33C5" w:rsidRPr="007F098F">
        <w:rPr>
          <w:rFonts w:ascii="Palatino Linotype" w:eastAsia="MS Mincho" w:hAnsi="Palatino Linotype" w:cs="Arial"/>
          <w:color w:val="000000" w:themeColor="text1"/>
        </w:rPr>
        <w:t xml:space="preserve">(29) </w:t>
      </w:r>
      <w:r w:rsidRPr="007F098F">
        <w:rPr>
          <w:rFonts w:ascii="Palatino Linotype" w:eastAsia="MS Mincho" w:hAnsi="Palatino Linotype" w:cs="Arial"/>
          <w:color w:val="000000" w:themeColor="text1"/>
        </w:rPr>
        <w:t xml:space="preserve">de </w:t>
      </w:r>
      <w:r w:rsidR="000C33C5" w:rsidRPr="007F098F">
        <w:rPr>
          <w:rFonts w:ascii="Palatino Linotype" w:eastAsia="MS Mincho" w:hAnsi="Palatino Linotype" w:cs="Arial"/>
          <w:color w:val="000000" w:themeColor="text1"/>
        </w:rPr>
        <w:t>enero</w:t>
      </w:r>
      <w:r w:rsidRPr="007F098F">
        <w:rPr>
          <w:rFonts w:ascii="Palatino Linotype" w:eastAsia="MS Mincho" w:hAnsi="Palatino Linotype" w:cs="Arial"/>
          <w:color w:val="000000" w:themeColor="text1"/>
        </w:rPr>
        <w:t xml:space="preserve"> de dos mil diecinueve, ordenó la acumulación del</w:t>
      </w:r>
      <w:r w:rsidR="00C82CBC" w:rsidRPr="007F098F">
        <w:rPr>
          <w:rFonts w:ascii="Palatino Linotype" w:eastAsia="MS Mincho" w:hAnsi="Palatino Linotype" w:cs="Arial"/>
          <w:color w:val="000000" w:themeColor="text1"/>
        </w:rPr>
        <w:t xml:space="preserve"> </w:t>
      </w:r>
      <w:r w:rsidR="00152AB0" w:rsidRPr="007F098F">
        <w:rPr>
          <w:rFonts w:ascii="Palatino Linotype" w:eastAsia="MS Mincho" w:hAnsi="Palatino Linotype" w:cs="Arial"/>
          <w:color w:val="000000" w:themeColor="text1"/>
        </w:rPr>
        <w:t>recurso</w:t>
      </w:r>
      <w:r w:rsidRPr="007F098F">
        <w:rPr>
          <w:rFonts w:ascii="Palatino Linotype" w:eastAsia="MS Mincho" w:hAnsi="Palatino Linotype" w:cs="Arial"/>
          <w:color w:val="000000" w:themeColor="text1"/>
        </w:rPr>
        <w:t xml:space="preserve"> de revisión </w:t>
      </w:r>
      <w:r w:rsidR="000C33C5" w:rsidRPr="007F098F">
        <w:rPr>
          <w:rFonts w:ascii="Palatino Linotype" w:hAnsi="Palatino Linotype"/>
          <w:b/>
          <w:bCs/>
        </w:rPr>
        <w:t xml:space="preserve">012243/INFOEM/IP/RR/2019 </w:t>
      </w:r>
      <w:r w:rsidR="000C33C5" w:rsidRPr="007F098F">
        <w:rPr>
          <w:rFonts w:ascii="Palatino Linotype" w:hAnsi="Palatino Linotype"/>
          <w:bCs/>
        </w:rPr>
        <w:t>del propio</w:t>
      </w:r>
      <w:r w:rsidR="000C33C5" w:rsidRPr="007F098F">
        <w:rPr>
          <w:rFonts w:ascii="Palatino Linotype" w:hAnsi="Palatino Linotype"/>
          <w:b/>
          <w:bCs/>
        </w:rPr>
        <w:t xml:space="preserve"> </w:t>
      </w:r>
      <w:r w:rsidR="000C33C5" w:rsidRPr="007F098F">
        <w:rPr>
          <w:rFonts w:ascii="Palatino Linotype" w:eastAsia="MS Mincho" w:hAnsi="Palatino Linotype" w:cs="Times New Roman"/>
          <w:b/>
          <w:color w:val="000000" w:themeColor="text1"/>
        </w:rPr>
        <w:t>Comisionado José Guadalupe Luna Hernández</w:t>
      </w:r>
      <w:r w:rsidR="000C33C5" w:rsidRPr="007F098F">
        <w:rPr>
          <w:rFonts w:ascii="Palatino Linotype" w:hAnsi="Palatino Linotype"/>
          <w:bCs/>
          <w:color w:val="000000" w:themeColor="text1"/>
        </w:rPr>
        <w:t xml:space="preserve"> asimismo </w:t>
      </w:r>
      <w:r w:rsidR="00C82CBC" w:rsidRPr="007F098F">
        <w:rPr>
          <w:rFonts w:ascii="Palatino Linotype" w:eastAsia="MS Mincho" w:hAnsi="Palatino Linotype" w:cs="Arial"/>
          <w:color w:val="000000" w:themeColor="text1"/>
        </w:rPr>
        <w:t>ordenó la acumulación de</w:t>
      </w:r>
      <w:r w:rsidR="000C33C5" w:rsidRPr="007F098F">
        <w:rPr>
          <w:rFonts w:ascii="Palatino Linotype" w:eastAsia="MS Mincho" w:hAnsi="Palatino Linotype" w:cs="Arial"/>
          <w:color w:val="000000" w:themeColor="text1"/>
        </w:rPr>
        <w:t xml:space="preserve"> </w:t>
      </w:r>
      <w:r w:rsidR="00C82CBC" w:rsidRPr="007F098F">
        <w:rPr>
          <w:rFonts w:ascii="Palatino Linotype" w:eastAsia="MS Mincho" w:hAnsi="Palatino Linotype" w:cs="Arial"/>
          <w:color w:val="000000" w:themeColor="text1"/>
        </w:rPr>
        <w:t>l</w:t>
      </w:r>
      <w:r w:rsidR="000C33C5" w:rsidRPr="007F098F">
        <w:rPr>
          <w:rFonts w:ascii="Palatino Linotype" w:eastAsia="MS Mincho" w:hAnsi="Palatino Linotype" w:cs="Arial"/>
          <w:color w:val="000000" w:themeColor="text1"/>
        </w:rPr>
        <w:t>os</w:t>
      </w:r>
      <w:r w:rsidR="00C82CBC" w:rsidRPr="007F098F">
        <w:rPr>
          <w:rFonts w:ascii="Palatino Linotype" w:eastAsia="MS Mincho" w:hAnsi="Palatino Linotype" w:cs="Arial"/>
          <w:color w:val="000000" w:themeColor="text1"/>
        </w:rPr>
        <w:t xml:space="preserve"> recurso</w:t>
      </w:r>
      <w:r w:rsidR="000C33C5" w:rsidRPr="007F098F">
        <w:rPr>
          <w:rFonts w:ascii="Palatino Linotype" w:eastAsia="MS Mincho" w:hAnsi="Palatino Linotype" w:cs="Arial"/>
          <w:color w:val="000000" w:themeColor="text1"/>
        </w:rPr>
        <w:t>s</w:t>
      </w:r>
      <w:r w:rsidR="00C82CBC" w:rsidRPr="007F098F">
        <w:rPr>
          <w:rFonts w:ascii="Palatino Linotype" w:eastAsia="MS Mincho" w:hAnsi="Palatino Linotype" w:cs="Arial"/>
          <w:color w:val="000000" w:themeColor="text1"/>
        </w:rPr>
        <w:t xml:space="preserve"> de revisión </w:t>
      </w:r>
      <w:r w:rsidR="000C33C5" w:rsidRPr="007F098F">
        <w:rPr>
          <w:rFonts w:ascii="Palatino Linotype" w:hAnsi="Palatino Linotype"/>
          <w:b/>
          <w:bCs/>
        </w:rPr>
        <w:t xml:space="preserve">012202/INFOEM/IP/RR/2019 y 012257/INFOEM/IP/RR/2019 </w:t>
      </w:r>
      <w:r w:rsidR="00C82CBC" w:rsidRPr="007F098F">
        <w:rPr>
          <w:rFonts w:ascii="Palatino Linotype" w:hAnsi="Palatino Linotype"/>
          <w:bCs/>
          <w:color w:val="000000" w:themeColor="text1"/>
        </w:rPr>
        <w:t xml:space="preserve">ambos </w:t>
      </w:r>
      <w:r w:rsidRPr="007F098F">
        <w:rPr>
          <w:rFonts w:ascii="Palatino Linotype" w:eastAsia="MS Mincho" w:hAnsi="Palatino Linotype" w:cs="Times New Roman"/>
          <w:color w:val="000000" w:themeColor="text1"/>
        </w:rPr>
        <w:t>de</w:t>
      </w:r>
      <w:r w:rsidR="00225AB2" w:rsidRPr="007F098F">
        <w:rPr>
          <w:rFonts w:ascii="Palatino Linotype" w:eastAsia="MS Mincho" w:hAnsi="Palatino Linotype" w:cs="Times New Roman"/>
          <w:color w:val="000000" w:themeColor="text1"/>
        </w:rPr>
        <w:t xml:space="preserve"> </w:t>
      </w:r>
      <w:r w:rsidR="00240026" w:rsidRPr="007F098F">
        <w:rPr>
          <w:rFonts w:ascii="Palatino Linotype" w:eastAsia="MS Mincho" w:hAnsi="Palatino Linotype" w:cs="Times New Roman"/>
          <w:color w:val="000000" w:themeColor="text1"/>
        </w:rPr>
        <w:t>l</w:t>
      </w:r>
      <w:r w:rsidR="00225AB2" w:rsidRPr="007F098F">
        <w:rPr>
          <w:rFonts w:ascii="Palatino Linotype" w:eastAsia="MS Mincho" w:hAnsi="Palatino Linotype" w:cs="Times New Roman"/>
          <w:color w:val="000000" w:themeColor="text1"/>
        </w:rPr>
        <w:t>a</w:t>
      </w:r>
      <w:r w:rsidR="00240026" w:rsidRPr="007F098F">
        <w:rPr>
          <w:rFonts w:ascii="Palatino Linotype" w:eastAsia="MS Mincho" w:hAnsi="Palatino Linotype" w:cs="Times New Roman"/>
          <w:color w:val="000000" w:themeColor="text1"/>
        </w:rPr>
        <w:t xml:space="preserve"> </w:t>
      </w:r>
      <w:r w:rsidR="00225AB2" w:rsidRPr="007F098F">
        <w:rPr>
          <w:rFonts w:ascii="Palatino Linotype" w:eastAsia="MS Mincho" w:hAnsi="Palatino Linotype" w:cs="Times New Roman"/>
          <w:b/>
          <w:color w:val="1D1B11" w:themeColor="background2" w:themeShade="1A"/>
        </w:rPr>
        <w:t>Comisionada</w:t>
      </w:r>
      <w:r w:rsidR="00240026" w:rsidRPr="007F098F">
        <w:rPr>
          <w:rFonts w:ascii="Palatino Linotype" w:eastAsia="MS Mincho" w:hAnsi="Palatino Linotype" w:cs="Times New Roman"/>
          <w:b/>
          <w:color w:val="1D1B11" w:themeColor="background2" w:themeShade="1A"/>
        </w:rPr>
        <w:t xml:space="preserve"> </w:t>
      </w:r>
      <w:r w:rsidR="00225AB2" w:rsidRPr="007F098F">
        <w:rPr>
          <w:rFonts w:ascii="Palatino Linotype" w:eastAsia="MS Mincho" w:hAnsi="Palatino Linotype" w:cs="Times New Roman"/>
          <w:b/>
          <w:color w:val="1D1B11" w:themeColor="background2" w:themeShade="1A"/>
        </w:rPr>
        <w:t xml:space="preserve">Eva </w:t>
      </w:r>
      <w:r w:rsidR="00225AB2" w:rsidRPr="007F098F">
        <w:rPr>
          <w:rFonts w:ascii="Palatino Linotype" w:hAnsi="Palatino Linotype" w:cs="Arial"/>
          <w:b/>
          <w:color w:val="000000" w:themeColor="text1"/>
        </w:rPr>
        <w:t>Abaid Yapur</w:t>
      </w:r>
      <w:r w:rsidR="000C33C5" w:rsidRPr="007F098F">
        <w:rPr>
          <w:rFonts w:ascii="Palatino Linotype" w:hAnsi="Palatino Linotype" w:cs="Arial"/>
          <w:b/>
          <w:color w:val="000000" w:themeColor="text1"/>
        </w:rPr>
        <w:t xml:space="preserve">, </w:t>
      </w:r>
      <w:r w:rsidR="000C33C5" w:rsidRPr="007F098F">
        <w:rPr>
          <w:rFonts w:ascii="Palatino Linotype" w:eastAsia="MS Mincho" w:hAnsi="Palatino Linotype" w:cs="Arial"/>
          <w:color w:val="000000" w:themeColor="text1"/>
        </w:rPr>
        <w:t>de los recursos de revisión</w:t>
      </w:r>
      <w:r w:rsidR="000C33C5" w:rsidRPr="007F098F">
        <w:rPr>
          <w:rFonts w:ascii="Palatino Linotype" w:hAnsi="Palatino Linotype"/>
          <w:b/>
          <w:bCs/>
        </w:rPr>
        <w:t xml:space="preserve"> 012209/INFOEM/IP/RR/2019, 012224/INFOEM/IP/RR/2019, </w:t>
      </w:r>
      <w:r w:rsidR="000C33C5" w:rsidRPr="007F098F">
        <w:rPr>
          <w:rFonts w:ascii="Palatino Linotype" w:hAnsi="Palatino Linotype"/>
          <w:b/>
          <w:bCs/>
        </w:rPr>
        <w:lastRenderedPageBreak/>
        <w:t xml:space="preserve">012229/INFOEM/IP/RR/2019, y 012249/INFOEM/IP/RR/2019 del Comisionado Javier Martínez Cruz , </w:t>
      </w:r>
      <w:r w:rsidR="000C33C5" w:rsidRPr="007F098F">
        <w:rPr>
          <w:rFonts w:ascii="Palatino Linotype" w:hAnsi="Palatino Linotype"/>
          <w:bCs/>
        </w:rPr>
        <w:t>y finalmente</w:t>
      </w:r>
      <w:r w:rsidR="000C33C5" w:rsidRPr="007F098F">
        <w:rPr>
          <w:rFonts w:ascii="Palatino Linotype" w:hAnsi="Palatino Linotype"/>
          <w:b/>
          <w:bCs/>
        </w:rPr>
        <w:t xml:space="preserve"> </w:t>
      </w:r>
      <w:r w:rsidR="000C33C5" w:rsidRPr="007F098F">
        <w:rPr>
          <w:rFonts w:ascii="Palatino Linotype" w:eastAsia="MS Mincho" w:hAnsi="Palatino Linotype" w:cs="Arial"/>
          <w:color w:val="000000" w:themeColor="text1"/>
        </w:rPr>
        <w:t>ordenó la acumulación del recurso de revisión</w:t>
      </w:r>
      <w:r w:rsidR="000C33C5" w:rsidRPr="007F098F">
        <w:rPr>
          <w:rFonts w:ascii="Palatino Linotype" w:hAnsi="Palatino Linotype"/>
          <w:color w:val="000000" w:themeColor="text1"/>
          <w:sz w:val="22"/>
          <w:szCs w:val="22"/>
        </w:rPr>
        <w:t xml:space="preserve"> </w:t>
      </w:r>
      <w:r w:rsidR="000C33C5" w:rsidRPr="007F098F">
        <w:rPr>
          <w:rFonts w:ascii="Palatino Linotype" w:hAnsi="Palatino Linotype"/>
          <w:b/>
          <w:bCs/>
        </w:rPr>
        <w:t xml:space="preserve">012196/INFOEM/IP/RR/2019 </w:t>
      </w:r>
      <w:r w:rsidR="000C33C5" w:rsidRPr="007F098F">
        <w:rPr>
          <w:rFonts w:ascii="Palatino Linotype" w:hAnsi="Palatino Linotype"/>
          <w:bCs/>
        </w:rPr>
        <w:t xml:space="preserve">del </w:t>
      </w:r>
      <w:r w:rsidR="000C33C5" w:rsidRPr="007F098F">
        <w:rPr>
          <w:rFonts w:ascii="Palatino Linotype" w:hAnsi="Palatino Linotype"/>
          <w:b/>
          <w:bCs/>
        </w:rPr>
        <w:t xml:space="preserve">Comisionado Luis Gustavo Parra Noriega </w:t>
      </w:r>
      <w:r w:rsidRPr="007F098F">
        <w:rPr>
          <w:rFonts w:ascii="Palatino Linotype" w:eastAsia="Times New Roman" w:hAnsi="Palatino Linotype" w:cs="Arial"/>
          <w:color w:val="000000" w:themeColor="text1"/>
        </w:rPr>
        <w:t xml:space="preserve">al </w:t>
      </w:r>
      <w:r w:rsidRPr="007F098F">
        <w:rPr>
          <w:rFonts w:ascii="Palatino Linotype" w:eastAsia="Times New Roman" w:hAnsi="Palatino Linotype" w:cs="Arial"/>
          <w:b/>
          <w:color w:val="000000" w:themeColor="text1"/>
        </w:rPr>
        <w:t>Comisionado José Guadalupe Luna Hernández</w:t>
      </w:r>
      <w:r w:rsidRPr="007F098F">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7F098F">
        <w:rPr>
          <w:rFonts w:ascii="Palatino Linotype" w:eastAsia="Times New Roman" w:hAnsi="Palatino Linotype" w:cs="Arial"/>
          <w:color w:val="000000" w:themeColor="text1"/>
        </w:rPr>
        <w:t xml:space="preserve">de conformidad con el numeral ONCE inciso c) de los </w:t>
      </w:r>
      <w:r w:rsidRPr="007F098F">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7F098F">
        <w:rPr>
          <w:i/>
          <w:vertAlign w:val="superscript"/>
        </w:rPr>
        <w:footnoteReference w:id="1"/>
      </w:r>
      <w:r w:rsidRPr="007F098F">
        <w:rPr>
          <w:rFonts w:ascii="Palatino Linotype" w:eastAsia="Times New Roman" w:hAnsi="Palatino Linotype" w:cs="Arial"/>
          <w:color w:val="000000" w:themeColor="text1"/>
        </w:rPr>
        <w:t>, que señala:</w:t>
      </w:r>
    </w:p>
    <w:p w14:paraId="70BE04A8" w14:textId="77777777" w:rsidR="000C33C5" w:rsidRPr="007F098F" w:rsidRDefault="000C33C5" w:rsidP="003464EF">
      <w:pPr>
        <w:pStyle w:val="Prrafodelista"/>
        <w:spacing w:after="240" w:line="360" w:lineRule="auto"/>
        <w:ind w:left="0"/>
        <w:jc w:val="both"/>
        <w:rPr>
          <w:rFonts w:ascii="Palatino Linotype" w:hAnsi="Palatino Linotype"/>
          <w:color w:val="000000" w:themeColor="text1"/>
          <w:sz w:val="22"/>
          <w:szCs w:val="22"/>
        </w:rPr>
      </w:pPr>
    </w:p>
    <w:p w14:paraId="323157CD" w14:textId="77777777" w:rsidR="00EF1BE4" w:rsidRPr="007F098F" w:rsidRDefault="00EF1BE4" w:rsidP="00EF1BE4">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7F098F">
        <w:rPr>
          <w:rFonts w:ascii="Palatino Linotype" w:eastAsia="Times New Roman" w:hAnsi="Palatino Linotype" w:cs="Arial"/>
          <w:b/>
          <w:i/>
          <w:color w:val="000000" w:themeColor="text1"/>
          <w:sz w:val="22"/>
          <w:szCs w:val="22"/>
        </w:rPr>
        <w:t>ONCE.</w:t>
      </w:r>
      <w:r w:rsidRPr="007F098F">
        <w:rPr>
          <w:rFonts w:ascii="Palatino Linotype" w:eastAsia="Times New Roman" w:hAnsi="Palatino Linotype" w:cs="Arial"/>
          <w:i/>
          <w:color w:val="000000" w:themeColor="text1"/>
          <w:sz w:val="22"/>
          <w:szCs w:val="22"/>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7F098F" w:rsidRDefault="00EF1BE4" w:rsidP="00EF1BE4">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7F098F">
        <w:rPr>
          <w:rFonts w:ascii="Palatino Linotype" w:eastAsia="Times New Roman" w:hAnsi="Palatino Linotype" w:cs="Arial"/>
          <w:i/>
          <w:color w:val="000000" w:themeColor="text1"/>
          <w:sz w:val="22"/>
          <w:szCs w:val="22"/>
        </w:rPr>
        <w:t>…</w:t>
      </w:r>
    </w:p>
    <w:p w14:paraId="2C2D3A4D" w14:textId="77777777" w:rsidR="00EF1BE4" w:rsidRPr="007F098F" w:rsidRDefault="00EF1BE4" w:rsidP="00EF1BE4">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7F098F">
        <w:rPr>
          <w:rFonts w:ascii="Palatino Linotype" w:eastAsia="Times New Roman" w:hAnsi="Palatino Linotype" w:cs="Arial"/>
          <w:i/>
          <w:color w:val="000000" w:themeColor="text1"/>
          <w:sz w:val="22"/>
          <w:szCs w:val="22"/>
        </w:rPr>
        <w:t>c) Cuando se trate del mismo solicitante, el mismo SUJETO OBLIGADO, aunque se trate de solicitudes diversas;</w:t>
      </w:r>
    </w:p>
    <w:p w14:paraId="5E22756F" w14:textId="77777777" w:rsidR="00EF1BE4" w:rsidRPr="007F098F" w:rsidRDefault="00EF1BE4" w:rsidP="00EF1BE4">
      <w:pPr>
        <w:spacing w:before="240" w:after="240" w:line="360" w:lineRule="auto"/>
        <w:ind w:left="567"/>
        <w:contextualSpacing/>
        <w:jc w:val="both"/>
        <w:rPr>
          <w:rFonts w:ascii="Palatino Linotype" w:eastAsia="Times New Roman" w:hAnsi="Palatino Linotype" w:cs="Arial"/>
          <w:i/>
          <w:color w:val="000000" w:themeColor="text1"/>
          <w:sz w:val="22"/>
          <w:szCs w:val="22"/>
        </w:rPr>
      </w:pPr>
      <w:r w:rsidRPr="007F098F">
        <w:rPr>
          <w:rFonts w:ascii="Palatino Linotype" w:eastAsia="Times New Roman" w:hAnsi="Palatino Linotype" w:cs="Arial"/>
          <w:i/>
          <w:color w:val="000000" w:themeColor="text1"/>
          <w:sz w:val="22"/>
          <w:szCs w:val="22"/>
        </w:rPr>
        <w:t>…</w:t>
      </w:r>
    </w:p>
    <w:p w14:paraId="6B001EE1" w14:textId="77777777" w:rsidR="00EF1BE4" w:rsidRPr="007F098F" w:rsidRDefault="00EF1BE4" w:rsidP="00EF1BE4">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7F098F">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w:t>
      </w:r>
      <w:r w:rsidRPr="007F098F">
        <w:rPr>
          <w:rFonts w:ascii="Palatino Linotype" w:eastAsia="MS Mincho" w:hAnsi="Palatino Linotype" w:cs="Arial"/>
          <w:color w:val="000000" w:themeColor="text1"/>
        </w:rPr>
        <w:lastRenderedPageBreak/>
        <w:t xml:space="preserve">lo dispuesto en el artículo 18 del </w:t>
      </w:r>
      <w:r w:rsidRPr="007F098F">
        <w:rPr>
          <w:rFonts w:ascii="Palatino Linotype" w:eastAsia="MS Mincho" w:hAnsi="Palatino Linotype" w:cs="Arial"/>
          <w:b/>
          <w:color w:val="000000" w:themeColor="text1"/>
          <w:lang w:val="es-ES"/>
        </w:rPr>
        <w:t>Código de Procedimientos Administrativos del Estado de México</w:t>
      </w:r>
      <w:r w:rsidRPr="007F098F">
        <w:rPr>
          <w:rFonts w:ascii="Palatino Linotype" w:eastAsia="MS Mincho" w:hAnsi="Palatino Linotype" w:cs="Arial"/>
          <w:color w:val="000000" w:themeColor="text1"/>
          <w:lang w:val="es-ES"/>
        </w:rPr>
        <w:t xml:space="preserve">, de aplicación supletoria en términos del </w:t>
      </w:r>
      <w:r w:rsidRPr="007F098F">
        <w:rPr>
          <w:rFonts w:ascii="Palatino Linotype" w:eastAsia="MS Mincho" w:hAnsi="Palatino Linotype" w:cs="Arial"/>
          <w:color w:val="000000" w:themeColor="text1"/>
        </w:rPr>
        <w:t xml:space="preserve">artículo 195 de </w:t>
      </w:r>
      <w:r w:rsidRPr="007F098F">
        <w:rPr>
          <w:rFonts w:ascii="Palatino Linotype" w:eastAsia="MS Mincho" w:hAnsi="Palatino Linotype" w:cs="Times New Roman"/>
          <w:color w:val="000000" w:themeColor="text1"/>
        </w:rPr>
        <w:t xml:space="preserve">la </w:t>
      </w:r>
      <w:r w:rsidRPr="007F098F">
        <w:rPr>
          <w:rFonts w:ascii="Palatino Linotype" w:eastAsia="MS Mincho" w:hAnsi="Palatino Linotype" w:cs="Times New Roman"/>
          <w:b/>
          <w:color w:val="000000" w:themeColor="text1"/>
        </w:rPr>
        <w:t>Ley de Transparencia y Acceso a la Información Pública del Estado de México y Municipios</w:t>
      </w:r>
      <w:r w:rsidRPr="007F098F">
        <w:rPr>
          <w:rFonts w:ascii="Palatino Linotype" w:eastAsia="MS Mincho" w:hAnsi="Palatino Linotype" w:cs="Times New Roman"/>
          <w:color w:val="000000" w:themeColor="text1"/>
        </w:rPr>
        <w:t xml:space="preserve"> en vigor, que a la letra señalan:</w:t>
      </w:r>
    </w:p>
    <w:p w14:paraId="7EAD8BBB" w14:textId="77777777" w:rsidR="00EF1BE4" w:rsidRPr="007F098F" w:rsidRDefault="00EF1BE4" w:rsidP="00EF1BE4">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7F098F" w:rsidRDefault="00EF1BE4" w:rsidP="00EF1BE4">
      <w:pPr>
        <w:spacing w:line="360" w:lineRule="auto"/>
        <w:ind w:left="567" w:right="902"/>
        <w:jc w:val="center"/>
        <w:rPr>
          <w:rFonts w:ascii="Palatino Linotype" w:eastAsia="MS Mincho" w:hAnsi="Palatino Linotype" w:cs="Arial"/>
          <w:b/>
          <w:i/>
          <w:color w:val="000000" w:themeColor="text1"/>
          <w:sz w:val="22"/>
          <w:szCs w:val="22"/>
        </w:rPr>
      </w:pPr>
      <w:r w:rsidRPr="007F098F">
        <w:rPr>
          <w:rFonts w:ascii="Palatino Linotype" w:eastAsia="MS Mincho" w:hAnsi="Palatino Linotype" w:cs="Arial"/>
          <w:b/>
          <w:i/>
          <w:color w:val="000000" w:themeColor="text1"/>
          <w:sz w:val="22"/>
          <w:szCs w:val="22"/>
        </w:rPr>
        <w:t>Código de Procedimientos Administrativos del Estado de México</w:t>
      </w:r>
    </w:p>
    <w:p w14:paraId="58B8F8BD" w14:textId="77777777" w:rsidR="00EF1BE4" w:rsidRPr="007F098F" w:rsidRDefault="00EF1BE4" w:rsidP="00EF1BE4">
      <w:pPr>
        <w:spacing w:line="360" w:lineRule="auto"/>
        <w:ind w:left="567" w:right="902"/>
        <w:jc w:val="both"/>
        <w:rPr>
          <w:rFonts w:ascii="Palatino Linotype" w:eastAsia="MS Mincho" w:hAnsi="Palatino Linotype" w:cs="Arial"/>
          <w:i/>
          <w:color w:val="000000" w:themeColor="text1"/>
          <w:sz w:val="22"/>
          <w:szCs w:val="22"/>
        </w:rPr>
      </w:pPr>
      <w:r w:rsidRPr="007F098F">
        <w:rPr>
          <w:rFonts w:ascii="Palatino Linotype" w:eastAsia="MS Mincho" w:hAnsi="Palatino Linotype" w:cs="Arial"/>
          <w:i/>
          <w:color w:val="000000" w:themeColor="text1"/>
          <w:sz w:val="22"/>
          <w:szCs w:val="22"/>
        </w:rPr>
        <w:t xml:space="preserve">“Artículo 18.- La autoridad administrativa o el Tribunal </w:t>
      </w:r>
      <w:r w:rsidRPr="007F098F">
        <w:rPr>
          <w:rFonts w:ascii="Palatino Linotype" w:eastAsia="MS Mincho" w:hAnsi="Palatino Linotype" w:cs="Arial"/>
          <w:i/>
          <w:color w:val="000000" w:themeColor="text1"/>
          <w:sz w:val="22"/>
          <w:szCs w:val="22"/>
          <w:u w:val="single"/>
        </w:rPr>
        <w:t>acordarán la acumulación de los expedientes</w:t>
      </w:r>
      <w:r w:rsidRPr="007F098F">
        <w:rPr>
          <w:rFonts w:ascii="Palatino Linotype" w:eastAsia="MS Mincho" w:hAnsi="Palatino Linotype" w:cs="Arial"/>
          <w:i/>
          <w:color w:val="000000" w:themeColor="text1"/>
          <w:sz w:val="22"/>
          <w:szCs w:val="22"/>
        </w:rPr>
        <w:t xml:space="preserve"> del procedimiento y proceso administrativo que ante ellos se sigan, de oficio o a petición de parte, </w:t>
      </w:r>
      <w:r w:rsidRPr="007F098F">
        <w:rPr>
          <w:rFonts w:ascii="Palatino Linotype" w:eastAsia="MS Mincho" w:hAnsi="Palatino Linotype" w:cs="Arial"/>
          <w:i/>
          <w:color w:val="000000" w:themeColor="text1"/>
          <w:sz w:val="22"/>
          <w:szCs w:val="22"/>
          <w:u w:val="single"/>
        </w:rPr>
        <w:t>cuando las partes</w:t>
      </w:r>
      <w:r w:rsidRPr="007F098F">
        <w:rPr>
          <w:rFonts w:ascii="Palatino Linotype" w:eastAsia="MS Mincho" w:hAnsi="Palatino Linotype" w:cs="Arial"/>
          <w:i/>
          <w:color w:val="000000" w:themeColor="text1"/>
          <w:sz w:val="22"/>
          <w:szCs w:val="22"/>
        </w:rPr>
        <w:t xml:space="preserve"> o los actos administrativos </w:t>
      </w:r>
      <w:r w:rsidRPr="007F098F">
        <w:rPr>
          <w:rFonts w:ascii="Palatino Linotype" w:eastAsia="MS Mincho" w:hAnsi="Palatino Linotype" w:cs="Arial"/>
          <w:i/>
          <w:color w:val="000000" w:themeColor="text1"/>
          <w:sz w:val="22"/>
          <w:szCs w:val="22"/>
          <w:u w:val="single"/>
        </w:rPr>
        <w:t>sean iguales</w:t>
      </w:r>
      <w:r w:rsidRPr="007F098F">
        <w:rPr>
          <w:rFonts w:ascii="Palatino Linotype" w:eastAsia="MS Mincho" w:hAnsi="Palatino Linotype" w:cs="Arial"/>
          <w:i/>
          <w:color w:val="000000" w:themeColor="text1"/>
          <w:sz w:val="22"/>
          <w:szCs w:val="22"/>
        </w:rPr>
        <w:t xml:space="preserve">, se trate de actos conexos o </w:t>
      </w:r>
      <w:r w:rsidRPr="007F098F">
        <w:rPr>
          <w:rFonts w:ascii="Palatino Linotype" w:eastAsia="MS Mincho" w:hAnsi="Palatino Linotype" w:cs="Arial"/>
          <w:i/>
          <w:color w:val="000000" w:themeColor="text1"/>
          <w:sz w:val="22"/>
          <w:szCs w:val="22"/>
          <w:u w:val="single"/>
        </w:rPr>
        <w:t>resulte conveniente el trámite unificado de los asuntos, para evitar la emisión de resoluciones contradictorias</w:t>
      </w:r>
      <w:r w:rsidRPr="007F098F">
        <w:rPr>
          <w:rFonts w:ascii="Palatino Linotype" w:eastAsia="MS Mincho" w:hAnsi="Palatino Linotype" w:cs="Arial"/>
          <w:i/>
          <w:color w:val="000000" w:themeColor="text1"/>
          <w:sz w:val="22"/>
          <w:szCs w:val="22"/>
        </w:rPr>
        <w:t>. La misma regla se aplicará, en lo conducente, para la separación de los expedientes.”</w:t>
      </w:r>
    </w:p>
    <w:p w14:paraId="4B2B57E8" w14:textId="77777777" w:rsidR="00EF1BE4" w:rsidRPr="007F098F" w:rsidRDefault="00EF1BE4" w:rsidP="00EF1BE4">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7F098F" w:rsidRDefault="00EF1BE4" w:rsidP="00EF1BE4">
      <w:pPr>
        <w:spacing w:line="360" w:lineRule="auto"/>
        <w:ind w:left="567" w:right="567"/>
        <w:jc w:val="center"/>
        <w:rPr>
          <w:rFonts w:ascii="Palatino Linotype" w:eastAsia="MS Mincho" w:hAnsi="Palatino Linotype" w:cs="Arial"/>
          <w:b/>
          <w:i/>
          <w:color w:val="000000" w:themeColor="text1"/>
          <w:sz w:val="22"/>
          <w:szCs w:val="22"/>
        </w:rPr>
      </w:pPr>
      <w:r w:rsidRPr="007F098F">
        <w:rPr>
          <w:rFonts w:ascii="Palatino Linotype" w:eastAsia="MS Mincho" w:hAnsi="Palatino Linotype" w:cs="Arial"/>
          <w:b/>
          <w:i/>
          <w:color w:val="000000" w:themeColor="text1"/>
          <w:sz w:val="22"/>
          <w:szCs w:val="22"/>
        </w:rPr>
        <w:t>Ley de Transparencia y Acceso a la Información Pública</w:t>
      </w:r>
    </w:p>
    <w:p w14:paraId="791CF70D" w14:textId="77777777" w:rsidR="00EF1BE4" w:rsidRPr="007F098F" w:rsidRDefault="00EF1BE4" w:rsidP="00EF1BE4">
      <w:pPr>
        <w:spacing w:line="360" w:lineRule="auto"/>
        <w:ind w:left="567" w:right="567"/>
        <w:jc w:val="center"/>
        <w:rPr>
          <w:rFonts w:ascii="Palatino Linotype" w:eastAsia="MS Mincho" w:hAnsi="Palatino Linotype" w:cs="Arial"/>
          <w:b/>
          <w:i/>
          <w:color w:val="000000" w:themeColor="text1"/>
          <w:sz w:val="22"/>
          <w:szCs w:val="22"/>
        </w:rPr>
      </w:pPr>
      <w:r w:rsidRPr="007F098F">
        <w:rPr>
          <w:rFonts w:ascii="Palatino Linotype" w:eastAsia="MS Mincho" w:hAnsi="Palatino Linotype" w:cs="Arial"/>
          <w:b/>
          <w:i/>
          <w:color w:val="000000" w:themeColor="text1"/>
          <w:sz w:val="22"/>
          <w:szCs w:val="22"/>
        </w:rPr>
        <w:t xml:space="preserve">del Estado de México y Municipios </w:t>
      </w:r>
    </w:p>
    <w:p w14:paraId="673EB69D" w14:textId="77777777" w:rsidR="00EF1BE4" w:rsidRPr="007F098F" w:rsidRDefault="00EF1BE4" w:rsidP="00EF1BE4">
      <w:pPr>
        <w:spacing w:line="360" w:lineRule="auto"/>
        <w:ind w:left="567" w:right="902"/>
        <w:jc w:val="both"/>
        <w:rPr>
          <w:rFonts w:ascii="Palatino Linotype" w:eastAsia="MS Mincho" w:hAnsi="Palatino Linotype" w:cs="Arial"/>
          <w:i/>
          <w:color w:val="000000" w:themeColor="text1"/>
          <w:sz w:val="22"/>
          <w:szCs w:val="22"/>
        </w:rPr>
      </w:pPr>
      <w:r w:rsidRPr="007F098F">
        <w:rPr>
          <w:rFonts w:ascii="Palatino Linotype" w:eastAsia="MS Mincho" w:hAnsi="Palatino Linotype" w:cs="Arial"/>
          <w:i/>
          <w:color w:val="000000" w:themeColor="text1"/>
          <w:sz w:val="22"/>
          <w:szCs w:val="22"/>
        </w:rPr>
        <w:t>“</w:t>
      </w:r>
      <w:r w:rsidRPr="007F098F">
        <w:rPr>
          <w:rFonts w:ascii="Palatino Linotype" w:eastAsia="MS Mincho" w:hAnsi="Palatino Linotype" w:cs="Arial"/>
          <w:b/>
          <w:i/>
          <w:color w:val="000000" w:themeColor="text1"/>
          <w:sz w:val="22"/>
          <w:szCs w:val="22"/>
        </w:rPr>
        <w:t xml:space="preserve">Artículo 195. </w:t>
      </w:r>
      <w:r w:rsidRPr="007F098F">
        <w:rPr>
          <w:rFonts w:ascii="Palatino Linotype" w:eastAsia="MS Mincho" w:hAnsi="Palatino Linotype" w:cs="Arial"/>
          <w:i/>
          <w:color w:val="000000" w:themeColor="text1"/>
          <w:sz w:val="22"/>
          <w:szCs w:val="22"/>
        </w:rPr>
        <w:t xml:space="preserve">En la tramitación del recurso de revisión se aplicarán supletoriamente las disposiciones contenidas en el </w:t>
      </w:r>
      <w:r w:rsidRPr="007F098F">
        <w:rPr>
          <w:rFonts w:ascii="Palatino Linotype" w:eastAsia="MS Mincho" w:hAnsi="Palatino Linotype" w:cs="Arial"/>
          <w:b/>
          <w:i/>
          <w:color w:val="000000" w:themeColor="text1"/>
          <w:sz w:val="22"/>
          <w:szCs w:val="22"/>
          <w:u w:val="single"/>
        </w:rPr>
        <w:t>Código de Procedimientos Administrativos del Estado de México</w:t>
      </w:r>
      <w:r w:rsidRPr="007F098F">
        <w:rPr>
          <w:rFonts w:ascii="Palatino Linotype" w:eastAsia="MS Mincho" w:hAnsi="Palatino Linotype" w:cs="Arial"/>
          <w:i/>
          <w:color w:val="000000" w:themeColor="text1"/>
          <w:sz w:val="22"/>
          <w:szCs w:val="22"/>
        </w:rPr>
        <w:t>.” (Énfasis añadido)</w:t>
      </w:r>
    </w:p>
    <w:p w14:paraId="4134BB4C" w14:textId="77777777" w:rsidR="00856534" w:rsidRPr="007F098F" w:rsidRDefault="00856534" w:rsidP="00EF1BE4">
      <w:pPr>
        <w:spacing w:line="360" w:lineRule="auto"/>
        <w:ind w:left="567" w:right="902"/>
        <w:jc w:val="both"/>
        <w:rPr>
          <w:rFonts w:ascii="Palatino Linotype" w:eastAsia="MS Mincho" w:hAnsi="Palatino Linotype" w:cs="Arial"/>
          <w:i/>
          <w:color w:val="000000" w:themeColor="text1"/>
          <w:sz w:val="22"/>
          <w:szCs w:val="22"/>
        </w:rPr>
      </w:pPr>
    </w:p>
    <w:p w14:paraId="15152B6E" w14:textId="3BADF440" w:rsidR="00BF0EED" w:rsidRPr="007F098F" w:rsidRDefault="00BF0EED" w:rsidP="00BF0EED">
      <w:pPr>
        <w:pStyle w:val="Prrafodelista"/>
        <w:numPr>
          <w:ilvl w:val="0"/>
          <w:numId w:val="1"/>
        </w:numPr>
        <w:spacing w:before="240" w:after="240" w:line="360" w:lineRule="auto"/>
        <w:ind w:left="0" w:firstLine="0"/>
        <w:jc w:val="both"/>
        <w:rPr>
          <w:rFonts w:ascii="Palatino Linotype" w:hAnsi="Palatino Linotype"/>
          <w:color w:val="000000" w:themeColor="text1"/>
          <w:sz w:val="22"/>
          <w:szCs w:val="22"/>
        </w:rPr>
      </w:pPr>
      <w:r w:rsidRPr="007F098F">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 los acuerdos de admisión de fecha</w:t>
      </w:r>
      <w:r w:rsidR="003464EF" w:rsidRPr="007F098F">
        <w:rPr>
          <w:rFonts w:ascii="Palatino Linotype" w:eastAsia="Calibri" w:hAnsi="Palatino Linotype" w:cs="Arial"/>
          <w:color w:val="000000" w:themeColor="text1"/>
          <w:lang w:val="es-ES"/>
        </w:rPr>
        <w:t xml:space="preserve"> diez</w:t>
      </w:r>
      <w:r w:rsidR="004E58F7" w:rsidRPr="007F098F">
        <w:rPr>
          <w:rFonts w:ascii="Palatino Linotype" w:eastAsia="Calibri" w:hAnsi="Palatino Linotype" w:cs="Arial"/>
          <w:color w:val="000000" w:themeColor="text1"/>
          <w:lang w:val="es-ES"/>
        </w:rPr>
        <w:t xml:space="preserve"> (1</w:t>
      </w:r>
      <w:r w:rsidR="003464EF" w:rsidRPr="007F098F">
        <w:rPr>
          <w:rFonts w:ascii="Palatino Linotype" w:eastAsia="Calibri" w:hAnsi="Palatino Linotype" w:cs="Arial"/>
          <w:color w:val="000000" w:themeColor="text1"/>
          <w:lang w:val="es-ES"/>
        </w:rPr>
        <w:t>0</w:t>
      </w:r>
      <w:r w:rsidR="004E58F7" w:rsidRPr="007F098F">
        <w:rPr>
          <w:rFonts w:ascii="Palatino Linotype" w:eastAsia="Calibri" w:hAnsi="Palatino Linotype" w:cs="Arial"/>
          <w:color w:val="000000" w:themeColor="text1"/>
          <w:lang w:val="es-ES"/>
        </w:rPr>
        <w:t xml:space="preserve">) </w:t>
      </w:r>
      <w:r w:rsidRPr="007F098F">
        <w:rPr>
          <w:rFonts w:ascii="Palatino Linotype" w:eastAsia="Calibri" w:hAnsi="Palatino Linotype" w:cs="Arial"/>
          <w:color w:val="000000" w:themeColor="text1"/>
          <w:lang w:val="es-ES"/>
        </w:rPr>
        <w:t xml:space="preserve">de </w:t>
      </w:r>
      <w:r w:rsidR="003464EF" w:rsidRPr="007F098F">
        <w:rPr>
          <w:rFonts w:ascii="Palatino Linotype" w:eastAsia="Calibri" w:hAnsi="Palatino Linotype" w:cs="Arial"/>
          <w:color w:val="000000" w:themeColor="text1"/>
          <w:lang w:val="es-ES"/>
        </w:rPr>
        <w:t>enero</w:t>
      </w:r>
      <w:r w:rsidRPr="007F098F">
        <w:rPr>
          <w:rFonts w:ascii="Palatino Linotype" w:eastAsia="Calibri" w:hAnsi="Palatino Linotype" w:cs="Arial"/>
          <w:color w:val="000000" w:themeColor="text1"/>
          <w:lang w:val="es-ES"/>
        </w:rPr>
        <w:t xml:space="preserve"> de dos mil </w:t>
      </w:r>
      <w:r w:rsidR="003464EF" w:rsidRPr="007F098F">
        <w:rPr>
          <w:rFonts w:ascii="Palatino Linotype" w:eastAsia="Calibri" w:hAnsi="Palatino Linotype" w:cs="Arial"/>
          <w:color w:val="000000" w:themeColor="text1"/>
          <w:lang w:val="es-ES"/>
        </w:rPr>
        <w:t>veinte</w:t>
      </w:r>
      <w:r w:rsidRPr="007F098F">
        <w:rPr>
          <w:rFonts w:ascii="Palatino Linotype" w:eastAsia="Calibri" w:hAnsi="Palatino Linotype" w:cs="Arial"/>
          <w:color w:val="000000" w:themeColor="text1"/>
          <w:lang w:val="es-ES"/>
        </w:rPr>
        <w:t>, puso a disposición de las partes los expedientes electrónicos de los recursos</w:t>
      </w:r>
      <w:r w:rsidR="003464EF" w:rsidRPr="007F098F">
        <w:rPr>
          <w:rFonts w:ascii="Palatino Linotype" w:eastAsia="Calibri" w:hAnsi="Palatino Linotype" w:cs="Arial"/>
          <w:color w:val="000000" w:themeColor="text1"/>
          <w:lang w:val="es-ES"/>
        </w:rPr>
        <w:t xml:space="preserve"> </w:t>
      </w:r>
      <w:r w:rsidR="003464EF" w:rsidRPr="007F098F">
        <w:rPr>
          <w:rFonts w:ascii="Palatino Linotype" w:hAnsi="Palatino Linotype"/>
          <w:b/>
          <w:bCs/>
        </w:rPr>
        <w:t>012193/INFOEM/IP/RR/2019</w:t>
      </w:r>
      <w:r w:rsidR="003464EF" w:rsidRPr="007F098F">
        <w:rPr>
          <w:rFonts w:ascii="Palatino Linotype" w:hAnsi="Palatino Linotype"/>
          <w:bCs/>
        </w:rPr>
        <w:t xml:space="preserve">, </w:t>
      </w:r>
      <w:r w:rsidR="003464EF" w:rsidRPr="007F098F">
        <w:rPr>
          <w:rFonts w:ascii="Palatino Linotype" w:hAnsi="Palatino Linotype"/>
          <w:b/>
          <w:bCs/>
        </w:rPr>
        <w:t xml:space="preserve">012196/INFOEM/IP/RR/2019, </w:t>
      </w:r>
      <w:r w:rsidR="003464EF" w:rsidRPr="007F098F">
        <w:rPr>
          <w:rFonts w:ascii="Palatino Linotype" w:hAnsi="Palatino Linotype"/>
          <w:b/>
          <w:bCs/>
        </w:rPr>
        <w:lastRenderedPageBreak/>
        <w:t>012202/INFOEM/IP/RR/2019, 012209/INFOEM/IP/RR/2019, 012224/INFOEM/IP/RR/2019, 012229/INFOEM/IP/RR/2019, 012243/INFOEM/IP/RR/2019, 012249/INFOEM/IP/RR/2019, y 012257/INFOEM/IP/RR/2019</w:t>
      </w:r>
      <w:r w:rsidRPr="007F098F">
        <w:rPr>
          <w:rFonts w:ascii="Palatino Linotype" w:eastAsia="Calibri" w:hAnsi="Palatino Linotype" w:cs="Arial"/>
          <w:b/>
          <w:color w:val="000000" w:themeColor="text1"/>
          <w:lang w:val="es-ES"/>
        </w:rPr>
        <w:t xml:space="preserve">, </w:t>
      </w:r>
      <w:r w:rsidRPr="007F098F">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7F098F">
        <w:rPr>
          <w:rFonts w:ascii="Palatino Linotype" w:eastAsia="Calibri" w:hAnsi="Palatino Linotype" w:cs="Arial"/>
          <w:b/>
          <w:color w:val="000000" w:themeColor="text1"/>
          <w:lang w:val="es-ES"/>
        </w:rPr>
        <w:t>SUJETO OBLIGADO</w:t>
      </w:r>
      <w:r w:rsidRPr="007F098F">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7F098F" w:rsidRDefault="009A3CCA" w:rsidP="009A3CCA">
      <w:pPr>
        <w:pStyle w:val="Prrafodelista"/>
        <w:spacing w:before="240" w:after="240" w:line="360" w:lineRule="auto"/>
        <w:ind w:left="0"/>
        <w:jc w:val="both"/>
        <w:rPr>
          <w:rFonts w:ascii="Palatino Linotype" w:hAnsi="Palatino Linotype"/>
          <w:color w:val="000000" w:themeColor="text1"/>
          <w:sz w:val="22"/>
          <w:szCs w:val="22"/>
        </w:rPr>
      </w:pPr>
    </w:p>
    <w:p w14:paraId="678E2AE5" w14:textId="72D5DD43" w:rsidR="00C12A9E" w:rsidRPr="007F098F" w:rsidRDefault="003464EF" w:rsidP="00DE3A1C">
      <w:pPr>
        <w:pStyle w:val="Prrafodelista"/>
        <w:numPr>
          <w:ilvl w:val="0"/>
          <w:numId w:val="1"/>
        </w:numPr>
        <w:spacing w:before="240" w:after="240" w:line="360" w:lineRule="auto"/>
        <w:ind w:left="0" w:firstLine="0"/>
        <w:jc w:val="both"/>
        <w:rPr>
          <w:rFonts w:ascii="Palatino Linotype" w:eastAsia="Calibri" w:hAnsi="Palatino Linotype" w:cs="Arial"/>
          <w:b/>
          <w:color w:val="000000" w:themeColor="text1"/>
          <w:lang w:val="es-ES"/>
        </w:rPr>
      </w:pPr>
      <w:r w:rsidRPr="007F098F">
        <w:rPr>
          <w:rFonts w:ascii="Palatino Linotype" w:hAnsi="Palatino Linotype"/>
          <w:color w:val="000000" w:themeColor="text1"/>
        </w:rPr>
        <w:t xml:space="preserve">El </w:t>
      </w:r>
      <w:r w:rsidR="00F459F8" w:rsidRPr="007F098F">
        <w:rPr>
          <w:rFonts w:ascii="Palatino Linotype" w:eastAsia="Calibri" w:hAnsi="Palatino Linotype" w:cs="Arial"/>
          <w:b/>
          <w:color w:val="000000" w:themeColor="text1"/>
          <w:lang w:val="es-ES"/>
        </w:rPr>
        <w:t xml:space="preserve">SUJETO OBLIGADO </w:t>
      </w:r>
      <w:r w:rsidRPr="007F098F">
        <w:rPr>
          <w:rFonts w:ascii="Palatino Linotype" w:eastAsia="Calibri" w:hAnsi="Palatino Linotype" w:cs="Arial"/>
          <w:b/>
          <w:color w:val="000000" w:themeColor="text1"/>
          <w:lang w:val="es-ES"/>
        </w:rPr>
        <w:t xml:space="preserve">no </w:t>
      </w:r>
      <w:r w:rsidR="00F459F8" w:rsidRPr="007F098F">
        <w:rPr>
          <w:rFonts w:ascii="Palatino Linotype" w:eastAsia="Calibri" w:hAnsi="Palatino Linotype" w:cs="Arial"/>
          <w:color w:val="000000" w:themeColor="text1"/>
          <w:lang w:val="es-ES"/>
        </w:rPr>
        <w:t xml:space="preserve">rindió </w:t>
      </w:r>
      <w:r w:rsidR="00107AF5" w:rsidRPr="007F098F">
        <w:rPr>
          <w:rFonts w:ascii="Palatino Linotype" w:eastAsia="Calibri" w:hAnsi="Palatino Linotype" w:cs="Arial"/>
          <w:color w:val="000000" w:themeColor="text1"/>
          <w:lang w:val="es-ES"/>
        </w:rPr>
        <w:t>su</w:t>
      </w:r>
      <w:r w:rsidR="00C94747" w:rsidRPr="007F098F">
        <w:rPr>
          <w:rFonts w:ascii="Palatino Linotype" w:eastAsia="Calibri" w:hAnsi="Palatino Linotype" w:cs="Arial"/>
          <w:color w:val="000000" w:themeColor="text1"/>
          <w:lang w:val="es-ES"/>
        </w:rPr>
        <w:t xml:space="preserve"> informe justificado</w:t>
      </w:r>
      <w:r w:rsidR="00F459F8" w:rsidRPr="007F098F">
        <w:rPr>
          <w:rFonts w:ascii="Palatino Linotype" w:eastAsia="Calibri" w:hAnsi="Palatino Linotype" w:cs="Arial"/>
          <w:color w:val="000000" w:themeColor="text1"/>
          <w:lang w:val="es-ES"/>
        </w:rPr>
        <w:t xml:space="preserve"> para manifestar lo que a su derecho asistiera y conviniera</w:t>
      </w:r>
      <w:r w:rsidR="001E6A48" w:rsidRPr="007F098F">
        <w:rPr>
          <w:rFonts w:ascii="Palatino Linotype" w:eastAsia="Calibri" w:hAnsi="Palatino Linotype" w:cs="Arial"/>
          <w:color w:val="000000" w:themeColor="text1"/>
          <w:lang w:val="es-ES"/>
        </w:rPr>
        <w:t>.</w:t>
      </w:r>
    </w:p>
    <w:p w14:paraId="2624CCB5" w14:textId="77777777" w:rsidR="00BF0EED" w:rsidRPr="007F098F" w:rsidRDefault="00BF0EED" w:rsidP="00DE3A1C">
      <w:pPr>
        <w:spacing w:before="240"/>
        <w:rPr>
          <w:rFonts w:ascii="Palatino Linotype" w:hAnsi="Palatino Linotype"/>
          <w:color w:val="000000" w:themeColor="text1"/>
          <w:sz w:val="22"/>
          <w:szCs w:val="22"/>
        </w:rPr>
      </w:pPr>
    </w:p>
    <w:p w14:paraId="6CCE039C" w14:textId="37E248D9" w:rsidR="00BF0EED" w:rsidRPr="007F098F" w:rsidRDefault="00BF0EED" w:rsidP="00BF0EED">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F098F">
        <w:rPr>
          <w:rFonts w:ascii="Palatino Linotype" w:hAnsi="Palatino Linotype"/>
          <w:color w:val="000000" w:themeColor="text1"/>
        </w:rPr>
        <w:t xml:space="preserve">El día </w:t>
      </w:r>
      <w:r w:rsidR="003464EF" w:rsidRPr="007F098F">
        <w:rPr>
          <w:rFonts w:ascii="Palatino Linotype" w:hAnsi="Palatino Linotype"/>
          <w:color w:val="000000" w:themeColor="text1"/>
        </w:rPr>
        <w:t xml:space="preserve">diecisiete </w:t>
      </w:r>
      <w:r w:rsidR="001E6A48" w:rsidRPr="007F098F">
        <w:rPr>
          <w:rFonts w:ascii="Palatino Linotype" w:hAnsi="Palatino Linotype"/>
          <w:color w:val="000000" w:themeColor="text1"/>
        </w:rPr>
        <w:t>(</w:t>
      </w:r>
      <w:r w:rsidR="003464EF" w:rsidRPr="007F098F">
        <w:rPr>
          <w:rFonts w:ascii="Palatino Linotype" w:hAnsi="Palatino Linotype"/>
          <w:color w:val="000000" w:themeColor="text1"/>
        </w:rPr>
        <w:t>17</w:t>
      </w:r>
      <w:r w:rsidR="001E6A48" w:rsidRPr="007F098F">
        <w:rPr>
          <w:rFonts w:ascii="Palatino Linotype" w:hAnsi="Palatino Linotype"/>
          <w:color w:val="000000" w:themeColor="text1"/>
        </w:rPr>
        <w:t xml:space="preserve">) de </w:t>
      </w:r>
      <w:r w:rsidR="003464EF" w:rsidRPr="007F098F">
        <w:rPr>
          <w:rFonts w:ascii="Palatino Linotype" w:hAnsi="Palatino Linotype"/>
          <w:color w:val="000000" w:themeColor="text1"/>
        </w:rPr>
        <w:t>marzo</w:t>
      </w:r>
      <w:r w:rsidR="001E6A48" w:rsidRPr="007F098F">
        <w:rPr>
          <w:rFonts w:ascii="Palatino Linotype" w:hAnsi="Palatino Linotype"/>
          <w:color w:val="000000" w:themeColor="text1"/>
        </w:rPr>
        <w:t xml:space="preserve"> de dos mil veinte</w:t>
      </w:r>
      <w:r w:rsidRPr="007F098F">
        <w:rPr>
          <w:rFonts w:ascii="Palatino Linotype" w:eastAsia="Calibri" w:hAnsi="Palatino Linotype" w:cs="Arial"/>
          <w:color w:val="000000" w:themeColor="text1"/>
          <w:lang w:val="es-ES"/>
        </w:rPr>
        <w:t xml:space="preserve">, </w:t>
      </w:r>
      <w:r w:rsidRPr="007F098F">
        <w:rPr>
          <w:rFonts w:ascii="Palatino Linotype" w:hAnsi="Palatino Linotype"/>
          <w:color w:val="000000" w:themeColor="text1"/>
        </w:rPr>
        <w:t>se notific</w:t>
      </w:r>
      <w:r w:rsidR="00C20EA6" w:rsidRPr="007F098F">
        <w:rPr>
          <w:rFonts w:ascii="Palatino Linotype" w:hAnsi="Palatino Linotype"/>
          <w:color w:val="000000" w:themeColor="text1"/>
        </w:rPr>
        <w:t>aron</w:t>
      </w:r>
      <w:r w:rsidRPr="007F098F">
        <w:rPr>
          <w:rFonts w:ascii="Palatino Linotype" w:hAnsi="Palatino Linotype"/>
          <w:color w:val="000000" w:themeColor="text1"/>
        </w:rPr>
        <w:t xml:space="preserve"> a las partes </w:t>
      </w:r>
      <w:r w:rsidR="00C20EA6" w:rsidRPr="007F098F">
        <w:rPr>
          <w:rFonts w:ascii="Palatino Linotype" w:hAnsi="Palatino Linotype"/>
          <w:color w:val="000000" w:themeColor="text1"/>
        </w:rPr>
        <w:t xml:space="preserve">los </w:t>
      </w:r>
      <w:r w:rsidRPr="007F098F">
        <w:rPr>
          <w:rFonts w:ascii="Palatino Linotype" w:hAnsi="Palatino Linotype"/>
          <w:color w:val="000000" w:themeColor="text1"/>
        </w:rPr>
        <w:t>acuerdo</w:t>
      </w:r>
      <w:r w:rsidR="00C20EA6" w:rsidRPr="007F098F">
        <w:rPr>
          <w:rFonts w:ascii="Palatino Linotype" w:hAnsi="Palatino Linotype"/>
          <w:color w:val="000000" w:themeColor="text1"/>
        </w:rPr>
        <w:t>s</w:t>
      </w:r>
      <w:r w:rsidRPr="007F098F">
        <w:rPr>
          <w:rFonts w:ascii="Palatino Linotype" w:hAnsi="Palatino Linotype"/>
          <w:color w:val="000000" w:themeColor="text1"/>
        </w:rPr>
        <w:t xml:space="preserve"> de esa misma fecha, mediante </w:t>
      </w:r>
      <w:r w:rsidR="00C20EA6" w:rsidRPr="007F098F">
        <w:rPr>
          <w:rFonts w:ascii="Palatino Linotype" w:hAnsi="Palatino Linotype"/>
          <w:color w:val="000000" w:themeColor="text1"/>
        </w:rPr>
        <w:t>los</w:t>
      </w:r>
      <w:r w:rsidRPr="007F098F">
        <w:rPr>
          <w:rFonts w:ascii="Palatino Linotype" w:hAnsi="Palatino Linotype"/>
          <w:color w:val="000000" w:themeColor="text1"/>
        </w:rPr>
        <w:t xml:space="preserve"> cual</w:t>
      </w:r>
      <w:r w:rsidR="00C20EA6" w:rsidRPr="007F098F">
        <w:rPr>
          <w:rFonts w:ascii="Palatino Linotype" w:hAnsi="Palatino Linotype"/>
          <w:color w:val="000000" w:themeColor="text1"/>
        </w:rPr>
        <w:t>es</w:t>
      </w:r>
      <w:r w:rsidRPr="007F098F">
        <w:rPr>
          <w:rFonts w:ascii="Palatino Linotype" w:hAnsi="Palatino Linotype"/>
          <w:color w:val="000000" w:themeColor="text1"/>
        </w:rPr>
        <w:t xml:space="preserve">, con fundamento en el artículo 181 tercer párrafo de la Ley de Transparencia y Acceso a la Información Pública del Estado de México y Municipios, se amplió para un mejor estudio, el plazo de 30 días para resolver </w:t>
      </w:r>
      <w:r w:rsidR="00C20EA6" w:rsidRPr="007F098F">
        <w:rPr>
          <w:rFonts w:ascii="Palatino Linotype" w:hAnsi="Palatino Linotype"/>
          <w:color w:val="000000" w:themeColor="text1"/>
        </w:rPr>
        <w:t xml:space="preserve">los </w:t>
      </w:r>
      <w:r w:rsidRPr="007F098F">
        <w:rPr>
          <w:rFonts w:ascii="Palatino Linotype" w:hAnsi="Palatino Linotype"/>
          <w:color w:val="000000" w:themeColor="text1"/>
        </w:rPr>
        <w:t>recurso</w:t>
      </w:r>
      <w:r w:rsidR="00C20EA6" w:rsidRPr="007F098F">
        <w:rPr>
          <w:rFonts w:ascii="Palatino Linotype" w:hAnsi="Palatino Linotype"/>
          <w:color w:val="000000" w:themeColor="text1"/>
        </w:rPr>
        <w:t>s</w:t>
      </w:r>
      <w:r w:rsidRPr="007F098F">
        <w:rPr>
          <w:rFonts w:ascii="Palatino Linotype" w:hAnsi="Palatino Linotype"/>
          <w:color w:val="000000" w:themeColor="text1"/>
        </w:rPr>
        <w:t xml:space="preserve"> de revisión por un periodo de 15 días hábiles adicionales.</w:t>
      </w:r>
    </w:p>
    <w:p w14:paraId="4778278B" w14:textId="77777777" w:rsidR="00DE3A1C" w:rsidRPr="007F098F" w:rsidRDefault="00DE3A1C" w:rsidP="00DE3A1C">
      <w:pPr>
        <w:pStyle w:val="Prrafodelista"/>
        <w:tabs>
          <w:tab w:val="left" w:pos="426"/>
        </w:tabs>
        <w:spacing w:line="360" w:lineRule="auto"/>
        <w:ind w:left="0"/>
        <w:jc w:val="both"/>
        <w:rPr>
          <w:rFonts w:ascii="Palatino Linotype" w:hAnsi="Palatino Linotype"/>
          <w:b/>
          <w:color w:val="000000" w:themeColor="text1"/>
        </w:rPr>
      </w:pPr>
    </w:p>
    <w:p w14:paraId="537B73D1" w14:textId="668CD30A" w:rsidR="00DE3A1C" w:rsidRPr="007F098F" w:rsidRDefault="00DE3A1C" w:rsidP="00DE3A1C">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F098F">
        <w:rPr>
          <w:rFonts w:ascii="Palatino Linotype" w:hAnsi="Palatino Linotype"/>
          <w:color w:val="000000" w:themeColor="text1"/>
        </w:rPr>
        <w:t>El Comisionado Ponente decretó el cierre de instrucción</w:t>
      </w:r>
      <w:r w:rsidRPr="007F098F">
        <w:rPr>
          <w:rFonts w:ascii="Palatino Linotype" w:hAnsi="Palatino Linotype" w:cs="Arial"/>
          <w:color w:val="000000" w:themeColor="text1"/>
        </w:rPr>
        <w:t xml:space="preserve"> </w:t>
      </w:r>
      <w:r w:rsidRPr="007F098F">
        <w:rPr>
          <w:rFonts w:ascii="Palatino Linotype" w:hAnsi="Palatino Linotype"/>
          <w:color w:val="000000" w:themeColor="text1"/>
        </w:rPr>
        <w:t xml:space="preserve">mediante respectivos acuerdos de fecha </w:t>
      </w:r>
      <w:r w:rsidR="003464EF" w:rsidRPr="007F098F">
        <w:rPr>
          <w:rFonts w:ascii="Palatino Linotype" w:hAnsi="Palatino Linotype"/>
          <w:color w:val="000000" w:themeColor="text1"/>
        </w:rPr>
        <w:t xml:space="preserve">diecisiete (17) de marzo </w:t>
      </w:r>
      <w:r w:rsidRPr="007F098F">
        <w:rPr>
          <w:rFonts w:ascii="Palatino Linotype" w:hAnsi="Palatino Linotype"/>
          <w:color w:val="000000" w:themeColor="text1"/>
        </w:rPr>
        <w:t xml:space="preserve">de dos mil veinte,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w:t>
      </w:r>
      <w:r w:rsidRPr="007F098F">
        <w:rPr>
          <w:rFonts w:ascii="Palatino Linotype" w:hAnsi="Palatino Linotype"/>
          <w:color w:val="000000" w:themeColor="text1"/>
        </w:rPr>
        <w:lastRenderedPageBreak/>
        <w:t>recurso interpuesto, acumulado al primero; lo cual al ser desarrollado sistemáticamente mejorara la seguridad jurídica en las actuaciones y dando legalidad a lo considerado por este Órgano Garante frente a los derechos de los particulares, por</w:t>
      </w:r>
      <w:r w:rsidRPr="007F098F">
        <w:rPr>
          <w:rFonts w:ascii="Palatino Linotype" w:hAnsi="Palatino Linotype" w:cs="Arial"/>
          <w:color w:val="000000" w:themeColor="text1"/>
        </w:rPr>
        <w:t xml:space="preserve"> lo que, ordenó turnar el expediente a resolución.</w:t>
      </w:r>
    </w:p>
    <w:p w14:paraId="34110FAB" w14:textId="77777777" w:rsidR="001F7D03" w:rsidRPr="007F098F" w:rsidRDefault="001F7D03" w:rsidP="001F7D03">
      <w:pPr>
        <w:pStyle w:val="Prrafodelista"/>
        <w:spacing w:before="240" w:after="240" w:line="360" w:lineRule="auto"/>
        <w:ind w:left="0"/>
        <w:jc w:val="both"/>
        <w:rPr>
          <w:rFonts w:ascii="Palatino Linotype" w:hAnsi="Palatino Linotype"/>
          <w:color w:val="000000" w:themeColor="text1"/>
          <w:sz w:val="22"/>
          <w:szCs w:val="22"/>
        </w:rPr>
      </w:pPr>
    </w:p>
    <w:p w14:paraId="7AC9899E" w14:textId="77777777" w:rsidR="00EF1BE4" w:rsidRPr="007F098F" w:rsidRDefault="00EF1BE4" w:rsidP="00EF1BE4">
      <w:pPr>
        <w:pStyle w:val="Ttulo1"/>
        <w:tabs>
          <w:tab w:val="left" w:pos="567"/>
        </w:tabs>
        <w:jc w:val="center"/>
        <w:rPr>
          <w:b w:val="0"/>
          <w:szCs w:val="24"/>
        </w:rPr>
      </w:pPr>
      <w:bookmarkStart w:id="18" w:name="_Toc495430768"/>
      <w:bookmarkStart w:id="19" w:name="_Toc15301887"/>
      <w:bookmarkStart w:id="20" w:name="_Toc34923507"/>
      <w:r w:rsidRPr="007F098F">
        <w:rPr>
          <w:szCs w:val="24"/>
        </w:rPr>
        <w:t>CONSIDERANDO</w:t>
      </w:r>
      <w:bookmarkEnd w:id="18"/>
      <w:bookmarkEnd w:id="19"/>
      <w:bookmarkEnd w:id="20"/>
    </w:p>
    <w:p w14:paraId="4149C9A8" w14:textId="77777777" w:rsidR="00CC24C8" w:rsidRPr="007F098F" w:rsidRDefault="00CC24C8" w:rsidP="00CC24C8">
      <w:pPr>
        <w:keepNext/>
        <w:keepLines/>
        <w:spacing w:before="40"/>
        <w:outlineLvl w:val="1"/>
        <w:rPr>
          <w:rFonts w:ascii="Palatino Linotype" w:eastAsiaTheme="majorEastAsia" w:hAnsi="Palatino Linotype" w:cstheme="majorBidi"/>
          <w:b/>
        </w:rPr>
      </w:pPr>
      <w:bookmarkStart w:id="21" w:name="_Toc33793851"/>
      <w:bookmarkStart w:id="22" w:name="_Toc34923508"/>
      <w:bookmarkEnd w:id="3"/>
      <w:bookmarkEnd w:id="4"/>
      <w:bookmarkEnd w:id="5"/>
      <w:bookmarkEnd w:id="6"/>
      <w:bookmarkEnd w:id="7"/>
      <w:bookmarkEnd w:id="8"/>
      <w:bookmarkEnd w:id="9"/>
      <w:bookmarkEnd w:id="10"/>
      <w:r w:rsidRPr="007F098F">
        <w:rPr>
          <w:rFonts w:ascii="Palatino Linotype" w:eastAsiaTheme="majorEastAsia" w:hAnsi="Palatino Linotype" w:cstheme="majorBidi"/>
          <w:b/>
        </w:rPr>
        <w:t>PRIMERO. De la competencia.</w:t>
      </w:r>
      <w:bookmarkEnd w:id="21"/>
      <w:bookmarkEnd w:id="22"/>
    </w:p>
    <w:p w14:paraId="46CA122A" w14:textId="77777777" w:rsidR="00CC24C8" w:rsidRPr="007F098F" w:rsidRDefault="00CC24C8" w:rsidP="00CC24C8"/>
    <w:p w14:paraId="5127B0D2" w14:textId="7DD7C61A" w:rsidR="00CC24C8" w:rsidRPr="007F098F" w:rsidRDefault="00CC24C8" w:rsidP="003464EF">
      <w:pPr>
        <w:pStyle w:val="Prrafodelista"/>
        <w:numPr>
          <w:ilvl w:val="0"/>
          <w:numId w:val="1"/>
        </w:numPr>
        <w:tabs>
          <w:tab w:val="left" w:pos="0"/>
        </w:tabs>
        <w:spacing w:before="240" w:after="240" w:line="360" w:lineRule="auto"/>
        <w:ind w:left="0" w:firstLine="0"/>
        <w:jc w:val="both"/>
        <w:rPr>
          <w:rFonts w:ascii="Palatino Linotype" w:hAnsi="Palatino Linotype"/>
        </w:rPr>
      </w:pPr>
      <w:r w:rsidRPr="007F098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098F">
        <w:rPr>
          <w:rFonts w:ascii="Palatino Linotype" w:eastAsia="Calibri" w:hAnsi="Palatino Linotype" w:cs="Times New Roman"/>
          <w:b/>
          <w:lang w:val="es-ES"/>
        </w:rPr>
        <w:t>Constitución Política de los Estados Unidos Mexicanos</w:t>
      </w:r>
      <w:r w:rsidRPr="007F098F">
        <w:rPr>
          <w:rFonts w:ascii="Palatino Linotype" w:eastAsia="Calibri" w:hAnsi="Palatino Linotype" w:cs="Times New Roman"/>
          <w:lang w:val="es-ES"/>
        </w:rPr>
        <w:t xml:space="preserve">; 5, párrafos </w:t>
      </w:r>
      <w:r w:rsidRPr="007F098F">
        <w:rPr>
          <w:rFonts w:ascii="Palatino Linotype" w:hAnsi="Palatino Linotype" w:cs="Arial"/>
          <w:bCs/>
          <w:color w:val="222222"/>
          <w:lang w:val="es-ES"/>
        </w:rPr>
        <w:t xml:space="preserve">vigésimo, vigésimo primero y vigésimo segundo </w:t>
      </w:r>
      <w:r w:rsidRPr="007F098F">
        <w:rPr>
          <w:rFonts w:ascii="Palatino Linotype" w:eastAsia="Calibri" w:hAnsi="Palatino Linotype" w:cs="Times New Roman"/>
          <w:lang w:val="es-ES"/>
        </w:rPr>
        <w:t xml:space="preserve">fracciones IV y V de la </w:t>
      </w:r>
      <w:r w:rsidRPr="007F098F">
        <w:rPr>
          <w:rFonts w:ascii="Palatino Linotype" w:eastAsia="Calibri" w:hAnsi="Palatino Linotype" w:cs="Times New Roman"/>
          <w:b/>
          <w:lang w:val="es-ES"/>
        </w:rPr>
        <w:t>Constitución Política del Estado Libre y Soberano de México</w:t>
      </w:r>
      <w:r w:rsidRPr="007F098F">
        <w:rPr>
          <w:rFonts w:ascii="Palatino Linotype" w:eastAsia="Calibri" w:hAnsi="Palatino Linotype" w:cs="Times New Roman"/>
          <w:lang w:val="es-ES"/>
        </w:rPr>
        <w:t xml:space="preserve">; artículos 1, 2 fracción II, 13, 29, 36 fracciones I y II, 176, 178, 179, 181 párrafo tercero y 185 </w:t>
      </w:r>
      <w:r w:rsidRPr="007F098F">
        <w:rPr>
          <w:rFonts w:ascii="Palatino Linotype" w:eastAsia="Calibri" w:hAnsi="Palatino Linotype" w:cs="Arial"/>
          <w:lang w:val="es-ES"/>
        </w:rPr>
        <w:t xml:space="preserve">de la </w:t>
      </w:r>
      <w:r w:rsidRPr="007F098F">
        <w:rPr>
          <w:rFonts w:ascii="Palatino Linotype" w:eastAsia="Calibri" w:hAnsi="Palatino Linotype" w:cs="Arial"/>
          <w:b/>
          <w:lang w:val="es-ES"/>
        </w:rPr>
        <w:t>Ley de Transparencia y Acceso a la Información Pública del Estado de México y Municipios</w:t>
      </w:r>
      <w:r w:rsidRPr="007F098F">
        <w:rPr>
          <w:rFonts w:ascii="Palatino Linotype" w:eastAsia="Calibri" w:hAnsi="Palatino Linotype" w:cs="Arial"/>
          <w:lang w:val="es-ES"/>
        </w:rPr>
        <w:t xml:space="preserve">; y 7, 9 fracciones I y XXIV, y 11 del </w:t>
      </w:r>
      <w:r w:rsidRPr="007F098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F098F">
        <w:rPr>
          <w:rFonts w:ascii="Palatino Linotype" w:hAnsi="Palatino Linotype"/>
        </w:rPr>
        <w:t>.</w:t>
      </w:r>
    </w:p>
    <w:p w14:paraId="7AB740C7" w14:textId="77777777" w:rsidR="00CC24C8" w:rsidRPr="007F098F" w:rsidRDefault="00CC24C8" w:rsidP="00CC24C8">
      <w:pPr>
        <w:tabs>
          <w:tab w:val="left" w:pos="0"/>
        </w:tabs>
        <w:spacing w:before="240" w:after="240" w:line="360" w:lineRule="auto"/>
        <w:contextualSpacing/>
        <w:jc w:val="both"/>
        <w:rPr>
          <w:rFonts w:ascii="Palatino Linotype" w:hAnsi="Palatino Linotype"/>
        </w:rPr>
      </w:pPr>
    </w:p>
    <w:p w14:paraId="633CFFFC" w14:textId="77777777" w:rsidR="00CC24C8" w:rsidRPr="007F098F" w:rsidRDefault="00CC24C8" w:rsidP="00CC24C8">
      <w:pPr>
        <w:keepNext/>
        <w:keepLines/>
        <w:spacing w:before="40"/>
        <w:outlineLvl w:val="1"/>
        <w:rPr>
          <w:rFonts w:ascii="Palatino Linotype" w:eastAsiaTheme="majorEastAsia" w:hAnsi="Palatino Linotype" w:cstheme="majorBidi"/>
          <w:b/>
        </w:rPr>
      </w:pPr>
      <w:bookmarkStart w:id="23" w:name="_Toc33793852"/>
      <w:bookmarkStart w:id="24" w:name="_Toc34923509"/>
      <w:r w:rsidRPr="007F098F">
        <w:rPr>
          <w:rFonts w:ascii="Palatino Linotype" w:eastAsiaTheme="majorEastAsia" w:hAnsi="Palatino Linotype" w:cstheme="majorBidi"/>
          <w:b/>
        </w:rPr>
        <w:t>SEGUNDO. De la oportunidad y procedencia.</w:t>
      </w:r>
      <w:bookmarkEnd w:id="23"/>
      <w:bookmarkEnd w:id="24"/>
    </w:p>
    <w:p w14:paraId="363563C1" w14:textId="77777777" w:rsidR="00CC24C8" w:rsidRPr="007F098F" w:rsidRDefault="00CC24C8" w:rsidP="00CC24C8"/>
    <w:p w14:paraId="3940AA98"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F098F">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7F098F">
        <w:rPr>
          <w:rFonts w:ascii="Palatino Linotype" w:eastAsia="Calibri" w:hAnsi="Palatino Linotype" w:cs="Arial"/>
          <w:b/>
          <w:lang w:val="es-ES"/>
        </w:rPr>
        <w:t>SUJETO OBLIGADO</w:t>
      </w:r>
      <w:r w:rsidRPr="007F098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0DD6E00" w14:textId="77777777" w:rsidR="00CC24C8" w:rsidRPr="007F098F" w:rsidRDefault="00CC24C8" w:rsidP="00CC24C8">
      <w:pPr>
        <w:spacing w:before="240" w:after="240" w:line="360" w:lineRule="auto"/>
        <w:contextualSpacing/>
        <w:jc w:val="both"/>
        <w:rPr>
          <w:rFonts w:ascii="Palatino Linotype" w:eastAsia="Times New Roman" w:hAnsi="Palatino Linotype" w:cs="Arial"/>
          <w:color w:val="000000"/>
        </w:rPr>
      </w:pPr>
    </w:p>
    <w:p w14:paraId="49D1B53D"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F098F">
        <w:rPr>
          <w:rFonts w:ascii="Palatino Linotype" w:eastAsia="Calibri" w:hAnsi="Palatino Linotype" w:cs="Arial"/>
          <w:lang w:val="es-ES"/>
        </w:rPr>
        <w:t xml:space="preserve">Por ende, se constituye la figura jurídica de la </w:t>
      </w:r>
      <w:r w:rsidRPr="007F098F">
        <w:rPr>
          <w:rFonts w:ascii="Palatino Linotype" w:eastAsia="Calibri" w:hAnsi="Palatino Linotype" w:cs="Arial"/>
          <w:i/>
          <w:lang w:val="es-ES"/>
        </w:rPr>
        <w:t>negativa ficta</w:t>
      </w:r>
      <w:r w:rsidRPr="007F098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F098F">
        <w:rPr>
          <w:rFonts w:ascii="Palatino Linotype" w:eastAsia="Calibri" w:hAnsi="Palatino Linotype" w:cs="Arial"/>
          <w:b/>
          <w:lang w:val="es-ES"/>
        </w:rPr>
        <w:t>178</w:t>
      </w:r>
      <w:r w:rsidRPr="007F098F">
        <w:rPr>
          <w:rFonts w:ascii="Palatino Linotype" w:eastAsia="Calibri" w:hAnsi="Palatino Linotype" w:cs="Arial"/>
          <w:lang w:val="es-ES"/>
        </w:rPr>
        <w:t xml:space="preserve"> segundo párrafo de </w:t>
      </w:r>
      <w:r w:rsidRPr="007F098F">
        <w:rPr>
          <w:rFonts w:ascii="Palatino Linotype" w:eastAsia="Calibri" w:hAnsi="Palatino Linotype" w:cs="Arial"/>
          <w:b/>
          <w:lang w:val="es-ES"/>
        </w:rPr>
        <w:t>Ley de Transparencia y Acceso a la Información Pública del Estado de México y Municipios</w:t>
      </w:r>
      <w:r w:rsidRPr="007F098F">
        <w:rPr>
          <w:rFonts w:ascii="Palatino Linotype" w:eastAsia="Calibri" w:hAnsi="Palatino Linotype" w:cs="Times New Roman"/>
          <w:color w:val="000000"/>
          <w:shd w:val="clear" w:color="auto" w:fill="FFFFFF"/>
        </w:rPr>
        <w:t xml:space="preserve">, que dispone; ante la falta de respuesta del </w:t>
      </w:r>
      <w:r w:rsidRPr="007F098F">
        <w:rPr>
          <w:rFonts w:ascii="Palatino Linotype" w:eastAsia="Calibri" w:hAnsi="Palatino Linotype" w:cs="Times New Roman"/>
          <w:b/>
          <w:color w:val="000000"/>
          <w:shd w:val="clear" w:color="auto" w:fill="FFFFFF"/>
        </w:rPr>
        <w:t>SUJETO OBLIGADO,</w:t>
      </w:r>
      <w:r w:rsidRPr="007F098F">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7F098F">
        <w:rPr>
          <w:rFonts w:ascii="Palatino Linotype" w:eastAsia="Calibri" w:hAnsi="Palatino Linotype" w:cs="Times New Roman"/>
          <w:b/>
          <w:color w:val="000000"/>
          <w:shd w:val="clear" w:color="auto" w:fill="FFFFFF"/>
        </w:rPr>
        <w:t xml:space="preserve">podrá ser interpuesto en cualquier momento. </w:t>
      </w:r>
    </w:p>
    <w:p w14:paraId="0D22CAB1" w14:textId="77777777" w:rsidR="00CC24C8" w:rsidRPr="007F098F" w:rsidRDefault="00CC24C8" w:rsidP="00CC24C8">
      <w:pPr>
        <w:contextualSpacing/>
        <w:rPr>
          <w:rFonts w:ascii="Palatino Linotype" w:eastAsia="Times New Roman" w:hAnsi="Palatino Linotype" w:cs="Arial"/>
          <w:color w:val="000000"/>
        </w:rPr>
      </w:pPr>
    </w:p>
    <w:p w14:paraId="0AC6ABF7"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F098F">
        <w:rPr>
          <w:rFonts w:ascii="Palatino Linotype" w:eastAsia="Calibri" w:hAnsi="Palatino Linotype" w:cs="Arial"/>
          <w:lang w:val="es-ES"/>
        </w:rPr>
        <w:t xml:space="preserve">Por lo que, tratándose de la </w:t>
      </w:r>
      <w:r w:rsidRPr="007F098F">
        <w:rPr>
          <w:rFonts w:ascii="Palatino Linotype" w:eastAsia="Calibri" w:hAnsi="Palatino Linotype" w:cs="Arial"/>
          <w:i/>
          <w:lang w:val="es-ES"/>
        </w:rPr>
        <w:t>negativa ficta</w:t>
      </w:r>
      <w:r w:rsidRPr="007F098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7F098F">
        <w:rPr>
          <w:rFonts w:ascii="Palatino Linotype" w:eastAsia="Calibri" w:hAnsi="Palatino Linotype" w:cs="Arial"/>
          <w:lang w:val="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F098F">
        <w:rPr>
          <w:rFonts w:ascii="Palatino Linotype" w:eastAsia="Calibri" w:hAnsi="Palatino Linotype" w:cs="Arial"/>
          <w:i/>
          <w:lang w:val="es-ES"/>
        </w:rPr>
        <w:t>negativa ficta</w:t>
      </w:r>
      <w:r w:rsidRPr="007F098F">
        <w:rPr>
          <w:rFonts w:ascii="Palatino Linotype" w:eastAsia="Calibri" w:hAnsi="Palatino Linotype" w:cs="Arial"/>
          <w:lang w:val="es-ES"/>
        </w:rPr>
        <w:t>, que señala:</w:t>
      </w:r>
    </w:p>
    <w:p w14:paraId="02BFD709" w14:textId="77777777" w:rsidR="00CC24C8" w:rsidRPr="007F098F" w:rsidRDefault="00CC24C8" w:rsidP="00CC24C8">
      <w:pPr>
        <w:spacing w:before="240" w:after="240" w:line="360" w:lineRule="auto"/>
        <w:contextualSpacing/>
        <w:jc w:val="both"/>
        <w:rPr>
          <w:rFonts w:ascii="Palatino Linotype" w:eastAsia="Times New Roman" w:hAnsi="Palatino Linotype" w:cs="Arial"/>
          <w:color w:val="000000"/>
        </w:rPr>
      </w:pPr>
    </w:p>
    <w:p w14:paraId="14A91F82" w14:textId="77777777" w:rsidR="00CC24C8" w:rsidRPr="007F098F" w:rsidRDefault="00CC24C8" w:rsidP="00CC24C8">
      <w:pPr>
        <w:tabs>
          <w:tab w:val="left" w:pos="7655"/>
        </w:tabs>
        <w:spacing w:before="240" w:after="240" w:line="360" w:lineRule="auto"/>
        <w:ind w:left="567" w:right="567"/>
        <w:jc w:val="center"/>
        <w:rPr>
          <w:rFonts w:ascii="Palatino Linotype" w:eastAsia="Calibri" w:hAnsi="Palatino Linotype" w:cs="Arial"/>
          <w:b/>
          <w:lang w:val="es-ES"/>
        </w:rPr>
      </w:pPr>
      <w:r w:rsidRPr="007F098F">
        <w:rPr>
          <w:rFonts w:ascii="Palatino Linotype" w:eastAsia="Calibri" w:hAnsi="Palatino Linotype" w:cs="Arial"/>
          <w:b/>
          <w:lang w:val="es-ES"/>
        </w:rPr>
        <w:t>Criterio 0001-15</w:t>
      </w:r>
    </w:p>
    <w:p w14:paraId="372A6A4A" w14:textId="77777777" w:rsidR="00CC24C8" w:rsidRPr="007F098F" w:rsidRDefault="00CC24C8" w:rsidP="00CC24C8">
      <w:pPr>
        <w:tabs>
          <w:tab w:val="left" w:pos="7655"/>
        </w:tabs>
        <w:spacing w:before="240" w:after="240" w:line="360" w:lineRule="auto"/>
        <w:ind w:left="567" w:right="567"/>
        <w:jc w:val="both"/>
        <w:rPr>
          <w:rFonts w:ascii="Palatino Linotype" w:eastAsia="Calibri" w:hAnsi="Palatino Linotype" w:cs="Arial"/>
          <w:i/>
          <w:lang w:val="es-ES"/>
        </w:rPr>
      </w:pPr>
      <w:r w:rsidRPr="007F098F">
        <w:rPr>
          <w:rFonts w:ascii="Palatino Linotype" w:eastAsia="Calibri" w:hAnsi="Palatino Linotype" w:cs="Arial"/>
          <w:b/>
          <w:i/>
          <w:lang w:val="es-ES"/>
        </w:rPr>
        <w:t>NEGATIVA FICTA. PLAZO PARA INTERPONER EL RECURSO DE REVISIÓN TRATÁNDOSE DE.</w:t>
      </w:r>
      <w:r w:rsidRPr="007F098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7F098F">
        <w:rPr>
          <w:rFonts w:ascii="Palatino Linotype" w:eastAsia="Calibri" w:hAnsi="Palatino Linotype" w:cs="Arial"/>
          <w:i/>
          <w:lang w:val="es-ES"/>
        </w:rPr>
        <w:lastRenderedPageBreak/>
        <w:t>respuesta por parte del Sujeto Obligado, momento a partir del cual deberá computarse el plazo previsto en el artículo 72 de la citada Ley.</w:t>
      </w:r>
    </w:p>
    <w:p w14:paraId="713C5BDE"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val="es-ES" w:eastAsia="es-MX"/>
        </w:rPr>
      </w:pPr>
      <w:r w:rsidRPr="007F098F">
        <w:rPr>
          <w:rFonts w:ascii="Palatino Linotype" w:eastAsia="Times New Roman" w:hAnsi="Palatino Linotype" w:cs="Arial"/>
          <w:color w:val="000000" w:themeColor="text1"/>
          <w:lang w:val="es-ES" w:eastAsia="es-MX"/>
        </w:rPr>
        <w:t xml:space="preserve">Lo anterior, se explica porque la </w:t>
      </w:r>
      <w:r w:rsidRPr="007F098F">
        <w:rPr>
          <w:rFonts w:ascii="Palatino Linotype" w:eastAsia="Times New Roman" w:hAnsi="Palatino Linotype" w:cs="Arial"/>
          <w:b/>
          <w:color w:val="000000" w:themeColor="text1"/>
          <w:u w:val="single"/>
          <w:lang w:val="es-ES" w:eastAsia="es-MX"/>
        </w:rPr>
        <w:t>posible ausencia</w:t>
      </w:r>
      <w:r w:rsidRPr="007F098F">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F098F">
        <w:rPr>
          <w:rFonts w:ascii="Palatino Linotype" w:eastAsia="Times New Roman" w:hAnsi="Palatino Linotype" w:cs="Arial"/>
          <w:b/>
          <w:color w:val="000000" w:themeColor="text1"/>
          <w:lang w:val="es-ES" w:eastAsia="es-MX"/>
        </w:rPr>
        <w:t>SUJETO OBLIGADO</w:t>
      </w:r>
      <w:r w:rsidRPr="007F098F">
        <w:rPr>
          <w:rFonts w:ascii="Palatino Linotype" w:eastAsia="Times New Roman" w:hAnsi="Palatino Linotype" w:cs="Arial"/>
          <w:color w:val="000000" w:themeColor="text1"/>
          <w:lang w:val="es-ES" w:eastAsia="es-MX"/>
        </w:rPr>
        <w:t>.</w:t>
      </w:r>
    </w:p>
    <w:p w14:paraId="339D3C53" w14:textId="77777777" w:rsidR="00CC24C8" w:rsidRPr="007F098F" w:rsidRDefault="00CC24C8" w:rsidP="00CC24C8">
      <w:pPr>
        <w:contextualSpacing/>
        <w:rPr>
          <w:rFonts w:ascii="Palatino Linotype" w:eastAsia="Times New Roman" w:hAnsi="Palatino Linotype" w:cs="Arial"/>
          <w:color w:val="000000" w:themeColor="text1"/>
          <w:lang w:val="es-ES" w:eastAsia="es-MX"/>
        </w:rPr>
      </w:pPr>
    </w:p>
    <w:p w14:paraId="32200C8D"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F098F">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128E533E" w14:textId="77777777" w:rsidR="00CC24C8" w:rsidRPr="007F098F" w:rsidRDefault="00CC24C8" w:rsidP="00CC24C8">
      <w:pPr>
        <w:spacing w:before="240" w:after="240" w:line="360" w:lineRule="auto"/>
        <w:ind w:right="49"/>
        <w:contextualSpacing/>
        <w:jc w:val="both"/>
        <w:rPr>
          <w:rFonts w:ascii="Palatino Linotype" w:hAnsi="Palatino Linotype" w:cs="Arial"/>
          <w:b/>
        </w:rPr>
      </w:pPr>
    </w:p>
    <w:p w14:paraId="791C3914"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w:t>
      </w:r>
      <w:r w:rsidRPr="007F098F">
        <w:rPr>
          <w:rFonts w:ascii="Palatino Linotype" w:hAnsi="Palatino Linotype" w:cs="Arial"/>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AC6A003" w14:textId="77777777" w:rsidR="00CC24C8" w:rsidRPr="007F098F" w:rsidRDefault="00CC24C8" w:rsidP="00CC24C8">
      <w:pPr>
        <w:contextualSpacing/>
        <w:rPr>
          <w:rFonts w:ascii="Palatino Linotype" w:hAnsi="Palatino Linotype" w:cs="Arial"/>
          <w:b/>
        </w:rPr>
      </w:pPr>
    </w:p>
    <w:p w14:paraId="40F574B9"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8BAAAF" w14:textId="77777777" w:rsidR="00CC24C8" w:rsidRPr="007F098F" w:rsidRDefault="00CC24C8" w:rsidP="00CC24C8">
      <w:pPr>
        <w:spacing w:before="240" w:after="240" w:line="360" w:lineRule="auto"/>
        <w:ind w:right="49"/>
        <w:contextualSpacing/>
        <w:jc w:val="both"/>
        <w:rPr>
          <w:rFonts w:ascii="Palatino Linotype" w:hAnsi="Palatino Linotype" w:cs="Arial"/>
          <w:b/>
        </w:rPr>
      </w:pPr>
    </w:p>
    <w:p w14:paraId="401FCE5F"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3CE157" w14:textId="77777777" w:rsidR="00CC24C8" w:rsidRPr="007F098F" w:rsidRDefault="00CC24C8" w:rsidP="00CC24C8">
      <w:pPr>
        <w:spacing w:before="240" w:after="240" w:line="360" w:lineRule="auto"/>
        <w:ind w:right="49"/>
        <w:contextualSpacing/>
        <w:jc w:val="both"/>
        <w:rPr>
          <w:rFonts w:ascii="Palatino Linotype" w:hAnsi="Palatino Linotype" w:cs="Arial"/>
          <w:b/>
        </w:rPr>
      </w:pPr>
    </w:p>
    <w:p w14:paraId="7D9D7D60"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7F098F">
        <w:rPr>
          <w:rFonts w:ascii="Palatino Linotype" w:hAnsi="Palatino Linotype" w:cs="Arial"/>
          <w:lang w:val="es-ES"/>
        </w:rPr>
        <w:lastRenderedPageBreak/>
        <w:t>sea jurídico o legítimo, máxime que es un elemento subsanable por este Órgano Garante.</w:t>
      </w:r>
    </w:p>
    <w:p w14:paraId="1DDFC39D" w14:textId="77777777" w:rsidR="00CC24C8" w:rsidRPr="007F098F" w:rsidRDefault="00CC24C8" w:rsidP="00CC24C8">
      <w:pPr>
        <w:spacing w:before="240" w:after="240" w:line="360" w:lineRule="auto"/>
        <w:ind w:right="49"/>
        <w:contextualSpacing/>
        <w:jc w:val="both"/>
        <w:rPr>
          <w:rFonts w:ascii="Palatino Linotype" w:hAnsi="Palatino Linotype" w:cs="Arial"/>
          <w:b/>
        </w:rPr>
      </w:pPr>
    </w:p>
    <w:p w14:paraId="2C601BB4" w14:textId="77777777" w:rsidR="00CC24C8" w:rsidRPr="007F098F" w:rsidRDefault="00CC24C8" w:rsidP="003464EF">
      <w:pPr>
        <w:numPr>
          <w:ilvl w:val="0"/>
          <w:numId w:val="1"/>
        </w:numPr>
        <w:spacing w:before="240" w:after="240" w:line="360" w:lineRule="auto"/>
        <w:ind w:left="0" w:right="49" w:firstLine="0"/>
        <w:contextualSpacing/>
        <w:jc w:val="both"/>
        <w:rPr>
          <w:rFonts w:ascii="Palatino Linotype" w:hAnsi="Palatino Linotype" w:cs="Arial"/>
          <w:b/>
        </w:rPr>
      </w:pPr>
      <w:r w:rsidRPr="007F098F">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25" w:name="_Toc445745137"/>
      <w:bookmarkStart w:id="26" w:name="_Toc447699318"/>
      <w:bookmarkStart w:id="27" w:name="_Toc452379730"/>
      <w:bookmarkStart w:id="28" w:name="_Toc459195482"/>
      <w:bookmarkStart w:id="29" w:name="_Toc461555892"/>
      <w:bookmarkStart w:id="30" w:name="_Toc462307689"/>
      <w:bookmarkStart w:id="31" w:name="_Toc473628138"/>
      <w:r w:rsidRPr="007F098F">
        <w:rPr>
          <w:rFonts w:ascii="Palatino Linotype" w:eastAsia="Calibri" w:hAnsi="Palatino Linotype" w:cs="Arial"/>
        </w:rPr>
        <w:t>.</w:t>
      </w:r>
    </w:p>
    <w:p w14:paraId="7E138EAB" w14:textId="77F28B0E" w:rsidR="00CC24C8" w:rsidRPr="007F098F" w:rsidRDefault="00CC24C8" w:rsidP="00CC24C8">
      <w:pPr>
        <w:tabs>
          <w:tab w:val="left" w:pos="4185"/>
        </w:tabs>
        <w:ind w:left="720"/>
        <w:contextualSpacing/>
        <w:rPr>
          <w:rFonts w:ascii="Palatino Linotype" w:hAnsi="Palatino Linotype"/>
        </w:rPr>
      </w:pPr>
    </w:p>
    <w:p w14:paraId="4F5544DC" w14:textId="77777777" w:rsidR="00CC24C8" w:rsidRPr="007F098F" w:rsidRDefault="00CC24C8" w:rsidP="00CC24C8">
      <w:pPr>
        <w:keepNext/>
        <w:keepLines/>
        <w:spacing w:line="360" w:lineRule="auto"/>
        <w:outlineLvl w:val="0"/>
        <w:rPr>
          <w:rFonts w:ascii="Palatino Linotype" w:eastAsia="Calibri" w:hAnsi="Palatino Linotype" w:cs="Times New Roman"/>
          <w:b/>
          <w:bCs/>
          <w:lang w:val="es-ES"/>
        </w:rPr>
      </w:pPr>
      <w:bookmarkStart w:id="32" w:name="_Toc33793853"/>
      <w:bookmarkStart w:id="33" w:name="_Toc34923510"/>
      <w:r w:rsidRPr="007F098F">
        <w:rPr>
          <w:rFonts w:ascii="Palatino Linotype" w:eastAsia="Calibri" w:hAnsi="Palatino Linotype" w:cs="Times New Roman"/>
          <w:b/>
          <w:bCs/>
          <w:lang w:val="es-ES"/>
        </w:rPr>
        <w:t>TERCERO. Del planteamiento de la litis.</w:t>
      </w:r>
      <w:bookmarkEnd w:id="32"/>
      <w:bookmarkEnd w:id="33"/>
      <w:r w:rsidRPr="007F098F">
        <w:rPr>
          <w:rFonts w:ascii="Palatino Linotype" w:eastAsia="Calibri" w:hAnsi="Palatino Linotype" w:cs="Times New Roman"/>
          <w:b/>
          <w:bCs/>
          <w:lang w:val="es-ES"/>
        </w:rPr>
        <w:t xml:space="preserve"> </w:t>
      </w:r>
    </w:p>
    <w:bookmarkEnd w:id="25"/>
    <w:bookmarkEnd w:id="26"/>
    <w:bookmarkEnd w:id="27"/>
    <w:bookmarkEnd w:id="28"/>
    <w:bookmarkEnd w:id="29"/>
    <w:bookmarkEnd w:id="30"/>
    <w:bookmarkEnd w:id="31"/>
    <w:p w14:paraId="153F86D0" w14:textId="77777777" w:rsidR="00CC24C8" w:rsidRPr="007F098F" w:rsidRDefault="00CC24C8" w:rsidP="003464EF">
      <w:pPr>
        <w:tabs>
          <w:tab w:val="left" w:pos="4185"/>
        </w:tabs>
        <w:ind w:left="720"/>
        <w:contextualSpacing/>
        <w:rPr>
          <w:rFonts w:ascii="Palatino Linotype" w:hAnsi="Palatino Linotype"/>
        </w:rPr>
      </w:pPr>
    </w:p>
    <w:p w14:paraId="2EF7B62A" w14:textId="6160A47E" w:rsidR="003464EF" w:rsidRPr="007F098F" w:rsidRDefault="00CC24C8" w:rsidP="003464EF">
      <w:pPr>
        <w:numPr>
          <w:ilvl w:val="0"/>
          <w:numId w:val="1"/>
        </w:numPr>
        <w:spacing w:before="240" w:after="240" w:line="360" w:lineRule="auto"/>
        <w:ind w:left="0" w:firstLine="0"/>
        <w:contextualSpacing/>
        <w:jc w:val="both"/>
        <w:rPr>
          <w:rFonts w:ascii="Palatino Linotype" w:hAnsi="Palatino Linotype"/>
          <w:i/>
        </w:rPr>
      </w:pPr>
      <w:r w:rsidRPr="007F098F">
        <w:rPr>
          <w:rFonts w:ascii="Palatino Linotype" w:hAnsi="Palatino Linotype" w:cs="Arial"/>
        </w:rPr>
        <w:t>De las constancias en el expediente al rubro indicado, se desprende que</w:t>
      </w:r>
      <w:r w:rsidR="001A4395" w:rsidRPr="007F098F">
        <w:rPr>
          <w:rFonts w:ascii="Palatino Linotype" w:hAnsi="Palatino Linotype" w:cs="Arial"/>
        </w:rPr>
        <w:t xml:space="preserve"> el</w:t>
      </w:r>
      <w:r w:rsidRPr="007F098F">
        <w:rPr>
          <w:rFonts w:ascii="Palatino Linotype" w:hAnsi="Palatino Linotype" w:cs="Arial"/>
        </w:rPr>
        <w:t xml:space="preserve"> particular solicitó</w:t>
      </w:r>
      <w:r w:rsidR="003464EF" w:rsidRPr="007F098F">
        <w:rPr>
          <w:rFonts w:ascii="Palatino Linotype" w:hAnsi="Palatino Linotype" w:cs="Arial"/>
        </w:rPr>
        <w:t xml:space="preserve"> la siguiente información:</w:t>
      </w:r>
    </w:p>
    <w:p w14:paraId="5734F65A" w14:textId="2CB6F003"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rPr>
        <w:t xml:space="preserve">Las listas de asistencia de las capacitaciones que brindó </w:t>
      </w:r>
      <w:r w:rsidR="001A4395" w:rsidRPr="007F098F">
        <w:rPr>
          <w:rFonts w:ascii="Palatino Linotype" w:hAnsi="Palatino Linotype"/>
          <w:color w:val="000000"/>
        </w:rPr>
        <w:t>la presente administración pública municipal</w:t>
      </w:r>
      <w:r w:rsidRPr="007F098F">
        <w:rPr>
          <w:rFonts w:ascii="Palatino Linotype" w:hAnsi="Palatino Linotype"/>
          <w:color w:val="000000"/>
        </w:rPr>
        <w:t xml:space="preserve"> en el mes de abril de 2019.</w:t>
      </w:r>
    </w:p>
    <w:p w14:paraId="3637B167" w14:textId="17A4A499"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participantes de los concursos que coordinó </w:t>
      </w:r>
      <w:r w:rsidR="001A4395" w:rsidRPr="007F098F">
        <w:rPr>
          <w:rFonts w:ascii="Palatino Linotype" w:hAnsi="Palatino Linotype"/>
          <w:color w:val="000000"/>
        </w:rPr>
        <w:t>la presente administración pública municipal</w:t>
      </w:r>
      <w:r w:rsidRPr="007F098F">
        <w:rPr>
          <w:rFonts w:ascii="Palatino Linotype" w:hAnsi="Palatino Linotype"/>
          <w:color w:val="000000" w:themeColor="text1"/>
        </w:rPr>
        <w:t xml:space="preserve"> </w:t>
      </w:r>
      <w:r w:rsidR="001A4395" w:rsidRPr="007F098F">
        <w:rPr>
          <w:rFonts w:ascii="Palatino Linotype" w:hAnsi="Palatino Linotype"/>
          <w:color w:val="000000" w:themeColor="text1"/>
        </w:rPr>
        <w:t>en el</w:t>
      </w:r>
      <w:r w:rsidRPr="007F098F">
        <w:rPr>
          <w:rFonts w:ascii="Palatino Linotype" w:hAnsi="Palatino Linotype"/>
          <w:color w:val="000000" w:themeColor="text1"/>
        </w:rPr>
        <w:t xml:space="preserve"> año</w:t>
      </w:r>
      <w:r w:rsidR="001A4395" w:rsidRPr="007F098F">
        <w:rPr>
          <w:rFonts w:ascii="Palatino Linotype" w:hAnsi="Palatino Linotype"/>
          <w:color w:val="000000" w:themeColor="text1"/>
        </w:rPr>
        <w:t xml:space="preserve"> 2019</w:t>
      </w:r>
      <w:r w:rsidRPr="007F098F">
        <w:rPr>
          <w:rFonts w:ascii="Palatino Linotype" w:hAnsi="Palatino Linotype"/>
          <w:color w:val="000000" w:themeColor="text1"/>
        </w:rPr>
        <w:t>.</w:t>
      </w:r>
    </w:p>
    <w:p w14:paraId="188F0629" w14:textId="77777777" w:rsidR="001A4395" w:rsidRPr="007F098F" w:rsidRDefault="003464EF" w:rsidP="001A4395">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los ganadores en los concursos que coordinó </w:t>
      </w:r>
      <w:r w:rsidR="001A4395" w:rsidRPr="007F098F">
        <w:rPr>
          <w:rFonts w:ascii="Palatino Linotype" w:hAnsi="Palatino Linotype"/>
          <w:color w:val="000000"/>
        </w:rPr>
        <w:t>la presente administración pública municipal</w:t>
      </w:r>
      <w:r w:rsidR="001A4395" w:rsidRPr="007F098F">
        <w:rPr>
          <w:rFonts w:ascii="Palatino Linotype" w:hAnsi="Palatino Linotype"/>
          <w:color w:val="000000" w:themeColor="text1"/>
        </w:rPr>
        <w:t xml:space="preserve"> en el año 2019.</w:t>
      </w:r>
    </w:p>
    <w:p w14:paraId="3CD8890A" w14:textId="23D56F48" w:rsidR="003464EF" w:rsidRPr="007F098F" w:rsidRDefault="003464EF" w:rsidP="003C0C27">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Las listas de asistencia de las capacitaciones que </w:t>
      </w:r>
      <w:r w:rsidRPr="007F098F">
        <w:rPr>
          <w:rFonts w:ascii="Palatino Linotype" w:hAnsi="Palatino Linotype"/>
          <w:color w:val="000000"/>
        </w:rPr>
        <w:t>brindó</w:t>
      </w:r>
      <w:r w:rsidRPr="007F098F">
        <w:rPr>
          <w:rFonts w:ascii="Palatino Linotype" w:hAnsi="Palatino Linotype"/>
          <w:color w:val="000000" w:themeColor="text1"/>
        </w:rPr>
        <w:t xml:space="preserve"> </w:t>
      </w:r>
      <w:r w:rsidR="001A4395" w:rsidRPr="007F098F">
        <w:rPr>
          <w:rFonts w:ascii="Palatino Linotype" w:hAnsi="Palatino Linotype"/>
          <w:color w:val="000000"/>
        </w:rPr>
        <w:t>la presente administración pública municipal</w:t>
      </w:r>
      <w:r w:rsidRPr="007F098F">
        <w:rPr>
          <w:rFonts w:ascii="Palatino Linotype" w:hAnsi="Palatino Linotype"/>
          <w:color w:val="000000" w:themeColor="text1"/>
        </w:rPr>
        <w:t xml:space="preserve"> en el mes de abril de 2019.</w:t>
      </w:r>
    </w:p>
    <w:p w14:paraId="3423FB19" w14:textId="78BC6640"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participantes de los concursos que coordinó </w:t>
      </w:r>
      <w:r w:rsidR="001A4395" w:rsidRPr="007F098F">
        <w:rPr>
          <w:rFonts w:ascii="Palatino Linotype" w:hAnsi="Palatino Linotype"/>
          <w:color w:val="000000"/>
        </w:rPr>
        <w:t>la presente administración pública municipal</w:t>
      </w:r>
      <w:r w:rsidRPr="007F098F">
        <w:rPr>
          <w:rFonts w:ascii="Palatino Linotype" w:hAnsi="Palatino Linotype"/>
          <w:color w:val="000000" w:themeColor="text1"/>
        </w:rPr>
        <w:t xml:space="preserve"> este año.</w:t>
      </w:r>
    </w:p>
    <w:p w14:paraId="79408135" w14:textId="4736E4A6"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lastRenderedPageBreak/>
        <w:t xml:space="preserve">La lista de los ganadores en los concursos que coordinó </w:t>
      </w:r>
      <w:r w:rsidR="001A4395" w:rsidRPr="007F098F">
        <w:rPr>
          <w:rFonts w:ascii="Palatino Linotype" w:hAnsi="Palatino Linotype"/>
          <w:color w:val="000000"/>
        </w:rPr>
        <w:t>la presente administración pública municipal</w:t>
      </w:r>
      <w:r w:rsidRPr="007F098F">
        <w:rPr>
          <w:rFonts w:ascii="Palatino Linotype" w:hAnsi="Palatino Linotype"/>
          <w:color w:val="000000" w:themeColor="text1"/>
        </w:rPr>
        <w:t xml:space="preserve"> este año.</w:t>
      </w:r>
    </w:p>
    <w:p w14:paraId="4A9CDEB3" w14:textId="22D9E7EA"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los </w:t>
      </w:r>
      <w:r w:rsidR="001A4395" w:rsidRPr="007F098F">
        <w:rPr>
          <w:rFonts w:ascii="Palatino Linotype" w:hAnsi="Palatino Linotype"/>
          <w:color w:val="000000" w:themeColor="text1"/>
        </w:rPr>
        <w:t xml:space="preserve">servidores públicos de </w:t>
      </w:r>
      <w:r w:rsidR="001A4395" w:rsidRPr="007F098F">
        <w:rPr>
          <w:rFonts w:ascii="Palatino Linotype" w:hAnsi="Palatino Linotype"/>
          <w:color w:val="000000"/>
        </w:rPr>
        <w:t>la presente administración pública municipal</w:t>
      </w:r>
      <w:r w:rsidR="001A4395" w:rsidRPr="007F098F">
        <w:rPr>
          <w:rFonts w:ascii="Palatino Linotype" w:hAnsi="Palatino Linotype"/>
          <w:color w:val="000000" w:themeColor="text1"/>
        </w:rPr>
        <w:t xml:space="preserve"> </w:t>
      </w:r>
      <w:r w:rsidRPr="007F098F">
        <w:rPr>
          <w:rFonts w:ascii="Palatino Linotype" w:hAnsi="Palatino Linotype"/>
          <w:color w:val="000000" w:themeColor="text1"/>
        </w:rPr>
        <w:t>que asistieron a trabajar en la primera quincena de noviembre.</w:t>
      </w:r>
    </w:p>
    <w:p w14:paraId="4CE78B73" w14:textId="561884DF"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asistencia de las capacitaciones que se dieron en </w:t>
      </w:r>
      <w:r w:rsidR="001A4395" w:rsidRPr="007F098F">
        <w:rPr>
          <w:rFonts w:ascii="Palatino Linotype" w:hAnsi="Palatino Linotype"/>
          <w:color w:val="000000"/>
        </w:rPr>
        <w:t>la presente administración pública municipal en</w:t>
      </w:r>
      <w:r w:rsidRPr="007F098F">
        <w:rPr>
          <w:rFonts w:ascii="Palatino Linotype" w:hAnsi="Palatino Linotype"/>
          <w:color w:val="000000" w:themeColor="text1"/>
        </w:rPr>
        <w:t xml:space="preserve"> el mes de agosto de 2019.</w:t>
      </w:r>
    </w:p>
    <w:p w14:paraId="2ED4F6BA" w14:textId="21DDACBC" w:rsidR="003464EF" w:rsidRPr="007F098F" w:rsidRDefault="003464EF" w:rsidP="003464EF">
      <w:pPr>
        <w:pStyle w:val="Prrafodelista"/>
        <w:numPr>
          <w:ilvl w:val="0"/>
          <w:numId w:val="21"/>
        </w:numPr>
        <w:tabs>
          <w:tab w:val="left" w:pos="426"/>
          <w:tab w:val="left" w:pos="567"/>
        </w:tabs>
        <w:spacing w:line="360" w:lineRule="auto"/>
        <w:ind w:left="567" w:right="567" w:firstLine="0"/>
        <w:jc w:val="both"/>
        <w:rPr>
          <w:rFonts w:ascii="Palatino Linotype" w:hAnsi="Palatino Linotype"/>
          <w:color w:val="000000" w:themeColor="text1"/>
        </w:rPr>
      </w:pPr>
      <w:r w:rsidRPr="007F098F">
        <w:rPr>
          <w:rFonts w:ascii="Palatino Linotype" w:hAnsi="Palatino Linotype"/>
          <w:color w:val="000000" w:themeColor="text1"/>
        </w:rPr>
        <w:t xml:space="preserve">La lista de asistencia de las capacitaciones que se dieron en </w:t>
      </w:r>
      <w:r w:rsidR="001A4395" w:rsidRPr="007F098F">
        <w:rPr>
          <w:rFonts w:ascii="Palatino Linotype" w:hAnsi="Palatino Linotype"/>
          <w:color w:val="000000"/>
        </w:rPr>
        <w:t xml:space="preserve">la presente administración pública municipal </w:t>
      </w:r>
      <w:r w:rsidRPr="007F098F">
        <w:rPr>
          <w:rFonts w:ascii="Palatino Linotype" w:hAnsi="Palatino Linotype"/>
          <w:color w:val="000000" w:themeColor="text1"/>
        </w:rPr>
        <w:t>el mes de enero de 2019.</w:t>
      </w:r>
    </w:p>
    <w:p w14:paraId="5E074027" w14:textId="77777777" w:rsidR="003464EF" w:rsidRPr="007F098F" w:rsidRDefault="003464EF" w:rsidP="003464EF">
      <w:pPr>
        <w:spacing w:before="240" w:after="240" w:line="360" w:lineRule="auto"/>
        <w:contextualSpacing/>
        <w:jc w:val="both"/>
        <w:rPr>
          <w:rFonts w:ascii="Palatino Linotype" w:hAnsi="Palatino Linotype"/>
          <w:i/>
        </w:rPr>
      </w:pPr>
    </w:p>
    <w:p w14:paraId="412399B4" w14:textId="00B39885" w:rsidR="00CC24C8" w:rsidRPr="007F098F" w:rsidRDefault="001A4395" w:rsidP="003464EF">
      <w:pPr>
        <w:numPr>
          <w:ilvl w:val="0"/>
          <w:numId w:val="1"/>
        </w:numPr>
        <w:spacing w:before="240" w:after="240" w:line="360" w:lineRule="auto"/>
        <w:ind w:left="0" w:firstLine="0"/>
        <w:contextualSpacing/>
        <w:jc w:val="both"/>
        <w:rPr>
          <w:rFonts w:ascii="Palatino Linotype" w:hAnsi="Palatino Linotype"/>
          <w:i/>
        </w:rPr>
      </w:pPr>
      <w:r w:rsidRPr="007F098F">
        <w:rPr>
          <w:rFonts w:ascii="Palatino Linotype" w:hAnsi="Palatino Linotype" w:cs="Arial"/>
        </w:rPr>
        <w:t>E</w:t>
      </w:r>
      <w:r w:rsidR="00CC24C8" w:rsidRPr="007F098F">
        <w:rPr>
          <w:rFonts w:ascii="Palatino Linotype" w:hAnsi="Palatino Linotype" w:cs="Arial"/>
        </w:rPr>
        <w:t xml:space="preserve">n este sentido, derivado de la falta de respuesta por parte del </w:t>
      </w:r>
      <w:r w:rsidR="00CC24C8" w:rsidRPr="007F098F">
        <w:rPr>
          <w:rFonts w:ascii="Palatino Linotype" w:hAnsi="Palatino Linotype" w:cs="Arial"/>
          <w:b/>
        </w:rPr>
        <w:t>SUJETO OBLIGADO</w:t>
      </w:r>
      <w:r w:rsidR="00CC24C8" w:rsidRPr="007F098F">
        <w:rPr>
          <w:rFonts w:ascii="Palatino Linotype" w:hAnsi="Palatino Linotype" w:cs="Arial"/>
        </w:rPr>
        <w:t>, el Particular interpuso el Recurso de Revisión</w:t>
      </w:r>
      <w:r w:rsidR="00CC24C8" w:rsidRPr="007F098F">
        <w:rPr>
          <w:rFonts w:ascii="Palatino Linotype" w:hAnsi="Palatino Linotype"/>
        </w:rPr>
        <w:t>, ante este Órgano Garante para hacer valer su derecho de acceso a la información pública.</w:t>
      </w:r>
    </w:p>
    <w:p w14:paraId="0DCC5474" w14:textId="77777777" w:rsidR="00CC24C8" w:rsidRPr="007F098F" w:rsidRDefault="00CC24C8" w:rsidP="00CC24C8">
      <w:pPr>
        <w:spacing w:before="240" w:after="240" w:line="360" w:lineRule="auto"/>
        <w:contextualSpacing/>
        <w:jc w:val="both"/>
        <w:rPr>
          <w:rFonts w:ascii="Palatino Linotype" w:hAnsi="Palatino Linotype"/>
          <w:i/>
        </w:rPr>
      </w:pPr>
    </w:p>
    <w:p w14:paraId="72D0933F" w14:textId="77777777" w:rsidR="00CC24C8" w:rsidRPr="007F098F" w:rsidRDefault="00CC24C8" w:rsidP="003464EF">
      <w:pPr>
        <w:numPr>
          <w:ilvl w:val="0"/>
          <w:numId w:val="1"/>
        </w:numPr>
        <w:tabs>
          <w:tab w:val="left" w:pos="284"/>
        </w:tabs>
        <w:spacing w:before="240" w:after="240" w:line="360" w:lineRule="auto"/>
        <w:ind w:left="0" w:firstLine="0"/>
        <w:contextualSpacing/>
        <w:jc w:val="both"/>
        <w:rPr>
          <w:rFonts w:ascii="Palatino Linotype" w:hAnsi="Palatino Linotype"/>
          <w:i/>
        </w:rPr>
      </w:pPr>
      <w:r w:rsidRPr="007F098F">
        <w:rPr>
          <w:rFonts w:ascii="Palatino Linotype" w:hAnsi="Palatino Linotype" w:cs="Arial"/>
        </w:rPr>
        <w:t xml:space="preserve">Por lo tanto, el presente recurso de revisión se circunscribe en determinar si se </w:t>
      </w:r>
      <w:r w:rsidRPr="007F098F">
        <w:rPr>
          <w:rFonts w:ascii="Palatino Linotype" w:eastAsia="Times New Roman" w:hAnsi="Palatino Linotype"/>
        </w:rPr>
        <w:t>actualiza las causales de procedencia</w:t>
      </w:r>
      <w:r w:rsidRPr="007F098F">
        <w:rPr>
          <w:rFonts w:ascii="Palatino Linotype" w:eastAsia="Times New Roman" w:hAnsi="Palatino Linotype"/>
          <w:b/>
        </w:rPr>
        <w:t xml:space="preserve"> </w:t>
      </w:r>
      <w:r w:rsidRPr="007F098F">
        <w:rPr>
          <w:rFonts w:ascii="Palatino Linotype" w:eastAsia="Times New Roman" w:hAnsi="Palatino Linotype" w:cs="Arial"/>
          <w:lang w:eastAsia="es-MX"/>
        </w:rPr>
        <w:t xml:space="preserve">contenidas en </w:t>
      </w:r>
      <w:r w:rsidRPr="007F098F">
        <w:rPr>
          <w:rFonts w:ascii="Palatino Linotype" w:eastAsia="Times New Roman" w:hAnsi="Palatino Linotype" w:cs="Arial"/>
          <w:lang w:val="es-ES" w:eastAsia="es-MX"/>
        </w:rPr>
        <w:t xml:space="preserve">el artículo 179 fracciones VII y XI de la </w:t>
      </w:r>
      <w:r w:rsidRPr="007F098F">
        <w:rPr>
          <w:rFonts w:ascii="Palatino Linotype" w:eastAsia="Calibri" w:hAnsi="Palatino Linotype" w:cs="Arial"/>
          <w:b/>
          <w:lang w:val="es-ES"/>
        </w:rPr>
        <w:t>Ley de Transparencia y Acceso a la Información Pública del Estado de México y Municipios</w:t>
      </w:r>
      <w:r w:rsidRPr="007F098F">
        <w:rPr>
          <w:rFonts w:ascii="Palatino Linotype" w:eastAsia="Times New Roman" w:hAnsi="Palatino Linotype" w:cs="Arial"/>
          <w:lang w:val="es-ES" w:eastAsia="es-MX"/>
        </w:rPr>
        <w:t>.</w:t>
      </w:r>
    </w:p>
    <w:p w14:paraId="46ADBF10" w14:textId="77777777" w:rsidR="00CC24C8" w:rsidRPr="007F098F" w:rsidRDefault="00CC24C8" w:rsidP="00CC24C8">
      <w:pPr>
        <w:ind w:left="720"/>
        <w:contextualSpacing/>
        <w:rPr>
          <w:rFonts w:ascii="Palatino Linotype" w:hAnsi="Palatino Linotype"/>
          <w:i/>
        </w:rPr>
      </w:pPr>
    </w:p>
    <w:p w14:paraId="1287A74D" w14:textId="77777777" w:rsidR="00CC24C8" w:rsidRPr="007F098F" w:rsidRDefault="00CC24C8" w:rsidP="00CC24C8">
      <w:pPr>
        <w:keepNext/>
        <w:keepLines/>
        <w:spacing w:before="240"/>
        <w:outlineLvl w:val="0"/>
        <w:rPr>
          <w:rFonts w:ascii="Palatino Linotype" w:eastAsia="MS Gothic" w:hAnsi="Palatino Linotype" w:cs="Times New Roman"/>
          <w:szCs w:val="32"/>
        </w:rPr>
      </w:pPr>
      <w:bookmarkStart w:id="34" w:name="_Toc33793854"/>
      <w:bookmarkStart w:id="35" w:name="_Toc34923511"/>
      <w:r w:rsidRPr="007F098F">
        <w:rPr>
          <w:rFonts w:ascii="Palatino Linotype" w:eastAsia="MS Gothic" w:hAnsi="Palatino Linotype" w:cstheme="majorBidi"/>
          <w:b/>
          <w:szCs w:val="32"/>
        </w:rPr>
        <w:lastRenderedPageBreak/>
        <w:t xml:space="preserve">CUARTO. </w:t>
      </w:r>
      <w:r w:rsidRPr="007F098F">
        <w:rPr>
          <w:rFonts w:ascii="Palatino Linotype" w:eastAsia="MS Gothic" w:hAnsi="Palatino Linotype" w:cs="Times New Roman"/>
          <w:b/>
          <w:szCs w:val="32"/>
        </w:rPr>
        <w:t>Del estudio y resolución del asunto.</w:t>
      </w:r>
      <w:bookmarkEnd w:id="34"/>
      <w:bookmarkEnd w:id="35"/>
    </w:p>
    <w:p w14:paraId="7929EA52" w14:textId="77777777" w:rsidR="00CC24C8" w:rsidRPr="007F098F" w:rsidRDefault="00CC24C8" w:rsidP="00CC24C8">
      <w:pPr>
        <w:keepNext/>
        <w:keepLines/>
        <w:spacing w:before="40"/>
        <w:outlineLvl w:val="1"/>
        <w:rPr>
          <w:rFonts w:ascii="Palatino Linotype" w:eastAsia="MS Gothic" w:hAnsi="Palatino Linotype" w:cs="Times New Roman"/>
          <w:b/>
        </w:rPr>
      </w:pPr>
    </w:p>
    <w:p w14:paraId="580F3237" w14:textId="144FD195" w:rsidR="00CC24C8" w:rsidRPr="007F098F" w:rsidRDefault="00CC24C8" w:rsidP="000B0493">
      <w:pPr>
        <w:pStyle w:val="Prrafodelista"/>
        <w:keepNext/>
        <w:keepLines/>
        <w:numPr>
          <w:ilvl w:val="2"/>
          <w:numId w:val="1"/>
        </w:numPr>
        <w:spacing w:before="40"/>
        <w:ind w:left="0" w:firstLine="0"/>
        <w:jc w:val="both"/>
        <w:outlineLvl w:val="1"/>
        <w:rPr>
          <w:rFonts w:ascii="Palatino Linotype" w:eastAsia="MS Gothic" w:hAnsi="Palatino Linotype" w:cs="Times New Roman"/>
          <w:b/>
        </w:rPr>
      </w:pPr>
      <w:bookmarkStart w:id="36" w:name="_Toc498528948"/>
      <w:bookmarkStart w:id="37" w:name="_Toc33793855"/>
      <w:bookmarkStart w:id="38" w:name="_Toc34923512"/>
      <w:r w:rsidRPr="007F098F">
        <w:rPr>
          <w:rFonts w:ascii="Palatino Linotype" w:eastAsia="MS Gothic" w:hAnsi="Palatino Linotype" w:cs="Times New Roman"/>
          <w:b/>
        </w:rPr>
        <w:t>Del deber de las autoridades de promover, respetar, proteger y garantizar el derecho de acceso a la información pública.</w:t>
      </w:r>
      <w:bookmarkEnd w:id="36"/>
      <w:bookmarkEnd w:id="37"/>
      <w:bookmarkEnd w:id="38"/>
      <w:r w:rsidRPr="007F098F">
        <w:rPr>
          <w:rFonts w:ascii="Palatino Linotype" w:eastAsia="MS Gothic" w:hAnsi="Palatino Linotype" w:cs="Times New Roman"/>
          <w:b/>
        </w:rPr>
        <w:t xml:space="preserve"> </w:t>
      </w:r>
    </w:p>
    <w:p w14:paraId="5A064D82" w14:textId="77777777" w:rsidR="00CC24C8" w:rsidRPr="007F098F" w:rsidRDefault="00CC24C8" w:rsidP="00CC24C8">
      <w:pPr>
        <w:contextualSpacing/>
        <w:rPr>
          <w:rFonts w:ascii="Palatino Linotype" w:eastAsia="MS Mincho" w:hAnsi="Palatino Linotype" w:cs="Arial"/>
        </w:rPr>
      </w:pPr>
    </w:p>
    <w:p w14:paraId="3ED852C9"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7F098F">
        <w:rPr>
          <w:rFonts w:ascii="Palatino Linotype" w:hAnsi="Palatino Linotype"/>
        </w:rPr>
        <w:t xml:space="preserve">Es menester precisar que este </w:t>
      </w:r>
      <w:r w:rsidRPr="007F098F">
        <w:rPr>
          <w:rFonts w:ascii="Palatino Linotype" w:eastAsia="MS Mincho" w:hAnsi="Palatino Linotype" w:cs="Times New Roman"/>
          <w:color w:val="000000"/>
        </w:rPr>
        <w:t xml:space="preserve">Órgano Garante parte de que </w:t>
      </w:r>
      <w:r w:rsidRPr="007F098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F098F">
        <w:rPr>
          <w:rFonts w:ascii="Palatino Linotype" w:eastAsia="Times New Roman" w:hAnsi="Palatino Linotype" w:cs="Arial"/>
          <w:color w:val="000000"/>
        </w:rPr>
        <w:t xml:space="preserve"> </w:t>
      </w:r>
      <w:r w:rsidRPr="007F098F">
        <w:rPr>
          <w:rFonts w:ascii="Palatino Linotype" w:eastAsia="Times New Roman" w:hAnsi="Palatino Linotype" w:cs="Arial"/>
          <w:b/>
          <w:color w:val="000000"/>
        </w:rPr>
        <w:t>SUJETO OBLIGADO</w:t>
      </w:r>
      <w:r w:rsidRPr="007F098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098F">
        <w:rPr>
          <w:rFonts w:ascii="Palatino Linotype" w:eastAsia="Times New Roman" w:hAnsi="Palatino Linotype" w:cs="Arial"/>
          <w:b/>
          <w:color w:val="000000"/>
        </w:rPr>
        <w:t xml:space="preserve">Constitución Política de los Estados Unidos Mexicanos </w:t>
      </w:r>
      <w:r w:rsidRPr="007F098F">
        <w:rPr>
          <w:rFonts w:ascii="Palatino Linotype" w:eastAsia="Times New Roman" w:hAnsi="Palatino Linotype" w:cs="Arial"/>
          <w:color w:val="000000"/>
        </w:rPr>
        <w:t xml:space="preserve">al señalar la obligación de “promover, </w:t>
      </w:r>
      <w:r w:rsidRPr="007F098F">
        <w:rPr>
          <w:rFonts w:ascii="Palatino Linotype" w:eastAsia="Times New Roman" w:hAnsi="Palatino Linotype" w:cs="Arial"/>
          <w:b/>
          <w:color w:val="000000"/>
        </w:rPr>
        <w:t>respetar</w:t>
      </w:r>
      <w:r w:rsidRPr="007F098F">
        <w:rPr>
          <w:rFonts w:ascii="Palatino Linotype" w:eastAsia="Times New Roman" w:hAnsi="Palatino Linotype" w:cs="Arial"/>
          <w:color w:val="000000"/>
        </w:rPr>
        <w:t xml:space="preserve">, proteger y </w:t>
      </w:r>
      <w:r w:rsidRPr="007F098F">
        <w:rPr>
          <w:rFonts w:ascii="Palatino Linotype" w:eastAsia="Times New Roman" w:hAnsi="Palatino Linotype" w:cs="Arial"/>
          <w:b/>
          <w:color w:val="000000"/>
        </w:rPr>
        <w:t>garantizar</w:t>
      </w:r>
      <w:r w:rsidRPr="007F098F">
        <w:rPr>
          <w:rFonts w:ascii="Palatino Linotype" w:eastAsia="Times New Roman" w:hAnsi="Palatino Linotype" w:cs="Arial"/>
          <w:color w:val="000000"/>
        </w:rPr>
        <w:t xml:space="preserve"> los derechos humanos”, entre los cuales se encuentra dicho derecho. </w:t>
      </w:r>
    </w:p>
    <w:p w14:paraId="0BECCBB4" w14:textId="77777777" w:rsidR="00CC24C8" w:rsidRPr="007F098F" w:rsidRDefault="00CC24C8" w:rsidP="00CC24C8">
      <w:pPr>
        <w:spacing w:before="240" w:after="240" w:line="360" w:lineRule="auto"/>
        <w:ind w:right="49"/>
        <w:contextualSpacing/>
        <w:jc w:val="both"/>
        <w:rPr>
          <w:rFonts w:ascii="Palatino Linotype" w:eastAsia="MS Mincho" w:hAnsi="Palatino Linotype" w:cs="Times New Roman"/>
          <w:color w:val="000000"/>
        </w:rPr>
      </w:pPr>
    </w:p>
    <w:p w14:paraId="164F7456"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rPr>
      </w:pPr>
      <w:r w:rsidRPr="007F098F">
        <w:rPr>
          <w:rFonts w:ascii="Palatino Linotype" w:eastAsia="Times New Roman" w:hAnsi="Palatino Linotype"/>
        </w:rPr>
        <w:t xml:space="preserve">Definiendo el Derecho de Acceso a la Información Pública como: </w:t>
      </w:r>
      <w:r w:rsidRPr="007F098F">
        <w:rPr>
          <w:rFonts w:ascii="Palatino Linotype" w:hAnsi="Palatino Linotype"/>
          <w:i/>
          <w:color w:val="000000"/>
        </w:rPr>
        <w:t>La igualdad de oportunidades para recibir, buscar e impartir información</w:t>
      </w:r>
      <w:r w:rsidRPr="007F098F">
        <w:rPr>
          <w:rFonts w:ascii="Palatino Linotype" w:hAnsi="Palatino Linotype"/>
          <w:i/>
          <w:color w:val="000000"/>
          <w:vertAlign w:val="superscript"/>
        </w:rPr>
        <w:footnoteReference w:id="2"/>
      </w:r>
      <w:r w:rsidRPr="007F098F">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7F098F">
        <w:rPr>
          <w:rFonts w:ascii="Palatino Linotype" w:hAnsi="Palatino Linotype"/>
          <w:i/>
          <w:color w:val="000000"/>
        </w:rPr>
        <w:lastRenderedPageBreak/>
        <w:t>persona física, moral o sindicato que reciba y ejerza recursos públicos o realice actos de autoridad en el ámbito federal, estatal y municipal,</w:t>
      </w:r>
      <w:r w:rsidRPr="007F098F">
        <w:rPr>
          <w:rFonts w:ascii="Palatino Linotype" w:hAnsi="Palatino Linotype"/>
          <w:i/>
          <w:color w:val="000000"/>
          <w:vertAlign w:val="superscript"/>
        </w:rPr>
        <w:footnoteReference w:id="3"/>
      </w:r>
      <w:r w:rsidRPr="007F098F">
        <w:rPr>
          <w:rFonts w:ascii="Palatino Linotype" w:hAnsi="Palatino Linotype"/>
          <w:color w:val="000000"/>
        </w:rPr>
        <w:t>que se constituye como una herramienta fundamental para ejercer</w:t>
      </w:r>
      <w:r w:rsidRPr="007F098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F098F">
        <w:rPr>
          <w:rFonts w:ascii="Palatino Linotype" w:hAnsi="Palatino Linotype"/>
          <w:i/>
          <w:color w:val="000000"/>
          <w:vertAlign w:val="superscript"/>
        </w:rPr>
        <w:footnoteReference w:id="4"/>
      </w:r>
      <w:r w:rsidRPr="007F098F">
        <w:rPr>
          <w:rFonts w:ascii="Palatino Linotype" w:hAnsi="Palatino Linotype"/>
          <w:color w:val="000000"/>
        </w:rPr>
        <w:t>fomentando</w:t>
      </w:r>
      <w:r w:rsidRPr="007F098F">
        <w:rPr>
          <w:rFonts w:ascii="Palatino Linotype" w:hAnsi="Palatino Linotype"/>
          <w:i/>
          <w:color w:val="000000"/>
        </w:rPr>
        <w:t xml:space="preserve"> la transparencia de las actividades estatales y </w:t>
      </w:r>
      <w:r w:rsidRPr="007F098F">
        <w:rPr>
          <w:rFonts w:ascii="Palatino Linotype" w:hAnsi="Palatino Linotype"/>
          <w:color w:val="000000"/>
        </w:rPr>
        <w:t>promoviendo</w:t>
      </w:r>
      <w:r w:rsidRPr="007F098F">
        <w:rPr>
          <w:rFonts w:ascii="Palatino Linotype" w:hAnsi="Palatino Linotype"/>
          <w:i/>
          <w:color w:val="000000"/>
        </w:rPr>
        <w:t xml:space="preserve"> la responsabilidad de los funcionarios sobre su gestión pública,</w:t>
      </w:r>
      <w:r w:rsidRPr="007F098F">
        <w:rPr>
          <w:rFonts w:ascii="Palatino Linotype" w:hAnsi="Palatino Linotype"/>
          <w:i/>
          <w:color w:val="000000"/>
          <w:vertAlign w:val="superscript"/>
        </w:rPr>
        <w:footnoteReference w:id="5"/>
      </w:r>
      <w:r w:rsidRPr="007F098F">
        <w:rPr>
          <w:rFonts w:ascii="Palatino Linotype" w:hAnsi="Palatino Linotype"/>
          <w:color w:val="000000"/>
        </w:rPr>
        <w:t>que permite</w:t>
      </w:r>
      <w:r w:rsidRPr="007F098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12EC6B6" w14:textId="77777777" w:rsidR="00CC24C8" w:rsidRPr="007F098F" w:rsidRDefault="00CC24C8" w:rsidP="00CC24C8">
      <w:pPr>
        <w:contextualSpacing/>
        <w:rPr>
          <w:rFonts w:ascii="Palatino Linotype" w:eastAsia="Times New Roman" w:hAnsi="Palatino Linotype"/>
        </w:rPr>
      </w:pPr>
    </w:p>
    <w:p w14:paraId="7A89E1D2"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i/>
        </w:rPr>
      </w:pPr>
      <w:r w:rsidRPr="007F098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6A92DDA" w14:textId="77777777" w:rsidR="00CC24C8" w:rsidRPr="007F098F" w:rsidRDefault="00CC24C8" w:rsidP="00CC24C8">
      <w:pPr>
        <w:spacing w:before="240" w:after="240" w:line="360" w:lineRule="auto"/>
        <w:contextualSpacing/>
        <w:jc w:val="both"/>
        <w:rPr>
          <w:rFonts w:ascii="Palatino Linotype" w:hAnsi="Palatino Linotype"/>
          <w:i/>
        </w:rPr>
      </w:pPr>
      <w:r w:rsidRPr="007F098F">
        <w:rPr>
          <w:rFonts w:ascii="Palatino Linotype" w:hAnsi="Palatino Linotype"/>
          <w:i/>
        </w:rPr>
        <w:t xml:space="preserve"> </w:t>
      </w:r>
    </w:p>
    <w:p w14:paraId="7350CD3F" w14:textId="2442976F"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eastAsia="Times New Roman" w:hAnsi="Palatino Linotype"/>
        </w:rPr>
        <w:t xml:space="preserve">Por lo tanto, derivado de lo señalado con anterioridad la actuación </w:t>
      </w:r>
      <w:r w:rsidRPr="007F098F">
        <w:rPr>
          <w:rFonts w:ascii="Palatino Linotype" w:eastAsia="Times New Roman" w:hAnsi="Palatino Linotype"/>
          <w:b/>
        </w:rPr>
        <w:t xml:space="preserve">Ayuntamiento de </w:t>
      </w:r>
      <w:r w:rsidR="000E42DC" w:rsidRPr="007F098F">
        <w:rPr>
          <w:rFonts w:ascii="Palatino Linotype" w:eastAsia="Times New Roman" w:hAnsi="Palatino Linotype"/>
          <w:b/>
        </w:rPr>
        <w:t>San Felipe del Progreso</w:t>
      </w:r>
      <w:r w:rsidRPr="007F098F">
        <w:rPr>
          <w:rFonts w:ascii="Palatino Linotype" w:eastAsia="Times New Roman" w:hAnsi="Palatino Linotype"/>
          <w:b/>
        </w:rPr>
        <w:t xml:space="preserve"> </w:t>
      </w:r>
      <w:r w:rsidRPr="007F098F">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w:t>
      </w:r>
      <w:r w:rsidRPr="007F098F">
        <w:rPr>
          <w:rFonts w:ascii="Palatino Linotype" w:hAnsi="Palatino Linotype" w:cs="Arial"/>
        </w:rPr>
        <w:lastRenderedPageBreak/>
        <w:t xml:space="preserve">asunto a resolver, puede ser entregada la información para reparar el derecho afectado. </w:t>
      </w:r>
    </w:p>
    <w:p w14:paraId="7DDEEDE8" w14:textId="77777777" w:rsidR="00CC24C8" w:rsidRPr="007F098F" w:rsidRDefault="00CC24C8" w:rsidP="00CC24C8">
      <w:pPr>
        <w:contextualSpacing/>
        <w:rPr>
          <w:rFonts w:ascii="Palatino Linotype" w:hAnsi="Palatino Linotype" w:cs="Arial"/>
        </w:rPr>
      </w:pPr>
    </w:p>
    <w:p w14:paraId="6C59DF94"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rPr>
      </w:pPr>
      <w:r w:rsidRPr="007F098F">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F098F">
        <w:rPr>
          <w:rFonts w:ascii="Palatino Linotype" w:hAnsi="Palatino Linotype" w:cs="Arial"/>
          <w:u w:val="single"/>
        </w:rPr>
        <w:t>prevenir, investigar, sancionar y reparar las violaciones a los derechos humanos</w:t>
      </w:r>
      <w:r w:rsidRPr="007F098F">
        <w:rPr>
          <w:rFonts w:ascii="Palatino Linotype" w:hAnsi="Palatino Linotype" w:cs="Arial"/>
        </w:rPr>
        <w:t xml:space="preserve">. </w:t>
      </w:r>
    </w:p>
    <w:p w14:paraId="4EE32C2C" w14:textId="77777777" w:rsidR="00CC24C8" w:rsidRPr="007F098F" w:rsidRDefault="00CC24C8" w:rsidP="00CC24C8">
      <w:pPr>
        <w:spacing w:before="240" w:after="240" w:line="360" w:lineRule="auto"/>
        <w:contextualSpacing/>
        <w:jc w:val="both"/>
        <w:rPr>
          <w:rFonts w:ascii="Palatino Linotype" w:eastAsia="Times New Roman" w:hAnsi="Palatino Linotype"/>
        </w:rPr>
      </w:pPr>
    </w:p>
    <w:p w14:paraId="7C22741D" w14:textId="77777777" w:rsidR="00CC24C8" w:rsidRPr="007F098F" w:rsidRDefault="00CC24C8" w:rsidP="003464EF">
      <w:pPr>
        <w:numPr>
          <w:ilvl w:val="0"/>
          <w:numId w:val="1"/>
        </w:numPr>
        <w:spacing w:before="240" w:line="360" w:lineRule="auto"/>
        <w:ind w:left="0" w:firstLine="0"/>
        <w:contextualSpacing/>
        <w:jc w:val="both"/>
        <w:rPr>
          <w:rFonts w:ascii="Palatino Linotype" w:eastAsia="Times New Roman" w:hAnsi="Palatino Linotype"/>
        </w:rPr>
      </w:pPr>
      <w:r w:rsidRPr="007F098F">
        <w:rPr>
          <w:rFonts w:ascii="Palatino Linotype" w:hAnsi="Palatino Linotype" w:cs="Aria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7F098F">
        <w:rPr>
          <w:rFonts w:ascii="Palatino Linotype" w:hAnsi="Palatino Linotype" w:cs="Arial"/>
          <w:i/>
        </w:rPr>
        <w:t>por los principios de simplicidad, rapidez gratuidad del procedimiento, auxilio y orientación a los particulares</w:t>
      </w:r>
      <w:r w:rsidRPr="007F098F">
        <w:rPr>
          <w:rFonts w:ascii="Palatino Linotype" w:hAnsi="Palatino Linotype" w:cs="Arial"/>
        </w:rPr>
        <w:t xml:space="preserve">, contemplando el derecho de las personas con discapacidad y hablantes de lengua indígena. </w:t>
      </w:r>
    </w:p>
    <w:p w14:paraId="50CD7E76" w14:textId="77777777" w:rsidR="00CC24C8" w:rsidRPr="007F098F" w:rsidRDefault="00CC24C8" w:rsidP="00CC24C8">
      <w:pPr>
        <w:spacing w:before="240"/>
        <w:contextualSpacing/>
        <w:jc w:val="both"/>
        <w:rPr>
          <w:rFonts w:ascii="Palatino Linotype" w:eastAsia="Times New Roman" w:hAnsi="Palatino Linotype"/>
        </w:rPr>
      </w:pPr>
    </w:p>
    <w:p w14:paraId="76794D81"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rPr>
      </w:pPr>
      <w:r w:rsidRPr="007F098F">
        <w:rPr>
          <w:rFonts w:ascii="Palatino Linotype" w:eastAsia="Times New Roman" w:hAnsi="Palatino Linotype"/>
        </w:rPr>
        <w:t xml:space="preserve">Es así que la </w:t>
      </w:r>
      <w:r w:rsidRPr="007F098F">
        <w:rPr>
          <w:rFonts w:ascii="Palatino Linotype" w:eastAsia="Times New Roman" w:hAnsi="Palatino Linotype"/>
          <w:b/>
        </w:rPr>
        <w:t xml:space="preserve">Ley de Transparencia y Acceso a la Información Pública del Estado de México y Municipios, </w:t>
      </w:r>
      <w:r w:rsidRPr="007F098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F098F">
        <w:rPr>
          <w:rFonts w:ascii="Palatino Linotype" w:eastAsia="Times New Roman" w:hAnsi="Palatino Linotype"/>
          <w:b/>
        </w:rPr>
        <w:t xml:space="preserve"> </w:t>
      </w:r>
      <w:r w:rsidRPr="007F098F">
        <w:rPr>
          <w:rFonts w:ascii="Palatino Linotype" w:eastAsia="Times New Roman" w:hAnsi="Palatino Linotype"/>
        </w:rPr>
        <w:t xml:space="preserve">establece que </w:t>
      </w:r>
      <w:r w:rsidRPr="007F098F">
        <w:rPr>
          <w:rFonts w:ascii="Palatino Linotype" w:eastAsia="Times New Roman" w:hAnsi="Palatino Linotype"/>
          <w:b/>
          <w:i/>
          <w:u w:val="single"/>
        </w:rPr>
        <w:t>el recurso de revisión es la garantía secundaria</w:t>
      </w:r>
      <w:r w:rsidRPr="007F098F">
        <w:rPr>
          <w:rFonts w:ascii="Palatino Linotype" w:eastAsia="Times New Roman" w:hAnsi="Palatino Linotype"/>
          <w:b/>
          <w:i/>
        </w:rPr>
        <w:t xml:space="preserve"> mediante la cual se pretende reparar cualquier posible afectación al derecho de acceso a la información pública</w:t>
      </w:r>
      <w:r w:rsidRPr="007F098F">
        <w:rPr>
          <w:rFonts w:ascii="Palatino Linotype" w:eastAsia="Times New Roman" w:hAnsi="Palatino Linotype"/>
          <w:b/>
        </w:rPr>
        <w:t>, s</w:t>
      </w:r>
      <w:r w:rsidRPr="007F098F">
        <w:rPr>
          <w:rFonts w:ascii="Palatino Linotype" w:eastAsia="Times New Roman" w:hAnsi="Palatino Linotype"/>
        </w:rPr>
        <w:t xml:space="preserve">iendo éste el medio a través del cual, este Órgano Garante después de realizar el análisis al procedimiento de acceso a la información, </w:t>
      </w:r>
      <w:r w:rsidRPr="007F098F">
        <w:rPr>
          <w:rFonts w:ascii="Palatino Linotype" w:eastAsia="Times New Roman" w:hAnsi="Palatino Linotype"/>
        </w:rPr>
        <w:lastRenderedPageBreak/>
        <w:t xml:space="preserve">podrá determinar la posible afectación y de ser el caso ordenar la reparación a la violación del derecho en cuestión. </w:t>
      </w:r>
    </w:p>
    <w:p w14:paraId="269F497F" w14:textId="77777777" w:rsidR="00CC24C8" w:rsidRPr="007F098F" w:rsidRDefault="00CC24C8" w:rsidP="00CC24C8">
      <w:pPr>
        <w:rPr>
          <w:rFonts w:ascii="Palatino Linotype" w:eastAsia="MS Mincho" w:hAnsi="Palatino Linotype" w:cs="Arial"/>
        </w:rPr>
      </w:pPr>
    </w:p>
    <w:p w14:paraId="47D35BE3"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Calibri" w:hAnsi="Palatino Linotype" w:cs="Times New Roman"/>
        </w:rPr>
      </w:pPr>
      <w:r w:rsidRPr="007F098F">
        <w:rPr>
          <w:rFonts w:ascii="Palatino Linotype" w:eastAsia="Calibri" w:hAnsi="Palatino Linotype" w:cs="Times New Roman"/>
        </w:rPr>
        <w:t xml:space="preserve">Establecido lo anterior, resulta evidente que las razones o motivos de inconformidad hechos valer en el recurso de revisión resultan </w:t>
      </w:r>
      <w:r w:rsidRPr="007F098F">
        <w:rPr>
          <w:rFonts w:ascii="Palatino Linotype" w:eastAsia="Calibri" w:hAnsi="Palatino Linotype" w:cs="Times New Roman"/>
          <w:b/>
        </w:rPr>
        <w:t>fundadas y procedentes</w:t>
      </w:r>
      <w:r w:rsidRPr="007F098F">
        <w:rPr>
          <w:rFonts w:ascii="Palatino Linotype" w:eastAsia="Calibri" w:hAnsi="Palatino Linotype" w:cs="Times New Roman"/>
        </w:rPr>
        <w:t xml:space="preserve">, debido a que el </w:t>
      </w:r>
      <w:r w:rsidRPr="007F098F">
        <w:rPr>
          <w:rFonts w:ascii="Palatino Linotype" w:eastAsia="Calibri" w:hAnsi="Palatino Linotype" w:cs="Times New Roman"/>
          <w:b/>
        </w:rPr>
        <w:t>SUJETO OBLIGADO</w:t>
      </w:r>
      <w:r w:rsidRPr="007F098F">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1278E9A3" w14:textId="77777777" w:rsidR="00CC24C8" w:rsidRPr="007F098F" w:rsidRDefault="00CC24C8" w:rsidP="00CC24C8">
      <w:pPr>
        <w:spacing w:before="240" w:after="240" w:line="360" w:lineRule="auto"/>
        <w:contextualSpacing/>
        <w:jc w:val="both"/>
        <w:rPr>
          <w:rFonts w:ascii="Palatino Linotype" w:eastAsia="Calibri" w:hAnsi="Palatino Linotype" w:cs="Times New Roman"/>
        </w:rPr>
      </w:pPr>
    </w:p>
    <w:p w14:paraId="43A7C158" w14:textId="1E84C87C" w:rsidR="00CC24C8" w:rsidRPr="007F098F" w:rsidRDefault="00CC24C8" w:rsidP="003464EF">
      <w:pPr>
        <w:numPr>
          <w:ilvl w:val="0"/>
          <w:numId w:val="1"/>
        </w:numPr>
        <w:spacing w:before="240" w:after="240" w:line="360" w:lineRule="auto"/>
        <w:ind w:left="0" w:firstLine="0"/>
        <w:contextualSpacing/>
        <w:jc w:val="both"/>
        <w:rPr>
          <w:rFonts w:ascii="Palatino Linotype" w:eastAsia="Calibri" w:hAnsi="Palatino Linotype" w:cs="Times New Roman"/>
        </w:rPr>
      </w:pPr>
      <w:r w:rsidRPr="007F098F">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7F098F">
        <w:rPr>
          <w:rFonts w:ascii="Palatino Linotype" w:eastAsia="Calibri" w:hAnsi="Palatino Linotype" w:cs="Times New Roman"/>
          <w:b/>
        </w:rPr>
        <w:t xml:space="preserve">Ayuntamiento de </w:t>
      </w:r>
      <w:r w:rsidR="000E42DC" w:rsidRPr="007F098F">
        <w:rPr>
          <w:rFonts w:ascii="Palatino Linotype" w:eastAsia="Calibri" w:hAnsi="Palatino Linotype" w:cs="Times New Roman"/>
          <w:b/>
        </w:rPr>
        <w:t>San Felipe del Progreso</w:t>
      </w:r>
      <w:r w:rsidRPr="007F098F">
        <w:rPr>
          <w:rFonts w:ascii="Palatino Linotype" w:eastAsia="Calibri" w:hAnsi="Palatino Linotype" w:cs="Times New Roman"/>
          <w:b/>
        </w:rPr>
        <w:t xml:space="preserve">  </w:t>
      </w:r>
      <w:r w:rsidRPr="007F098F">
        <w:rPr>
          <w:rFonts w:ascii="Palatino Linotype" w:eastAsia="Calibri" w:hAnsi="Palatino Linotype" w:cs="Times New Roman"/>
        </w:rPr>
        <w:t>como sujeto obligado, de conformidad con el artículo 23 fracción IV, que a la letra dice:</w:t>
      </w:r>
    </w:p>
    <w:p w14:paraId="15B1307A" w14:textId="77777777" w:rsidR="00CC24C8" w:rsidRPr="007F098F" w:rsidRDefault="00CC24C8" w:rsidP="00CC24C8">
      <w:pPr>
        <w:contextualSpacing/>
        <w:rPr>
          <w:rFonts w:ascii="Palatino Linotype" w:eastAsia="Calibri" w:hAnsi="Palatino Linotype" w:cs="Times New Roman"/>
        </w:rPr>
      </w:pPr>
    </w:p>
    <w:p w14:paraId="499D7430" w14:textId="77777777" w:rsidR="00CC24C8" w:rsidRPr="007F098F" w:rsidRDefault="00CC24C8" w:rsidP="00CC24C8">
      <w:pPr>
        <w:spacing w:before="240" w:after="240" w:line="360" w:lineRule="auto"/>
        <w:ind w:left="567" w:right="567"/>
        <w:contextualSpacing/>
        <w:rPr>
          <w:rFonts w:ascii="Palatino Linotype" w:eastAsia="Calibri" w:hAnsi="Palatino Linotype" w:cs="Times New Roman"/>
          <w:b/>
          <w:bCs/>
          <w:i/>
          <w:sz w:val="22"/>
          <w:szCs w:val="22"/>
        </w:rPr>
      </w:pPr>
      <w:r w:rsidRPr="007F098F">
        <w:rPr>
          <w:rFonts w:ascii="Palatino Linotype" w:eastAsia="Calibri" w:hAnsi="Palatino Linotype" w:cs="Times New Roman"/>
          <w:b/>
          <w:bCs/>
          <w:i/>
          <w:sz w:val="22"/>
          <w:szCs w:val="22"/>
        </w:rPr>
        <w:t>“Artículo 23.</w:t>
      </w:r>
      <w:r w:rsidRPr="007F098F">
        <w:rPr>
          <w:rFonts w:ascii="Palatino Linotype" w:eastAsia="Calibri" w:hAnsi="Palatino Linotype" w:cs="Times New Roman"/>
          <w:bCs/>
          <w:i/>
          <w:sz w:val="22"/>
          <w:szCs w:val="22"/>
        </w:rPr>
        <w:t xml:space="preserve"> </w:t>
      </w:r>
      <w:r w:rsidRPr="007F098F">
        <w:rPr>
          <w:rFonts w:ascii="Palatino Linotype" w:eastAsia="Calibri" w:hAnsi="Palatino Linotype" w:cs="Times New Roman"/>
          <w:b/>
          <w:bCs/>
          <w:i/>
          <w:sz w:val="22"/>
          <w:szCs w:val="22"/>
        </w:rPr>
        <w:t xml:space="preserve">Son </w:t>
      </w:r>
      <w:r w:rsidRPr="007F098F">
        <w:rPr>
          <w:rFonts w:ascii="Palatino Linotype" w:eastAsia="Calibri" w:hAnsi="Palatino Linotype" w:cs="Times New Roman"/>
          <w:b/>
          <w:bCs/>
          <w:i/>
          <w:sz w:val="22"/>
          <w:szCs w:val="22"/>
          <w:u w:val="single"/>
        </w:rPr>
        <w:t>sujetos obligados a transparentar y permitir el acceso a su información</w:t>
      </w:r>
      <w:r w:rsidRPr="007F098F">
        <w:rPr>
          <w:rFonts w:ascii="Palatino Linotype" w:eastAsia="Calibri" w:hAnsi="Palatino Linotype" w:cs="Times New Roman"/>
          <w:b/>
          <w:bCs/>
          <w:i/>
          <w:sz w:val="22"/>
          <w:szCs w:val="22"/>
        </w:rPr>
        <w:t xml:space="preserve"> y proteger los datos personales que obren en su poder: </w:t>
      </w:r>
    </w:p>
    <w:p w14:paraId="387F344C" w14:textId="77777777" w:rsidR="00CC24C8" w:rsidRPr="007F098F" w:rsidRDefault="00CC24C8" w:rsidP="00CC24C8">
      <w:pPr>
        <w:spacing w:before="240" w:after="240" w:line="360" w:lineRule="auto"/>
        <w:ind w:left="567" w:right="567"/>
        <w:contextualSpacing/>
        <w:rPr>
          <w:rFonts w:ascii="Palatino Linotype" w:eastAsia="Calibri" w:hAnsi="Palatino Linotype" w:cs="Times New Roman"/>
          <w:bCs/>
          <w:i/>
          <w:sz w:val="22"/>
          <w:szCs w:val="22"/>
        </w:rPr>
      </w:pPr>
    </w:p>
    <w:p w14:paraId="03061FCE" w14:textId="77777777" w:rsidR="00CC24C8" w:rsidRPr="007F098F" w:rsidRDefault="00CC24C8" w:rsidP="00CC24C8">
      <w:pPr>
        <w:spacing w:before="240" w:after="240" w:line="360" w:lineRule="auto"/>
        <w:ind w:left="567" w:right="567"/>
        <w:contextualSpacing/>
        <w:rPr>
          <w:rFonts w:ascii="Palatino Linotype" w:eastAsia="Calibri" w:hAnsi="Palatino Linotype" w:cs="Times New Roman"/>
          <w:bCs/>
          <w:i/>
          <w:sz w:val="22"/>
          <w:szCs w:val="22"/>
        </w:rPr>
      </w:pPr>
      <w:r w:rsidRPr="007F098F">
        <w:rPr>
          <w:rFonts w:ascii="Palatino Linotype" w:eastAsia="Calibri" w:hAnsi="Palatino Linotype" w:cs="Times New Roman"/>
          <w:bCs/>
          <w:i/>
          <w:sz w:val="22"/>
          <w:szCs w:val="22"/>
        </w:rPr>
        <w:t>IV. Los ayuntamientos y las dependencias, organismos, órganos y entidades de la administración municipal;”</w:t>
      </w:r>
    </w:p>
    <w:p w14:paraId="1CFECD4C" w14:textId="77777777" w:rsidR="00CC24C8" w:rsidRPr="007F098F" w:rsidRDefault="00CC24C8" w:rsidP="00CC24C8">
      <w:pPr>
        <w:contextualSpacing/>
        <w:rPr>
          <w:rFonts w:ascii="Palatino Linotype" w:eastAsia="Calibri" w:hAnsi="Palatino Linotype" w:cs="Times New Roman"/>
          <w:sz w:val="22"/>
          <w:szCs w:val="22"/>
        </w:rPr>
      </w:pPr>
    </w:p>
    <w:p w14:paraId="76169D92" w14:textId="5455A577" w:rsidR="00CC24C8" w:rsidRPr="007F098F" w:rsidRDefault="00CC24C8" w:rsidP="003464EF">
      <w:pPr>
        <w:numPr>
          <w:ilvl w:val="0"/>
          <w:numId w:val="1"/>
        </w:numPr>
        <w:spacing w:before="240" w:after="240" w:line="360" w:lineRule="auto"/>
        <w:ind w:left="0" w:firstLine="0"/>
        <w:contextualSpacing/>
        <w:jc w:val="both"/>
        <w:rPr>
          <w:rFonts w:ascii="Palatino Linotype" w:eastAsia="Calibri" w:hAnsi="Palatino Linotype" w:cs="Times New Roman"/>
        </w:rPr>
      </w:pPr>
      <w:r w:rsidRPr="007F098F">
        <w:rPr>
          <w:rFonts w:ascii="Palatino Linotype" w:eastAsia="Calibri" w:hAnsi="Palatino Linotype" w:cs="Times New Roman"/>
        </w:rPr>
        <w:t xml:space="preserve">Así en calidad de </w:t>
      </w:r>
      <w:r w:rsidRPr="007F098F">
        <w:rPr>
          <w:rFonts w:ascii="Palatino Linotype" w:eastAsia="Calibri" w:hAnsi="Palatino Linotype" w:cs="Times New Roman"/>
          <w:b/>
        </w:rPr>
        <w:t>SUJETO OBLIGADO</w:t>
      </w:r>
      <w:r w:rsidRPr="007F098F">
        <w:rPr>
          <w:rFonts w:ascii="Palatino Linotype" w:eastAsia="Calibri" w:hAnsi="Palatino Linotype" w:cs="Times New Roman"/>
        </w:rPr>
        <w:t xml:space="preserve">, el </w:t>
      </w:r>
      <w:r w:rsidRPr="007F098F">
        <w:rPr>
          <w:rFonts w:ascii="Palatino Linotype" w:eastAsia="Calibri" w:hAnsi="Palatino Linotype" w:cs="Times New Roman"/>
          <w:b/>
        </w:rPr>
        <w:t xml:space="preserve">Ayuntamiento de </w:t>
      </w:r>
      <w:r w:rsidR="000E42DC" w:rsidRPr="007F098F">
        <w:rPr>
          <w:rFonts w:ascii="Palatino Linotype" w:eastAsia="Calibri" w:hAnsi="Palatino Linotype" w:cs="Times New Roman"/>
          <w:b/>
        </w:rPr>
        <w:t>San Felipe del Progreso</w:t>
      </w:r>
      <w:r w:rsidRPr="007F098F">
        <w:rPr>
          <w:rFonts w:ascii="Palatino Linotype" w:eastAsia="Calibri" w:hAnsi="Palatino Linotype" w:cs="Times New Roman"/>
          <w:b/>
        </w:rPr>
        <w:t xml:space="preserve"> </w:t>
      </w:r>
      <w:r w:rsidRPr="007F098F">
        <w:rPr>
          <w:rFonts w:ascii="Palatino Linotype" w:eastAsia="Calibri" w:hAnsi="Palatino Linotype" w:cs="Times New Roman"/>
        </w:rPr>
        <w:t xml:space="preserve">se encuentra constreñido a respetar y cumplir el Derecho Humano de </w:t>
      </w:r>
      <w:r w:rsidRPr="007F098F">
        <w:rPr>
          <w:rFonts w:ascii="Palatino Linotype" w:eastAsia="Calibri" w:hAnsi="Palatino Linotype" w:cs="Times New Roman"/>
        </w:rPr>
        <w:lastRenderedPageBreak/>
        <w:t xml:space="preserve">Acceso a la Información Pública consignado de igual forma como ya se refirió por la Constitución Política de los Estados Unidos Mexicanos y la Constitución Política del Estado Libre y Soberano de México respectivamente: </w:t>
      </w:r>
    </w:p>
    <w:p w14:paraId="5CA7ED63" w14:textId="77777777" w:rsidR="00CC24C8" w:rsidRPr="007F098F" w:rsidRDefault="00CC24C8" w:rsidP="00CC24C8">
      <w:pPr>
        <w:spacing w:before="240" w:after="240" w:line="360" w:lineRule="auto"/>
        <w:contextualSpacing/>
        <w:jc w:val="both"/>
        <w:rPr>
          <w:rFonts w:ascii="Palatino Linotype" w:eastAsia="Calibri" w:hAnsi="Palatino Linotype" w:cs="Times New Roman"/>
        </w:rPr>
      </w:pPr>
    </w:p>
    <w:p w14:paraId="314AD8D7" w14:textId="77777777" w:rsidR="00CC24C8" w:rsidRPr="007F098F" w:rsidRDefault="00CC24C8" w:rsidP="00CC24C8">
      <w:pPr>
        <w:spacing w:line="360" w:lineRule="auto"/>
        <w:ind w:left="567" w:right="567"/>
        <w:jc w:val="center"/>
        <w:rPr>
          <w:rFonts w:ascii="Palatino Linotype" w:hAnsi="Palatino Linotype" w:cs="Arial"/>
          <w:b/>
          <w:bCs/>
          <w:i/>
          <w:sz w:val="22"/>
          <w:szCs w:val="22"/>
        </w:rPr>
      </w:pPr>
      <w:r w:rsidRPr="007F098F">
        <w:rPr>
          <w:rFonts w:ascii="Palatino Linotype" w:hAnsi="Palatino Linotype" w:cs="Arial"/>
          <w:b/>
          <w:bCs/>
          <w:i/>
          <w:sz w:val="22"/>
          <w:szCs w:val="22"/>
        </w:rPr>
        <w:t>Constitución Política de los Estados Unidos Mexicanos</w:t>
      </w:r>
    </w:p>
    <w:p w14:paraId="1F6D7CD6" w14:textId="77777777" w:rsidR="00CC24C8" w:rsidRPr="007F098F" w:rsidRDefault="00CC24C8" w:rsidP="00CC24C8">
      <w:pPr>
        <w:spacing w:line="360" w:lineRule="auto"/>
        <w:ind w:left="567" w:right="567"/>
        <w:jc w:val="both"/>
        <w:rPr>
          <w:rFonts w:ascii="Palatino Linotype" w:hAnsi="Palatino Linotype" w:cs="Arial"/>
          <w:bCs/>
          <w:i/>
          <w:sz w:val="22"/>
          <w:szCs w:val="22"/>
        </w:rPr>
      </w:pPr>
    </w:p>
    <w:p w14:paraId="465AD138" w14:textId="77777777" w:rsidR="00CC24C8" w:rsidRPr="007F098F" w:rsidRDefault="00CC24C8" w:rsidP="00CC24C8">
      <w:pPr>
        <w:spacing w:line="360" w:lineRule="auto"/>
        <w:ind w:left="567" w:right="567"/>
        <w:jc w:val="both"/>
        <w:rPr>
          <w:rFonts w:ascii="Palatino Linotype" w:hAnsi="Palatino Linotype" w:cs="Arial"/>
          <w:b/>
          <w:bCs/>
          <w:i/>
          <w:sz w:val="22"/>
          <w:szCs w:val="22"/>
        </w:rPr>
      </w:pPr>
      <w:r w:rsidRPr="007F098F">
        <w:rPr>
          <w:rFonts w:ascii="Palatino Linotype" w:hAnsi="Palatino Linotype" w:cs="Arial"/>
          <w:b/>
          <w:bCs/>
          <w:i/>
          <w:sz w:val="22"/>
          <w:szCs w:val="22"/>
        </w:rPr>
        <w:t>“Artículo 6.</w:t>
      </w:r>
      <w:r w:rsidRPr="007F098F">
        <w:rPr>
          <w:rFonts w:ascii="Palatino Linotype" w:hAnsi="Palatino Linotype" w:cs="Arial"/>
          <w:bCs/>
          <w:i/>
          <w:sz w:val="22"/>
          <w:szCs w:val="22"/>
        </w:rPr>
        <w:t xml:space="preserve"> …</w:t>
      </w:r>
    </w:p>
    <w:p w14:paraId="25192304"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t>…</w:t>
      </w:r>
    </w:p>
    <w:p w14:paraId="506129D8"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t>Para efectos de lo dispuesto en el presente artículo se observará lo siguiente:</w:t>
      </w:r>
    </w:p>
    <w:p w14:paraId="3A8F11B2" w14:textId="77777777" w:rsidR="00CC24C8" w:rsidRPr="007F098F" w:rsidRDefault="00CC24C8" w:rsidP="00CC24C8">
      <w:pPr>
        <w:spacing w:line="360" w:lineRule="auto"/>
        <w:ind w:left="567" w:right="567"/>
        <w:jc w:val="both"/>
        <w:rPr>
          <w:rFonts w:ascii="Palatino Linotype" w:hAnsi="Palatino Linotype" w:cs="Arial"/>
          <w:b/>
          <w:bCs/>
          <w:i/>
          <w:sz w:val="22"/>
          <w:szCs w:val="22"/>
        </w:rPr>
      </w:pPr>
      <w:r w:rsidRPr="007F098F">
        <w:rPr>
          <w:rFonts w:ascii="Palatino Linotype" w:hAnsi="Palatino Linotype" w:cs="Arial"/>
          <w:b/>
          <w:bCs/>
          <w:i/>
          <w:sz w:val="22"/>
          <w:szCs w:val="22"/>
        </w:rPr>
        <w:t>A</w:t>
      </w:r>
      <w:r w:rsidRPr="007F098F">
        <w:rPr>
          <w:rFonts w:ascii="Palatino Linotype" w:hAnsi="Palatino Linotype" w:cs="Arial"/>
          <w:bCs/>
          <w:i/>
          <w:sz w:val="22"/>
          <w:szCs w:val="22"/>
        </w:rPr>
        <w:t xml:space="preserve">. </w:t>
      </w:r>
      <w:r w:rsidRPr="007F098F">
        <w:rPr>
          <w:rFonts w:ascii="Palatino Linotype" w:hAnsi="Palatino Linotype" w:cs="Arial"/>
          <w:b/>
          <w:bCs/>
          <w:i/>
          <w:sz w:val="22"/>
          <w:szCs w:val="22"/>
        </w:rPr>
        <w:t>Para el ejercicio del derecho de acceso a la información</w:t>
      </w:r>
      <w:r w:rsidRPr="007F098F">
        <w:rPr>
          <w:rFonts w:ascii="Palatino Linotype" w:hAnsi="Palatino Linotype" w:cs="Arial"/>
          <w:bCs/>
          <w:i/>
          <w:sz w:val="22"/>
          <w:szCs w:val="22"/>
        </w:rPr>
        <w:t xml:space="preserve">, la Federación y </w:t>
      </w:r>
      <w:r w:rsidRPr="007F098F">
        <w:rPr>
          <w:rFonts w:ascii="Palatino Linotype" w:hAnsi="Palatino Linotype" w:cs="Arial"/>
          <w:b/>
          <w:bCs/>
          <w:i/>
          <w:sz w:val="22"/>
          <w:szCs w:val="22"/>
        </w:rPr>
        <w:t>las entidades federativas, en el ámbito de sus respectivas competencias, se regirán por los siguientes principios y bases:</w:t>
      </w:r>
    </w:p>
    <w:p w14:paraId="1DA6A56B" w14:textId="77777777" w:rsidR="00CC24C8" w:rsidRPr="007F098F" w:rsidRDefault="00CC24C8" w:rsidP="00CC24C8">
      <w:pPr>
        <w:spacing w:line="360" w:lineRule="auto"/>
        <w:ind w:left="567" w:right="567"/>
        <w:jc w:val="both"/>
        <w:rPr>
          <w:rFonts w:ascii="Palatino Linotype" w:hAnsi="Palatino Linotype" w:cs="Arial"/>
          <w:b/>
          <w:bCs/>
          <w:i/>
          <w:sz w:val="22"/>
          <w:szCs w:val="22"/>
        </w:rPr>
      </w:pPr>
    </w:p>
    <w:p w14:paraId="1D24C5DA"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
          <w:bCs/>
          <w:i/>
          <w:sz w:val="22"/>
          <w:szCs w:val="22"/>
        </w:rPr>
        <w:t xml:space="preserve">I. </w:t>
      </w:r>
      <w:r w:rsidRPr="007F098F">
        <w:rPr>
          <w:rFonts w:ascii="Palatino Linotype" w:hAnsi="Palatino Linotype" w:cs="Arial"/>
          <w:b/>
          <w:bCs/>
          <w:i/>
          <w:sz w:val="22"/>
          <w:szCs w:val="22"/>
        </w:rPr>
        <w:tab/>
        <w:t>Toda la información en posesión de cualquier</w:t>
      </w:r>
      <w:r w:rsidRPr="007F098F">
        <w:rPr>
          <w:rFonts w:ascii="Palatino Linotype" w:hAnsi="Palatino Linotype" w:cs="Arial"/>
          <w:bCs/>
          <w:i/>
          <w:sz w:val="22"/>
          <w:szCs w:val="22"/>
        </w:rPr>
        <w:t xml:space="preserve"> </w:t>
      </w:r>
      <w:r w:rsidRPr="007F098F">
        <w:rPr>
          <w:rFonts w:ascii="Palatino Linotype" w:hAnsi="Palatino Linotype" w:cs="Arial"/>
          <w:b/>
          <w:bCs/>
          <w:i/>
          <w:sz w:val="22"/>
          <w:szCs w:val="22"/>
        </w:rPr>
        <w:t>autoridad</w:t>
      </w:r>
      <w:r w:rsidRPr="007F098F">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F098F">
        <w:rPr>
          <w:rFonts w:ascii="Palatino Linotype" w:hAnsi="Palatino Linotype" w:cs="Arial"/>
          <w:b/>
          <w:bCs/>
          <w:i/>
          <w:sz w:val="22"/>
          <w:szCs w:val="22"/>
        </w:rPr>
        <w:t>municipal</w:t>
      </w:r>
      <w:r w:rsidRPr="007F098F">
        <w:rPr>
          <w:rFonts w:ascii="Palatino Linotype" w:hAnsi="Palatino Linotype" w:cs="Arial"/>
          <w:bCs/>
          <w:i/>
          <w:sz w:val="22"/>
          <w:szCs w:val="22"/>
        </w:rPr>
        <w:t xml:space="preserve">, </w:t>
      </w:r>
      <w:r w:rsidRPr="007F098F">
        <w:rPr>
          <w:rFonts w:ascii="Palatino Linotype" w:hAnsi="Palatino Linotype" w:cs="Arial"/>
          <w:b/>
          <w:bCs/>
          <w:i/>
          <w:sz w:val="22"/>
          <w:szCs w:val="22"/>
        </w:rPr>
        <w:t>es pública</w:t>
      </w:r>
      <w:r w:rsidRPr="007F098F">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7F098F">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7F098F">
        <w:rPr>
          <w:rFonts w:ascii="Palatino Linotype" w:hAnsi="Palatino Linotype" w:cs="Arial"/>
          <w:bCs/>
          <w:i/>
          <w:sz w:val="22"/>
          <w:szCs w:val="22"/>
        </w:rPr>
        <w:t>, la ley determinará los supuestos específicos bajo los cuales procederá la declaración de inexistencia de la información.”</w:t>
      </w:r>
    </w:p>
    <w:p w14:paraId="26C6F6B7" w14:textId="77777777" w:rsidR="00CC24C8" w:rsidRPr="007F098F" w:rsidRDefault="00CC24C8" w:rsidP="00CC24C8">
      <w:pPr>
        <w:spacing w:line="360" w:lineRule="auto"/>
        <w:ind w:right="567"/>
        <w:jc w:val="both"/>
        <w:rPr>
          <w:rFonts w:ascii="Palatino Linotype" w:hAnsi="Palatino Linotype" w:cs="Arial"/>
          <w:bCs/>
          <w:i/>
          <w:sz w:val="22"/>
          <w:szCs w:val="22"/>
        </w:rPr>
      </w:pPr>
    </w:p>
    <w:p w14:paraId="39F39F00"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lastRenderedPageBreak/>
        <w:t xml:space="preserve">(Énfasis añadido) </w:t>
      </w:r>
    </w:p>
    <w:p w14:paraId="522798A4" w14:textId="77777777" w:rsidR="00CC24C8" w:rsidRPr="007F098F" w:rsidRDefault="00CC24C8" w:rsidP="00CC24C8">
      <w:pPr>
        <w:spacing w:line="360" w:lineRule="auto"/>
        <w:ind w:left="567" w:right="567"/>
        <w:jc w:val="both"/>
        <w:rPr>
          <w:rFonts w:ascii="Palatino Linotype" w:hAnsi="Palatino Linotype" w:cs="Arial"/>
          <w:b/>
          <w:bCs/>
          <w:i/>
          <w:sz w:val="22"/>
          <w:szCs w:val="22"/>
        </w:rPr>
      </w:pPr>
    </w:p>
    <w:p w14:paraId="5417BD05" w14:textId="77777777" w:rsidR="00CC24C8" w:rsidRPr="007F098F" w:rsidRDefault="00CC24C8" w:rsidP="00CC24C8">
      <w:pPr>
        <w:spacing w:line="360" w:lineRule="auto"/>
        <w:ind w:left="567" w:right="567"/>
        <w:jc w:val="both"/>
        <w:rPr>
          <w:rFonts w:ascii="Palatino Linotype" w:hAnsi="Palatino Linotype" w:cs="Arial"/>
          <w:b/>
          <w:bCs/>
          <w:i/>
          <w:sz w:val="22"/>
          <w:szCs w:val="22"/>
        </w:rPr>
      </w:pPr>
    </w:p>
    <w:p w14:paraId="2DBB42CF" w14:textId="77777777" w:rsidR="00CC24C8" w:rsidRPr="007F098F" w:rsidRDefault="00CC24C8" w:rsidP="00CC24C8">
      <w:pPr>
        <w:spacing w:line="360" w:lineRule="auto"/>
        <w:ind w:left="567" w:right="567"/>
        <w:jc w:val="center"/>
        <w:rPr>
          <w:rFonts w:ascii="Palatino Linotype" w:hAnsi="Palatino Linotype" w:cs="Arial"/>
          <w:b/>
          <w:bCs/>
          <w:i/>
          <w:sz w:val="22"/>
          <w:szCs w:val="22"/>
        </w:rPr>
      </w:pPr>
      <w:r w:rsidRPr="007F098F">
        <w:rPr>
          <w:rFonts w:ascii="Palatino Linotype" w:hAnsi="Palatino Linotype" w:cs="Arial"/>
          <w:b/>
          <w:bCs/>
          <w:i/>
          <w:sz w:val="22"/>
          <w:szCs w:val="22"/>
        </w:rPr>
        <w:t>Constitución Política del Estado Libre y Soberano de México</w:t>
      </w:r>
    </w:p>
    <w:p w14:paraId="03FEB873" w14:textId="77777777" w:rsidR="00CC24C8" w:rsidRPr="007F098F" w:rsidRDefault="00CC24C8" w:rsidP="00CC24C8">
      <w:pPr>
        <w:spacing w:line="360" w:lineRule="auto"/>
        <w:ind w:left="567" w:right="567"/>
        <w:jc w:val="both"/>
        <w:rPr>
          <w:rFonts w:ascii="Palatino Linotype" w:hAnsi="Palatino Linotype" w:cs="Arial"/>
          <w:b/>
          <w:bCs/>
          <w:i/>
          <w:sz w:val="22"/>
          <w:szCs w:val="22"/>
        </w:rPr>
      </w:pPr>
    </w:p>
    <w:p w14:paraId="5DF6BE8F"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
          <w:bCs/>
          <w:i/>
          <w:sz w:val="22"/>
          <w:szCs w:val="22"/>
        </w:rPr>
        <w:t>“Artículo 5</w:t>
      </w:r>
      <w:r w:rsidRPr="007F098F">
        <w:rPr>
          <w:rFonts w:ascii="Palatino Linotype" w:hAnsi="Palatino Linotype" w:cs="Arial"/>
          <w:bCs/>
          <w:i/>
          <w:sz w:val="22"/>
          <w:szCs w:val="22"/>
        </w:rPr>
        <w:t>.- …</w:t>
      </w:r>
    </w:p>
    <w:p w14:paraId="5DF96949"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t>…</w:t>
      </w:r>
    </w:p>
    <w:p w14:paraId="44490098"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7F098F">
        <w:rPr>
          <w:rFonts w:ascii="Palatino Linotype" w:hAnsi="Palatino Linotype" w:cs="Arial"/>
          <w:bCs/>
          <w:i/>
          <w:sz w:val="22"/>
          <w:szCs w:val="22"/>
        </w:rPr>
        <w:t>.</w:t>
      </w:r>
    </w:p>
    <w:p w14:paraId="3FA89059"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0B68AF6"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
          <w:bCs/>
          <w:i/>
          <w:sz w:val="22"/>
          <w:szCs w:val="22"/>
        </w:rPr>
        <w:t>Este derecho se regirá por los principios y bases siguientes</w:t>
      </w:r>
      <w:r w:rsidRPr="007F098F">
        <w:rPr>
          <w:rFonts w:ascii="Palatino Linotype" w:hAnsi="Palatino Linotype" w:cs="Arial"/>
          <w:bCs/>
          <w:i/>
          <w:sz w:val="22"/>
          <w:szCs w:val="22"/>
        </w:rPr>
        <w:t>:</w:t>
      </w:r>
    </w:p>
    <w:p w14:paraId="35FDD709"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
          <w:bCs/>
          <w:i/>
          <w:sz w:val="22"/>
          <w:szCs w:val="22"/>
        </w:rPr>
        <w:t>I. Toda la información en posesión de cualquier autoridad, entidad, órgano y organismos de los</w:t>
      </w:r>
      <w:r w:rsidRPr="007F098F">
        <w:rPr>
          <w:rFonts w:ascii="Palatino Linotype" w:hAnsi="Palatino Linotype" w:cs="Arial"/>
          <w:bCs/>
          <w:i/>
          <w:sz w:val="22"/>
          <w:szCs w:val="22"/>
        </w:rPr>
        <w:t xml:space="preserve"> Poderes Ejecutivo, Legislativo y Judicial, órganos autónomos, partidos políticos, fideicomisos y fondos públicos estatales y </w:t>
      </w:r>
      <w:r w:rsidRPr="007F098F">
        <w:rPr>
          <w:rFonts w:ascii="Palatino Linotype" w:hAnsi="Palatino Linotype" w:cs="Arial"/>
          <w:b/>
          <w:bCs/>
          <w:i/>
          <w:sz w:val="22"/>
          <w:szCs w:val="22"/>
        </w:rPr>
        <w:t>municipales</w:t>
      </w:r>
      <w:r w:rsidRPr="007F098F">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098F">
        <w:rPr>
          <w:rFonts w:ascii="Palatino Linotype" w:hAnsi="Palatino Linotype" w:cs="Arial"/>
          <w:b/>
          <w:bCs/>
          <w:i/>
          <w:sz w:val="22"/>
          <w:szCs w:val="22"/>
        </w:rPr>
        <w:t>es pública</w:t>
      </w:r>
      <w:r w:rsidRPr="007F098F">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F098F">
        <w:rPr>
          <w:rFonts w:ascii="Palatino Linotype" w:hAnsi="Palatino Linotype" w:cs="Arial"/>
          <w:b/>
          <w:bCs/>
          <w:i/>
          <w:sz w:val="22"/>
          <w:szCs w:val="22"/>
        </w:rPr>
        <w:t>En la interpretación de este derecho deberá prevalecer el principio de máxima publicidad</w:t>
      </w:r>
      <w:r w:rsidRPr="007F098F">
        <w:rPr>
          <w:rFonts w:ascii="Palatino Linotype" w:hAnsi="Palatino Linotype" w:cs="Arial"/>
          <w:bCs/>
          <w:i/>
          <w:sz w:val="22"/>
          <w:szCs w:val="22"/>
        </w:rPr>
        <w:t xml:space="preserve">. </w:t>
      </w:r>
      <w:r w:rsidRPr="007F098F">
        <w:rPr>
          <w:rFonts w:ascii="Palatino Linotype" w:hAnsi="Palatino Linotype" w:cs="Arial"/>
          <w:b/>
          <w:bCs/>
          <w:i/>
          <w:sz w:val="22"/>
          <w:szCs w:val="22"/>
        </w:rPr>
        <w:t xml:space="preserve">Los sujetos obligados deberán </w:t>
      </w:r>
      <w:r w:rsidRPr="007F098F">
        <w:rPr>
          <w:rFonts w:ascii="Palatino Linotype" w:hAnsi="Palatino Linotype" w:cs="Arial"/>
          <w:b/>
          <w:bCs/>
          <w:i/>
          <w:sz w:val="22"/>
          <w:szCs w:val="22"/>
        </w:rPr>
        <w:lastRenderedPageBreak/>
        <w:t>documentar todo acto que derive del ejercicio de sus facultades, competencias o funciones</w:t>
      </w:r>
      <w:r w:rsidRPr="007F098F">
        <w:rPr>
          <w:rFonts w:ascii="Palatino Linotype" w:hAnsi="Palatino Linotype" w:cs="Arial"/>
          <w:bCs/>
          <w:i/>
          <w:sz w:val="22"/>
          <w:szCs w:val="22"/>
        </w:rPr>
        <w:t>, la ley determinará los supuestos específicos bajo los cuales procederá la declaración de inexistencia de la información.”</w:t>
      </w:r>
    </w:p>
    <w:p w14:paraId="662F3BAD" w14:textId="77777777" w:rsidR="00CC24C8" w:rsidRPr="007F098F" w:rsidRDefault="00CC24C8" w:rsidP="00CC24C8">
      <w:pPr>
        <w:spacing w:line="360" w:lineRule="auto"/>
        <w:ind w:left="567" w:right="567"/>
        <w:jc w:val="both"/>
        <w:rPr>
          <w:rFonts w:ascii="Palatino Linotype" w:hAnsi="Palatino Linotype" w:cs="Arial"/>
          <w:bCs/>
          <w:i/>
          <w:sz w:val="22"/>
          <w:szCs w:val="22"/>
        </w:rPr>
      </w:pPr>
      <w:r w:rsidRPr="007F098F">
        <w:rPr>
          <w:rFonts w:ascii="Palatino Linotype" w:hAnsi="Palatino Linotype" w:cs="Arial"/>
          <w:bCs/>
          <w:i/>
          <w:sz w:val="22"/>
          <w:szCs w:val="22"/>
        </w:rPr>
        <w:t xml:space="preserve">(Énfasis añadido) </w:t>
      </w:r>
    </w:p>
    <w:p w14:paraId="3D1139A9" w14:textId="77777777" w:rsidR="00CC24C8" w:rsidRPr="007F098F" w:rsidRDefault="00CC24C8" w:rsidP="00CC24C8">
      <w:pPr>
        <w:ind w:left="720"/>
        <w:contextualSpacing/>
        <w:rPr>
          <w:rFonts w:ascii="Palatino Linotype" w:eastAsia="Calibri" w:hAnsi="Palatino Linotype" w:cs="Times New Roman"/>
          <w:sz w:val="22"/>
          <w:szCs w:val="22"/>
        </w:rPr>
      </w:pPr>
    </w:p>
    <w:p w14:paraId="58DDCBC1"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FDE9044" w14:textId="77777777" w:rsidR="00CC24C8" w:rsidRPr="007F098F" w:rsidRDefault="00CC24C8" w:rsidP="00CC24C8">
      <w:pPr>
        <w:spacing w:before="240" w:after="240" w:line="360" w:lineRule="auto"/>
        <w:contextualSpacing/>
        <w:jc w:val="both"/>
        <w:rPr>
          <w:rFonts w:ascii="Palatino Linotype" w:hAnsi="Palatino Linotype" w:cs="Arial"/>
        </w:rPr>
      </w:pPr>
    </w:p>
    <w:p w14:paraId="285162C9"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r w:rsidRPr="007F098F">
        <w:rPr>
          <w:rFonts w:ascii="Palatino Linotype" w:hAnsi="Palatino Linotype" w:cs="Arial"/>
          <w:b/>
          <w:i/>
          <w:sz w:val="22"/>
          <w:szCs w:val="22"/>
        </w:rPr>
        <w:t>Artículo 8.</w:t>
      </w:r>
      <w:r w:rsidRPr="007F098F">
        <w:rPr>
          <w:rFonts w:ascii="Palatino Linotype" w:hAnsi="Palatino Linotype" w:cs="Arial"/>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554789F1"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p>
    <w:p w14:paraId="3483C2FC"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b/>
          <w:i/>
          <w:sz w:val="22"/>
          <w:szCs w:val="22"/>
        </w:rPr>
        <w:t>En la aplicación e interpretación de la presente Ley deberá prevalecer el principio de máxima publicidad</w:t>
      </w:r>
      <w:r w:rsidRPr="007F098F">
        <w:rPr>
          <w:rFonts w:ascii="Palatino Linotype" w:hAnsi="Palatino Linotype" w:cs="Arial"/>
          <w:i/>
          <w:sz w:val="22"/>
          <w:szCs w:val="22"/>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DDC0E9F"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p>
    <w:p w14:paraId="3E29B1C5"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 xml:space="preserve"> Para el caso de la interpretación se podrá tomar en cuenta los criterios, determinaciones y opiniones de los organismos nacionales e internacionales, en materia de transparencia y el derecho de acceso a la información.”</w:t>
      </w:r>
    </w:p>
    <w:p w14:paraId="60959B65"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lastRenderedPageBreak/>
        <w:t xml:space="preserve">(Énfasis añadido) </w:t>
      </w:r>
    </w:p>
    <w:p w14:paraId="667760CF" w14:textId="77777777" w:rsidR="00CC24C8" w:rsidRPr="007F098F" w:rsidRDefault="00CC24C8" w:rsidP="001A4395">
      <w:pPr>
        <w:spacing w:before="240" w:after="240" w:line="360" w:lineRule="auto"/>
        <w:contextualSpacing/>
        <w:jc w:val="both"/>
        <w:rPr>
          <w:rFonts w:ascii="Palatino Linotype" w:hAnsi="Palatino Linotype" w:cs="Arial"/>
        </w:rPr>
      </w:pPr>
    </w:p>
    <w:p w14:paraId="0CC9CD5A"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Por tanto, en cumplimiento a las obligaciones que la Constitución Federal , la Constitución Estatal y la Ley de la materia el </w:t>
      </w:r>
      <w:r w:rsidRPr="007F098F">
        <w:rPr>
          <w:rFonts w:ascii="Palatino Linotype" w:hAnsi="Palatino Linotype" w:cs="Arial"/>
          <w:b/>
        </w:rPr>
        <w:t>SUJETO OBLIGADO</w:t>
      </w:r>
      <w:r w:rsidRPr="007F098F">
        <w:rPr>
          <w:rFonts w:ascii="Palatino Linotype" w:hAnsi="Palatino Linotype" w:cs="Arial"/>
        </w:rPr>
        <w:t xml:space="preserve"> está constreñido a dar atención a las solicitudes de información que a través del </w:t>
      </w:r>
      <w:r w:rsidRPr="007F098F">
        <w:rPr>
          <w:rFonts w:ascii="Palatino Linotype" w:hAnsi="Palatino Linotype" w:cs="Arial"/>
          <w:b/>
        </w:rPr>
        <w:t>SAIMEX</w:t>
      </w:r>
      <w:r w:rsidRPr="007F098F">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F098F">
        <w:rPr>
          <w:rFonts w:ascii="Palatino Linotype" w:hAnsi="Palatino Linotype" w:cs="Arial"/>
          <w:b/>
        </w:rPr>
        <w:t>SAIME</w:t>
      </w:r>
      <w:r w:rsidRPr="007F098F">
        <w:rPr>
          <w:rFonts w:ascii="Palatino Linotype" w:hAnsi="Palatino Linotype" w:cs="Arial"/>
        </w:rPr>
        <w:t xml:space="preserve">X, el </w:t>
      </w:r>
      <w:r w:rsidRPr="007F098F">
        <w:rPr>
          <w:rFonts w:ascii="Palatino Linotype" w:hAnsi="Palatino Linotype" w:cs="Arial"/>
          <w:b/>
        </w:rPr>
        <w:t>SUJETO OBLIGADO</w:t>
      </w:r>
      <w:r w:rsidRPr="007F098F">
        <w:rPr>
          <w:rFonts w:ascii="Palatino Linotype" w:hAnsi="Palatino Linotype" w:cs="Arial"/>
        </w:rPr>
        <w:t xml:space="preserve"> fue omiso en dar respuesta a la solicitud. Prueba de ello, es la captura de pantalla que se incorpora:</w:t>
      </w:r>
    </w:p>
    <w:p w14:paraId="34D7BB9B" w14:textId="77777777" w:rsidR="00CC24C8" w:rsidRPr="007F098F" w:rsidRDefault="00CC24C8" w:rsidP="00CC24C8">
      <w:pPr>
        <w:spacing w:before="240" w:after="240" w:line="360" w:lineRule="auto"/>
        <w:contextualSpacing/>
        <w:rPr>
          <w:noProof/>
          <w:lang w:eastAsia="es-MX"/>
        </w:rPr>
      </w:pPr>
    </w:p>
    <w:p w14:paraId="5344EED7" w14:textId="34E7124B" w:rsidR="00CC24C8" w:rsidRPr="007F098F" w:rsidRDefault="001A4395" w:rsidP="001A4395">
      <w:pPr>
        <w:spacing w:before="240" w:after="240" w:line="360" w:lineRule="auto"/>
        <w:ind w:left="567"/>
        <w:contextualSpacing/>
        <w:rPr>
          <w:noProof/>
          <w:lang w:eastAsia="es-MX"/>
        </w:rPr>
      </w:pPr>
      <w:r w:rsidRPr="007F098F">
        <w:rPr>
          <w:noProof/>
          <w:lang w:val="es-MX" w:eastAsia="es-MX"/>
        </w:rPr>
        <w:drawing>
          <wp:inline distT="0" distB="0" distL="0" distR="0" wp14:anchorId="1FB596D3" wp14:editId="25CF3754">
            <wp:extent cx="4791075" cy="186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038" t="1517" r="30709" b="67537"/>
                    <a:stretch/>
                  </pic:blipFill>
                  <pic:spPr bwMode="auto">
                    <a:xfrm>
                      <a:off x="0" y="0"/>
                      <a:ext cx="4791075" cy="1866900"/>
                    </a:xfrm>
                    <a:prstGeom prst="rect">
                      <a:avLst/>
                    </a:prstGeom>
                    <a:ln>
                      <a:noFill/>
                    </a:ln>
                    <a:extLst>
                      <a:ext uri="{53640926-AAD7-44D8-BBD7-CCE9431645EC}">
                        <a14:shadowObscured xmlns:a14="http://schemas.microsoft.com/office/drawing/2010/main"/>
                      </a:ext>
                    </a:extLst>
                  </pic:spPr>
                </pic:pic>
              </a:graphicData>
            </a:graphic>
          </wp:inline>
        </w:drawing>
      </w:r>
    </w:p>
    <w:p w14:paraId="168B9D87" w14:textId="77777777" w:rsidR="00CC24C8" w:rsidRPr="007F098F" w:rsidRDefault="00CC24C8" w:rsidP="003464EF">
      <w:pPr>
        <w:pStyle w:val="Prrafodelista"/>
        <w:numPr>
          <w:ilvl w:val="0"/>
          <w:numId w:val="1"/>
        </w:numPr>
        <w:spacing w:before="240" w:after="240" w:line="360" w:lineRule="auto"/>
        <w:ind w:left="0" w:firstLine="0"/>
        <w:jc w:val="both"/>
        <w:rPr>
          <w:rFonts w:ascii="Palatino Linotype" w:hAnsi="Palatino Linotype" w:cs="Arial"/>
        </w:rPr>
      </w:pPr>
      <w:r w:rsidRPr="007F098F">
        <w:rPr>
          <w:rFonts w:ascii="Palatino Linotype" w:hAnsi="Palatino Linotype" w:cs="Arial"/>
        </w:rPr>
        <w:t xml:space="preserve">De las constancias que obran en el expediente de la plataforma digital (SAIMEX) , en fecha veintiséis (26) de noviembre de dos mil diecinueve, se presentó una solicitud de información, que como se observa en la imagen, no fue turnada a los servidores públicos habilitados por el titular de la unidad de transparencia, lo que genero la falta de respuesta, posteriormente en fecha dieciocho (18) de </w:t>
      </w:r>
      <w:r w:rsidRPr="007F098F">
        <w:rPr>
          <w:rFonts w:ascii="Palatino Linotype" w:hAnsi="Palatino Linotype" w:cs="Arial"/>
        </w:rPr>
        <w:lastRenderedPageBreak/>
        <w:t>diciembre de dos mil diecinueve el particular interpuso recurso de revisión, mismo que fue admitido el nueve (09) de enero de dos mil veinte, y que fue puesto a disposición de las partes para que señalaran lo que a su derecho  conviniera.</w:t>
      </w:r>
    </w:p>
    <w:p w14:paraId="0526FB58" w14:textId="77777777" w:rsidR="00CC24C8" w:rsidRPr="007F098F" w:rsidRDefault="00CC24C8" w:rsidP="00CC24C8">
      <w:pPr>
        <w:spacing w:before="240" w:after="240" w:line="360" w:lineRule="auto"/>
        <w:contextualSpacing/>
        <w:jc w:val="both"/>
        <w:rPr>
          <w:rFonts w:ascii="Palatino Linotype" w:hAnsi="Palatino Linotype" w:cs="Arial"/>
        </w:rPr>
      </w:pPr>
    </w:p>
    <w:p w14:paraId="43851465"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Times New Roman" w:hAnsi="Palatino Linotype" w:cs="Arial"/>
          <w:color w:val="000000"/>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36C2DB9"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4822F38A"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FE5CD18" w14:textId="77777777" w:rsidR="00CC24C8" w:rsidRPr="007F098F" w:rsidRDefault="00CC24C8" w:rsidP="00CC24C8">
      <w:pPr>
        <w:ind w:left="720"/>
        <w:contextualSpacing/>
        <w:rPr>
          <w:rFonts w:ascii="Palatino Linotype" w:eastAsia="Times New Roman" w:hAnsi="Palatino Linotype" w:cs="Arial"/>
          <w:color w:val="000000"/>
        </w:rPr>
      </w:pPr>
    </w:p>
    <w:p w14:paraId="2DFA1B5D"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6EF88C2F"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b/>
          <w:i/>
          <w:sz w:val="22"/>
          <w:szCs w:val="22"/>
        </w:rPr>
        <w:t>Artículo 53.</w:t>
      </w:r>
      <w:r w:rsidRPr="007F098F">
        <w:rPr>
          <w:rFonts w:ascii="Palatino Linotype" w:hAnsi="Palatino Linotype"/>
          <w:i/>
          <w:sz w:val="22"/>
          <w:szCs w:val="22"/>
        </w:rPr>
        <w:t xml:space="preserve"> Las Unidades de Transparencia tendrán las siguientes funciones:</w:t>
      </w:r>
    </w:p>
    <w:p w14:paraId="5026D944"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i/>
          <w:sz w:val="22"/>
          <w:szCs w:val="22"/>
        </w:rPr>
        <w:t>…</w:t>
      </w:r>
    </w:p>
    <w:p w14:paraId="7D69D8A5"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b/>
          <w:i/>
          <w:sz w:val="22"/>
          <w:szCs w:val="22"/>
          <w:u w:val="single"/>
        </w:rPr>
        <w:t>II. Recibir, tramitar y dar respuesta a las solicitudes de acceso a la información</w:t>
      </w:r>
      <w:r w:rsidRPr="007F098F">
        <w:rPr>
          <w:rFonts w:ascii="Palatino Linotype" w:hAnsi="Palatino Linotype"/>
          <w:i/>
          <w:sz w:val="22"/>
          <w:szCs w:val="22"/>
        </w:rPr>
        <w:t>;</w:t>
      </w:r>
    </w:p>
    <w:p w14:paraId="60A93510"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i/>
          <w:sz w:val="22"/>
          <w:szCs w:val="22"/>
        </w:rPr>
        <w:t>…</w:t>
      </w:r>
    </w:p>
    <w:p w14:paraId="5665A238"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i/>
          <w:sz w:val="22"/>
          <w:szCs w:val="22"/>
        </w:rPr>
        <w:lastRenderedPageBreak/>
        <w:t>IV. Realizar, con efectividad, los trámites internos necesarios para la atención de las solicitudes de acceso a la información;</w:t>
      </w:r>
    </w:p>
    <w:p w14:paraId="140D1E68"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i/>
          <w:sz w:val="22"/>
          <w:szCs w:val="22"/>
        </w:rPr>
        <w:t>…</w:t>
      </w:r>
    </w:p>
    <w:p w14:paraId="56542A03" w14:textId="77777777" w:rsidR="00CC24C8" w:rsidRPr="007F098F" w:rsidRDefault="00CC24C8" w:rsidP="00CC24C8">
      <w:pPr>
        <w:spacing w:line="360" w:lineRule="auto"/>
        <w:ind w:left="567" w:right="616"/>
        <w:jc w:val="both"/>
        <w:rPr>
          <w:rFonts w:ascii="Palatino Linotype" w:hAnsi="Palatino Linotype"/>
          <w:i/>
          <w:sz w:val="22"/>
          <w:szCs w:val="22"/>
        </w:rPr>
      </w:pPr>
      <w:r w:rsidRPr="007F098F">
        <w:rPr>
          <w:rFonts w:ascii="Palatino Linotype" w:hAnsi="Palatino Linotype"/>
          <w:i/>
          <w:sz w:val="22"/>
          <w:szCs w:val="22"/>
        </w:rPr>
        <w:t>XII. Fomentar la transparencia y accesibilidad al interior del sujeto obligado;”</w:t>
      </w:r>
    </w:p>
    <w:p w14:paraId="75DC91B3"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29CE6D59"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F098F">
        <w:rPr>
          <w:rFonts w:ascii="Palatino Linotype" w:eastAsia="Calibri" w:hAnsi="Palatino Linotype" w:cs="Times New Roman"/>
          <w:i/>
          <w:lang w:val="es-ES"/>
        </w:rPr>
        <w:t xml:space="preserve">en el ámbito de sus atribuciones, </w:t>
      </w:r>
      <w:r w:rsidRPr="007F098F">
        <w:rPr>
          <w:rFonts w:ascii="Palatino Linotype" w:eastAsia="Calibri" w:hAnsi="Palatino Linotype" w:cs="Times New Roman"/>
          <w:b/>
          <w:i/>
          <w:lang w:val="es-ES"/>
        </w:rPr>
        <w:t>de promover</w:t>
      </w:r>
      <w:r w:rsidRPr="007F098F">
        <w:rPr>
          <w:rFonts w:ascii="Palatino Linotype" w:eastAsia="Calibri" w:hAnsi="Palatino Linotype" w:cs="Times New Roman"/>
          <w:i/>
          <w:lang w:val="es-ES"/>
        </w:rPr>
        <w:t xml:space="preserve">, </w:t>
      </w:r>
      <w:r w:rsidRPr="007F098F">
        <w:rPr>
          <w:rFonts w:ascii="Palatino Linotype" w:eastAsia="Calibri" w:hAnsi="Palatino Linotype" w:cs="Times New Roman"/>
          <w:b/>
          <w:i/>
          <w:lang w:val="es-ES"/>
        </w:rPr>
        <w:t>respetar, proteger y</w:t>
      </w:r>
      <w:r w:rsidRPr="007F098F">
        <w:rPr>
          <w:rFonts w:ascii="Palatino Linotype" w:eastAsia="Calibri" w:hAnsi="Palatino Linotype" w:cs="Times New Roman"/>
          <w:i/>
          <w:lang w:val="es-ES"/>
        </w:rPr>
        <w:t xml:space="preserve"> </w:t>
      </w:r>
      <w:r w:rsidRPr="007F098F">
        <w:rPr>
          <w:rFonts w:ascii="Palatino Linotype" w:eastAsia="Calibri" w:hAnsi="Palatino Linotype" w:cs="Times New Roman"/>
          <w:b/>
          <w:i/>
          <w:lang w:val="es-ES"/>
        </w:rPr>
        <w:t>garantizar</w:t>
      </w:r>
      <w:r w:rsidRPr="007F098F">
        <w:rPr>
          <w:rFonts w:ascii="Palatino Linotype" w:eastAsia="Calibri" w:hAnsi="Palatino Linotype" w:cs="Times New Roman"/>
          <w:i/>
          <w:lang w:val="es-ES"/>
        </w:rPr>
        <w:t xml:space="preserve"> los derechos humanos. </w:t>
      </w:r>
      <w:r w:rsidRPr="007F098F">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7F098F">
        <w:rPr>
          <w:rFonts w:ascii="Palatino Linotype" w:eastAsia="Calibri" w:hAnsi="Palatino Linotype" w:cs="Times New Roman"/>
          <w:i/>
          <w:lang w:val="es-ES"/>
        </w:rPr>
        <w:t xml:space="preserve">procedimiento de acceso a </w:t>
      </w:r>
      <w:r w:rsidRPr="007F098F">
        <w:rPr>
          <w:rFonts w:ascii="Palatino Linotype" w:eastAsia="Calibri" w:hAnsi="Palatino Linotype" w:cs="Times New Roman"/>
          <w:b/>
          <w:i/>
          <w:lang w:val="es-ES"/>
        </w:rPr>
        <w:t>la información es la garantía</w:t>
      </w:r>
      <w:r w:rsidRPr="007F098F">
        <w:rPr>
          <w:rFonts w:ascii="Palatino Linotype" w:eastAsia="Calibri" w:hAnsi="Palatino Linotype" w:cs="Times New Roman"/>
          <w:i/>
          <w:lang w:val="es-ES"/>
        </w:rPr>
        <w:t xml:space="preserve"> primaria del derecho en cuestión.</w:t>
      </w:r>
      <w:r w:rsidRPr="007F098F">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F098F">
        <w:rPr>
          <w:rFonts w:ascii="Palatino Linotype" w:eastAsia="Calibri" w:hAnsi="Palatino Linotype" w:cs="Times New Roman"/>
          <w:i/>
          <w:lang w:val="es-ES"/>
        </w:rPr>
        <w:t>investigar, sancionar y reparar las violaciones a los derechos humanos.</w:t>
      </w:r>
      <w:r w:rsidRPr="007F098F">
        <w:rPr>
          <w:rFonts w:ascii="Palatino Linotype" w:eastAsia="Calibri" w:hAnsi="Palatino Linotype" w:cs="Times New Roman"/>
          <w:lang w:val="es-ES"/>
        </w:rPr>
        <w:t xml:space="preserve"> </w:t>
      </w:r>
    </w:p>
    <w:p w14:paraId="6F45C9C5" w14:textId="77777777" w:rsidR="00CC24C8" w:rsidRPr="007F098F" w:rsidRDefault="00CC24C8" w:rsidP="001A4395">
      <w:pPr>
        <w:contextualSpacing/>
        <w:rPr>
          <w:rFonts w:ascii="Palatino Linotype" w:eastAsia="Calibri" w:hAnsi="Palatino Linotype" w:cs="Times New Roman"/>
          <w:lang w:val="es-ES"/>
        </w:rPr>
      </w:pPr>
    </w:p>
    <w:p w14:paraId="635A6D9F"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w:t>
      </w:r>
      <w:r w:rsidRPr="007F098F">
        <w:rPr>
          <w:rFonts w:ascii="Palatino Linotype" w:eastAsia="Calibri" w:hAnsi="Palatino Linotype" w:cs="Times New Roman"/>
          <w:lang w:val="es-ES"/>
        </w:rPr>
        <w:lastRenderedPageBreak/>
        <w:t xml:space="preserve">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F2C4BB3" w14:textId="77777777" w:rsidR="00CC24C8" w:rsidRPr="007F098F" w:rsidRDefault="00CC24C8" w:rsidP="00CC24C8">
      <w:pPr>
        <w:keepNext/>
        <w:keepLines/>
        <w:numPr>
          <w:ilvl w:val="0"/>
          <w:numId w:val="10"/>
        </w:numPr>
        <w:spacing w:before="240"/>
        <w:outlineLvl w:val="0"/>
        <w:rPr>
          <w:rFonts w:ascii="Palatino Linotype" w:eastAsia="Times New Roman" w:hAnsi="Palatino Linotype" w:cstheme="majorBidi"/>
          <w:b/>
          <w:szCs w:val="32"/>
        </w:rPr>
      </w:pPr>
      <w:bookmarkStart w:id="39" w:name="_Toc536106972"/>
      <w:bookmarkStart w:id="40" w:name="_Toc33793856"/>
      <w:bookmarkStart w:id="41" w:name="_Toc34923513"/>
      <w:r w:rsidRPr="007F098F">
        <w:rPr>
          <w:rFonts w:ascii="Palatino Linotype" w:eastAsia="Times New Roman" w:hAnsi="Palatino Linotype" w:cstheme="majorBidi"/>
          <w:b/>
          <w:szCs w:val="32"/>
        </w:rPr>
        <w:t>Sobre la respuesta que se emita a la solicitud.</w:t>
      </w:r>
      <w:bookmarkEnd w:id="39"/>
      <w:bookmarkEnd w:id="40"/>
      <w:bookmarkEnd w:id="41"/>
    </w:p>
    <w:p w14:paraId="0160CAD4" w14:textId="77777777" w:rsidR="00CC24C8" w:rsidRPr="007F098F" w:rsidRDefault="00CC24C8" w:rsidP="00CC24C8">
      <w:pPr>
        <w:spacing w:line="360" w:lineRule="auto"/>
        <w:ind w:right="49"/>
        <w:contextualSpacing/>
        <w:jc w:val="both"/>
        <w:rPr>
          <w:rFonts w:ascii="Palatino Linotype" w:eastAsia="Times New Roman" w:hAnsi="Palatino Linotype" w:cs="Arial"/>
          <w:b/>
          <w:color w:val="000000"/>
        </w:rPr>
      </w:pPr>
    </w:p>
    <w:p w14:paraId="7951CE5A"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7F098F">
        <w:rPr>
          <w:rFonts w:ascii="Palatino Linotype" w:eastAsia="Times New Roman" w:hAnsi="Palatino Linotype" w:cs="Arial"/>
          <w:color w:val="000000"/>
        </w:rPr>
        <w:t xml:space="preserve">En cumplimiento a esta resolución, el </w:t>
      </w:r>
      <w:r w:rsidRPr="007F098F">
        <w:rPr>
          <w:rFonts w:ascii="Palatino Linotype" w:eastAsia="Times New Roman" w:hAnsi="Palatino Linotype" w:cs="Arial"/>
          <w:b/>
          <w:color w:val="000000"/>
        </w:rPr>
        <w:t>SUJETO OBLIGADO</w:t>
      </w:r>
      <w:r w:rsidRPr="007F098F">
        <w:rPr>
          <w:rFonts w:ascii="Palatino Linotype" w:eastAsia="Times New Roman" w:hAnsi="Palatino Linotype" w:cs="Arial"/>
          <w:color w:val="000000"/>
        </w:rPr>
        <w:t xml:space="preserve"> deberá dar atención </w:t>
      </w:r>
      <w:r w:rsidRPr="007F098F">
        <w:rPr>
          <w:rFonts w:ascii="Palatino Linotype" w:hAnsi="Palatino Linotype" w:cs="Arial"/>
        </w:rPr>
        <w:t>a la solicitud de información, sin que sea materia de este recurso</w:t>
      </w:r>
      <w:r w:rsidRPr="007F098F">
        <w:rPr>
          <w:rFonts w:ascii="Palatino Linotype" w:hAnsi="Palatino Linotype" w:cs="Arial"/>
          <w:b/>
        </w:rPr>
        <w:t xml:space="preserve"> </w:t>
      </w:r>
      <w:r w:rsidRPr="007F098F">
        <w:rPr>
          <w:rFonts w:ascii="Palatino Linotype" w:hAnsi="Palatino Linotype" w:cs="Arial"/>
        </w:rPr>
        <w:t>analizar o</w:t>
      </w:r>
      <w:r w:rsidRPr="007F098F">
        <w:rPr>
          <w:rFonts w:ascii="Palatino Linotype" w:hAnsi="Palatino Linotype" w:cs="Arial"/>
          <w:b/>
        </w:rPr>
        <w:t xml:space="preserve"> </w:t>
      </w:r>
      <w:r w:rsidRPr="007F098F">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52663A65" w14:textId="77777777" w:rsidR="00CC24C8" w:rsidRPr="007F098F" w:rsidRDefault="00CC24C8" w:rsidP="00CC24C8">
      <w:pPr>
        <w:spacing w:line="360" w:lineRule="auto"/>
        <w:ind w:right="49"/>
        <w:contextualSpacing/>
        <w:jc w:val="both"/>
        <w:rPr>
          <w:rFonts w:ascii="Palatino Linotype" w:eastAsia="Times New Roman" w:hAnsi="Palatino Linotype" w:cs="Arial"/>
          <w:b/>
          <w:color w:val="000000"/>
        </w:rPr>
      </w:pPr>
    </w:p>
    <w:p w14:paraId="36DB290E"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7F098F">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10C2DB4D" w14:textId="77777777" w:rsidR="00CC24C8" w:rsidRPr="007F098F" w:rsidRDefault="00CC24C8" w:rsidP="00CC24C8">
      <w:pPr>
        <w:spacing w:line="360" w:lineRule="auto"/>
        <w:ind w:right="49"/>
        <w:contextualSpacing/>
        <w:jc w:val="both"/>
        <w:rPr>
          <w:rFonts w:ascii="Palatino Linotype" w:eastAsia="Times New Roman" w:hAnsi="Palatino Linotype" w:cs="Arial"/>
          <w:b/>
          <w:color w:val="000000"/>
        </w:rPr>
      </w:pPr>
    </w:p>
    <w:p w14:paraId="1E63CAF4"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w:t>
      </w:r>
      <w:r w:rsidRPr="007F098F">
        <w:rPr>
          <w:rFonts w:ascii="Palatino Linotype" w:hAnsi="Palatino Linotype" w:cs="Arial"/>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56DAC08" w14:textId="77777777" w:rsidR="00CC24C8" w:rsidRPr="007F098F" w:rsidRDefault="00CC24C8" w:rsidP="00CC24C8">
      <w:pPr>
        <w:spacing w:before="240" w:after="240" w:line="360" w:lineRule="auto"/>
        <w:contextualSpacing/>
        <w:jc w:val="both"/>
        <w:rPr>
          <w:rFonts w:ascii="Palatino Linotype" w:hAnsi="Palatino Linotype" w:cs="Arial"/>
        </w:rPr>
      </w:pPr>
    </w:p>
    <w:p w14:paraId="0B6DB45B"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AACCDDF" w14:textId="77777777" w:rsidR="00CC24C8" w:rsidRPr="007F098F" w:rsidRDefault="00CC24C8" w:rsidP="00CC24C8">
      <w:pPr>
        <w:contextualSpacing/>
        <w:rPr>
          <w:rFonts w:ascii="Palatino Linotype" w:hAnsi="Palatino Linotype" w:cs="Arial"/>
        </w:rPr>
      </w:pPr>
    </w:p>
    <w:p w14:paraId="22628A14"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957DF3B" w14:textId="77777777" w:rsidR="00CC24C8" w:rsidRPr="007F098F" w:rsidRDefault="00CC24C8" w:rsidP="00CC24C8">
      <w:pPr>
        <w:contextualSpacing/>
        <w:rPr>
          <w:rFonts w:ascii="Palatino Linotype" w:eastAsia="Times New Roman" w:hAnsi="Palatino Linotype" w:cs="Arial"/>
          <w:color w:val="000000"/>
        </w:rPr>
      </w:pPr>
    </w:p>
    <w:p w14:paraId="7B1BBC96"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Times New Roman" w:hAnsi="Palatino Linotype" w:cs="Arial"/>
          <w:color w:val="000000"/>
        </w:rPr>
        <w:t xml:space="preserve">Es importante también señalar que, la respuesta que dará en cumplimiento a la presente resolución, </w:t>
      </w:r>
      <w:r w:rsidRPr="007F098F">
        <w:rPr>
          <w:rFonts w:ascii="Palatino Linotype" w:eastAsia="Times New Roman" w:hAnsi="Palatino Linotype" w:cs="Arial"/>
          <w:b/>
          <w:color w:val="000000"/>
        </w:rPr>
        <w:t>deberá ajustarse a lo dispuesto a los criterios y precedentes que este Órgano Garante ha resuelto y aprobado,</w:t>
      </w:r>
      <w:r w:rsidRPr="007F098F">
        <w:rPr>
          <w:rFonts w:ascii="Palatino Linotype" w:eastAsia="Times New Roman" w:hAnsi="Palatino Linotype" w:cs="Arial"/>
          <w:color w:val="000000"/>
        </w:rPr>
        <w:t xml:space="preserve"> es decir, por lo que constituye una alta responsabilidad del </w:t>
      </w:r>
      <w:r w:rsidRPr="007F098F">
        <w:rPr>
          <w:rFonts w:ascii="Palatino Linotype" w:eastAsia="Times New Roman" w:hAnsi="Palatino Linotype" w:cs="Arial"/>
          <w:b/>
          <w:color w:val="000000"/>
        </w:rPr>
        <w:t>SUJETO OBLIGADO</w:t>
      </w:r>
      <w:r w:rsidRPr="007F098F">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721EC4BE" w14:textId="77777777" w:rsidR="00CC24C8" w:rsidRPr="007F098F" w:rsidRDefault="00CC24C8" w:rsidP="00CC24C8">
      <w:pPr>
        <w:contextualSpacing/>
        <w:rPr>
          <w:rFonts w:ascii="Palatino Linotype" w:eastAsia="Times New Roman" w:hAnsi="Palatino Linotype" w:cs="Arial"/>
          <w:color w:val="000000"/>
        </w:rPr>
      </w:pPr>
    </w:p>
    <w:p w14:paraId="216EAFC7"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2E5A176C"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51415191"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1E2FE84" w14:textId="77777777" w:rsidR="00CC24C8" w:rsidRPr="007F098F" w:rsidRDefault="00CC24C8" w:rsidP="00CC24C8">
      <w:pPr>
        <w:spacing w:before="240" w:after="240" w:line="360" w:lineRule="auto"/>
        <w:contextualSpacing/>
        <w:jc w:val="both"/>
        <w:rPr>
          <w:rFonts w:ascii="Palatino Linotype" w:hAnsi="Palatino Linotype" w:cs="Arial"/>
          <w:lang w:val="es-ES"/>
        </w:rPr>
      </w:pPr>
    </w:p>
    <w:p w14:paraId="0C4AFBCD"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3AAA5E4" w14:textId="77777777" w:rsidR="00CC24C8" w:rsidRPr="007F098F" w:rsidRDefault="00CC24C8" w:rsidP="00CC24C8">
      <w:pPr>
        <w:spacing w:before="240" w:after="240" w:line="360" w:lineRule="auto"/>
        <w:contextualSpacing/>
        <w:jc w:val="both"/>
        <w:rPr>
          <w:rFonts w:ascii="Palatino Linotype" w:hAnsi="Palatino Linotype" w:cs="Arial"/>
          <w:lang w:val="es-ES"/>
        </w:rPr>
      </w:pPr>
    </w:p>
    <w:p w14:paraId="34AADB12"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9A300B5" w14:textId="77777777" w:rsidR="00CC24C8" w:rsidRPr="007F098F" w:rsidRDefault="00CC24C8" w:rsidP="00CC24C8">
      <w:pPr>
        <w:contextualSpacing/>
        <w:rPr>
          <w:rFonts w:ascii="Palatino Linotype" w:hAnsi="Palatino Linotype" w:cs="Arial"/>
          <w:lang w:val="es-ES"/>
        </w:rPr>
      </w:pPr>
    </w:p>
    <w:p w14:paraId="1D5ED7F4"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A8F67F5" w14:textId="77777777" w:rsidR="00CC24C8" w:rsidRPr="007F098F" w:rsidRDefault="00CC24C8" w:rsidP="00CC24C8">
      <w:pPr>
        <w:spacing w:before="240" w:after="240" w:line="360" w:lineRule="auto"/>
        <w:contextualSpacing/>
        <w:jc w:val="both"/>
        <w:rPr>
          <w:rFonts w:ascii="Palatino Linotype" w:hAnsi="Palatino Linotype" w:cs="Arial"/>
        </w:rPr>
      </w:pPr>
    </w:p>
    <w:p w14:paraId="4A94044F" w14:textId="77777777" w:rsidR="00CC24C8" w:rsidRPr="007F098F" w:rsidRDefault="00CC24C8" w:rsidP="00CC24C8">
      <w:pPr>
        <w:tabs>
          <w:tab w:val="left" w:pos="8080"/>
        </w:tabs>
        <w:spacing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r w:rsidRPr="007F098F">
        <w:rPr>
          <w:rFonts w:ascii="Palatino Linotype" w:hAnsi="Palatino Linotype" w:cs="Arial"/>
          <w:b/>
          <w:i/>
          <w:sz w:val="22"/>
          <w:szCs w:val="22"/>
        </w:rPr>
        <w:t>Artículo 19.</w:t>
      </w:r>
      <w:r w:rsidRPr="007F098F">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14:paraId="2B763087" w14:textId="77777777" w:rsidR="00CC24C8" w:rsidRPr="007F098F" w:rsidRDefault="00CC24C8" w:rsidP="00CC24C8">
      <w:pPr>
        <w:tabs>
          <w:tab w:val="left" w:pos="8080"/>
        </w:tabs>
        <w:spacing w:line="360" w:lineRule="auto"/>
        <w:ind w:left="567" w:right="567"/>
        <w:contextualSpacing/>
        <w:jc w:val="both"/>
        <w:rPr>
          <w:rFonts w:ascii="Palatino Linotype" w:hAnsi="Palatino Linotype" w:cs="Arial"/>
          <w:i/>
          <w:sz w:val="22"/>
          <w:szCs w:val="22"/>
        </w:rPr>
      </w:pPr>
    </w:p>
    <w:p w14:paraId="70307F1C" w14:textId="77777777" w:rsidR="00CC24C8" w:rsidRPr="007F098F" w:rsidRDefault="00CC24C8" w:rsidP="00CC24C8">
      <w:pPr>
        <w:tabs>
          <w:tab w:val="left" w:pos="8080"/>
        </w:tabs>
        <w:spacing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 xml:space="preserve"> En los casos en que ciertas facultades, competencias o funciones no se hayan ejercido, se debe motivar la respuesta en función de las causas que motiven tal circunstancia. </w:t>
      </w:r>
    </w:p>
    <w:p w14:paraId="0F894DBC" w14:textId="77777777" w:rsidR="00CC24C8" w:rsidRPr="007F098F" w:rsidRDefault="00CC24C8" w:rsidP="00CC24C8">
      <w:pPr>
        <w:tabs>
          <w:tab w:val="left" w:pos="8080"/>
        </w:tabs>
        <w:spacing w:line="360" w:lineRule="auto"/>
        <w:ind w:left="567" w:right="567"/>
        <w:contextualSpacing/>
        <w:jc w:val="both"/>
        <w:rPr>
          <w:rFonts w:ascii="Palatino Linotype" w:hAnsi="Palatino Linotype" w:cs="Arial"/>
          <w:i/>
          <w:sz w:val="22"/>
          <w:szCs w:val="22"/>
        </w:rPr>
      </w:pPr>
    </w:p>
    <w:p w14:paraId="2177E2D1" w14:textId="77777777" w:rsidR="00CC24C8" w:rsidRPr="007F098F" w:rsidRDefault="00CC24C8" w:rsidP="00CC24C8">
      <w:pPr>
        <w:tabs>
          <w:tab w:val="left" w:pos="8080"/>
        </w:tabs>
        <w:spacing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 xml:space="preserve">Si el sujeto obligado, en el ejercicio de sus atribuciones, debía generar, poseer o administrar la información, pero ésta no se encuentra, el Comité de transparencia deberá </w:t>
      </w:r>
      <w:r w:rsidRPr="007F098F">
        <w:rPr>
          <w:rFonts w:ascii="Palatino Linotype" w:hAnsi="Palatino Linotype" w:cs="Arial"/>
          <w:i/>
          <w:sz w:val="22"/>
          <w:szCs w:val="22"/>
        </w:rPr>
        <w:lastRenderedPageBreak/>
        <w:t>emitir un acuerdo de inexistencia, debidamente fundado y motivado, en el que detalle las razones del por qué no obra en sus archivos.”</w:t>
      </w:r>
    </w:p>
    <w:p w14:paraId="0F452446" w14:textId="77777777" w:rsidR="00CC24C8" w:rsidRPr="007F098F" w:rsidRDefault="00CC24C8" w:rsidP="00CC24C8">
      <w:pPr>
        <w:rPr>
          <w:rFonts w:ascii="Palatino Linotype" w:hAnsi="Palatino Linotype" w:cs="Arial"/>
        </w:rPr>
      </w:pPr>
    </w:p>
    <w:p w14:paraId="6A8D5BAE"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El primer supuesto, que corresponde a lo señalado en su segundo párrafo, alude a actos no realizados y contemplados en alguna hipótesis jurídica: </w:t>
      </w:r>
    </w:p>
    <w:p w14:paraId="4C0322A3" w14:textId="77777777" w:rsidR="00CC24C8" w:rsidRPr="007F098F" w:rsidRDefault="00CC24C8" w:rsidP="00CC24C8">
      <w:pPr>
        <w:spacing w:before="240" w:after="240" w:line="360" w:lineRule="auto"/>
        <w:ind w:right="567"/>
        <w:contextualSpacing/>
        <w:jc w:val="both"/>
        <w:rPr>
          <w:rFonts w:ascii="Palatino Linotype" w:hAnsi="Palatino Linotype" w:cs="Arial"/>
        </w:rPr>
      </w:pPr>
    </w:p>
    <w:p w14:paraId="2F54ADCB" w14:textId="77777777" w:rsidR="00CC24C8" w:rsidRPr="007F098F" w:rsidRDefault="00CC24C8" w:rsidP="00CC24C8">
      <w:pPr>
        <w:numPr>
          <w:ilvl w:val="0"/>
          <w:numId w:val="11"/>
        </w:numPr>
        <w:spacing w:before="240" w:after="240" w:line="360" w:lineRule="auto"/>
        <w:ind w:right="709"/>
        <w:contextualSpacing/>
        <w:jc w:val="both"/>
        <w:rPr>
          <w:rFonts w:ascii="Palatino Linotype" w:hAnsi="Palatino Linotype" w:cs="Arial"/>
        </w:rPr>
      </w:pPr>
      <w:r w:rsidRPr="007F098F">
        <w:rPr>
          <w:rFonts w:ascii="Palatino Linotype" w:hAnsi="Palatino Linotype" w:cs="Arial"/>
        </w:rPr>
        <w:t xml:space="preserve">Cuya realización dependa de que un tercero demande la emisión de un acto de autoridad, la expedición de una licencia, por ejemplo; </w:t>
      </w:r>
    </w:p>
    <w:p w14:paraId="5E9C11C5" w14:textId="77777777" w:rsidR="00CC24C8" w:rsidRPr="007F098F" w:rsidRDefault="00CC24C8" w:rsidP="00CC24C8">
      <w:pPr>
        <w:spacing w:before="240" w:after="240" w:line="360" w:lineRule="auto"/>
        <w:ind w:left="927" w:right="709"/>
        <w:contextualSpacing/>
        <w:jc w:val="both"/>
        <w:rPr>
          <w:rFonts w:ascii="Palatino Linotype" w:hAnsi="Palatino Linotype" w:cs="Arial"/>
        </w:rPr>
      </w:pPr>
    </w:p>
    <w:p w14:paraId="2462A848" w14:textId="77777777" w:rsidR="00CC24C8" w:rsidRPr="007F098F" w:rsidRDefault="00CC24C8" w:rsidP="00CC24C8">
      <w:pPr>
        <w:numPr>
          <w:ilvl w:val="0"/>
          <w:numId w:val="11"/>
        </w:numPr>
        <w:spacing w:before="240" w:after="240" w:line="360" w:lineRule="auto"/>
        <w:ind w:right="709"/>
        <w:contextualSpacing/>
        <w:jc w:val="both"/>
        <w:rPr>
          <w:rFonts w:ascii="Palatino Linotype" w:hAnsi="Palatino Linotype" w:cs="Arial"/>
        </w:rPr>
      </w:pPr>
      <w:r w:rsidRPr="007F098F">
        <w:rPr>
          <w:rFonts w:ascii="Palatino Linotype" w:hAnsi="Palatino Linotype" w:cs="Arial"/>
        </w:rPr>
        <w:t>De un acontecimiento de realización probable, la Cuenta Pública correspondiente a un ejercicio fiscal en curso; o</w:t>
      </w:r>
    </w:p>
    <w:p w14:paraId="77DE9357" w14:textId="77777777" w:rsidR="00CC24C8" w:rsidRPr="007F098F" w:rsidRDefault="00CC24C8" w:rsidP="00CC24C8">
      <w:pPr>
        <w:spacing w:before="240" w:after="240" w:line="360" w:lineRule="auto"/>
        <w:ind w:right="709"/>
        <w:jc w:val="both"/>
        <w:rPr>
          <w:rFonts w:ascii="Palatino Linotype" w:hAnsi="Palatino Linotype" w:cs="Arial"/>
        </w:rPr>
      </w:pPr>
    </w:p>
    <w:p w14:paraId="30C771DC" w14:textId="77777777" w:rsidR="00CC24C8" w:rsidRPr="007F098F" w:rsidRDefault="00CC24C8" w:rsidP="00CC24C8">
      <w:pPr>
        <w:numPr>
          <w:ilvl w:val="0"/>
          <w:numId w:val="11"/>
        </w:numPr>
        <w:spacing w:before="240" w:after="240" w:line="360" w:lineRule="auto"/>
        <w:ind w:right="709"/>
        <w:contextualSpacing/>
        <w:jc w:val="both"/>
        <w:rPr>
          <w:rFonts w:ascii="Palatino Linotype" w:hAnsi="Palatino Linotype" w:cs="Arial"/>
        </w:rPr>
      </w:pPr>
      <w:r w:rsidRPr="007F098F">
        <w:rPr>
          <w:rFonts w:ascii="Palatino Linotype" w:hAnsi="Palatino Linotype" w:cs="Arial"/>
        </w:rPr>
        <w:t>Una facultad potestativa, la firma de convenio de colaboración.</w:t>
      </w:r>
    </w:p>
    <w:p w14:paraId="6E67C522" w14:textId="77777777" w:rsidR="00CC24C8" w:rsidRPr="007F098F" w:rsidRDefault="00CC24C8" w:rsidP="00CC24C8">
      <w:pPr>
        <w:spacing w:before="240" w:after="240" w:line="360" w:lineRule="auto"/>
        <w:ind w:right="567"/>
        <w:jc w:val="both"/>
        <w:rPr>
          <w:rFonts w:ascii="Palatino Linotype" w:hAnsi="Palatino Linotype" w:cs="Arial"/>
        </w:rPr>
      </w:pPr>
    </w:p>
    <w:p w14:paraId="1E029CBE"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543F45F" w14:textId="77777777" w:rsidR="00CC24C8" w:rsidRPr="007F098F" w:rsidRDefault="00CC24C8" w:rsidP="00CC24C8">
      <w:pPr>
        <w:spacing w:before="240" w:after="240" w:line="360" w:lineRule="auto"/>
        <w:contextualSpacing/>
        <w:jc w:val="both"/>
        <w:rPr>
          <w:rFonts w:ascii="Palatino Linotype" w:hAnsi="Palatino Linotype" w:cs="Arial"/>
        </w:rPr>
      </w:pPr>
    </w:p>
    <w:p w14:paraId="7B02C80F"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El segundo supuesto, que corresponde a lo señalado en su último párrafo del artículo antes referido, alude a: </w:t>
      </w:r>
    </w:p>
    <w:p w14:paraId="34C1E8B4" w14:textId="77777777" w:rsidR="00CC24C8" w:rsidRPr="007F098F" w:rsidRDefault="00CC24C8" w:rsidP="00CC24C8">
      <w:pPr>
        <w:ind w:left="720"/>
        <w:contextualSpacing/>
        <w:rPr>
          <w:rFonts w:ascii="Palatino Linotype" w:hAnsi="Palatino Linotype" w:cs="Arial"/>
        </w:rPr>
      </w:pPr>
    </w:p>
    <w:p w14:paraId="0E09019C" w14:textId="77777777" w:rsidR="00CC24C8" w:rsidRPr="007F098F" w:rsidRDefault="00CC24C8" w:rsidP="00CC24C8">
      <w:pPr>
        <w:tabs>
          <w:tab w:val="left" w:pos="7655"/>
        </w:tabs>
        <w:spacing w:before="240" w:after="240" w:line="360" w:lineRule="auto"/>
        <w:ind w:left="851" w:right="709" w:hanging="284"/>
        <w:contextualSpacing/>
        <w:jc w:val="both"/>
        <w:rPr>
          <w:rFonts w:ascii="Palatino Linotype" w:hAnsi="Palatino Linotype" w:cs="Arial"/>
        </w:rPr>
      </w:pPr>
      <w:r w:rsidRPr="007F098F">
        <w:rPr>
          <w:rFonts w:ascii="Palatino Linotype" w:hAnsi="Palatino Linotype" w:cs="Arial"/>
        </w:rPr>
        <w:t xml:space="preserve">1.- Actos realizados sobre los cuales: </w:t>
      </w:r>
    </w:p>
    <w:p w14:paraId="0A8F6457" w14:textId="77777777" w:rsidR="00CC24C8" w:rsidRPr="007F098F" w:rsidRDefault="00CC24C8" w:rsidP="00CC24C8">
      <w:pPr>
        <w:tabs>
          <w:tab w:val="left" w:pos="7655"/>
        </w:tabs>
        <w:spacing w:before="240" w:after="240" w:line="360" w:lineRule="auto"/>
        <w:ind w:left="851" w:right="709" w:hanging="284"/>
        <w:contextualSpacing/>
        <w:jc w:val="both"/>
        <w:rPr>
          <w:rFonts w:ascii="Palatino Linotype" w:hAnsi="Palatino Linotype" w:cs="Arial"/>
        </w:rPr>
      </w:pPr>
    </w:p>
    <w:p w14:paraId="3A090698" w14:textId="77777777" w:rsidR="00CC24C8" w:rsidRPr="007F098F" w:rsidRDefault="00CC24C8" w:rsidP="00CC24C8">
      <w:pPr>
        <w:numPr>
          <w:ilvl w:val="0"/>
          <w:numId w:val="12"/>
        </w:numPr>
        <w:tabs>
          <w:tab w:val="left" w:pos="7655"/>
        </w:tabs>
        <w:spacing w:before="240" w:after="240" w:line="360" w:lineRule="auto"/>
        <w:ind w:left="851" w:right="709" w:hanging="284"/>
        <w:contextualSpacing/>
        <w:jc w:val="both"/>
        <w:rPr>
          <w:rFonts w:ascii="Palatino Linotype" w:hAnsi="Palatino Linotype" w:cs="Arial"/>
        </w:rPr>
      </w:pPr>
      <w:r w:rsidRPr="007F098F">
        <w:rPr>
          <w:rFonts w:ascii="Palatino Linotype" w:hAnsi="Palatino Linotype" w:cs="Arial"/>
        </w:rPr>
        <w:t xml:space="preserve">No se generó, poseyó o administró el documento que registre la información solicitada; </w:t>
      </w:r>
    </w:p>
    <w:p w14:paraId="074EB669" w14:textId="77777777" w:rsidR="00CC24C8" w:rsidRPr="007F098F" w:rsidRDefault="00CC24C8" w:rsidP="00CC24C8">
      <w:pPr>
        <w:tabs>
          <w:tab w:val="left" w:pos="7655"/>
        </w:tabs>
        <w:spacing w:before="240" w:after="240" w:line="360" w:lineRule="auto"/>
        <w:ind w:left="851" w:right="709" w:hanging="284"/>
        <w:contextualSpacing/>
        <w:jc w:val="both"/>
        <w:rPr>
          <w:rFonts w:ascii="Palatino Linotype" w:hAnsi="Palatino Linotype" w:cs="Arial"/>
        </w:rPr>
      </w:pPr>
    </w:p>
    <w:p w14:paraId="71B88EAB" w14:textId="77777777" w:rsidR="00CC24C8" w:rsidRPr="007F098F" w:rsidRDefault="00CC24C8" w:rsidP="00CC24C8">
      <w:pPr>
        <w:tabs>
          <w:tab w:val="left" w:pos="7655"/>
        </w:tabs>
        <w:spacing w:before="240" w:after="240" w:line="360" w:lineRule="auto"/>
        <w:ind w:left="851" w:right="709" w:hanging="284"/>
        <w:contextualSpacing/>
        <w:jc w:val="both"/>
        <w:rPr>
          <w:rFonts w:ascii="Palatino Linotype" w:hAnsi="Palatino Linotype" w:cs="Arial"/>
        </w:rPr>
      </w:pPr>
      <w:r w:rsidRPr="007F098F">
        <w:rPr>
          <w:rFonts w:ascii="Palatino Linotype" w:hAnsi="Palatino Linotype" w:cs="Arial"/>
        </w:rPr>
        <w:t>b) Habiendo sido generada, poseída o administrada, no se cuenta con la información solicitada.</w:t>
      </w:r>
    </w:p>
    <w:p w14:paraId="50461C9F" w14:textId="77777777" w:rsidR="00CC24C8" w:rsidRPr="007F098F" w:rsidRDefault="00CC24C8" w:rsidP="00CC24C8">
      <w:pPr>
        <w:tabs>
          <w:tab w:val="left" w:pos="7655"/>
        </w:tabs>
        <w:spacing w:before="240" w:after="240" w:line="360" w:lineRule="auto"/>
        <w:ind w:left="851" w:right="567" w:hanging="284"/>
        <w:contextualSpacing/>
        <w:jc w:val="both"/>
        <w:rPr>
          <w:rFonts w:ascii="Palatino Linotype" w:hAnsi="Palatino Linotype" w:cs="Arial"/>
        </w:rPr>
      </w:pPr>
    </w:p>
    <w:p w14:paraId="2CC4EC2F" w14:textId="77777777" w:rsidR="00CC24C8" w:rsidRPr="007F098F" w:rsidRDefault="00CC24C8" w:rsidP="00CC24C8">
      <w:pPr>
        <w:tabs>
          <w:tab w:val="left" w:pos="7655"/>
        </w:tabs>
        <w:spacing w:before="240" w:after="240" w:line="360" w:lineRule="auto"/>
        <w:ind w:left="851" w:right="567" w:hanging="284"/>
        <w:contextualSpacing/>
        <w:jc w:val="both"/>
        <w:rPr>
          <w:rFonts w:ascii="Palatino Linotype" w:hAnsi="Palatino Linotype" w:cs="Arial"/>
        </w:rPr>
      </w:pPr>
      <w:r w:rsidRPr="007F098F">
        <w:rPr>
          <w:rFonts w:ascii="Palatino Linotype" w:hAnsi="Palatino Linotype" w:cs="Arial"/>
        </w:rPr>
        <w:t xml:space="preserve">2.- El sujeto obligado fue omiso en el ejercicio de una facultad, competencia o atribución inexcusable. </w:t>
      </w:r>
    </w:p>
    <w:p w14:paraId="19A59A8C" w14:textId="77777777" w:rsidR="00CC24C8" w:rsidRPr="007F098F" w:rsidRDefault="00CC24C8" w:rsidP="00CC24C8">
      <w:pPr>
        <w:spacing w:before="240" w:after="240" w:line="360" w:lineRule="auto"/>
        <w:contextualSpacing/>
        <w:jc w:val="both"/>
        <w:rPr>
          <w:rFonts w:ascii="Palatino Linotype" w:hAnsi="Palatino Linotype" w:cs="Arial"/>
        </w:rPr>
      </w:pPr>
    </w:p>
    <w:p w14:paraId="0126ADAD"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3E17DE5" w14:textId="77777777" w:rsidR="00CC24C8" w:rsidRPr="007F098F" w:rsidRDefault="00CC24C8" w:rsidP="00CC24C8">
      <w:pPr>
        <w:ind w:left="720"/>
        <w:contextualSpacing/>
        <w:rPr>
          <w:rFonts w:ascii="Palatino Linotype" w:hAnsi="Palatino Linotype" w:cs="Arial"/>
        </w:rPr>
      </w:pPr>
    </w:p>
    <w:p w14:paraId="3CA78EF0"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F098F">
        <w:rPr>
          <w:rFonts w:ascii="Palatino Linotype" w:hAnsi="Palatino Linotype" w:cs="Arial"/>
          <w:b/>
        </w:rPr>
        <w:t xml:space="preserve">de no localizar la información que debía tener, procediendo según lo refieren los párrafos segundo o tercero del artículo </w:t>
      </w:r>
      <w:r w:rsidRPr="007F098F">
        <w:rPr>
          <w:rFonts w:ascii="Palatino Linotype" w:hAnsi="Palatino Linotype" w:cs="Arial"/>
          <w:b/>
        </w:rPr>
        <w:lastRenderedPageBreak/>
        <w:t>19 de la Ley de Transparencia y Acceso a la Información Pública</w:t>
      </w:r>
      <w:r w:rsidRPr="007F098F">
        <w:rPr>
          <w:rFonts w:ascii="Palatino Linotype" w:hAnsi="Palatino Linotype" w:cs="Arial"/>
        </w:rPr>
        <w:t>, pero emitiendo una respuesta.</w:t>
      </w:r>
    </w:p>
    <w:p w14:paraId="03235CD7"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7EAD5ACD" w14:textId="3ED1F934" w:rsidR="00CC24C8" w:rsidRPr="007F098F" w:rsidRDefault="006E74F4" w:rsidP="00CC24C8">
      <w:pPr>
        <w:keepNext/>
        <w:keepLines/>
        <w:spacing w:before="40"/>
        <w:outlineLvl w:val="1"/>
        <w:rPr>
          <w:rFonts w:ascii="Palatino Linotype" w:eastAsia="Times New Roman" w:hAnsi="Palatino Linotype" w:cstheme="majorBidi"/>
          <w:b/>
        </w:rPr>
      </w:pPr>
      <w:bookmarkStart w:id="42" w:name="_Toc524344194"/>
      <w:bookmarkStart w:id="43" w:name="_Toc526271199"/>
      <w:bookmarkStart w:id="44" w:name="_Toc536105846"/>
      <w:bookmarkStart w:id="45" w:name="_Toc536106973"/>
      <w:bookmarkStart w:id="46" w:name="_Toc33793857"/>
      <w:bookmarkStart w:id="47" w:name="_Toc34923514"/>
      <w:r w:rsidRPr="007F098F">
        <w:rPr>
          <w:rFonts w:ascii="Palatino Linotype" w:eastAsia="Times New Roman" w:hAnsi="Palatino Linotype" w:cstheme="majorBidi"/>
          <w:b/>
        </w:rPr>
        <w:t>III</w:t>
      </w:r>
      <w:r w:rsidR="00CC24C8" w:rsidRPr="007F098F">
        <w:rPr>
          <w:rFonts w:ascii="Palatino Linotype" w:eastAsia="Times New Roman" w:hAnsi="Palatino Linotype" w:cstheme="majorBidi"/>
          <w:b/>
        </w:rPr>
        <w:t>. Análisis al que debe someterse la información antes de su entrega.</w:t>
      </w:r>
      <w:bookmarkEnd w:id="42"/>
      <w:bookmarkEnd w:id="43"/>
      <w:bookmarkEnd w:id="44"/>
      <w:bookmarkEnd w:id="45"/>
      <w:bookmarkEnd w:id="46"/>
      <w:bookmarkEnd w:id="47"/>
    </w:p>
    <w:p w14:paraId="5B815B3E"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0C96322B"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90F4A86" w14:textId="77777777" w:rsidR="00CC24C8" w:rsidRPr="007F098F" w:rsidRDefault="00CC24C8" w:rsidP="00CC24C8">
      <w:pPr>
        <w:spacing w:before="240" w:after="240" w:line="360" w:lineRule="auto"/>
        <w:contextualSpacing/>
        <w:jc w:val="both"/>
        <w:rPr>
          <w:rFonts w:ascii="Palatino Linotype" w:hAnsi="Palatino Linotype" w:cs="Arial"/>
          <w:lang w:val="es-ES"/>
        </w:rPr>
      </w:pPr>
    </w:p>
    <w:p w14:paraId="5AAAEBA4"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A1EE13F" w14:textId="77777777" w:rsidR="00CC24C8" w:rsidRPr="007F098F" w:rsidRDefault="00CC24C8" w:rsidP="00CC24C8">
      <w:pPr>
        <w:ind w:left="720"/>
        <w:contextualSpacing/>
        <w:rPr>
          <w:rFonts w:ascii="Palatino Linotype" w:hAnsi="Palatino Linotype" w:cs="Arial"/>
          <w:lang w:val="es-ES"/>
        </w:rPr>
      </w:pPr>
    </w:p>
    <w:p w14:paraId="3DB41297" w14:textId="77777777" w:rsidR="00CC24C8" w:rsidRPr="007F098F" w:rsidRDefault="00CC24C8" w:rsidP="00CC24C8">
      <w:pPr>
        <w:spacing w:before="240" w:after="240" w:line="360" w:lineRule="auto"/>
        <w:contextualSpacing/>
        <w:jc w:val="both"/>
        <w:rPr>
          <w:rFonts w:ascii="Palatino Linotype" w:hAnsi="Palatino Linotype" w:cs="Arial"/>
          <w:sz w:val="22"/>
          <w:szCs w:val="22"/>
          <w:lang w:val="es-ES"/>
        </w:rPr>
      </w:pPr>
    </w:p>
    <w:p w14:paraId="403A097D"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b/>
          <w:i/>
          <w:color w:val="000000"/>
          <w:sz w:val="22"/>
          <w:szCs w:val="22"/>
        </w:rPr>
        <w:lastRenderedPageBreak/>
        <w:t>“Artículo 4.</w:t>
      </w:r>
      <w:r w:rsidRPr="007F098F">
        <w:rPr>
          <w:rFonts w:ascii="Palatino Linotype" w:hAnsi="Palatino Linotype" w:cs="Arial"/>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8AEA10"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421FA3"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4C4700D"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w:t>
      </w:r>
    </w:p>
    <w:p w14:paraId="2F0B99A3"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p>
    <w:p w14:paraId="6B11BFE1"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w:t>
      </w:r>
      <w:r w:rsidRPr="007F098F">
        <w:rPr>
          <w:rFonts w:ascii="Palatino Linotype" w:hAnsi="Palatino Linotype" w:cs="Arial"/>
          <w:b/>
          <w:i/>
          <w:color w:val="000000"/>
          <w:sz w:val="22"/>
          <w:szCs w:val="22"/>
        </w:rPr>
        <w:t>Artículo 122.</w:t>
      </w:r>
      <w:r w:rsidRPr="007F098F">
        <w:rPr>
          <w:rFonts w:ascii="Palatino Linotype" w:hAnsi="Palatino Linotype" w:cs="Arial"/>
          <w:i/>
          <w:color w:val="000000"/>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2FB0763"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Los supuestos de reserva o confidencialidad previstos en las leyes deberán ser acordes con las bases, principios y disposiciones establecidos en la Ley General y, en ningún caso, podrán contravenirla.</w:t>
      </w:r>
    </w:p>
    <w:p w14:paraId="13572321"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Los titulares de las áreas de los sujetos obligados serán los responsables de clasificar la información, de conformidad con lo dispuesto en la presente Ley y demás disposiciones jurídicas aplicables.</w:t>
      </w:r>
    </w:p>
    <w:p w14:paraId="10EB6B61"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lastRenderedPageBreak/>
        <w:t>…”</w:t>
      </w:r>
    </w:p>
    <w:p w14:paraId="3283192B"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p>
    <w:p w14:paraId="6A69518C"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w:t>
      </w:r>
      <w:r w:rsidRPr="007F098F">
        <w:rPr>
          <w:rFonts w:ascii="Palatino Linotype" w:hAnsi="Palatino Linotype" w:cs="Arial"/>
          <w:b/>
          <w:i/>
          <w:color w:val="000000"/>
          <w:sz w:val="22"/>
          <w:szCs w:val="22"/>
        </w:rPr>
        <w:t>Artículo 140.</w:t>
      </w:r>
      <w:r w:rsidRPr="007F098F">
        <w:rPr>
          <w:rFonts w:ascii="Palatino Linotype" w:hAnsi="Palatino Linotype" w:cs="Arial"/>
          <w:i/>
          <w:color w:val="000000"/>
          <w:sz w:val="22"/>
          <w:szCs w:val="22"/>
        </w:rPr>
        <w:t xml:space="preserve"> El acceso a la información pública será restringido excepcionalmente, cuando por razones de interés público, ésta sea clasificada como reservada, conforme a los criterios siguientes:</w:t>
      </w:r>
    </w:p>
    <w:p w14:paraId="656A5A46"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I. Comprometa la seguridad pública y cuente con un propósito genuino y un efecto demostrable;</w:t>
      </w:r>
    </w:p>
    <w:p w14:paraId="3C161748"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II. Pueda menoscabar la conducción de las negociaciones y relaciones internacionales;</w:t>
      </w:r>
    </w:p>
    <w:p w14:paraId="3687F58E"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8E41E9B"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IV. Ponga en riesgo la vida, la seguridad o la salud de una persona física;</w:t>
      </w:r>
    </w:p>
    <w:p w14:paraId="0276E7DF"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V. Aquella cuya divulgación obstruya o pueda causar un serio perjuicio a:</w:t>
      </w:r>
    </w:p>
    <w:p w14:paraId="26A9F509"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1. Las actividades de fiscalización, verificación, inspección, comprobación y auditoría sobre el cumplimiento de las Leyes; o</w:t>
      </w:r>
    </w:p>
    <w:p w14:paraId="612A1563"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2. La recaudación de las contribuciones.</w:t>
      </w:r>
    </w:p>
    <w:p w14:paraId="268373DF"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C0103FC"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6E02A972"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VIII. Vulnere la conducción de los expedientes judiciales o de los procedimientos administrativos seguidos en forma de juicio, en tanto no hayan quedado firmes;</w:t>
      </w:r>
    </w:p>
    <w:p w14:paraId="772B5E84"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IX. Se encuentre contenida dentro de las investigaciones de hechos que la Ley señale como delitos y se tramiten ante el Ministerio Público;</w:t>
      </w:r>
    </w:p>
    <w:p w14:paraId="55D5E191"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93B5C02"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5457485"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1493EA36" w14:textId="77777777" w:rsidR="00CC24C8" w:rsidRPr="007F098F" w:rsidRDefault="00CC24C8" w:rsidP="00CC24C8">
      <w:pPr>
        <w:spacing w:line="360" w:lineRule="auto"/>
        <w:ind w:left="567" w:right="618"/>
        <w:contextualSpacing/>
        <w:jc w:val="both"/>
        <w:rPr>
          <w:rFonts w:ascii="Palatino Linotype" w:hAnsi="Palatino Linotype" w:cs="Arial"/>
          <w:i/>
          <w:color w:val="000000"/>
          <w:sz w:val="22"/>
          <w:szCs w:val="22"/>
        </w:rPr>
      </w:pPr>
    </w:p>
    <w:p w14:paraId="098CCF92" w14:textId="77777777" w:rsidR="00CC24C8" w:rsidRPr="007F098F" w:rsidRDefault="00CC24C8" w:rsidP="00CC24C8">
      <w:pPr>
        <w:spacing w:line="360" w:lineRule="auto"/>
        <w:ind w:left="567" w:right="618"/>
        <w:contextualSpacing/>
        <w:jc w:val="both"/>
        <w:rPr>
          <w:rFonts w:ascii="Palatino Linotype" w:hAnsi="Palatino Linotype" w:cs="Arial"/>
          <w:b/>
          <w:i/>
          <w:color w:val="000000"/>
          <w:sz w:val="22"/>
          <w:szCs w:val="22"/>
        </w:rPr>
      </w:pPr>
      <w:r w:rsidRPr="007F098F">
        <w:rPr>
          <w:rFonts w:ascii="Palatino Linotype" w:hAnsi="Palatino Linotype" w:cs="Arial"/>
          <w:i/>
          <w:color w:val="000000"/>
          <w:sz w:val="22"/>
          <w:szCs w:val="22"/>
        </w:rPr>
        <w:t>“</w:t>
      </w:r>
      <w:r w:rsidRPr="007F098F">
        <w:rPr>
          <w:rFonts w:ascii="Palatino Linotype" w:hAnsi="Palatino Linotype" w:cs="Arial"/>
          <w:b/>
          <w:i/>
          <w:color w:val="000000"/>
          <w:sz w:val="22"/>
          <w:szCs w:val="22"/>
        </w:rPr>
        <w:t>Artículo 141.</w:t>
      </w:r>
      <w:r w:rsidRPr="007F098F">
        <w:rPr>
          <w:rFonts w:ascii="Palatino Linotype" w:hAnsi="Palatino Linotype" w:cs="Arial"/>
          <w:i/>
          <w:color w:val="000000"/>
          <w:sz w:val="22"/>
          <w:szCs w:val="22"/>
        </w:rPr>
        <w:t xml:space="preserve"> </w:t>
      </w:r>
      <w:r w:rsidRPr="007F098F">
        <w:rPr>
          <w:rFonts w:ascii="Palatino Linotype" w:hAnsi="Palatino Linotype" w:cs="Arial"/>
          <w:b/>
          <w:i/>
          <w:color w:val="000000"/>
          <w:sz w:val="22"/>
          <w:szCs w:val="22"/>
        </w:rPr>
        <w:t>Las causales de reserva previstas en este Capítulo se deberán fundar y motivar, a través de la aplicación de la prueba de daño a la que se hace referencia en el presente Título.”</w:t>
      </w:r>
    </w:p>
    <w:p w14:paraId="7A03BF1F" w14:textId="77777777" w:rsidR="00CC24C8" w:rsidRPr="007F098F" w:rsidRDefault="00CC24C8" w:rsidP="00CC24C8">
      <w:pPr>
        <w:spacing w:line="360" w:lineRule="auto"/>
        <w:ind w:left="567" w:right="618"/>
        <w:contextualSpacing/>
        <w:jc w:val="both"/>
        <w:rPr>
          <w:rFonts w:ascii="Palatino Linotype" w:hAnsi="Palatino Linotype" w:cs="Arial"/>
          <w:b/>
          <w:i/>
          <w:color w:val="000000"/>
          <w:sz w:val="22"/>
          <w:szCs w:val="22"/>
        </w:rPr>
      </w:pPr>
      <w:r w:rsidRPr="007F098F">
        <w:rPr>
          <w:rFonts w:ascii="Palatino Linotype" w:hAnsi="Palatino Linotype" w:cs="Arial"/>
          <w:i/>
          <w:color w:val="000000"/>
          <w:sz w:val="22"/>
          <w:szCs w:val="22"/>
        </w:rPr>
        <w:t xml:space="preserve">(Énfasis añadido) </w:t>
      </w:r>
    </w:p>
    <w:p w14:paraId="7CC7F31B" w14:textId="77777777" w:rsidR="00CC24C8" w:rsidRPr="007F098F" w:rsidRDefault="00CC24C8" w:rsidP="00CC24C8">
      <w:pPr>
        <w:autoSpaceDE w:val="0"/>
        <w:autoSpaceDN w:val="0"/>
        <w:adjustRightInd w:val="0"/>
        <w:spacing w:line="360" w:lineRule="auto"/>
        <w:ind w:right="50" w:firstLine="1418"/>
        <w:jc w:val="both"/>
        <w:rPr>
          <w:rFonts w:ascii="Palatino Linotype" w:hAnsi="Palatino Linotype" w:cs="Arial"/>
          <w:bCs/>
          <w:color w:val="000000" w:themeColor="text1"/>
          <w:sz w:val="22"/>
          <w:szCs w:val="22"/>
        </w:rPr>
      </w:pPr>
    </w:p>
    <w:p w14:paraId="1DC653EA"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C8DEA49" w14:textId="77777777" w:rsidR="00CC24C8" w:rsidRPr="007F098F" w:rsidRDefault="00CC24C8" w:rsidP="00CC24C8">
      <w:pPr>
        <w:spacing w:before="240" w:after="240" w:line="360" w:lineRule="auto"/>
        <w:contextualSpacing/>
        <w:jc w:val="both"/>
        <w:rPr>
          <w:rFonts w:ascii="Palatino Linotype" w:hAnsi="Palatino Linotype" w:cs="Arial"/>
          <w:lang w:val="es-ES"/>
        </w:rPr>
      </w:pPr>
    </w:p>
    <w:p w14:paraId="4B61C7CA"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13A5EFD" w14:textId="77777777" w:rsidR="00CC24C8" w:rsidRPr="007F098F" w:rsidRDefault="00CC24C8" w:rsidP="00CC24C8">
      <w:pPr>
        <w:contextualSpacing/>
        <w:rPr>
          <w:rFonts w:ascii="Palatino Linotype" w:hAnsi="Palatino Linotype" w:cs="Arial"/>
          <w:lang w:val="es-ES"/>
        </w:rPr>
      </w:pPr>
    </w:p>
    <w:p w14:paraId="375AB1C7" w14:textId="77777777" w:rsidR="00CC24C8" w:rsidRPr="007F098F" w:rsidRDefault="00CC24C8" w:rsidP="003464EF">
      <w:pPr>
        <w:numPr>
          <w:ilvl w:val="0"/>
          <w:numId w:val="1"/>
        </w:numPr>
        <w:spacing w:line="360" w:lineRule="auto"/>
        <w:ind w:left="0" w:right="49" w:firstLine="0"/>
        <w:contextualSpacing/>
        <w:jc w:val="both"/>
        <w:rPr>
          <w:rFonts w:ascii="Palatino Linotype" w:eastAsia="Times New Roman" w:hAnsi="Palatino Linotype" w:cs="Arial"/>
          <w:color w:val="000000"/>
        </w:rPr>
      </w:pPr>
      <w:r w:rsidRPr="007F098F">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D62FD08"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4991E3C3"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CDB9118" w14:textId="77777777" w:rsidR="00CC24C8" w:rsidRPr="007F098F" w:rsidRDefault="00CC24C8" w:rsidP="00CC24C8">
      <w:pPr>
        <w:spacing w:before="240" w:after="240" w:line="360" w:lineRule="auto"/>
        <w:contextualSpacing/>
        <w:jc w:val="both"/>
        <w:rPr>
          <w:rFonts w:ascii="Palatino Linotype" w:hAnsi="Palatino Linotype" w:cs="Arial"/>
          <w:lang w:val="es-ES"/>
        </w:rPr>
      </w:pPr>
    </w:p>
    <w:p w14:paraId="0E5A3D15"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lang w:val="es-ES"/>
        </w:rPr>
      </w:pPr>
      <w:r w:rsidRPr="007F098F">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6E60FBE" w14:textId="77777777" w:rsidR="00CC24C8" w:rsidRPr="007F098F" w:rsidRDefault="00CC24C8" w:rsidP="00CC24C8">
      <w:pPr>
        <w:contextualSpacing/>
        <w:rPr>
          <w:rFonts w:ascii="Palatino Linotype" w:hAnsi="Palatino Linotype" w:cs="Arial"/>
          <w:lang w:val="es-ES"/>
        </w:rPr>
      </w:pPr>
    </w:p>
    <w:p w14:paraId="32F6BFF2"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lang w:val="es-ES"/>
        </w:rPr>
        <w:t>De</w:t>
      </w:r>
      <w:r w:rsidRPr="007F098F">
        <w:rPr>
          <w:rFonts w:ascii="Palatino Linotype" w:hAnsi="Palatino Linotype" w:cs="Arial"/>
        </w:rPr>
        <w:t xml:space="preserve"> tal manera que el </w:t>
      </w:r>
      <w:r w:rsidRPr="007F098F">
        <w:rPr>
          <w:rFonts w:ascii="Palatino Linotype" w:hAnsi="Palatino Linotype" w:cs="Arial"/>
          <w:b/>
        </w:rPr>
        <w:t>SUJETO OBLIGADO</w:t>
      </w:r>
      <w:r w:rsidRPr="007F098F">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3F2E6B2D" w14:textId="77777777" w:rsidR="00CC24C8" w:rsidRPr="007F098F" w:rsidRDefault="00CC24C8" w:rsidP="00CC24C8">
      <w:pPr>
        <w:spacing w:before="240" w:after="240" w:line="360" w:lineRule="auto"/>
        <w:contextualSpacing/>
        <w:jc w:val="both"/>
        <w:rPr>
          <w:rFonts w:ascii="Palatino Linotype" w:hAnsi="Palatino Linotype" w:cs="Arial"/>
        </w:rPr>
      </w:pPr>
    </w:p>
    <w:p w14:paraId="72D26307"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7F098F">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2E00E7" w14:textId="77777777" w:rsidR="00CC24C8" w:rsidRPr="007F098F" w:rsidRDefault="00CC24C8" w:rsidP="00CC24C8">
      <w:pPr>
        <w:spacing w:before="240" w:after="240" w:line="360" w:lineRule="auto"/>
        <w:contextualSpacing/>
        <w:jc w:val="both"/>
        <w:rPr>
          <w:rFonts w:ascii="Palatino Linotype" w:eastAsia="Times New Roman" w:hAnsi="Palatino Linotype" w:cs="Arial"/>
          <w:color w:val="222222"/>
          <w:lang w:eastAsia="es-MX"/>
        </w:rPr>
      </w:pPr>
    </w:p>
    <w:p w14:paraId="5BE54D0C" w14:textId="77777777" w:rsidR="00CC24C8" w:rsidRPr="007F098F" w:rsidRDefault="00CC24C8" w:rsidP="00CC24C8">
      <w:pPr>
        <w:spacing w:line="360" w:lineRule="auto"/>
        <w:ind w:left="851" w:right="617"/>
        <w:contextualSpacing/>
        <w:jc w:val="both"/>
        <w:rPr>
          <w:rFonts w:ascii="Palatino Linotype" w:hAnsi="Palatino Linotype" w:cs="Arial"/>
          <w:i/>
          <w:color w:val="000000"/>
          <w:sz w:val="22"/>
          <w:szCs w:val="22"/>
        </w:rPr>
      </w:pPr>
      <w:r w:rsidRPr="007F098F">
        <w:rPr>
          <w:rFonts w:ascii="Palatino Linotype" w:hAnsi="Palatino Linotype" w:cs="Arial"/>
          <w:b/>
          <w:i/>
          <w:color w:val="000000"/>
          <w:sz w:val="22"/>
          <w:szCs w:val="22"/>
        </w:rPr>
        <w:lastRenderedPageBreak/>
        <w:t>“Artículo 16.</w:t>
      </w:r>
      <w:r w:rsidRPr="007F098F">
        <w:rPr>
          <w:rFonts w:ascii="Palatino Linotype" w:hAnsi="Palatino Linotype" w:cs="Arial"/>
          <w:i/>
          <w:color w:val="000000"/>
          <w:sz w:val="22"/>
          <w:szCs w:val="22"/>
        </w:rPr>
        <w:t xml:space="preserve"> Nadie puede ser molestado en su persona, familia, domicilio, papeles o posesiones, </w:t>
      </w:r>
      <w:r w:rsidRPr="007F098F">
        <w:rPr>
          <w:rFonts w:ascii="Palatino Linotype" w:hAnsi="Palatino Linotype" w:cs="Arial"/>
          <w:b/>
          <w:i/>
          <w:color w:val="000000"/>
          <w:sz w:val="22"/>
          <w:szCs w:val="22"/>
        </w:rPr>
        <w:t>sino en virtud de mandamiento escrito de la autoridad competente, que funde y motive la causa legal del procedimiento</w:t>
      </w:r>
      <w:r w:rsidRPr="007F098F">
        <w:rPr>
          <w:rFonts w:ascii="Palatino Linotype" w:hAnsi="Palatino Linotype" w:cs="Arial"/>
          <w:i/>
          <w:color w:val="000000"/>
          <w:sz w:val="22"/>
          <w:szCs w:val="22"/>
        </w:rPr>
        <w:t>.”</w:t>
      </w:r>
    </w:p>
    <w:p w14:paraId="06C9A8DE" w14:textId="77777777" w:rsidR="00CC24C8" w:rsidRPr="007F098F" w:rsidRDefault="00CC24C8" w:rsidP="00CC24C8">
      <w:pPr>
        <w:spacing w:line="360" w:lineRule="auto"/>
        <w:ind w:left="851" w:right="617"/>
        <w:contextualSpacing/>
        <w:jc w:val="both"/>
        <w:rPr>
          <w:rFonts w:ascii="Palatino Linotype" w:hAnsi="Palatino Linotype" w:cs="Arial"/>
          <w:i/>
          <w:color w:val="000000"/>
          <w:sz w:val="22"/>
          <w:szCs w:val="22"/>
        </w:rPr>
      </w:pPr>
      <w:r w:rsidRPr="007F098F">
        <w:rPr>
          <w:rFonts w:ascii="Palatino Linotype" w:hAnsi="Palatino Linotype" w:cs="Arial"/>
          <w:i/>
          <w:color w:val="000000"/>
          <w:sz w:val="22"/>
          <w:szCs w:val="22"/>
        </w:rPr>
        <w:t xml:space="preserve">(Énfasis añadido) </w:t>
      </w:r>
    </w:p>
    <w:p w14:paraId="01600885" w14:textId="77777777" w:rsidR="00CC24C8" w:rsidRPr="007F098F" w:rsidRDefault="00CC24C8" w:rsidP="00CC24C8">
      <w:pPr>
        <w:shd w:val="clear" w:color="auto" w:fill="FFFFFF"/>
        <w:spacing w:line="360" w:lineRule="auto"/>
        <w:contextualSpacing/>
        <w:jc w:val="both"/>
        <w:rPr>
          <w:rFonts w:ascii="Palatino Linotype" w:eastAsia="Times New Roman" w:hAnsi="Palatino Linotype" w:cs="Arial"/>
          <w:color w:val="222222"/>
          <w:lang w:eastAsia="es-MX"/>
        </w:rPr>
      </w:pPr>
    </w:p>
    <w:p w14:paraId="5C338ED0"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7F098F">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0FA99C1" w14:textId="77777777" w:rsidR="00CC24C8" w:rsidRPr="007F098F" w:rsidRDefault="00CC24C8" w:rsidP="00CC24C8">
      <w:pPr>
        <w:spacing w:before="240" w:after="240" w:line="360" w:lineRule="auto"/>
        <w:contextualSpacing/>
        <w:jc w:val="both"/>
        <w:rPr>
          <w:rFonts w:ascii="Palatino Linotype" w:eastAsia="Times New Roman" w:hAnsi="Palatino Linotype" w:cs="Arial"/>
          <w:color w:val="222222"/>
          <w:lang w:eastAsia="es-MX"/>
        </w:rPr>
      </w:pPr>
    </w:p>
    <w:p w14:paraId="68E95E66"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7F098F">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5BD74E5D" w14:textId="77777777" w:rsidR="00CC24C8" w:rsidRPr="007F098F" w:rsidRDefault="00CC24C8" w:rsidP="00CC24C8">
      <w:pPr>
        <w:spacing w:before="240" w:after="240" w:line="360" w:lineRule="auto"/>
        <w:ind w:left="426"/>
        <w:contextualSpacing/>
        <w:jc w:val="both"/>
        <w:rPr>
          <w:rFonts w:ascii="Palatino Linotype" w:eastAsia="Times New Roman" w:hAnsi="Palatino Linotype" w:cs="Arial"/>
          <w:color w:val="222222"/>
          <w:lang w:eastAsia="es-MX"/>
        </w:rPr>
      </w:pPr>
    </w:p>
    <w:p w14:paraId="6DE6216C" w14:textId="77777777" w:rsidR="00CC24C8" w:rsidRPr="007F098F" w:rsidRDefault="00CC24C8" w:rsidP="003464EF">
      <w:pPr>
        <w:numPr>
          <w:ilvl w:val="0"/>
          <w:numId w:val="1"/>
        </w:numPr>
        <w:tabs>
          <w:tab w:val="left" w:pos="0"/>
        </w:tabs>
        <w:spacing w:before="240" w:after="240" w:line="360" w:lineRule="auto"/>
        <w:ind w:left="0" w:firstLine="0"/>
        <w:contextualSpacing/>
        <w:jc w:val="both"/>
        <w:rPr>
          <w:rFonts w:ascii="Palatino Linotype" w:eastAsia="Times New Roman" w:hAnsi="Palatino Linotype" w:cs="Arial"/>
          <w:color w:val="222222"/>
          <w:lang w:eastAsia="es-MX"/>
        </w:rPr>
      </w:pPr>
      <w:r w:rsidRPr="007F098F">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7F098F">
        <w:rPr>
          <w:rFonts w:ascii="Palatino Linotype" w:eastAsia="Times New Roman" w:hAnsi="Palatino Linotype" w:cs="Arial"/>
          <w:color w:val="222222"/>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09D0BB2" w14:textId="77777777" w:rsidR="00CC24C8" w:rsidRPr="007F098F" w:rsidRDefault="00CC24C8" w:rsidP="00CC24C8">
      <w:pPr>
        <w:tabs>
          <w:tab w:val="left" w:pos="0"/>
        </w:tabs>
        <w:spacing w:before="240" w:after="240" w:line="360" w:lineRule="auto"/>
        <w:contextualSpacing/>
        <w:jc w:val="both"/>
        <w:rPr>
          <w:rFonts w:ascii="Palatino Linotype" w:eastAsia="Times New Roman" w:hAnsi="Palatino Linotype" w:cs="Arial"/>
          <w:color w:val="222222"/>
          <w:lang w:eastAsia="es-MX"/>
        </w:rPr>
      </w:pPr>
    </w:p>
    <w:p w14:paraId="13D66F07" w14:textId="77777777" w:rsidR="00CC24C8" w:rsidRPr="007F098F" w:rsidRDefault="00CC24C8" w:rsidP="003464EF">
      <w:pPr>
        <w:numPr>
          <w:ilvl w:val="0"/>
          <w:numId w:val="1"/>
        </w:numPr>
        <w:tabs>
          <w:tab w:val="left" w:pos="0"/>
        </w:tabs>
        <w:spacing w:before="240" w:after="240" w:line="360" w:lineRule="auto"/>
        <w:ind w:left="0" w:firstLine="0"/>
        <w:contextualSpacing/>
        <w:jc w:val="both"/>
        <w:rPr>
          <w:rFonts w:ascii="Palatino Linotype" w:eastAsia="Times New Roman" w:hAnsi="Palatino Linotype" w:cs="Arial"/>
          <w:color w:val="222222"/>
          <w:lang w:eastAsia="es-MX"/>
        </w:rPr>
      </w:pPr>
      <w:r w:rsidRPr="007F098F">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46E1E56" w14:textId="77777777" w:rsidR="00CC24C8" w:rsidRPr="007F098F" w:rsidRDefault="00CC24C8" w:rsidP="00CC24C8">
      <w:pPr>
        <w:tabs>
          <w:tab w:val="left" w:pos="0"/>
        </w:tabs>
        <w:contextualSpacing/>
        <w:rPr>
          <w:rFonts w:ascii="Palatino Linotype" w:eastAsia="Times New Roman" w:hAnsi="Palatino Linotype" w:cs="Arial"/>
          <w:color w:val="222222"/>
          <w:lang w:eastAsia="es-MX"/>
        </w:rPr>
      </w:pPr>
    </w:p>
    <w:p w14:paraId="2F8E84F6" w14:textId="77777777" w:rsidR="00CC24C8" w:rsidRPr="007F098F" w:rsidRDefault="00CC24C8" w:rsidP="003464EF">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rPr>
      </w:pPr>
      <w:r w:rsidRPr="007F098F">
        <w:rPr>
          <w:rFonts w:ascii="Palatino Linotype" w:eastAsia="Times New Roman" w:hAnsi="Palatino Linotype" w:cs="Arial"/>
          <w:color w:val="222222"/>
          <w:lang w:eastAsia="es-MX"/>
        </w:rPr>
        <w:t xml:space="preserve">Es así que a través de la presente resolución, se hace del conocimiento del </w:t>
      </w:r>
      <w:r w:rsidRPr="007F098F">
        <w:rPr>
          <w:rFonts w:ascii="Palatino Linotype" w:eastAsia="Times New Roman" w:hAnsi="Palatino Linotype" w:cs="Arial"/>
          <w:b/>
          <w:color w:val="222222"/>
          <w:lang w:eastAsia="es-MX"/>
        </w:rPr>
        <w:t>SUJETO OBLIGADO</w:t>
      </w:r>
      <w:r w:rsidRPr="007F098F">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98FA24B" w14:textId="77777777" w:rsidR="00CC24C8" w:rsidRPr="007F098F" w:rsidRDefault="00CC24C8" w:rsidP="00CC24C8">
      <w:pPr>
        <w:ind w:left="720"/>
        <w:contextualSpacing/>
        <w:rPr>
          <w:rFonts w:ascii="Palatino Linotype" w:eastAsia="Times New Roman" w:hAnsi="Palatino Linotype" w:cs="Arial"/>
          <w:color w:val="000000"/>
        </w:rPr>
      </w:pPr>
    </w:p>
    <w:p w14:paraId="6651D150" w14:textId="77777777" w:rsidR="00CC24C8" w:rsidRPr="007F098F" w:rsidRDefault="00CC24C8" w:rsidP="00CC24C8">
      <w:pPr>
        <w:keepNext/>
        <w:keepLines/>
        <w:spacing w:before="240"/>
        <w:outlineLvl w:val="0"/>
        <w:rPr>
          <w:rFonts w:ascii="Palatino Linotype" w:eastAsia="Times New Roman" w:hAnsi="Palatino Linotype" w:cstheme="majorBidi"/>
        </w:rPr>
      </w:pPr>
      <w:bookmarkStart w:id="48" w:name="_Toc524344195"/>
      <w:bookmarkStart w:id="49" w:name="_Toc526271200"/>
      <w:bookmarkStart w:id="50" w:name="_Toc536106974"/>
      <w:bookmarkStart w:id="51" w:name="_Toc33793858"/>
      <w:bookmarkStart w:id="52" w:name="_Toc34923515"/>
      <w:r w:rsidRPr="007F098F">
        <w:rPr>
          <w:rFonts w:ascii="Palatino Linotype" w:eastAsia="Times New Roman" w:hAnsi="Palatino Linotype" w:cstheme="majorBidi"/>
          <w:b/>
        </w:rPr>
        <w:t>QUINTO. El cumplimiento a esta resolución es susceptible de ser impugnado</w:t>
      </w:r>
      <w:bookmarkEnd w:id="48"/>
      <w:bookmarkEnd w:id="49"/>
      <w:r w:rsidRPr="007F098F">
        <w:rPr>
          <w:rFonts w:ascii="Palatino Linotype" w:eastAsia="Times New Roman" w:hAnsi="Palatino Linotype" w:cstheme="majorBidi"/>
          <w:b/>
        </w:rPr>
        <w:t>.</w:t>
      </w:r>
      <w:bookmarkEnd w:id="50"/>
      <w:bookmarkEnd w:id="51"/>
      <w:bookmarkEnd w:id="52"/>
    </w:p>
    <w:p w14:paraId="6BD7E17F" w14:textId="77777777" w:rsidR="00CC24C8" w:rsidRPr="007F098F" w:rsidRDefault="00CC24C8" w:rsidP="00CC24C8">
      <w:pPr>
        <w:spacing w:line="360" w:lineRule="auto"/>
        <w:ind w:right="49"/>
        <w:contextualSpacing/>
        <w:jc w:val="both"/>
        <w:rPr>
          <w:rFonts w:ascii="Palatino Linotype" w:eastAsia="Times New Roman" w:hAnsi="Palatino Linotype" w:cs="Arial"/>
          <w:b/>
          <w:color w:val="000000"/>
        </w:rPr>
      </w:pPr>
    </w:p>
    <w:p w14:paraId="53F2B381"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7F098F">
        <w:rPr>
          <w:rFonts w:ascii="Palatino Linotype" w:hAnsi="Palatino Linotype" w:cs="Arial"/>
        </w:rPr>
        <w:lastRenderedPageBreak/>
        <w:t>protección para que se le garantice el derecho de acceder a la información pública, este mismo artículo señala en el párrafo final lo siguiente:</w:t>
      </w:r>
    </w:p>
    <w:p w14:paraId="20DD4B22" w14:textId="77777777" w:rsidR="00CC24C8" w:rsidRPr="007F098F" w:rsidRDefault="00CC24C8" w:rsidP="00CC24C8">
      <w:pPr>
        <w:spacing w:before="240" w:after="240" w:line="360" w:lineRule="auto"/>
        <w:contextualSpacing/>
        <w:jc w:val="both"/>
        <w:rPr>
          <w:rFonts w:ascii="Palatino Linotype" w:hAnsi="Palatino Linotype" w:cs="Arial"/>
        </w:rPr>
      </w:pPr>
    </w:p>
    <w:p w14:paraId="64982713"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p>
    <w:p w14:paraId="3C1FE7EF"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b/>
          <w:i/>
          <w:sz w:val="22"/>
          <w:szCs w:val="22"/>
        </w:rPr>
        <w:t xml:space="preserve">La respuesta que den los sujetos obligados derivada </w:t>
      </w:r>
      <w:r w:rsidRPr="007F098F">
        <w:rPr>
          <w:rFonts w:ascii="Palatino Linotype" w:hAnsi="Palatino Linotype" w:cs="Arial"/>
          <w:b/>
          <w:i/>
          <w:sz w:val="22"/>
          <w:szCs w:val="22"/>
          <w:u w:val="single"/>
        </w:rPr>
        <w:t>de la resolución</w:t>
      </w:r>
      <w:r w:rsidRPr="007F098F">
        <w:rPr>
          <w:rFonts w:ascii="Palatino Linotype" w:hAnsi="Palatino Linotype" w:cs="Arial"/>
          <w:i/>
          <w:sz w:val="22"/>
          <w:szCs w:val="22"/>
        </w:rPr>
        <w:t xml:space="preserve"> a un recurso de revisión que proceda por las causales señaladas en las fracciones </w:t>
      </w:r>
      <w:r w:rsidRPr="007F098F">
        <w:rPr>
          <w:rFonts w:ascii="Palatino Linotype" w:hAnsi="Palatino Linotype" w:cs="Arial"/>
          <w:i/>
          <w:sz w:val="22"/>
          <w:szCs w:val="22"/>
          <w:u w:val="single"/>
        </w:rPr>
        <w:t xml:space="preserve">IV, VII, IX, X, XI y XII </w:t>
      </w:r>
      <w:r w:rsidRPr="007F098F">
        <w:rPr>
          <w:rFonts w:ascii="Palatino Linotype" w:hAnsi="Palatino Linotype" w:cs="Arial"/>
          <w:i/>
          <w:sz w:val="22"/>
          <w:szCs w:val="22"/>
        </w:rPr>
        <w:t xml:space="preserve">es </w:t>
      </w:r>
      <w:r w:rsidRPr="007F098F">
        <w:rPr>
          <w:rFonts w:ascii="Palatino Linotype" w:hAnsi="Palatino Linotype" w:cs="Arial"/>
          <w:i/>
          <w:sz w:val="22"/>
          <w:szCs w:val="22"/>
          <w:u w:val="single"/>
        </w:rPr>
        <w:t>susceptible de ser impugnada</w:t>
      </w:r>
      <w:r w:rsidRPr="007F098F">
        <w:rPr>
          <w:rFonts w:ascii="Palatino Linotype" w:hAnsi="Palatino Linotype" w:cs="Arial"/>
          <w:i/>
          <w:sz w:val="22"/>
          <w:szCs w:val="22"/>
        </w:rPr>
        <w:t xml:space="preserve"> de nueva cuenta, mediante recurso de revisión, ante el Instituto. </w:t>
      </w:r>
    </w:p>
    <w:p w14:paraId="2F11821C" w14:textId="77777777" w:rsidR="00CC24C8" w:rsidRPr="007F098F" w:rsidRDefault="00CC24C8" w:rsidP="00CC24C8">
      <w:pPr>
        <w:spacing w:before="240" w:after="240" w:line="360" w:lineRule="auto"/>
        <w:ind w:left="360"/>
        <w:contextualSpacing/>
        <w:jc w:val="both"/>
        <w:rPr>
          <w:rFonts w:ascii="Palatino Linotype" w:hAnsi="Palatino Linotype" w:cs="Arial"/>
        </w:rPr>
      </w:pPr>
    </w:p>
    <w:p w14:paraId="4DB92E2F"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 Es así que en este asunto en el que se está ante la presencia de una falta de respuesta  y una falta de trámite a  la solicitud de información por parte del </w:t>
      </w:r>
      <w:r w:rsidRPr="007F098F">
        <w:rPr>
          <w:rFonts w:ascii="Palatino Linotype" w:hAnsi="Palatino Linotype" w:cs="Arial"/>
          <w:b/>
        </w:rPr>
        <w:t>SUJETO OBLIGADO</w:t>
      </w:r>
      <w:r w:rsidRPr="007F098F">
        <w:rPr>
          <w:rFonts w:ascii="Palatino Linotype" w:hAnsi="Palatino Linotype" w:cs="Arial"/>
        </w:rPr>
        <w:t>, se encuadra en los supuestos que contempla el artículo 179 en sus fracciones VII y XI, mismas que señalan lo siguiente:</w:t>
      </w:r>
    </w:p>
    <w:p w14:paraId="542D9BE3" w14:textId="77777777" w:rsidR="00CC24C8" w:rsidRPr="007F098F" w:rsidRDefault="00CC24C8" w:rsidP="00CC24C8">
      <w:pPr>
        <w:spacing w:before="240" w:after="240" w:line="360" w:lineRule="auto"/>
        <w:ind w:left="360"/>
        <w:contextualSpacing/>
        <w:jc w:val="both"/>
        <w:rPr>
          <w:rFonts w:ascii="Palatino Linotype" w:hAnsi="Palatino Linotype" w:cs="Arial"/>
          <w:sz w:val="22"/>
          <w:szCs w:val="22"/>
        </w:rPr>
      </w:pPr>
    </w:p>
    <w:p w14:paraId="74C232FF"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Artículo 179. El recurso de revisión es un medio de protección que la Ley otorga a los particulares, para hacer valer su derecho de acceso a la información pública, y procederá en contra de las siguientes causas:</w:t>
      </w:r>
    </w:p>
    <w:p w14:paraId="592B512E"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p>
    <w:p w14:paraId="6DD624F4" w14:textId="77777777" w:rsidR="00CC24C8" w:rsidRPr="007F098F" w:rsidRDefault="00CC24C8" w:rsidP="00CC24C8">
      <w:pPr>
        <w:spacing w:before="240" w:after="240" w:line="360" w:lineRule="auto"/>
        <w:ind w:left="567" w:right="567"/>
        <w:contextualSpacing/>
        <w:jc w:val="both"/>
        <w:rPr>
          <w:rFonts w:ascii="Palatino Linotype" w:hAnsi="Palatino Linotype" w:cs="Arial"/>
          <w:b/>
          <w:i/>
          <w:sz w:val="22"/>
          <w:szCs w:val="22"/>
        </w:rPr>
      </w:pPr>
      <w:r w:rsidRPr="007F098F">
        <w:rPr>
          <w:rFonts w:ascii="Palatino Linotype" w:hAnsi="Palatino Linotype" w:cs="Arial"/>
          <w:b/>
          <w:i/>
          <w:sz w:val="22"/>
          <w:szCs w:val="22"/>
        </w:rPr>
        <w:t>VII. La falta de respuesta a una solicitud de acceso a la información;</w:t>
      </w:r>
    </w:p>
    <w:p w14:paraId="4B549D46"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p>
    <w:p w14:paraId="0822715B" w14:textId="77777777" w:rsidR="00CC24C8" w:rsidRPr="007F098F" w:rsidRDefault="00CC24C8" w:rsidP="00CC24C8">
      <w:pPr>
        <w:spacing w:before="240" w:after="240" w:line="360" w:lineRule="auto"/>
        <w:ind w:left="567" w:right="567"/>
        <w:contextualSpacing/>
        <w:jc w:val="both"/>
        <w:rPr>
          <w:rFonts w:ascii="Palatino Linotype" w:hAnsi="Palatino Linotype" w:cs="Arial"/>
          <w:b/>
          <w:i/>
          <w:sz w:val="22"/>
          <w:szCs w:val="22"/>
        </w:rPr>
      </w:pPr>
      <w:r w:rsidRPr="007F098F">
        <w:rPr>
          <w:rFonts w:ascii="Palatino Linotype" w:hAnsi="Palatino Linotype" w:cs="Arial"/>
          <w:b/>
          <w:i/>
          <w:sz w:val="22"/>
          <w:szCs w:val="22"/>
        </w:rPr>
        <w:t>XI. La falta de trámite a una solicitud;</w:t>
      </w:r>
    </w:p>
    <w:p w14:paraId="2C636B41" w14:textId="77777777" w:rsidR="00CC24C8" w:rsidRPr="007F098F" w:rsidRDefault="00CC24C8" w:rsidP="00CC24C8">
      <w:pPr>
        <w:spacing w:before="240" w:after="240" w:line="360" w:lineRule="auto"/>
        <w:ind w:left="567" w:right="567"/>
        <w:contextualSpacing/>
        <w:jc w:val="both"/>
        <w:rPr>
          <w:rFonts w:ascii="Palatino Linotype" w:hAnsi="Palatino Linotype" w:cs="Arial"/>
          <w:i/>
          <w:sz w:val="22"/>
          <w:szCs w:val="22"/>
        </w:rPr>
      </w:pPr>
      <w:r w:rsidRPr="007F098F">
        <w:rPr>
          <w:rFonts w:ascii="Palatino Linotype" w:hAnsi="Palatino Linotype" w:cs="Arial"/>
          <w:i/>
          <w:sz w:val="22"/>
          <w:szCs w:val="22"/>
        </w:rPr>
        <w:t>…</w:t>
      </w:r>
    </w:p>
    <w:p w14:paraId="7D16631E" w14:textId="77777777" w:rsidR="00CC24C8" w:rsidRPr="007F098F" w:rsidRDefault="00CC24C8" w:rsidP="00CC24C8">
      <w:pPr>
        <w:spacing w:before="240" w:after="240" w:line="360" w:lineRule="auto"/>
        <w:ind w:left="360"/>
        <w:contextualSpacing/>
        <w:jc w:val="both"/>
        <w:rPr>
          <w:rFonts w:ascii="Palatino Linotype" w:hAnsi="Palatino Linotype" w:cs="Arial"/>
        </w:rPr>
      </w:pPr>
    </w:p>
    <w:p w14:paraId="5EE5732D"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3807A2A" w14:textId="77777777" w:rsidR="00CC24C8" w:rsidRPr="007F098F" w:rsidRDefault="00CC24C8" w:rsidP="00CC24C8">
      <w:pPr>
        <w:spacing w:before="240" w:after="240" w:line="360" w:lineRule="auto"/>
        <w:ind w:left="360"/>
        <w:contextualSpacing/>
        <w:jc w:val="both"/>
        <w:rPr>
          <w:rFonts w:ascii="Palatino Linotype" w:hAnsi="Palatino Linotype" w:cs="Arial"/>
        </w:rPr>
      </w:pPr>
    </w:p>
    <w:p w14:paraId="12DB578E" w14:textId="77777777" w:rsidR="00CC24C8" w:rsidRPr="007F098F" w:rsidRDefault="00CC24C8" w:rsidP="003464EF">
      <w:pPr>
        <w:numPr>
          <w:ilvl w:val="0"/>
          <w:numId w:val="1"/>
        </w:numPr>
        <w:spacing w:before="240" w:after="240" w:line="360" w:lineRule="auto"/>
        <w:ind w:left="0" w:firstLine="0"/>
        <w:contextualSpacing/>
        <w:jc w:val="both"/>
        <w:rPr>
          <w:rFonts w:ascii="Palatino Linotype" w:hAnsi="Palatino Linotype" w:cs="Arial"/>
        </w:rPr>
      </w:pPr>
      <w:r w:rsidRPr="007F098F">
        <w:rPr>
          <w:rFonts w:ascii="Palatino Linotype" w:hAnsi="Palatino Linotype" w:cs="Arial"/>
        </w:rPr>
        <w:t xml:space="preserve">El último párrafo del artículo 179 de la ley de la materia, se configura entonces en aquellos casos en donde los </w:t>
      </w:r>
      <w:r w:rsidRPr="007F098F">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7F098F">
        <w:rPr>
          <w:rFonts w:ascii="Palatino Linotype" w:hAnsi="Palatino Linotype" w:cs="Arial"/>
        </w:rPr>
        <w:t xml:space="preserve">, dicha respuesta es susceptible de ser impugnada de nueva cuenta, mediante recurso de revisión ante el Instituto. Esto es, que el acto que genere el </w:t>
      </w:r>
      <w:r w:rsidRPr="007F098F">
        <w:rPr>
          <w:rFonts w:ascii="Palatino Linotype" w:hAnsi="Palatino Linotype" w:cs="Arial"/>
          <w:b/>
        </w:rPr>
        <w:t>SUJETO OBLIGADO</w:t>
      </w:r>
      <w:r w:rsidRPr="007F098F">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F098F">
        <w:rPr>
          <w:rFonts w:ascii="Palatino Linotype" w:hAnsi="Palatino Linotype" w:cs="Arial"/>
          <w:b/>
        </w:rPr>
        <w:t>queda al alcance de la persona la interposición de un nuevo recurso de revisión</w:t>
      </w:r>
      <w:r w:rsidRPr="007F098F">
        <w:rPr>
          <w:rFonts w:ascii="Palatino Linotype" w:hAnsi="Palatino Linotype" w:cs="Arial"/>
        </w:rPr>
        <w:t xml:space="preserve"> que independiente del </w:t>
      </w:r>
      <w:r w:rsidRPr="007F098F">
        <w:rPr>
          <w:rFonts w:ascii="Palatino Linotype" w:hAnsi="Palatino Linotype" w:cs="Arial"/>
        </w:rPr>
        <w:lastRenderedPageBreak/>
        <w:t>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BAA234" w14:textId="77777777" w:rsidR="00CC24C8" w:rsidRPr="007F098F" w:rsidRDefault="00CC24C8" w:rsidP="00CC24C8">
      <w:pPr>
        <w:spacing w:before="240" w:after="240" w:line="360" w:lineRule="auto"/>
        <w:contextualSpacing/>
        <w:jc w:val="both"/>
        <w:rPr>
          <w:rFonts w:ascii="Palatino Linotype" w:hAnsi="Palatino Linotype" w:cs="Arial"/>
        </w:rPr>
      </w:pPr>
    </w:p>
    <w:p w14:paraId="29ED6089" w14:textId="77777777" w:rsidR="00CC24C8" w:rsidRPr="007F098F" w:rsidRDefault="00CC24C8" w:rsidP="00CC24C8">
      <w:pPr>
        <w:keepNext/>
        <w:keepLines/>
        <w:spacing w:before="240"/>
        <w:outlineLvl w:val="0"/>
        <w:rPr>
          <w:rFonts w:ascii="Palatino Linotype" w:eastAsia="MS Gothic" w:hAnsi="Palatino Linotype" w:cstheme="majorBidi"/>
          <w:b/>
        </w:rPr>
      </w:pPr>
      <w:bookmarkStart w:id="53" w:name="_Toc487739452"/>
      <w:bookmarkStart w:id="54" w:name="_Toc524344196"/>
      <w:bookmarkStart w:id="55" w:name="_Toc526271201"/>
      <w:bookmarkStart w:id="56" w:name="_Toc536106975"/>
      <w:bookmarkStart w:id="57" w:name="_Toc33793859"/>
      <w:bookmarkStart w:id="58" w:name="_Toc34923516"/>
      <w:r w:rsidRPr="007F098F">
        <w:rPr>
          <w:rFonts w:ascii="Palatino Linotype" w:eastAsia="MS Gothic" w:hAnsi="Palatino Linotype" w:cstheme="majorBidi"/>
          <w:b/>
        </w:rPr>
        <w:t>SEXTO. Vista a los órganos de control interno</w:t>
      </w:r>
      <w:bookmarkEnd w:id="53"/>
      <w:r w:rsidRPr="007F098F">
        <w:rPr>
          <w:rFonts w:ascii="Palatino Linotype" w:eastAsia="MS Gothic" w:hAnsi="Palatino Linotype" w:cstheme="majorBidi"/>
          <w:b/>
        </w:rPr>
        <w:t>.</w:t>
      </w:r>
      <w:bookmarkEnd w:id="54"/>
      <w:bookmarkEnd w:id="55"/>
      <w:bookmarkEnd w:id="56"/>
      <w:bookmarkEnd w:id="57"/>
      <w:bookmarkEnd w:id="58"/>
    </w:p>
    <w:p w14:paraId="129D31BA" w14:textId="77777777" w:rsidR="00CC24C8" w:rsidRPr="007F098F" w:rsidRDefault="00CC24C8" w:rsidP="00CC24C8"/>
    <w:p w14:paraId="33896AC3"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rPr>
      </w:pPr>
      <w:r w:rsidRPr="007F098F">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7F098F">
        <w:rPr>
          <w:rFonts w:ascii="Palatino Linotype" w:eastAsia="Times New Roman" w:hAnsi="Palatino Linotype"/>
          <w:b/>
          <w:u w:val="single"/>
        </w:rPr>
        <w:t>por la omisión de la entrega de información pública</w:t>
      </w:r>
      <w:r w:rsidRPr="007F098F">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F098F">
        <w:rPr>
          <w:rFonts w:ascii="Palatino Linotype" w:eastAsia="Times New Roman" w:hAnsi="Palatino Linotype"/>
          <w:b/>
        </w:rPr>
        <w:t>SUJETO OBLIGADO</w:t>
      </w:r>
      <w:r w:rsidRPr="007F098F">
        <w:rPr>
          <w:rFonts w:ascii="Palatino Linotype" w:eastAsia="Times New Roman" w:hAnsi="Palatino Linotype"/>
        </w:rPr>
        <w:t>.</w:t>
      </w:r>
    </w:p>
    <w:p w14:paraId="39D18B8A" w14:textId="77777777" w:rsidR="00CC24C8" w:rsidRPr="007F098F" w:rsidRDefault="00CC24C8" w:rsidP="00CC24C8">
      <w:pPr>
        <w:spacing w:before="240" w:after="240" w:line="360" w:lineRule="auto"/>
        <w:contextualSpacing/>
        <w:jc w:val="both"/>
        <w:rPr>
          <w:rFonts w:ascii="Palatino Linotype" w:eastAsia="Times New Roman" w:hAnsi="Palatino Linotype"/>
        </w:rPr>
      </w:pPr>
    </w:p>
    <w:p w14:paraId="36E2F8A9"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Times New Roman" w:hAnsi="Palatino Linotype"/>
        </w:rPr>
      </w:pPr>
      <w:r w:rsidRPr="007F098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3C6A48D5" w14:textId="77777777" w:rsidR="00CC24C8" w:rsidRPr="007F098F" w:rsidRDefault="00CC24C8" w:rsidP="00CC24C8">
      <w:pPr>
        <w:spacing w:before="240" w:after="240" w:line="360" w:lineRule="auto"/>
        <w:contextualSpacing/>
        <w:jc w:val="both"/>
        <w:rPr>
          <w:rFonts w:ascii="Palatino Linotype" w:eastAsia="Times New Roman" w:hAnsi="Palatino Linotype"/>
          <w:sz w:val="22"/>
          <w:szCs w:val="22"/>
        </w:rPr>
      </w:pPr>
    </w:p>
    <w:p w14:paraId="5478DA43"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t>“</w:t>
      </w:r>
      <w:r w:rsidRPr="007F098F">
        <w:rPr>
          <w:rFonts w:ascii="Palatino Linotype" w:eastAsia="Times New Roman" w:hAnsi="Palatino Linotype" w:cs="Times New Roman"/>
          <w:b/>
          <w:i/>
          <w:sz w:val="22"/>
          <w:szCs w:val="22"/>
        </w:rPr>
        <w:t>Artículo 36.</w:t>
      </w:r>
      <w:r w:rsidRPr="007F098F">
        <w:rPr>
          <w:rFonts w:ascii="Palatino Linotype" w:eastAsia="Times New Roman" w:hAnsi="Palatino Linotype" w:cs="Times New Roman"/>
          <w:i/>
          <w:sz w:val="22"/>
          <w:szCs w:val="22"/>
        </w:rPr>
        <w:t xml:space="preserve"> El Instituto tendrá, en el ámbito de su competencia, las siguientes atribuciones:</w:t>
      </w:r>
    </w:p>
    <w:p w14:paraId="3B5A0FBC"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t>(…)</w:t>
      </w:r>
    </w:p>
    <w:p w14:paraId="091A7F82"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t>X. Hacer del conocimiento del órgano de control interno o equivalente de cada Sujeto Obligado las infracciones a esta Ley; “</w:t>
      </w:r>
    </w:p>
    <w:p w14:paraId="589A5A65"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lastRenderedPageBreak/>
        <w:t>(…)</w:t>
      </w:r>
    </w:p>
    <w:p w14:paraId="348AA910" w14:textId="77777777" w:rsidR="00CC24C8" w:rsidRPr="007F098F" w:rsidRDefault="00CC24C8" w:rsidP="00CC24C8">
      <w:pPr>
        <w:spacing w:before="240" w:after="240" w:line="360" w:lineRule="auto"/>
        <w:contextualSpacing/>
        <w:jc w:val="both"/>
        <w:rPr>
          <w:rFonts w:ascii="Palatino Linotype" w:eastAsia="MS Mincho" w:hAnsi="Palatino Linotype" w:cs="Arial"/>
          <w:sz w:val="22"/>
          <w:szCs w:val="22"/>
        </w:rPr>
      </w:pPr>
    </w:p>
    <w:p w14:paraId="46849285" w14:textId="77777777" w:rsidR="00CC24C8" w:rsidRPr="007F098F" w:rsidRDefault="00CC24C8" w:rsidP="003464EF">
      <w:pPr>
        <w:numPr>
          <w:ilvl w:val="0"/>
          <w:numId w:val="1"/>
        </w:numPr>
        <w:spacing w:before="240" w:after="240" w:line="360" w:lineRule="auto"/>
        <w:ind w:left="0" w:firstLine="0"/>
        <w:contextualSpacing/>
        <w:jc w:val="both"/>
        <w:rPr>
          <w:rFonts w:ascii="Palatino Linotype" w:eastAsia="MS Mincho" w:hAnsi="Palatino Linotype" w:cs="Arial"/>
        </w:rPr>
      </w:pPr>
      <w:r w:rsidRPr="007F098F">
        <w:rPr>
          <w:rFonts w:ascii="Palatino Linotype" w:eastAsia="Times New Roman" w:hAnsi="Palatino Linotype"/>
        </w:rPr>
        <w:t xml:space="preserve">Asimismo, este Pleno hará del conocimiento del órgano de control de este Instituto de las infracciones en que el </w:t>
      </w:r>
      <w:r w:rsidRPr="007F098F">
        <w:rPr>
          <w:rFonts w:ascii="Palatino Linotype" w:eastAsia="Times New Roman" w:hAnsi="Palatino Linotype"/>
          <w:b/>
        </w:rPr>
        <w:t>SUJETO OBLIGADO</w:t>
      </w:r>
      <w:r w:rsidRPr="007F098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F098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6F5CBA2" w14:textId="77777777" w:rsidR="00CC24C8" w:rsidRPr="007F098F" w:rsidRDefault="00CC24C8" w:rsidP="00CC24C8">
      <w:pPr>
        <w:spacing w:before="240" w:after="240" w:line="360" w:lineRule="auto"/>
        <w:contextualSpacing/>
        <w:jc w:val="both"/>
        <w:rPr>
          <w:rFonts w:ascii="Palatino Linotype" w:eastAsia="MS Mincho" w:hAnsi="Palatino Linotype" w:cs="Arial"/>
          <w:sz w:val="22"/>
          <w:szCs w:val="22"/>
        </w:rPr>
      </w:pPr>
    </w:p>
    <w:p w14:paraId="7E920573"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t>“</w:t>
      </w:r>
      <w:r w:rsidRPr="007F098F">
        <w:rPr>
          <w:rFonts w:ascii="Palatino Linotype" w:eastAsia="Times New Roman" w:hAnsi="Palatino Linotype" w:cs="Times New Roman"/>
          <w:b/>
          <w:i/>
          <w:sz w:val="22"/>
          <w:szCs w:val="22"/>
        </w:rPr>
        <w:t>Artículo 190.</w:t>
      </w:r>
      <w:r w:rsidRPr="007F098F">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E819CB"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p>
    <w:p w14:paraId="5D3254E4"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b/>
          <w:i/>
          <w:sz w:val="22"/>
          <w:szCs w:val="22"/>
        </w:rPr>
        <w:t>Artículo 222.</w:t>
      </w:r>
      <w:r w:rsidRPr="007F098F">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6EEF87FE"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t>…</w:t>
      </w:r>
    </w:p>
    <w:p w14:paraId="7640FAF4"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7F098F">
        <w:rPr>
          <w:rFonts w:ascii="Palatino Linotype" w:eastAsia="Times New Roman" w:hAnsi="Palatino Linotype" w:cs="Times New Roman"/>
          <w:i/>
          <w:sz w:val="22"/>
          <w:szCs w:val="22"/>
        </w:rPr>
        <w:t>;</w:t>
      </w:r>
    </w:p>
    <w:p w14:paraId="35E86132"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b/>
          <w:i/>
          <w:sz w:val="22"/>
          <w:szCs w:val="22"/>
        </w:rPr>
        <w:t>II. La falta de respuesta a las solicitudes de información en los plazos señalados en la normatividad aplicable</w:t>
      </w:r>
      <w:r w:rsidRPr="007F098F">
        <w:rPr>
          <w:rFonts w:ascii="Palatino Linotype" w:eastAsia="Times New Roman" w:hAnsi="Palatino Linotype" w:cs="Times New Roman"/>
          <w:i/>
          <w:sz w:val="22"/>
          <w:szCs w:val="22"/>
        </w:rPr>
        <w:t>;</w:t>
      </w:r>
    </w:p>
    <w:p w14:paraId="2EE58D10" w14:textId="77777777" w:rsidR="00CC24C8" w:rsidRPr="007F098F" w:rsidRDefault="00CC24C8" w:rsidP="00CC24C8">
      <w:pPr>
        <w:spacing w:line="360" w:lineRule="auto"/>
        <w:ind w:left="567" w:right="567"/>
        <w:contextualSpacing/>
        <w:jc w:val="both"/>
        <w:rPr>
          <w:rFonts w:ascii="Palatino Linotype" w:eastAsia="Times New Roman" w:hAnsi="Palatino Linotype" w:cs="Times New Roman"/>
          <w:i/>
          <w:sz w:val="22"/>
          <w:szCs w:val="22"/>
        </w:rPr>
      </w:pPr>
      <w:r w:rsidRPr="007F098F">
        <w:rPr>
          <w:rFonts w:ascii="Palatino Linotype" w:eastAsia="Times New Roman" w:hAnsi="Palatino Linotype" w:cs="Times New Roman"/>
          <w:i/>
          <w:sz w:val="22"/>
          <w:szCs w:val="22"/>
        </w:rPr>
        <w:lastRenderedPageBreak/>
        <w:t>…</w:t>
      </w:r>
    </w:p>
    <w:p w14:paraId="376166BF" w14:textId="77777777" w:rsidR="00CC24C8" w:rsidRPr="007F098F" w:rsidRDefault="00CC24C8" w:rsidP="00CC24C8">
      <w:pPr>
        <w:spacing w:line="360" w:lineRule="auto"/>
        <w:ind w:left="567" w:right="567"/>
        <w:contextualSpacing/>
        <w:jc w:val="both"/>
        <w:rPr>
          <w:rFonts w:ascii="Palatino Linotype" w:hAnsi="Palatino Linotype"/>
          <w:i/>
          <w:sz w:val="22"/>
          <w:szCs w:val="22"/>
        </w:rPr>
      </w:pPr>
      <w:r w:rsidRPr="007F098F">
        <w:rPr>
          <w:rFonts w:ascii="Palatino Linotype" w:eastAsia="Times New Roman" w:hAnsi="Palatino Linotype" w:cs="Times New Roman"/>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F098F">
        <w:rPr>
          <w:rFonts w:ascii="Palatino Linotype" w:hAnsi="Palatino Linotype"/>
          <w:i/>
          <w:sz w:val="22"/>
          <w:szCs w:val="22"/>
        </w:rPr>
        <w:t xml:space="preserve"> (De Acuerdo al Decreto N°207, Publicado el 30 de mayo de 2017)</w:t>
      </w:r>
    </w:p>
    <w:p w14:paraId="2EAF6F40" w14:textId="77777777" w:rsidR="00CC24C8" w:rsidRPr="007F098F" w:rsidRDefault="00CC24C8" w:rsidP="00CC24C8">
      <w:pPr>
        <w:spacing w:line="360" w:lineRule="auto"/>
        <w:ind w:left="567" w:right="567"/>
        <w:contextualSpacing/>
        <w:jc w:val="both"/>
        <w:rPr>
          <w:rFonts w:ascii="Palatino Linotype" w:hAnsi="Palatino Linotype"/>
          <w:i/>
          <w:sz w:val="22"/>
          <w:szCs w:val="22"/>
        </w:rPr>
      </w:pPr>
      <w:r w:rsidRPr="007F098F">
        <w:rPr>
          <w:rFonts w:ascii="Palatino Linotype" w:hAnsi="Palatino Linotype"/>
          <w:i/>
          <w:sz w:val="22"/>
          <w:szCs w:val="22"/>
        </w:rPr>
        <w:t>…”</w:t>
      </w:r>
    </w:p>
    <w:p w14:paraId="1B4BB721" w14:textId="77777777" w:rsidR="00CC24C8" w:rsidRPr="007F098F" w:rsidRDefault="00CC24C8" w:rsidP="00CC24C8">
      <w:pPr>
        <w:spacing w:line="360" w:lineRule="auto"/>
        <w:ind w:right="49"/>
        <w:contextualSpacing/>
        <w:jc w:val="both"/>
        <w:rPr>
          <w:rFonts w:ascii="Palatino Linotype" w:eastAsia="Times New Roman" w:hAnsi="Palatino Linotype" w:cs="Arial"/>
          <w:color w:val="000000"/>
        </w:rPr>
      </w:pPr>
    </w:p>
    <w:p w14:paraId="42BD2E67" w14:textId="77777777" w:rsidR="00CC24C8" w:rsidRPr="007F098F" w:rsidRDefault="00CC24C8" w:rsidP="003464E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En consecuencia el recurso de revisión consiste en una garantía secundaria</w:t>
      </w:r>
      <w:r w:rsidRPr="007F098F">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7F098F">
        <w:rPr>
          <w:rFonts w:ascii="Palatino Linotype" w:hAnsi="Palatino Linotype" w:cs="Arial"/>
          <w:color w:val="000000" w:themeColor="text1"/>
          <w:vertAlign w:val="superscript"/>
        </w:rPr>
        <w:footnoteReference w:id="6"/>
      </w:r>
      <w:r w:rsidRPr="007F098F">
        <w:rPr>
          <w:rFonts w:ascii="Palatino Linotype" w:hAnsi="Palatino Linotype" w:cs="Arial"/>
          <w:color w:val="000000" w:themeColor="text1"/>
        </w:rPr>
        <w:t xml:space="preserve">.  , esto refiere que, ante la falta de respuesta por parte del </w:t>
      </w:r>
      <w:r w:rsidRPr="007F098F">
        <w:rPr>
          <w:rFonts w:ascii="Palatino Linotype" w:hAnsi="Palatino Linotype" w:cs="Arial"/>
          <w:b/>
          <w:color w:val="000000" w:themeColor="text1"/>
        </w:rPr>
        <w:t>SUJETO OBLIGADO</w:t>
      </w:r>
      <w:r w:rsidRPr="007F098F">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6EA9EED8" w14:textId="77777777" w:rsidR="00CC24C8" w:rsidRPr="007F098F" w:rsidRDefault="00CC24C8" w:rsidP="00CC24C8">
      <w:pPr>
        <w:spacing w:after="120" w:line="360" w:lineRule="auto"/>
        <w:ind w:left="360" w:right="49"/>
        <w:contextualSpacing/>
        <w:jc w:val="both"/>
        <w:rPr>
          <w:rFonts w:ascii="Palatino Linotype" w:hAnsi="Palatino Linotype" w:cs="Arial"/>
          <w:b/>
          <w:color w:val="000000" w:themeColor="text1"/>
        </w:rPr>
      </w:pPr>
    </w:p>
    <w:p w14:paraId="083CD4F9" w14:textId="77777777" w:rsidR="00CC24C8" w:rsidRPr="007F098F" w:rsidRDefault="00CC24C8" w:rsidP="00CC24C8">
      <w:pPr>
        <w:spacing w:after="120" w:line="360" w:lineRule="auto"/>
        <w:ind w:right="49"/>
        <w:contextualSpacing/>
        <w:jc w:val="both"/>
        <w:rPr>
          <w:rFonts w:ascii="Palatino Linotype" w:hAnsi="Palatino Linotype" w:cs="Arial"/>
          <w:b/>
          <w:color w:val="000000" w:themeColor="text1"/>
        </w:rPr>
      </w:pPr>
      <w:r w:rsidRPr="007F098F">
        <w:rPr>
          <w:rFonts w:ascii="Palatino Linotype" w:hAnsi="Palatino Linotype" w:cs="Arial"/>
          <w:b/>
          <w:color w:val="000000" w:themeColor="text1"/>
        </w:rPr>
        <w:t>SÉPTIMO. De la versión pública.</w:t>
      </w:r>
    </w:p>
    <w:p w14:paraId="20C31BB7" w14:textId="77777777" w:rsidR="00CC24C8" w:rsidRPr="007F098F" w:rsidRDefault="00CC24C8" w:rsidP="003464E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Por otro lado, debe destacarse que debido a la naturaleza de la información solicitada</w:t>
      </w:r>
      <w:r w:rsidRPr="007F098F">
        <w:rPr>
          <w:rFonts w:ascii="Palatino Linotype" w:hAnsi="Palatino Linotype" w:cs="Arial"/>
          <w:b/>
          <w:color w:val="000000" w:themeColor="text1"/>
        </w:rPr>
        <w:t xml:space="preserve">, </w:t>
      </w:r>
      <w:r w:rsidRPr="007F098F">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w:t>
      </w:r>
      <w:r w:rsidRPr="007F098F">
        <w:rPr>
          <w:rFonts w:ascii="Palatino Linotype" w:hAnsi="Palatino Linotype" w:cs="Arial"/>
          <w:color w:val="000000" w:themeColor="text1"/>
        </w:rPr>
        <w:lastRenderedPageBreak/>
        <w:t xml:space="preserve">velar por la protección de los datos personales aun tratándose de servidores públicos y en su caso generar la </w:t>
      </w:r>
      <w:r w:rsidRPr="007F098F">
        <w:rPr>
          <w:rFonts w:ascii="Palatino Linotype" w:hAnsi="Palatino Linotype" w:cs="Arial"/>
          <w:b/>
          <w:color w:val="000000" w:themeColor="text1"/>
          <w:u w:val="single"/>
        </w:rPr>
        <w:t>versión pública</w:t>
      </w:r>
      <w:r w:rsidRPr="007F098F">
        <w:rPr>
          <w:rFonts w:ascii="Palatino Linotype" w:hAnsi="Palatino Linotype" w:cs="Arial"/>
          <w:color w:val="000000" w:themeColor="text1"/>
        </w:rPr>
        <w:t xml:space="preserve"> del documento por las consideraciones que se estimen pertinentes.</w:t>
      </w:r>
    </w:p>
    <w:p w14:paraId="780B0B5A" w14:textId="77777777" w:rsidR="00CC24C8" w:rsidRPr="007F098F" w:rsidRDefault="00CC24C8" w:rsidP="00CC24C8">
      <w:pPr>
        <w:spacing w:after="120" w:line="360" w:lineRule="auto"/>
        <w:ind w:right="49"/>
        <w:contextualSpacing/>
        <w:jc w:val="both"/>
        <w:rPr>
          <w:rFonts w:ascii="Palatino Linotype" w:hAnsi="Palatino Linotype" w:cs="Arial"/>
          <w:color w:val="000000" w:themeColor="text1"/>
        </w:rPr>
      </w:pPr>
    </w:p>
    <w:p w14:paraId="5ABF6DA9" w14:textId="77777777" w:rsidR="00CC24C8" w:rsidRPr="007F098F" w:rsidRDefault="00CC24C8" w:rsidP="003464EF">
      <w:pPr>
        <w:numPr>
          <w:ilvl w:val="0"/>
          <w:numId w:val="1"/>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rPr>
      </w:pPr>
      <w:r w:rsidRPr="007F098F">
        <w:rPr>
          <w:rFonts w:ascii="Palatino Linotype" w:eastAsia="Calibri" w:hAnsi="Palatino Linotype" w:cs="Arial"/>
          <w:color w:val="000000" w:themeColor="text1"/>
          <w:lang w:val="es-ES" w:eastAsia="es-MX"/>
        </w:rPr>
        <w:t xml:space="preserve">Es de señalar, que por lo que hace a las versiones públicas, el </w:t>
      </w:r>
      <w:r w:rsidRPr="007F098F">
        <w:rPr>
          <w:rFonts w:ascii="Palatino Linotype" w:eastAsia="Calibri" w:hAnsi="Palatino Linotype" w:cs="Arial"/>
          <w:b/>
          <w:color w:val="000000" w:themeColor="text1"/>
          <w:lang w:val="es-ES" w:eastAsia="es-MX"/>
        </w:rPr>
        <w:t>SUJETO OBLIGADO</w:t>
      </w:r>
      <w:r w:rsidRPr="007F098F">
        <w:rPr>
          <w:rFonts w:ascii="Palatino Linotype" w:eastAsia="Calibri" w:hAnsi="Palatino Linotype" w:cs="Arial"/>
          <w:color w:val="000000" w:themeColor="text1"/>
          <w:lang w:val="es-ES" w:eastAsia="es-MX"/>
        </w:rPr>
        <w:t xml:space="preserve"> debe cumplir con las formalidades exigidas en la Ley, por lo que </w:t>
      </w:r>
      <w:r w:rsidRPr="007F098F">
        <w:rPr>
          <w:rFonts w:ascii="Palatino Linotype" w:eastAsia="Times New Roman" w:hAnsi="Palatino Linotype" w:cs="Arial"/>
          <w:color w:val="000000" w:themeColor="text1"/>
          <w:lang w:eastAsia="es-MX"/>
        </w:rPr>
        <w:t xml:space="preserve">para tal efecto emitirá el </w:t>
      </w:r>
      <w:r w:rsidRPr="007F098F">
        <w:rPr>
          <w:rFonts w:ascii="Palatino Linotype" w:eastAsia="Calibri" w:hAnsi="Palatino Linotype" w:cs="Arial"/>
          <w:color w:val="000000" w:themeColor="text1"/>
          <w:lang w:val="es-ES" w:eastAsia="es-MX"/>
        </w:rPr>
        <w:t>Acuerdo del Comité de Transparencia en términos de los artículos 49 fracción</w:t>
      </w:r>
      <w:r w:rsidRPr="007F098F">
        <w:rPr>
          <w:rFonts w:ascii="Palatino Linotype" w:eastAsia="Calibri" w:hAnsi="Palatino Linotype" w:cs="Arial"/>
          <w:bCs/>
          <w:color w:val="000000" w:themeColor="text1"/>
        </w:rPr>
        <w:t xml:space="preserve"> VIII,</w:t>
      </w:r>
      <w:r w:rsidRPr="007F098F">
        <w:rPr>
          <w:rFonts w:ascii="Palatino Linotype" w:eastAsia="Calibri" w:hAnsi="Palatino Linotype" w:cs="Arial"/>
          <w:color w:val="000000" w:themeColor="text1"/>
          <w:lang w:val="es-ES" w:eastAsia="es-MX"/>
        </w:rPr>
        <w:t xml:space="preserve"> 122</w:t>
      </w:r>
      <w:r w:rsidRPr="007F098F">
        <w:rPr>
          <w:rFonts w:cs="Times New Roman"/>
          <w:vertAlign w:val="superscript"/>
          <w:lang w:val="es-ES" w:eastAsia="es-MX"/>
        </w:rPr>
        <w:footnoteReference w:id="7"/>
      </w:r>
      <w:r w:rsidRPr="007F098F">
        <w:rPr>
          <w:rFonts w:ascii="Palatino Linotype" w:eastAsia="Calibri" w:hAnsi="Palatino Linotype" w:cs="Arial"/>
          <w:color w:val="000000" w:themeColor="text1"/>
          <w:lang w:val="es-ES" w:eastAsia="es-MX"/>
        </w:rPr>
        <w:t>, 135</w:t>
      </w:r>
      <w:r w:rsidRPr="007F098F">
        <w:rPr>
          <w:rFonts w:cs="Times New Roman"/>
          <w:vertAlign w:val="superscript"/>
          <w:lang w:val="es-ES" w:eastAsia="es-MX"/>
        </w:rPr>
        <w:footnoteReference w:id="8"/>
      </w:r>
      <w:r w:rsidRPr="007F098F">
        <w:rPr>
          <w:rFonts w:ascii="Palatino Linotype" w:eastAsia="Calibri" w:hAnsi="Palatino Linotype" w:cs="Arial"/>
          <w:color w:val="000000" w:themeColor="text1"/>
          <w:lang w:val="es-ES" w:eastAsia="es-MX"/>
        </w:rPr>
        <w:t xml:space="preserve"> y 149 de la </w:t>
      </w:r>
      <w:r w:rsidRPr="007F098F">
        <w:rPr>
          <w:rFonts w:ascii="Palatino Linotype" w:eastAsia="Calibri" w:hAnsi="Palatino Linotype" w:cs="Arial"/>
          <w:b/>
          <w:color w:val="000000" w:themeColor="text1"/>
          <w:lang w:val="es-ES" w:eastAsia="es-MX"/>
        </w:rPr>
        <w:t>Ley de Transparencia y Acceso a la Información Pública del Estado de México y Municipios</w:t>
      </w:r>
      <w:r w:rsidRPr="007F098F">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7CDED0DF" w14:textId="77777777" w:rsidR="00CC24C8" w:rsidRPr="007F098F" w:rsidRDefault="00CC24C8" w:rsidP="00CC24C8">
      <w:pPr>
        <w:keepNext/>
        <w:keepLines/>
        <w:spacing w:before="40"/>
        <w:outlineLvl w:val="1"/>
        <w:rPr>
          <w:rFonts w:ascii="Palatino Linotype" w:eastAsiaTheme="majorEastAsia" w:hAnsi="Palatino Linotype" w:cstheme="majorBidi"/>
          <w:b/>
          <w:color w:val="000000" w:themeColor="text1"/>
        </w:rPr>
      </w:pPr>
      <w:bookmarkStart w:id="59" w:name="_Toc500756709"/>
      <w:bookmarkStart w:id="60" w:name="_Toc536691777"/>
      <w:bookmarkStart w:id="61" w:name="_Toc33793860"/>
      <w:bookmarkStart w:id="62" w:name="_Toc34923517"/>
      <w:r w:rsidRPr="007F098F">
        <w:rPr>
          <w:rFonts w:ascii="Palatino Linotype" w:eastAsiaTheme="majorEastAsia" w:hAnsi="Palatino Linotype" w:cstheme="majorBidi"/>
          <w:b/>
          <w:color w:val="000000" w:themeColor="text1"/>
        </w:rPr>
        <w:t>I. De la clasificación de la información.</w:t>
      </w:r>
      <w:bookmarkEnd w:id="59"/>
      <w:bookmarkEnd w:id="60"/>
      <w:bookmarkEnd w:id="61"/>
      <w:bookmarkEnd w:id="62"/>
    </w:p>
    <w:p w14:paraId="0AFFEB1C" w14:textId="77777777" w:rsidR="00CC24C8" w:rsidRPr="007F098F" w:rsidRDefault="00CC24C8" w:rsidP="00CC24C8">
      <w:pPr>
        <w:rPr>
          <w:rFonts w:ascii="Palatino Linotype" w:hAnsi="Palatino Linotype"/>
          <w:color w:val="000000" w:themeColor="text1"/>
        </w:rPr>
      </w:pPr>
    </w:p>
    <w:p w14:paraId="16EB3A76"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7F098F">
        <w:rPr>
          <w:rFonts w:ascii="Palatino Linotype" w:hAnsi="Palatino Linotype"/>
          <w:color w:val="000000" w:themeColor="text1"/>
        </w:rPr>
        <w:lastRenderedPageBreak/>
        <w:t>órganos jurisdiccionales, ningún derecho es absoluto</w:t>
      </w:r>
      <w:r w:rsidRPr="007F098F">
        <w:rPr>
          <w:vertAlign w:val="superscript"/>
        </w:rPr>
        <w:footnoteReference w:id="9"/>
      </w:r>
      <w:r w:rsidRPr="007F098F">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F098F">
        <w:rPr>
          <w:vertAlign w:val="superscript"/>
        </w:rPr>
        <w:footnoteReference w:id="10"/>
      </w:r>
      <w:r w:rsidRPr="007F098F">
        <w:rPr>
          <w:rFonts w:ascii="Palatino Linotype" w:hAnsi="Palatino Linotype"/>
          <w:color w:val="000000" w:themeColor="text1"/>
        </w:rPr>
        <w:t xml:space="preserve"> En este caso, la clasificación total o parcial de la información </w:t>
      </w:r>
      <w:r w:rsidRPr="007F098F">
        <w:rPr>
          <w:rFonts w:ascii="Palatino Linotype" w:hAnsi="Palatino Linotype"/>
          <w:color w:val="000000" w:themeColor="text1"/>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92E7790"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6ADC014" w14:textId="77777777" w:rsidR="00CC24C8" w:rsidRPr="007F098F" w:rsidRDefault="00CC24C8" w:rsidP="00CC24C8">
      <w:pPr>
        <w:spacing w:line="360" w:lineRule="auto"/>
        <w:contextualSpacing/>
        <w:jc w:val="both"/>
        <w:rPr>
          <w:rFonts w:ascii="Palatino Linotype" w:hAnsi="Palatino Linotype"/>
          <w:color w:val="000000" w:themeColor="text1"/>
        </w:rPr>
      </w:pPr>
    </w:p>
    <w:p w14:paraId="32AEA744"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7153BA09" w14:textId="77777777" w:rsidR="00CC24C8" w:rsidRPr="007F098F" w:rsidRDefault="00CC24C8" w:rsidP="00CC24C8">
      <w:pPr>
        <w:spacing w:line="360" w:lineRule="auto"/>
        <w:jc w:val="both"/>
        <w:rPr>
          <w:rFonts w:ascii="Palatino Linotype" w:hAnsi="Palatino Linotype"/>
          <w:color w:val="000000" w:themeColor="text1"/>
        </w:rPr>
      </w:pPr>
    </w:p>
    <w:p w14:paraId="3414DF69" w14:textId="77777777" w:rsidR="00CC24C8" w:rsidRPr="007F098F" w:rsidRDefault="00CC24C8" w:rsidP="00CC24C8">
      <w:pPr>
        <w:keepNext/>
        <w:keepLines/>
        <w:numPr>
          <w:ilvl w:val="0"/>
          <w:numId w:val="17"/>
        </w:numPr>
        <w:pBdr>
          <w:top w:val="nil"/>
          <w:left w:val="nil"/>
          <w:bottom w:val="nil"/>
          <w:right w:val="nil"/>
          <w:between w:val="nil"/>
          <w:bar w:val="nil"/>
        </w:pBdr>
        <w:spacing w:before="240"/>
        <w:ind w:left="0" w:firstLine="0"/>
        <w:contextualSpacing/>
        <w:outlineLvl w:val="0"/>
        <w:rPr>
          <w:rFonts w:ascii="Palatino Linotype" w:eastAsiaTheme="majorEastAsia" w:hAnsi="Palatino Linotype" w:cstheme="majorBidi"/>
          <w:b/>
          <w:color w:val="000000" w:themeColor="text1"/>
        </w:rPr>
      </w:pPr>
      <w:bookmarkStart w:id="63" w:name="_Toc485631700"/>
      <w:bookmarkStart w:id="64" w:name="_Toc500756710"/>
      <w:bookmarkStart w:id="65" w:name="_Toc536691778"/>
      <w:bookmarkStart w:id="66" w:name="_Toc33793861"/>
      <w:bookmarkStart w:id="67" w:name="_Toc34923518"/>
      <w:r w:rsidRPr="007F098F">
        <w:rPr>
          <w:rFonts w:ascii="Palatino Linotype" w:eastAsiaTheme="majorEastAsia" w:hAnsi="Palatino Linotype" w:cstheme="majorBidi"/>
          <w:b/>
          <w:color w:val="000000" w:themeColor="text1"/>
        </w:rPr>
        <w:t>Requisitos previos.</w:t>
      </w:r>
      <w:bookmarkEnd w:id="63"/>
      <w:bookmarkEnd w:id="64"/>
      <w:bookmarkEnd w:id="65"/>
      <w:bookmarkEnd w:id="66"/>
      <w:bookmarkEnd w:id="67"/>
    </w:p>
    <w:p w14:paraId="1FCB879A"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5E1DEB39"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lastRenderedPageBreak/>
        <w:t xml:space="preserve">Los </w:t>
      </w:r>
      <w:r w:rsidRPr="007F098F">
        <w:rPr>
          <w:rFonts w:ascii="Palatino Linotype" w:hAnsi="Palatino Linotype"/>
          <w:color w:val="000000" w:themeColor="text1"/>
        </w:rPr>
        <w:t>artículos</w:t>
      </w:r>
      <w:r w:rsidRPr="007F098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D5C01A"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6F37697A"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BD66AD3"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2BCD0415"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7F098F">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732274E4"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0BEB31D0" w14:textId="77777777" w:rsidR="00CC24C8" w:rsidRPr="007F098F" w:rsidRDefault="00CC24C8" w:rsidP="00CC24C8">
      <w:pPr>
        <w:keepNext/>
        <w:keepLines/>
        <w:numPr>
          <w:ilvl w:val="0"/>
          <w:numId w:val="17"/>
        </w:numPr>
        <w:pBdr>
          <w:top w:val="nil"/>
          <w:left w:val="nil"/>
          <w:bottom w:val="nil"/>
          <w:right w:val="nil"/>
          <w:between w:val="nil"/>
          <w:bar w:val="nil"/>
        </w:pBdr>
        <w:spacing w:before="240"/>
        <w:ind w:left="0" w:firstLine="0"/>
        <w:contextualSpacing/>
        <w:outlineLvl w:val="0"/>
        <w:rPr>
          <w:rFonts w:ascii="Palatino Linotype" w:eastAsiaTheme="majorEastAsia" w:hAnsi="Palatino Linotype" w:cstheme="majorBidi"/>
          <w:b/>
          <w:color w:val="000000" w:themeColor="text1"/>
        </w:rPr>
      </w:pPr>
      <w:bookmarkStart w:id="68" w:name="_Toc485631701"/>
      <w:bookmarkStart w:id="69" w:name="_Toc500756711"/>
      <w:bookmarkStart w:id="70" w:name="_Toc536691779"/>
      <w:bookmarkStart w:id="71" w:name="_Toc33793862"/>
      <w:bookmarkStart w:id="72" w:name="_Toc34923519"/>
      <w:r w:rsidRPr="007F098F">
        <w:rPr>
          <w:rFonts w:ascii="Palatino Linotype" w:eastAsiaTheme="majorEastAsia" w:hAnsi="Palatino Linotype" w:cstheme="majorBidi"/>
          <w:b/>
          <w:color w:val="000000" w:themeColor="text1"/>
        </w:rPr>
        <w:t>Supuestos de clasificación.</w:t>
      </w:r>
      <w:bookmarkEnd w:id="68"/>
      <w:bookmarkEnd w:id="69"/>
      <w:bookmarkEnd w:id="70"/>
      <w:bookmarkEnd w:id="71"/>
      <w:bookmarkEnd w:id="72"/>
    </w:p>
    <w:p w14:paraId="58E2AA17" w14:textId="77777777" w:rsidR="00CC24C8" w:rsidRPr="007F098F" w:rsidRDefault="00CC24C8" w:rsidP="00CC24C8">
      <w:pPr>
        <w:spacing w:line="360" w:lineRule="auto"/>
        <w:jc w:val="both"/>
        <w:rPr>
          <w:rFonts w:ascii="Palatino Linotype" w:hAnsi="Palatino Linotype" w:cs="Arial"/>
          <w:color w:val="000000" w:themeColor="text1"/>
        </w:rPr>
      </w:pPr>
    </w:p>
    <w:p w14:paraId="0AA410AC"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3204191"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17804287"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E84E945" w14:textId="77777777" w:rsidR="00CC24C8" w:rsidRPr="007F098F" w:rsidRDefault="00CC24C8" w:rsidP="00CC24C8">
      <w:pPr>
        <w:spacing w:line="360" w:lineRule="auto"/>
        <w:jc w:val="both"/>
        <w:rPr>
          <w:rFonts w:ascii="Palatino Linotype" w:hAnsi="Palatino Linotype" w:cs="Arial"/>
          <w:color w:val="000000" w:themeColor="text1"/>
        </w:rPr>
      </w:pPr>
    </w:p>
    <w:p w14:paraId="3BF5C6B2"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98F">
        <w:rPr>
          <w:rFonts w:ascii="Palatino Linotype" w:hAnsi="Palatino Linotype" w:cs="Bookman Old Style"/>
          <w:bCs/>
          <w:color w:val="000000" w:themeColor="text1"/>
        </w:rPr>
        <w:t xml:space="preserve">I. </w:t>
      </w:r>
      <w:r w:rsidRPr="007F098F">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ED47134"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98F">
        <w:rPr>
          <w:rFonts w:ascii="Palatino Linotype" w:hAnsi="Palatino Linotype" w:cs="Bookman Old Style"/>
          <w:bCs/>
          <w:color w:val="000000" w:themeColor="text1"/>
        </w:rPr>
        <w:t xml:space="preserve">II. </w:t>
      </w:r>
      <w:r w:rsidRPr="007F098F">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707D03A"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98F">
        <w:rPr>
          <w:rFonts w:ascii="Palatino Linotype" w:hAnsi="Palatino Linotype" w:cs="Bookman Old Style"/>
          <w:bCs/>
          <w:color w:val="000000" w:themeColor="text1"/>
        </w:rPr>
        <w:t xml:space="preserve">III. </w:t>
      </w:r>
      <w:r w:rsidRPr="007F098F">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1CC0FF9"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98F">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2C8D8133"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98F">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BA24EC7" w14:textId="77777777" w:rsidR="00CC24C8" w:rsidRPr="007F098F" w:rsidRDefault="00CC24C8" w:rsidP="00CC24C8">
      <w:pPr>
        <w:spacing w:line="360" w:lineRule="auto"/>
        <w:jc w:val="both"/>
        <w:rPr>
          <w:rFonts w:ascii="Palatino Linotype" w:hAnsi="Palatino Linotype" w:cs="Arial"/>
          <w:color w:val="000000" w:themeColor="text1"/>
        </w:rPr>
      </w:pPr>
    </w:p>
    <w:p w14:paraId="2CB50C8C"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8AF320C"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341FD25F"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Como consecuencia de lo anterior, el sujeto obligado debe identificar claramente el tipo de información y hacer un juicio de subsunción o encaje</w:t>
      </w:r>
      <w:r w:rsidRPr="007F098F">
        <w:rPr>
          <w:rFonts w:ascii="Palatino Linotype" w:hAnsi="Palatino Linotype" w:cs="Arial"/>
          <w:color w:val="000000" w:themeColor="text1"/>
          <w:vertAlign w:val="superscript"/>
        </w:rPr>
        <w:footnoteReference w:id="11"/>
      </w:r>
      <w:r w:rsidRPr="007F098F">
        <w:rPr>
          <w:rFonts w:ascii="Palatino Linotype" w:hAnsi="Palatino Linotype" w:cs="Arial"/>
          <w:color w:val="000000" w:themeColor="text1"/>
        </w:rPr>
        <w:t xml:space="preserve"> para </w:t>
      </w:r>
      <w:r w:rsidRPr="007F098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3D66273"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128BAAC0"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3223A7B" w14:textId="77777777" w:rsidR="00CC24C8" w:rsidRPr="007F098F" w:rsidRDefault="00CC24C8" w:rsidP="00CC24C8">
      <w:pPr>
        <w:spacing w:line="360" w:lineRule="auto"/>
        <w:contextualSpacing/>
        <w:jc w:val="both"/>
        <w:rPr>
          <w:rFonts w:ascii="Palatino Linotype" w:hAnsi="Palatino Linotype"/>
          <w:b/>
          <w:color w:val="000000" w:themeColor="text1"/>
        </w:rPr>
      </w:pPr>
    </w:p>
    <w:p w14:paraId="232A330A" w14:textId="77777777" w:rsidR="00CC24C8" w:rsidRPr="007F098F" w:rsidRDefault="00CC24C8" w:rsidP="00CC24C8">
      <w:pPr>
        <w:keepNext/>
        <w:keepLines/>
        <w:numPr>
          <w:ilvl w:val="0"/>
          <w:numId w:val="17"/>
        </w:numPr>
        <w:pBdr>
          <w:top w:val="nil"/>
          <w:left w:val="nil"/>
          <w:bottom w:val="nil"/>
          <w:right w:val="nil"/>
          <w:between w:val="nil"/>
          <w:bar w:val="nil"/>
        </w:pBdr>
        <w:spacing w:before="240"/>
        <w:ind w:left="0" w:firstLine="0"/>
        <w:contextualSpacing/>
        <w:jc w:val="both"/>
        <w:outlineLvl w:val="0"/>
        <w:rPr>
          <w:rFonts w:ascii="Palatino Linotype" w:eastAsiaTheme="majorEastAsia" w:hAnsi="Palatino Linotype" w:cstheme="majorBidi"/>
          <w:b/>
          <w:color w:val="000000" w:themeColor="text1"/>
        </w:rPr>
      </w:pPr>
      <w:bookmarkStart w:id="73" w:name="_Toc485631702"/>
      <w:bookmarkStart w:id="74" w:name="_Toc500756712"/>
      <w:bookmarkStart w:id="75" w:name="_Toc536691780"/>
      <w:bookmarkStart w:id="76" w:name="_Toc33793863"/>
      <w:bookmarkStart w:id="77" w:name="_Toc34923520"/>
      <w:r w:rsidRPr="007F098F">
        <w:rPr>
          <w:rFonts w:ascii="Palatino Linotype" w:eastAsiaTheme="majorEastAsia" w:hAnsi="Palatino Linotype" w:cstheme="majorBidi"/>
          <w:b/>
          <w:color w:val="000000" w:themeColor="text1"/>
        </w:rPr>
        <w:t>Excepciones a los supuestos de clasificación de la información como reservada.</w:t>
      </w:r>
      <w:bookmarkEnd w:id="73"/>
      <w:bookmarkEnd w:id="74"/>
      <w:bookmarkEnd w:id="75"/>
      <w:bookmarkEnd w:id="76"/>
      <w:bookmarkEnd w:id="77"/>
    </w:p>
    <w:p w14:paraId="24F4BC82" w14:textId="77777777" w:rsidR="00CC24C8" w:rsidRPr="007F098F" w:rsidRDefault="00CC24C8" w:rsidP="00CC24C8">
      <w:pPr>
        <w:rPr>
          <w:rFonts w:ascii="Palatino Linotype" w:hAnsi="Palatino Linotype"/>
          <w:color w:val="000000" w:themeColor="text1"/>
        </w:rPr>
      </w:pPr>
    </w:p>
    <w:p w14:paraId="5BF091B4" w14:textId="77777777" w:rsidR="00CC24C8" w:rsidRPr="007F098F" w:rsidRDefault="00CC24C8" w:rsidP="003464EF">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7F098F">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F098F">
        <w:rPr>
          <w:rFonts w:ascii="Palatino Linotype" w:eastAsia="Times New Roman" w:hAnsi="Palatino Linotype" w:cs="Times New Roman"/>
          <w:b/>
          <w:color w:val="000000" w:themeColor="text1"/>
          <w:lang w:val="es-ES"/>
        </w:rPr>
        <w:t>que no puede clasificarse como información reservada:</w:t>
      </w:r>
    </w:p>
    <w:p w14:paraId="3712955C" w14:textId="77777777" w:rsidR="00CC24C8" w:rsidRPr="007F098F" w:rsidRDefault="00CC24C8" w:rsidP="00CC24C8">
      <w:pPr>
        <w:spacing w:before="100" w:beforeAutospacing="1" w:after="100" w:afterAutospacing="1" w:line="360" w:lineRule="auto"/>
        <w:ind w:left="567" w:right="567"/>
        <w:contextualSpacing/>
        <w:jc w:val="both"/>
        <w:rPr>
          <w:rFonts w:ascii="Palatino Linotype" w:eastAsia="Times New Roman" w:hAnsi="Palatino Linotype" w:cs="Times New Roman"/>
          <w:b/>
          <w:color w:val="000000" w:themeColor="text1"/>
          <w:lang w:val="es-ES"/>
        </w:rPr>
      </w:pPr>
      <w:r w:rsidRPr="007F098F">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EF8C4A2" w14:textId="77777777" w:rsidR="00CC24C8" w:rsidRPr="007F098F" w:rsidRDefault="00CC24C8" w:rsidP="00CC24C8">
      <w:pPr>
        <w:spacing w:before="100" w:beforeAutospacing="1" w:after="100" w:afterAutospacing="1" w:line="360" w:lineRule="auto"/>
        <w:ind w:left="567" w:right="567"/>
        <w:contextualSpacing/>
        <w:jc w:val="both"/>
        <w:rPr>
          <w:rFonts w:ascii="Palatino Linotype" w:eastAsia="Times New Roman" w:hAnsi="Palatino Linotype" w:cs="Times New Roman"/>
          <w:b/>
          <w:color w:val="000000" w:themeColor="text1"/>
          <w:lang w:val="es-ES"/>
        </w:rPr>
      </w:pPr>
      <w:r w:rsidRPr="007F098F">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w:t>
      </w:r>
      <w:r w:rsidRPr="007F098F">
        <w:rPr>
          <w:rFonts w:ascii="Palatino Linotype" w:eastAsia="Times New Roman" w:hAnsi="Palatino Linotype" w:cs="Times New Roman"/>
          <w:b/>
          <w:color w:val="000000" w:themeColor="text1"/>
          <w:lang w:val="es-ES"/>
        </w:rPr>
        <w:lastRenderedPageBreak/>
        <w:t>autoridad competente, cuando se determine, a partir de criterios cuantitativos y cualitativos la trascendencia social de las violaciones;</w:t>
      </w:r>
    </w:p>
    <w:p w14:paraId="089C6F5E" w14:textId="77777777" w:rsidR="00CC24C8" w:rsidRPr="007F098F" w:rsidRDefault="00CC24C8" w:rsidP="00CC24C8">
      <w:pPr>
        <w:spacing w:before="100" w:beforeAutospacing="1" w:after="100" w:afterAutospacing="1" w:line="360" w:lineRule="auto"/>
        <w:ind w:left="567" w:right="567"/>
        <w:contextualSpacing/>
        <w:jc w:val="both"/>
        <w:rPr>
          <w:rFonts w:ascii="Palatino Linotype" w:eastAsia="Times New Roman" w:hAnsi="Palatino Linotype" w:cs="Times New Roman"/>
          <w:b/>
          <w:color w:val="000000" w:themeColor="text1"/>
          <w:lang w:val="es-ES"/>
        </w:rPr>
      </w:pPr>
      <w:r w:rsidRPr="007F098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4692DEE" w14:textId="77777777" w:rsidR="00CC24C8" w:rsidRPr="007F098F" w:rsidRDefault="00CC24C8" w:rsidP="00CC24C8">
      <w:pPr>
        <w:spacing w:before="100" w:beforeAutospacing="1" w:after="100" w:afterAutospacing="1" w:line="360" w:lineRule="auto"/>
        <w:ind w:left="567" w:right="567"/>
        <w:contextualSpacing/>
        <w:jc w:val="both"/>
        <w:rPr>
          <w:rFonts w:ascii="Palatino Linotype" w:eastAsia="Times New Roman" w:hAnsi="Palatino Linotype" w:cs="Times New Roman"/>
          <w:b/>
          <w:color w:val="000000" w:themeColor="text1"/>
          <w:lang w:val="es-ES"/>
        </w:rPr>
      </w:pPr>
      <w:r w:rsidRPr="007F098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213F9ED" w14:textId="77777777" w:rsidR="00CC24C8" w:rsidRPr="007F098F" w:rsidRDefault="00CC24C8" w:rsidP="00CC24C8">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lang w:val="es-ES"/>
        </w:rPr>
      </w:pPr>
    </w:p>
    <w:p w14:paraId="5367B351" w14:textId="77777777" w:rsidR="00CC24C8" w:rsidRPr="007F098F" w:rsidRDefault="00CC24C8" w:rsidP="003464EF">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lang w:val="es-ES"/>
        </w:rPr>
      </w:pPr>
      <w:r w:rsidRPr="007F098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4C570970" w14:textId="77777777" w:rsidR="00CC24C8" w:rsidRPr="007F098F" w:rsidRDefault="00CC24C8" w:rsidP="00CC24C8">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78" w:name="_Toc485631703"/>
      <w:bookmarkStart w:id="79" w:name="_Toc500756713"/>
      <w:bookmarkStart w:id="80" w:name="_Toc536691781"/>
      <w:bookmarkStart w:id="81" w:name="_Toc33793864"/>
      <w:bookmarkStart w:id="82" w:name="_Toc34923521"/>
      <w:r w:rsidRPr="007F098F">
        <w:rPr>
          <w:rFonts w:ascii="Palatino Linotype" w:eastAsiaTheme="majorEastAsia" w:hAnsi="Palatino Linotype" w:cstheme="majorBidi"/>
          <w:b/>
          <w:color w:val="000000" w:themeColor="text1"/>
        </w:rPr>
        <w:t>II. La intervención del Comité de Transparencia.</w:t>
      </w:r>
      <w:bookmarkEnd w:id="78"/>
      <w:bookmarkEnd w:id="79"/>
      <w:bookmarkEnd w:id="80"/>
      <w:bookmarkEnd w:id="81"/>
      <w:bookmarkEnd w:id="82"/>
    </w:p>
    <w:p w14:paraId="4211E474" w14:textId="77777777" w:rsidR="00CC24C8" w:rsidRPr="007F098F" w:rsidRDefault="00CC24C8" w:rsidP="00CC24C8">
      <w:pPr>
        <w:spacing w:line="360" w:lineRule="auto"/>
        <w:contextualSpacing/>
        <w:jc w:val="both"/>
        <w:rPr>
          <w:rFonts w:ascii="Palatino Linotype" w:hAnsi="Palatino Linotype" w:cs="Arial"/>
          <w:b/>
          <w:color w:val="000000" w:themeColor="text1"/>
        </w:rPr>
      </w:pPr>
    </w:p>
    <w:p w14:paraId="43761D04" w14:textId="77777777" w:rsidR="00CC24C8" w:rsidRPr="007F098F" w:rsidRDefault="00CC24C8" w:rsidP="00CC24C8">
      <w:pPr>
        <w:keepNext/>
        <w:keepLines/>
        <w:numPr>
          <w:ilvl w:val="0"/>
          <w:numId w:val="18"/>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83" w:name="_Toc485631704"/>
      <w:bookmarkStart w:id="84" w:name="_Toc500756714"/>
      <w:bookmarkStart w:id="85" w:name="_Toc536691782"/>
      <w:bookmarkStart w:id="86" w:name="_Toc33793865"/>
      <w:bookmarkStart w:id="87" w:name="_Toc34923522"/>
      <w:r w:rsidRPr="007F098F">
        <w:rPr>
          <w:rFonts w:ascii="Palatino Linotype" w:eastAsiaTheme="majorEastAsia" w:hAnsi="Palatino Linotype" w:cstheme="majorBidi"/>
          <w:b/>
          <w:color w:val="000000" w:themeColor="text1"/>
        </w:rPr>
        <w:t>Formalidades para emitir el acuerdo de clasificación.</w:t>
      </w:r>
      <w:bookmarkEnd w:id="83"/>
      <w:bookmarkEnd w:id="84"/>
      <w:bookmarkEnd w:id="85"/>
      <w:bookmarkEnd w:id="86"/>
      <w:bookmarkEnd w:id="87"/>
    </w:p>
    <w:p w14:paraId="25440B5B" w14:textId="77777777" w:rsidR="00CC24C8" w:rsidRPr="007F098F" w:rsidRDefault="00CC24C8" w:rsidP="00CC24C8">
      <w:pPr>
        <w:tabs>
          <w:tab w:val="left" w:pos="7770"/>
        </w:tabs>
        <w:spacing w:line="360" w:lineRule="auto"/>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ab/>
      </w:r>
    </w:p>
    <w:p w14:paraId="3E7460ED" w14:textId="77777777" w:rsidR="00CC24C8" w:rsidRPr="007F098F" w:rsidRDefault="00CC24C8" w:rsidP="003464EF">
      <w:pPr>
        <w:numPr>
          <w:ilvl w:val="0"/>
          <w:numId w:val="1"/>
        </w:numPr>
        <w:spacing w:line="360" w:lineRule="auto"/>
        <w:ind w:left="0" w:firstLine="0"/>
        <w:contextualSpacing/>
        <w:jc w:val="both"/>
        <w:rPr>
          <w:rFonts w:ascii="Palatino Linotype" w:eastAsia="Times New Roman" w:hAnsi="Palatino Linotype"/>
          <w:color w:val="000000" w:themeColor="text1"/>
          <w:lang w:eastAsia="es-ES_tradnl"/>
        </w:rPr>
      </w:pPr>
      <w:r w:rsidRPr="007F098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F098F">
        <w:rPr>
          <w:rFonts w:ascii="Palatino Linotype" w:hAnsi="Palatino Linotype"/>
          <w:color w:val="000000" w:themeColor="text1"/>
        </w:rPr>
        <w:t xml:space="preserve">la fracción III del numeral Segundo de los </w:t>
      </w:r>
      <w:r w:rsidRPr="007F098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F098F">
        <w:rPr>
          <w:rFonts w:ascii="Palatino Linotype" w:hAnsi="Palatino Linotype"/>
          <w:color w:val="000000" w:themeColor="text1"/>
        </w:rPr>
        <w:t xml:space="preserve"> </w:t>
      </w:r>
      <w:r w:rsidRPr="007F098F">
        <w:rPr>
          <w:rFonts w:ascii="Palatino Linotype" w:hAnsi="Palatino Linotype" w:cs="Arial"/>
          <w:color w:val="000000" w:themeColor="text1"/>
        </w:rPr>
        <w:t xml:space="preserve">cuenta con las facultades para </w:t>
      </w:r>
      <w:r w:rsidRPr="007F098F">
        <w:rPr>
          <w:rFonts w:ascii="Palatino Linotype" w:hAnsi="Palatino Linotype" w:cs="Arial"/>
          <w:color w:val="000000" w:themeColor="text1"/>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1B726C9"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3A57B9D2"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2808E18" w14:textId="77777777" w:rsidR="00CC24C8" w:rsidRPr="007F098F" w:rsidRDefault="00CC24C8" w:rsidP="00CC24C8">
      <w:pPr>
        <w:spacing w:line="360" w:lineRule="auto"/>
        <w:jc w:val="both"/>
        <w:rPr>
          <w:rFonts w:ascii="Palatino Linotype" w:hAnsi="Palatino Linotype"/>
          <w:color w:val="000000" w:themeColor="text1"/>
        </w:rPr>
      </w:pPr>
    </w:p>
    <w:p w14:paraId="28D822A2"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7F098F">
        <w:rPr>
          <w:rFonts w:ascii="Palatino Linotype" w:hAnsi="Palatino Linotype"/>
          <w:color w:val="000000" w:themeColor="text1"/>
        </w:rPr>
        <w:lastRenderedPageBreak/>
        <w:t xml:space="preserve">por los titulares de áreas y que son sujetas a control, en primera instancia, por el Comité de Transparencia. </w:t>
      </w:r>
    </w:p>
    <w:p w14:paraId="06B57A9F" w14:textId="77777777" w:rsidR="00CC24C8" w:rsidRPr="007F098F" w:rsidRDefault="00CC24C8" w:rsidP="00CC24C8">
      <w:pPr>
        <w:spacing w:line="360" w:lineRule="auto"/>
        <w:jc w:val="both"/>
        <w:rPr>
          <w:rFonts w:ascii="Palatino Linotype" w:hAnsi="Palatino Linotype"/>
          <w:color w:val="000000" w:themeColor="text1"/>
        </w:rPr>
      </w:pPr>
    </w:p>
    <w:p w14:paraId="7B2DCA19" w14:textId="77777777" w:rsidR="00CC24C8" w:rsidRPr="007F098F" w:rsidRDefault="00CC24C8" w:rsidP="00CC24C8">
      <w:pPr>
        <w:keepNext/>
        <w:keepLines/>
        <w:numPr>
          <w:ilvl w:val="0"/>
          <w:numId w:val="18"/>
        </w:numPr>
        <w:pBdr>
          <w:top w:val="nil"/>
          <w:left w:val="nil"/>
          <w:bottom w:val="nil"/>
          <w:right w:val="nil"/>
          <w:between w:val="nil"/>
          <w:bar w:val="nil"/>
        </w:pBdr>
        <w:spacing w:before="40"/>
        <w:ind w:left="0" w:firstLine="0"/>
        <w:contextualSpacing/>
        <w:outlineLvl w:val="1"/>
        <w:rPr>
          <w:rFonts w:ascii="Palatino Linotype" w:eastAsiaTheme="majorEastAsia" w:hAnsi="Palatino Linotype" w:cstheme="majorBidi"/>
          <w:b/>
          <w:color w:val="000000" w:themeColor="text1"/>
        </w:rPr>
      </w:pPr>
      <w:bookmarkStart w:id="88" w:name="_Toc485631705"/>
      <w:bookmarkStart w:id="89" w:name="_Toc500756715"/>
      <w:bookmarkStart w:id="90" w:name="_Toc536691783"/>
      <w:bookmarkStart w:id="91" w:name="_Toc33793866"/>
      <w:bookmarkStart w:id="92" w:name="_Toc34923523"/>
      <w:r w:rsidRPr="007F098F">
        <w:rPr>
          <w:rFonts w:ascii="Palatino Linotype" w:eastAsiaTheme="majorEastAsia" w:hAnsi="Palatino Linotype" w:cstheme="majorBidi"/>
          <w:b/>
          <w:color w:val="000000" w:themeColor="text1"/>
        </w:rPr>
        <w:t>Requisitos de fondo del acuerdo de clasificación.</w:t>
      </w:r>
      <w:bookmarkEnd w:id="88"/>
      <w:bookmarkEnd w:id="89"/>
      <w:bookmarkEnd w:id="90"/>
      <w:bookmarkEnd w:id="91"/>
      <w:bookmarkEnd w:id="92"/>
    </w:p>
    <w:p w14:paraId="26AF24F5"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282998DB"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ED9D8D5" w14:textId="77777777" w:rsidR="00CC24C8" w:rsidRPr="007F098F" w:rsidRDefault="00CC24C8" w:rsidP="00CC24C8">
      <w:pPr>
        <w:spacing w:line="360" w:lineRule="auto"/>
        <w:contextualSpacing/>
        <w:jc w:val="both"/>
        <w:rPr>
          <w:rFonts w:ascii="Palatino Linotype" w:hAnsi="Palatino Linotype"/>
          <w:color w:val="000000" w:themeColor="text1"/>
        </w:rPr>
      </w:pPr>
    </w:p>
    <w:p w14:paraId="666043F6"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1C1361" w14:textId="77777777" w:rsidR="00CC24C8" w:rsidRPr="007F098F" w:rsidRDefault="00CC24C8" w:rsidP="00CC24C8">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E203000" w14:textId="77777777" w:rsidR="00CC24C8" w:rsidRPr="007F098F" w:rsidRDefault="00CC24C8" w:rsidP="003464E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F098F">
        <w:rPr>
          <w:rFonts w:ascii="Palatino Linotype" w:eastAsia="Times New Roman" w:hAnsi="Palatino Linotype" w:cs="Arial"/>
          <w:color w:val="000000" w:themeColor="text1"/>
          <w:vertAlign w:val="superscript"/>
          <w:lang w:eastAsia="es-MX"/>
        </w:rPr>
        <w:footnoteReference w:id="12"/>
      </w:r>
    </w:p>
    <w:p w14:paraId="43DE5FF1" w14:textId="77777777" w:rsidR="00CC24C8" w:rsidRPr="007F098F" w:rsidRDefault="00CC24C8" w:rsidP="00CC24C8">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51388A0" w14:textId="77777777" w:rsidR="00CC24C8" w:rsidRPr="007F098F" w:rsidRDefault="00CC24C8" w:rsidP="003464E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96D476E" w14:textId="77777777" w:rsidR="00CC24C8" w:rsidRPr="007F098F" w:rsidRDefault="00CC24C8" w:rsidP="00CC24C8">
      <w:pPr>
        <w:spacing w:line="360" w:lineRule="auto"/>
        <w:ind w:right="618"/>
        <w:contextualSpacing/>
        <w:jc w:val="both"/>
        <w:rPr>
          <w:rFonts w:ascii="Palatino Linotype" w:hAnsi="Palatino Linotype" w:cs="Arial"/>
          <w:color w:val="000000" w:themeColor="text1"/>
        </w:rPr>
      </w:pPr>
    </w:p>
    <w:p w14:paraId="105A109E"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b/>
          <w:i/>
          <w:color w:val="000000" w:themeColor="text1"/>
          <w:sz w:val="22"/>
          <w:szCs w:val="22"/>
        </w:rPr>
        <w:t>FUNDAMENTACIÓN Y MOTIVACIÓN.</w:t>
      </w:r>
      <w:r w:rsidRPr="007F098F">
        <w:rPr>
          <w:rFonts w:ascii="Palatino Linotype" w:hAnsi="Palatino Linotype" w:cs="Arial"/>
          <w:i/>
          <w:color w:val="000000" w:themeColor="text1"/>
          <w:sz w:val="22"/>
          <w:szCs w:val="22"/>
        </w:rPr>
        <w:t xml:space="preserve"> La </w:t>
      </w:r>
      <w:r w:rsidRPr="007F098F">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a la autoridad </w:t>
      </w:r>
      <w:r w:rsidRPr="007F098F">
        <w:rPr>
          <w:rFonts w:ascii="Palatino Linotype" w:hAnsi="Palatino Linotype" w:cs="Arial"/>
          <w:i/>
          <w:color w:val="000000" w:themeColor="text1"/>
          <w:sz w:val="22"/>
          <w:szCs w:val="22"/>
          <w:u w:val="single"/>
        </w:rPr>
        <w:lastRenderedPageBreak/>
        <w:t>a concluir que el caso particular encuadra en el supuesto previsto por la norma legal invocada como fundamento</w:t>
      </w:r>
      <w:r w:rsidRPr="007F098F">
        <w:rPr>
          <w:rFonts w:ascii="Palatino Linotype" w:hAnsi="Palatino Linotype" w:cs="Arial"/>
          <w:i/>
          <w:color w:val="000000" w:themeColor="text1"/>
          <w:sz w:val="22"/>
          <w:szCs w:val="22"/>
        </w:rPr>
        <w:t>.</w:t>
      </w:r>
    </w:p>
    <w:p w14:paraId="6A3C4614"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SEGUNDO TRIBUNAL COLEGIADO DEL SEXTO CIRCUITO.</w:t>
      </w:r>
    </w:p>
    <w:p w14:paraId="25594E73"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6E235BCE"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5D85D95B"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72F06B12"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C488AC7" w14:textId="77777777" w:rsidR="00CC24C8" w:rsidRPr="007F098F" w:rsidRDefault="00CC24C8" w:rsidP="00CC24C8">
      <w:pPr>
        <w:spacing w:line="360" w:lineRule="auto"/>
        <w:ind w:left="567" w:right="618"/>
        <w:contextualSpacing/>
        <w:jc w:val="both"/>
        <w:rPr>
          <w:rFonts w:ascii="Palatino Linotype" w:hAnsi="Palatino Linotype" w:cs="Arial"/>
          <w:i/>
          <w:color w:val="000000" w:themeColor="text1"/>
          <w:sz w:val="22"/>
          <w:szCs w:val="22"/>
        </w:rPr>
      </w:pPr>
      <w:r w:rsidRPr="007F098F">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7F098F">
        <w:rPr>
          <w:rFonts w:ascii="Palatino Linotype" w:hAnsi="Palatino Linotype" w:cs="Arial"/>
          <w:i/>
          <w:color w:val="000000" w:themeColor="text1"/>
          <w:sz w:val="22"/>
          <w:szCs w:val="22"/>
          <w:vertAlign w:val="superscript"/>
        </w:rPr>
        <w:footnoteReference w:id="13"/>
      </w:r>
    </w:p>
    <w:p w14:paraId="5600A3DF" w14:textId="77777777" w:rsidR="00CC24C8" w:rsidRPr="007F098F" w:rsidRDefault="00CC24C8" w:rsidP="00CC24C8">
      <w:pPr>
        <w:spacing w:line="360" w:lineRule="auto"/>
        <w:ind w:left="567"/>
        <w:contextualSpacing/>
        <w:jc w:val="both"/>
        <w:rPr>
          <w:rFonts w:ascii="Palatino Linotype" w:hAnsi="Palatino Linotype" w:cs="Arial"/>
          <w:color w:val="000000" w:themeColor="text1"/>
          <w:sz w:val="22"/>
          <w:szCs w:val="22"/>
          <w:lang w:val="es-ES"/>
        </w:rPr>
      </w:pPr>
    </w:p>
    <w:p w14:paraId="719B88F6" w14:textId="77777777" w:rsidR="00CC24C8" w:rsidRPr="007F098F" w:rsidRDefault="00CC24C8" w:rsidP="003464E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7F098F">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76E2353B" w14:textId="77777777" w:rsidR="00CC24C8" w:rsidRPr="007F098F" w:rsidRDefault="00CC24C8" w:rsidP="00CC24C8">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F211FFA" w14:textId="77777777" w:rsidR="00CC24C8" w:rsidRPr="007F098F" w:rsidRDefault="00CC24C8" w:rsidP="003464E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4D4AA4A" w14:textId="77777777" w:rsidR="00CC24C8" w:rsidRPr="007F098F" w:rsidRDefault="00CC24C8" w:rsidP="00CC24C8">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D95A503" w14:textId="77777777" w:rsidR="00CC24C8" w:rsidRPr="007F098F" w:rsidRDefault="00CC24C8" w:rsidP="003464E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0E82C8C" w14:textId="77777777" w:rsidR="00CC24C8" w:rsidRPr="007F098F" w:rsidRDefault="00CC24C8" w:rsidP="00CC24C8">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5601C323" w14:textId="77777777" w:rsidR="00CC24C8" w:rsidRPr="007F098F" w:rsidRDefault="00CC24C8" w:rsidP="003464EF">
      <w:pPr>
        <w:numPr>
          <w:ilvl w:val="0"/>
          <w:numId w:val="1"/>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F098F">
        <w:rPr>
          <w:rFonts w:ascii="Palatino Linotype" w:hAnsi="Palatino Linotype"/>
          <w:color w:val="000000" w:themeColor="text1"/>
        </w:rPr>
        <w:t xml:space="preserve"> </w:t>
      </w:r>
      <w:r w:rsidRPr="007F098F">
        <w:rPr>
          <w:rFonts w:ascii="Palatino Linotype" w:eastAsia="Times New Roman" w:hAnsi="Palatino Linotype" w:cs="Arial"/>
          <w:color w:val="000000" w:themeColor="text1"/>
          <w:lang w:eastAsia="es-MX"/>
        </w:rPr>
        <w:t>datos personales</w:t>
      </w:r>
      <w:r w:rsidRPr="007F098F">
        <w:rPr>
          <w:rFonts w:ascii="Palatino Linotype" w:eastAsia="Times New Roman" w:hAnsi="Palatino Linotype" w:cs="Arial"/>
          <w:color w:val="000000" w:themeColor="text1"/>
          <w:vertAlign w:val="superscript"/>
          <w:lang w:eastAsia="es-MX"/>
        </w:rPr>
        <w:footnoteReference w:id="14"/>
      </w:r>
      <w:r w:rsidRPr="007F098F">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7F098F">
        <w:rPr>
          <w:rFonts w:ascii="Palatino Linotype" w:eastAsia="Calibri" w:hAnsi="Palatino Linotype" w:cs="Arial"/>
          <w:color w:val="000000" w:themeColor="text1"/>
          <w:lang w:val="es-ES" w:eastAsia="es-MX"/>
        </w:rPr>
        <w:t xml:space="preserve">Clave Única de Registro de Población </w:t>
      </w:r>
      <w:r w:rsidRPr="007F098F">
        <w:rPr>
          <w:rFonts w:ascii="Palatino Linotype" w:eastAsia="Calibri" w:hAnsi="Palatino Linotype" w:cs="Arial"/>
          <w:color w:val="000000" w:themeColor="text1"/>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CA7EC1C" w14:textId="77777777" w:rsidR="00CC24C8" w:rsidRPr="007F098F" w:rsidRDefault="00CC24C8" w:rsidP="00CC24C8">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7119B234" w14:textId="77777777" w:rsidR="00CC24C8" w:rsidRPr="007F098F" w:rsidRDefault="00CC24C8" w:rsidP="003464EF">
      <w:pPr>
        <w:numPr>
          <w:ilvl w:val="0"/>
          <w:numId w:val="1"/>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7F098F">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1D67266"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1AEF7020" w14:textId="77777777" w:rsidR="00CC24C8" w:rsidRPr="007F098F" w:rsidRDefault="00CC24C8" w:rsidP="00CC24C8">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93" w:name="_Toc485631706"/>
      <w:bookmarkStart w:id="94" w:name="_Toc500756716"/>
      <w:bookmarkStart w:id="95" w:name="_Toc536691784"/>
      <w:bookmarkStart w:id="96" w:name="_Toc33793867"/>
      <w:bookmarkStart w:id="97" w:name="_Toc34923524"/>
      <w:r w:rsidRPr="007F098F">
        <w:rPr>
          <w:rFonts w:ascii="Palatino Linotype" w:eastAsiaTheme="majorEastAsia" w:hAnsi="Palatino Linotype" w:cstheme="majorBidi"/>
          <w:b/>
          <w:color w:val="000000" w:themeColor="text1"/>
        </w:rPr>
        <w:t>III. Condiciones especiales de la clasificación de la información como reservada</w:t>
      </w:r>
      <w:bookmarkEnd w:id="93"/>
      <w:bookmarkEnd w:id="94"/>
      <w:bookmarkEnd w:id="95"/>
      <w:bookmarkEnd w:id="96"/>
      <w:bookmarkEnd w:id="97"/>
      <w:r w:rsidRPr="007F098F">
        <w:rPr>
          <w:rFonts w:ascii="Palatino Linotype" w:eastAsiaTheme="majorEastAsia" w:hAnsi="Palatino Linotype" w:cstheme="majorBidi"/>
          <w:b/>
          <w:color w:val="000000" w:themeColor="text1"/>
        </w:rPr>
        <w:t xml:space="preserve"> </w:t>
      </w:r>
    </w:p>
    <w:p w14:paraId="6EAD3086" w14:textId="77777777" w:rsidR="00CC24C8" w:rsidRPr="007F098F" w:rsidRDefault="00CC24C8" w:rsidP="00CC24C8">
      <w:pPr>
        <w:spacing w:line="360" w:lineRule="auto"/>
        <w:contextualSpacing/>
        <w:jc w:val="both"/>
        <w:rPr>
          <w:rFonts w:ascii="Palatino Linotype" w:hAnsi="Palatino Linotype" w:cs="Arial"/>
          <w:b/>
          <w:color w:val="000000" w:themeColor="text1"/>
        </w:rPr>
      </w:pPr>
    </w:p>
    <w:p w14:paraId="052B7EAB" w14:textId="77777777" w:rsidR="00CC24C8" w:rsidRPr="007F098F" w:rsidRDefault="00CC24C8" w:rsidP="00CC24C8">
      <w:pPr>
        <w:keepNext/>
        <w:keepLines/>
        <w:numPr>
          <w:ilvl w:val="0"/>
          <w:numId w:val="13"/>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98" w:name="_Toc485631707"/>
      <w:bookmarkStart w:id="99" w:name="_Toc500756717"/>
      <w:bookmarkStart w:id="100" w:name="_Toc536691785"/>
      <w:bookmarkStart w:id="101" w:name="_Toc33793868"/>
      <w:bookmarkStart w:id="102" w:name="_Toc34923525"/>
      <w:r w:rsidRPr="007F098F">
        <w:rPr>
          <w:rFonts w:ascii="Palatino Linotype" w:eastAsiaTheme="majorEastAsia" w:hAnsi="Palatino Linotype" w:cstheme="majorBidi"/>
          <w:b/>
          <w:color w:val="000000" w:themeColor="text1"/>
        </w:rPr>
        <w:t>La fundamentación específica.</w:t>
      </w:r>
      <w:bookmarkEnd w:id="98"/>
      <w:bookmarkEnd w:id="99"/>
      <w:bookmarkEnd w:id="100"/>
      <w:bookmarkEnd w:id="101"/>
      <w:bookmarkEnd w:id="102"/>
    </w:p>
    <w:p w14:paraId="70A70E81" w14:textId="77777777" w:rsidR="00CC24C8" w:rsidRPr="007F098F" w:rsidRDefault="00CC24C8" w:rsidP="00CC24C8">
      <w:pPr>
        <w:spacing w:line="360" w:lineRule="auto"/>
        <w:contextualSpacing/>
        <w:jc w:val="both"/>
        <w:rPr>
          <w:rFonts w:ascii="Palatino Linotype" w:hAnsi="Palatino Linotype" w:cs="Arial"/>
          <w:color w:val="000000" w:themeColor="text1"/>
        </w:rPr>
      </w:pPr>
    </w:p>
    <w:p w14:paraId="53E46765"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s="Arial"/>
          <w:color w:val="000000" w:themeColor="text1"/>
        </w:rPr>
      </w:pPr>
      <w:r w:rsidRPr="007F098F">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w:t>
      </w:r>
      <w:r w:rsidRPr="007F098F">
        <w:rPr>
          <w:rFonts w:ascii="Palatino Linotype" w:hAnsi="Palatino Linotype" w:cs="Arial"/>
          <w:color w:val="000000" w:themeColor="text1"/>
        </w:rPr>
        <w:lastRenderedPageBreak/>
        <w:t>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7C5F6355" w14:textId="77777777" w:rsidR="00CC24C8" w:rsidRPr="007F098F" w:rsidRDefault="00CC24C8" w:rsidP="00CC24C8">
      <w:pPr>
        <w:spacing w:line="360" w:lineRule="auto"/>
        <w:contextualSpacing/>
        <w:jc w:val="both"/>
        <w:rPr>
          <w:rFonts w:ascii="Palatino Linotype" w:hAnsi="Palatino Linotype" w:cs="Arial"/>
          <w:b/>
          <w:color w:val="000000" w:themeColor="text1"/>
        </w:rPr>
      </w:pPr>
    </w:p>
    <w:p w14:paraId="7272A551" w14:textId="77777777" w:rsidR="00CC24C8" w:rsidRPr="007F098F" w:rsidRDefault="00CC24C8" w:rsidP="00CC24C8">
      <w:pPr>
        <w:keepNext/>
        <w:keepLines/>
        <w:numPr>
          <w:ilvl w:val="0"/>
          <w:numId w:val="13"/>
        </w:numPr>
        <w:pBdr>
          <w:top w:val="nil"/>
          <w:left w:val="nil"/>
          <w:bottom w:val="nil"/>
          <w:right w:val="nil"/>
          <w:between w:val="nil"/>
          <w:bar w:val="nil"/>
        </w:pBdr>
        <w:spacing w:before="40"/>
        <w:ind w:left="0" w:firstLine="0"/>
        <w:outlineLvl w:val="2"/>
        <w:rPr>
          <w:rFonts w:ascii="Palatino Linotype" w:eastAsiaTheme="majorEastAsia" w:hAnsi="Palatino Linotype" w:cstheme="majorBidi"/>
          <w:b/>
          <w:color w:val="000000" w:themeColor="text1"/>
        </w:rPr>
      </w:pPr>
      <w:bookmarkStart w:id="103" w:name="_Toc485631708"/>
      <w:bookmarkStart w:id="104" w:name="_Toc500756718"/>
      <w:bookmarkStart w:id="105" w:name="_Toc536691786"/>
      <w:bookmarkStart w:id="106" w:name="_Toc33793869"/>
      <w:bookmarkStart w:id="107" w:name="_Toc34923526"/>
      <w:r w:rsidRPr="007F098F">
        <w:rPr>
          <w:rFonts w:ascii="Palatino Linotype" w:eastAsiaTheme="majorEastAsia" w:hAnsi="Palatino Linotype" w:cstheme="majorBidi"/>
          <w:b/>
          <w:color w:val="000000" w:themeColor="text1"/>
        </w:rPr>
        <w:t>La prueba de daño.</w:t>
      </w:r>
      <w:bookmarkEnd w:id="103"/>
      <w:bookmarkEnd w:id="104"/>
      <w:bookmarkEnd w:id="105"/>
      <w:bookmarkEnd w:id="106"/>
      <w:bookmarkEnd w:id="107"/>
    </w:p>
    <w:p w14:paraId="333D14EE" w14:textId="77777777" w:rsidR="00CC24C8" w:rsidRPr="007F098F" w:rsidRDefault="00CC24C8" w:rsidP="00CC24C8">
      <w:pPr>
        <w:spacing w:line="360" w:lineRule="auto"/>
        <w:contextualSpacing/>
        <w:jc w:val="both"/>
        <w:rPr>
          <w:rFonts w:ascii="Palatino Linotype" w:hAnsi="Palatino Linotype"/>
          <w:color w:val="000000" w:themeColor="text1"/>
        </w:rPr>
      </w:pPr>
    </w:p>
    <w:p w14:paraId="4958B5B8"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B4023B7" w14:textId="77777777" w:rsidR="00CC24C8" w:rsidRPr="007F098F" w:rsidRDefault="00CC24C8" w:rsidP="00CC24C8">
      <w:pPr>
        <w:spacing w:line="360" w:lineRule="auto"/>
        <w:contextualSpacing/>
        <w:jc w:val="both"/>
        <w:rPr>
          <w:rFonts w:ascii="Palatino Linotype" w:hAnsi="Palatino Linotype"/>
          <w:color w:val="000000" w:themeColor="text1"/>
        </w:rPr>
      </w:pPr>
    </w:p>
    <w:p w14:paraId="16A71573"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Para aplicar la prueba de daño, se deberán de precisar la razones objetivas por las que la apertura genera una afectación, acreditando que:</w:t>
      </w:r>
    </w:p>
    <w:p w14:paraId="22EE9AE5" w14:textId="77777777" w:rsidR="00CC24C8" w:rsidRPr="007F098F" w:rsidRDefault="00CC24C8" w:rsidP="00CC24C8">
      <w:pPr>
        <w:spacing w:line="360" w:lineRule="auto"/>
        <w:contextualSpacing/>
        <w:jc w:val="both"/>
        <w:rPr>
          <w:rFonts w:ascii="Palatino Linotype" w:hAnsi="Palatino Linotype"/>
          <w:color w:val="000000" w:themeColor="text1"/>
        </w:rPr>
      </w:pPr>
    </w:p>
    <w:p w14:paraId="36B90CEC"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7F098F">
        <w:rPr>
          <w:rFonts w:ascii="Palatino Linotype" w:hAnsi="Palatino Linotype" w:cs="Bookman Old Style"/>
          <w:bCs/>
          <w:i/>
          <w:color w:val="000000" w:themeColor="text1"/>
        </w:rPr>
        <w:lastRenderedPageBreak/>
        <w:t xml:space="preserve">I. </w:t>
      </w:r>
      <w:r w:rsidRPr="007F098F">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74318961"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7F098F">
        <w:rPr>
          <w:rFonts w:ascii="Palatino Linotype" w:hAnsi="Palatino Linotype" w:cs="Bookman Old Style"/>
          <w:bCs/>
          <w:i/>
          <w:color w:val="000000" w:themeColor="text1"/>
        </w:rPr>
        <w:t xml:space="preserve">II. </w:t>
      </w:r>
      <w:r w:rsidRPr="007F098F">
        <w:rPr>
          <w:rFonts w:ascii="Palatino Linotype" w:hAnsi="Palatino Linotype" w:cs="Bookman Old Style"/>
          <w:i/>
          <w:color w:val="000000" w:themeColor="text1"/>
        </w:rPr>
        <w:t xml:space="preserve">El riesgo de perjuicio que supondría la divulgación supera el interés público general de que se difunda; y </w:t>
      </w:r>
    </w:p>
    <w:p w14:paraId="2B7051AA" w14:textId="77777777" w:rsidR="00CC24C8" w:rsidRPr="007F098F" w:rsidRDefault="00CC24C8" w:rsidP="00CC24C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7F098F">
        <w:rPr>
          <w:rFonts w:ascii="Palatino Linotype" w:hAnsi="Palatino Linotype" w:cs="Bookman Old Style"/>
          <w:bCs/>
          <w:i/>
          <w:color w:val="000000" w:themeColor="text1"/>
        </w:rPr>
        <w:t xml:space="preserve">III. </w:t>
      </w:r>
      <w:r w:rsidRPr="007F098F">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0EF9B151" w14:textId="77777777" w:rsidR="00CC24C8" w:rsidRPr="007F098F" w:rsidRDefault="00CC24C8" w:rsidP="003464EF">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7F098F">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7F098F">
        <w:rPr>
          <w:rFonts w:ascii="Palatino Linotype" w:hAnsi="Palatino Linotype" w:cs="Times New Roman"/>
          <w:color w:val="000000" w:themeColor="text1"/>
          <w:vertAlign w:val="superscript"/>
          <w:lang w:eastAsia="es-ES_tradnl"/>
        </w:rPr>
        <w:footnoteReference w:id="15"/>
      </w:r>
      <w:r w:rsidRPr="007F098F">
        <w:rPr>
          <w:rFonts w:ascii="Palatino Linotype" w:hAnsi="Palatino Linotype" w:cs="Times New Roman"/>
          <w:color w:val="000000" w:themeColor="text1"/>
          <w:lang w:eastAsia="es-ES_tradnl"/>
        </w:rPr>
        <w:t xml:space="preserve"> mientras que el daño es considerado como un “perjuicio o lesión”</w:t>
      </w:r>
      <w:r w:rsidRPr="007F098F">
        <w:rPr>
          <w:rFonts w:ascii="Palatino Linotype" w:hAnsi="Palatino Linotype" w:cs="Times New Roman"/>
          <w:color w:val="000000" w:themeColor="text1"/>
          <w:vertAlign w:val="superscript"/>
          <w:lang w:eastAsia="es-ES_tradnl"/>
        </w:rPr>
        <w:footnoteReference w:id="16"/>
      </w:r>
      <w:r w:rsidRPr="007F098F">
        <w:rPr>
          <w:rFonts w:ascii="Palatino Linotype" w:hAnsi="Palatino Linotype" w:cs="Times New Roman"/>
          <w:color w:val="000000" w:themeColor="text1"/>
          <w:lang w:eastAsia="es-ES_tradnl"/>
        </w:rPr>
        <w:t>, mientras que según el Diccionario de la Lengua Española, lo real es</w:t>
      </w:r>
      <w:r w:rsidRPr="007F098F">
        <w:rPr>
          <w:rFonts w:ascii="Palatino Linotype" w:eastAsia="Arial Unicode MS" w:hAnsi="Palatino Linotype" w:cs="Arial Unicode MS"/>
          <w:color w:val="000000" w:themeColor="text1"/>
          <w:spacing w:val="4"/>
          <w:shd w:val="clear" w:color="auto" w:fill="FFFFFF"/>
          <w:lang w:eastAsia="es-ES_tradnl"/>
        </w:rPr>
        <w:t xml:space="preserve"> lo “</w:t>
      </w:r>
      <w:r w:rsidRPr="007F098F">
        <w:rPr>
          <w:rFonts w:ascii="Palatino Linotype" w:eastAsia="Times New Roman" w:hAnsi="Palatino Linotype" w:cs="Times New Roman"/>
          <w:color w:val="000000" w:themeColor="text1"/>
          <w:lang w:eastAsia="es-ES_tradnl"/>
        </w:rPr>
        <w:t>(que</w:t>
      </w:r>
      <w:r w:rsidRPr="007F098F">
        <w:rPr>
          <w:rFonts w:ascii="Palatino Linotype" w:eastAsia="Arial Unicode MS" w:hAnsi="Palatino Linotype" w:cs="Arial Unicode MS"/>
          <w:color w:val="000000" w:themeColor="text1"/>
          <w:spacing w:val="4"/>
          <w:shd w:val="clear" w:color="auto" w:fill="FFFFFF"/>
          <w:lang w:eastAsia="es-ES_tradnl"/>
        </w:rPr>
        <w:t xml:space="preserve"> </w:t>
      </w:r>
      <w:r w:rsidRPr="007F098F">
        <w:rPr>
          <w:rFonts w:ascii="Palatino Linotype" w:eastAsia="Times New Roman" w:hAnsi="Palatino Linotype" w:cs="Times New Roman"/>
          <w:color w:val="000000" w:themeColor="text1"/>
          <w:lang w:eastAsia="es-ES_tradnl"/>
        </w:rPr>
        <w:t>tiene</w:t>
      </w:r>
      <w:r w:rsidRPr="007F098F">
        <w:rPr>
          <w:rFonts w:ascii="Palatino Linotype" w:eastAsia="Arial Unicode MS" w:hAnsi="Palatino Linotype" w:cs="Arial Unicode MS"/>
          <w:color w:val="000000" w:themeColor="text1"/>
          <w:spacing w:val="4"/>
          <w:shd w:val="clear" w:color="auto" w:fill="FFFFFF"/>
          <w:lang w:eastAsia="es-ES_tradnl"/>
        </w:rPr>
        <w:t xml:space="preserve"> </w:t>
      </w:r>
      <w:r w:rsidRPr="007F098F">
        <w:rPr>
          <w:rFonts w:ascii="Palatino Linotype" w:eastAsia="Times New Roman" w:hAnsi="Palatino Linotype" w:cs="Times New Roman"/>
          <w:color w:val="000000" w:themeColor="text1"/>
          <w:lang w:eastAsia="es-ES_tradnl"/>
        </w:rPr>
        <w:t>existencia</w:t>
      </w:r>
      <w:r w:rsidRPr="007F098F">
        <w:rPr>
          <w:rFonts w:ascii="Palatino Linotype" w:eastAsia="Arial Unicode MS" w:hAnsi="Palatino Linotype" w:cs="Arial Unicode MS"/>
          <w:color w:val="000000" w:themeColor="text1"/>
          <w:spacing w:val="4"/>
          <w:shd w:val="clear" w:color="auto" w:fill="FFFFFF"/>
          <w:lang w:eastAsia="es-ES_tradnl"/>
        </w:rPr>
        <w:t xml:space="preserve"> </w:t>
      </w:r>
      <w:r w:rsidRPr="007F098F">
        <w:rPr>
          <w:rFonts w:ascii="Palatino Linotype" w:eastAsia="Times New Roman" w:hAnsi="Palatino Linotype" w:cs="Times New Roman"/>
          <w:color w:val="000000" w:themeColor="text1"/>
          <w:lang w:eastAsia="es-ES_tradnl"/>
        </w:rPr>
        <w:t>objetiva”,</w:t>
      </w:r>
      <w:r w:rsidRPr="007F098F">
        <w:rPr>
          <w:rFonts w:ascii="Palatino Linotype" w:eastAsia="Times New Roman" w:hAnsi="Palatino Linotype" w:cs="Times New Roman"/>
          <w:color w:val="000000" w:themeColor="text1"/>
          <w:vertAlign w:val="superscript"/>
          <w:lang w:eastAsia="es-ES_tradnl"/>
        </w:rPr>
        <w:footnoteReference w:id="17"/>
      </w:r>
      <w:r w:rsidRPr="007F098F">
        <w:rPr>
          <w:rFonts w:ascii="Palatino Linotype" w:eastAsia="Times New Roman" w:hAnsi="Palatino Linotype" w:cs="Times New Roman"/>
          <w:color w:val="000000" w:themeColor="text1"/>
          <w:lang w:eastAsia="es-ES_tradnl"/>
        </w:rPr>
        <w:t xml:space="preserve"> </w:t>
      </w:r>
      <w:r w:rsidRPr="007F098F">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7F098F">
        <w:rPr>
          <w:rFonts w:ascii="Palatino Linotype" w:eastAsia="Arial Unicode MS" w:hAnsi="Palatino Linotype" w:cs="Arial Unicode MS"/>
          <w:color w:val="000000" w:themeColor="text1"/>
          <w:spacing w:val="4"/>
          <w:shd w:val="clear" w:color="auto" w:fill="FFFFFF"/>
          <w:vertAlign w:val="superscript"/>
          <w:lang w:eastAsia="es-ES_tradnl"/>
        </w:rPr>
        <w:footnoteReference w:id="18"/>
      </w:r>
      <w:r w:rsidRPr="007F098F">
        <w:rPr>
          <w:rFonts w:ascii="Palatino Linotype" w:eastAsia="Arial Unicode MS" w:hAnsi="Palatino Linotype" w:cs="Arial Unicode MS"/>
          <w:color w:val="000000" w:themeColor="text1"/>
          <w:spacing w:val="4"/>
          <w:shd w:val="clear" w:color="auto" w:fill="FFFFFF"/>
          <w:lang w:eastAsia="es-ES_tradnl"/>
        </w:rPr>
        <w:t xml:space="preserve"> es decir, </w:t>
      </w:r>
      <w:r w:rsidRPr="007F098F">
        <w:rPr>
          <w:rFonts w:ascii="Palatino Linotype" w:hAnsi="Palatino Linotype"/>
          <w:color w:val="000000" w:themeColor="text1"/>
        </w:rPr>
        <w:t xml:space="preserve">“(manifestar, declarar. Probar, sirviéndose de cualquier género de demostración, </w:t>
      </w:r>
      <w:hyperlink r:id="rId9" w:anchor="6nAyKjE" w:history="1">
        <w:r w:rsidRPr="007F098F">
          <w:rPr>
            <w:rFonts w:ascii="Palatino Linotype" w:hAnsi="Palatino Linotype"/>
            <w:color w:val="000000" w:themeColor="text1"/>
          </w:rPr>
          <w:t>enseñar</w:t>
        </w:r>
      </w:hyperlink>
      <w:r w:rsidRPr="007F098F">
        <w:rPr>
          <w:rFonts w:ascii="Palatino Linotype" w:hAnsi="Palatino Linotype"/>
          <w:color w:val="000000" w:themeColor="text1"/>
        </w:rPr>
        <w:t xml:space="preserve"> mostrar o exponer algo)”.</w:t>
      </w:r>
      <w:r w:rsidRPr="007F098F">
        <w:rPr>
          <w:rFonts w:ascii="Palatino Linotype" w:hAnsi="Palatino Linotype"/>
          <w:color w:val="000000" w:themeColor="text1"/>
          <w:vertAlign w:val="superscript"/>
        </w:rPr>
        <w:footnoteReference w:id="19"/>
      </w:r>
      <w:r w:rsidRPr="007F098F">
        <w:rPr>
          <w:rFonts w:ascii="Palatino Linotype" w:hAnsi="Palatino Linotype"/>
          <w:color w:val="000000" w:themeColor="text1"/>
        </w:rPr>
        <w:t xml:space="preserve"> Mientras que lo identificable es lo que puede ser identificado,</w:t>
      </w:r>
      <w:r w:rsidRPr="007F098F">
        <w:rPr>
          <w:rFonts w:ascii="Palatino Linotype" w:hAnsi="Palatino Linotype"/>
          <w:color w:val="000000" w:themeColor="text1"/>
          <w:vertAlign w:val="superscript"/>
        </w:rPr>
        <w:footnoteReference w:id="20"/>
      </w:r>
      <w:r w:rsidRPr="007F098F">
        <w:rPr>
          <w:rFonts w:ascii="Palatino Linotype" w:hAnsi="Palatino Linotype"/>
          <w:color w:val="000000" w:themeColor="text1"/>
        </w:rPr>
        <w:t xml:space="preserve"> esto es,</w:t>
      </w:r>
      <w:r w:rsidRPr="007F098F">
        <w:rPr>
          <w:rFonts w:ascii="Palatino Linotype" w:hAnsi="Palatino Linotype"/>
          <w:color w:val="000000" w:themeColor="text1"/>
          <w:lang w:eastAsia="es-ES_tradnl"/>
        </w:rPr>
        <w:t xml:space="preserve"> “(dar los datos necesarios para ser reconocido”.</w:t>
      </w:r>
      <w:r w:rsidRPr="007F098F">
        <w:rPr>
          <w:rFonts w:ascii="Palatino Linotype" w:hAnsi="Palatino Linotype"/>
          <w:color w:val="000000" w:themeColor="text1"/>
          <w:vertAlign w:val="superscript"/>
          <w:lang w:eastAsia="es-ES_tradnl"/>
        </w:rPr>
        <w:footnoteReference w:id="21"/>
      </w:r>
    </w:p>
    <w:p w14:paraId="1C1419A4"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Por lo que entonces, el primer supuesto de la prueba de daño consiste en acreditar que la entrega de la información provoca tres aspectos concurrentes: 1) la </w:t>
      </w:r>
      <w:r w:rsidRPr="007F098F">
        <w:rPr>
          <w:rFonts w:ascii="Palatino Linotype" w:hAnsi="Palatino Linotype"/>
          <w:color w:val="000000" w:themeColor="text1"/>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A28584F" w14:textId="77777777" w:rsidR="00CC24C8" w:rsidRPr="007F098F" w:rsidRDefault="00CC24C8" w:rsidP="00CC24C8">
      <w:pPr>
        <w:spacing w:line="360" w:lineRule="auto"/>
        <w:contextualSpacing/>
        <w:jc w:val="both"/>
        <w:rPr>
          <w:rFonts w:ascii="Palatino Linotype" w:hAnsi="Palatino Linotype"/>
          <w:color w:val="000000" w:themeColor="text1"/>
        </w:rPr>
      </w:pPr>
    </w:p>
    <w:p w14:paraId="08D09D3A"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Identificado ese riesgo, se debe demostrar que el mismo supera el interés público general porque se difunda dicha información. </w:t>
      </w:r>
    </w:p>
    <w:p w14:paraId="462C7B55" w14:textId="77777777" w:rsidR="00CC24C8" w:rsidRPr="007F098F" w:rsidRDefault="00CC24C8" w:rsidP="00CC24C8">
      <w:pPr>
        <w:spacing w:line="360" w:lineRule="auto"/>
        <w:contextualSpacing/>
        <w:jc w:val="both"/>
        <w:rPr>
          <w:rFonts w:ascii="Palatino Linotype" w:hAnsi="Palatino Linotype"/>
          <w:color w:val="000000" w:themeColor="text1"/>
        </w:rPr>
      </w:pPr>
    </w:p>
    <w:p w14:paraId="33844DBD"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7F098F">
        <w:rPr>
          <w:rFonts w:ascii="Palatino Linotype" w:hAnsi="Palatino Linotype"/>
          <w:color w:val="000000" w:themeColor="text1"/>
          <w:vertAlign w:val="superscript"/>
        </w:rPr>
        <w:footnoteReference w:id="22"/>
      </w:r>
      <w:r w:rsidRPr="007F098F">
        <w:rPr>
          <w:rFonts w:ascii="Palatino Linotype" w:hAnsi="Palatino Linotype"/>
          <w:color w:val="000000" w:themeColor="text1"/>
        </w:rPr>
        <w:t xml:space="preserve">, siguiendo el principio de ponderación </w:t>
      </w:r>
      <w:r w:rsidRPr="007F098F">
        <w:rPr>
          <w:rFonts w:ascii="Palatino Linotype" w:hAnsi="Palatino Linotype"/>
          <w:color w:val="000000" w:themeColor="text1"/>
        </w:rPr>
        <w:lastRenderedPageBreak/>
        <w:t>propuesto por el Tribunal Constitucional Alemán,</w:t>
      </w:r>
      <w:r w:rsidRPr="007F098F">
        <w:rPr>
          <w:rFonts w:ascii="Palatino Linotype" w:hAnsi="Palatino Linotype"/>
          <w:color w:val="000000" w:themeColor="text1"/>
          <w:vertAlign w:val="superscript"/>
        </w:rPr>
        <w:footnoteReference w:id="23"/>
      </w:r>
      <w:r w:rsidRPr="007F098F">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5A707AD" w14:textId="77777777" w:rsidR="00CC24C8" w:rsidRPr="007F098F" w:rsidRDefault="00CC24C8" w:rsidP="00CC24C8">
      <w:pPr>
        <w:contextualSpacing/>
        <w:rPr>
          <w:rFonts w:ascii="Palatino Linotype" w:hAnsi="Palatino Linotype"/>
          <w:color w:val="000000" w:themeColor="text1"/>
        </w:rPr>
      </w:pPr>
    </w:p>
    <w:p w14:paraId="23DE64A5" w14:textId="77777777" w:rsidR="00CC24C8" w:rsidRPr="007F098F" w:rsidRDefault="00CC24C8" w:rsidP="00CC24C8">
      <w:pPr>
        <w:keepNext/>
        <w:keepLines/>
        <w:numPr>
          <w:ilvl w:val="0"/>
          <w:numId w:val="13"/>
        </w:numPr>
        <w:pBdr>
          <w:top w:val="nil"/>
          <w:left w:val="nil"/>
          <w:bottom w:val="nil"/>
          <w:right w:val="nil"/>
          <w:between w:val="nil"/>
          <w:bar w:val="nil"/>
        </w:pBdr>
        <w:spacing w:before="240"/>
        <w:ind w:left="0" w:firstLine="0"/>
        <w:contextualSpacing/>
        <w:outlineLvl w:val="0"/>
        <w:rPr>
          <w:rFonts w:ascii="Palatino Linotype" w:eastAsiaTheme="majorEastAsia" w:hAnsi="Palatino Linotype" w:cstheme="majorBidi"/>
          <w:b/>
          <w:color w:val="000000" w:themeColor="text1"/>
        </w:rPr>
      </w:pPr>
      <w:bookmarkStart w:id="108" w:name="_Toc485631709"/>
      <w:bookmarkStart w:id="109" w:name="_Toc500756719"/>
      <w:bookmarkStart w:id="110" w:name="_Toc536691787"/>
      <w:bookmarkStart w:id="111" w:name="_Toc33793870"/>
      <w:bookmarkStart w:id="112" w:name="_Toc34923527"/>
      <w:r w:rsidRPr="007F098F">
        <w:rPr>
          <w:rFonts w:ascii="Palatino Linotype" w:eastAsiaTheme="majorEastAsia" w:hAnsi="Palatino Linotype" w:cstheme="majorBidi"/>
          <w:b/>
          <w:color w:val="000000" w:themeColor="text1"/>
        </w:rPr>
        <w:t>La clasificación de la información reservada debe ser de manera temporal.</w:t>
      </w:r>
      <w:bookmarkEnd w:id="108"/>
      <w:bookmarkEnd w:id="109"/>
      <w:bookmarkEnd w:id="110"/>
      <w:bookmarkEnd w:id="111"/>
      <w:bookmarkEnd w:id="112"/>
    </w:p>
    <w:p w14:paraId="25C7DDE4" w14:textId="77777777" w:rsidR="00CC24C8" w:rsidRPr="007F098F" w:rsidRDefault="00CC24C8" w:rsidP="00CC24C8">
      <w:pPr>
        <w:spacing w:line="360" w:lineRule="auto"/>
        <w:jc w:val="both"/>
        <w:rPr>
          <w:rFonts w:ascii="Palatino Linotype" w:hAnsi="Palatino Linotype"/>
          <w:b/>
          <w:color w:val="000000" w:themeColor="text1"/>
        </w:rPr>
      </w:pPr>
    </w:p>
    <w:p w14:paraId="7F984665"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FD19757" w14:textId="77777777" w:rsidR="00CC24C8" w:rsidRPr="007F098F" w:rsidRDefault="00CC24C8" w:rsidP="00CC24C8">
      <w:pPr>
        <w:spacing w:line="360" w:lineRule="auto"/>
        <w:contextualSpacing/>
        <w:jc w:val="both"/>
        <w:rPr>
          <w:rFonts w:ascii="Palatino Linotype" w:hAnsi="Palatino Linotype"/>
          <w:color w:val="000000" w:themeColor="text1"/>
        </w:rPr>
      </w:pPr>
    </w:p>
    <w:p w14:paraId="76A7A7D0"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DDD425" w14:textId="77777777" w:rsidR="00CC24C8" w:rsidRPr="007F098F" w:rsidRDefault="00CC24C8" w:rsidP="00CC24C8">
      <w:pPr>
        <w:contextualSpacing/>
        <w:rPr>
          <w:rFonts w:ascii="Palatino Linotype" w:hAnsi="Palatino Linotype"/>
          <w:color w:val="000000" w:themeColor="text1"/>
        </w:rPr>
      </w:pPr>
    </w:p>
    <w:p w14:paraId="11205368"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02C6698" w14:textId="77777777" w:rsidR="00CC24C8" w:rsidRPr="007F098F" w:rsidRDefault="00CC24C8" w:rsidP="00CC24C8">
      <w:pPr>
        <w:contextualSpacing/>
        <w:rPr>
          <w:rFonts w:ascii="Palatino Linotype" w:hAnsi="Palatino Linotype"/>
          <w:b/>
          <w:color w:val="000000" w:themeColor="text1"/>
        </w:rPr>
      </w:pPr>
    </w:p>
    <w:p w14:paraId="62689654"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De</w:t>
      </w:r>
      <w:r w:rsidRPr="007F098F">
        <w:rPr>
          <w:rFonts w:ascii="Palatino Linotype" w:hAnsi="Palatino Linotype"/>
          <w:b/>
          <w:color w:val="000000" w:themeColor="text1"/>
        </w:rPr>
        <w:t xml:space="preserve"> </w:t>
      </w:r>
      <w:r w:rsidRPr="007F098F">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15C0ECC" w14:textId="77777777" w:rsidR="00CC24C8" w:rsidRPr="007F098F" w:rsidRDefault="00CC24C8" w:rsidP="00CC24C8">
      <w:pPr>
        <w:contextualSpacing/>
        <w:rPr>
          <w:rFonts w:ascii="Palatino Linotype" w:hAnsi="Palatino Linotype"/>
          <w:color w:val="000000" w:themeColor="text1"/>
        </w:rPr>
      </w:pPr>
    </w:p>
    <w:p w14:paraId="23B092BC" w14:textId="77777777" w:rsidR="00CC24C8" w:rsidRPr="007F098F" w:rsidRDefault="00CC24C8" w:rsidP="003464EF">
      <w:pPr>
        <w:numPr>
          <w:ilvl w:val="0"/>
          <w:numId w:val="1"/>
        </w:numPr>
        <w:spacing w:line="360" w:lineRule="auto"/>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F9FBFB" w14:textId="77777777" w:rsidR="00CC24C8" w:rsidRPr="007F098F" w:rsidRDefault="00CC24C8" w:rsidP="00CC24C8">
      <w:pPr>
        <w:spacing w:line="360" w:lineRule="auto"/>
        <w:jc w:val="both"/>
        <w:rPr>
          <w:rFonts w:ascii="Palatino Linotype" w:hAnsi="Palatino Linotype" w:cs="Arial"/>
          <w:b/>
          <w:color w:val="000000" w:themeColor="text1"/>
        </w:rPr>
      </w:pPr>
    </w:p>
    <w:p w14:paraId="5C44A32D" w14:textId="77777777" w:rsidR="00CC24C8" w:rsidRPr="007F098F" w:rsidRDefault="00CC24C8" w:rsidP="00CC24C8">
      <w:pPr>
        <w:keepNext/>
        <w:keepLines/>
        <w:numPr>
          <w:ilvl w:val="0"/>
          <w:numId w:val="19"/>
        </w:numPr>
        <w:pBdr>
          <w:top w:val="nil"/>
          <w:left w:val="nil"/>
          <w:bottom w:val="nil"/>
          <w:right w:val="nil"/>
          <w:between w:val="nil"/>
          <w:bar w:val="nil"/>
        </w:pBdr>
        <w:spacing w:before="40"/>
        <w:ind w:left="0" w:firstLine="0"/>
        <w:contextualSpacing/>
        <w:jc w:val="both"/>
        <w:outlineLvl w:val="1"/>
        <w:rPr>
          <w:rFonts w:ascii="Palatino Linotype" w:eastAsiaTheme="majorEastAsia" w:hAnsi="Palatino Linotype" w:cstheme="majorBidi"/>
          <w:b/>
          <w:color w:val="000000" w:themeColor="text1"/>
        </w:rPr>
      </w:pPr>
      <w:bookmarkStart w:id="113" w:name="_Toc485631710"/>
      <w:bookmarkStart w:id="114" w:name="_Toc500756720"/>
      <w:bookmarkStart w:id="115" w:name="_Toc536691788"/>
      <w:bookmarkStart w:id="116" w:name="_Toc33793871"/>
      <w:bookmarkStart w:id="117" w:name="_Toc34923528"/>
      <w:r w:rsidRPr="007F098F">
        <w:rPr>
          <w:rFonts w:ascii="Palatino Linotype" w:eastAsiaTheme="majorEastAsia" w:hAnsi="Palatino Linotype" w:cstheme="majorBidi"/>
          <w:b/>
          <w:color w:val="000000" w:themeColor="text1"/>
        </w:rPr>
        <w:lastRenderedPageBreak/>
        <w:t>Condiciones especiales de la clasificación de la información como confidencial.</w:t>
      </w:r>
      <w:bookmarkEnd w:id="113"/>
      <w:bookmarkEnd w:id="114"/>
      <w:bookmarkEnd w:id="115"/>
      <w:bookmarkEnd w:id="116"/>
      <w:bookmarkEnd w:id="117"/>
    </w:p>
    <w:p w14:paraId="5034CAC4" w14:textId="77777777" w:rsidR="00CC24C8" w:rsidRPr="007F098F" w:rsidRDefault="00CC24C8" w:rsidP="003464EF">
      <w:pPr>
        <w:numPr>
          <w:ilvl w:val="0"/>
          <w:numId w:val="1"/>
        </w:numPr>
        <w:shd w:val="clear" w:color="auto" w:fill="FFFFFF"/>
        <w:spacing w:beforeAutospacing="1" w:afterAutospacing="1" w:line="360" w:lineRule="auto"/>
        <w:ind w:left="0" w:firstLine="0"/>
        <w:jc w:val="both"/>
        <w:textAlignment w:val="baseline"/>
        <w:rPr>
          <w:rFonts w:ascii="Palatino Linotype" w:hAnsi="Palatino Linotype"/>
          <w:color w:val="000000" w:themeColor="text1"/>
        </w:rPr>
      </w:pPr>
      <w:r w:rsidRPr="007F098F">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4539DBE" w14:textId="77777777" w:rsidR="00CC24C8" w:rsidRPr="007F098F" w:rsidRDefault="00CC24C8" w:rsidP="00CC24C8">
      <w:pPr>
        <w:spacing w:before="100" w:beforeAutospacing="1" w:after="100" w:afterAutospacing="1" w:line="360" w:lineRule="auto"/>
        <w:ind w:right="616"/>
        <w:jc w:val="both"/>
        <w:rPr>
          <w:rFonts w:ascii="Palatino Linotype" w:eastAsia="Times New Roman" w:hAnsi="Palatino Linotype" w:cs="Times New Roman"/>
          <w:bCs/>
          <w:color w:val="000000" w:themeColor="text1"/>
          <w:lang w:val="es-ES"/>
        </w:rPr>
      </w:pPr>
      <w:r w:rsidRPr="007F098F">
        <w:rPr>
          <w:rFonts w:ascii="Palatino Linotype" w:eastAsia="Times New Roman" w:hAnsi="Palatino Linotype" w:cs="Times New Roman"/>
          <w:bCs/>
          <w:color w:val="000000" w:themeColor="text1"/>
          <w:lang w:val="es-ES"/>
        </w:rPr>
        <w:t>I.</w:t>
      </w:r>
      <w:r w:rsidRPr="007F098F">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66D74203" w14:textId="77777777" w:rsidR="00CC24C8" w:rsidRPr="007F098F" w:rsidRDefault="00CC24C8" w:rsidP="00CC24C8">
      <w:pPr>
        <w:spacing w:before="100" w:beforeAutospacing="1" w:after="100" w:afterAutospacing="1" w:line="360" w:lineRule="auto"/>
        <w:ind w:right="616"/>
        <w:jc w:val="both"/>
        <w:rPr>
          <w:rFonts w:ascii="Palatino Linotype" w:eastAsia="Times New Roman" w:hAnsi="Palatino Linotype" w:cs="Times New Roman"/>
          <w:bCs/>
          <w:color w:val="000000" w:themeColor="text1"/>
          <w:lang w:val="es-ES"/>
        </w:rPr>
      </w:pPr>
      <w:r w:rsidRPr="007F098F">
        <w:rPr>
          <w:rFonts w:ascii="Palatino Linotype" w:eastAsia="Times New Roman" w:hAnsi="Palatino Linotype" w:cs="Times New Roman"/>
          <w:bCs/>
          <w:color w:val="000000" w:themeColor="text1"/>
          <w:lang w:val="es-ES"/>
        </w:rPr>
        <w:t xml:space="preserve">II. </w:t>
      </w:r>
      <w:r w:rsidRPr="007F098F">
        <w:rPr>
          <w:rFonts w:ascii="Palatino Linotype" w:eastAsia="Times New Roman" w:hAnsi="Palatino Linotype" w:cs="Times New Roman"/>
          <w:color w:val="000000" w:themeColor="text1"/>
          <w:lang w:val="es-ES"/>
        </w:rPr>
        <w:t>Por Ley tenga el carácter de pública;</w:t>
      </w:r>
    </w:p>
    <w:p w14:paraId="6B0C4B92" w14:textId="77777777" w:rsidR="00CC24C8" w:rsidRPr="007F098F" w:rsidRDefault="00CC24C8" w:rsidP="00CC24C8">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7F098F">
        <w:rPr>
          <w:rFonts w:ascii="Palatino Linotype" w:eastAsia="Times New Roman" w:hAnsi="Palatino Linotype" w:cs="Times New Roman"/>
          <w:bCs/>
          <w:color w:val="000000" w:themeColor="text1"/>
          <w:lang w:val="es-ES"/>
        </w:rPr>
        <w:t xml:space="preserve">III. </w:t>
      </w:r>
      <w:r w:rsidRPr="007F098F">
        <w:rPr>
          <w:rFonts w:ascii="Palatino Linotype" w:eastAsia="Times New Roman" w:hAnsi="Palatino Linotype" w:cs="Times New Roman"/>
          <w:color w:val="000000" w:themeColor="text1"/>
          <w:lang w:val="es-ES"/>
        </w:rPr>
        <w:t xml:space="preserve">Exista una orden judicial; </w:t>
      </w:r>
    </w:p>
    <w:p w14:paraId="51BC221D" w14:textId="77777777" w:rsidR="00CC24C8" w:rsidRPr="007F098F" w:rsidRDefault="00CC24C8" w:rsidP="00CC24C8">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7F098F">
        <w:rPr>
          <w:rFonts w:ascii="Palatino Linotype" w:eastAsia="Times New Roman" w:hAnsi="Palatino Linotype" w:cs="Times New Roman"/>
          <w:bCs/>
          <w:color w:val="000000" w:themeColor="text1"/>
          <w:lang w:val="es-ES"/>
        </w:rPr>
        <w:t xml:space="preserve">IV. </w:t>
      </w:r>
      <w:r w:rsidRPr="007F098F">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397598F6" w14:textId="77777777" w:rsidR="00CC24C8" w:rsidRPr="007F098F" w:rsidRDefault="00CC24C8" w:rsidP="00CC24C8">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7F098F">
        <w:rPr>
          <w:rFonts w:ascii="Palatino Linotype" w:eastAsia="Times New Roman" w:hAnsi="Palatino Linotype" w:cs="Times New Roman"/>
          <w:bCs/>
          <w:color w:val="000000" w:themeColor="text1"/>
          <w:lang w:val="es-ES"/>
        </w:rPr>
        <w:t xml:space="preserve">V. </w:t>
      </w:r>
      <w:r w:rsidRPr="007F098F">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F79FAD1" w14:textId="77777777" w:rsidR="00CC24C8" w:rsidRPr="007F098F" w:rsidRDefault="00CC24C8" w:rsidP="003464EF">
      <w:pPr>
        <w:numPr>
          <w:ilvl w:val="0"/>
          <w:numId w:val="1"/>
        </w:numPr>
        <w:shd w:val="clear" w:color="auto" w:fill="FFFFFF"/>
        <w:spacing w:beforeAutospacing="1" w:afterAutospacing="1" w:line="360" w:lineRule="auto"/>
        <w:ind w:left="0" w:firstLine="0"/>
        <w:jc w:val="both"/>
        <w:textAlignment w:val="baseline"/>
        <w:rPr>
          <w:rFonts w:ascii="Palatino Linotype" w:hAnsi="Palatino Linotype" w:cs="Times New Roman"/>
          <w:color w:val="000000" w:themeColor="text1"/>
          <w:lang w:eastAsia="es-ES_tradnl"/>
        </w:rPr>
      </w:pPr>
      <w:r w:rsidRPr="007F098F">
        <w:rPr>
          <w:rFonts w:ascii="Palatino Linotype" w:hAnsi="Palatino Linotype"/>
          <w:color w:val="000000" w:themeColor="text1"/>
        </w:rPr>
        <w:t>En</w:t>
      </w:r>
      <w:r w:rsidRPr="007F098F">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9821E2" w14:textId="77777777" w:rsidR="00CC24C8" w:rsidRPr="007F098F" w:rsidRDefault="00CC24C8" w:rsidP="003464EF">
      <w:pPr>
        <w:numPr>
          <w:ilvl w:val="0"/>
          <w:numId w:val="1"/>
        </w:numPr>
        <w:shd w:val="clear" w:color="auto" w:fill="FFFFFF"/>
        <w:spacing w:before="240" w:afterAutospacing="1" w:line="360" w:lineRule="auto"/>
        <w:ind w:left="0" w:firstLine="0"/>
        <w:contextualSpacing/>
        <w:jc w:val="both"/>
        <w:textAlignment w:val="baseline"/>
        <w:rPr>
          <w:rFonts w:ascii="Palatino Linotype" w:hAnsi="Palatino Linotype"/>
          <w:color w:val="000000" w:themeColor="text1"/>
        </w:rPr>
      </w:pPr>
      <w:r w:rsidRPr="007F098F">
        <w:rPr>
          <w:rFonts w:ascii="Palatino Linotype" w:hAnsi="Palatino Linotype"/>
          <w:color w:val="000000" w:themeColor="text1"/>
        </w:rPr>
        <w:lastRenderedPageBreak/>
        <w:t>Pero</w:t>
      </w:r>
      <w:r w:rsidRPr="007F098F">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8589B9E" w14:textId="77777777" w:rsidR="00CC24C8" w:rsidRPr="007F098F" w:rsidRDefault="00CC24C8" w:rsidP="00CC24C8">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6A56BEEF" w14:textId="77777777" w:rsidR="00CC24C8" w:rsidRPr="007F098F" w:rsidRDefault="00CC24C8" w:rsidP="003464EF">
      <w:pPr>
        <w:numPr>
          <w:ilvl w:val="0"/>
          <w:numId w:val="1"/>
        </w:numPr>
        <w:shd w:val="clear" w:color="auto" w:fill="FFFFFF"/>
        <w:spacing w:before="240" w:afterAutospacing="1" w:line="360" w:lineRule="auto"/>
        <w:ind w:left="0" w:firstLine="0"/>
        <w:contextualSpacing/>
        <w:jc w:val="both"/>
        <w:textAlignment w:val="baseline"/>
        <w:rPr>
          <w:rFonts w:ascii="Palatino Linotype" w:hAnsi="Palatino Linotype"/>
          <w:color w:val="000000" w:themeColor="text1"/>
        </w:rPr>
      </w:pPr>
      <w:r w:rsidRPr="007F098F">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CE7BC0E" w14:textId="77777777" w:rsidR="00CC24C8" w:rsidRPr="007F098F" w:rsidRDefault="00CC24C8" w:rsidP="00CC24C8">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1994"/>
        <w:gridCol w:w="1677"/>
        <w:gridCol w:w="2766"/>
        <w:gridCol w:w="2077"/>
      </w:tblGrid>
      <w:tr w:rsidR="00CC24C8" w:rsidRPr="007F098F" w14:paraId="0C6F8D41" w14:textId="77777777" w:rsidTr="00CF7B70">
        <w:tc>
          <w:tcPr>
            <w:tcW w:w="2155" w:type="dxa"/>
            <w:vMerge w:val="restart"/>
            <w:shd w:val="clear" w:color="auto" w:fill="C6D9F1" w:themeFill="text2" w:themeFillTint="33"/>
          </w:tcPr>
          <w:p w14:paraId="012627C7"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Requisitos previos</w:t>
            </w:r>
          </w:p>
        </w:tc>
        <w:tc>
          <w:tcPr>
            <w:tcW w:w="1759" w:type="dxa"/>
          </w:tcPr>
          <w:p w14:paraId="2FD0A3BC"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Los sujetos obligados determinan que la información actualiza alguno de los supuestos de clasificación:</w:t>
            </w:r>
          </w:p>
        </w:tc>
        <w:tc>
          <w:tcPr>
            <w:tcW w:w="2269" w:type="dxa"/>
          </w:tcPr>
          <w:p w14:paraId="72261DBD" w14:textId="77777777" w:rsidR="00CC24C8" w:rsidRPr="007F098F" w:rsidRDefault="00CC24C8" w:rsidP="00CF7B70">
            <w:pPr>
              <w:jc w:val="both"/>
              <w:rPr>
                <w:rFonts w:ascii="Palatino Linotype" w:hAnsi="Palatino Linotype"/>
                <w:color w:val="000000" w:themeColor="text1"/>
              </w:rPr>
            </w:pPr>
          </w:p>
          <w:p w14:paraId="3B4FDB14" w14:textId="77777777" w:rsidR="00CC24C8" w:rsidRPr="007F098F" w:rsidRDefault="00CC24C8" w:rsidP="00CF7B70">
            <w:pPr>
              <w:jc w:val="both"/>
              <w:rPr>
                <w:rFonts w:ascii="Palatino Linotype" w:hAnsi="Palatino Linotype"/>
                <w:color w:val="000000" w:themeColor="text1"/>
              </w:rPr>
            </w:pPr>
          </w:p>
          <w:p w14:paraId="0194506E" w14:textId="77777777" w:rsidR="00CC24C8" w:rsidRPr="007F098F" w:rsidRDefault="00CC24C8" w:rsidP="00CF7B70">
            <w:pPr>
              <w:jc w:val="both"/>
              <w:rPr>
                <w:rFonts w:ascii="Palatino Linotype" w:hAnsi="Palatino Linotype"/>
                <w:color w:val="000000" w:themeColor="text1"/>
              </w:rPr>
            </w:pPr>
          </w:p>
          <w:p w14:paraId="31DE4E59" w14:textId="77777777" w:rsidR="00CC24C8" w:rsidRPr="007F098F" w:rsidRDefault="00CC24C8" w:rsidP="00CC24C8">
            <w:pPr>
              <w:numPr>
                <w:ilvl w:val="0"/>
                <w:numId w:val="15"/>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 xml:space="preserve">Confidencialidad </w:t>
            </w:r>
          </w:p>
          <w:p w14:paraId="387083A0" w14:textId="77777777" w:rsidR="00CC24C8" w:rsidRPr="007F098F" w:rsidRDefault="00CC24C8" w:rsidP="00CC24C8">
            <w:pPr>
              <w:numPr>
                <w:ilvl w:val="0"/>
                <w:numId w:val="15"/>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Reserva</w:t>
            </w:r>
          </w:p>
        </w:tc>
        <w:tc>
          <w:tcPr>
            <w:tcW w:w="2268" w:type="dxa"/>
          </w:tcPr>
          <w:p w14:paraId="4F76678E" w14:textId="77777777" w:rsidR="00CC24C8" w:rsidRPr="007F098F" w:rsidRDefault="00CC24C8" w:rsidP="00CF7B70">
            <w:pPr>
              <w:jc w:val="both"/>
              <w:rPr>
                <w:rFonts w:ascii="Palatino Linotype" w:hAnsi="Palatino Linotype"/>
                <w:color w:val="000000" w:themeColor="text1"/>
              </w:rPr>
            </w:pPr>
          </w:p>
        </w:tc>
      </w:tr>
      <w:tr w:rsidR="00CC24C8" w:rsidRPr="007F098F" w14:paraId="073BE1E4" w14:textId="77777777" w:rsidTr="00CF7B70">
        <w:tc>
          <w:tcPr>
            <w:tcW w:w="2155" w:type="dxa"/>
            <w:vMerge/>
            <w:shd w:val="clear" w:color="auto" w:fill="C6D9F1" w:themeFill="text2" w:themeFillTint="33"/>
          </w:tcPr>
          <w:p w14:paraId="2E8AA1D9" w14:textId="77777777" w:rsidR="00CC24C8" w:rsidRPr="007F098F" w:rsidRDefault="00CC24C8" w:rsidP="00CF7B70">
            <w:pPr>
              <w:jc w:val="both"/>
              <w:rPr>
                <w:rFonts w:ascii="Palatino Linotype" w:hAnsi="Palatino Linotype"/>
                <w:color w:val="000000" w:themeColor="text1"/>
              </w:rPr>
            </w:pPr>
          </w:p>
        </w:tc>
        <w:tc>
          <w:tcPr>
            <w:tcW w:w="1759" w:type="dxa"/>
          </w:tcPr>
          <w:p w14:paraId="176FD442"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 xml:space="preserve">Los titulares de las áreas que </w:t>
            </w:r>
            <w:r w:rsidRPr="007F098F">
              <w:rPr>
                <w:rFonts w:ascii="Palatino Linotype" w:hAnsi="Palatino Linotype"/>
                <w:color w:val="000000" w:themeColor="text1"/>
              </w:rPr>
              <w:lastRenderedPageBreak/>
              <w:t xml:space="preserve">administran la información son los que aprueban la clasificación </w:t>
            </w:r>
          </w:p>
        </w:tc>
        <w:tc>
          <w:tcPr>
            <w:tcW w:w="2269" w:type="dxa"/>
          </w:tcPr>
          <w:p w14:paraId="382E93F6" w14:textId="77777777" w:rsidR="00CC24C8" w:rsidRPr="007F098F" w:rsidRDefault="00CC24C8" w:rsidP="00CF7B70">
            <w:pPr>
              <w:jc w:val="both"/>
              <w:rPr>
                <w:rFonts w:ascii="Palatino Linotype" w:hAnsi="Palatino Linotype"/>
                <w:color w:val="000000" w:themeColor="text1"/>
              </w:rPr>
            </w:pPr>
          </w:p>
        </w:tc>
        <w:tc>
          <w:tcPr>
            <w:tcW w:w="2268" w:type="dxa"/>
          </w:tcPr>
          <w:p w14:paraId="6DEF0FBE" w14:textId="77777777" w:rsidR="00CC24C8" w:rsidRPr="007F098F" w:rsidRDefault="00CC24C8" w:rsidP="00CF7B70">
            <w:pPr>
              <w:jc w:val="both"/>
              <w:rPr>
                <w:rFonts w:ascii="Palatino Linotype" w:hAnsi="Palatino Linotype"/>
                <w:color w:val="000000" w:themeColor="text1"/>
              </w:rPr>
            </w:pPr>
          </w:p>
        </w:tc>
      </w:tr>
      <w:tr w:rsidR="00CC24C8" w:rsidRPr="007F098F" w14:paraId="5B61FCEE" w14:textId="77777777" w:rsidTr="00CF7B70">
        <w:tc>
          <w:tcPr>
            <w:tcW w:w="2155" w:type="dxa"/>
            <w:vMerge/>
            <w:shd w:val="clear" w:color="auto" w:fill="C6D9F1" w:themeFill="text2" w:themeFillTint="33"/>
          </w:tcPr>
          <w:p w14:paraId="1F5590AB" w14:textId="77777777" w:rsidR="00CC24C8" w:rsidRPr="007F098F" w:rsidRDefault="00CC24C8" w:rsidP="00CF7B70">
            <w:pPr>
              <w:jc w:val="both"/>
              <w:rPr>
                <w:rFonts w:ascii="Palatino Linotype" w:hAnsi="Palatino Linotype"/>
                <w:color w:val="000000" w:themeColor="text1"/>
              </w:rPr>
            </w:pPr>
          </w:p>
        </w:tc>
        <w:tc>
          <w:tcPr>
            <w:tcW w:w="1759" w:type="dxa"/>
          </w:tcPr>
          <w:p w14:paraId="309BA360"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La clasificación de la información se realiza al momento de:</w:t>
            </w:r>
          </w:p>
        </w:tc>
        <w:tc>
          <w:tcPr>
            <w:tcW w:w="2269" w:type="dxa"/>
          </w:tcPr>
          <w:p w14:paraId="5DD756A4" w14:textId="77777777" w:rsidR="00CC24C8" w:rsidRPr="007F098F" w:rsidRDefault="00CC24C8" w:rsidP="00CC24C8">
            <w:pPr>
              <w:numPr>
                <w:ilvl w:val="0"/>
                <w:numId w:val="14"/>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Atender una solicitud</w:t>
            </w:r>
          </w:p>
          <w:p w14:paraId="2923B755" w14:textId="77777777" w:rsidR="00CC24C8" w:rsidRPr="007F098F" w:rsidRDefault="00CC24C8" w:rsidP="00CC24C8">
            <w:pPr>
              <w:numPr>
                <w:ilvl w:val="0"/>
                <w:numId w:val="14"/>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Por mandato de una autoridad competente</w:t>
            </w:r>
          </w:p>
          <w:p w14:paraId="5A3D04FB" w14:textId="77777777" w:rsidR="00CC24C8" w:rsidRPr="007F098F" w:rsidRDefault="00CC24C8" w:rsidP="00CC24C8">
            <w:pPr>
              <w:numPr>
                <w:ilvl w:val="0"/>
                <w:numId w:val="14"/>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Para elaborar una versión pública y cumplir una obligación de transparencia</w:t>
            </w:r>
          </w:p>
        </w:tc>
        <w:tc>
          <w:tcPr>
            <w:tcW w:w="2268" w:type="dxa"/>
          </w:tcPr>
          <w:p w14:paraId="71F4E780" w14:textId="77777777" w:rsidR="00CC24C8" w:rsidRPr="007F098F" w:rsidRDefault="00CC24C8" w:rsidP="00CF7B70">
            <w:pPr>
              <w:jc w:val="both"/>
              <w:rPr>
                <w:rFonts w:ascii="Palatino Linotype" w:hAnsi="Palatino Linotype"/>
                <w:color w:val="000000" w:themeColor="text1"/>
              </w:rPr>
            </w:pPr>
          </w:p>
        </w:tc>
      </w:tr>
      <w:tr w:rsidR="00CC24C8" w:rsidRPr="007F098F" w14:paraId="1BA26BF2" w14:textId="77777777" w:rsidTr="00CF7B70">
        <w:tc>
          <w:tcPr>
            <w:tcW w:w="2155" w:type="dxa"/>
            <w:vMerge/>
            <w:shd w:val="clear" w:color="auto" w:fill="C6D9F1" w:themeFill="text2" w:themeFillTint="33"/>
          </w:tcPr>
          <w:p w14:paraId="593111CC" w14:textId="77777777" w:rsidR="00CC24C8" w:rsidRPr="007F098F" w:rsidRDefault="00CC24C8" w:rsidP="00CF7B70">
            <w:pPr>
              <w:jc w:val="both"/>
              <w:rPr>
                <w:rFonts w:ascii="Palatino Linotype" w:hAnsi="Palatino Linotype"/>
                <w:color w:val="000000" w:themeColor="text1"/>
              </w:rPr>
            </w:pPr>
          </w:p>
        </w:tc>
        <w:tc>
          <w:tcPr>
            <w:tcW w:w="1759" w:type="dxa"/>
          </w:tcPr>
          <w:p w14:paraId="4A84A90F"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No se pueden emitir acuerdos de carácter general ni particular</w:t>
            </w:r>
          </w:p>
        </w:tc>
        <w:tc>
          <w:tcPr>
            <w:tcW w:w="2269" w:type="dxa"/>
          </w:tcPr>
          <w:p w14:paraId="5E567825"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364BF929" w14:textId="77777777" w:rsidR="00CC24C8" w:rsidRPr="007F098F" w:rsidRDefault="00CC24C8" w:rsidP="00CF7B70">
            <w:pPr>
              <w:jc w:val="both"/>
              <w:rPr>
                <w:rFonts w:ascii="Palatino Linotype" w:hAnsi="Palatino Linotype"/>
                <w:color w:val="000000" w:themeColor="text1"/>
              </w:rPr>
            </w:pPr>
          </w:p>
        </w:tc>
      </w:tr>
      <w:tr w:rsidR="00CC24C8" w:rsidRPr="007F098F" w14:paraId="4CF7058A" w14:textId="77777777" w:rsidTr="00CF7B70">
        <w:tc>
          <w:tcPr>
            <w:tcW w:w="2155" w:type="dxa"/>
            <w:vMerge w:val="restart"/>
            <w:shd w:val="clear" w:color="auto" w:fill="C6D9F1" w:themeFill="text2" w:themeFillTint="33"/>
          </w:tcPr>
          <w:p w14:paraId="4113D26B"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Supuestos de clasificación</w:t>
            </w:r>
          </w:p>
        </w:tc>
        <w:tc>
          <w:tcPr>
            <w:tcW w:w="1759" w:type="dxa"/>
          </w:tcPr>
          <w:p w14:paraId="307C32DB"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Para clasificar la información como reservada hay</w:t>
            </w:r>
          </w:p>
        </w:tc>
        <w:tc>
          <w:tcPr>
            <w:tcW w:w="2269" w:type="dxa"/>
          </w:tcPr>
          <w:p w14:paraId="27B7C930" w14:textId="77777777" w:rsidR="00CC24C8" w:rsidRPr="007F098F" w:rsidRDefault="00CC24C8" w:rsidP="00CC24C8">
            <w:pPr>
              <w:numPr>
                <w:ilvl w:val="0"/>
                <w:numId w:val="16"/>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11 supuestos en la Ley Estatal</w:t>
            </w:r>
          </w:p>
          <w:p w14:paraId="50ADF0CE" w14:textId="77777777" w:rsidR="00CC24C8" w:rsidRPr="007F098F" w:rsidRDefault="00CC24C8" w:rsidP="00CC24C8">
            <w:pPr>
              <w:numPr>
                <w:ilvl w:val="0"/>
                <w:numId w:val="16"/>
              </w:numPr>
              <w:ind w:left="0" w:firstLine="0"/>
              <w:contextualSpacing/>
              <w:jc w:val="both"/>
              <w:rPr>
                <w:rFonts w:ascii="Palatino Linotype" w:hAnsi="Palatino Linotype"/>
                <w:color w:val="000000" w:themeColor="text1"/>
              </w:rPr>
            </w:pPr>
            <w:r w:rsidRPr="007F098F">
              <w:rPr>
                <w:rFonts w:ascii="Palatino Linotype" w:hAnsi="Palatino Linotype"/>
                <w:color w:val="000000" w:themeColor="text1"/>
              </w:rPr>
              <w:t>13 supuestos en la Ley General</w:t>
            </w:r>
          </w:p>
        </w:tc>
        <w:tc>
          <w:tcPr>
            <w:tcW w:w="2268" w:type="dxa"/>
          </w:tcPr>
          <w:p w14:paraId="3BFBFBC8"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El sujeto obligado debe identificar claramente la información que se pretende clasificar y realizar un juicio de subsunción o encaje</w:t>
            </w:r>
          </w:p>
        </w:tc>
      </w:tr>
      <w:tr w:rsidR="00CC24C8" w:rsidRPr="007F098F" w14:paraId="0C0B7846" w14:textId="77777777" w:rsidTr="00CF7B70">
        <w:tc>
          <w:tcPr>
            <w:tcW w:w="2155" w:type="dxa"/>
            <w:vMerge/>
            <w:shd w:val="clear" w:color="auto" w:fill="C6D9F1" w:themeFill="text2" w:themeFillTint="33"/>
          </w:tcPr>
          <w:p w14:paraId="3B9C6FD3" w14:textId="77777777" w:rsidR="00CC24C8" w:rsidRPr="007F098F" w:rsidRDefault="00CC24C8" w:rsidP="00CF7B70">
            <w:pPr>
              <w:jc w:val="both"/>
              <w:rPr>
                <w:rFonts w:ascii="Palatino Linotype" w:hAnsi="Palatino Linotype"/>
                <w:color w:val="000000" w:themeColor="text1"/>
              </w:rPr>
            </w:pPr>
          </w:p>
        </w:tc>
        <w:tc>
          <w:tcPr>
            <w:tcW w:w="1759" w:type="dxa"/>
          </w:tcPr>
          <w:p w14:paraId="7B7AD2AE"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Para clasificar la información como confidencial hay</w:t>
            </w:r>
          </w:p>
        </w:tc>
        <w:tc>
          <w:tcPr>
            <w:tcW w:w="2269" w:type="dxa"/>
          </w:tcPr>
          <w:p w14:paraId="31F16608"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que considerar la definición de dato personal</w:t>
            </w:r>
          </w:p>
        </w:tc>
        <w:tc>
          <w:tcPr>
            <w:tcW w:w="2268" w:type="dxa"/>
          </w:tcPr>
          <w:p w14:paraId="14E40E76" w14:textId="77777777" w:rsidR="00CC24C8" w:rsidRPr="007F098F" w:rsidRDefault="00CC24C8" w:rsidP="00CF7B70">
            <w:pPr>
              <w:jc w:val="both"/>
              <w:rPr>
                <w:rFonts w:ascii="Palatino Linotype" w:hAnsi="Palatino Linotype"/>
                <w:color w:val="000000" w:themeColor="text1"/>
              </w:rPr>
            </w:pPr>
          </w:p>
        </w:tc>
      </w:tr>
      <w:tr w:rsidR="00CC24C8" w:rsidRPr="007F098F" w14:paraId="4BC4BB91" w14:textId="77777777" w:rsidTr="00CF7B70">
        <w:tc>
          <w:tcPr>
            <w:tcW w:w="2155" w:type="dxa"/>
            <w:vMerge/>
            <w:shd w:val="clear" w:color="auto" w:fill="C6D9F1" w:themeFill="text2" w:themeFillTint="33"/>
          </w:tcPr>
          <w:p w14:paraId="2F11B9C5" w14:textId="77777777" w:rsidR="00CC24C8" w:rsidRPr="007F098F" w:rsidRDefault="00CC24C8" w:rsidP="00CF7B70">
            <w:pPr>
              <w:jc w:val="both"/>
              <w:rPr>
                <w:rFonts w:ascii="Palatino Linotype" w:hAnsi="Palatino Linotype"/>
                <w:color w:val="000000" w:themeColor="text1"/>
              </w:rPr>
            </w:pPr>
          </w:p>
        </w:tc>
        <w:tc>
          <w:tcPr>
            <w:tcW w:w="1759" w:type="dxa"/>
          </w:tcPr>
          <w:p w14:paraId="56109813"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Estos supuestos se aplican de manera restrictiva y estricta, no pueden ampliarse</w:t>
            </w:r>
          </w:p>
        </w:tc>
        <w:tc>
          <w:tcPr>
            <w:tcW w:w="2269" w:type="dxa"/>
          </w:tcPr>
          <w:p w14:paraId="55A7051D" w14:textId="77777777" w:rsidR="00CC24C8" w:rsidRPr="007F098F" w:rsidRDefault="00CC24C8" w:rsidP="00CF7B70">
            <w:pPr>
              <w:jc w:val="both"/>
              <w:rPr>
                <w:rFonts w:ascii="Palatino Linotype" w:hAnsi="Palatino Linotype"/>
                <w:color w:val="000000" w:themeColor="text1"/>
              </w:rPr>
            </w:pPr>
          </w:p>
        </w:tc>
        <w:tc>
          <w:tcPr>
            <w:tcW w:w="2268" w:type="dxa"/>
          </w:tcPr>
          <w:p w14:paraId="037C1F2D" w14:textId="77777777" w:rsidR="00CC24C8" w:rsidRPr="007F098F" w:rsidRDefault="00CC24C8" w:rsidP="00CF7B70">
            <w:pPr>
              <w:jc w:val="both"/>
              <w:rPr>
                <w:rFonts w:ascii="Palatino Linotype" w:hAnsi="Palatino Linotype"/>
                <w:color w:val="000000" w:themeColor="text1"/>
              </w:rPr>
            </w:pPr>
          </w:p>
        </w:tc>
      </w:tr>
      <w:tr w:rsidR="00CC24C8" w:rsidRPr="007F098F" w14:paraId="659FD5EC" w14:textId="77777777" w:rsidTr="00CF7B70">
        <w:tc>
          <w:tcPr>
            <w:tcW w:w="2155" w:type="dxa"/>
            <w:vMerge w:val="restart"/>
            <w:shd w:val="clear" w:color="auto" w:fill="C6D9F1" w:themeFill="text2" w:themeFillTint="33"/>
          </w:tcPr>
          <w:p w14:paraId="555C88AF"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Excepciones a la clasificación de reserva</w:t>
            </w:r>
          </w:p>
        </w:tc>
        <w:tc>
          <w:tcPr>
            <w:tcW w:w="1759" w:type="dxa"/>
            <w:vMerge w:val="restart"/>
          </w:tcPr>
          <w:p w14:paraId="59F487B3"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No puede clasificarse como información reservada la concerniente a:</w:t>
            </w:r>
          </w:p>
        </w:tc>
        <w:tc>
          <w:tcPr>
            <w:tcW w:w="2269" w:type="dxa"/>
          </w:tcPr>
          <w:p w14:paraId="1506CDF9"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Actos (probados o en investigación) graves de violaciones a derechos humanos</w:t>
            </w:r>
          </w:p>
        </w:tc>
        <w:tc>
          <w:tcPr>
            <w:tcW w:w="2268" w:type="dxa"/>
          </w:tcPr>
          <w:p w14:paraId="41188B2B" w14:textId="77777777" w:rsidR="00CC24C8" w:rsidRPr="007F098F" w:rsidRDefault="00CC24C8" w:rsidP="00CF7B70">
            <w:pPr>
              <w:jc w:val="both"/>
              <w:rPr>
                <w:rFonts w:ascii="Palatino Linotype" w:hAnsi="Palatino Linotype"/>
                <w:color w:val="000000" w:themeColor="text1"/>
              </w:rPr>
            </w:pPr>
          </w:p>
        </w:tc>
      </w:tr>
      <w:tr w:rsidR="00CC24C8" w:rsidRPr="007F098F" w14:paraId="224B08EF" w14:textId="77777777" w:rsidTr="00CF7B70">
        <w:tc>
          <w:tcPr>
            <w:tcW w:w="2155" w:type="dxa"/>
            <w:vMerge/>
            <w:shd w:val="clear" w:color="auto" w:fill="C6D9F1" w:themeFill="text2" w:themeFillTint="33"/>
          </w:tcPr>
          <w:p w14:paraId="3FDEAEC1" w14:textId="77777777" w:rsidR="00CC24C8" w:rsidRPr="007F098F" w:rsidRDefault="00CC24C8" w:rsidP="00CF7B70">
            <w:pPr>
              <w:jc w:val="both"/>
              <w:rPr>
                <w:rFonts w:ascii="Palatino Linotype" w:hAnsi="Palatino Linotype"/>
                <w:color w:val="000000" w:themeColor="text1"/>
              </w:rPr>
            </w:pPr>
          </w:p>
        </w:tc>
        <w:tc>
          <w:tcPr>
            <w:tcW w:w="1759" w:type="dxa"/>
            <w:vMerge/>
          </w:tcPr>
          <w:p w14:paraId="5CE2EACB" w14:textId="77777777" w:rsidR="00CC24C8" w:rsidRPr="007F098F" w:rsidRDefault="00CC24C8" w:rsidP="00CF7B70">
            <w:pPr>
              <w:jc w:val="both"/>
              <w:rPr>
                <w:rFonts w:ascii="Palatino Linotype" w:hAnsi="Palatino Linotype"/>
                <w:color w:val="000000" w:themeColor="text1"/>
              </w:rPr>
            </w:pPr>
          </w:p>
        </w:tc>
        <w:tc>
          <w:tcPr>
            <w:tcW w:w="2269" w:type="dxa"/>
          </w:tcPr>
          <w:p w14:paraId="08564EEF"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Delitos de lessa humanidad</w:t>
            </w:r>
          </w:p>
        </w:tc>
        <w:tc>
          <w:tcPr>
            <w:tcW w:w="2268" w:type="dxa"/>
          </w:tcPr>
          <w:p w14:paraId="721ECA7D" w14:textId="77777777" w:rsidR="00CC24C8" w:rsidRPr="007F098F" w:rsidRDefault="00CC24C8" w:rsidP="00CF7B70">
            <w:pPr>
              <w:jc w:val="both"/>
              <w:rPr>
                <w:rFonts w:ascii="Palatino Linotype" w:hAnsi="Palatino Linotype"/>
                <w:color w:val="000000" w:themeColor="text1"/>
              </w:rPr>
            </w:pPr>
          </w:p>
        </w:tc>
      </w:tr>
      <w:tr w:rsidR="00CC24C8" w:rsidRPr="007F098F" w14:paraId="3CBF406A" w14:textId="77777777" w:rsidTr="00CF7B70">
        <w:tc>
          <w:tcPr>
            <w:tcW w:w="2155" w:type="dxa"/>
            <w:vMerge/>
            <w:shd w:val="clear" w:color="auto" w:fill="C6D9F1" w:themeFill="text2" w:themeFillTint="33"/>
          </w:tcPr>
          <w:p w14:paraId="33A2857A" w14:textId="77777777" w:rsidR="00CC24C8" w:rsidRPr="007F098F" w:rsidRDefault="00CC24C8" w:rsidP="00CF7B70">
            <w:pPr>
              <w:jc w:val="both"/>
              <w:rPr>
                <w:rFonts w:ascii="Palatino Linotype" w:hAnsi="Palatino Linotype"/>
                <w:color w:val="000000" w:themeColor="text1"/>
              </w:rPr>
            </w:pPr>
          </w:p>
        </w:tc>
        <w:tc>
          <w:tcPr>
            <w:tcW w:w="1759" w:type="dxa"/>
            <w:vMerge/>
          </w:tcPr>
          <w:p w14:paraId="7CE76C30" w14:textId="77777777" w:rsidR="00CC24C8" w:rsidRPr="007F098F" w:rsidRDefault="00CC24C8" w:rsidP="00CF7B70">
            <w:pPr>
              <w:jc w:val="both"/>
              <w:rPr>
                <w:rFonts w:ascii="Palatino Linotype" w:hAnsi="Palatino Linotype"/>
                <w:color w:val="000000" w:themeColor="text1"/>
              </w:rPr>
            </w:pPr>
          </w:p>
        </w:tc>
        <w:tc>
          <w:tcPr>
            <w:tcW w:w="2269" w:type="dxa"/>
          </w:tcPr>
          <w:p w14:paraId="552E6998"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Actos de Corrupción</w:t>
            </w:r>
          </w:p>
        </w:tc>
        <w:tc>
          <w:tcPr>
            <w:tcW w:w="2268" w:type="dxa"/>
          </w:tcPr>
          <w:p w14:paraId="7095C54E"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Los comprendidos en el Título Sexto del Código Penal del Estado</w:t>
            </w:r>
          </w:p>
        </w:tc>
      </w:tr>
      <w:tr w:rsidR="00CC24C8" w:rsidRPr="007F098F" w14:paraId="665B0E2A" w14:textId="77777777" w:rsidTr="00CF7B70">
        <w:tc>
          <w:tcPr>
            <w:tcW w:w="2155" w:type="dxa"/>
            <w:vMerge w:val="restart"/>
            <w:shd w:val="clear" w:color="auto" w:fill="C6D9F1" w:themeFill="text2" w:themeFillTint="33"/>
          </w:tcPr>
          <w:p w14:paraId="1016FEBF" w14:textId="77777777" w:rsidR="00CC24C8" w:rsidRPr="007F098F" w:rsidRDefault="00CC24C8" w:rsidP="00CF7B70">
            <w:pPr>
              <w:shd w:val="clear" w:color="auto" w:fill="AADAF8"/>
              <w:jc w:val="both"/>
              <w:rPr>
                <w:rFonts w:ascii="Palatino Linotype" w:hAnsi="Palatino Linotype"/>
                <w:color w:val="000000" w:themeColor="text1"/>
              </w:rPr>
            </w:pPr>
            <w:r w:rsidRPr="007F098F">
              <w:rPr>
                <w:rFonts w:ascii="Palatino Linotype" w:hAnsi="Palatino Linotype"/>
                <w:color w:val="000000" w:themeColor="text1"/>
              </w:rPr>
              <w:t>Participación del Comité de Transparencia</w:t>
            </w:r>
          </w:p>
        </w:tc>
        <w:tc>
          <w:tcPr>
            <w:tcW w:w="1759" w:type="dxa"/>
            <w:vMerge w:val="restart"/>
          </w:tcPr>
          <w:p w14:paraId="5D37AFDD"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Formalidades</w:t>
            </w:r>
          </w:p>
        </w:tc>
        <w:tc>
          <w:tcPr>
            <w:tcW w:w="2269" w:type="dxa"/>
          </w:tcPr>
          <w:p w14:paraId="3C62A041"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El Comité debe de estar debidamente integrado</w:t>
            </w:r>
          </w:p>
        </w:tc>
        <w:tc>
          <w:tcPr>
            <w:tcW w:w="2268" w:type="dxa"/>
          </w:tcPr>
          <w:p w14:paraId="2EAAB7D4" w14:textId="77777777" w:rsidR="00CC24C8" w:rsidRPr="007F098F" w:rsidRDefault="00CC24C8" w:rsidP="00CF7B70">
            <w:pPr>
              <w:jc w:val="both"/>
              <w:rPr>
                <w:rFonts w:ascii="Palatino Linotype" w:hAnsi="Palatino Linotype"/>
                <w:color w:val="000000" w:themeColor="text1"/>
              </w:rPr>
            </w:pPr>
          </w:p>
        </w:tc>
      </w:tr>
      <w:tr w:rsidR="00CC24C8" w:rsidRPr="007F098F" w14:paraId="1638F359" w14:textId="77777777" w:rsidTr="00CF7B70">
        <w:tc>
          <w:tcPr>
            <w:tcW w:w="2155" w:type="dxa"/>
            <w:vMerge/>
            <w:shd w:val="clear" w:color="auto" w:fill="C6D9F1" w:themeFill="text2" w:themeFillTint="33"/>
          </w:tcPr>
          <w:p w14:paraId="4E3B4C68" w14:textId="77777777" w:rsidR="00CC24C8" w:rsidRPr="007F098F" w:rsidRDefault="00CC24C8" w:rsidP="00CF7B70">
            <w:pPr>
              <w:jc w:val="both"/>
              <w:rPr>
                <w:rFonts w:ascii="Palatino Linotype" w:hAnsi="Palatino Linotype"/>
                <w:color w:val="000000" w:themeColor="text1"/>
              </w:rPr>
            </w:pPr>
          </w:p>
        </w:tc>
        <w:tc>
          <w:tcPr>
            <w:tcW w:w="1759" w:type="dxa"/>
            <w:vMerge/>
          </w:tcPr>
          <w:p w14:paraId="53EF01E1" w14:textId="77777777" w:rsidR="00CC24C8" w:rsidRPr="007F098F" w:rsidRDefault="00CC24C8" w:rsidP="00CF7B70">
            <w:pPr>
              <w:jc w:val="both"/>
              <w:rPr>
                <w:rFonts w:ascii="Palatino Linotype" w:hAnsi="Palatino Linotype"/>
                <w:color w:val="000000" w:themeColor="text1"/>
              </w:rPr>
            </w:pPr>
          </w:p>
        </w:tc>
        <w:tc>
          <w:tcPr>
            <w:tcW w:w="2269" w:type="dxa"/>
          </w:tcPr>
          <w:p w14:paraId="1327F540"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EF849ED" w14:textId="77777777" w:rsidR="00CC24C8" w:rsidRPr="007F098F" w:rsidRDefault="00CC24C8" w:rsidP="00CF7B70">
            <w:pPr>
              <w:jc w:val="both"/>
              <w:rPr>
                <w:rFonts w:ascii="Palatino Linotype" w:hAnsi="Palatino Linotype"/>
                <w:color w:val="000000" w:themeColor="text1"/>
              </w:rPr>
            </w:pPr>
          </w:p>
        </w:tc>
      </w:tr>
      <w:tr w:rsidR="00CC24C8" w:rsidRPr="007F098F" w14:paraId="628B3870" w14:textId="77777777" w:rsidTr="00CF7B70">
        <w:tc>
          <w:tcPr>
            <w:tcW w:w="2155" w:type="dxa"/>
            <w:shd w:val="clear" w:color="auto" w:fill="C6D9F1" w:themeFill="text2" w:themeFillTint="33"/>
          </w:tcPr>
          <w:p w14:paraId="21DC66B0"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lastRenderedPageBreak/>
              <w:t>Fondo del acuerdo de clasificación</w:t>
            </w:r>
          </w:p>
        </w:tc>
        <w:tc>
          <w:tcPr>
            <w:tcW w:w="1759" w:type="dxa"/>
          </w:tcPr>
          <w:p w14:paraId="1F5C411C"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La carga de la prueba para justificar la restricción corresponde al sujeto obligado</w:t>
            </w:r>
          </w:p>
        </w:tc>
        <w:tc>
          <w:tcPr>
            <w:tcW w:w="2269" w:type="dxa"/>
          </w:tcPr>
          <w:p w14:paraId="313A9A7A"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Deber de fundar y motivar</w:t>
            </w:r>
          </w:p>
        </w:tc>
        <w:tc>
          <w:tcPr>
            <w:tcW w:w="2268" w:type="dxa"/>
          </w:tcPr>
          <w:p w14:paraId="304502DA" w14:textId="77777777" w:rsidR="00CC24C8" w:rsidRPr="007F098F" w:rsidRDefault="00CC24C8" w:rsidP="00CF7B70">
            <w:pPr>
              <w:jc w:val="both"/>
              <w:rPr>
                <w:rFonts w:ascii="Palatino Linotype" w:hAnsi="Palatino Linotype"/>
                <w:color w:val="000000" w:themeColor="text1"/>
              </w:rPr>
            </w:pPr>
          </w:p>
        </w:tc>
      </w:tr>
      <w:tr w:rsidR="00CC24C8" w:rsidRPr="007F098F" w14:paraId="231E2A3C" w14:textId="77777777" w:rsidTr="00CF7B70">
        <w:trPr>
          <w:trHeight w:val="486"/>
        </w:trPr>
        <w:tc>
          <w:tcPr>
            <w:tcW w:w="2155" w:type="dxa"/>
            <w:vMerge w:val="restart"/>
            <w:shd w:val="clear" w:color="auto" w:fill="C6D9F1" w:themeFill="text2" w:themeFillTint="33"/>
          </w:tcPr>
          <w:p w14:paraId="12011953"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Condiciones especiales de la reserva</w:t>
            </w:r>
          </w:p>
        </w:tc>
        <w:tc>
          <w:tcPr>
            <w:tcW w:w="1759" w:type="dxa"/>
            <w:vMerge w:val="restart"/>
          </w:tcPr>
          <w:p w14:paraId="4F354990"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Motivar implica</w:t>
            </w:r>
          </w:p>
          <w:p w14:paraId="4A53ECEF"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Además se debe aplicar, caso por caso, una prueba de daño.</w:t>
            </w:r>
          </w:p>
        </w:tc>
        <w:tc>
          <w:tcPr>
            <w:tcW w:w="2269" w:type="dxa"/>
            <w:vMerge w:val="restart"/>
          </w:tcPr>
          <w:p w14:paraId="10B55B94"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Señalar las razones, motivos o circunstancias.</w:t>
            </w:r>
          </w:p>
          <w:p w14:paraId="1886EC93"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Se deben señalar las razones objetivas y acreditar.</w:t>
            </w:r>
          </w:p>
          <w:p w14:paraId="0B2E7289" w14:textId="77777777" w:rsidR="00CC24C8" w:rsidRPr="007F098F" w:rsidRDefault="00CC24C8" w:rsidP="00CF7B70">
            <w:pPr>
              <w:jc w:val="both"/>
              <w:rPr>
                <w:rFonts w:ascii="Palatino Linotype" w:hAnsi="Palatino Linotype"/>
                <w:color w:val="000000" w:themeColor="text1"/>
              </w:rPr>
            </w:pPr>
          </w:p>
          <w:p w14:paraId="0FECAEEA"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5FF02E1"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Que entregar la información provoca un riesgo real, demostrable e identificable al interés público o a la seguridad pública</w:t>
            </w:r>
          </w:p>
        </w:tc>
      </w:tr>
      <w:tr w:rsidR="00CC24C8" w:rsidRPr="007F098F" w14:paraId="38BE4FA8" w14:textId="77777777" w:rsidTr="00CF7B70">
        <w:trPr>
          <w:trHeight w:val="486"/>
        </w:trPr>
        <w:tc>
          <w:tcPr>
            <w:tcW w:w="2155" w:type="dxa"/>
            <w:vMerge/>
            <w:shd w:val="clear" w:color="auto" w:fill="C6D9F1" w:themeFill="text2" w:themeFillTint="33"/>
          </w:tcPr>
          <w:p w14:paraId="574717FD" w14:textId="77777777" w:rsidR="00CC24C8" w:rsidRPr="007F098F" w:rsidRDefault="00CC24C8" w:rsidP="00CF7B70">
            <w:pPr>
              <w:jc w:val="both"/>
              <w:rPr>
                <w:rFonts w:ascii="Palatino Linotype" w:hAnsi="Palatino Linotype"/>
                <w:color w:val="000000" w:themeColor="text1"/>
              </w:rPr>
            </w:pPr>
          </w:p>
        </w:tc>
        <w:tc>
          <w:tcPr>
            <w:tcW w:w="1759" w:type="dxa"/>
            <w:vMerge/>
          </w:tcPr>
          <w:p w14:paraId="5D7016BB" w14:textId="77777777" w:rsidR="00CC24C8" w:rsidRPr="007F098F" w:rsidRDefault="00CC24C8" w:rsidP="00CF7B70">
            <w:pPr>
              <w:jc w:val="both"/>
              <w:rPr>
                <w:rFonts w:ascii="Palatino Linotype" w:hAnsi="Palatino Linotype"/>
                <w:color w:val="000000" w:themeColor="text1"/>
              </w:rPr>
            </w:pPr>
          </w:p>
        </w:tc>
        <w:tc>
          <w:tcPr>
            <w:tcW w:w="2269" w:type="dxa"/>
            <w:vMerge/>
          </w:tcPr>
          <w:p w14:paraId="3024EB43" w14:textId="77777777" w:rsidR="00CC24C8" w:rsidRPr="007F098F" w:rsidRDefault="00CC24C8" w:rsidP="00CF7B70">
            <w:pPr>
              <w:jc w:val="both"/>
              <w:rPr>
                <w:rFonts w:ascii="Palatino Linotype" w:hAnsi="Palatino Linotype"/>
                <w:color w:val="000000" w:themeColor="text1"/>
              </w:rPr>
            </w:pPr>
          </w:p>
        </w:tc>
        <w:tc>
          <w:tcPr>
            <w:tcW w:w="2268" w:type="dxa"/>
            <w:vMerge/>
          </w:tcPr>
          <w:p w14:paraId="13622F53" w14:textId="77777777" w:rsidR="00CC24C8" w:rsidRPr="007F098F" w:rsidRDefault="00CC24C8" w:rsidP="00CF7B70">
            <w:pPr>
              <w:jc w:val="both"/>
              <w:rPr>
                <w:rFonts w:ascii="Palatino Linotype" w:hAnsi="Palatino Linotype"/>
                <w:color w:val="000000" w:themeColor="text1"/>
              </w:rPr>
            </w:pPr>
          </w:p>
        </w:tc>
      </w:tr>
      <w:tr w:rsidR="00CC24C8" w:rsidRPr="007F098F" w14:paraId="7BB278D8" w14:textId="77777777" w:rsidTr="00CF7B70">
        <w:tc>
          <w:tcPr>
            <w:tcW w:w="2155" w:type="dxa"/>
            <w:vMerge/>
            <w:shd w:val="clear" w:color="auto" w:fill="C6D9F1" w:themeFill="text2" w:themeFillTint="33"/>
          </w:tcPr>
          <w:p w14:paraId="7802A4F6" w14:textId="77777777" w:rsidR="00CC24C8" w:rsidRPr="007F098F" w:rsidRDefault="00CC24C8" w:rsidP="00CF7B70">
            <w:pPr>
              <w:jc w:val="both"/>
              <w:rPr>
                <w:rFonts w:ascii="Palatino Linotype" w:hAnsi="Palatino Linotype"/>
                <w:color w:val="000000" w:themeColor="text1"/>
              </w:rPr>
            </w:pPr>
          </w:p>
        </w:tc>
        <w:tc>
          <w:tcPr>
            <w:tcW w:w="1759" w:type="dxa"/>
            <w:vMerge/>
          </w:tcPr>
          <w:p w14:paraId="187F75C5" w14:textId="77777777" w:rsidR="00CC24C8" w:rsidRPr="007F098F" w:rsidRDefault="00CC24C8" w:rsidP="00CF7B70">
            <w:pPr>
              <w:jc w:val="both"/>
              <w:rPr>
                <w:rFonts w:ascii="Palatino Linotype" w:hAnsi="Palatino Linotype"/>
                <w:color w:val="000000" w:themeColor="text1"/>
              </w:rPr>
            </w:pPr>
          </w:p>
        </w:tc>
        <w:tc>
          <w:tcPr>
            <w:tcW w:w="2269" w:type="dxa"/>
            <w:vMerge/>
          </w:tcPr>
          <w:p w14:paraId="6CD5B88B" w14:textId="77777777" w:rsidR="00CC24C8" w:rsidRPr="007F098F" w:rsidRDefault="00CC24C8" w:rsidP="00CF7B70">
            <w:pPr>
              <w:jc w:val="both"/>
              <w:rPr>
                <w:rFonts w:ascii="Palatino Linotype" w:hAnsi="Palatino Linotype"/>
                <w:color w:val="000000" w:themeColor="text1"/>
              </w:rPr>
            </w:pPr>
          </w:p>
        </w:tc>
        <w:tc>
          <w:tcPr>
            <w:tcW w:w="2268" w:type="dxa"/>
          </w:tcPr>
          <w:p w14:paraId="5E158C41"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 xml:space="preserve">El riesgo por divulgar es mayor que el interés público de que se difunda  </w:t>
            </w:r>
          </w:p>
        </w:tc>
      </w:tr>
      <w:tr w:rsidR="00CC24C8" w:rsidRPr="007F098F" w14:paraId="3E8D7911" w14:textId="77777777" w:rsidTr="00CF7B70">
        <w:trPr>
          <w:trHeight w:val="1454"/>
        </w:trPr>
        <w:tc>
          <w:tcPr>
            <w:tcW w:w="2155" w:type="dxa"/>
            <w:vMerge/>
            <w:shd w:val="clear" w:color="auto" w:fill="C6D9F1" w:themeFill="text2" w:themeFillTint="33"/>
          </w:tcPr>
          <w:p w14:paraId="08D2F181" w14:textId="77777777" w:rsidR="00CC24C8" w:rsidRPr="007F098F" w:rsidRDefault="00CC24C8" w:rsidP="00CF7B70">
            <w:pPr>
              <w:jc w:val="both"/>
              <w:rPr>
                <w:rFonts w:ascii="Palatino Linotype" w:hAnsi="Palatino Linotype"/>
                <w:color w:val="000000" w:themeColor="text1"/>
              </w:rPr>
            </w:pPr>
          </w:p>
        </w:tc>
        <w:tc>
          <w:tcPr>
            <w:tcW w:w="1759" w:type="dxa"/>
            <w:vMerge/>
          </w:tcPr>
          <w:p w14:paraId="1F879F3B" w14:textId="77777777" w:rsidR="00CC24C8" w:rsidRPr="007F098F" w:rsidRDefault="00CC24C8" w:rsidP="00CF7B70">
            <w:pPr>
              <w:jc w:val="both"/>
              <w:rPr>
                <w:rFonts w:ascii="Palatino Linotype" w:hAnsi="Palatino Linotype"/>
                <w:color w:val="000000" w:themeColor="text1"/>
              </w:rPr>
            </w:pPr>
          </w:p>
        </w:tc>
        <w:tc>
          <w:tcPr>
            <w:tcW w:w="2269" w:type="dxa"/>
            <w:vMerge/>
          </w:tcPr>
          <w:p w14:paraId="30F46B35" w14:textId="77777777" w:rsidR="00CC24C8" w:rsidRPr="007F098F" w:rsidRDefault="00CC24C8" w:rsidP="00CF7B70">
            <w:pPr>
              <w:jc w:val="both"/>
              <w:rPr>
                <w:rFonts w:ascii="Palatino Linotype" w:hAnsi="Palatino Linotype"/>
                <w:color w:val="000000" w:themeColor="text1"/>
              </w:rPr>
            </w:pPr>
          </w:p>
        </w:tc>
        <w:tc>
          <w:tcPr>
            <w:tcW w:w="2268" w:type="dxa"/>
          </w:tcPr>
          <w:p w14:paraId="2BC1A2C0"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El principio de proporcionalidad</w:t>
            </w:r>
          </w:p>
        </w:tc>
      </w:tr>
      <w:tr w:rsidR="00CC24C8" w:rsidRPr="007F098F" w14:paraId="2C769574" w14:textId="77777777" w:rsidTr="00CF7B70">
        <w:tc>
          <w:tcPr>
            <w:tcW w:w="2155" w:type="dxa"/>
            <w:vMerge w:val="restart"/>
            <w:shd w:val="clear" w:color="auto" w:fill="C6D9F1" w:themeFill="text2" w:themeFillTint="33"/>
          </w:tcPr>
          <w:p w14:paraId="546A486F"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Condiciones especiales de la confidencialidad</w:t>
            </w:r>
          </w:p>
        </w:tc>
        <w:tc>
          <w:tcPr>
            <w:tcW w:w="1759" w:type="dxa"/>
          </w:tcPr>
          <w:p w14:paraId="0C699A34"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 xml:space="preserve">Para clasificar se debe verificar que no se encuentre en los supuestos del artículo </w:t>
            </w:r>
            <w:r w:rsidRPr="007F098F">
              <w:rPr>
                <w:rFonts w:ascii="Palatino Linotype" w:hAnsi="Palatino Linotype"/>
                <w:color w:val="000000" w:themeColor="text1"/>
              </w:rPr>
              <w:lastRenderedPageBreak/>
              <w:t xml:space="preserve">148 de la ley Estatal </w:t>
            </w:r>
          </w:p>
        </w:tc>
        <w:tc>
          <w:tcPr>
            <w:tcW w:w="2269" w:type="dxa"/>
          </w:tcPr>
          <w:p w14:paraId="4A4D6221"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14:paraId="15BA7065" w14:textId="77777777" w:rsidR="00CC24C8" w:rsidRPr="007F098F" w:rsidRDefault="00CC24C8" w:rsidP="00CF7B70">
            <w:pPr>
              <w:jc w:val="both"/>
              <w:rPr>
                <w:rFonts w:ascii="Palatino Linotype" w:hAnsi="Palatino Linotype"/>
                <w:color w:val="000000" w:themeColor="text1"/>
              </w:rPr>
            </w:pPr>
          </w:p>
        </w:tc>
      </w:tr>
      <w:tr w:rsidR="00CC24C8" w:rsidRPr="007F098F" w14:paraId="5F550FBA" w14:textId="77777777" w:rsidTr="00CF7B70">
        <w:trPr>
          <w:trHeight w:val="3404"/>
        </w:trPr>
        <w:tc>
          <w:tcPr>
            <w:tcW w:w="2155" w:type="dxa"/>
            <w:vMerge/>
            <w:shd w:val="clear" w:color="auto" w:fill="C6D9F1" w:themeFill="text2" w:themeFillTint="33"/>
          </w:tcPr>
          <w:p w14:paraId="5C5056E9" w14:textId="77777777" w:rsidR="00CC24C8" w:rsidRPr="007F098F" w:rsidRDefault="00CC24C8" w:rsidP="00CF7B70">
            <w:pPr>
              <w:jc w:val="both"/>
              <w:rPr>
                <w:rFonts w:ascii="Palatino Linotype" w:hAnsi="Palatino Linotype"/>
                <w:color w:val="000000" w:themeColor="text1"/>
              </w:rPr>
            </w:pPr>
          </w:p>
        </w:tc>
        <w:tc>
          <w:tcPr>
            <w:tcW w:w="1759" w:type="dxa"/>
          </w:tcPr>
          <w:p w14:paraId="11230556" w14:textId="77777777" w:rsidR="00CC24C8" w:rsidRPr="007F098F" w:rsidRDefault="00CC24C8" w:rsidP="00CF7B70">
            <w:pPr>
              <w:jc w:val="both"/>
              <w:rPr>
                <w:rFonts w:ascii="Palatino Linotype" w:hAnsi="Palatino Linotype"/>
                <w:color w:val="000000" w:themeColor="text1"/>
              </w:rPr>
            </w:pPr>
            <w:r w:rsidRPr="007F098F">
              <w:rPr>
                <w:rFonts w:ascii="Palatino Linotype" w:hAnsi="Palatino Linotype"/>
                <w:color w:val="000000" w:themeColor="text1"/>
              </w:rPr>
              <w:t>Si es posible, se debe consultar al titular de los datos para requerir su autorización para entregarlo</w:t>
            </w:r>
          </w:p>
        </w:tc>
        <w:tc>
          <w:tcPr>
            <w:tcW w:w="2269" w:type="dxa"/>
          </w:tcPr>
          <w:p w14:paraId="07905BCF" w14:textId="77777777" w:rsidR="00CC24C8" w:rsidRPr="007F098F" w:rsidRDefault="00CC24C8" w:rsidP="00CF7B70">
            <w:pPr>
              <w:jc w:val="both"/>
              <w:rPr>
                <w:rFonts w:ascii="Palatino Linotype" w:hAnsi="Palatino Linotype"/>
                <w:color w:val="000000" w:themeColor="text1"/>
              </w:rPr>
            </w:pPr>
          </w:p>
        </w:tc>
        <w:tc>
          <w:tcPr>
            <w:tcW w:w="2268" w:type="dxa"/>
          </w:tcPr>
          <w:p w14:paraId="481EC414" w14:textId="77777777" w:rsidR="00CC24C8" w:rsidRPr="007F098F" w:rsidRDefault="00CC24C8" w:rsidP="00CF7B70">
            <w:pPr>
              <w:jc w:val="both"/>
              <w:rPr>
                <w:rFonts w:ascii="Palatino Linotype" w:hAnsi="Palatino Linotype"/>
                <w:color w:val="000000" w:themeColor="text1"/>
              </w:rPr>
            </w:pPr>
          </w:p>
        </w:tc>
      </w:tr>
    </w:tbl>
    <w:p w14:paraId="5D4931F4" w14:textId="77777777" w:rsidR="00CC24C8" w:rsidRPr="007F098F" w:rsidRDefault="00CC24C8" w:rsidP="003464EF">
      <w:pPr>
        <w:numPr>
          <w:ilvl w:val="0"/>
          <w:numId w:val="1"/>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7F098F">
        <w:rPr>
          <w:rFonts w:ascii="Palatino Linotype" w:hAnsi="Palatino Linotype"/>
          <w:color w:val="000000" w:themeColor="text1"/>
        </w:rPr>
        <w:t>Pero</w:t>
      </w:r>
      <w:r w:rsidRPr="007F098F">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C0E403F" w14:textId="77777777" w:rsidR="00CC24C8" w:rsidRPr="007F098F" w:rsidRDefault="00CC24C8" w:rsidP="003464EF">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7F098F">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D6B8268" w14:textId="77777777" w:rsidR="007F098F" w:rsidRPr="007F098F" w:rsidRDefault="007F098F" w:rsidP="007F098F">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3E0E10BA" w14:textId="77777777" w:rsidR="00CC24C8" w:rsidRPr="007F098F" w:rsidRDefault="00CC24C8" w:rsidP="00CC24C8">
      <w:pPr>
        <w:keepNext/>
        <w:keepLines/>
        <w:spacing w:before="240" w:line="360" w:lineRule="auto"/>
        <w:jc w:val="center"/>
        <w:outlineLvl w:val="0"/>
        <w:rPr>
          <w:rFonts w:ascii="Palatino Linotype" w:eastAsia="Calibri" w:hAnsi="Palatino Linotype" w:cstheme="majorBidi"/>
          <w:lang w:val="es-ES"/>
        </w:rPr>
      </w:pPr>
      <w:bookmarkStart w:id="118" w:name="_Toc524344198"/>
      <w:bookmarkStart w:id="119" w:name="_Toc526271203"/>
      <w:bookmarkStart w:id="120" w:name="_Toc536106982"/>
      <w:bookmarkStart w:id="121" w:name="_Toc33793872"/>
      <w:bookmarkStart w:id="122" w:name="_Toc34923529"/>
      <w:r w:rsidRPr="007F098F">
        <w:rPr>
          <w:rFonts w:ascii="Palatino Linotype" w:eastAsia="Calibri" w:hAnsi="Palatino Linotype" w:cstheme="majorBidi"/>
          <w:b/>
          <w:lang w:val="es-ES"/>
        </w:rPr>
        <w:lastRenderedPageBreak/>
        <w:t>R E S O L U T I V O S</w:t>
      </w:r>
      <w:bookmarkEnd w:id="118"/>
      <w:bookmarkEnd w:id="119"/>
      <w:bookmarkEnd w:id="120"/>
      <w:bookmarkEnd w:id="121"/>
      <w:bookmarkEnd w:id="122"/>
      <w:r w:rsidRPr="007F098F">
        <w:rPr>
          <w:rFonts w:ascii="Palatino Linotype" w:eastAsia="Calibri" w:hAnsi="Palatino Linotype" w:cstheme="majorBidi"/>
          <w:b/>
          <w:lang w:val="es-ES"/>
        </w:rPr>
        <w:t xml:space="preserve"> </w:t>
      </w:r>
    </w:p>
    <w:p w14:paraId="3CA4854A" w14:textId="77777777" w:rsidR="00CC24C8" w:rsidRPr="007F098F" w:rsidRDefault="00CC24C8" w:rsidP="00CC24C8">
      <w:pPr>
        <w:rPr>
          <w:lang w:val="es-ES"/>
        </w:rPr>
      </w:pPr>
    </w:p>
    <w:p w14:paraId="0E9A39EF" w14:textId="38ADEA51" w:rsidR="00CC24C8" w:rsidRPr="007F098F" w:rsidRDefault="00CC24C8" w:rsidP="00CC24C8">
      <w:pPr>
        <w:spacing w:line="360" w:lineRule="auto"/>
        <w:jc w:val="both"/>
        <w:rPr>
          <w:rFonts w:ascii="Palatino Linotype" w:hAnsi="Palatino Linotype" w:cs="Arial"/>
          <w:bCs/>
          <w:lang w:eastAsia="es-MX"/>
        </w:rPr>
      </w:pPr>
      <w:r w:rsidRPr="007F098F">
        <w:rPr>
          <w:rFonts w:ascii="Palatino Linotype" w:eastAsia="Times New Roman" w:hAnsi="Palatino Linotype" w:cs="Arial"/>
          <w:b/>
        </w:rPr>
        <w:t xml:space="preserve">PRIMERO. </w:t>
      </w:r>
      <w:r w:rsidRPr="007F098F">
        <w:rPr>
          <w:rFonts w:ascii="Palatino Linotype" w:eastAsia="Times New Roman" w:hAnsi="Palatino Linotype" w:cs="Arial"/>
        </w:rPr>
        <w:t>Resultan fundadas las</w:t>
      </w:r>
      <w:r w:rsidRPr="007F098F">
        <w:rPr>
          <w:rFonts w:ascii="Palatino Linotype" w:eastAsia="Times New Roman" w:hAnsi="Palatino Linotype" w:cs="Arial"/>
          <w:b/>
        </w:rPr>
        <w:t xml:space="preserve"> </w:t>
      </w:r>
      <w:r w:rsidRPr="007F098F">
        <w:rPr>
          <w:rFonts w:ascii="Palatino Linotype" w:eastAsia="Times New Roman" w:hAnsi="Palatino Linotype" w:cs="Arial"/>
          <w:lang w:val="es-ES"/>
        </w:rPr>
        <w:t xml:space="preserve">razones o motivos de inconformidad hechos valer en </w:t>
      </w:r>
      <w:r w:rsidR="001A4395" w:rsidRPr="007F098F">
        <w:rPr>
          <w:rFonts w:ascii="Palatino Linotype" w:eastAsia="Times New Roman" w:hAnsi="Palatino Linotype" w:cs="Arial"/>
          <w:lang w:val="es-ES"/>
        </w:rPr>
        <w:t>los</w:t>
      </w:r>
      <w:r w:rsidRPr="007F098F">
        <w:rPr>
          <w:rFonts w:ascii="Palatino Linotype" w:eastAsia="Times New Roman" w:hAnsi="Palatino Linotype" w:cs="Arial"/>
          <w:lang w:val="es-ES"/>
        </w:rPr>
        <w:t xml:space="preserve"> recurso</w:t>
      </w:r>
      <w:r w:rsidR="001A4395" w:rsidRPr="007F098F">
        <w:rPr>
          <w:rFonts w:ascii="Palatino Linotype" w:eastAsia="Times New Roman" w:hAnsi="Palatino Linotype" w:cs="Arial"/>
          <w:lang w:val="es-ES"/>
        </w:rPr>
        <w:t>s</w:t>
      </w:r>
      <w:r w:rsidRPr="007F098F">
        <w:rPr>
          <w:rFonts w:ascii="Palatino Linotype" w:eastAsia="Times New Roman" w:hAnsi="Palatino Linotype" w:cs="Arial"/>
          <w:lang w:val="es-ES"/>
        </w:rPr>
        <w:t xml:space="preserve"> de revisión </w:t>
      </w:r>
      <w:r w:rsidR="001A4395" w:rsidRPr="007F098F">
        <w:rPr>
          <w:rFonts w:ascii="Palatino Linotype" w:hAnsi="Palatino Linotype"/>
          <w:b/>
          <w:bCs/>
        </w:rPr>
        <w:t>12193/INFOEM/IP/RR/2019</w:t>
      </w:r>
      <w:r w:rsidR="001A4395" w:rsidRPr="007F098F">
        <w:rPr>
          <w:rFonts w:ascii="Palatino Linotype" w:hAnsi="Palatino Linotype"/>
          <w:bCs/>
        </w:rPr>
        <w:t xml:space="preserve">, </w:t>
      </w:r>
      <w:r w:rsidR="00CC4632" w:rsidRPr="007F098F">
        <w:rPr>
          <w:rFonts w:ascii="Palatino Linotype" w:hAnsi="Palatino Linotype"/>
          <w:b/>
          <w:bCs/>
        </w:rPr>
        <w:t xml:space="preserve">12196/INFOEM/IP/RR/2019, 12202/INFOEM/IP/RR/2019, 12209/INFOEM/IP/RR/2019, </w:t>
      </w:r>
      <w:r w:rsidR="001A4395" w:rsidRPr="007F098F">
        <w:rPr>
          <w:rFonts w:ascii="Palatino Linotype" w:hAnsi="Palatino Linotype"/>
          <w:b/>
          <w:bCs/>
        </w:rPr>
        <w:t xml:space="preserve">12224/INFOEM/IP/RR/2019, </w:t>
      </w:r>
      <w:r w:rsidR="00CC4632" w:rsidRPr="007F098F">
        <w:rPr>
          <w:rFonts w:ascii="Palatino Linotype" w:hAnsi="Palatino Linotype"/>
          <w:b/>
          <w:bCs/>
        </w:rPr>
        <w:t xml:space="preserve">12229/INFOEM/IP/RR/2019, 12243/INFOEM/IP/RR/2019, 12249/INFOEM/IP/RR/2019, y </w:t>
      </w:r>
      <w:r w:rsidR="001A4395" w:rsidRPr="007F098F">
        <w:rPr>
          <w:rFonts w:ascii="Palatino Linotype" w:hAnsi="Palatino Linotype"/>
          <w:b/>
          <w:bCs/>
        </w:rPr>
        <w:t xml:space="preserve">12257/INFOEM/IP/RR/2019 </w:t>
      </w:r>
      <w:r w:rsidRPr="007F098F">
        <w:rPr>
          <w:rFonts w:ascii="Palatino Linotype" w:hAnsi="Palatino Linotype" w:cs="Arial"/>
          <w:bCs/>
          <w:lang w:eastAsia="es-MX"/>
        </w:rPr>
        <w:t xml:space="preserve">en términos del </w:t>
      </w:r>
      <w:r w:rsidRPr="007F098F">
        <w:rPr>
          <w:rFonts w:ascii="Palatino Linotype" w:hAnsi="Palatino Linotype" w:cs="Arial"/>
          <w:b/>
          <w:bCs/>
          <w:lang w:eastAsia="es-MX"/>
        </w:rPr>
        <w:t xml:space="preserve">Considerando CUARTO </w:t>
      </w:r>
      <w:r w:rsidRPr="007F098F">
        <w:rPr>
          <w:rFonts w:ascii="Palatino Linotype" w:hAnsi="Palatino Linotype" w:cs="Arial"/>
          <w:bCs/>
          <w:lang w:eastAsia="es-MX"/>
        </w:rPr>
        <w:t>de la presente resolución.</w:t>
      </w:r>
    </w:p>
    <w:p w14:paraId="4DAD3554" w14:textId="77777777" w:rsidR="00CC24C8" w:rsidRPr="007F098F" w:rsidRDefault="00CC24C8" w:rsidP="00CC24C8">
      <w:pPr>
        <w:spacing w:line="360" w:lineRule="auto"/>
        <w:jc w:val="both"/>
        <w:rPr>
          <w:rFonts w:ascii="Palatino Linotype" w:hAnsi="Palatino Linotype" w:cs="Arial"/>
          <w:bCs/>
          <w:lang w:eastAsia="es-MX"/>
        </w:rPr>
      </w:pPr>
    </w:p>
    <w:p w14:paraId="08E3B781" w14:textId="17E42AF9" w:rsidR="00CC24C8" w:rsidRPr="007F098F" w:rsidRDefault="00CC24C8" w:rsidP="00CC24C8">
      <w:pPr>
        <w:spacing w:line="360" w:lineRule="auto"/>
        <w:jc w:val="both"/>
        <w:rPr>
          <w:rFonts w:ascii="Palatino Linotype" w:eastAsia="Calibri" w:hAnsi="Palatino Linotype" w:cs="Arial"/>
          <w:b/>
          <w:lang w:val="es-ES"/>
        </w:rPr>
      </w:pPr>
      <w:r w:rsidRPr="007F098F">
        <w:rPr>
          <w:rFonts w:ascii="Palatino Linotype" w:eastAsia="Calibri" w:hAnsi="Palatino Linotype" w:cs="Arial"/>
          <w:b/>
          <w:bCs/>
          <w:lang w:val="es-ES"/>
        </w:rPr>
        <w:t xml:space="preserve">SEGUNDO. </w:t>
      </w:r>
      <w:r w:rsidRPr="007F098F">
        <w:rPr>
          <w:rFonts w:ascii="Palatino Linotype" w:eastAsia="Calibri" w:hAnsi="Palatino Linotype" w:cs="Arial"/>
          <w:lang w:val="es-ES"/>
        </w:rPr>
        <w:t xml:space="preserve">Se </w:t>
      </w:r>
      <w:r w:rsidRPr="007F098F">
        <w:rPr>
          <w:rFonts w:ascii="Palatino Linotype" w:eastAsia="Calibri" w:hAnsi="Palatino Linotype" w:cs="Arial"/>
          <w:b/>
          <w:lang w:val="es-ES"/>
        </w:rPr>
        <w:t xml:space="preserve">ORDENA </w:t>
      </w:r>
      <w:r w:rsidRPr="007F098F">
        <w:rPr>
          <w:rFonts w:ascii="Palatino Linotype" w:eastAsia="Calibri" w:hAnsi="Palatino Linotype" w:cs="Arial"/>
          <w:lang w:val="es-ES"/>
        </w:rPr>
        <w:t xml:space="preserve">al </w:t>
      </w:r>
      <w:r w:rsidRPr="007F098F">
        <w:rPr>
          <w:rFonts w:ascii="Palatino Linotype" w:eastAsia="Calibri" w:hAnsi="Palatino Linotype" w:cs="Arial"/>
          <w:b/>
          <w:bCs/>
        </w:rPr>
        <w:t xml:space="preserve">Ayuntamiento de </w:t>
      </w:r>
      <w:r w:rsidR="001A4395" w:rsidRPr="007F098F">
        <w:rPr>
          <w:rFonts w:ascii="Palatino Linotype" w:eastAsia="Calibri" w:hAnsi="Palatino Linotype" w:cs="Arial"/>
          <w:b/>
          <w:bCs/>
        </w:rPr>
        <w:t>San Felipe del Progreso</w:t>
      </w:r>
      <w:r w:rsidRPr="007F098F">
        <w:rPr>
          <w:rFonts w:ascii="Palatino Linotype" w:eastAsia="Calibri" w:hAnsi="Palatino Linotype" w:cs="Arial"/>
          <w:b/>
          <w:bCs/>
        </w:rPr>
        <w:t xml:space="preserve"> </w:t>
      </w:r>
      <w:r w:rsidRPr="007F098F">
        <w:rPr>
          <w:rFonts w:ascii="Palatino Linotype" w:eastAsia="Calibri" w:hAnsi="Palatino Linotype" w:cs="Arial"/>
          <w:lang w:val="es-ES"/>
        </w:rPr>
        <w:t>dar atención a la</w:t>
      </w:r>
      <w:r w:rsidR="001A4395" w:rsidRPr="007F098F">
        <w:rPr>
          <w:rFonts w:ascii="Palatino Linotype" w:eastAsia="Calibri" w:hAnsi="Palatino Linotype" w:cs="Arial"/>
          <w:lang w:val="es-ES"/>
        </w:rPr>
        <w:t>s</w:t>
      </w:r>
      <w:r w:rsidRPr="007F098F">
        <w:rPr>
          <w:rFonts w:ascii="Palatino Linotype" w:eastAsia="Calibri" w:hAnsi="Palatino Linotype" w:cs="Arial"/>
          <w:lang w:val="es-ES"/>
        </w:rPr>
        <w:t xml:space="preserve"> solicitud</w:t>
      </w:r>
      <w:r w:rsidR="001A4395" w:rsidRPr="007F098F">
        <w:rPr>
          <w:rFonts w:ascii="Palatino Linotype" w:eastAsia="Calibri" w:hAnsi="Palatino Linotype" w:cs="Arial"/>
          <w:lang w:val="es-ES"/>
        </w:rPr>
        <w:t>es</w:t>
      </w:r>
      <w:r w:rsidRPr="007F098F">
        <w:rPr>
          <w:rFonts w:ascii="Palatino Linotype" w:eastAsia="Calibri" w:hAnsi="Palatino Linotype" w:cs="Arial"/>
          <w:lang w:val="es-ES"/>
        </w:rPr>
        <w:t xml:space="preserve"> de información</w:t>
      </w:r>
      <w:r w:rsidRPr="007F098F">
        <w:t xml:space="preserve"> </w:t>
      </w:r>
      <w:r w:rsidR="001A4395" w:rsidRPr="007F098F">
        <w:rPr>
          <w:rFonts w:ascii="Palatino Linotype" w:hAnsi="Palatino Linotype"/>
          <w:b/>
          <w:color w:val="000000" w:themeColor="text1"/>
        </w:rPr>
        <w:t xml:space="preserve">00577/FELIPRO/IP/2019, 00579/FELIPRO/IP/2019, 00580/FELIPRO/IP/2019, 00582/FELIPRO/IP/2019, 00584/FELIPRO/IP/2019, 00585/FELIPRO/IP/2019, 00592/FELIPRO/IP/2019, 00593/FELIPRO/IP/2019 y 00594/FELIPRO/IP/2019 </w:t>
      </w:r>
      <w:r w:rsidRPr="007F098F">
        <w:rPr>
          <w:rFonts w:ascii="Palatino Linotype" w:eastAsia="Calibri" w:hAnsi="Palatino Linotype" w:cs="Arial"/>
          <w:lang w:val="es-ES"/>
        </w:rPr>
        <w:t xml:space="preserve">y en su caso, entregar la información en la modalidad </w:t>
      </w:r>
      <w:r w:rsidRPr="007F098F">
        <w:rPr>
          <w:rFonts w:ascii="Palatino Linotype" w:eastAsia="Calibri" w:hAnsi="Palatino Linotype" w:cs="Arial"/>
        </w:rPr>
        <w:t>Sistema de Acceso a Información Mexiquense (</w:t>
      </w:r>
      <w:r w:rsidRPr="007F098F">
        <w:rPr>
          <w:rFonts w:ascii="Palatino Linotype" w:eastAsia="Calibri" w:hAnsi="Palatino Linotype" w:cs="Arial"/>
          <w:b/>
          <w:lang w:val="es-ES"/>
        </w:rPr>
        <w:t>SAIMEX).</w:t>
      </w:r>
    </w:p>
    <w:p w14:paraId="23037721" w14:textId="77777777" w:rsidR="00CC24C8" w:rsidRPr="007F098F" w:rsidRDefault="00CC24C8" w:rsidP="00CC24C8">
      <w:pPr>
        <w:spacing w:line="360" w:lineRule="auto"/>
        <w:jc w:val="both"/>
        <w:rPr>
          <w:rFonts w:ascii="Palatino Linotype" w:eastAsia="Calibri" w:hAnsi="Palatino Linotype" w:cs="Arial"/>
          <w:lang w:val="es-ES"/>
        </w:rPr>
      </w:pPr>
    </w:p>
    <w:p w14:paraId="56FDE75B" w14:textId="7AC5A6A2" w:rsidR="00CC24C8" w:rsidRPr="007F098F" w:rsidRDefault="00CC24C8" w:rsidP="00CC24C8">
      <w:pPr>
        <w:tabs>
          <w:tab w:val="left" w:pos="8080"/>
        </w:tabs>
        <w:spacing w:line="360" w:lineRule="auto"/>
        <w:ind w:right="49"/>
        <w:contextualSpacing/>
        <w:jc w:val="both"/>
        <w:rPr>
          <w:rFonts w:ascii="Palatino Linotype" w:eastAsia="Palatino Linotype" w:hAnsi="Palatino Linotype" w:cs="Palatino Linotype"/>
          <w:b/>
        </w:rPr>
      </w:pPr>
      <w:r w:rsidRPr="007F098F">
        <w:rPr>
          <w:rFonts w:ascii="Palatino Linotype" w:eastAsia="Palatino Linotype" w:hAnsi="Palatino Linotype" w:cs="Palatino Linotype"/>
          <w:b/>
        </w:rPr>
        <w:t xml:space="preserve">TERCERO. Notifíquese </w:t>
      </w:r>
      <w:r w:rsidRPr="007F098F">
        <w:rPr>
          <w:rFonts w:ascii="Palatino Linotype" w:eastAsia="Palatino Linotype" w:hAnsi="Palatino Linotype" w:cs="Palatino Linotype"/>
        </w:rPr>
        <w:t xml:space="preserve">al Titular de la Unidad de Transparencia del </w:t>
      </w:r>
      <w:r w:rsidRPr="007F098F">
        <w:rPr>
          <w:rFonts w:ascii="Palatino Linotype" w:eastAsia="Palatino Linotype" w:hAnsi="Palatino Linotype" w:cs="Palatino Linotype"/>
          <w:b/>
        </w:rPr>
        <w:t>SUJETO OBLIGADO</w:t>
      </w:r>
      <w:r w:rsidRPr="007F098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F098F">
        <w:rPr>
          <w:rFonts w:ascii="Palatino Linotype" w:hAnsi="Palatino Linotype"/>
          <w:color w:val="222222"/>
          <w:shd w:val="clear" w:color="auto" w:fill="FFFFFF"/>
        </w:rPr>
        <w:t xml:space="preserve">vigente, dé cumplimiento a lo ordenado dentro del </w:t>
      </w:r>
      <w:r w:rsidRPr="007F098F">
        <w:rPr>
          <w:rFonts w:ascii="Palatino Linotype" w:hAnsi="Palatino Linotype"/>
          <w:color w:val="222222"/>
          <w:shd w:val="clear" w:color="auto" w:fill="FFFFFF"/>
        </w:rPr>
        <w:lastRenderedPageBreak/>
        <w:t xml:space="preserve">plazo de </w:t>
      </w:r>
      <w:r w:rsidR="007F098F">
        <w:rPr>
          <w:rFonts w:ascii="Palatino Linotype" w:hAnsi="Palatino Linotype"/>
          <w:color w:val="222222"/>
          <w:shd w:val="clear" w:color="auto" w:fill="FFFFFF"/>
        </w:rPr>
        <w:t>veinte</w:t>
      </w:r>
      <w:r w:rsidRPr="007F098F">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65A17B01" w14:textId="77777777" w:rsidR="00CC24C8" w:rsidRPr="007F098F" w:rsidRDefault="00CC24C8" w:rsidP="00CC24C8">
      <w:pPr>
        <w:shd w:val="clear" w:color="auto" w:fill="FFFFFF"/>
        <w:spacing w:line="360" w:lineRule="auto"/>
        <w:jc w:val="both"/>
        <w:rPr>
          <w:rFonts w:ascii="Palatino Linotype" w:eastAsia="Times New Roman" w:hAnsi="Palatino Linotype" w:cs="Arial"/>
          <w:b/>
        </w:rPr>
      </w:pPr>
    </w:p>
    <w:p w14:paraId="7EF8B33F" w14:textId="77777777" w:rsidR="00CC24C8" w:rsidRPr="007F098F" w:rsidRDefault="00CC24C8" w:rsidP="00CC24C8">
      <w:pPr>
        <w:shd w:val="clear" w:color="auto" w:fill="FFFFFF"/>
        <w:spacing w:line="360" w:lineRule="auto"/>
        <w:jc w:val="both"/>
        <w:rPr>
          <w:rFonts w:ascii="Palatino Linotype" w:eastAsia="MS Mincho" w:hAnsi="Palatino Linotype" w:cs="Times New Roman"/>
        </w:rPr>
      </w:pPr>
      <w:r w:rsidRPr="007F098F">
        <w:rPr>
          <w:rFonts w:ascii="Palatino Linotype" w:eastAsia="Times New Roman" w:hAnsi="Palatino Linotype" w:cs="Arial"/>
          <w:b/>
        </w:rPr>
        <w:t xml:space="preserve">CUARTO. </w:t>
      </w:r>
      <w:r w:rsidRPr="007F098F">
        <w:rPr>
          <w:rFonts w:ascii="Palatino Linotype" w:eastAsia="Times New Roman" w:hAnsi="Palatino Linotype" w:cs="Times New Roman"/>
          <w:b/>
          <w:bCs/>
          <w:color w:val="222222"/>
          <w:lang w:val="es-ES"/>
        </w:rPr>
        <w:t xml:space="preserve">Notifíquese </w:t>
      </w:r>
      <w:r w:rsidRPr="007F098F">
        <w:rPr>
          <w:rFonts w:ascii="Palatino Linotype" w:eastAsia="Times New Roman" w:hAnsi="Palatino Linotype" w:cs="Times New Roman"/>
          <w:bCs/>
          <w:color w:val="222222"/>
          <w:lang w:val="es-ES"/>
        </w:rPr>
        <w:t>a</w:t>
      </w:r>
      <w:r w:rsidRPr="007F098F">
        <w:rPr>
          <w:rFonts w:ascii="Palatino Linotype" w:hAnsi="Palatino Linotype"/>
        </w:rPr>
        <w:t>l</w:t>
      </w:r>
      <w:r w:rsidRPr="007F098F">
        <w:rPr>
          <w:rFonts w:ascii="Palatino Linotype" w:hAnsi="Palatino Linotype"/>
          <w:b/>
        </w:rPr>
        <w:t xml:space="preserve"> RECURRENTE </w:t>
      </w:r>
      <w:r w:rsidRPr="007F098F">
        <w:rPr>
          <w:rFonts w:ascii="Palatino Linotype" w:hAnsi="Palatino Linotype"/>
        </w:rPr>
        <w:t>la presente resolución</w:t>
      </w:r>
      <w:r w:rsidRPr="007F098F">
        <w:rPr>
          <w:rFonts w:ascii="Palatino Linotype" w:eastAsia="MS Mincho" w:hAnsi="Palatino Linotype" w:cs="Times New Roman"/>
        </w:rPr>
        <w:t>.</w:t>
      </w:r>
    </w:p>
    <w:p w14:paraId="26016895" w14:textId="77777777" w:rsidR="00CC24C8" w:rsidRPr="007F098F" w:rsidRDefault="00CC24C8" w:rsidP="00CC24C8">
      <w:pPr>
        <w:shd w:val="clear" w:color="auto" w:fill="FFFFFF"/>
        <w:spacing w:line="360" w:lineRule="auto"/>
        <w:jc w:val="both"/>
        <w:rPr>
          <w:rFonts w:ascii="Palatino Linotype" w:eastAsia="MS Mincho" w:hAnsi="Palatino Linotype" w:cs="Times New Roman"/>
        </w:rPr>
      </w:pPr>
    </w:p>
    <w:p w14:paraId="1F15D6CD" w14:textId="77777777" w:rsidR="00CC24C8" w:rsidRPr="007F098F" w:rsidRDefault="00CC24C8" w:rsidP="00CC24C8">
      <w:pPr>
        <w:shd w:val="clear" w:color="auto" w:fill="FFFFFF"/>
        <w:spacing w:line="360" w:lineRule="auto"/>
        <w:jc w:val="both"/>
        <w:rPr>
          <w:rFonts w:ascii="Palatino Linotype" w:eastAsia="MS Mincho" w:hAnsi="Palatino Linotype" w:cs="Times New Roman"/>
          <w:lang w:val="es-ES"/>
        </w:rPr>
      </w:pPr>
      <w:r w:rsidRPr="007F098F">
        <w:rPr>
          <w:rFonts w:ascii="Palatino Linotype" w:eastAsia="MS Mincho" w:hAnsi="Palatino Linotype" w:cs="Times New Roman"/>
          <w:b/>
        </w:rPr>
        <w:t>QUINTO.</w:t>
      </w:r>
      <w:r w:rsidRPr="007F098F">
        <w:rPr>
          <w:rFonts w:ascii="Palatino Linotype" w:eastAsia="MS Mincho" w:hAnsi="Palatino Linotype" w:cs="Times New Roman"/>
        </w:rPr>
        <w:t xml:space="preserve"> </w:t>
      </w:r>
      <w:r w:rsidRPr="007F098F">
        <w:rPr>
          <w:rFonts w:ascii="Palatino Linotype" w:eastAsia="MS Mincho" w:hAnsi="Palatino Linotype" w:cs="Times New Roman"/>
          <w:lang w:val="es-ES"/>
        </w:rPr>
        <w:t>Se hace del conocimiento de</w:t>
      </w:r>
      <w:r w:rsidRPr="007F098F">
        <w:rPr>
          <w:rFonts w:ascii="Palatino Linotype" w:hAnsi="Palatino Linotype"/>
        </w:rPr>
        <w:t xml:space="preserve">l </w:t>
      </w:r>
      <w:r w:rsidRPr="007F098F">
        <w:rPr>
          <w:rFonts w:ascii="Palatino Linotype" w:hAnsi="Palatino Linotype"/>
          <w:b/>
        </w:rPr>
        <w:t xml:space="preserve">RECURRENTE </w:t>
      </w:r>
      <w:r w:rsidRPr="007F098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098F">
        <w:rPr>
          <w:rFonts w:ascii="Palatino Linotype" w:eastAsia="MS Mincho" w:hAnsi="Palatino Linotype" w:cs="Times New Roman"/>
          <w:bCs/>
          <w:lang w:val="es-ES"/>
        </w:rPr>
        <w:t>vía juicio de amparo</w:t>
      </w:r>
      <w:r w:rsidRPr="007F098F">
        <w:rPr>
          <w:rFonts w:ascii="Palatino Linotype" w:eastAsia="MS Mincho" w:hAnsi="Palatino Linotype" w:cs="Times New Roman"/>
          <w:lang w:val="es-ES"/>
        </w:rPr>
        <w:t> en los términos de las leyes aplicables.</w:t>
      </w:r>
    </w:p>
    <w:p w14:paraId="23DE3291" w14:textId="77777777" w:rsidR="00CC24C8" w:rsidRPr="007F098F" w:rsidRDefault="00CC24C8" w:rsidP="00CC24C8">
      <w:pPr>
        <w:spacing w:line="360" w:lineRule="auto"/>
        <w:jc w:val="both"/>
        <w:rPr>
          <w:rFonts w:ascii="Palatino Linotype" w:eastAsia="MS Mincho" w:hAnsi="Palatino Linotype" w:cs="Times New Roman"/>
          <w:b/>
        </w:rPr>
      </w:pPr>
    </w:p>
    <w:p w14:paraId="1E46B214" w14:textId="21705BD5" w:rsidR="00CC24C8" w:rsidRPr="007F098F" w:rsidRDefault="00CC24C8" w:rsidP="00CC24C8">
      <w:pPr>
        <w:spacing w:line="360" w:lineRule="auto"/>
        <w:jc w:val="both"/>
        <w:rPr>
          <w:rFonts w:ascii="Palatino Linotype" w:eastAsia="MS Mincho" w:hAnsi="Palatino Linotype" w:cs="Times New Roman"/>
          <w:lang w:val="es-ES"/>
        </w:rPr>
      </w:pPr>
      <w:r w:rsidRPr="007F098F">
        <w:rPr>
          <w:rFonts w:ascii="Palatino Linotype" w:eastAsia="MS Mincho" w:hAnsi="Palatino Linotype" w:cs="Times New Roman"/>
          <w:b/>
        </w:rPr>
        <w:t xml:space="preserve">SEXTO. </w:t>
      </w:r>
      <w:r w:rsidRPr="007F098F">
        <w:rPr>
          <w:rFonts w:ascii="Palatino Linotype" w:eastAsia="MS Mincho" w:hAnsi="Palatino Linotype" w:cs="Times New Roman"/>
          <w:lang w:val="es-ES"/>
        </w:rPr>
        <w:t xml:space="preserve">Hágase del conocimiento </w:t>
      </w:r>
      <w:r w:rsidR="001A4395" w:rsidRPr="007F098F">
        <w:rPr>
          <w:rFonts w:ascii="Palatino Linotype" w:eastAsia="MS Mincho" w:hAnsi="Palatino Linotype" w:cs="Times New Roman"/>
          <w:lang w:val="es-ES"/>
        </w:rPr>
        <w:t>de</w:t>
      </w:r>
      <w:r w:rsidR="001A4395" w:rsidRPr="007F098F">
        <w:rPr>
          <w:rFonts w:ascii="Palatino Linotype" w:hAnsi="Palatino Linotype"/>
        </w:rPr>
        <w:t xml:space="preserve">l </w:t>
      </w:r>
      <w:r w:rsidRPr="007F098F">
        <w:rPr>
          <w:rFonts w:ascii="Palatino Linotype" w:eastAsia="MS Mincho" w:hAnsi="Palatino Linotype" w:cs="Times New Roman"/>
          <w:b/>
          <w:lang w:val="es-ES"/>
        </w:rPr>
        <w:t>RECURRENTE</w:t>
      </w:r>
      <w:r w:rsidRPr="007F098F">
        <w:rPr>
          <w:rFonts w:ascii="Palatino Linotype" w:eastAsia="MS Mincho" w:hAnsi="Palatino Linotype" w:cs="Times New Roman"/>
          <w:lang w:val="es-ES"/>
        </w:rPr>
        <w:t xml:space="preserve"> que la respuesta que dé el</w:t>
      </w:r>
      <w:r w:rsidRPr="007F098F">
        <w:rPr>
          <w:rFonts w:ascii="Palatino Linotype" w:eastAsia="MS Mincho" w:hAnsi="Palatino Linotype" w:cs="Times New Roman"/>
          <w:b/>
          <w:lang w:val="es-ES"/>
        </w:rPr>
        <w:t xml:space="preserve"> SUJETO OBLIGADO</w:t>
      </w:r>
      <w:r w:rsidRPr="007F098F">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92A7519" w14:textId="77777777" w:rsidR="00CC24C8" w:rsidRPr="007F098F" w:rsidRDefault="00CC24C8" w:rsidP="00CC24C8">
      <w:pPr>
        <w:spacing w:line="360" w:lineRule="auto"/>
        <w:jc w:val="both"/>
        <w:rPr>
          <w:rFonts w:ascii="Palatino Linotype" w:eastAsia="MS Mincho" w:hAnsi="Palatino Linotype" w:cs="Times New Roman"/>
          <w:b/>
        </w:rPr>
      </w:pPr>
    </w:p>
    <w:p w14:paraId="0CDAECAB" w14:textId="0D49311C" w:rsidR="00CC24C8" w:rsidRPr="007F098F" w:rsidRDefault="007F098F" w:rsidP="00CC24C8">
      <w:pPr>
        <w:spacing w:line="360" w:lineRule="auto"/>
        <w:jc w:val="both"/>
        <w:rPr>
          <w:rFonts w:ascii="Palatino Linotype" w:eastAsia="MS Mincho" w:hAnsi="Palatino Linotype" w:cs="Times New Roman"/>
          <w:b/>
        </w:rPr>
      </w:pPr>
      <w:r w:rsidRPr="007F098F">
        <w:rPr>
          <w:rFonts w:ascii="Palatino Linotype" w:eastAsia="MS Mincho" w:hAnsi="Palatino Linotype" w:cs="Times New Roman"/>
          <w:b/>
        </w:rPr>
        <w:t>SÉPTIMO</w:t>
      </w:r>
      <w:r w:rsidR="00CC24C8" w:rsidRPr="007F098F">
        <w:rPr>
          <w:rFonts w:ascii="Palatino Linotype" w:eastAsia="MS Mincho" w:hAnsi="Palatino Linotype" w:cs="Times New Roman"/>
          <w:b/>
        </w:rPr>
        <w:t>.</w:t>
      </w:r>
      <w:r w:rsidR="00CC24C8" w:rsidRPr="007F098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C24C8" w:rsidRPr="007F098F">
        <w:rPr>
          <w:rFonts w:ascii="Palatino Linotype" w:eastAsia="MS Mincho" w:hAnsi="Palatino Linotype" w:cs="Times New Roman"/>
          <w:b/>
        </w:rPr>
        <w:t>Considerando SEXTO.</w:t>
      </w:r>
    </w:p>
    <w:p w14:paraId="45B61285" w14:textId="0FD0D548" w:rsidR="00CC24C8" w:rsidRPr="007F098F" w:rsidRDefault="00CC24C8" w:rsidP="00CC24C8">
      <w:pPr>
        <w:spacing w:before="240" w:after="240" w:line="360" w:lineRule="auto"/>
        <w:ind w:firstLine="1"/>
        <w:jc w:val="both"/>
        <w:rPr>
          <w:rFonts w:ascii="Palatino Linotype" w:hAnsi="Palatino Linotype"/>
        </w:rPr>
      </w:pPr>
      <w:r w:rsidRPr="007F098F">
        <w:rPr>
          <w:rFonts w:ascii="Palatino Linotype" w:hAnsi="Palatino Linotype"/>
        </w:rPr>
        <w:lastRenderedPageBreak/>
        <w:t xml:space="preserve">ASÍ LO RESUELVE, POR </w:t>
      </w:r>
      <w:r w:rsidR="00E157D1">
        <w:rPr>
          <w:rFonts w:ascii="Palatino Linotype" w:hAnsi="Palatino Linotype"/>
        </w:rPr>
        <w:t>MAYORÍA</w:t>
      </w:r>
      <w:bookmarkStart w:id="123" w:name="_GoBack"/>
      <w:bookmarkEnd w:id="123"/>
      <w:r w:rsidRPr="007F098F">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7F098F">
        <w:rPr>
          <w:rFonts w:ascii="Palatino Linotype" w:hAnsi="Palatino Linotype"/>
        </w:rPr>
        <w:t>EN CONTRA CON VOTO DISIDENTE</w:t>
      </w:r>
      <w:r w:rsidRPr="007F098F">
        <w:rPr>
          <w:rFonts w:ascii="Palatino Linotype" w:hAnsi="Palatino Linotype"/>
        </w:rPr>
        <w:t xml:space="preserve">  Y LUIS GUSTAVO PARRA NORIEGA EN LA </w:t>
      </w:r>
      <w:r w:rsidR="007F098F">
        <w:rPr>
          <w:rFonts w:ascii="Palatino Linotype" w:hAnsi="Palatino Linotype"/>
        </w:rPr>
        <w:t>DÉ</w:t>
      </w:r>
      <w:r w:rsidR="00CC4632" w:rsidRPr="007F098F">
        <w:rPr>
          <w:rFonts w:ascii="Palatino Linotype" w:hAnsi="Palatino Linotype"/>
        </w:rPr>
        <w:t>CIMA</w:t>
      </w:r>
      <w:r w:rsidRPr="007F098F">
        <w:rPr>
          <w:rFonts w:ascii="Palatino Linotype" w:hAnsi="Palatino Linotype"/>
        </w:rPr>
        <w:t xml:space="preserve"> SESIÓN ORDINARIA CELEBRADA EL DÍA </w:t>
      </w:r>
      <w:r w:rsidR="000E42DC" w:rsidRPr="007F098F">
        <w:rPr>
          <w:rFonts w:ascii="Palatino Linotype" w:hAnsi="Palatino Linotype"/>
        </w:rPr>
        <w:t>DIECINUEVE</w:t>
      </w:r>
      <w:r w:rsidRPr="007F098F">
        <w:rPr>
          <w:rFonts w:ascii="Palatino Linotype" w:hAnsi="Palatino Linotype"/>
        </w:rPr>
        <w:t xml:space="preser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7F098F" w14:paraId="3C5820B5" w14:textId="77777777" w:rsidTr="001354C7">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AF6D11" w:rsidRPr="007F098F" w14:paraId="564DA7F8" w14:textId="77777777" w:rsidTr="001354C7">
              <w:trPr>
                <w:jc w:val="center"/>
              </w:trPr>
              <w:tc>
                <w:tcPr>
                  <w:tcW w:w="10365" w:type="dxa"/>
                  <w:gridSpan w:val="2"/>
                  <w:shd w:val="clear" w:color="auto" w:fill="auto"/>
                </w:tcPr>
                <w:p w14:paraId="2A2389FB" w14:textId="77777777" w:rsidR="002E3AC8" w:rsidRPr="007F098F" w:rsidRDefault="002E3AC8" w:rsidP="001354C7">
                  <w:pPr>
                    <w:spacing w:line="0" w:lineRule="atLeast"/>
                    <w:rPr>
                      <w:rFonts w:ascii="Palatino Linotype" w:hAnsi="Palatino Linotype" w:cs="Arial"/>
                      <w:b/>
                      <w:color w:val="000000" w:themeColor="text1"/>
                    </w:rPr>
                  </w:pPr>
                </w:p>
                <w:p w14:paraId="30713C19" w14:textId="77777777" w:rsidR="002E3AC8" w:rsidRPr="007F098F" w:rsidRDefault="002E3AC8" w:rsidP="001354C7">
                  <w:pPr>
                    <w:spacing w:line="0" w:lineRule="atLeast"/>
                    <w:jc w:val="center"/>
                    <w:rPr>
                      <w:rFonts w:ascii="Palatino Linotype" w:hAnsi="Palatino Linotype" w:cs="Arial"/>
                      <w:b/>
                      <w:color w:val="000000" w:themeColor="text1"/>
                    </w:rPr>
                  </w:pPr>
                </w:p>
                <w:p w14:paraId="031B63BA"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Zulema Martínez Sánchez</w:t>
                  </w:r>
                </w:p>
                <w:p w14:paraId="4CCD857A"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color w:val="000000" w:themeColor="text1"/>
                    </w:rPr>
                    <w:t>Comisionada Presidenta</w:t>
                  </w:r>
                </w:p>
                <w:p w14:paraId="038667ED"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 xml:space="preserve">(RÚBRICA) </w:t>
                  </w:r>
                </w:p>
              </w:tc>
            </w:tr>
            <w:tr w:rsidR="00AF6D11" w:rsidRPr="007F098F" w14:paraId="3C584DC0" w14:textId="77777777" w:rsidTr="001354C7">
              <w:trPr>
                <w:jc w:val="center"/>
              </w:trPr>
              <w:tc>
                <w:tcPr>
                  <w:tcW w:w="5182" w:type="dxa"/>
                  <w:shd w:val="clear" w:color="auto" w:fill="auto"/>
                </w:tcPr>
                <w:p w14:paraId="7C31A9C2" w14:textId="77777777" w:rsidR="002E3AC8" w:rsidRPr="007F098F" w:rsidRDefault="002E3AC8" w:rsidP="001354C7">
                  <w:pPr>
                    <w:spacing w:line="0" w:lineRule="atLeast"/>
                    <w:jc w:val="center"/>
                    <w:rPr>
                      <w:rFonts w:ascii="Palatino Linotype" w:hAnsi="Palatino Linotype" w:cs="Arial"/>
                      <w:b/>
                      <w:color w:val="000000" w:themeColor="text1"/>
                    </w:rPr>
                  </w:pPr>
                </w:p>
                <w:p w14:paraId="184A816C" w14:textId="77777777" w:rsidR="002E3AC8" w:rsidRPr="007F098F" w:rsidRDefault="002E3AC8" w:rsidP="001354C7">
                  <w:pPr>
                    <w:spacing w:line="0" w:lineRule="atLeast"/>
                    <w:rPr>
                      <w:rFonts w:ascii="Palatino Linotype" w:hAnsi="Palatino Linotype" w:cs="Arial"/>
                      <w:b/>
                      <w:color w:val="000000" w:themeColor="text1"/>
                    </w:rPr>
                  </w:pPr>
                </w:p>
                <w:p w14:paraId="7D53CF24" w14:textId="77777777" w:rsidR="002E3AC8" w:rsidRPr="007F098F" w:rsidRDefault="002E3AC8" w:rsidP="001354C7">
                  <w:pPr>
                    <w:spacing w:line="0" w:lineRule="atLeast"/>
                    <w:jc w:val="center"/>
                    <w:rPr>
                      <w:rFonts w:ascii="Palatino Linotype" w:hAnsi="Palatino Linotype" w:cs="Arial"/>
                      <w:b/>
                      <w:color w:val="000000" w:themeColor="text1"/>
                    </w:rPr>
                  </w:pPr>
                </w:p>
                <w:p w14:paraId="133EA027"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Eva Abaid Yapur</w:t>
                  </w:r>
                </w:p>
                <w:p w14:paraId="6492A63F"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color w:val="000000" w:themeColor="text1"/>
                    </w:rPr>
                    <w:t>Comisionada</w:t>
                  </w:r>
                </w:p>
                <w:p w14:paraId="6900B3EC"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(RÚBRICA)</w:t>
                  </w:r>
                </w:p>
              </w:tc>
              <w:tc>
                <w:tcPr>
                  <w:tcW w:w="5183" w:type="dxa"/>
                  <w:shd w:val="clear" w:color="auto" w:fill="auto"/>
                </w:tcPr>
                <w:p w14:paraId="5B035A4C" w14:textId="77777777" w:rsidR="002E3AC8" w:rsidRPr="007F098F" w:rsidRDefault="002E3AC8" w:rsidP="001354C7">
                  <w:pPr>
                    <w:spacing w:line="0" w:lineRule="atLeast"/>
                    <w:jc w:val="center"/>
                    <w:rPr>
                      <w:rFonts w:ascii="Palatino Linotype" w:hAnsi="Palatino Linotype" w:cs="Arial"/>
                      <w:b/>
                      <w:color w:val="000000" w:themeColor="text1"/>
                    </w:rPr>
                  </w:pPr>
                </w:p>
                <w:p w14:paraId="2AABEF3A" w14:textId="77777777" w:rsidR="002E3AC8" w:rsidRPr="007F098F" w:rsidRDefault="002E3AC8" w:rsidP="001354C7">
                  <w:pPr>
                    <w:spacing w:line="0" w:lineRule="atLeast"/>
                    <w:rPr>
                      <w:rFonts w:ascii="Palatino Linotype" w:hAnsi="Palatino Linotype" w:cs="Arial"/>
                      <w:b/>
                      <w:color w:val="000000" w:themeColor="text1"/>
                    </w:rPr>
                  </w:pPr>
                </w:p>
                <w:p w14:paraId="210540D7" w14:textId="77777777" w:rsidR="002E3AC8" w:rsidRPr="007F098F" w:rsidRDefault="002E3AC8" w:rsidP="001354C7">
                  <w:pPr>
                    <w:spacing w:line="0" w:lineRule="atLeast"/>
                    <w:jc w:val="center"/>
                    <w:rPr>
                      <w:rFonts w:ascii="Palatino Linotype" w:hAnsi="Palatino Linotype" w:cs="Arial"/>
                      <w:b/>
                      <w:color w:val="000000" w:themeColor="text1"/>
                    </w:rPr>
                  </w:pPr>
                </w:p>
                <w:p w14:paraId="6195377E"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José Guadalupe Luna Hernández</w:t>
                  </w:r>
                </w:p>
                <w:p w14:paraId="347ED03D"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color w:val="000000" w:themeColor="text1"/>
                    </w:rPr>
                    <w:t>Comisionado</w:t>
                  </w:r>
                </w:p>
                <w:p w14:paraId="00078A7B"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(RÚBRICA)</w:t>
                  </w:r>
                </w:p>
              </w:tc>
            </w:tr>
            <w:tr w:rsidR="00AF6D11" w:rsidRPr="007F098F" w14:paraId="02194634" w14:textId="77777777" w:rsidTr="001354C7">
              <w:trPr>
                <w:jc w:val="center"/>
              </w:trPr>
              <w:tc>
                <w:tcPr>
                  <w:tcW w:w="5182" w:type="dxa"/>
                  <w:shd w:val="clear" w:color="auto" w:fill="auto"/>
                </w:tcPr>
                <w:p w14:paraId="22AB9A04" w14:textId="77777777" w:rsidR="002E3AC8" w:rsidRDefault="002E3AC8" w:rsidP="001354C7">
                  <w:pPr>
                    <w:spacing w:line="0" w:lineRule="atLeast"/>
                    <w:jc w:val="center"/>
                    <w:rPr>
                      <w:rFonts w:ascii="Palatino Linotype" w:hAnsi="Palatino Linotype" w:cs="Arial"/>
                      <w:b/>
                      <w:color w:val="000000" w:themeColor="text1"/>
                    </w:rPr>
                  </w:pPr>
                </w:p>
                <w:p w14:paraId="37A6D147" w14:textId="77777777" w:rsidR="007F098F" w:rsidRDefault="007F098F" w:rsidP="001354C7">
                  <w:pPr>
                    <w:spacing w:line="0" w:lineRule="atLeast"/>
                    <w:jc w:val="center"/>
                    <w:rPr>
                      <w:rFonts w:ascii="Palatino Linotype" w:hAnsi="Palatino Linotype" w:cs="Arial"/>
                      <w:b/>
                      <w:color w:val="000000" w:themeColor="text1"/>
                    </w:rPr>
                  </w:pPr>
                </w:p>
                <w:p w14:paraId="15B76A7C" w14:textId="77777777" w:rsidR="007F098F" w:rsidRPr="007F098F" w:rsidRDefault="007F098F" w:rsidP="001354C7">
                  <w:pPr>
                    <w:spacing w:line="0" w:lineRule="atLeast"/>
                    <w:jc w:val="center"/>
                    <w:rPr>
                      <w:rFonts w:ascii="Palatino Linotype" w:hAnsi="Palatino Linotype" w:cs="Arial"/>
                      <w:b/>
                      <w:color w:val="000000" w:themeColor="text1"/>
                    </w:rPr>
                  </w:pPr>
                </w:p>
                <w:p w14:paraId="2C4055B5" w14:textId="77777777" w:rsidR="002E3AC8" w:rsidRDefault="002E3AC8" w:rsidP="001354C7">
                  <w:pPr>
                    <w:spacing w:line="0" w:lineRule="atLeast"/>
                    <w:rPr>
                      <w:rFonts w:ascii="Palatino Linotype" w:hAnsi="Palatino Linotype" w:cs="Arial"/>
                      <w:b/>
                      <w:color w:val="000000" w:themeColor="text1"/>
                    </w:rPr>
                  </w:pPr>
                </w:p>
                <w:p w14:paraId="5960A8D5" w14:textId="77777777" w:rsidR="007F098F" w:rsidRDefault="007F098F" w:rsidP="001354C7">
                  <w:pPr>
                    <w:spacing w:line="0" w:lineRule="atLeast"/>
                    <w:rPr>
                      <w:rFonts w:ascii="Palatino Linotype" w:hAnsi="Palatino Linotype" w:cs="Arial"/>
                      <w:b/>
                      <w:color w:val="000000" w:themeColor="text1"/>
                    </w:rPr>
                  </w:pPr>
                </w:p>
                <w:p w14:paraId="6C39E904" w14:textId="77777777" w:rsidR="007F098F" w:rsidRDefault="007F098F" w:rsidP="001354C7">
                  <w:pPr>
                    <w:spacing w:line="0" w:lineRule="atLeast"/>
                    <w:rPr>
                      <w:rFonts w:ascii="Palatino Linotype" w:hAnsi="Palatino Linotype" w:cs="Arial"/>
                      <w:b/>
                      <w:color w:val="000000" w:themeColor="text1"/>
                    </w:rPr>
                  </w:pPr>
                </w:p>
                <w:p w14:paraId="04AD1F0A" w14:textId="77777777" w:rsidR="007F098F" w:rsidRDefault="007F098F" w:rsidP="001354C7">
                  <w:pPr>
                    <w:spacing w:line="0" w:lineRule="atLeast"/>
                    <w:rPr>
                      <w:rFonts w:ascii="Palatino Linotype" w:hAnsi="Palatino Linotype" w:cs="Arial"/>
                      <w:b/>
                      <w:color w:val="000000" w:themeColor="text1"/>
                    </w:rPr>
                  </w:pPr>
                </w:p>
                <w:p w14:paraId="008C7B5C" w14:textId="77777777" w:rsidR="007F098F" w:rsidRDefault="007F098F" w:rsidP="001354C7">
                  <w:pPr>
                    <w:spacing w:line="0" w:lineRule="atLeast"/>
                    <w:rPr>
                      <w:rFonts w:ascii="Palatino Linotype" w:hAnsi="Palatino Linotype" w:cs="Arial"/>
                      <w:b/>
                      <w:color w:val="000000" w:themeColor="text1"/>
                    </w:rPr>
                  </w:pPr>
                </w:p>
                <w:p w14:paraId="286518CB" w14:textId="77777777" w:rsidR="007F098F" w:rsidRDefault="007F098F" w:rsidP="001354C7">
                  <w:pPr>
                    <w:spacing w:line="0" w:lineRule="atLeast"/>
                    <w:rPr>
                      <w:rFonts w:ascii="Palatino Linotype" w:hAnsi="Palatino Linotype" w:cs="Arial"/>
                      <w:b/>
                      <w:color w:val="000000" w:themeColor="text1"/>
                    </w:rPr>
                  </w:pPr>
                </w:p>
                <w:p w14:paraId="4974E935" w14:textId="77777777" w:rsidR="007F098F" w:rsidRDefault="007F098F" w:rsidP="001354C7">
                  <w:pPr>
                    <w:spacing w:line="0" w:lineRule="atLeast"/>
                    <w:rPr>
                      <w:rFonts w:ascii="Palatino Linotype" w:hAnsi="Palatino Linotype" w:cs="Arial"/>
                      <w:b/>
                      <w:color w:val="000000" w:themeColor="text1"/>
                    </w:rPr>
                  </w:pPr>
                </w:p>
                <w:p w14:paraId="252363D8" w14:textId="77777777" w:rsidR="007F098F" w:rsidRPr="007F098F" w:rsidRDefault="007F098F" w:rsidP="001354C7">
                  <w:pPr>
                    <w:spacing w:line="0" w:lineRule="atLeast"/>
                    <w:rPr>
                      <w:rFonts w:ascii="Palatino Linotype" w:hAnsi="Palatino Linotype" w:cs="Arial"/>
                      <w:b/>
                      <w:color w:val="000000" w:themeColor="text1"/>
                    </w:rPr>
                  </w:pPr>
                </w:p>
                <w:p w14:paraId="3B24DAD1" w14:textId="77777777" w:rsidR="002E3AC8" w:rsidRPr="007F098F" w:rsidRDefault="002E3AC8" w:rsidP="001354C7">
                  <w:pPr>
                    <w:spacing w:line="0" w:lineRule="atLeast"/>
                    <w:jc w:val="center"/>
                    <w:rPr>
                      <w:rFonts w:ascii="Palatino Linotype" w:hAnsi="Palatino Linotype" w:cs="Arial"/>
                      <w:b/>
                      <w:color w:val="000000" w:themeColor="text1"/>
                    </w:rPr>
                  </w:pPr>
                </w:p>
                <w:p w14:paraId="0FEB6A82"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Javier Martínez Cruz</w:t>
                  </w:r>
                </w:p>
                <w:p w14:paraId="5561A3E3"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color w:val="000000" w:themeColor="text1"/>
                    </w:rPr>
                    <w:t>Comisionado</w:t>
                  </w:r>
                </w:p>
                <w:p w14:paraId="1DD9312E"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b/>
                      <w:color w:val="000000" w:themeColor="text1"/>
                    </w:rPr>
                    <w:t>(RÚBRICA)</w:t>
                  </w:r>
                </w:p>
              </w:tc>
              <w:tc>
                <w:tcPr>
                  <w:tcW w:w="5183" w:type="dxa"/>
                  <w:shd w:val="clear" w:color="auto" w:fill="auto"/>
                </w:tcPr>
                <w:p w14:paraId="304072E6" w14:textId="77777777" w:rsidR="002E3AC8" w:rsidRPr="007F098F" w:rsidRDefault="002E3AC8" w:rsidP="001354C7">
                  <w:pPr>
                    <w:spacing w:line="0" w:lineRule="atLeast"/>
                    <w:jc w:val="center"/>
                    <w:rPr>
                      <w:rFonts w:ascii="Palatino Linotype" w:hAnsi="Palatino Linotype" w:cs="Arial"/>
                      <w:b/>
                      <w:color w:val="000000" w:themeColor="text1"/>
                    </w:rPr>
                  </w:pPr>
                </w:p>
                <w:p w14:paraId="3384BC72" w14:textId="77777777" w:rsidR="002E3AC8" w:rsidRPr="007F098F" w:rsidRDefault="002E3AC8" w:rsidP="001354C7">
                  <w:pPr>
                    <w:spacing w:line="0" w:lineRule="atLeast"/>
                    <w:jc w:val="center"/>
                    <w:rPr>
                      <w:rFonts w:ascii="Palatino Linotype" w:hAnsi="Palatino Linotype" w:cs="Arial"/>
                      <w:b/>
                      <w:color w:val="000000" w:themeColor="text1"/>
                    </w:rPr>
                  </w:pPr>
                </w:p>
                <w:p w14:paraId="063E218E" w14:textId="77777777" w:rsidR="002E3AC8" w:rsidRDefault="002E3AC8" w:rsidP="001354C7">
                  <w:pPr>
                    <w:spacing w:line="0" w:lineRule="atLeast"/>
                    <w:rPr>
                      <w:rFonts w:ascii="Palatino Linotype" w:hAnsi="Palatino Linotype" w:cs="Arial"/>
                      <w:b/>
                      <w:color w:val="000000" w:themeColor="text1"/>
                    </w:rPr>
                  </w:pPr>
                </w:p>
                <w:p w14:paraId="387CDAC8" w14:textId="77777777" w:rsidR="007F098F" w:rsidRDefault="007F098F" w:rsidP="001354C7">
                  <w:pPr>
                    <w:spacing w:line="0" w:lineRule="atLeast"/>
                    <w:rPr>
                      <w:rFonts w:ascii="Palatino Linotype" w:hAnsi="Palatino Linotype" w:cs="Arial"/>
                      <w:b/>
                      <w:color w:val="000000" w:themeColor="text1"/>
                    </w:rPr>
                  </w:pPr>
                </w:p>
                <w:p w14:paraId="28E20C4A" w14:textId="77777777" w:rsidR="007F098F" w:rsidRDefault="007F098F" w:rsidP="001354C7">
                  <w:pPr>
                    <w:spacing w:line="0" w:lineRule="atLeast"/>
                    <w:rPr>
                      <w:rFonts w:ascii="Palatino Linotype" w:hAnsi="Palatino Linotype" w:cs="Arial"/>
                      <w:b/>
                      <w:color w:val="000000" w:themeColor="text1"/>
                    </w:rPr>
                  </w:pPr>
                </w:p>
                <w:p w14:paraId="02FE405D" w14:textId="77777777" w:rsidR="007F098F" w:rsidRDefault="007F098F" w:rsidP="001354C7">
                  <w:pPr>
                    <w:spacing w:line="0" w:lineRule="atLeast"/>
                    <w:rPr>
                      <w:rFonts w:ascii="Palatino Linotype" w:hAnsi="Palatino Linotype" w:cs="Arial"/>
                      <w:b/>
                      <w:color w:val="000000" w:themeColor="text1"/>
                    </w:rPr>
                  </w:pPr>
                </w:p>
                <w:p w14:paraId="6EF7DC37" w14:textId="77777777" w:rsidR="007F098F" w:rsidRDefault="007F098F" w:rsidP="001354C7">
                  <w:pPr>
                    <w:spacing w:line="0" w:lineRule="atLeast"/>
                    <w:rPr>
                      <w:rFonts w:ascii="Palatino Linotype" w:hAnsi="Palatino Linotype" w:cs="Arial"/>
                      <w:b/>
                      <w:color w:val="000000" w:themeColor="text1"/>
                    </w:rPr>
                  </w:pPr>
                </w:p>
                <w:p w14:paraId="35C81F2C" w14:textId="77777777" w:rsidR="007F098F" w:rsidRDefault="007F098F" w:rsidP="001354C7">
                  <w:pPr>
                    <w:spacing w:line="0" w:lineRule="atLeast"/>
                    <w:rPr>
                      <w:rFonts w:ascii="Palatino Linotype" w:hAnsi="Palatino Linotype" w:cs="Arial"/>
                      <w:b/>
                      <w:color w:val="000000" w:themeColor="text1"/>
                    </w:rPr>
                  </w:pPr>
                </w:p>
                <w:p w14:paraId="59BA1F7F" w14:textId="77777777" w:rsidR="007F098F" w:rsidRDefault="007F098F" w:rsidP="001354C7">
                  <w:pPr>
                    <w:spacing w:line="0" w:lineRule="atLeast"/>
                    <w:rPr>
                      <w:rFonts w:ascii="Palatino Linotype" w:hAnsi="Palatino Linotype" w:cs="Arial"/>
                      <w:b/>
                      <w:color w:val="000000" w:themeColor="text1"/>
                    </w:rPr>
                  </w:pPr>
                </w:p>
                <w:p w14:paraId="545736A8" w14:textId="77777777" w:rsidR="007F098F" w:rsidRDefault="007F098F" w:rsidP="001354C7">
                  <w:pPr>
                    <w:spacing w:line="0" w:lineRule="atLeast"/>
                    <w:rPr>
                      <w:rFonts w:ascii="Palatino Linotype" w:hAnsi="Palatino Linotype" w:cs="Arial"/>
                      <w:b/>
                      <w:color w:val="000000" w:themeColor="text1"/>
                    </w:rPr>
                  </w:pPr>
                </w:p>
                <w:p w14:paraId="30D8BDF9" w14:textId="77777777" w:rsidR="007F098F" w:rsidRDefault="007F098F" w:rsidP="001354C7">
                  <w:pPr>
                    <w:spacing w:line="0" w:lineRule="atLeast"/>
                    <w:rPr>
                      <w:rFonts w:ascii="Palatino Linotype" w:hAnsi="Palatino Linotype" w:cs="Arial"/>
                      <w:b/>
                      <w:color w:val="000000" w:themeColor="text1"/>
                    </w:rPr>
                  </w:pPr>
                </w:p>
                <w:p w14:paraId="05FCC55D" w14:textId="77777777" w:rsidR="007F098F" w:rsidRPr="007F098F" w:rsidRDefault="007F098F" w:rsidP="001354C7">
                  <w:pPr>
                    <w:spacing w:line="0" w:lineRule="atLeast"/>
                    <w:rPr>
                      <w:rFonts w:ascii="Palatino Linotype" w:hAnsi="Palatino Linotype" w:cs="Arial"/>
                      <w:b/>
                      <w:color w:val="000000" w:themeColor="text1"/>
                    </w:rPr>
                  </w:pPr>
                </w:p>
                <w:p w14:paraId="189A0AA6"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Luis Gustavo Parra Noriega</w:t>
                  </w:r>
                </w:p>
                <w:p w14:paraId="68972F69"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color w:val="000000" w:themeColor="text1"/>
                    </w:rPr>
                    <w:t>Comisionado</w:t>
                  </w:r>
                </w:p>
                <w:p w14:paraId="0B02B653"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(RÚBRICA)</w:t>
                  </w:r>
                </w:p>
              </w:tc>
            </w:tr>
            <w:tr w:rsidR="00AF6D11" w:rsidRPr="007F098F" w14:paraId="4061B934" w14:textId="77777777" w:rsidTr="001354C7">
              <w:trPr>
                <w:jc w:val="center"/>
              </w:trPr>
              <w:tc>
                <w:tcPr>
                  <w:tcW w:w="10365" w:type="dxa"/>
                  <w:gridSpan w:val="2"/>
                  <w:shd w:val="clear" w:color="auto" w:fill="auto"/>
                </w:tcPr>
                <w:p w14:paraId="1EA6E746" w14:textId="77777777" w:rsidR="002E3AC8" w:rsidRPr="007F098F" w:rsidRDefault="002E3AC8" w:rsidP="001354C7">
                  <w:pPr>
                    <w:tabs>
                      <w:tab w:val="left" w:pos="3720"/>
                    </w:tabs>
                    <w:spacing w:line="0" w:lineRule="atLeast"/>
                    <w:rPr>
                      <w:rFonts w:ascii="Palatino Linotype" w:hAnsi="Palatino Linotype" w:cs="Arial"/>
                      <w:b/>
                      <w:color w:val="000000" w:themeColor="text1"/>
                    </w:rPr>
                  </w:pPr>
                  <w:r w:rsidRPr="007F098F">
                    <w:rPr>
                      <w:rFonts w:ascii="Palatino Linotype" w:hAnsi="Palatino Linotype" w:cs="Arial"/>
                      <w:b/>
                      <w:color w:val="000000" w:themeColor="text1"/>
                    </w:rPr>
                    <w:lastRenderedPageBreak/>
                    <w:tab/>
                  </w:r>
                </w:p>
                <w:p w14:paraId="04032C9F" w14:textId="77777777" w:rsidR="002E3AC8" w:rsidRPr="007F098F" w:rsidRDefault="002E3AC8" w:rsidP="001354C7">
                  <w:pPr>
                    <w:spacing w:line="0" w:lineRule="atLeast"/>
                    <w:rPr>
                      <w:rFonts w:ascii="Palatino Linotype" w:hAnsi="Palatino Linotype" w:cs="Arial"/>
                      <w:b/>
                      <w:color w:val="000000" w:themeColor="text1"/>
                    </w:rPr>
                  </w:pPr>
                </w:p>
                <w:p w14:paraId="08D37F1F" w14:textId="77777777" w:rsidR="002E3AC8" w:rsidRDefault="002E3AC8" w:rsidP="001354C7">
                  <w:pPr>
                    <w:spacing w:line="0" w:lineRule="atLeast"/>
                    <w:jc w:val="center"/>
                    <w:rPr>
                      <w:rFonts w:ascii="Palatino Linotype" w:hAnsi="Palatino Linotype" w:cs="Arial"/>
                      <w:b/>
                      <w:color w:val="000000" w:themeColor="text1"/>
                    </w:rPr>
                  </w:pPr>
                </w:p>
                <w:p w14:paraId="4D2C3456" w14:textId="77777777" w:rsidR="007F098F" w:rsidRDefault="007F098F" w:rsidP="001354C7">
                  <w:pPr>
                    <w:spacing w:line="0" w:lineRule="atLeast"/>
                    <w:jc w:val="center"/>
                    <w:rPr>
                      <w:rFonts w:ascii="Palatino Linotype" w:hAnsi="Palatino Linotype" w:cs="Arial"/>
                      <w:b/>
                      <w:color w:val="000000" w:themeColor="text1"/>
                    </w:rPr>
                  </w:pPr>
                </w:p>
                <w:p w14:paraId="33E09FE2" w14:textId="77777777" w:rsidR="007F098F" w:rsidRPr="007F098F" w:rsidRDefault="007F098F" w:rsidP="001354C7">
                  <w:pPr>
                    <w:spacing w:line="0" w:lineRule="atLeast"/>
                    <w:jc w:val="center"/>
                    <w:rPr>
                      <w:rFonts w:ascii="Palatino Linotype" w:hAnsi="Palatino Linotype" w:cs="Arial"/>
                      <w:b/>
                      <w:color w:val="000000" w:themeColor="text1"/>
                    </w:rPr>
                  </w:pPr>
                </w:p>
                <w:p w14:paraId="34C073F2" w14:textId="77777777" w:rsidR="002E3AC8" w:rsidRPr="007F098F" w:rsidRDefault="002E3AC8" w:rsidP="001354C7">
                  <w:pPr>
                    <w:spacing w:line="0" w:lineRule="atLeast"/>
                    <w:jc w:val="center"/>
                    <w:rPr>
                      <w:rFonts w:ascii="Palatino Linotype" w:hAnsi="Palatino Linotype" w:cs="Arial"/>
                      <w:b/>
                      <w:color w:val="000000" w:themeColor="text1"/>
                    </w:rPr>
                  </w:pPr>
                  <w:r w:rsidRPr="007F098F">
                    <w:rPr>
                      <w:rFonts w:ascii="Palatino Linotype" w:hAnsi="Palatino Linotype" w:cs="Arial"/>
                      <w:b/>
                      <w:color w:val="000000" w:themeColor="text1"/>
                    </w:rPr>
                    <w:t>Alexis Tapia Ramírez</w:t>
                  </w:r>
                </w:p>
                <w:p w14:paraId="562CE0C8"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color w:val="000000" w:themeColor="text1"/>
                    </w:rPr>
                    <w:t>Secretario Técnico del Pleno</w:t>
                  </w:r>
                </w:p>
                <w:p w14:paraId="12B838A4" w14:textId="77777777" w:rsidR="002E3AC8" w:rsidRPr="007F098F" w:rsidRDefault="002E3AC8" w:rsidP="001354C7">
                  <w:pPr>
                    <w:spacing w:line="0" w:lineRule="atLeast"/>
                    <w:jc w:val="center"/>
                    <w:rPr>
                      <w:rFonts w:ascii="Palatino Linotype" w:hAnsi="Palatino Linotype" w:cs="Arial"/>
                      <w:color w:val="000000" w:themeColor="text1"/>
                    </w:rPr>
                  </w:pPr>
                  <w:r w:rsidRPr="007F098F">
                    <w:rPr>
                      <w:rFonts w:ascii="Palatino Linotype" w:hAnsi="Palatino Linotype" w:cs="Arial"/>
                      <w:b/>
                      <w:color w:val="000000" w:themeColor="text1"/>
                    </w:rPr>
                    <w:t>(RÚBRICA)</w:t>
                  </w:r>
                  <w:r w:rsidRPr="007F098F">
                    <w:rPr>
                      <w:rFonts w:ascii="Palatino Linotype" w:hAnsi="Palatino Linotype" w:cs="Arial"/>
                      <w:color w:val="000000" w:themeColor="text1"/>
                    </w:rPr>
                    <w:t xml:space="preserve"> </w:t>
                  </w:r>
                </w:p>
              </w:tc>
            </w:tr>
          </w:tbl>
          <w:p w14:paraId="000AE0A1" w14:textId="77777777" w:rsidR="002E3AC8" w:rsidRPr="007F098F" w:rsidRDefault="002E3AC8" w:rsidP="001354C7">
            <w:pPr>
              <w:jc w:val="both"/>
              <w:rPr>
                <w:rFonts w:ascii="Palatino Linotype" w:hAnsi="Palatino Linotype" w:cs="Arial"/>
                <w:color w:val="000000" w:themeColor="text1"/>
                <w:lang w:val="es-ES"/>
              </w:rPr>
            </w:pPr>
          </w:p>
        </w:tc>
      </w:tr>
      <w:tr w:rsidR="002E3AC8" w:rsidRPr="007F098F" w14:paraId="0782DBC8" w14:textId="77777777" w:rsidTr="001354C7">
        <w:trPr>
          <w:jc w:val="center"/>
        </w:trPr>
        <w:tc>
          <w:tcPr>
            <w:tcW w:w="5184" w:type="dxa"/>
            <w:hideMark/>
          </w:tcPr>
          <w:p w14:paraId="1BEB9DA5" w14:textId="77777777" w:rsidR="002E3AC8" w:rsidRPr="007F098F" w:rsidRDefault="002E3AC8" w:rsidP="001354C7">
            <w:pPr>
              <w:jc w:val="both"/>
              <w:rPr>
                <w:rFonts w:ascii="Palatino Linotype" w:hAnsi="Palatino Linotype" w:cs="Arial"/>
                <w:color w:val="000000" w:themeColor="text1"/>
                <w:lang w:val="es-ES"/>
              </w:rPr>
            </w:pPr>
          </w:p>
        </w:tc>
        <w:tc>
          <w:tcPr>
            <w:tcW w:w="5184" w:type="dxa"/>
          </w:tcPr>
          <w:p w14:paraId="390B748B" w14:textId="77777777" w:rsidR="002E3AC8" w:rsidRPr="007F098F" w:rsidRDefault="002E3AC8" w:rsidP="001354C7">
            <w:pPr>
              <w:jc w:val="center"/>
              <w:rPr>
                <w:rFonts w:ascii="Palatino Linotype" w:hAnsi="Palatino Linotype" w:cs="Arial"/>
                <w:b/>
                <w:color w:val="000000" w:themeColor="text1"/>
              </w:rPr>
            </w:pPr>
          </w:p>
        </w:tc>
      </w:tr>
    </w:tbl>
    <w:p w14:paraId="6403F608" w14:textId="62F2C5C4" w:rsidR="002E3AC8" w:rsidRPr="00EF1BE4" w:rsidRDefault="002E3AC8" w:rsidP="002E3AC8">
      <w:pPr>
        <w:tabs>
          <w:tab w:val="left" w:pos="567"/>
        </w:tabs>
        <w:spacing w:before="240" w:after="240" w:line="360" w:lineRule="auto"/>
        <w:jc w:val="both"/>
        <w:rPr>
          <w:rFonts w:ascii="Palatino Linotype" w:hAnsi="Palatino Linotype" w:cs="Arial"/>
          <w:color w:val="000000" w:themeColor="text1"/>
          <w:sz w:val="22"/>
          <w:szCs w:val="22"/>
          <w:lang w:val="es-MX"/>
        </w:rPr>
      </w:pPr>
      <w:r w:rsidRPr="007F098F">
        <w:rPr>
          <w:rFonts w:ascii="Palatino Linotype" w:eastAsia="Times New Roman" w:hAnsi="Palatino Linotype" w:cs="Arial"/>
          <w:color w:val="000000" w:themeColor="text1"/>
          <w:sz w:val="22"/>
          <w:szCs w:val="22"/>
          <w:lang w:val="es-MX"/>
        </w:rPr>
        <w:t xml:space="preserve">Esta hoja corresponde a la resolución de </w:t>
      </w:r>
      <w:r w:rsidR="00CC4632" w:rsidRPr="007F098F">
        <w:rPr>
          <w:rFonts w:ascii="Palatino Linotype" w:eastAsia="Times New Roman" w:hAnsi="Palatino Linotype" w:cs="Arial"/>
          <w:color w:val="000000" w:themeColor="text1"/>
          <w:sz w:val="22"/>
          <w:szCs w:val="22"/>
          <w:lang w:val="es-MX"/>
        </w:rPr>
        <w:t xml:space="preserve">diecinueve (19) </w:t>
      </w:r>
      <w:r w:rsidRPr="007F098F">
        <w:rPr>
          <w:rFonts w:ascii="Palatino Linotype" w:eastAsia="Times New Roman" w:hAnsi="Palatino Linotype" w:cs="Arial"/>
          <w:color w:val="000000" w:themeColor="text1"/>
          <w:sz w:val="22"/>
          <w:szCs w:val="22"/>
          <w:lang w:val="es-MX"/>
        </w:rPr>
        <w:t xml:space="preserve">de </w:t>
      </w:r>
      <w:r w:rsidR="00CC4632" w:rsidRPr="007F098F">
        <w:rPr>
          <w:rFonts w:ascii="Palatino Linotype" w:eastAsia="Times New Roman" w:hAnsi="Palatino Linotype" w:cs="Arial"/>
          <w:color w:val="000000" w:themeColor="text1"/>
          <w:sz w:val="22"/>
          <w:szCs w:val="22"/>
          <w:lang w:val="es-MX"/>
        </w:rPr>
        <w:t xml:space="preserve">marzo </w:t>
      </w:r>
      <w:r w:rsidR="007F098F">
        <w:rPr>
          <w:rFonts w:ascii="Palatino Linotype" w:eastAsia="Times New Roman" w:hAnsi="Palatino Linotype" w:cs="Arial"/>
          <w:color w:val="000000" w:themeColor="text1"/>
          <w:sz w:val="22"/>
          <w:szCs w:val="22"/>
          <w:lang w:val="es-MX"/>
        </w:rPr>
        <w:t>de dos mil veinte</w:t>
      </w:r>
      <w:r w:rsidRPr="007F098F">
        <w:rPr>
          <w:rFonts w:ascii="Palatino Linotype" w:eastAsia="Times New Roman" w:hAnsi="Palatino Linotype" w:cs="Arial"/>
          <w:color w:val="000000" w:themeColor="text1"/>
          <w:sz w:val="22"/>
          <w:szCs w:val="22"/>
          <w:lang w:val="es-MX"/>
        </w:rPr>
        <w:t xml:space="preserve">, emitida en </w:t>
      </w:r>
      <w:r w:rsidR="00545C7C" w:rsidRPr="007F098F">
        <w:rPr>
          <w:rFonts w:ascii="Palatino Linotype" w:eastAsia="Times New Roman" w:hAnsi="Palatino Linotype" w:cs="Arial"/>
          <w:color w:val="000000" w:themeColor="text1"/>
          <w:sz w:val="22"/>
          <w:szCs w:val="22"/>
          <w:lang w:val="es-MX"/>
        </w:rPr>
        <w:t>los</w:t>
      </w:r>
      <w:r w:rsidRPr="007F098F">
        <w:rPr>
          <w:rFonts w:ascii="Palatino Linotype" w:eastAsia="Times New Roman" w:hAnsi="Palatino Linotype" w:cs="Arial"/>
          <w:color w:val="000000" w:themeColor="text1"/>
          <w:sz w:val="22"/>
          <w:szCs w:val="22"/>
          <w:lang w:val="es-MX"/>
        </w:rPr>
        <w:t xml:space="preserve"> recurso</w:t>
      </w:r>
      <w:r w:rsidR="00545C7C" w:rsidRPr="007F098F">
        <w:rPr>
          <w:rFonts w:ascii="Palatino Linotype" w:eastAsia="Times New Roman" w:hAnsi="Palatino Linotype" w:cs="Arial"/>
          <w:color w:val="000000" w:themeColor="text1"/>
          <w:sz w:val="22"/>
          <w:szCs w:val="22"/>
          <w:lang w:val="es-MX"/>
        </w:rPr>
        <w:t>s</w:t>
      </w:r>
      <w:r w:rsidRPr="007F098F">
        <w:rPr>
          <w:rFonts w:ascii="Palatino Linotype" w:eastAsia="Times New Roman" w:hAnsi="Palatino Linotype" w:cs="Arial"/>
          <w:color w:val="000000" w:themeColor="text1"/>
          <w:sz w:val="22"/>
          <w:szCs w:val="22"/>
          <w:lang w:val="es-MX"/>
        </w:rPr>
        <w:t xml:space="preserve"> de revisión </w:t>
      </w:r>
      <w:r w:rsidR="00314446" w:rsidRPr="007F098F">
        <w:rPr>
          <w:rFonts w:ascii="Palatino Linotype" w:hAnsi="Palatino Linotype" w:cs="Arial"/>
          <w:b/>
          <w:bCs/>
          <w:color w:val="000000" w:themeColor="text1"/>
          <w:sz w:val="22"/>
          <w:szCs w:val="22"/>
          <w:lang w:val="es-MX" w:eastAsia="es-MX"/>
        </w:rPr>
        <w:t>12193/INFOEM/IP/RR/2019</w:t>
      </w:r>
      <w:r w:rsidR="00AA2B1F" w:rsidRPr="007F098F">
        <w:rPr>
          <w:rFonts w:ascii="Palatino Linotype" w:hAnsi="Palatino Linotype" w:cs="Arial"/>
          <w:b/>
          <w:bCs/>
          <w:color w:val="000000" w:themeColor="text1"/>
          <w:sz w:val="22"/>
          <w:szCs w:val="22"/>
          <w:lang w:val="es-MX" w:eastAsia="es-MX"/>
        </w:rPr>
        <w:t xml:space="preserve"> </w:t>
      </w:r>
      <w:r w:rsidR="00545C7C" w:rsidRPr="007F098F">
        <w:rPr>
          <w:rFonts w:ascii="Palatino Linotype" w:hAnsi="Palatino Linotype" w:cs="Arial"/>
          <w:b/>
          <w:bCs/>
          <w:color w:val="000000" w:themeColor="text1"/>
          <w:sz w:val="22"/>
          <w:szCs w:val="22"/>
          <w:lang w:val="es-MX" w:eastAsia="es-MX"/>
        </w:rPr>
        <w:t xml:space="preserve">y </w:t>
      </w:r>
      <w:r w:rsidR="00392F92" w:rsidRPr="007F098F">
        <w:rPr>
          <w:rFonts w:ascii="Palatino Linotype" w:hAnsi="Palatino Linotype" w:cs="Arial"/>
          <w:b/>
          <w:bCs/>
          <w:color w:val="000000" w:themeColor="text1"/>
          <w:sz w:val="22"/>
          <w:szCs w:val="22"/>
          <w:lang w:val="es-MX" w:eastAsia="es-MX"/>
        </w:rPr>
        <w:t>acumulado</w:t>
      </w:r>
      <w:r w:rsidR="00326130" w:rsidRPr="007F098F">
        <w:rPr>
          <w:rFonts w:ascii="Palatino Linotype" w:hAnsi="Palatino Linotype" w:cs="Arial"/>
          <w:b/>
          <w:bCs/>
          <w:color w:val="000000" w:themeColor="text1"/>
          <w:sz w:val="22"/>
          <w:szCs w:val="22"/>
          <w:lang w:val="es-MX" w:eastAsia="es-MX"/>
        </w:rPr>
        <w:t>s</w:t>
      </w:r>
      <w:r w:rsidRPr="007F098F">
        <w:rPr>
          <w:rFonts w:ascii="Palatino Linotype" w:hAnsi="Palatino Linotype" w:cs="Arial"/>
          <w:b/>
          <w:bCs/>
          <w:color w:val="000000" w:themeColor="text1"/>
          <w:sz w:val="22"/>
          <w:szCs w:val="22"/>
          <w:lang w:val="es-MX" w:eastAsia="es-MX"/>
        </w:rPr>
        <w:t>.</w:t>
      </w:r>
    </w:p>
    <w:bookmarkEnd w:id="11"/>
    <w:bookmarkEnd w:id="12"/>
    <w:p w14:paraId="05ED977F" w14:textId="77777777" w:rsidR="008B2260" w:rsidRPr="00EF1BE4" w:rsidRDefault="008B2260" w:rsidP="008B2260">
      <w:pPr>
        <w:spacing w:line="360" w:lineRule="auto"/>
        <w:jc w:val="both"/>
        <w:rPr>
          <w:rFonts w:ascii="Palatino Linotype" w:eastAsia="MS Gothic" w:hAnsi="Palatino Linotype" w:cs="Times New Roman"/>
          <w:b/>
          <w:color w:val="000000" w:themeColor="text1"/>
        </w:rPr>
      </w:pPr>
    </w:p>
    <w:sectPr w:rsidR="008B2260" w:rsidRPr="00EF1BE4" w:rsidSect="00F801DD">
      <w:headerReference w:type="even" r:id="rId10"/>
      <w:headerReference w:type="default" r:id="rId11"/>
      <w:footerReference w:type="even"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A88B4" w14:textId="77777777" w:rsidR="00BE2067" w:rsidRDefault="00BE2067" w:rsidP="00587366">
      <w:r>
        <w:separator/>
      </w:r>
    </w:p>
    <w:p w14:paraId="771B1A55" w14:textId="77777777" w:rsidR="00BE2067" w:rsidRDefault="00BE2067"/>
  </w:endnote>
  <w:endnote w:type="continuationSeparator" w:id="0">
    <w:p w14:paraId="32360746" w14:textId="77777777" w:rsidR="00BE2067" w:rsidRDefault="00BE2067" w:rsidP="00587366">
      <w:r>
        <w:continuationSeparator/>
      </w:r>
    </w:p>
    <w:p w14:paraId="5DC1D29B" w14:textId="77777777" w:rsidR="00BE2067" w:rsidRDefault="00BE2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E638" w14:textId="77777777" w:rsidR="00436D4A" w:rsidRDefault="00436D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F7B70" w:rsidRDefault="00CF7B70"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57D1">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57D1">
              <w:rPr>
                <w:rFonts w:ascii="Palatino Linotype" w:hAnsi="Palatino Linotype"/>
                <w:b/>
                <w:bCs/>
                <w:noProof/>
                <w:sz w:val="22"/>
                <w:szCs w:val="20"/>
              </w:rPr>
              <w:t>75</w:t>
            </w:r>
            <w:r w:rsidRPr="00883450">
              <w:rPr>
                <w:rFonts w:ascii="Palatino Linotype" w:hAnsi="Palatino Linotype"/>
                <w:b/>
                <w:bCs/>
                <w:sz w:val="22"/>
                <w:szCs w:val="20"/>
              </w:rPr>
              <w:fldChar w:fldCharType="end"/>
            </w:r>
          </w:p>
          <w:p w14:paraId="187818B4" w14:textId="42E0FFCB" w:rsidR="00CF7B70" w:rsidRDefault="00BE2067" w:rsidP="00985DA6">
            <w:pPr>
              <w:pStyle w:val="Piedepgina"/>
              <w:rPr>
                <w:rFonts w:ascii="Palatino Linotype" w:hAnsi="Palatino Linotype"/>
                <w:sz w:val="28"/>
              </w:rPr>
            </w:pPr>
          </w:p>
        </w:sdtContent>
      </w:sdt>
    </w:sdtContent>
  </w:sdt>
  <w:p w14:paraId="1AED78E8" w14:textId="77777777" w:rsidR="00CF7B70" w:rsidRDefault="00CF7B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F7B70" w:rsidRPr="00883450" w:rsidRDefault="00CF7B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57D1" w:rsidRPr="00E157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57D1" w:rsidRPr="00E157D1">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CF7B70" w:rsidRPr="00883450" w:rsidRDefault="00CF7B70">
    <w:pPr>
      <w:pStyle w:val="Piedepgina"/>
      <w:rPr>
        <w:rFonts w:ascii="Palatino Linotype" w:hAnsi="Palatino Linotype"/>
        <w:sz w:val="22"/>
        <w:szCs w:val="22"/>
      </w:rPr>
    </w:pPr>
  </w:p>
  <w:p w14:paraId="2E09EA83" w14:textId="77777777" w:rsidR="00CF7B70" w:rsidRDefault="00CF7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749FF" w14:textId="77777777" w:rsidR="00BE2067" w:rsidRDefault="00BE2067" w:rsidP="00587366">
      <w:r>
        <w:separator/>
      </w:r>
    </w:p>
    <w:p w14:paraId="3A5EA1B1" w14:textId="77777777" w:rsidR="00BE2067" w:rsidRDefault="00BE2067"/>
  </w:footnote>
  <w:footnote w:type="continuationSeparator" w:id="0">
    <w:p w14:paraId="1D4E67D8" w14:textId="77777777" w:rsidR="00BE2067" w:rsidRDefault="00BE2067" w:rsidP="00587366">
      <w:r>
        <w:continuationSeparator/>
      </w:r>
    </w:p>
    <w:p w14:paraId="63F28808" w14:textId="77777777" w:rsidR="00BE2067" w:rsidRDefault="00BE2067"/>
  </w:footnote>
  <w:footnote w:id="1">
    <w:p w14:paraId="4C02C3EB" w14:textId="77777777" w:rsidR="00CF7B70" w:rsidRDefault="00CF7B70"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6A6497E" w14:textId="77777777" w:rsidR="00CF7B70" w:rsidRDefault="00CF7B70" w:rsidP="00CC24C8">
      <w:pPr>
        <w:pStyle w:val="Textonotapie"/>
      </w:pPr>
      <w:r>
        <w:rPr>
          <w:rStyle w:val="Refdenotaalpie"/>
        </w:rPr>
        <w:footnoteRef/>
      </w:r>
      <w:r>
        <w:t xml:space="preserve"> Convención Americana sobre Derechos Humanos. Artículo 13.</w:t>
      </w:r>
    </w:p>
  </w:footnote>
  <w:footnote w:id="3">
    <w:p w14:paraId="645E68FF" w14:textId="77777777" w:rsidR="00CF7B70" w:rsidRDefault="00CF7B70" w:rsidP="00CC24C8">
      <w:pPr>
        <w:pStyle w:val="Textonotapie"/>
      </w:pPr>
      <w:r>
        <w:rPr>
          <w:rStyle w:val="Refdenotaalpie"/>
        </w:rPr>
        <w:footnoteRef/>
      </w:r>
      <w:r>
        <w:t xml:space="preserve"> Constitución Política de los Estados Unidos Mexicanos. Artículo sexto, sección A, fracción I.</w:t>
      </w:r>
    </w:p>
  </w:footnote>
  <w:footnote w:id="4">
    <w:p w14:paraId="14EEF327" w14:textId="77777777" w:rsidR="00CF7B70" w:rsidRDefault="00CF7B70" w:rsidP="00CC24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2DF2E3F4" w14:textId="77777777" w:rsidR="00CF7B70" w:rsidRDefault="00CF7B70" w:rsidP="00CC24C8">
      <w:pPr>
        <w:pStyle w:val="Textonotapie"/>
      </w:pPr>
      <w:r>
        <w:rPr>
          <w:rStyle w:val="Refdenotaalpie"/>
        </w:rPr>
        <w:footnoteRef/>
      </w:r>
      <w:r>
        <w:t xml:space="preserve"> Ibídem. Parr. 87.</w:t>
      </w:r>
    </w:p>
  </w:footnote>
  <w:footnote w:id="6">
    <w:p w14:paraId="5A1FD7BD" w14:textId="77777777" w:rsidR="00CF7B70" w:rsidRDefault="00CF7B70" w:rsidP="00CC24C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12A44E2C" w14:textId="77777777" w:rsidR="00CF7B70" w:rsidRPr="00985DD4" w:rsidRDefault="00CF7B70" w:rsidP="00CC24C8">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4579FA9" w14:textId="77777777" w:rsidR="00CF7B70" w:rsidRPr="00985DD4" w:rsidRDefault="00CF7B70" w:rsidP="00CC24C8">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09500A4" w14:textId="77777777" w:rsidR="00CF7B70" w:rsidRPr="00985DD4" w:rsidRDefault="00CF7B70" w:rsidP="00CC24C8">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F468326" w14:textId="77777777" w:rsidR="00CF7B70" w:rsidRPr="00985DD4" w:rsidRDefault="00CF7B70" w:rsidP="00CC24C8">
      <w:pPr>
        <w:autoSpaceDE w:val="0"/>
        <w:autoSpaceDN w:val="0"/>
        <w:adjustRightInd w:val="0"/>
        <w:spacing w:line="276" w:lineRule="auto"/>
        <w:jc w:val="both"/>
        <w:rPr>
          <w:sz w:val="20"/>
          <w:szCs w:val="20"/>
        </w:rPr>
      </w:pPr>
    </w:p>
  </w:footnote>
  <w:footnote w:id="8">
    <w:p w14:paraId="6F220E1C" w14:textId="77777777" w:rsidR="00CF7B70" w:rsidRPr="00985DD4" w:rsidRDefault="00CF7B70" w:rsidP="00CC24C8">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0884490D" w14:textId="77777777" w:rsidR="00CF7B70" w:rsidRDefault="00CF7B70" w:rsidP="00CC24C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5F33B62" w14:textId="77777777" w:rsidR="00CF7B70" w:rsidRPr="00266430" w:rsidRDefault="00CF7B70" w:rsidP="00CC24C8">
      <w:pPr>
        <w:pStyle w:val="Textonotapie"/>
        <w:jc w:val="both"/>
      </w:pPr>
      <w:r w:rsidRPr="00266430">
        <w:t xml:space="preserve">1a./J. 2/2012 (9a.). Primera Sala. Décima Época. Semanario Judicial de la Federación y su Gaceta. Libro V, Febrero de 2012, Pág. 533.  </w:t>
      </w:r>
    </w:p>
  </w:footnote>
  <w:footnote w:id="10">
    <w:p w14:paraId="6F39F943" w14:textId="77777777" w:rsidR="00CF7B70" w:rsidRPr="00A870EF" w:rsidRDefault="00CF7B70" w:rsidP="00CC24C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E1C774D" w14:textId="77777777" w:rsidR="00CF7B70" w:rsidRDefault="00CF7B70" w:rsidP="00CC24C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199778" w14:textId="77777777" w:rsidR="00CF7B70" w:rsidRDefault="00CF7B70" w:rsidP="00CC24C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1D4AFEA" w14:textId="77777777" w:rsidR="00CF7B70" w:rsidRPr="001E1F95" w:rsidRDefault="00CF7B70" w:rsidP="00CC24C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576D44E6" w14:textId="77777777" w:rsidR="00CF7B70" w:rsidRPr="007F43A5" w:rsidRDefault="00CF7B70" w:rsidP="00CC24C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3">
    <w:p w14:paraId="15F921CC" w14:textId="77777777" w:rsidR="00CF7B70" w:rsidRPr="0037004E" w:rsidRDefault="00CF7B70" w:rsidP="00CC24C8">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1924B5B" w14:textId="77777777" w:rsidR="00CF7B70" w:rsidRDefault="00CF7B70" w:rsidP="00CC24C8">
      <w:pPr>
        <w:pStyle w:val="Textonotapie"/>
      </w:pPr>
    </w:p>
  </w:footnote>
  <w:footnote w:id="14">
    <w:p w14:paraId="34619709" w14:textId="77777777" w:rsidR="00CF7B70" w:rsidRDefault="00CF7B70" w:rsidP="00CC24C8">
      <w:pPr>
        <w:pStyle w:val="Textonotapie"/>
        <w:jc w:val="both"/>
      </w:pPr>
      <w:r>
        <w:rPr>
          <w:rStyle w:val="Refdenotaalpie"/>
        </w:rPr>
        <w:footnoteRef/>
      </w:r>
      <w:r>
        <w:t xml:space="preserve"> Artículo 3. Para los efectos de la presente Ley se entenderá por:</w:t>
      </w:r>
    </w:p>
    <w:p w14:paraId="1EEBF7DB" w14:textId="77777777" w:rsidR="00CF7B70" w:rsidRDefault="00CF7B70" w:rsidP="00CC24C8">
      <w:pPr>
        <w:pStyle w:val="Textonotapie"/>
        <w:jc w:val="both"/>
      </w:pPr>
      <w:r>
        <w:t xml:space="preserve"> (…)</w:t>
      </w:r>
    </w:p>
    <w:p w14:paraId="5D906041" w14:textId="77777777" w:rsidR="00CF7B70" w:rsidRDefault="00CF7B70" w:rsidP="00CC24C8">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06C97356" w14:textId="77777777" w:rsidR="00CF7B70" w:rsidRPr="00ED2A04" w:rsidRDefault="00CF7B70" w:rsidP="00CC24C8">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795A55EC" w14:textId="77777777" w:rsidR="00CF7B70" w:rsidRPr="00ED2A04" w:rsidRDefault="00CF7B70" w:rsidP="00CC24C8">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199F3AF8" w14:textId="77777777" w:rsidR="00CF7B70" w:rsidRPr="000406A4" w:rsidRDefault="00CF7B70" w:rsidP="00CC24C8">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CA5F5DE" w14:textId="77777777" w:rsidR="00CF7B70" w:rsidRPr="000406A4" w:rsidRDefault="00CF7B70" w:rsidP="00CC24C8">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55D5FAD9" w14:textId="77777777" w:rsidR="00CF7B70" w:rsidRPr="000406A4" w:rsidRDefault="00CF7B70" w:rsidP="00CC24C8">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0D052F53" w14:textId="77777777" w:rsidR="00CF7B70" w:rsidRPr="000406A4" w:rsidRDefault="00CF7B70" w:rsidP="00CC24C8">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1AF54A7D" w14:textId="77777777" w:rsidR="00CF7B70" w:rsidRPr="000406A4" w:rsidRDefault="00CF7B70" w:rsidP="00CC24C8">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F374DE3" w14:textId="77777777" w:rsidR="00CF7B70" w:rsidRPr="00042E67" w:rsidRDefault="00CF7B70" w:rsidP="00CC24C8">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17B3EB50" w14:textId="77777777" w:rsidR="00CF7B70" w:rsidRPr="00A4142C" w:rsidRDefault="00CF7B70" w:rsidP="00CC24C8">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49C3" w14:textId="79A970AB" w:rsidR="00436D4A" w:rsidRDefault="00BE2067">
    <w:pPr>
      <w:pStyle w:val="Encabezado"/>
    </w:pPr>
    <w:r>
      <w:rPr>
        <w:noProof/>
        <w:lang w:val="es-MX" w:eastAsia="es-MX"/>
      </w:rPr>
      <w:pict w14:anchorId="74543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6876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5DDFFCD5" w:rsidR="00CF7B70" w:rsidRDefault="00BE2067">
    <w:pPr>
      <w:pStyle w:val="Encabezado"/>
    </w:pPr>
    <w:r>
      <w:rPr>
        <w:noProof/>
        <w:lang w:val="es-MX" w:eastAsia="es-MX"/>
      </w:rPr>
      <w:pict w14:anchorId="74F37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6876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F7B70" w:rsidRPr="00E84957" w14:paraId="07F2896E" w14:textId="77777777" w:rsidTr="003116A6">
      <w:trPr>
        <w:trHeight w:val="138"/>
        <w:jc w:val="right"/>
      </w:trPr>
      <w:tc>
        <w:tcPr>
          <w:tcW w:w="2552" w:type="dxa"/>
          <w:vAlign w:val="center"/>
        </w:tcPr>
        <w:p w14:paraId="4A5B1974" w14:textId="77777777" w:rsidR="00CF7B70" w:rsidRPr="00E84957" w:rsidRDefault="00CF7B70"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30D6915" w:rsidR="00CF7B70" w:rsidRPr="002D0ECC" w:rsidRDefault="007F098F" w:rsidP="00BD13AF">
          <w:pPr>
            <w:pStyle w:val="Encabezado"/>
            <w:jc w:val="right"/>
            <w:rPr>
              <w:rFonts w:ascii="Palatino Linotype" w:hAnsi="Palatino Linotype"/>
              <w:b/>
              <w:sz w:val="20"/>
              <w:szCs w:val="20"/>
            </w:rPr>
          </w:pPr>
          <w:r w:rsidRPr="007F098F">
            <w:rPr>
              <w:rFonts w:ascii="Palatino Linotype" w:hAnsi="Palatino Linotype"/>
              <w:b/>
              <w:bCs/>
              <w:sz w:val="20"/>
            </w:rPr>
            <w:t>12193/INFOEM/IP/RR/2019</w:t>
          </w:r>
          <w:r>
            <w:rPr>
              <w:rFonts w:ascii="Palatino Linotype" w:hAnsi="Palatino Linotype"/>
              <w:b/>
              <w:bCs/>
              <w:sz w:val="20"/>
            </w:rPr>
            <w:t xml:space="preserve"> y </w:t>
          </w:r>
          <w:r w:rsidRPr="007F098F">
            <w:rPr>
              <w:rFonts w:ascii="Palatino Linotype" w:hAnsi="Palatino Linotype" w:cs="Arial"/>
              <w:b/>
              <w:bCs/>
              <w:sz w:val="20"/>
              <w:szCs w:val="20"/>
              <w:lang w:eastAsia="es-MX"/>
            </w:rPr>
            <w:t>acumulados</w:t>
          </w:r>
        </w:p>
      </w:tc>
    </w:tr>
    <w:tr w:rsidR="00CF7B70" w:rsidRPr="00E84957" w14:paraId="095EB01B" w14:textId="77777777" w:rsidTr="003116A6">
      <w:trPr>
        <w:trHeight w:val="321"/>
        <w:jc w:val="right"/>
      </w:trPr>
      <w:tc>
        <w:tcPr>
          <w:tcW w:w="2552" w:type="dxa"/>
          <w:vAlign w:val="center"/>
        </w:tcPr>
        <w:p w14:paraId="6E000A51" w14:textId="4DA3E277" w:rsidR="00CF7B70" w:rsidRPr="00E84957" w:rsidRDefault="00CF7B70"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83735C1" w14:textId="77777777" w:rsidR="00CF7B70" w:rsidRDefault="00CF7B70" w:rsidP="00005EE5">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29161C4F" w:rsidR="00CF7B70" w:rsidRPr="00E00AB3" w:rsidRDefault="00CF7B70" w:rsidP="00005EE5">
          <w:pPr>
            <w:pStyle w:val="Encabezado"/>
            <w:jc w:val="right"/>
            <w:rPr>
              <w:rFonts w:ascii="Palatino Linotype" w:hAnsi="Palatino Linotype"/>
              <w:b/>
              <w:sz w:val="20"/>
              <w:szCs w:val="20"/>
            </w:rPr>
          </w:pPr>
          <w:r>
            <w:rPr>
              <w:rFonts w:ascii="Palatino Linotype" w:hAnsi="Palatino Linotype"/>
              <w:b/>
              <w:sz w:val="20"/>
              <w:szCs w:val="20"/>
            </w:rPr>
            <w:t>San Felipe del Progreso</w:t>
          </w:r>
        </w:p>
      </w:tc>
    </w:tr>
    <w:tr w:rsidR="00CF7B70" w:rsidRPr="00E84957" w14:paraId="14F3CE0D" w14:textId="77777777" w:rsidTr="003116A6">
      <w:trPr>
        <w:trHeight w:val="321"/>
        <w:jc w:val="right"/>
      </w:trPr>
      <w:tc>
        <w:tcPr>
          <w:tcW w:w="2552" w:type="dxa"/>
          <w:vAlign w:val="center"/>
        </w:tcPr>
        <w:p w14:paraId="12248485" w14:textId="081B3348" w:rsidR="00CF7B70" w:rsidRPr="00E84957" w:rsidRDefault="00CF7B70"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F7B70" w:rsidRPr="002D0ECC" w:rsidRDefault="00CF7B70"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F7B70" w:rsidRDefault="00CF7B70" w:rsidP="00587366">
    <w:pPr>
      <w:pStyle w:val="Encabezado"/>
    </w:pPr>
  </w:p>
  <w:p w14:paraId="01FCACBC" w14:textId="77777777" w:rsidR="00CF7B70" w:rsidRDefault="00CF7B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0B82ECAD" w:rsidR="00CF7B70" w:rsidRDefault="00BE2067" w:rsidP="000B5D79">
    <w:pPr>
      <w:pStyle w:val="Encabezado"/>
      <w:tabs>
        <w:tab w:val="clear" w:pos="4252"/>
        <w:tab w:val="clear" w:pos="8504"/>
        <w:tab w:val="left" w:pos="3103"/>
      </w:tabs>
    </w:pPr>
    <w:r>
      <w:rPr>
        <w:noProof/>
        <w:lang w:val="es-MX" w:eastAsia="es-MX"/>
      </w:rPr>
      <w:pict w14:anchorId="38BE5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6876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CF7B70">
      <w:tab/>
    </w:r>
    <w:r w:rsidR="00CF7B70">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F7B70" w:rsidRPr="00182113" w14:paraId="665387B4" w14:textId="77777777" w:rsidTr="000B5D79">
      <w:trPr>
        <w:trHeight w:val="138"/>
      </w:trPr>
      <w:tc>
        <w:tcPr>
          <w:tcW w:w="2532" w:type="dxa"/>
          <w:vAlign w:val="center"/>
        </w:tcPr>
        <w:p w14:paraId="01509DD6" w14:textId="77777777" w:rsidR="00CF7B70" w:rsidRPr="00182113" w:rsidRDefault="00CF7B70"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F7B70" w:rsidRPr="00182113" w:rsidRDefault="00CF7B70" w:rsidP="000B5D79">
          <w:pPr>
            <w:pStyle w:val="Encabezado"/>
            <w:jc w:val="center"/>
            <w:rPr>
              <w:rFonts w:ascii="Palatino Linotype" w:hAnsi="Palatino Linotype"/>
              <w:b/>
              <w:sz w:val="22"/>
              <w:szCs w:val="22"/>
            </w:rPr>
          </w:pPr>
        </w:p>
      </w:tc>
      <w:tc>
        <w:tcPr>
          <w:tcW w:w="3261" w:type="dxa"/>
          <w:vAlign w:val="center"/>
        </w:tcPr>
        <w:p w14:paraId="4FAE21CD" w14:textId="172F9B20" w:rsidR="00CF7B70" w:rsidRPr="007F098F" w:rsidRDefault="007F098F" w:rsidP="00BD13AF">
          <w:pPr>
            <w:pStyle w:val="Encabezado"/>
            <w:rPr>
              <w:rFonts w:ascii="Palatino Linotype" w:hAnsi="Palatino Linotype" w:cs="Arial"/>
              <w:b/>
              <w:bCs/>
              <w:sz w:val="20"/>
              <w:szCs w:val="20"/>
              <w:lang w:eastAsia="es-MX"/>
            </w:rPr>
          </w:pPr>
          <w:r w:rsidRPr="007F098F">
            <w:rPr>
              <w:rFonts w:ascii="Palatino Linotype" w:hAnsi="Palatino Linotype"/>
              <w:b/>
              <w:bCs/>
              <w:sz w:val="20"/>
            </w:rPr>
            <w:t>12193/INFOEM/IP/RR/2019</w:t>
          </w:r>
          <w:r>
            <w:rPr>
              <w:rFonts w:ascii="Palatino Linotype" w:hAnsi="Palatino Linotype"/>
              <w:b/>
              <w:bCs/>
              <w:sz w:val="20"/>
            </w:rPr>
            <w:t xml:space="preserve"> y </w:t>
          </w:r>
          <w:r w:rsidR="00CF7B70" w:rsidRPr="007F098F">
            <w:rPr>
              <w:rFonts w:ascii="Palatino Linotype" w:hAnsi="Palatino Linotype" w:cs="Arial"/>
              <w:b/>
              <w:bCs/>
              <w:sz w:val="20"/>
              <w:szCs w:val="20"/>
              <w:lang w:eastAsia="es-MX"/>
            </w:rPr>
            <w:t>acumulados.</w:t>
          </w:r>
        </w:p>
      </w:tc>
    </w:tr>
    <w:tr w:rsidR="00CF7B70" w:rsidRPr="00182113" w14:paraId="78C9F2F4" w14:textId="77777777" w:rsidTr="007302AF">
      <w:trPr>
        <w:trHeight w:val="70"/>
      </w:trPr>
      <w:tc>
        <w:tcPr>
          <w:tcW w:w="2532" w:type="dxa"/>
          <w:vAlign w:val="center"/>
        </w:tcPr>
        <w:p w14:paraId="2D89FED3" w14:textId="77777777" w:rsidR="00CF7B70" w:rsidRPr="00182113" w:rsidRDefault="00CF7B70"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F7B70" w:rsidRPr="00182113" w:rsidRDefault="00CF7B70" w:rsidP="000B5D79">
          <w:pPr>
            <w:pStyle w:val="Encabezado"/>
            <w:jc w:val="center"/>
            <w:rPr>
              <w:rFonts w:ascii="Palatino Linotype" w:hAnsi="Palatino Linotype"/>
              <w:b/>
              <w:sz w:val="22"/>
              <w:szCs w:val="22"/>
            </w:rPr>
          </w:pPr>
        </w:p>
      </w:tc>
      <w:tc>
        <w:tcPr>
          <w:tcW w:w="3261" w:type="dxa"/>
          <w:vAlign w:val="center"/>
        </w:tcPr>
        <w:p w14:paraId="36D086A3" w14:textId="70BFB644" w:rsidR="00CF7B70" w:rsidRPr="00F801DD" w:rsidRDefault="00CF7B70" w:rsidP="000B5D79">
          <w:pPr>
            <w:pStyle w:val="Encabezado"/>
            <w:rPr>
              <w:rFonts w:ascii="Palatino Linotype" w:hAnsi="Palatino Linotype"/>
              <w:b/>
              <w:sz w:val="20"/>
              <w:szCs w:val="20"/>
            </w:rPr>
          </w:pPr>
        </w:p>
      </w:tc>
    </w:tr>
    <w:tr w:rsidR="00CF7B70" w:rsidRPr="00182113" w14:paraId="1A862673" w14:textId="77777777" w:rsidTr="000B5D79">
      <w:trPr>
        <w:trHeight w:val="232"/>
      </w:trPr>
      <w:tc>
        <w:tcPr>
          <w:tcW w:w="2532" w:type="dxa"/>
          <w:vAlign w:val="center"/>
        </w:tcPr>
        <w:p w14:paraId="767A6F60" w14:textId="77777777" w:rsidR="00CF7B70" w:rsidRPr="00182113" w:rsidRDefault="00CF7B7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F7B70" w:rsidRPr="00182113" w:rsidRDefault="00CF7B70" w:rsidP="000B5D79">
          <w:pPr>
            <w:pStyle w:val="Encabezado"/>
            <w:jc w:val="center"/>
            <w:rPr>
              <w:rFonts w:ascii="Palatino Linotype" w:hAnsi="Palatino Linotype"/>
              <w:b/>
              <w:sz w:val="22"/>
              <w:szCs w:val="22"/>
            </w:rPr>
          </w:pPr>
        </w:p>
      </w:tc>
      <w:tc>
        <w:tcPr>
          <w:tcW w:w="3261" w:type="dxa"/>
          <w:vAlign w:val="center"/>
        </w:tcPr>
        <w:p w14:paraId="5048CB74" w14:textId="77777777" w:rsidR="00CF7B70" w:rsidRDefault="00CF7B70" w:rsidP="00005EE5">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13B2094B" w:rsidR="00CF7B70" w:rsidRPr="00E00AB3" w:rsidRDefault="00CF7B70" w:rsidP="00005EE5">
          <w:pPr>
            <w:pStyle w:val="Encabezado"/>
            <w:rPr>
              <w:rFonts w:ascii="Palatino Linotype" w:hAnsi="Palatino Linotype"/>
              <w:b/>
              <w:sz w:val="20"/>
              <w:szCs w:val="20"/>
            </w:rPr>
          </w:pPr>
          <w:r>
            <w:rPr>
              <w:rFonts w:ascii="Palatino Linotype" w:hAnsi="Palatino Linotype"/>
              <w:b/>
              <w:sz w:val="20"/>
              <w:szCs w:val="20"/>
            </w:rPr>
            <w:t>San Felipe del Progreso</w:t>
          </w:r>
        </w:p>
      </w:tc>
    </w:tr>
    <w:tr w:rsidR="00CF7B70" w:rsidRPr="00182113" w14:paraId="4416531B" w14:textId="77777777" w:rsidTr="000B5D79">
      <w:trPr>
        <w:trHeight w:val="320"/>
      </w:trPr>
      <w:tc>
        <w:tcPr>
          <w:tcW w:w="2532" w:type="dxa"/>
          <w:vAlign w:val="center"/>
        </w:tcPr>
        <w:p w14:paraId="277DD3E2" w14:textId="77777777" w:rsidR="00CF7B70" w:rsidRPr="00182113" w:rsidRDefault="00CF7B7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F7B70" w:rsidRPr="00182113" w:rsidRDefault="00CF7B70" w:rsidP="000B5D79">
          <w:pPr>
            <w:pStyle w:val="Encabezado"/>
            <w:jc w:val="center"/>
            <w:rPr>
              <w:rFonts w:ascii="Palatino Linotype" w:hAnsi="Palatino Linotype"/>
              <w:b/>
              <w:sz w:val="22"/>
              <w:szCs w:val="22"/>
            </w:rPr>
          </w:pPr>
        </w:p>
      </w:tc>
      <w:tc>
        <w:tcPr>
          <w:tcW w:w="3261" w:type="dxa"/>
          <w:vAlign w:val="center"/>
        </w:tcPr>
        <w:p w14:paraId="3BD70CE4" w14:textId="7AC81C7C" w:rsidR="00CF7B70" w:rsidRPr="00182113" w:rsidRDefault="00CF7B70"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CF7B70" w:rsidRDefault="00CF7B70">
    <w:pPr>
      <w:pStyle w:val="Encabezado"/>
    </w:pPr>
  </w:p>
  <w:p w14:paraId="2C496126" w14:textId="77777777" w:rsidR="00CF7B70" w:rsidRDefault="00CF7B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58E"/>
    <w:multiLevelType w:val="hybridMultilevel"/>
    <w:tmpl w:val="7FEE3762"/>
    <w:lvl w:ilvl="0" w:tplc="246C8BB6">
      <w:start w:val="1"/>
      <w:numFmt w:val="lowerLetter"/>
      <w:lvlText w:val="%1)"/>
      <w:lvlJc w:val="left"/>
      <w:pPr>
        <w:ind w:left="2367" w:hanging="360"/>
      </w:pPr>
      <w:rPr>
        <w:rFonts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1"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CAC7E40"/>
    <w:multiLevelType w:val="hybridMultilevel"/>
    <w:tmpl w:val="6450B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124399C"/>
    <w:multiLevelType w:val="hybridMultilevel"/>
    <w:tmpl w:val="923A36E0"/>
    <w:lvl w:ilvl="0" w:tplc="080A0001">
      <w:start w:val="1"/>
      <w:numFmt w:val="bullet"/>
      <w:lvlText w:val=""/>
      <w:lvlJc w:val="left"/>
      <w:pPr>
        <w:ind w:left="2367" w:hanging="360"/>
      </w:pPr>
      <w:rPr>
        <w:rFonts w:ascii="Symbol" w:hAnsi="Symbol" w:hint="default"/>
      </w:rPr>
    </w:lvl>
    <w:lvl w:ilvl="1" w:tplc="080A0019" w:tentative="1">
      <w:start w:val="1"/>
      <w:numFmt w:val="lowerLetter"/>
      <w:lvlText w:val="%2."/>
      <w:lvlJc w:val="left"/>
      <w:pPr>
        <w:ind w:left="3087" w:hanging="360"/>
      </w:pPr>
    </w:lvl>
    <w:lvl w:ilvl="2" w:tplc="080A001B" w:tentative="1">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abstractNum w:abstractNumId="1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D34060"/>
    <w:multiLevelType w:val="hybridMultilevel"/>
    <w:tmpl w:val="5F3272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CB3DCA"/>
    <w:multiLevelType w:val="hybridMultilevel"/>
    <w:tmpl w:val="575609F2"/>
    <w:lvl w:ilvl="0" w:tplc="FFA4DF98">
      <w:start w:val="1"/>
      <w:numFmt w:val="lowerLetter"/>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136A0"/>
    <w:multiLevelType w:val="hybridMultilevel"/>
    <w:tmpl w:val="6BE25D36"/>
    <w:lvl w:ilvl="0" w:tplc="080A000F">
      <w:start w:val="1"/>
      <w:numFmt w:val="decimal"/>
      <w:lvlText w:val="%1."/>
      <w:lvlJc w:val="left"/>
      <w:pPr>
        <w:ind w:left="2345"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A030AF"/>
    <w:multiLevelType w:val="hybridMultilevel"/>
    <w:tmpl w:val="CB74C010"/>
    <w:lvl w:ilvl="0" w:tplc="079A21F2">
      <w:start w:val="1"/>
      <w:numFmt w:val="lowerLetter"/>
      <w:lvlText w:val="%1)"/>
      <w:lvlJc w:val="left"/>
      <w:pPr>
        <w:ind w:left="927" w:hanging="36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D8E7D71"/>
    <w:multiLevelType w:val="hybridMultilevel"/>
    <w:tmpl w:val="72B61DAA"/>
    <w:lvl w:ilvl="0" w:tplc="C548E11C">
      <w:start w:val="1"/>
      <w:numFmt w:val="lowerLetter"/>
      <w:lvlText w:val="%1)"/>
      <w:lvlJc w:val="left"/>
      <w:pPr>
        <w:ind w:left="927" w:hanging="360"/>
      </w:pPr>
      <w:rPr>
        <w:rFonts w:eastAsia="Calibri" w:cs="Arial"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E847194"/>
    <w:multiLevelType w:val="hybridMultilevel"/>
    <w:tmpl w:val="6EDAFD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num>
  <w:num w:numId="2">
    <w:abstractNumId w:val="16"/>
  </w:num>
  <w:num w:numId="3">
    <w:abstractNumId w:val="0"/>
  </w:num>
  <w:num w:numId="4">
    <w:abstractNumId w:val="9"/>
  </w:num>
  <w:num w:numId="5">
    <w:abstractNumId w:val="5"/>
  </w:num>
  <w:num w:numId="6">
    <w:abstractNumId w:val="20"/>
  </w:num>
  <w:num w:numId="7">
    <w:abstractNumId w:val="13"/>
  </w:num>
  <w:num w:numId="8">
    <w:abstractNumId w:val="14"/>
  </w:num>
  <w:num w:numId="9">
    <w:abstractNumId w:val="7"/>
  </w:num>
  <w:num w:numId="10">
    <w:abstractNumId w:val="4"/>
  </w:num>
  <w:num w:numId="11">
    <w:abstractNumId w:val="8"/>
  </w:num>
  <w:num w:numId="12">
    <w:abstractNumId w:val="6"/>
  </w:num>
  <w:num w:numId="13">
    <w:abstractNumId w:val="10"/>
  </w:num>
  <w:num w:numId="14">
    <w:abstractNumId w:val="15"/>
  </w:num>
  <w:num w:numId="15">
    <w:abstractNumId w:val="11"/>
  </w:num>
  <w:num w:numId="16">
    <w:abstractNumId w:val="2"/>
  </w:num>
  <w:num w:numId="17">
    <w:abstractNumId w:val="12"/>
  </w:num>
  <w:num w:numId="18">
    <w:abstractNumId w:val="3"/>
  </w:num>
  <w:num w:numId="19">
    <w:abstractNumId w:val="1"/>
  </w:num>
  <w:num w:numId="20">
    <w:abstractNumId w:val="19"/>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5EE5"/>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07DA"/>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2B59"/>
    <w:rsid w:val="000A379E"/>
    <w:rsid w:val="000A5102"/>
    <w:rsid w:val="000A5B70"/>
    <w:rsid w:val="000A65BF"/>
    <w:rsid w:val="000A66BE"/>
    <w:rsid w:val="000A69FC"/>
    <w:rsid w:val="000A6A59"/>
    <w:rsid w:val="000A736A"/>
    <w:rsid w:val="000A748D"/>
    <w:rsid w:val="000A77ED"/>
    <w:rsid w:val="000B0493"/>
    <w:rsid w:val="000B1010"/>
    <w:rsid w:val="000B3189"/>
    <w:rsid w:val="000B3936"/>
    <w:rsid w:val="000B48D4"/>
    <w:rsid w:val="000B5449"/>
    <w:rsid w:val="000B5D79"/>
    <w:rsid w:val="000B70D0"/>
    <w:rsid w:val="000C05FA"/>
    <w:rsid w:val="000C09CB"/>
    <w:rsid w:val="000C0FB1"/>
    <w:rsid w:val="000C10B9"/>
    <w:rsid w:val="000C210B"/>
    <w:rsid w:val="000C33C5"/>
    <w:rsid w:val="000C4A8E"/>
    <w:rsid w:val="000C555C"/>
    <w:rsid w:val="000C5A04"/>
    <w:rsid w:val="000C7031"/>
    <w:rsid w:val="000C793D"/>
    <w:rsid w:val="000D020C"/>
    <w:rsid w:val="000D0C47"/>
    <w:rsid w:val="000D0CA8"/>
    <w:rsid w:val="000D0E62"/>
    <w:rsid w:val="000D17AB"/>
    <w:rsid w:val="000D238A"/>
    <w:rsid w:val="000D466E"/>
    <w:rsid w:val="000D5248"/>
    <w:rsid w:val="000D5C91"/>
    <w:rsid w:val="000D5C96"/>
    <w:rsid w:val="000D5CC0"/>
    <w:rsid w:val="000D653E"/>
    <w:rsid w:val="000E2013"/>
    <w:rsid w:val="000E33E8"/>
    <w:rsid w:val="000E41A9"/>
    <w:rsid w:val="000E42DC"/>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049"/>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14D3"/>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2433"/>
    <w:rsid w:val="001A339A"/>
    <w:rsid w:val="001A3A30"/>
    <w:rsid w:val="001A3C17"/>
    <w:rsid w:val="001A4395"/>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7B0"/>
    <w:rsid w:val="001C6E0A"/>
    <w:rsid w:val="001C79FA"/>
    <w:rsid w:val="001D1EF8"/>
    <w:rsid w:val="001D2662"/>
    <w:rsid w:val="001D3EEA"/>
    <w:rsid w:val="001D4B21"/>
    <w:rsid w:val="001D4C77"/>
    <w:rsid w:val="001D5DEC"/>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3218"/>
    <w:rsid w:val="002A4305"/>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41BF"/>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22CE"/>
    <w:rsid w:val="00313794"/>
    <w:rsid w:val="00314295"/>
    <w:rsid w:val="00314446"/>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DC9"/>
    <w:rsid w:val="00326113"/>
    <w:rsid w:val="00326130"/>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2F86"/>
    <w:rsid w:val="00343990"/>
    <w:rsid w:val="00343B0D"/>
    <w:rsid w:val="003441A6"/>
    <w:rsid w:val="003457AF"/>
    <w:rsid w:val="00345D0F"/>
    <w:rsid w:val="003464EF"/>
    <w:rsid w:val="0034686F"/>
    <w:rsid w:val="003472B3"/>
    <w:rsid w:val="003474AE"/>
    <w:rsid w:val="00350E15"/>
    <w:rsid w:val="00351895"/>
    <w:rsid w:val="003528EB"/>
    <w:rsid w:val="003532D0"/>
    <w:rsid w:val="0035644B"/>
    <w:rsid w:val="00356B99"/>
    <w:rsid w:val="003576CB"/>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19B3"/>
    <w:rsid w:val="00382CF1"/>
    <w:rsid w:val="003830A0"/>
    <w:rsid w:val="0038315E"/>
    <w:rsid w:val="00383318"/>
    <w:rsid w:val="0038394F"/>
    <w:rsid w:val="00383C5E"/>
    <w:rsid w:val="003848C2"/>
    <w:rsid w:val="003851DF"/>
    <w:rsid w:val="00387B0E"/>
    <w:rsid w:val="00387DC9"/>
    <w:rsid w:val="003909DD"/>
    <w:rsid w:val="00392447"/>
    <w:rsid w:val="00392F92"/>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6B9"/>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3EE"/>
    <w:rsid w:val="00433C27"/>
    <w:rsid w:val="004342F1"/>
    <w:rsid w:val="00434710"/>
    <w:rsid w:val="00434EB9"/>
    <w:rsid w:val="00435C67"/>
    <w:rsid w:val="00436D4A"/>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3E76"/>
    <w:rsid w:val="004E3E79"/>
    <w:rsid w:val="004E49CF"/>
    <w:rsid w:val="004E51D7"/>
    <w:rsid w:val="004E58F7"/>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0D0"/>
    <w:rsid w:val="0050087B"/>
    <w:rsid w:val="00500FB7"/>
    <w:rsid w:val="005010B6"/>
    <w:rsid w:val="005019F7"/>
    <w:rsid w:val="00501BB6"/>
    <w:rsid w:val="00502281"/>
    <w:rsid w:val="00502E82"/>
    <w:rsid w:val="005037B4"/>
    <w:rsid w:val="00503B21"/>
    <w:rsid w:val="00503DB0"/>
    <w:rsid w:val="00504B5E"/>
    <w:rsid w:val="00505B93"/>
    <w:rsid w:val="00505CFF"/>
    <w:rsid w:val="00506C2B"/>
    <w:rsid w:val="00506D30"/>
    <w:rsid w:val="0051069C"/>
    <w:rsid w:val="005114D1"/>
    <w:rsid w:val="00511BD2"/>
    <w:rsid w:val="00511CF5"/>
    <w:rsid w:val="005127DB"/>
    <w:rsid w:val="00512D32"/>
    <w:rsid w:val="00512F22"/>
    <w:rsid w:val="00513165"/>
    <w:rsid w:val="00514404"/>
    <w:rsid w:val="005147B2"/>
    <w:rsid w:val="00515872"/>
    <w:rsid w:val="005167B1"/>
    <w:rsid w:val="00517ACD"/>
    <w:rsid w:val="00520B44"/>
    <w:rsid w:val="00521141"/>
    <w:rsid w:val="0052151F"/>
    <w:rsid w:val="005215EE"/>
    <w:rsid w:val="00521957"/>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61F"/>
    <w:rsid w:val="005357C5"/>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3AB6"/>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54B3"/>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CA3"/>
    <w:rsid w:val="00643D5D"/>
    <w:rsid w:val="00644192"/>
    <w:rsid w:val="00644C6E"/>
    <w:rsid w:val="006452A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3A79"/>
    <w:rsid w:val="00664A70"/>
    <w:rsid w:val="00664B9A"/>
    <w:rsid w:val="00664F7B"/>
    <w:rsid w:val="0066591C"/>
    <w:rsid w:val="00666BEC"/>
    <w:rsid w:val="00667011"/>
    <w:rsid w:val="006711DB"/>
    <w:rsid w:val="00671B74"/>
    <w:rsid w:val="0067245D"/>
    <w:rsid w:val="006751CA"/>
    <w:rsid w:val="00675A3C"/>
    <w:rsid w:val="00675AC5"/>
    <w:rsid w:val="006770E9"/>
    <w:rsid w:val="00677556"/>
    <w:rsid w:val="006777BE"/>
    <w:rsid w:val="00677B43"/>
    <w:rsid w:val="006808A8"/>
    <w:rsid w:val="0068178C"/>
    <w:rsid w:val="00682EAF"/>
    <w:rsid w:val="00683AE8"/>
    <w:rsid w:val="00683FE0"/>
    <w:rsid w:val="00685343"/>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46D4"/>
    <w:rsid w:val="006A4D4F"/>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0A7"/>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442"/>
    <w:rsid w:val="006E0D46"/>
    <w:rsid w:val="006E1056"/>
    <w:rsid w:val="006E21D4"/>
    <w:rsid w:val="006E27CA"/>
    <w:rsid w:val="006E4010"/>
    <w:rsid w:val="006E430B"/>
    <w:rsid w:val="006E694E"/>
    <w:rsid w:val="006E74F4"/>
    <w:rsid w:val="006F0005"/>
    <w:rsid w:val="006F07F8"/>
    <w:rsid w:val="006F1CC5"/>
    <w:rsid w:val="006F24D3"/>
    <w:rsid w:val="006F27F3"/>
    <w:rsid w:val="006F2894"/>
    <w:rsid w:val="006F2AE2"/>
    <w:rsid w:val="006F2C12"/>
    <w:rsid w:val="006F2F92"/>
    <w:rsid w:val="006F474C"/>
    <w:rsid w:val="006F65E4"/>
    <w:rsid w:val="006F7566"/>
    <w:rsid w:val="00700173"/>
    <w:rsid w:val="007025D1"/>
    <w:rsid w:val="00702F7F"/>
    <w:rsid w:val="00703B76"/>
    <w:rsid w:val="0070401B"/>
    <w:rsid w:val="00704475"/>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198"/>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0B5"/>
    <w:rsid w:val="007D4953"/>
    <w:rsid w:val="007D4A67"/>
    <w:rsid w:val="007D4CC9"/>
    <w:rsid w:val="007D4DF3"/>
    <w:rsid w:val="007D50D6"/>
    <w:rsid w:val="007D572F"/>
    <w:rsid w:val="007D57D2"/>
    <w:rsid w:val="007D5DDE"/>
    <w:rsid w:val="007D6046"/>
    <w:rsid w:val="007D7EF3"/>
    <w:rsid w:val="007E0A58"/>
    <w:rsid w:val="007E14CE"/>
    <w:rsid w:val="007E17E4"/>
    <w:rsid w:val="007E2264"/>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098F"/>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534"/>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9784E"/>
    <w:rsid w:val="008A0E02"/>
    <w:rsid w:val="008A151D"/>
    <w:rsid w:val="008A337F"/>
    <w:rsid w:val="008A4B68"/>
    <w:rsid w:val="008A5473"/>
    <w:rsid w:val="008A59EF"/>
    <w:rsid w:val="008A74C2"/>
    <w:rsid w:val="008A78A9"/>
    <w:rsid w:val="008A79BE"/>
    <w:rsid w:val="008B012D"/>
    <w:rsid w:val="008B2260"/>
    <w:rsid w:val="008B3B06"/>
    <w:rsid w:val="008B3FD9"/>
    <w:rsid w:val="008B5B06"/>
    <w:rsid w:val="008B6DE0"/>
    <w:rsid w:val="008C2B3C"/>
    <w:rsid w:val="008C3E47"/>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4CDF"/>
    <w:rsid w:val="009650B1"/>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FF9"/>
    <w:rsid w:val="009770E6"/>
    <w:rsid w:val="0098098A"/>
    <w:rsid w:val="00980DA4"/>
    <w:rsid w:val="00981A0B"/>
    <w:rsid w:val="00981B8B"/>
    <w:rsid w:val="009824EC"/>
    <w:rsid w:val="00984053"/>
    <w:rsid w:val="00985DA6"/>
    <w:rsid w:val="00986C4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5511"/>
    <w:rsid w:val="009C5718"/>
    <w:rsid w:val="009C573B"/>
    <w:rsid w:val="009C661B"/>
    <w:rsid w:val="009C69B3"/>
    <w:rsid w:val="009C74C4"/>
    <w:rsid w:val="009C77B3"/>
    <w:rsid w:val="009D12E0"/>
    <w:rsid w:val="009D1B62"/>
    <w:rsid w:val="009D2BE5"/>
    <w:rsid w:val="009D3C35"/>
    <w:rsid w:val="009D4727"/>
    <w:rsid w:val="009D4D4F"/>
    <w:rsid w:val="009D61D9"/>
    <w:rsid w:val="009D6F5D"/>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50C0"/>
    <w:rsid w:val="00A0510D"/>
    <w:rsid w:val="00A05DE8"/>
    <w:rsid w:val="00A05E8C"/>
    <w:rsid w:val="00A062E1"/>
    <w:rsid w:val="00A07D84"/>
    <w:rsid w:val="00A11773"/>
    <w:rsid w:val="00A128CD"/>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B68"/>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7E7"/>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AEA"/>
    <w:rsid w:val="00B41B33"/>
    <w:rsid w:val="00B42C22"/>
    <w:rsid w:val="00B42CA6"/>
    <w:rsid w:val="00B42F63"/>
    <w:rsid w:val="00B44755"/>
    <w:rsid w:val="00B45356"/>
    <w:rsid w:val="00B453A8"/>
    <w:rsid w:val="00B4563D"/>
    <w:rsid w:val="00B477D1"/>
    <w:rsid w:val="00B512B4"/>
    <w:rsid w:val="00B51FEE"/>
    <w:rsid w:val="00B5267D"/>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0D5B"/>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206"/>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2067"/>
    <w:rsid w:val="00BE38BC"/>
    <w:rsid w:val="00BE430D"/>
    <w:rsid w:val="00BE5B14"/>
    <w:rsid w:val="00BE6147"/>
    <w:rsid w:val="00BE63DC"/>
    <w:rsid w:val="00BE7363"/>
    <w:rsid w:val="00BF01CB"/>
    <w:rsid w:val="00BF0848"/>
    <w:rsid w:val="00BF0EED"/>
    <w:rsid w:val="00BF2854"/>
    <w:rsid w:val="00BF2E2C"/>
    <w:rsid w:val="00BF310D"/>
    <w:rsid w:val="00BF339C"/>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B9F"/>
    <w:rsid w:val="00C14542"/>
    <w:rsid w:val="00C15336"/>
    <w:rsid w:val="00C15691"/>
    <w:rsid w:val="00C16AA8"/>
    <w:rsid w:val="00C16BBA"/>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A17"/>
    <w:rsid w:val="00C37566"/>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7E4"/>
    <w:rsid w:val="00C5394F"/>
    <w:rsid w:val="00C53F0C"/>
    <w:rsid w:val="00C5487B"/>
    <w:rsid w:val="00C559EF"/>
    <w:rsid w:val="00C55E7B"/>
    <w:rsid w:val="00C56901"/>
    <w:rsid w:val="00C56C71"/>
    <w:rsid w:val="00C56FDA"/>
    <w:rsid w:val="00C571C2"/>
    <w:rsid w:val="00C573D2"/>
    <w:rsid w:val="00C57782"/>
    <w:rsid w:val="00C57955"/>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88B"/>
    <w:rsid w:val="00C73C25"/>
    <w:rsid w:val="00C74F56"/>
    <w:rsid w:val="00C750A0"/>
    <w:rsid w:val="00C76080"/>
    <w:rsid w:val="00C760B8"/>
    <w:rsid w:val="00C76908"/>
    <w:rsid w:val="00C776E5"/>
    <w:rsid w:val="00C80991"/>
    <w:rsid w:val="00C81097"/>
    <w:rsid w:val="00C810D5"/>
    <w:rsid w:val="00C82422"/>
    <w:rsid w:val="00C82CBC"/>
    <w:rsid w:val="00C83A91"/>
    <w:rsid w:val="00C842CB"/>
    <w:rsid w:val="00C84FF6"/>
    <w:rsid w:val="00C851D9"/>
    <w:rsid w:val="00C8614A"/>
    <w:rsid w:val="00C86964"/>
    <w:rsid w:val="00C90BE5"/>
    <w:rsid w:val="00C90C75"/>
    <w:rsid w:val="00C910AC"/>
    <w:rsid w:val="00C92045"/>
    <w:rsid w:val="00C935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5A6"/>
    <w:rsid w:val="00CB55FC"/>
    <w:rsid w:val="00CB6AAB"/>
    <w:rsid w:val="00CC0815"/>
    <w:rsid w:val="00CC0EA9"/>
    <w:rsid w:val="00CC24C8"/>
    <w:rsid w:val="00CC3112"/>
    <w:rsid w:val="00CC360B"/>
    <w:rsid w:val="00CC360E"/>
    <w:rsid w:val="00CC3656"/>
    <w:rsid w:val="00CC41A7"/>
    <w:rsid w:val="00CC4632"/>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D7A"/>
    <w:rsid w:val="00CF7B70"/>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67A"/>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AAD"/>
    <w:rsid w:val="00D4412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402"/>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64C7"/>
    <w:rsid w:val="00DD6D90"/>
    <w:rsid w:val="00DD6E22"/>
    <w:rsid w:val="00DD7304"/>
    <w:rsid w:val="00DE00D7"/>
    <w:rsid w:val="00DE015A"/>
    <w:rsid w:val="00DE156E"/>
    <w:rsid w:val="00DE28A7"/>
    <w:rsid w:val="00DE329E"/>
    <w:rsid w:val="00DE3A1C"/>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5536"/>
    <w:rsid w:val="00DF64E7"/>
    <w:rsid w:val="00DF6687"/>
    <w:rsid w:val="00DF7384"/>
    <w:rsid w:val="00DF74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7D1"/>
    <w:rsid w:val="00E15875"/>
    <w:rsid w:val="00E15A38"/>
    <w:rsid w:val="00E15B5E"/>
    <w:rsid w:val="00E1688C"/>
    <w:rsid w:val="00E16A8F"/>
    <w:rsid w:val="00E16EE5"/>
    <w:rsid w:val="00E17085"/>
    <w:rsid w:val="00E218EA"/>
    <w:rsid w:val="00E229C8"/>
    <w:rsid w:val="00E239DF"/>
    <w:rsid w:val="00E25E9A"/>
    <w:rsid w:val="00E26DF5"/>
    <w:rsid w:val="00E26E85"/>
    <w:rsid w:val="00E276BA"/>
    <w:rsid w:val="00E278CD"/>
    <w:rsid w:val="00E30060"/>
    <w:rsid w:val="00E30BDE"/>
    <w:rsid w:val="00E3130C"/>
    <w:rsid w:val="00E32A4E"/>
    <w:rsid w:val="00E32DDF"/>
    <w:rsid w:val="00E336A7"/>
    <w:rsid w:val="00E340CB"/>
    <w:rsid w:val="00E3446C"/>
    <w:rsid w:val="00E3447E"/>
    <w:rsid w:val="00E348A7"/>
    <w:rsid w:val="00E349A0"/>
    <w:rsid w:val="00E34C57"/>
    <w:rsid w:val="00E34CE5"/>
    <w:rsid w:val="00E35400"/>
    <w:rsid w:val="00E36F9D"/>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581A"/>
    <w:rsid w:val="00E563A0"/>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730"/>
    <w:rsid w:val="00EC0EA7"/>
    <w:rsid w:val="00EC17DA"/>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0DCD"/>
    <w:rsid w:val="00F214E5"/>
    <w:rsid w:val="00F21DBF"/>
    <w:rsid w:val="00F21F44"/>
    <w:rsid w:val="00F22806"/>
    <w:rsid w:val="00F22F84"/>
    <w:rsid w:val="00F2474A"/>
    <w:rsid w:val="00F2487F"/>
    <w:rsid w:val="00F24BC3"/>
    <w:rsid w:val="00F25266"/>
    <w:rsid w:val="00F26A8F"/>
    <w:rsid w:val="00F26CAB"/>
    <w:rsid w:val="00F26CCA"/>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48D2"/>
    <w:rsid w:val="00F66272"/>
    <w:rsid w:val="00F67946"/>
    <w:rsid w:val="00F71078"/>
    <w:rsid w:val="00F71ECB"/>
    <w:rsid w:val="00F71EEC"/>
    <w:rsid w:val="00F739E9"/>
    <w:rsid w:val="00F73A6F"/>
    <w:rsid w:val="00F750A8"/>
    <w:rsid w:val="00F760B3"/>
    <w:rsid w:val="00F763FC"/>
    <w:rsid w:val="00F76679"/>
    <w:rsid w:val="00F767A2"/>
    <w:rsid w:val="00F76C8B"/>
    <w:rsid w:val="00F76F4F"/>
    <w:rsid w:val="00F77AAD"/>
    <w:rsid w:val="00F77F03"/>
    <w:rsid w:val="00F801DD"/>
    <w:rsid w:val="00F81C43"/>
    <w:rsid w:val="00F81D39"/>
    <w:rsid w:val="00F82F5D"/>
    <w:rsid w:val="00F83DD3"/>
    <w:rsid w:val="00F85237"/>
    <w:rsid w:val="00F86951"/>
    <w:rsid w:val="00F8702D"/>
    <w:rsid w:val="00F9000A"/>
    <w:rsid w:val="00F92569"/>
    <w:rsid w:val="00F936ED"/>
    <w:rsid w:val="00F94D4D"/>
    <w:rsid w:val="00F95826"/>
    <w:rsid w:val="00F959DA"/>
    <w:rsid w:val="00F9702E"/>
    <w:rsid w:val="00F97124"/>
    <w:rsid w:val="00F97740"/>
    <w:rsid w:val="00F97ABA"/>
    <w:rsid w:val="00FA03E6"/>
    <w:rsid w:val="00FA283C"/>
    <w:rsid w:val="00FA2C91"/>
    <w:rsid w:val="00FA32A8"/>
    <w:rsid w:val="00FA4C88"/>
    <w:rsid w:val="00FA5AE3"/>
    <w:rsid w:val="00FA6568"/>
    <w:rsid w:val="00FA6A35"/>
    <w:rsid w:val="00FA71CA"/>
    <w:rsid w:val="00FA73DD"/>
    <w:rsid w:val="00FA7509"/>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C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071941">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E722-DA5F-437D-8921-C5B6A78F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14532</Words>
  <Characters>79928</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2019-04-05T17:00:00Z</cp:lastPrinted>
  <dcterms:created xsi:type="dcterms:W3CDTF">2020-03-12T22:43:00Z</dcterms:created>
  <dcterms:modified xsi:type="dcterms:W3CDTF">2020-06-15T18:00:00Z</dcterms:modified>
</cp:coreProperties>
</file>