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08B86EB" w14:textId="7BB024B3" w:rsidR="00994396" w:rsidRPr="00B73882" w:rsidRDefault="00994396" w:rsidP="007E5EF1">
      <w:pPr>
        <w:spacing w:line="360" w:lineRule="auto"/>
        <w:jc w:val="both"/>
        <w:rPr>
          <w:rFonts w:ascii="Palatino Linotype" w:hAnsi="Palatino Linotype" w:cs="Tahoma"/>
          <w:sz w:val="22"/>
          <w:szCs w:val="22"/>
        </w:rPr>
      </w:pPr>
      <w:r w:rsidRPr="00B73882">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de fecha </w:t>
      </w:r>
      <w:r w:rsidR="00A07E5E">
        <w:rPr>
          <w:rFonts w:ascii="Palatino Linotype" w:hAnsi="Palatino Linotype" w:cs="Tahoma"/>
          <w:bCs/>
          <w:sz w:val="22"/>
          <w:szCs w:val="22"/>
        </w:rPr>
        <w:t>veinti</w:t>
      </w:r>
      <w:r w:rsidR="005B3267" w:rsidRPr="00B73882">
        <w:rPr>
          <w:rFonts w:ascii="Palatino Linotype" w:hAnsi="Palatino Linotype" w:cs="Tahoma"/>
          <w:bCs/>
          <w:sz w:val="22"/>
          <w:szCs w:val="22"/>
        </w:rPr>
        <w:t>nueve de mayo</w:t>
      </w:r>
      <w:r w:rsidR="00C87071" w:rsidRPr="00B73882">
        <w:rPr>
          <w:rFonts w:ascii="Palatino Linotype" w:hAnsi="Palatino Linotype" w:cs="Tahoma"/>
          <w:bCs/>
          <w:sz w:val="22"/>
          <w:szCs w:val="22"/>
        </w:rPr>
        <w:t xml:space="preserve"> de dos mil diecinueve</w:t>
      </w:r>
      <w:r w:rsidRPr="00B73882">
        <w:rPr>
          <w:rFonts w:ascii="Palatino Linotype" w:hAnsi="Palatino Linotype" w:cs="Tahoma"/>
          <w:bCs/>
          <w:sz w:val="22"/>
          <w:szCs w:val="22"/>
        </w:rPr>
        <w:t>.</w:t>
      </w:r>
    </w:p>
    <w:p w14:paraId="53C3A8BB" w14:textId="77777777" w:rsidR="00B31222" w:rsidRPr="00B73882" w:rsidRDefault="00B31222" w:rsidP="007E5EF1">
      <w:pPr>
        <w:spacing w:line="360" w:lineRule="auto"/>
        <w:rPr>
          <w:rFonts w:ascii="Palatino Linotype" w:hAnsi="Palatino Linotype" w:cs="Tahoma"/>
          <w:bCs/>
          <w:sz w:val="22"/>
          <w:szCs w:val="22"/>
        </w:rPr>
      </w:pPr>
    </w:p>
    <w:p w14:paraId="142CF317" w14:textId="05A951F0" w:rsidR="00B31222" w:rsidRPr="00B73882" w:rsidRDefault="00994396" w:rsidP="007E5EF1">
      <w:pPr>
        <w:spacing w:line="360" w:lineRule="auto"/>
        <w:jc w:val="both"/>
        <w:rPr>
          <w:rFonts w:ascii="Palatino Linotype" w:hAnsi="Palatino Linotype" w:cs="Tahoma"/>
          <w:bCs/>
          <w:sz w:val="22"/>
          <w:szCs w:val="22"/>
        </w:rPr>
      </w:pPr>
      <w:r w:rsidRPr="00B73882">
        <w:rPr>
          <w:rFonts w:ascii="Palatino Linotype" w:hAnsi="Palatino Linotype" w:cs="Tahoma"/>
          <w:b/>
          <w:bCs/>
          <w:color w:val="0D0D0D" w:themeColor="text1" w:themeTint="F2"/>
          <w:sz w:val="22"/>
          <w:szCs w:val="22"/>
        </w:rPr>
        <w:t>VISTO</w:t>
      </w:r>
      <w:r w:rsidR="00F41B19" w:rsidRPr="00B73882">
        <w:rPr>
          <w:rFonts w:ascii="Palatino Linotype" w:hAnsi="Palatino Linotype" w:cs="Tahoma"/>
          <w:b/>
          <w:bCs/>
          <w:color w:val="0D0D0D" w:themeColor="text1" w:themeTint="F2"/>
          <w:sz w:val="22"/>
          <w:szCs w:val="22"/>
        </w:rPr>
        <w:t xml:space="preserve"> </w:t>
      </w:r>
      <w:r w:rsidR="001171BD" w:rsidRPr="00B73882">
        <w:rPr>
          <w:rFonts w:ascii="Palatino Linotype" w:hAnsi="Palatino Linotype" w:cs="Tahoma"/>
          <w:bCs/>
          <w:color w:val="0D0D0D" w:themeColor="text1" w:themeTint="F2"/>
          <w:sz w:val="22"/>
          <w:szCs w:val="22"/>
        </w:rPr>
        <w:t>el expediente</w:t>
      </w:r>
      <w:r w:rsidR="0019389B" w:rsidRPr="00B73882">
        <w:rPr>
          <w:rFonts w:ascii="Palatino Linotype" w:hAnsi="Palatino Linotype" w:cs="Tahoma"/>
          <w:bCs/>
          <w:color w:val="0D0D0D" w:themeColor="text1" w:themeTint="F2"/>
          <w:sz w:val="22"/>
          <w:szCs w:val="22"/>
        </w:rPr>
        <w:t xml:space="preserve"> conformado </w:t>
      </w:r>
      <w:r w:rsidR="00422869" w:rsidRPr="00B73882">
        <w:rPr>
          <w:rFonts w:ascii="Palatino Linotype" w:hAnsi="Palatino Linotype" w:cs="Tahoma"/>
          <w:bCs/>
          <w:color w:val="0D0D0D" w:themeColor="text1" w:themeTint="F2"/>
          <w:sz w:val="22"/>
          <w:szCs w:val="22"/>
        </w:rPr>
        <w:t xml:space="preserve">con motivo del Recurso de Revisión </w:t>
      </w:r>
      <w:r w:rsidR="000269B1" w:rsidRPr="00B73882">
        <w:rPr>
          <w:rFonts w:ascii="Palatino Linotype" w:hAnsi="Palatino Linotype" w:cs="Tahoma"/>
          <w:b/>
          <w:bCs/>
          <w:color w:val="0D0D0D" w:themeColor="text1" w:themeTint="F2"/>
          <w:sz w:val="22"/>
          <w:szCs w:val="22"/>
        </w:rPr>
        <w:t>0</w:t>
      </w:r>
      <w:r w:rsidR="00A07E5E">
        <w:rPr>
          <w:rFonts w:ascii="Palatino Linotype" w:hAnsi="Palatino Linotype" w:cs="Tahoma"/>
          <w:b/>
          <w:bCs/>
          <w:color w:val="0D0D0D" w:themeColor="text1" w:themeTint="F2"/>
          <w:sz w:val="22"/>
          <w:szCs w:val="22"/>
        </w:rPr>
        <w:t>1616</w:t>
      </w:r>
      <w:r w:rsidR="000269B1" w:rsidRPr="00B73882">
        <w:rPr>
          <w:rFonts w:ascii="Palatino Linotype" w:hAnsi="Palatino Linotype" w:cs="Tahoma"/>
          <w:b/>
          <w:bCs/>
          <w:color w:val="0D0D0D" w:themeColor="text1" w:themeTint="F2"/>
          <w:sz w:val="22"/>
          <w:szCs w:val="22"/>
        </w:rPr>
        <w:t>/INFOEM/IP/RR/2019</w:t>
      </w:r>
      <w:r w:rsidR="00422869" w:rsidRPr="00B73882">
        <w:rPr>
          <w:rFonts w:ascii="Palatino Linotype" w:hAnsi="Palatino Linotype" w:cs="Tahoma"/>
          <w:bCs/>
          <w:color w:val="0D0D0D" w:themeColor="text1" w:themeTint="F2"/>
          <w:sz w:val="22"/>
          <w:szCs w:val="22"/>
        </w:rPr>
        <w:t xml:space="preserve">, </w:t>
      </w:r>
      <w:r w:rsidR="00127757" w:rsidRPr="00B73882">
        <w:rPr>
          <w:rFonts w:ascii="Palatino Linotype" w:hAnsi="Palatino Linotype" w:cs="Tahoma"/>
          <w:bCs/>
          <w:color w:val="0D0D0D" w:themeColor="text1" w:themeTint="F2"/>
          <w:sz w:val="22"/>
          <w:szCs w:val="22"/>
        </w:rPr>
        <w:t xml:space="preserve">interpuesto por </w:t>
      </w:r>
      <w:r w:rsidR="003C27B6" w:rsidRPr="003C27B6">
        <w:rPr>
          <w:rFonts w:ascii="Palatino Linotype" w:hAnsi="Palatino Linotype" w:cs="Tahoma"/>
          <w:b/>
          <w:bCs/>
          <w:color w:val="0D0D0D" w:themeColor="text1" w:themeTint="F2"/>
          <w:sz w:val="22"/>
          <w:szCs w:val="22"/>
          <w:highlight w:val="black"/>
        </w:rPr>
        <w:t>XXXXXXXXXXXXXXXXXXXXX</w:t>
      </w:r>
      <w:r w:rsidRPr="00B73882">
        <w:rPr>
          <w:rFonts w:ascii="Palatino Linotype" w:hAnsi="Palatino Linotype" w:cs="Tahoma"/>
          <w:bCs/>
          <w:color w:val="0D0D0D" w:themeColor="text1" w:themeTint="F2"/>
          <w:sz w:val="22"/>
          <w:szCs w:val="22"/>
        </w:rPr>
        <w:t xml:space="preserve">, en lo sucesivo </w:t>
      </w:r>
      <w:r w:rsidR="00C87071" w:rsidRPr="00B73882">
        <w:rPr>
          <w:rFonts w:ascii="Palatino Linotype" w:hAnsi="Palatino Linotype" w:cs="Tahoma"/>
          <w:bCs/>
          <w:color w:val="0D0D0D" w:themeColor="text1" w:themeTint="F2"/>
          <w:sz w:val="22"/>
          <w:szCs w:val="22"/>
        </w:rPr>
        <w:t>R</w:t>
      </w:r>
      <w:r w:rsidRPr="00B73882">
        <w:rPr>
          <w:rFonts w:ascii="Palatino Linotype" w:hAnsi="Palatino Linotype" w:cs="Tahoma"/>
          <w:bCs/>
          <w:color w:val="0D0D0D" w:themeColor="text1" w:themeTint="F2"/>
          <w:sz w:val="22"/>
          <w:szCs w:val="22"/>
        </w:rPr>
        <w:t xml:space="preserve">ecurrente o </w:t>
      </w:r>
      <w:r w:rsidR="00C87071" w:rsidRPr="00B73882">
        <w:rPr>
          <w:rFonts w:ascii="Palatino Linotype" w:hAnsi="Palatino Linotype" w:cs="Tahoma"/>
          <w:bCs/>
          <w:color w:val="0D0D0D" w:themeColor="text1" w:themeTint="F2"/>
          <w:sz w:val="22"/>
          <w:szCs w:val="22"/>
        </w:rPr>
        <w:t>P</w:t>
      </w:r>
      <w:r w:rsidRPr="00B73882">
        <w:rPr>
          <w:rFonts w:ascii="Palatino Linotype" w:hAnsi="Palatino Linotype" w:cs="Tahoma"/>
          <w:bCs/>
          <w:color w:val="0D0D0D" w:themeColor="text1" w:themeTint="F2"/>
          <w:sz w:val="22"/>
          <w:szCs w:val="22"/>
        </w:rPr>
        <w:t>articular,</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en contra de la respuesta del </w:t>
      </w:r>
      <w:r w:rsidR="002A0FB8" w:rsidRPr="00B73882">
        <w:rPr>
          <w:rFonts w:ascii="Palatino Linotype" w:hAnsi="Palatino Linotype" w:cs="Tahoma"/>
          <w:b/>
          <w:bCs/>
          <w:color w:val="0D0D0D" w:themeColor="text1" w:themeTint="F2"/>
          <w:sz w:val="22"/>
          <w:szCs w:val="22"/>
        </w:rPr>
        <w:t>Sujeto Obligado</w:t>
      </w:r>
      <w:r w:rsidR="002060B4" w:rsidRPr="00B73882">
        <w:rPr>
          <w:rFonts w:ascii="Palatino Linotype" w:hAnsi="Palatino Linotype" w:cs="Tahoma"/>
          <w:b/>
          <w:bCs/>
          <w:color w:val="0D0D0D" w:themeColor="text1" w:themeTint="F2"/>
          <w:sz w:val="22"/>
          <w:szCs w:val="22"/>
        </w:rPr>
        <w:t>,</w:t>
      </w:r>
      <w:r w:rsidR="00F41B19" w:rsidRPr="00B73882">
        <w:rPr>
          <w:rFonts w:ascii="Palatino Linotype" w:hAnsi="Palatino Linotype" w:cs="Tahoma"/>
          <w:b/>
          <w:bCs/>
          <w:color w:val="0D0D0D" w:themeColor="text1" w:themeTint="F2"/>
          <w:sz w:val="22"/>
          <w:szCs w:val="22"/>
        </w:rPr>
        <w:t xml:space="preserve"> </w:t>
      </w:r>
      <w:r w:rsidR="005E44E5" w:rsidRPr="00B73882">
        <w:rPr>
          <w:rFonts w:ascii="Palatino Linotype" w:hAnsi="Palatino Linotype" w:cs="Tahoma"/>
          <w:b/>
          <w:bCs/>
          <w:color w:val="0D0D0D" w:themeColor="text1" w:themeTint="F2"/>
          <w:sz w:val="22"/>
          <w:szCs w:val="22"/>
        </w:rPr>
        <w:t xml:space="preserve">Ayuntamiento de </w:t>
      </w:r>
      <w:r w:rsidR="00A07E5E">
        <w:rPr>
          <w:rFonts w:ascii="Palatino Linotype" w:hAnsi="Palatino Linotype" w:cs="Tahoma"/>
          <w:b/>
          <w:bCs/>
          <w:color w:val="0D0D0D" w:themeColor="text1" w:themeTint="F2"/>
          <w:sz w:val="22"/>
          <w:szCs w:val="22"/>
        </w:rPr>
        <w:t>Almoloya de Juárez</w:t>
      </w:r>
      <w:r w:rsidR="00DC1594" w:rsidRPr="00B73882">
        <w:rPr>
          <w:rFonts w:ascii="Palatino Linotype" w:hAnsi="Palatino Linotype" w:cs="Tahoma"/>
          <w:bCs/>
          <w:color w:val="0D0D0D" w:themeColor="text1" w:themeTint="F2"/>
          <w:sz w:val="22"/>
          <w:szCs w:val="22"/>
        </w:rPr>
        <w:t xml:space="preserve">, </w:t>
      </w:r>
      <w:r w:rsidR="00422869" w:rsidRPr="00B73882">
        <w:rPr>
          <w:rFonts w:ascii="Palatino Linotype" w:hAnsi="Palatino Linotype" w:cs="Tahoma"/>
          <w:bCs/>
          <w:color w:val="0D0D0D" w:themeColor="text1" w:themeTint="F2"/>
          <w:sz w:val="22"/>
          <w:szCs w:val="22"/>
        </w:rPr>
        <w:t xml:space="preserve">se emite la presente Resolución, </w:t>
      </w:r>
      <w:r w:rsidR="00DC1594" w:rsidRPr="00B73882">
        <w:rPr>
          <w:rFonts w:ascii="Palatino Linotype" w:hAnsi="Palatino Linotype" w:cs="Tahoma"/>
          <w:bCs/>
          <w:color w:val="0D0D0D" w:themeColor="text1" w:themeTint="F2"/>
          <w:sz w:val="22"/>
          <w:szCs w:val="22"/>
        </w:rPr>
        <w:t>con base en</w:t>
      </w:r>
      <w:r w:rsidR="00F41B19" w:rsidRPr="00B73882">
        <w:rPr>
          <w:rFonts w:ascii="Palatino Linotype" w:hAnsi="Palatino Linotype" w:cs="Tahoma"/>
          <w:bCs/>
          <w:color w:val="0D0D0D" w:themeColor="text1" w:themeTint="F2"/>
          <w:sz w:val="22"/>
          <w:szCs w:val="22"/>
        </w:rPr>
        <w:t xml:space="preserve"> </w:t>
      </w:r>
      <w:r w:rsidR="00DC1594" w:rsidRPr="00B73882">
        <w:rPr>
          <w:rFonts w:ascii="Palatino Linotype" w:hAnsi="Palatino Linotype" w:cs="Tahoma"/>
          <w:bCs/>
          <w:color w:val="0D0D0D" w:themeColor="text1" w:themeTint="F2"/>
          <w:sz w:val="22"/>
          <w:szCs w:val="22"/>
        </w:rPr>
        <w:t xml:space="preserve">los </w:t>
      </w:r>
      <w:r w:rsidR="006C1B1D" w:rsidRPr="00B73882">
        <w:rPr>
          <w:rFonts w:ascii="Palatino Linotype" w:hAnsi="Palatino Linotype" w:cs="Tahoma"/>
          <w:bCs/>
          <w:color w:val="0D0D0D" w:themeColor="text1" w:themeTint="F2"/>
          <w:sz w:val="22"/>
          <w:szCs w:val="22"/>
        </w:rPr>
        <w:t>A</w:t>
      </w:r>
      <w:r w:rsidR="00DC1594" w:rsidRPr="00B73882">
        <w:rPr>
          <w:rFonts w:ascii="Palatino Linotype" w:hAnsi="Palatino Linotype" w:cs="Tahoma"/>
          <w:bCs/>
          <w:color w:val="0D0D0D" w:themeColor="text1" w:themeTint="F2"/>
          <w:sz w:val="22"/>
          <w:szCs w:val="22"/>
        </w:rPr>
        <w:t xml:space="preserve">ntecedentes y </w:t>
      </w:r>
      <w:r w:rsidR="002A0FB8" w:rsidRPr="00B73882">
        <w:rPr>
          <w:rFonts w:ascii="Palatino Linotype" w:hAnsi="Palatino Linotype" w:cs="Tahoma"/>
          <w:bCs/>
          <w:color w:val="0D0D0D" w:themeColor="text1" w:themeTint="F2"/>
          <w:sz w:val="22"/>
          <w:szCs w:val="22"/>
        </w:rPr>
        <w:t>C</w:t>
      </w:r>
      <w:r w:rsidR="002A0FB8" w:rsidRPr="00B73882">
        <w:rPr>
          <w:rFonts w:ascii="Palatino Linotype" w:hAnsi="Palatino Linotype" w:cs="Tahoma"/>
          <w:bCs/>
          <w:sz w:val="22"/>
          <w:szCs w:val="22"/>
        </w:rPr>
        <w:t xml:space="preserve">onsiderandos </w:t>
      </w:r>
      <w:r w:rsidR="00DC1594" w:rsidRPr="00B73882">
        <w:rPr>
          <w:rFonts w:ascii="Palatino Linotype" w:hAnsi="Palatino Linotype" w:cs="Tahoma"/>
          <w:bCs/>
          <w:sz w:val="22"/>
          <w:szCs w:val="22"/>
        </w:rPr>
        <w:t>que a continuación se exponen</w:t>
      </w:r>
      <w:r w:rsidR="00B31222" w:rsidRPr="00B73882">
        <w:rPr>
          <w:rFonts w:ascii="Palatino Linotype" w:hAnsi="Palatino Linotype" w:cs="Tahoma"/>
          <w:bCs/>
          <w:sz w:val="22"/>
          <w:szCs w:val="22"/>
        </w:rPr>
        <w:t>:</w:t>
      </w:r>
      <w:r w:rsidR="003364C9">
        <w:rPr>
          <w:rFonts w:ascii="Palatino Linotype" w:hAnsi="Palatino Linotype" w:cs="Tahoma"/>
          <w:bCs/>
          <w:sz w:val="22"/>
          <w:szCs w:val="22"/>
        </w:rPr>
        <w:t xml:space="preserve"> </w:t>
      </w:r>
      <w:bookmarkStart w:id="0" w:name="_GoBack"/>
      <w:bookmarkEnd w:id="0"/>
    </w:p>
    <w:p w14:paraId="1B767513" w14:textId="77777777" w:rsidR="00735915" w:rsidRPr="00B73882" w:rsidRDefault="00735915" w:rsidP="007E5EF1">
      <w:pPr>
        <w:spacing w:line="360" w:lineRule="auto"/>
        <w:rPr>
          <w:rFonts w:ascii="Palatino Linotype" w:hAnsi="Palatino Linotype" w:cs="Tahoma"/>
          <w:sz w:val="22"/>
          <w:szCs w:val="22"/>
        </w:rPr>
      </w:pPr>
    </w:p>
    <w:p w14:paraId="2A762AD4" w14:textId="77777777" w:rsidR="00B31222" w:rsidRPr="00B73882" w:rsidRDefault="00B31222" w:rsidP="007E5EF1">
      <w:pPr>
        <w:tabs>
          <w:tab w:val="center" w:pos="4522"/>
          <w:tab w:val="left" w:pos="7245"/>
        </w:tabs>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ANTECEDENTES:</w:t>
      </w:r>
    </w:p>
    <w:p w14:paraId="1255C117" w14:textId="77777777" w:rsidR="00B31222" w:rsidRPr="00B73882" w:rsidRDefault="00B31222" w:rsidP="007E5EF1">
      <w:pPr>
        <w:pStyle w:val="Prrafodelista"/>
        <w:tabs>
          <w:tab w:val="left" w:pos="567"/>
        </w:tabs>
        <w:spacing w:line="360" w:lineRule="auto"/>
        <w:ind w:left="0"/>
        <w:contextualSpacing w:val="0"/>
        <w:jc w:val="both"/>
        <w:rPr>
          <w:rFonts w:ascii="Palatino Linotype" w:hAnsi="Palatino Linotype" w:cs="Tahoma"/>
          <w:szCs w:val="22"/>
        </w:rPr>
      </w:pPr>
    </w:p>
    <w:p w14:paraId="7EDD3A10" w14:textId="77777777" w:rsidR="00DC1594" w:rsidRPr="00B73882" w:rsidRDefault="00B31222"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 xml:space="preserve">I. Presentación de la solicitud de información. </w:t>
      </w:r>
    </w:p>
    <w:p w14:paraId="08096630" w14:textId="77777777" w:rsidR="00DC1594" w:rsidRPr="00B73882" w:rsidRDefault="00DC1594" w:rsidP="007E5EF1">
      <w:pPr>
        <w:pStyle w:val="Prrafodelista"/>
        <w:tabs>
          <w:tab w:val="left" w:pos="567"/>
        </w:tabs>
        <w:spacing w:line="360" w:lineRule="auto"/>
        <w:ind w:left="0"/>
        <w:contextualSpacing w:val="0"/>
        <w:jc w:val="both"/>
        <w:rPr>
          <w:rFonts w:ascii="Palatino Linotype" w:hAnsi="Palatino Linotype" w:cs="Tahoma"/>
          <w:szCs w:val="22"/>
        </w:rPr>
      </w:pPr>
    </w:p>
    <w:p w14:paraId="6BA1E1FA" w14:textId="2CF77C3A" w:rsidR="00B31222" w:rsidRPr="00B73882" w:rsidRDefault="00AA417B" w:rsidP="007E5EF1">
      <w:pPr>
        <w:pStyle w:val="Prrafodelista"/>
        <w:tabs>
          <w:tab w:val="left" w:pos="567"/>
        </w:tabs>
        <w:spacing w:line="360" w:lineRule="auto"/>
        <w:ind w:left="0"/>
        <w:contextualSpacing w:val="0"/>
        <w:jc w:val="both"/>
        <w:rPr>
          <w:rFonts w:ascii="Palatino Linotype" w:hAnsi="Palatino Linotype" w:cs="Tahoma"/>
          <w:szCs w:val="22"/>
        </w:rPr>
      </w:pPr>
      <w:r w:rsidRPr="00B73882">
        <w:rPr>
          <w:rFonts w:ascii="Palatino Linotype" w:hAnsi="Palatino Linotype" w:cs="Tahoma"/>
          <w:szCs w:val="22"/>
        </w:rPr>
        <w:t>Con fecha</w:t>
      </w:r>
      <w:r w:rsidR="00F41B19" w:rsidRPr="00B73882">
        <w:rPr>
          <w:rFonts w:ascii="Palatino Linotype" w:hAnsi="Palatino Linotype" w:cs="Tahoma"/>
          <w:szCs w:val="22"/>
        </w:rPr>
        <w:t xml:space="preserve"> </w:t>
      </w:r>
      <w:r w:rsidR="00A07E5E">
        <w:rPr>
          <w:rFonts w:ascii="Palatino Linotype" w:hAnsi="Palatino Linotype" w:cs="Tahoma"/>
          <w:szCs w:val="22"/>
        </w:rPr>
        <w:t>veintiuno de febrero</w:t>
      </w:r>
      <w:r w:rsidR="005B3267" w:rsidRPr="00B73882">
        <w:rPr>
          <w:rFonts w:ascii="Palatino Linotype" w:hAnsi="Palatino Linotype" w:cs="Tahoma"/>
          <w:szCs w:val="22"/>
        </w:rPr>
        <w:t xml:space="preserve"> de dos mil diecinueve</w:t>
      </w:r>
      <w:r w:rsidR="00F052CE" w:rsidRPr="00B73882">
        <w:rPr>
          <w:rFonts w:ascii="Palatino Linotype" w:hAnsi="Palatino Linotype" w:cs="Tahoma"/>
          <w:szCs w:val="22"/>
        </w:rPr>
        <w:t>,</w:t>
      </w:r>
      <w:r w:rsidR="00B31222" w:rsidRPr="00B73882">
        <w:rPr>
          <w:rFonts w:ascii="Palatino Linotype" w:hAnsi="Palatino Linotype" w:cs="Tahoma"/>
          <w:szCs w:val="22"/>
        </w:rPr>
        <w:t xml:space="preserve"> </w:t>
      </w:r>
      <w:r w:rsidR="00272ABF">
        <w:rPr>
          <w:rFonts w:ascii="Palatino Linotype" w:hAnsi="Palatino Linotype" w:cs="Tahoma"/>
          <w:szCs w:val="22"/>
        </w:rPr>
        <w:t>la</w:t>
      </w:r>
      <w:r w:rsidR="00C87071" w:rsidRPr="00B73882">
        <w:rPr>
          <w:rFonts w:ascii="Palatino Linotype" w:hAnsi="Palatino Linotype" w:cs="Tahoma"/>
          <w:szCs w:val="22"/>
        </w:rPr>
        <w:t xml:space="preserve"> Particular</w:t>
      </w:r>
      <w:r w:rsidR="00B31222" w:rsidRPr="00B73882">
        <w:rPr>
          <w:rFonts w:ascii="Palatino Linotype" w:hAnsi="Palatino Linotype" w:cs="Tahoma"/>
          <w:szCs w:val="22"/>
        </w:rPr>
        <w:t xml:space="preserve"> </w:t>
      </w:r>
      <w:r w:rsidR="001171BD" w:rsidRPr="00B73882">
        <w:rPr>
          <w:rFonts w:ascii="Palatino Linotype" w:hAnsi="Palatino Linotype" w:cs="Tahoma"/>
          <w:szCs w:val="22"/>
        </w:rPr>
        <w:t xml:space="preserve">presentó solicitud de acceso a la información pública a través del Sistema de Acceso a la Información Mexiquense </w:t>
      </w:r>
      <w:r w:rsidR="004100AA" w:rsidRPr="00B73882">
        <w:rPr>
          <w:rFonts w:ascii="Palatino Linotype" w:hAnsi="Palatino Linotype" w:cs="Tahoma"/>
          <w:szCs w:val="22"/>
        </w:rPr>
        <w:t>(SAIMEX)</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ante e</w:t>
      </w:r>
      <w:r w:rsidR="000C27CA" w:rsidRPr="00B73882">
        <w:rPr>
          <w:rFonts w:ascii="Palatino Linotype" w:hAnsi="Palatino Linotype" w:cs="Tahoma"/>
          <w:szCs w:val="22"/>
        </w:rPr>
        <w:t xml:space="preserve">l </w:t>
      </w:r>
      <w:r w:rsidR="005E44E5" w:rsidRPr="00B73882">
        <w:rPr>
          <w:rFonts w:ascii="Palatino Linotype" w:hAnsi="Palatino Linotype" w:cs="Tahoma"/>
          <w:szCs w:val="22"/>
        </w:rPr>
        <w:t xml:space="preserve">Ayuntamiento de </w:t>
      </w:r>
      <w:r w:rsidR="00A07E5E">
        <w:rPr>
          <w:rFonts w:ascii="Palatino Linotype" w:hAnsi="Palatino Linotype" w:cs="Tahoma"/>
          <w:szCs w:val="22"/>
        </w:rPr>
        <w:t>Almoloya de Juárez</w:t>
      </w:r>
      <w:r w:rsidR="00B31222" w:rsidRPr="00B73882">
        <w:rPr>
          <w:rFonts w:ascii="Palatino Linotype" w:hAnsi="Palatino Linotype" w:cs="Tahoma"/>
          <w:szCs w:val="22"/>
        </w:rPr>
        <w:t xml:space="preserve">, </w:t>
      </w:r>
      <w:r w:rsidR="00C55151" w:rsidRPr="00B73882">
        <w:rPr>
          <w:rFonts w:ascii="Palatino Linotype" w:hAnsi="Palatino Linotype" w:cs="Tahoma"/>
          <w:szCs w:val="22"/>
        </w:rPr>
        <w:t xml:space="preserve">mediante </w:t>
      </w:r>
      <w:r w:rsidR="001171BD" w:rsidRPr="00B73882">
        <w:rPr>
          <w:rFonts w:ascii="Palatino Linotype" w:hAnsi="Palatino Linotype" w:cs="Tahoma"/>
          <w:szCs w:val="22"/>
        </w:rPr>
        <w:t>el cual requirió</w:t>
      </w:r>
      <w:r w:rsidR="00B31222" w:rsidRPr="00B73882">
        <w:rPr>
          <w:rFonts w:ascii="Palatino Linotype" w:hAnsi="Palatino Linotype" w:cs="Tahoma"/>
          <w:szCs w:val="22"/>
        </w:rPr>
        <w:t>:</w:t>
      </w:r>
    </w:p>
    <w:p w14:paraId="3C6729E8" w14:textId="77777777" w:rsidR="00637179" w:rsidRPr="00B73882" w:rsidRDefault="00637179" w:rsidP="007E5EF1">
      <w:pPr>
        <w:pStyle w:val="Prrafodelista"/>
        <w:tabs>
          <w:tab w:val="left" w:pos="567"/>
        </w:tabs>
        <w:spacing w:line="360" w:lineRule="auto"/>
        <w:ind w:left="0"/>
        <w:contextualSpacing w:val="0"/>
        <w:jc w:val="both"/>
        <w:rPr>
          <w:rFonts w:ascii="Palatino Linotype" w:hAnsi="Palatino Linotype" w:cs="Tahoma"/>
          <w:szCs w:val="22"/>
        </w:rPr>
      </w:pPr>
    </w:p>
    <w:p w14:paraId="5CBF8D4F" w14:textId="77777777" w:rsidR="00D01F75" w:rsidRPr="00FE640A" w:rsidRDefault="00D01F75" w:rsidP="007E5EF1">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t>“DESCRIPCIÓN CLARA Y PRECISA DE LA INFORMACIÓN SOLICITADA</w:t>
      </w:r>
    </w:p>
    <w:p w14:paraId="3B9CFC59" w14:textId="7B18132F" w:rsidR="00D01F75" w:rsidRPr="00FE640A" w:rsidRDefault="00A07E5E" w:rsidP="007E5EF1">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Cs/>
          <w:i/>
        </w:rPr>
        <w:t xml:space="preserve">copia del acta de la sesión celebrada por Comisión del Servicio Profesional de Carrera, Honor y Justicia de Almoloya de Juárez, del </w:t>
      </w:r>
      <w:proofErr w:type="spellStart"/>
      <w:r w:rsidRPr="00FE640A">
        <w:rPr>
          <w:rFonts w:ascii="Palatino Linotype" w:hAnsi="Palatino Linotype" w:cs="Tahoma"/>
          <w:bCs/>
          <w:i/>
        </w:rPr>
        <w:t>dia</w:t>
      </w:r>
      <w:proofErr w:type="spellEnd"/>
      <w:r w:rsidRPr="00FE640A">
        <w:rPr>
          <w:rFonts w:ascii="Palatino Linotype" w:hAnsi="Palatino Linotype" w:cs="Tahoma"/>
          <w:bCs/>
          <w:i/>
        </w:rPr>
        <w:t xml:space="preserve"> 20 de febrero de 2019 y de todas las actas de las sesiones ordinarias y extraordinarias que haya celebrado la citada comisión durante este año.</w:t>
      </w:r>
      <w:r w:rsidR="00D01F75" w:rsidRPr="00FE640A">
        <w:rPr>
          <w:rFonts w:ascii="Palatino Linotype" w:hAnsi="Palatino Linotype" w:cs="Tahoma"/>
          <w:bCs/>
          <w:i/>
        </w:rPr>
        <w:t xml:space="preserve">” </w:t>
      </w:r>
      <w:r w:rsidRPr="00FE640A">
        <w:rPr>
          <w:rFonts w:ascii="Palatino Linotype" w:hAnsi="Palatino Linotype" w:cs="Tahoma"/>
          <w:bCs/>
          <w:i/>
        </w:rPr>
        <w:t>(Sic.)</w:t>
      </w:r>
    </w:p>
    <w:p w14:paraId="1DB91780" w14:textId="77777777" w:rsidR="00AC2BB3" w:rsidRDefault="00AC2BB3" w:rsidP="007E5EF1">
      <w:pPr>
        <w:tabs>
          <w:tab w:val="left" w:pos="4667"/>
        </w:tabs>
        <w:spacing w:line="360" w:lineRule="auto"/>
        <w:ind w:left="567" w:right="567"/>
        <w:jc w:val="both"/>
        <w:rPr>
          <w:rFonts w:ascii="Palatino Linotype" w:hAnsi="Palatino Linotype" w:cs="Tahoma"/>
          <w:b/>
          <w:bCs/>
          <w:i/>
        </w:rPr>
      </w:pPr>
    </w:p>
    <w:p w14:paraId="156F487D" w14:textId="77777777" w:rsidR="00C24EDF" w:rsidRDefault="00C24EDF" w:rsidP="007E5EF1">
      <w:pPr>
        <w:tabs>
          <w:tab w:val="left" w:pos="4667"/>
        </w:tabs>
        <w:spacing w:line="360" w:lineRule="auto"/>
        <w:ind w:left="567" w:right="567"/>
        <w:jc w:val="both"/>
        <w:rPr>
          <w:rFonts w:ascii="Palatino Linotype" w:hAnsi="Palatino Linotype" w:cs="Tahoma"/>
          <w:b/>
          <w:bCs/>
          <w:i/>
        </w:rPr>
      </w:pPr>
    </w:p>
    <w:p w14:paraId="693CAE56" w14:textId="77777777" w:rsidR="00C24EDF" w:rsidRPr="00FE640A" w:rsidRDefault="00C24EDF" w:rsidP="007E5EF1">
      <w:pPr>
        <w:tabs>
          <w:tab w:val="left" w:pos="4667"/>
        </w:tabs>
        <w:spacing w:line="360" w:lineRule="auto"/>
        <w:ind w:left="567" w:right="567"/>
        <w:jc w:val="both"/>
        <w:rPr>
          <w:rFonts w:ascii="Palatino Linotype" w:hAnsi="Palatino Linotype" w:cs="Tahoma"/>
          <w:b/>
          <w:bCs/>
          <w:i/>
        </w:rPr>
      </w:pPr>
    </w:p>
    <w:p w14:paraId="0B729EC9" w14:textId="77777777" w:rsidR="00D01F75" w:rsidRPr="00FE640A" w:rsidRDefault="00D01F75" w:rsidP="007E5EF1">
      <w:pPr>
        <w:tabs>
          <w:tab w:val="left" w:pos="4667"/>
        </w:tabs>
        <w:spacing w:line="360" w:lineRule="auto"/>
        <w:ind w:left="567" w:right="567"/>
        <w:jc w:val="both"/>
        <w:rPr>
          <w:rFonts w:ascii="Palatino Linotype" w:hAnsi="Palatino Linotype" w:cs="Tahoma"/>
          <w:b/>
          <w:bCs/>
          <w:i/>
        </w:rPr>
      </w:pPr>
      <w:r w:rsidRPr="00FE640A">
        <w:rPr>
          <w:rFonts w:ascii="Palatino Linotype" w:hAnsi="Palatino Linotype" w:cs="Tahoma"/>
          <w:b/>
          <w:bCs/>
          <w:i/>
        </w:rPr>
        <w:lastRenderedPageBreak/>
        <w:t>“MODALIDAD DE ENTREGA</w:t>
      </w:r>
    </w:p>
    <w:p w14:paraId="47423E31" w14:textId="77777777" w:rsidR="00D01F75" w:rsidRPr="00FE640A" w:rsidRDefault="00E64BD9" w:rsidP="007E5EF1">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Cs/>
          <w:i/>
        </w:rPr>
        <w:t>A través del SAIMEX</w:t>
      </w:r>
      <w:r w:rsidR="00D01F75" w:rsidRPr="00FE640A">
        <w:rPr>
          <w:rFonts w:ascii="Palatino Linotype" w:hAnsi="Palatino Linotype" w:cs="Tahoma"/>
          <w:bCs/>
          <w:i/>
        </w:rPr>
        <w:t>”</w:t>
      </w:r>
    </w:p>
    <w:p w14:paraId="57F90BA8" w14:textId="77777777" w:rsidR="00C24EDF" w:rsidRDefault="00C24EDF" w:rsidP="007E5EF1">
      <w:pPr>
        <w:pStyle w:val="Prrafodelista"/>
        <w:tabs>
          <w:tab w:val="left" w:pos="567"/>
        </w:tabs>
        <w:spacing w:line="360" w:lineRule="auto"/>
        <w:ind w:left="0"/>
        <w:contextualSpacing w:val="0"/>
        <w:jc w:val="both"/>
        <w:rPr>
          <w:rFonts w:ascii="Palatino Linotype" w:hAnsi="Palatino Linotype" w:cs="Tahoma"/>
          <w:b/>
          <w:szCs w:val="22"/>
        </w:rPr>
      </w:pPr>
    </w:p>
    <w:p w14:paraId="0B311B48" w14:textId="77777777" w:rsidR="00AA5A86" w:rsidRPr="00B73882" w:rsidRDefault="006C1B1D" w:rsidP="007E5EF1">
      <w:pPr>
        <w:pStyle w:val="Prrafodelista"/>
        <w:tabs>
          <w:tab w:val="left" w:pos="567"/>
        </w:tabs>
        <w:spacing w:line="360" w:lineRule="auto"/>
        <w:ind w:left="0"/>
        <w:contextualSpacing w:val="0"/>
        <w:jc w:val="both"/>
        <w:rPr>
          <w:rFonts w:ascii="Palatino Linotype" w:hAnsi="Palatino Linotype" w:cs="Tahoma"/>
          <w:b/>
          <w:szCs w:val="22"/>
        </w:rPr>
      </w:pPr>
      <w:r w:rsidRPr="00B73882">
        <w:rPr>
          <w:rFonts w:ascii="Palatino Linotype" w:hAnsi="Palatino Linotype" w:cs="Tahoma"/>
          <w:b/>
          <w:szCs w:val="22"/>
        </w:rPr>
        <w:t>II</w:t>
      </w:r>
      <w:r w:rsidR="00C55151" w:rsidRPr="00B73882">
        <w:rPr>
          <w:rFonts w:ascii="Palatino Linotype" w:hAnsi="Palatino Linotype" w:cs="Tahoma"/>
          <w:b/>
          <w:szCs w:val="22"/>
        </w:rPr>
        <w:t xml:space="preserve">. </w:t>
      </w:r>
      <w:r w:rsidR="00AA5A86" w:rsidRPr="00B73882">
        <w:rPr>
          <w:rFonts w:ascii="Palatino Linotype" w:hAnsi="Palatino Linotype" w:cs="Tahoma"/>
          <w:b/>
          <w:szCs w:val="22"/>
        </w:rPr>
        <w:t>Respuesta del Sujeto Obligado.</w:t>
      </w:r>
    </w:p>
    <w:p w14:paraId="3724C84C" w14:textId="77777777" w:rsidR="00F67962" w:rsidRPr="00B73882" w:rsidRDefault="00F67962" w:rsidP="007E5EF1">
      <w:pPr>
        <w:pStyle w:val="Prrafodelista"/>
        <w:tabs>
          <w:tab w:val="left" w:pos="567"/>
        </w:tabs>
        <w:spacing w:line="360" w:lineRule="auto"/>
        <w:ind w:left="0"/>
        <w:contextualSpacing w:val="0"/>
        <w:jc w:val="both"/>
        <w:rPr>
          <w:rFonts w:ascii="Palatino Linotype" w:hAnsi="Palatino Linotype" w:cs="Tahoma"/>
          <w:b/>
          <w:szCs w:val="22"/>
        </w:rPr>
      </w:pPr>
    </w:p>
    <w:p w14:paraId="213F776D" w14:textId="578846BE" w:rsidR="00CC285C" w:rsidRPr="00B73882" w:rsidRDefault="00E43A0F"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A07E5E">
        <w:rPr>
          <w:rFonts w:ascii="Palatino Linotype" w:hAnsi="Palatino Linotype" w:cs="Tahoma"/>
          <w:sz w:val="22"/>
          <w:szCs w:val="22"/>
        </w:rPr>
        <w:t xml:space="preserve">cuatro de marzo </w:t>
      </w:r>
      <w:r w:rsidRPr="00B73882">
        <w:rPr>
          <w:rFonts w:ascii="Palatino Linotype" w:hAnsi="Palatino Linotype" w:cs="Tahoma"/>
          <w:sz w:val="22"/>
          <w:szCs w:val="22"/>
        </w:rPr>
        <w:t xml:space="preserve">de </w:t>
      </w:r>
      <w:r w:rsidR="005E44E5" w:rsidRPr="00B73882">
        <w:rPr>
          <w:rFonts w:ascii="Palatino Linotype" w:hAnsi="Palatino Linotype" w:cs="Tahoma"/>
          <w:sz w:val="22"/>
          <w:szCs w:val="22"/>
        </w:rPr>
        <w:t>dos mil diecinueve</w:t>
      </w:r>
      <w:r w:rsidRPr="00B73882">
        <w:rPr>
          <w:rFonts w:ascii="Palatino Linotype" w:hAnsi="Palatino Linotype" w:cs="Tahoma"/>
          <w:sz w:val="22"/>
          <w:szCs w:val="22"/>
        </w:rPr>
        <w:t xml:space="preserve">, </w:t>
      </w:r>
      <w:r w:rsidR="004A6ECB" w:rsidRPr="00B73882">
        <w:rPr>
          <w:rFonts w:ascii="Palatino Linotype" w:hAnsi="Palatino Linotype" w:cs="Tahoma"/>
          <w:sz w:val="22"/>
          <w:szCs w:val="22"/>
        </w:rPr>
        <w:t xml:space="preserve">la </w:t>
      </w:r>
      <w:r w:rsidRPr="00B73882">
        <w:rPr>
          <w:rFonts w:ascii="Palatino Linotype" w:hAnsi="Palatino Linotype" w:cs="Tahoma"/>
          <w:sz w:val="22"/>
          <w:szCs w:val="22"/>
        </w:rPr>
        <w:t xml:space="preserve">Unidad de Transparencia del </w:t>
      </w:r>
      <w:r w:rsidR="005E44E5" w:rsidRPr="00B73882">
        <w:rPr>
          <w:rFonts w:ascii="Palatino Linotype" w:hAnsi="Palatino Linotype" w:cs="Tahoma"/>
          <w:sz w:val="22"/>
          <w:szCs w:val="22"/>
        </w:rPr>
        <w:t xml:space="preserve">Ayuntamiento de </w:t>
      </w:r>
      <w:r w:rsidR="00A07E5E">
        <w:rPr>
          <w:rFonts w:ascii="Palatino Linotype" w:hAnsi="Palatino Linotype" w:cs="Tahoma"/>
          <w:sz w:val="22"/>
          <w:szCs w:val="22"/>
        </w:rPr>
        <w:t>Almoloya de Juárez</w:t>
      </w:r>
      <w:r w:rsidR="008469FC" w:rsidRPr="00B73882">
        <w:rPr>
          <w:rFonts w:ascii="Palatino Linotype" w:hAnsi="Palatino Linotype" w:cs="Tahoma"/>
          <w:sz w:val="22"/>
          <w:szCs w:val="22"/>
        </w:rPr>
        <w:t>,</w:t>
      </w:r>
      <w:r w:rsidRPr="00B73882">
        <w:rPr>
          <w:rFonts w:ascii="Palatino Linotype" w:hAnsi="Palatino Linotype" w:cs="Tahoma"/>
          <w:sz w:val="22"/>
          <w:szCs w:val="22"/>
        </w:rPr>
        <w:t xml:space="preserve"> notificó </w:t>
      </w:r>
      <w:r w:rsidR="00272ABF">
        <w:rPr>
          <w:rFonts w:ascii="Palatino Linotype" w:hAnsi="Palatino Linotype" w:cs="Tahoma"/>
          <w:sz w:val="22"/>
          <w:szCs w:val="22"/>
        </w:rPr>
        <w:t xml:space="preserve">a la </w:t>
      </w:r>
      <w:r w:rsidR="009D7B52" w:rsidRPr="00B73882">
        <w:rPr>
          <w:rFonts w:ascii="Palatino Linotype" w:hAnsi="Palatino Linotype" w:cs="Tahoma"/>
          <w:sz w:val="22"/>
          <w:szCs w:val="22"/>
        </w:rPr>
        <w:t>Particular</w:t>
      </w:r>
      <w:r w:rsidRPr="00B73882">
        <w:rPr>
          <w:rFonts w:ascii="Palatino Linotype" w:hAnsi="Palatino Linotype" w:cs="Tahoma"/>
          <w:sz w:val="22"/>
          <w:szCs w:val="22"/>
        </w:rPr>
        <w:t>, mediante el Sistema de Acceso a la Información Me</w:t>
      </w:r>
      <w:r w:rsidR="003C5C01" w:rsidRPr="00B73882">
        <w:rPr>
          <w:rFonts w:ascii="Palatino Linotype" w:hAnsi="Palatino Linotype" w:cs="Tahoma"/>
          <w:sz w:val="22"/>
          <w:szCs w:val="22"/>
        </w:rPr>
        <w:t>xiquense (SAIMEX), la respuesta</w:t>
      </w:r>
      <w:r w:rsidR="000C6B57" w:rsidRPr="00B73882">
        <w:rPr>
          <w:rFonts w:ascii="Palatino Linotype" w:hAnsi="Palatino Linotype" w:cs="Tahoma"/>
          <w:sz w:val="22"/>
          <w:szCs w:val="22"/>
        </w:rPr>
        <w:t xml:space="preserve"> a la solicitud de información</w:t>
      </w:r>
      <w:r w:rsidR="00ED675F">
        <w:rPr>
          <w:rFonts w:ascii="Palatino Linotype" w:hAnsi="Palatino Linotype" w:cs="Tahoma"/>
          <w:sz w:val="22"/>
          <w:szCs w:val="22"/>
        </w:rPr>
        <w:t xml:space="preserve">, a través del oficio número MAJ/SA/DRC/200/2019, del veintisiete de febrero de dos mil diecinueve, suscrito por el Secretario del Ayuntamiento y dirigido al Titular de la Unidad de Transparencia, ambos del sujeto obligado, mediante el cual precisó que remitía </w:t>
      </w:r>
      <w:r w:rsidR="00C811CF">
        <w:rPr>
          <w:rFonts w:ascii="Palatino Linotype" w:hAnsi="Palatino Linotype" w:cs="Tahoma"/>
          <w:sz w:val="22"/>
          <w:szCs w:val="22"/>
        </w:rPr>
        <w:t xml:space="preserve">el Acta de la Primera Sesión Extraordinaria de la Comisión del Servicio Profesional de Carrera, Honor y Justicia de Almoloya de Juárez, del veinte de febrero de la presente anualidad. </w:t>
      </w:r>
    </w:p>
    <w:p w14:paraId="28B015E9" w14:textId="77777777" w:rsidR="004D7F63" w:rsidRPr="00B73882" w:rsidRDefault="004D7F63" w:rsidP="007E5EF1">
      <w:pPr>
        <w:autoSpaceDE w:val="0"/>
        <w:autoSpaceDN w:val="0"/>
        <w:adjustRightInd w:val="0"/>
        <w:spacing w:line="360" w:lineRule="auto"/>
        <w:jc w:val="both"/>
        <w:rPr>
          <w:rFonts w:ascii="Palatino Linotype" w:hAnsi="Palatino Linotype" w:cs="Tahoma"/>
          <w:sz w:val="22"/>
          <w:szCs w:val="22"/>
        </w:rPr>
      </w:pPr>
    </w:p>
    <w:p w14:paraId="65A0332A" w14:textId="702E8FF1" w:rsidR="00C811CF" w:rsidRDefault="00C811CF" w:rsidP="007E5EF1">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del Acta de la Primera Sesión Extraordinaria de la Comisión del Servicio</w:t>
      </w:r>
      <w:r w:rsidR="0041065C">
        <w:rPr>
          <w:rFonts w:ascii="Palatino Linotype" w:hAnsi="Palatino Linotype" w:cs="Tahoma"/>
          <w:sz w:val="22"/>
          <w:szCs w:val="22"/>
        </w:rPr>
        <w:t xml:space="preserve"> Profesional de Carrera, Honor y Justicia de Almoloya de Juárez, del veinte de febrero de dos mil diecinueve.</w:t>
      </w:r>
    </w:p>
    <w:p w14:paraId="4DD7C62C" w14:textId="77777777" w:rsidR="00C811CF" w:rsidRPr="00B73882" w:rsidRDefault="00C811CF" w:rsidP="007E5EF1">
      <w:pPr>
        <w:autoSpaceDE w:val="0"/>
        <w:autoSpaceDN w:val="0"/>
        <w:adjustRightInd w:val="0"/>
        <w:spacing w:line="360" w:lineRule="auto"/>
        <w:jc w:val="both"/>
        <w:rPr>
          <w:rFonts w:ascii="Palatino Linotype" w:hAnsi="Palatino Linotype" w:cs="Tahoma"/>
          <w:sz w:val="22"/>
          <w:szCs w:val="22"/>
        </w:rPr>
      </w:pPr>
    </w:p>
    <w:p w14:paraId="165C9BAC" w14:textId="77777777" w:rsidR="00587F23" w:rsidRPr="00B73882" w:rsidRDefault="003850E8"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hAnsi="Palatino Linotype" w:cs="Tahoma"/>
          <w:b/>
          <w:sz w:val="22"/>
          <w:szCs w:val="22"/>
        </w:rPr>
        <w:t>III</w:t>
      </w:r>
      <w:r w:rsidR="00AA5A86" w:rsidRPr="00B73882">
        <w:rPr>
          <w:rFonts w:ascii="Palatino Linotype" w:hAnsi="Palatino Linotype" w:cs="Tahoma"/>
          <w:b/>
          <w:sz w:val="22"/>
          <w:szCs w:val="22"/>
        </w:rPr>
        <w:t xml:space="preserve">. </w:t>
      </w:r>
      <w:r w:rsidR="004100AA" w:rsidRPr="00B73882">
        <w:rPr>
          <w:rFonts w:ascii="Palatino Linotype" w:hAnsi="Palatino Linotype" w:cs="Tahoma"/>
          <w:b/>
          <w:sz w:val="22"/>
          <w:szCs w:val="22"/>
        </w:rPr>
        <w:t>Interposición</w:t>
      </w:r>
      <w:r w:rsidR="00C459A9" w:rsidRPr="00B73882">
        <w:rPr>
          <w:rFonts w:ascii="Palatino Linotype" w:hAnsi="Palatino Linotype" w:cs="Tahoma"/>
          <w:b/>
          <w:sz w:val="22"/>
          <w:szCs w:val="22"/>
        </w:rPr>
        <w:t xml:space="preserve"> del Recurso de R</w:t>
      </w:r>
      <w:r w:rsidR="00C25238" w:rsidRPr="00B73882">
        <w:rPr>
          <w:rFonts w:ascii="Palatino Linotype" w:hAnsi="Palatino Linotype" w:cs="Tahoma"/>
          <w:b/>
          <w:sz w:val="22"/>
          <w:szCs w:val="22"/>
        </w:rPr>
        <w:t xml:space="preserve">evisión. </w:t>
      </w:r>
    </w:p>
    <w:p w14:paraId="79CCC283" w14:textId="77777777" w:rsidR="00587F23" w:rsidRPr="00B73882" w:rsidRDefault="00587F23" w:rsidP="007E5EF1">
      <w:pPr>
        <w:autoSpaceDE w:val="0"/>
        <w:autoSpaceDN w:val="0"/>
        <w:adjustRightInd w:val="0"/>
        <w:spacing w:line="360" w:lineRule="auto"/>
        <w:jc w:val="both"/>
        <w:rPr>
          <w:rFonts w:ascii="Palatino Linotype" w:hAnsi="Palatino Linotype" w:cs="Tahoma"/>
          <w:b/>
          <w:sz w:val="22"/>
          <w:szCs w:val="22"/>
        </w:rPr>
      </w:pPr>
    </w:p>
    <w:p w14:paraId="3F4F2229" w14:textId="54602F1F" w:rsidR="00BE4843" w:rsidRPr="00B73882" w:rsidRDefault="004E401B"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Con fecha </w:t>
      </w:r>
      <w:r w:rsidR="00910809">
        <w:rPr>
          <w:rFonts w:ascii="Palatino Linotype" w:hAnsi="Palatino Linotype" w:cs="Tahoma"/>
          <w:sz w:val="22"/>
          <w:szCs w:val="22"/>
        </w:rPr>
        <w:t>catorce</w:t>
      </w:r>
      <w:r w:rsidR="0041065C">
        <w:rPr>
          <w:rFonts w:ascii="Palatino Linotype" w:hAnsi="Palatino Linotype" w:cs="Tahoma"/>
          <w:sz w:val="22"/>
          <w:szCs w:val="22"/>
        </w:rPr>
        <w:t xml:space="preserve"> de marzo</w:t>
      </w:r>
      <w:r w:rsidR="00C25238" w:rsidRPr="00B73882">
        <w:rPr>
          <w:rFonts w:ascii="Palatino Linotype" w:hAnsi="Palatino Linotype" w:cs="Tahoma"/>
          <w:sz w:val="22"/>
          <w:szCs w:val="22"/>
        </w:rPr>
        <w:t xml:space="preserve"> de dos mil </w:t>
      </w:r>
      <w:r w:rsidR="00C347CB" w:rsidRPr="00B73882">
        <w:rPr>
          <w:rFonts w:ascii="Palatino Linotype" w:hAnsi="Palatino Linotype" w:cs="Tahoma"/>
          <w:sz w:val="22"/>
          <w:szCs w:val="22"/>
        </w:rPr>
        <w:t>diecinueve</w:t>
      </w:r>
      <w:r w:rsidR="00C25238" w:rsidRPr="00B73882">
        <w:rPr>
          <w:rFonts w:ascii="Palatino Linotype" w:hAnsi="Palatino Linotype" w:cs="Tahoma"/>
          <w:sz w:val="22"/>
          <w:szCs w:val="22"/>
        </w:rPr>
        <w:t xml:space="preserve">, </w:t>
      </w:r>
      <w:r w:rsidR="00BE4843" w:rsidRPr="00B73882">
        <w:rPr>
          <w:rFonts w:ascii="Palatino Linotype" w:hAnsi="Palatino Linotype" w:cs="Tahoma"/>
          <w:sz w:val="22"/>
          <w:szCs w:val="22"/>
        </w:rPr>
        <w:t>se recibió en este Instituto, a través del Sistema de Acceso a la Información Mexiquense (SAIMEX),</w:t>
      </w:r>
      <w:r w:rsidR="00E6439D" w:rsidRPr="00B73882">
        <w:rPr>
          <w:rFonts w:ascii="Palatino Linotype" w:hAnsi="Palatino Linotype" w:cs="Tahoma"/>
          <w:sz w:val="22"/>
          <w:szCs w:val="22"/>
        </w:rPr>
        <w:t xml:space="preserve"> el</w:t>
      </w:r>
      <w:r w:rsidR="00BE4843" w:rsidRPr="00B73882">
        <w:rPr>
          <w:rFonts w:ascii="Palatino Linotype" w:hAnsi="Palatino Linotype" w:cs="Tahoma"/>
          <w:sz w:val="22"/>
          <w:szCs w:val="22"/>
        </w:rPr>
        <w:t xml:space="preserve"> Recurso de Rev</w:t>
      </w:r>
      <w:r w:rsidR="003850E8" w:rsidRPr="00B73882">
        <w:rPr>
          <w:rFonts w:ascii="Palatino Linotype" w:hAnsi="Palatino Linotype" w:cs="Tahoma"/>
          <w:sz w:val="22"/>
          <w:szCs w:val="22"/>
        </w:rPr>
        <w:t>isión interpuesto por la parte R</w:t>
      </w:r>
      <w:r w:rsidR="00BE4843" w:rsidRPr="00B73882">
        <w:rPr>
          <w:rFonts w:ascii="Palatino Linotype" w:hAnsi="Palatino Linotype" w:cs="Tahoma"/>
          <w:sz w:val="22"/>
          <w:szCs w:val="22"/>
        </w:rPr>
        <w:t xml:space="preserve">ecurrente, en contra de la respuesta emitida por el Sujeto Obligado a la solicitud de </w:t>
      </w:r>
      <w:r w:rsidR="003850E8" w:rsidRPr="00B73882">
        <w:rPr>
          <w:rFonts w:ascii="Palatino Linotype" w:hAnsi="Palatino Linotype" w:cs="Tahoma"/>
          <w:sz w:val="22"/>
          <w:szCs w:val="22"/>
        </w:rPr>
        <w:t xml:space="preserve">acceso a la </w:t>
      </w:r>
      <w:r w:rsidR="00BE4843" w:rsidRPr="00B73882">
        <w:rPr>
          <w:rFonts w:ascii="Palatino Linotype" w:hAnsi="Palatino Linotype" w:cs="Tahoma"/>
          <w:sz w:val="22"/>
          <w:szCs w:val="22"/>
        </w:rPr>
        <w:t>información, en los siguientes términos:</w:t>
      </w:r>
    </w:p>
    <w:p w14:paraId="59DE616D" w14:textId="77777777" w:rsidR="00C25238" w:rsidRDefault="00C25238" w:rsidP="007E5EF1">
      <w:pPr>
        <w:autoSpaceDE w:val="0"/>
        <w:autoSpaceDN w:val="0"/>
        <w:adjustRightInd w:val="0"/>
        <w:spacing w:line="360" w:lineRule="auto"/>
        <w:jc w:val="both"/>
        <w:rPr>
          <w:rFonts w:ascii="Palatino Linotype" w:hAnsi="Palatino Linotype" w:cs="Tahoma"/>
          <w:bCs/>
          <w:sz w:val="22"/>
          <w:szCs w:val="22"/>
        </w:rPr>
      </w:pPr>
    </w:p>
    <w:p w14:paraId="084113E3" w14:textId="77777777" w:rsidR="00C24EDF" w:rsidRPr="00B73882" w:rsidRDefault="00C24EDF" w:rsidP="007E5EF1">
      <w:pPr>
        <w:autoSpaceDE w:val="0"/>
        <w:autoSpaceDN w:val="0"/>
        <w:adjustRightInd w:val="0"/>
        <w:spacing w:line="360" w:lineRule="auto"/>
        <w:jc w:val="both"/>
        <w:rPr>
          <w:rFonts w:ascii="Palatino Linotype" w:hAnsi="Palatino Linotype" w:cs="Tahoma"/>
          <w:bCs/>
          <w:sz w:val="22"/>
          <w:szCs w:val="22"/>
        </w:rPr>
      </w:pPr>
    </w:p>
    <w:p w14:paraId="434C66F8" w14:textId="77777777" w:rsidR="00C25238" w:rsidRPr="00FE640A" w:rsidRDefault="00B727C5" w:rsidP="007E5EF1">
      <w:pPr>
        <w:tabs>
          <w:tab w:val="left" w:pos="4667"/>
        </w:tabs>
        <w:spacing w:line="360" w:lineRule="auto"/>
        <w:ind w:left="567" w:right="567"/>
        <w:jc w:val="both"/>
        <w:rPr>
          <w:rFonts w:ascii="Palatino Linotype" w:hAnsi="Palatino Linotype" w:cs="Tahoma"/>
          <w:bCs/>
          <w:i/>
        </w:rPr>
      </w:pPr>
      <w:r w:rsidRPr="00FE640A">
        <w:rPr>
          <w:rFonts w:ascii="Palatino Linotype" w:hAnsi="Palatino Linotype" w:cs="Tahoma"/>
          <w:b/>
          <w:bCs/>
          <w:i/>
        </w:rPr>
        <w:lastRenderedPageBreak/>
        <w:t>“</w:t>
      </w:r>
      <w:r w:rsidR="00C25238" w:rsidRPr="00FE640A">
        <w:rPr>
          <w:rFonts w:ascii="Palatino Linotype" w:hAnsi="Palatino Linotype" w:cs="Tahoma"/>
          <w:b/>
          <w:bCs/>
          <w:i/>
        </w:rPr>
        <w:t>ACTO IMPUGNADO</w:t>
      </w:r>
    </w:p>
    <w:p w14:paraId="6516FFCC" w14:textId="2516C438" w:rsidR="00CD3A5D" w:rsidRPr="00FE640A" w:rsidRDefault="00910809" w:rsidP="007E5EF1">
      <w:pPr>
        <w:autoSpaceDE w:val="0"/>
        <w:autoSpaceDN w:val="0"/>
        <w:adjustRightInd w:val="0"/>
        <w:spacing w:line="360" w:lineRule="auto"/>
        <w:ind w:left="567" w:right="567"/>
        <w:jc w:val="both"/>
        <w:rPr>
          <w:rFonts w:ascii="Palatino Linotype" w:hAnsi="Palatino Linotype" w:cs="Tahoma"/>
          <w:i/>
        </w:rPr>
      </w:pPr>
      <w:r w:rsidRPr="00FE640A">
        <w:rPr>
          <w:rFonts w:ascii="Palatino Linotype" w:hAnsi="Palatino Linotype" w:cs="Tahoma"/>
          <w:i/>
        </w:rPr>
        <w:t>OMISION DE ENTREGAR LA INFORMACION SOLICITADA.</w:t>
      </w:r>
      <w:r w:rsidR="00B727C5" w:rsidRPr="00FE640A">
        <w:rPr>
          <w:rFonts w:ascii="Palatino Linotype" w:hAnsi="Palatino Linotype" w:cs="Tahoma"/>
          <w:i/>
        </w:rPr>
        <w:t>”</w:t>
      </w:r>
      <w:r w:rsidR="00092475" w:rsidRPr="00FE640A">
        <w:rPr>
          <w:rFonts w:ascii="Palatino Linotype" w:hAnsi="Palatino Linotype" w:cs="Tahoma"/>
          <w:i/>
        </w:rPr>
        <w:t xml:space="preserve"> </w:t>
      </w:r>
      <w:r w:rsidR="00205F27" w:rsidRPr="00FE640A">
        <w:rPr>
          <w:rFonts w:ascii="Palatino Linotype" w:hAnsi="Palatino Linotype" w:cs="Tahoma"/>
          <w:i/>
        </w:rPr>
        <w:t>(Sic)</w:t>
      </w:r>
    </w:p>
    <w:p w14:paraId="3543AA7A" w14:textId="77777777" w:rsidR="00F86C05" w:rsidRPr="00FE640A" w:rsidRDefault="00F86C05" w:rsidP="007E5EF1">
      <w:pPr>
        <w:autoSpaceDE w:val="0"/>
        <w:autoSpaceDN w:val="0"/>
        <w:adjustRightInd w:val="0"/>
        <w:spacing w:line="360" w:lineRule="auto"/>
        <w:ind w:left="567" w:right="567"/>
        <w:jc w:val="both"/>
        <w:rPr>
          <w:rFonts w:ascii="Palatino Linotype" w:hAnsi="Palatino Linotype" w:cs="Tahoma"/>
          <w:i/>
        </w:rPr>
      </w:pPr>
    </w:p>
    <w:p w14:paraId="0AEFFAFD" w14:textId="77777777" w:rsidR="00C25238" w:rsidRPr="00FE640A" w:rsidRDefault="00B727C5" w:rsidP="007E5EF1">
      <w:pPr>
        <w:autoSpaceDE w:val="0"/>
        <w:autoSpaceDN w:val="0"/>
        <w:adjustRightInd w:val="0"/>
        <w:spacing w:line="360" w:lineRule="auto"/>
        <w:ind w:left="567" w:right="567"/>
        <w:jc w:val="both"/>
        <w:rPr>
          <w:rFonts w:ascii="Palatino Linotype" w:hAnsi="Palatino Linotype" w:cs="Tahoma"/>
          <w:b/>
          <w:i/>
        </w:rPr>
      </w:pPr>
      <w:r w:rsidRPr="00FE640A">
        <w:rPr>
          <w:rFonts w:ascii="Palatino Linotype" w:hAnsi="Palatino Linotype" w:cs="Tahoma"/>
          <w:b/>
          <w:i/>
        </w:rPr>
        <w:t>“</w:t>
      </w:r>
      <w:r w:rsidR="00C25238" w:rsidRPr="00FE640A">
        <w:rPr>
          <w:rFonts w:ascii="Palatino Linotype" w:hAnsi="Palatino Linotype" w:cs="Tahoma"/>
          <w:b/>
          <w:i/>
        </w:rPr>
        <w:t>RAZONES O MOTIVOS DE LA INCONFORMIDAD</w:t>
      </w:r>
    </w:p>
    <w:p w14:paraId="337C7C33" w14:textId="0615ACA3" w:rsidR="00B31222" w:rsidRPr="00FE640A" w:rsidRDefault="00910809" w:rsidP="007E5EF1">
      <w:pPr>
        <w:autoSpaceDE w:val="0"/>
        <w:autoSpaceDN w:val="0"/>
        <w:adjustRightInd w:val="0"/>
        <w:spacing w:line="360" w:lineRule="auto"/>
        <w:ind w:left="567" w:right="567"/>
        <w:jc w:val="both"/>
        <w:rPr>
          <w:rFonts w:ascii="Palatino Linotype" w:hAnsi="Palatino Linotype" w:cs="Tahoma"/>
          <w:i/>
        </w:rPr>
      </w:pPr>
      <w:r w:rsidRPr="00FE640A">
        <w:rPr>
          <w:rFonts w:ascii="Palatino Linotype" w:hAnsi="Palatino Linotype" w:cs="Tahoma"/>
          <w:i/>
        </w:rPr>
        <w:t>SOLICITE LA ENTREGA DE TODAS LAS ACTAS DE LAS SESIONES ORDINARIAS Y EXTRAORDINARIAS QUE HAYA CELEBRADO LA COMISIÓN DEL SERVICIO PROFESIONAL DE CARRERA, HONOR Y JUSTICIA DE ALMOLOYA DE JUAREZ DURANTE ESTE AÑO, SIN EMBARGO, LA AUTORIDAD SOLO ME HACE ENTREGA DEL ACTA DE LA SESIÓN EXTRAORDINARIA DEL 20 DE ENERO DE 2019 Y OMITE ENTREGAR E INFORMAR DE TODAS LAS QUE HA CELEBRADO ESE ORÉGANO COLEGIADO DURANTE EL AÑO 2019.</w:t>
      </w:r>
      <w:r w:rsidR="00B727C5" w:rsidRPr="00FE640A">
        <w:rPr>
          <w:rFonts w:ascii="Palatino Linotype" w:hAnsi="Palatino Linotype" w:cs="Tahoma"/>
          <w:i/>
        </w:rPr>
        <w:t>”</w:t>
      </w:r>
      <w:r w:rsidR="00205F27" w:rsidRPr="00FE640A">
        <w:rPr>
          <w:rFonts w:ascii="Palatino Linotype" w:hAnsi="Palatino Linotype" w:cs="Tahoma"/>
          <w:i/>
        </w:rPr>
        <w:t xml:space="preserve"> (Sic</w:t>
      </w:r>
      <w:r w:rsidR="00641A29" w:rsidRPr="00FE640A">
        <w:rPr>
          <w:rFonts w:ascii="Palatino Linotype" w:hAnsi="Palatino Linotype" w:cs="Tahoma"/>
          <w:i/>
        </w:rPr>
        <w:t>.</w:t>
      </w:r>
      <w:r w:rsidR="00205F27" w:rsidRPr="00FE640A">
        <w:rPr>
          <w:rFonts w:ascii="Palatino Linotype" w:hAnsi="Palatino Linotype" w:cs="Tahoma"/>
          <w:i/>
        </w:rPr>
        <w:t>)</w:t>
      </w:r>
      <w:r w:rsidR="006C1B1D" w:rsidRPr="00FE640A">
        <w:rPr>
          <w:rFonts w:ascii="Palatino Linotype" w:hAnsi="Palatino Linotype" w:cs="Tahoma"/>
          <w:i/>
        </w:rPr>
        <w:t xml:space="preserve"> </w:t>
      </w:r>
    </w:p>
    <w:p w14:paraId="49B58486" w14:textId="77777777" w:rsidR="006E4FCB" w:rsidRPr="00B73882" w:rsidRDefault="006E4FCB" w:rsidP="007E5EF1">
      <w:pPr>
        <w:spacing w:line="360" w:lineRule="auto"/>
        <w:jc w:val="both"/>
        <w:rPr>
          <w:rFonts w:ascii="Palatino Linotype" w:hAnsi="Palatino Linotype" w:cs="Tahoma"/>
          <w:b/>
          <w:sz w:val="22"/>
          <w:szCs w:val="22"/>
        </w:rPr>
      </w:pPr>
    </w:p>
    <w:p w14:paraId="53A9D3E8" w14:textId="77777777" w:rsidR="00B31222" w:rsidRPr="00B73882" w:rsidRDefault="003850E8" w:rsidP="007E5EF1">
      <w:pPr>
        <w:spacing w:line="360" w:lineRule="auto"/>
        <w:jc w:val="both"/>
        <w:rPr>
          <w:rFonts w:ascii="Palatino Linotype" w:eastAsia="Batang" w:hAnsi="Palatino Linotype" w:cs="Tahoma"/>
          <w:b/>
          <w:bCs/>
          <w:sz w:val="22"/>
          <w:szCs w:val="22"/>
        </w:rPr>
      </w:pPr>
      <w:r w:rsidRPr="00B73882">
        <w:rPr>
          <w:rFonts w:ascii="Palatino Linotype" w:hAnsi="Palatino Linotype" w:cs="Tahoma"/>
          <w:b/>
          <w:sz w:val="22"/>
          <w:szCs w:val="22"/>
        </w:rPr>
        <w:t>IV</w:t>
      </w:r>
      <w:r w:rsidR="00B31222"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 xml:space="preserve">Trámite del </w:t>
      </w:r>
      <w:r w:rsidR="00C459A9" w:rsidRPr="00B73882">
        <w:rPr>
          <w:rFonts w:ascii="Palatino Linotype" w:hAnsi="Palatino Linotype" w:cs="Tahoma"/>
          <w:b/>
          <w:sz w:val="22"/>
          <w:szCs w:val="22"/>
        </w:rPr>
        <w:t>Recurso de Revisión</w:t>
      </w:r>
      <w:r w:rsidR="00AE489D" w:rsidRPr="00B73882">
        <w:rPr>
          <w:rFonts w:ascii="Palatino Linotype" w:hAnsi="Palatino Linotype" w:cs="Tahoma"/>
          <w:b/>
          <w:sz w:val="22"/>
          <w:szCs w:val="22"/>
        </w:rPr>
        <w:t xml:space="preserve"> </w:t>
      </w:r>
      <w:r w:rsidR="00B31222" w:rsidRPr="00B73882">
        <w:rPr>
          <w:rFonts w:ascii="Palatino Linotype" w:eastAsia="Batang" w:hAnsi="Palatino Linotype" w:cs="Tahoma"/>
          <w:b/>
          <w:bCs/>
          <w:sz w:val="22"/>
          <w:szCs w:val="22"/>
        </w:rPr>
        <w:t>ante el Instituto</w:t>
      </w:r>
      <w:r w:rsidR="00E445DA" w:rsidRPr="00B73882">
        <w:rPr>
          <w:rFonts w:ascii="Palatino Linotype" w:eastAsia="Batang" w:hAnsi="Palatino Linotype" w:cs="Tahoma"/>
          <w:b/>
          <w:bCs/>
          <w:sz w:val="22"/>
          <w:szCs w:val="22"/>
        </w:rPr>
        <w:t>.</w:t>
      </w:r>
    </w:p>
    <w:p w14:paraId="35335335" w14:textId="77777777" w:rsidR="00E445DA" w:rsidRPr="00B73882" w:rsidRDefault="00E445DA" w:rsidP="007E5EF1">
      <w:pPr>
        <w:spacing w:line="360" w:lineRule="auto"/>
        <w:jc w:val="both"/>
        <w:rPr>
          <w:rFonts w:ascii="Palatino Linotype" w:eastAsia="Batang" w:hAnsi="Palatino Linotype" w:cs="Tahoma"/>
          <w:b/>
          <w:bCs/>
          <w:sz w:val="22"/>
          <w:szCs w:val="22"/>
        </w:rPr>
      </w:pPr>
    </w:p>
    <w:p w14:paraId="0D0BEFA0" w14:textId="5EAA8EA5" w:rsidR="00BE4843" w:rsidRPr="00B73882" w:rsidRDefault="00A90F9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 xml:space="preserve">a) </w:t>
      </w:r>
      <w:r w:rsidR="00B31222" w:rsidRPr="00B73882">
        <w:rPr>
          <w:rFonts w:ascii="Palatino Linotype" w:eastAsia="Batang" w:hAnsi="Palatino Linotype" w:cs="Tahoma"/>
          <w:b/>
          <w:bCs/>
          <w:sz w:val="22"/>
          <w:szCs w:val="22"/>
        </w:rPr>
        <w:t xml:space="preserve">Turno del </w:t>
      </w:r>
      <w:r w:rsidR="00C459A9" w:rsidRPr="00B73882">
        <w:rPr>
          <w:rFonts w:ascii="Palatino Linotype" w:hAnsi="Palatino Linotype" w:cs="Tahoma"/>
          <w:b/>
          <w:sz w:val="22"/>
          <w:szCs w:val="22"/>
        </w:rPr>
        <w:t>Recurso de Revisión</w:t>
      </w:r>
      <w:r w:rsidRPr="00B73882">
        <w:rPr>
          <w:rFonts w:ascii="Palatino Linotype" w:eastAsia="Batang" w:hAnsi="Palatino Linotype" w:cs="Tahoma"/>
          <w:b/>
          <w:bCs/>
          <w:sz w:val="22"/>
          <w:szCs w:val="22"/>
        </w:rPr>
        <w:t>.</w:t>
      </w:r>
      <w:r w:rsidR="00AE489D"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910809">
        <w:rPr>
          <w:rFonts w:ascii="Palatino Linotype" w:eastAsia="Batang" w:hAnsi="Palatino Linotype" w:cs="Tahoma"/>
          <w:bCs/>
          <w:sz w:val="22"/>
          <w:szCs w:val="22"/>
        </w:rPr>
        <w:t>catorce de marzo</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el </w:t>
      </w:r>
      <w:r w:rsidR="00BE4843" w:rsidRPr="00B73882">
        <w:rPr>
          <w:rFonts w:ascii="Palatino Linotype" w:hAnsi="Palatino Linotype" w:cs="Tahoma"/>
          <w:sz w:val="22"/>
          <w:szCs w:val="22"/>
        </w:rPr>
        <w:t>Sistema de Acceso a la Información Mexiquense (SAIMEX),</w:t>
      </w:r>
      <w:r w:rsidR="00BE4843" w:rsidRPr="00B73882">
        <w:rPr>
          <w:rFonts w:ascii="Palatino Linotype" w:eastAsia="Batang" w:hAnsi="Palatino Linotype" w:cs="Tahoma"/>
          <w:bCs/>
          <w:sz w:val="22"/>
          <w:szCs w:val="22"/>
        </w:rPr>
        <w:t xml:space="preserve"> asignó el número de expediente </w:t>
      </w:r>
      <w:r w:rsidR="000269B1" w:rsidRPr="00B73882">
        <w:rPr>
          <w:rFonts w:ascii="Palatino Linotype" w:eastAsia="Batang" w:hAnsi="Palatino Linotype" w:cs="Tahoma"/>
          <w:bCs/>
          <w:sz w:val="22"/>
          <w:szCs w:val="22"/>
        </w:rPr>
        <w:t>0</w:t>
      </w:r>
      <w:r w:rsidR="00A07E5E">
        <w:rPr>
          <w:rFonts w:ascii="Palatino Linotype" w:eastAsia="Batang" w:hAnsi="Palatino Linotype" w:cs="Tahoma"/>
          <w:bCs/>
          <w:sz w:val="22"/>
          <w:szCs w:val="22"/>
        </w:rPr>
        <w:t>1616</w:t>
      </w:r>
      <w:r w:rsidR="000269B1" w:rsidRPr="00B73882">
        <w:rPr>
          <w:rFonts w:ascii="Palatino Linotype" w:eastAsia="Batang" w:hAnsi="Palatino Linotype" w:cs="Tahoma"/>
          <w:bCs/>
          <w:sz w:val="22"/>
          <w:szCs w:val="22"/>
        </w:rPr>
        <w:t>/INFOEM/IP/RR/2019</w:t>
      </w:r>
      <w:r w:rsidR="00BE4843" w:rsidRPr="00B73882">
        <w:rPr>
          <w:rFonts w:ascii="Palatino Linotype" w:eastAsia="Batang" w:hAnsi="Palatino Linotype" w:cs="Tahoma"/>
          <w:bCs/>
          <w:sz w:val="22"/>
          <w:szCs w:val="22"/>
        </w:rPr>
        <w:t>,</w:t>
      </w:r>
      <w:r w:rsidR="00AE489D" w:rsidRPr="00B73882">
        <w:rPr>
          <w:rFonts w:ascii="Palatino Linotype" w:eastAsia="Batang" w:hAnsi="Palatino Linotype" w:cs="Tahoma"/>
          <w:bCs/>
          <w:sz w:val="22"/>
          <w:szCs w:val="22"/>
        </w:rPr>
        <w:t xml:space="preserve"> </w:t>
      </w:r>
      <w:r w:rsidR="00BE4843" w:rsidRPr="00B73882">
        <w:rPr>
          <w:rFonts w:ascii="Palatino Linotype" w:eastAsia="Batang" w:hAnsi="Palatino Linotype" w:cs="Tahoma"/>
          <w:bCs/>
          <w:sz w:val="22"/>
          <w:szCs w:val="22"/>
        </w:rPr>
        <w:t>al medio de impugnación que nos ocupa, con base en el sistema aprobado por el Pleno de este Órgano Garante y lo turnó al Comisionado Ponente Luis Gustavo Parra Noriega, para los efectos del artículo 185, fracción 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w:t>
      </w:r>
    </w:p>
    <w:p w14:paraId="1DF478A9" w14:textId="77777777" w:rsidR="00BE4843" w:rsidRPr="00B73882" w:rsidRDefault="00BE4843" w:rsidP="007E5EF1">
      <w:pPr>
        <w:spacing w:line="360" w:lineRule="auto"/>
        <w:ind w:left="708"/>
        <w:jc w:val="both"/>
        <w:rPr>
          <w:rFonts w:ascii="Palatino Linotype" w:eastAsia="Batang" w:hAnsi="Palatino Linotype" w:cs="Tahoma"/>
          <w:bCs/>
          <w:sz w:val="22"/>
          <w:szCs w:val="22"/>
        </w:rPr>
      </w:pPr>
    </w:p>
    <w:p w14:paraId="46C5B353" w14:textId="07843B71" w:rsidR="00B31222" w:rsidRPr="00B73882" w:rsidRDefault="00625DFB" w:rsidP="007E5EF1">
      <w:pPr>
        <w:spacing w:line="360" w:lineRule="auto"/>
        <w:jc w:val="both"/>
        <w:rPr>
          <w:rFonts w:ascii="Palatino Linotype" w:eastAsia="Batang" w:hAnsi="Palatino Linotype" w:cs="Tahoma"/>
          <w:bCs/>
          <w:sz w:val="22"/>
          <w:szCs w:val="22"/>
        </w:rPr>
      </w:pPr>
      <w:r w:rsidRPr="00B73882">
        <w:rPr>
          <w:rFonts w:ascii="Palatino Linotype" w:eastAsia="Batang" w:hAnsi="Palatino Linotype" w:cs="Tahoma"/>
          <w:b/>
          <w:bCs/>
          <w:sz w:val="22"/>
          <w:szCs w:val="22"/>
        </w:rPr>
        <w:t>b</w:t>
      </w:r>
      <w:r w:rsidR="009F46DC" w:rsidRPr="00B73882">
        <w:rPr>
          <w:rFonts w:ascii="Palatino Linotype" w:eastAsia="Batang" w:hAnsi="Palatino Linotype" w:cs="Tahoma"/>
          <w:b/>
          <w:bCs/>
          <w:sz w:val="22"/>
          <w:szCs w:val="22"/>
        </w:rPr>
        <w:t xml:space="preserve">) </w:t>
      </w:r>
      <w:r w:rsidR="00B31222" w:rsidRPr="00B73882">
        <w:rPr>
          <w:rFonts w:ascii="Palatino Linotype" w:eastAsia="Batang" w:hAnsi="Palatino Linotype" w:cs="Tahoma"/>
          <w:b/>
          <w:bCs/>
          <w:sz w:val="22"/>
          <w:szCs w:val="22"/>
        </w:rPr>
        <w:t>Admisión del</w:t>
      </w:r>
      <w:r w:rsidR="00AE489D" w:rsidRPr="00B73882">
        <w:rPr>
          <w:rFonts w:ascii="Palatino Linotype" w:eastAsia="Batang" w:hAnsi="Palatino Linotype" w:cs="Tahoma"/>
          <w:b/>
          <w:bCs/>
          <w:sz w:val="22"/>
          <w:szCs w:val="22"/>
        </w:rPr>
        <w:t xml:space="preserve"> </w:t>
      </w:r>
      <w:r w:rsidR="00C459A9" w:rsidRPr="00B73882">
        <w:rPr>
          <w:rFonts w:ascii="Palatino Linotype" w:hAnsi="Palatino Linotype" w:cs="Tahoma"/>
          <w:b/>
          <w:sz w:val="22"/>
          <w:szCs w:val="22"/>
        </w:rPr>
        <w:t>Recurso de Revisión</w:t>
      </w:r>
      <w:r w:rsidR="00B31222" w:rsidRPr="00B73882">
        <w:rPr>
          <w:rFonts w:ascii="Palatino Linotype" w:eastAsia="Batang" w:hAnsi="Palatino Linotype" w:cs="Tahoma"/>
          <w:b/>
          <w:bCs/>
          <w:sz w:val="22"/>
          <w:szCs w:val="22"/>
        </w:rPr>
        <w:t xml:space="preserve">. </w:t>
      </w:r>
      <w:r w:rsidR="00BE4843" w:rsidRPr="00B73882">
        <w:rPr>
          <w:rFonts w:ascii="Palatino Linotype" w:eastAsia="Batang" w:hAnsi="Palatino Linotype" w:cs="Tahoma"/>
          <w:bCs/>
          <w:sz w:val="22"/>
          <w:szCs w:val="22"/>
        </w:rPr>
        <w:t xml:space="preserve">El </w:t>
      </w:r>
      <w:r w:rsidR="00910809">
        <w:rPr>
          <w:rFonts w:ascii="Palatino Linotype" w:eastAsia="Batang" w:hAnsi="Palatino Linotype" w:cs="Tahoma"/>
          <w:bCs/>
          <w:sz w:val="22"/>
          <w:szCs w:val="22"/>
        </w:rPr>
        <w:t>veintiuno</w:t>
      </w:r>
      <w:r w:rsidR="001C349C" w:rsidRPr="00B73882">
        <w:rPr>
          <w:rFonts w:ascii="Palatino Linotype" w:eastAsia="Batang" w:hAnsi="Palatino Linotype" w:cs="Tahoma"/>
          <w:bCs/>
          <w:sz w:val="22"/>
          <w:szCs w:val="22"/>
        </w:rPr>
        <w:t xml:space="preserve"> de marzo</w:t>
      </w:r>
      <w:r w:rsidR="00C347CB" w:rsidRPr="00B73882">
        <w:rPr>
          <w:rFonts w:ascii="Palatino Linotype" w:eastAsia="Batang" w:hAnsi="Palatino Linotype" w:cs="Tahoma"/>
          <w:bCs/>
          <w:sz w:val="22"/>
          <w:szCs w:val="22"/>
        </w:rPr>
        <w:t xml:space="preserve"> de dos mil diecinueve</w:t>
      </w:r>
      <w:r w:rsidR="00BE4843" w:rsidRPr="00B73882">
        <w:rPr>
          <w:rFonts w:ascii="Palatino Linotype" w:eastAsia="Batang" w:hAnsi="Palatino Linotype" w:cs="Tahoma"/>
          <w:bCs/>
          <w:sz w:val="22"/>
          <w:szCs w:val="22"/>
        </w:rPr>
        <w:t xml:space="preserve">, se acordó la admisión del Recurso de Revisión interpuesto por </w:t>
      </w:r>
      <w:r w:rsidR="003609DB">
        <w:rPr>
          <w:rFonts w:ascii="Palatino Linotype" w:eastAsia="Batang" w:hAnsi="Palatino Linotype" w:cs="Tahoma"/>
          <w:bCs/>
          <w:sz w:val="22"/>
          <w:szCs w:val="22"/>
        </w:rPr>
        <w:t>la</w:t>
      </w:r>
      <w:r w:rsidR="00BE4843" w:rsidRPr="00B73882">
        <w:rPr>
          <w:rFonts w:ascii="Palatino Linotype" w:eastAsia="Batang" w:hAnsi="Palatino Linotype" w:cs="Tahoma"/>
          <w:bCs/>
          <w:sz w:val="22"/>
          <w:szCs w:val="22"/>
        </w:rPr>
        <w:t xml:space="preserve"> Recurrente en contra del </w:t>
      </w:r>
      <w:r w:rsidR="00141895" w:rsidRPr="00B73882">
        <w:rPr>
          <w:rFonts w:ascii="Palatino Linotype" w:eastAsia="Batang" w:hAnsi="Palatino Linotype" w:cs="Tahoma"/>
          <w:bCs/>
          <w:sz w:val="22"/>
          <w:szCs w:val="22"/>
        </w:rPr>
        <w:t>Sujeto Obligado</w:t>
      </w:r>
      <w:r w:rsidR="00BE4843" w:rsidRPr="00B73882">
        <w:rPr>
          <w:rFonts w:ascii="Palatino Linotype" w:eastAsia="Batang" w:hAnsi="Palatino Linotype" w:cs="Tahoma"/>
          <w:bCs/>
          <w:sz w:val="22"/>
          <w:szCs w:val="22"/>
        </w:rPr>
        <w:t>, en términos del artículo 185, fracciones I y II</w:t>
      </w:r>
      <w:r w:rsidR="00317A37" w:rsidRPr="00B73882">
        <w:rPr>
          <w:rFonts w:ascii="Palatino Linotype" w:eastAsia="Batang" w:hAnsi="Palatino Linotype" w:cs="Tahoma"/>
          <w:bCs/>
          <w:sz w:val="22"/>
          <w:szCs w:val="22"/>
        </w:rPr>
        <w:t>,</w:t>
      </w:r>
      <w:r w:rsidR="00BE4843" w:rsidRPr="00B73882">
        <w:rPr>
          <w:rFonts w:ascii="Palatino Linotype" w:eastAsia="Batang" w:hAnsi="Palatino Linotype" w:cs="Tahoma"/>
          <w:bCs/>
          <w:sz w:val="22"/>
          <w:szCs w:val="22"/>
        </w:rPr>
        <w:t xml:space="preserve"> de la Ley de Transparencia y Acceso a la Información Pública del Estado de México y Municipios, el cual fue notificado a las partes el mismo día, a través del Sistema de Acceso a la Información Mexiquense (SAIMEX), en el </w:t>
      </w:r>
      <w:r w:rsidR="00BE4843" w:rsidRPr="00B73882">
        <w:rPr>
          <w:rFonts w:ascii="Palatino Linotype" w:eastAsia="Batang" w:hAnsi="Palatino Linotype" w:cs="Tahoma"/>
          <w:bCs/>
          <w:sz w:val="22"/>
          <w:szCs w:val="22"/>
        </w:rPr>
        <w:lastRenderedPageBreak/>
        <w:t>que se les otorgó un plazo de siete días hábiles posteriores a la misma, para que manifestaran lo que a su derecho conviniera y formularan alegatos.</w:t>
      </w:r>
    </w:p>
    <w:p w14:paraId="297D5F61" w14:textId="77777777" w:rsidR="0061115C" w:rsidRPr="00B73882" w:rsidRDefault="0061115C" w:rsidP="007E5EF1">
      <w:pPr>
        <w:spacing w:line="360" w:lineRule="auto"/>
        <w:jc w:val="both"/>
        <w:rPr>
          <w:rFonts w:ascii="Palatino Linotype" w:hAnsi="Palatino Linotype" w:cs="Tahoma"/>
          <w:bCs/>
          <w:sz w:val="22"/>
          <w:szCs w:val="22"/>
        </w:rPr>
      </w:pPr>
    </w:p>
    <w:p w14:paraId="7B97F623" w14:textId="7200CB64" w:rsidR="00E75111" w:rsidRPr="00B73882" w:rsidRDefault="004406CF" w:rsidP="007E5EF1">
      <w:pPr>
        <w:spacing w:line="360" w:lineRule="auto"/>
        <w:jc w:val="both"/>
        <w:rPr>
          <w:rFonts w:ascii="Palatino Linotype" w:hAnsi="Palatino Linotype" w:cs="Tahoma"/>
          <w:sz w:val="22"/>
          <w:szCs w:val="22"/>
          <w:lang w:val="es-ES_tradnl"/>
        </w:rPr>
      </w:pPr>
      <w:r w:rsidRPr="00B73882">
        <w:rPr>
          <w:rFonts w:ascii="Palatino Linotype" w:hAnsi="Palatino Linotype" w:cs="Tahoma"/>
          <w:b/>
          <w:sz w:val="22"/>
          <w:szCs w:val="22"/>
        </w:rPr>
        <w:t>c</w:t>
      </w:r>
      <w:r w:rsidR="00B31222" w:rsidRPr="00B73882">
        <w:rPr>
          <w:rFonts w:ascii="Palatino Linotype" w:hAnsi="Palatino Linotype" w:cs="Tahoma"/>
          <w:b/>
          <w:sz w:val="22"/>
          <w:szCs w:val="22"/>
        </w:rPr>
        <w:t xml:space="preserve">) </w:t>
      </w:r>
      <w:r w:rsidR="00E75111" w:rsidRPr="00B73882">
        <w:rPr>
          <w:rFonts w:ascii="Palatino Linotype" w:hAnsi="Palatino Linotype" w:cs="Tahoma"/>
          <w:b/>
          <w:sz w:val="22"/>
          <w:szCs w:val="22"/>
        </w:rPr>
        <w:t xml:space="preserve">Informe Justificado. </w:t>
      </w:r>
      <w:r w:rsidR="00E75111" w:rsidRPr="00B73882">
        <w:rPr>
          <w:rFonts w:ascii="Palatino Linotype" w:hAnsi="Palatino Linotype" w:cs="Tahoma"/>
          <w:sz w:val="22"/>
          <w:szCs w:val="22"/>
        </w:rPr>
        <w:t xml:space="preserve">El </w:t>
      </w:r>
      <w:r w:rsidR="00910809">
        <w:rPr>
          <w:rFonts w:ascii="Palatino Linotype" w:hAnsi="Palatino Linotype" w:cs="Tahoma"/>
          <w:sz w:val="22"/>
          <w:szCs w:val="22"/>
        </w:rPr>
        <w:t>veinticinco</w:t>
      </w:r>
      <w:r w:rsidR="001C349C" w:rsidRPr="00B73882">
        <w:rPr>
          <w:rFonts w:ascii="Palatino Linotype" w:hAnsi="Palatino Linotype" w:cs="Tahoma"/>
          <w:sz w:val="22"/>
          <w:szCs w:val="22"/>
        </w:rPr>
        <w:t xml:space="preserve"> de marzo</w:t>
      </w:r>
      <w:r w:rsidR="00E75111" w:rsidRPr="00B73882">
        <w:rPr>
          <w:rFonts w:ascii="Palatino Linotype" w:hAnsi="Palatino Linotype" w:cs="Tahoma"/>
          <w:sz w:val="22"/>
          <w:szCs w:val="22"/>
        </w:rPr>
        <w:t xml:space="preserve"> de dos mil diecinueve, se</w:t>
      </w:r>
      <w:r w:rsidR="00E75111" w:rsidRPr="00B73882">
        <w:rPr>
          <w:rFonts w:ascii="Palatino Linotype" w:hAnsi="Palatino Linotype" w:cs="Tahoma"/>
          <w:sz w:val="22"/>
          <w:szCs w:val="22"/>
          <w:lang w:val="es-ES_tradnl"/>
        </w:rPr>
        <w:t xml:space="preserve"> recibió, a través del </w:t>
      </w:r>
      <w:r w:rsidR="00E75111" w:rsidRPr="00B73882">
        <w:rPr>
          <w:rFonts w:ascii="Palatino Linotype" w:hAnsi="Palatino Linotype" w:cs="Tahoma"/>
          <w:sz w:val="22"/>
          <w:szCs w:val="22"/>
        </w:rPr>
        <w:t xml:space="preserve">Sistema de Acceso a la Información Mexiquense </w:t>
      </w:r>
      <w:r w:rsidR="00E75111" w:rsidRPr="00B73882">
        <w:rPr>
          <w:rFonts w:ascii="Palatino Linotype" w:hAnsi="Palatino Linotype" w:cs="Tahoma"/>
          <w:bCs/>
          <w:sz w:val="22"/>
          <w:szCs w:val="22"/>
        </w:rPr>
        <w:t>(SAIMEX)</w:t>
      </w:r>
      <w:r w:rsidR="00E75111" w:rsidRPr="00B73882">
        <w:rPr>
          <w:rFonts w:ascii="Palatino Linotype" w:hAnsi="Palatino Linotype" w:cs="Tahoma"/>
          <w:sz w:val="22"/>
          <w:szCs w:val="22"/>
          <w:lang w:val="es-ES_tradnl"/>
        </w:rPr>
        <w:t xml:space="preserve">, el Informe Justificado </w:t>
      </w:r>
      <w:r w:rsidR="00E071C4" w:rsidRPr="00B73882">
        <w:rPr>
          <w:rFonts w:ascii="Palatino Linotype" w:hAnsi="Palatino Linotype" w:cs="Tahoma"/>
          <w:sz w:val="22"/>
          <w:szCs w:val="22"/>
          <w:lang w:val="es-ES_tradnl"/>
        </w:rPr>
        <w:t>número</w:t>
      </w:r>
      <w:r w:rsidR="00E77CE3">
        <w:rPr>
          <w:rFonts w:ascii="Palatino Linotype" w:hAnsi="Palatino Linotype" w:cs="Tahoma"/>
          <w:sz w:val="22"/>
          <w:szCs w:val="22"/>
          <w:lang w:val="es-ES_tradnl"/>
        </w:rPr>
        <w:t xml:space="preserve"> MAJ/ST/UT/ERDJ/083/2019</w:t>
      </w:r>
      <w:r w:rsidR="00E071C4" w:rsidRPr="00B73882">
        <w:rPr>
          <w:rFonts w:ascii="Palatino Linotype" w:hAnsi="Palatino Linotype" w:cs="Tahoma"/>
          <w:sz w:val="22"/>
          <w:szCs w:val="22"/>
          <w:lang w:val="es-ES_tradnl"/>
        </w:rPr>
        <w:t xml:space="preserve">, </w:t>
      </w:r>
      <w:r w:rsidR="009C68F6">
        <w:rPr>
          <w:rFonts w:ascii="Palatino Linotype" w:hAnsi="Palatino Linotype" w:cs="Tahoma"/>
          <w:sz w:val="22"/>
          <w:szCs w:val="22"/>
          <w:lang w:val="es-ES_tradnl"/>
        </w:rPr>
        <w:t>del veinticinco marzo de dos mil diecinueve</w:t>
      </w:r>
      <w:r w:rsidR="00E75111" w:rsidRPr="00B73882">
        <w:rPr>
          <w:rFonts w:ascii="Palatino Linotype" w:hAnsi="Palatino Linotype" w:cs="Tahoma"/>
          <w:sz w:val="22"/>
          <w:szCs w:val="22"/>
          <w:lang w:val="es-ES_tradnl"/>
        </w:rPr>
        <w:t>, cuyo contenido es el siguiente:</w:t>
      </w:r>
    </w:p>
    <w:p w14:paraId="15B6482F" w14:textId="77777777" w:rsidR="009B5EC9" w:rsidRDefault="009B5EC9" w:rsidP="007E5EF1">
      <w:pPr>
        <w:spacing w:line="360" w:lineRule="auto"/>
        <w:ind w:left="567" w:right="567"/>
        <w:jc w:val="both"/>
        <w:rPr>
          <w:rFonts w:ascii="Palatino Linotype" w:hAnsi="Palatino Linotype" w:cs="Tahoma"/>
          <w:i/>
          <w:sz w:val="22"/>
          <w:szCs w:val="22"/>
          <w:lang w:val="es-ES_tradnl"/>
        </w:rPr>
      </w:pPr>
    </w:p>
    <w:p w14:paraId="53062317" w14:textId="258A2196" w:rsidR="00E071C4" w:rsidRPr="00FE640A" w:rsidRDefault="00E071C4"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w:t>
      </w:r>
    </w:p>
    <w:p w14:paraId="29042439" w14:textId="5A020852" w:rsidR="009C68F6" w:rsidRPr="00FE640A" w:rsidRDefault="009C68F6"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 xml:space="preserve">Primero: El recurrente declara físicamente falsamente como parte de </w:t>
      </w:r>
      <w:r w:rsidR="003817F4" w:rsidRPr="00FE640A">
        <w:rPr>
          <w:rFonts w:ascii="Palatino Linotype" w:hAnsi="Palatino Linotype" w:cs="Tahoma"/>
          <w:i/>
          <w:lang w:val="es-ES_tradnl"/>
        </w:rPr>
        <w:t xml:space="preserve">sus motivos de inconformidad el haber recibido un acta de sesión extraordinaria de fecha 20 de enero de 2019, siendo que en realidad y como puede comprobarse a través de las constancias documentales existentes en el SAIMEX, le fue entregada el acta correspondiente a la </w:t>
      </w:r>
      <w:r w:rsidR="003817F4" w:rsidRPr="00FE640A">
        <w:rPr>
          <w:rFonts w:ascii="Palatino Linotype" w:hAnsi="Palatino Linotype" w:cs="Tahoma"/>
          <w:i/>
          <w:u w:val="single"/>
          <w:lang w:val="es-ES_tradnl"/>
        </w:rPr>
        <w:t xml:space="preserve">Primera Sesión Extraordinaria de la Comisión del Servicio Profesional de Carrera, Honor y Justicia del H. Ayuntamiento de Almoloya de Juárez, Estado de México, celebrada en fecha </w:t>
      </w:r>
      <w:r w:rsidR="003817F4" w:rsidRPr="00FE640A">
        <w:rPr>
          <w:rFonts w:ascii="Palatino Linotype" w:hAnsi="Palatino Linotype" w:cs="Tahoma"/>
          <w:b/>
          <w:i/>
          <w:u w:val="single"/>
          <w:lang w:val="es-ES_tradnl"/>
        </w:rPr>
        <w:t xml:space="preserve">veinte de febrero </w:t>
      </w:r>
      <w:r w:rsidR="003817F4" w:rsidRPr="00FE640A">
        <w:rPr>
          <w:rFonts w:ascii="Palatino Linotype" w:hAnsi="Palatino Linotype" w:cs="Tahoma"/>
          <w:i/>
          <w:u w:val="single"/>
          <w:lang w:val="es-ES_tradnl"/>
        </w:rPr>
        <w:t>de la presente anualidad;</w:t>
      </w:r>
      <w:r w:rsidR="003817F4" w:rsidRPr="00FE640A">
        <w:rPr>
          <w:rFonts w:ascii="Palatino Linotype" w:hAnsi="Palatino Linotype" w:cs="Tahoma"/>
          <w:i/>
          <w:lang w:val="es-ES_tradnl"/>
        </w:rPr>
        <w:t xml:space="preserve"> es decir, el acto referido (la primera sesión del colegiado) se llevó a cabo un día antes de que fuese interpuesta la solicitud de información.</w:t>
      </w:r>
    </w:p>
    <w:p w14:paraId="3CEF8BE7" w14:textId="77777777" w:rsidR="009C68F6" w:rsidRPr="00FE640A" w:rsidRDefault="009C68F6" w:rsidP="007E5EF1">
      <w:pPr>
        <w:spacing w:line="360" w:lineRule="auto"/>
        <w:ind w:left="567" w:right="567"/>
        <w:jc w:val="both"/>
        <w:rPr>
          <w:rFonts w:ascii="Palatino Linotype" w:hAnsi="Palatino Linotype" w:cs="Tahoma"/>
          <w:i/>
          <w:lang w:val="es-ES_tradnl"/>
        </w:rPr>
      </w:pPr>
    </w:p>
    <w:p w14:paraId="6E691AC6" w14:textId="2FA7C8A8" w:rsidR="009C68F6" w:rsidRPr="00FE640A" w:rsidRDefault="009C68F6"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Segundo:</w:t>
      </w:r>
      <w:r w:rsidR="003817F4" w:rsidRPr="00FE640A">
        <w:rPr>
          <w:rFonts w:ascii="Palatino Linotype" w:hAnsi="Palatino Linotype" w:cs="Tahoma"/>
          <w:i/>
          <w:lang w:val="es-ES_tradnl"/>
        </w:rPr>
        <w:t xml:space="preserve"> </w:t>
      </w:r>
      <w:r w:rsidR="003817F4" w:rsidRPr="00FE640A">
        <w:rPr>
          <w:rFonts w:ascii="Palatino Linotype" w:hAnsi="Palatino Linotype" w:cs="Tahoma"/>
          <w:b/>
          <w:i/>
          <w:lang w:val="es-ES_tradnl"/>
        </w:rPr>
        <w:t>No existe omisión en la respuesta al particular</w:t>
      </w:r>
      <w:r w:rsidR="003817F4" w:rsidRPr="00FE640A">
        <w:rPr>
          <w:rFonts w:ascii="Palatino Linotype" w:hAnsi="Palatino Linotype" w:cs="Tahoma"/>
          <w:i/>
          <w:lang w:val="es-ES_tradnl"/>
        </w:rPr>
        <w:t>, ya que en términos de lo requerido le fue entregada la documental pública requerida; no obstante lo anterior, y como se podr</w:t>
      </w:r>
      <w:r w:rsidR="005A44EC" w:rsidRPr="00FE640A">
        <w:rPr>
          <w:rFonts w:ascii="Palatino Linotype" w:hAnsi="Palatino Linotype" w:cs="Tahoma"/>
          <w:i/>
          <w:lang w:val="es-ES_tradnl"/>
        </w:rPr>
        <w:t xml:space="preserve">á apreciar en el cuerpo del oficio MAJ/STCMSP/AFMA/035/2019 (que en imagen se inserta), proporcionado por uno de los habilitados y que sirve para robustecer lo que en el presente informe se expone, la Comisión del Servicio Profesional de Carrera, Honor y Justicia del H. Ayuntamiento de Almoloya de Juárez, no había celebrado sesiones distintas a la consignada en el documento proporcionado, ya que el colegiado había sido formalizado el 24 de enero del año en curso y, su primera reunión obedece a la </w:t>
      </w:r>
      <w:proofErr w:type="spellStart"/>
      <w:r w:rsidR="005A44EC" w:rsidRPr="00FE640A">
        <w:rPr>
          <w:rFonts w:ascii="Palatino Linotype" w:hAnsi="Palatino Linotype" w:cs="Tahoma"/>
          <w:i/>
          <w:lang w:val="es-ES_tradnl"/>
        </w:rPr>
        <w:t>multireferida</w:t>
      </w:r>
      <w:proofErr w:type="spellEnd"/>
      <w:r w:rsidR="005A44EC" w:rsidRPr="00FE640A">
        <w:rPr>
          <w:rFonts w:ascii="Palatino Linotype" w:hAnsi="Palatino Linotype" w:cs="Tahoma"/>
          <w:i/>
          <w:lang w:val="es-ES_tradnl"/>
        </w:rPr>
        <w:t xml:space="preserve"> sesión del 20</w:t>
      </w:r>
      <w:r w:rsidR="00F93843" w:rsidRPr="00FE640A">
        <w:rPr>
          <w:rFonts w:ascii="Palatino Linotype" w:hAnsi="Palatino Linotype" w:cs="Tahoma"/>
          <w:i/>
          <w:lang w:val="es-ES_tradnl"/>
        </w:rPr>
        <w:t xml:space="preserve"> de febrero, mismo que fue oportunamente proporcionada al particular.</w:t>
      </w:r>
    </w:p>
    <w:p w14:paraId="324F84D6" w14:textId="3DB82377" w:rsidR="00F93843" w:rsidRPr="00FE640A" w:rsidRDefault="00F93843"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lastRenderedPageBreak/>
        <w:t>…</w:t>
      </w:r>
    </w:p>
    <w:p w14:paraId="1EEE7447" w14:textId="2FEBA675" w:rsidR="009C68F6" w:rsidRPr="00FE640A" w:rsidRDefault="00F93843"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 xml:space="preserve">Tercero: Como puede comprobarse también a través de los registros del Sistema Electrónico de Acceso a la Información Mexiquense, </w:t>
      </w:r>
      <w:r w:rsidRPr="00FE640A">
        <w:rPr>
          <w:rFonts w:ascii="Palatino Linotype" w:hAnsi="Palatino Linotype" w:cs="Tahoma"/>
          <w:b/>
          <w:i/>
          <w:lang w:val="es-ES_tradnl"/>
        </w:rPr>
        <w:t xml:space="preserve">la respuesta fue positiva y completa </w:t>
      </w:r>
      <w:r w:rsidRPr="00FE640A">
        <w:rPr>
          <w:rFonts w:ascii="Palatino Linotype" w:hAnsi="Palatino Linotype" w:cs="Tahoma"/>
          <w:i/>
          <w:lang w:val="es-ES_tradnl"/>
        </w:rPr>
        <w:t>ya que se adjuntó el oficio número MAJ/SA/DRC/200/2019 mediante el cual, el Lic. David Rebollo Calixto, Secretario del Ayuntamiento (y quien también funge como Presidente de la Comisión del Servicio Profesional de Carrera, Honor y Justicia de Almoloya de Juárez)</w:t>
      </w:r>
      <w:r w:rsidR="00F312F5" w:rsidRPr="00FE640A">
        <w:rPr>
          <w:rFonts w:ascii="Palatino Linotype" w:hAnsi="Palatino Linotype" w:cs="Tahoma"/>
          <w:i/>
          <w:lang w:val="es-ES_tradnl"/>
        </w:rPr>
        <w:t xml:space="preserve"> dio respuesta al requerimiento de información, haciendo entrega de la documental que a la fecha de la solicitud obra en sus archivos en los términos solicitados.</w:t>
      </w:r>
    </w:p>
    <w:p w14:paraId="501AD1B3" w14:textId="77777777" w:rsidR="00F312F5" w:rsidRPr="00FE640A" w:rsidRDefault="00F312F5" w:rsidP="007E5EF1">
      <w:pPr>
        <w:spacing w:line="360" w:lineRule="auto"/>
        <w:ind w:left="567" w:right="567"/>
        <w:jc w:val="both"/>
        <w:rPr>
          <w:rFonts w:ascii="Palatino Linotype" w:hAnsi="Palatino Linotype" w:cs="Tahoma"/>
          <w:i/>
          <w:lang w:val="es-ES_tradnl"/>
        </w:rPr>
      </w:pPr>
    </w:p>
    <w:p w14:paraId="7E5D9597" w14:textId="39E536D9" w:rsidR="00F312F5" w:rsidRPr="00FE640A" w:rsidRDefault="00F312F5"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Así las cosas, es posible afirmar que los motivos expuestos por el hoy recurrente son infundados y que el propósito de la interposición del recurso de revisión obedece más bien a otra circunstancia que, en nuestro razonamiento, solo compete al particular.</w:t>
      </w:r>
    </w:p>
    <w:p w14:paraId="6BE13618" w14:textId="77777777" w:rsidR="00F312F5" w:rsidRPr="00FE640A" w:rsidRDefault="00F312F5" w:rsidP="007E5EF1">
      <w:pPr>
        <w:spacing w:line="360" w:lineRule="auto"/>
        <w:ind w:left="567" w:right="567"/>
        <w:jc w:val="both"/>
        <w:rPr>
          <w:rFonts w:ascii="Palatino Linotype" w:hAnsi="Palatino Linotype" w:cs="Tahoma"/>
          <w:i/>
          <w:lang w:val="es-ES_tradnl"/>
        </w:rPr>
      </w:pPr>
    </w:p>
    <w:p w14:paraId="2975F914" w14:textId="40AD7F58" w:rsidR="00F312F5" w:rsidRPr="00FE640A" w:rsidRDefault="00F312F5"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En virtud de lo anterior, me permito someter a su alta consideración los argumentos vertidos, deseando que el presente</w:t>
      </w:r>
      <w:r w:rsidR="006C3533" w:rsidRPr="00FE640A">
        <w:rPr>
          <w:rFonts w:ascii="Palatino Linotype" w:hAnsi="Palatino Linotype" w:cs="Tahoma"/>
          <w:i/>
          <w:lang w:val="es-ES_tradnl"/>
        </w:rPr>
        <w:t xml:space="preserve"> documento le sea de utilidad pa</w:t>
      </w:r>
      <w:r w:rsidRPr="00FE640A">
        <w:rPr>
          <w:rFonts w:ascii="Palatino Linotype" w:hAnsi="Palatino Linotype" w:cs="Tahoma"/>
          <w:i/>
          <w:lang w:val="es-ES_tradnl"/>
        </w:rPr>
        <w:t>r</w:t>
      </w:r>
      <w:r w:rsidR="006C3533" w:rsidRPr="00FE640A">
        <w:rPr>
          <w:rFonts w:ascii="Palatino Linotype" w:hAnsi="Palatino Linotype" w:cs="Tahoma"/>
          <w:i/>
          <w:lang w:val="es-ES_tradnl"/>
        </w:rPr>
        <w:t>a</w:t>
      </w:r>
      <w:r w:rsidRPr="00FE640A">
        <w:rPr>
          <w:rFonts w:ascii="Palatino Linotype" w:hAnsi="Palatino Linotype" w:cs="Tahoma"/>
          <w:i/>
          <w:lang w:val="es-ES_tradnl"/>
        </w:rPr>
        <w:t xml:space="preserve"> mejor resolver el Recurso de Revisión que nos ocupa.</w:t>
      </w:r>
    </w:p>
    <w:p w14:paraId="3F374A5D" w14:textId="2401BAD7" w:rsidR="00E071C4" w:rsidRPr="00FE640A" w:rsidRDefault="00E071C4" w:rsidP="007E5EF1">
      <w:pPr>
        <w:spacing w:line="360" w:lineRule="auto"/>
        <w:ind w:left="567" w:right="567"/>
        <w:jc w:val="both"/>
        <w:rPr>
          <w:rFonts w:ascii="Palatino Linotype" w:hAnsi="Palatino Linotype" w:cs="Tahoma"/>
          <w:i/>
          <w:lang w:val="es-ES_tradnl"/>
        </w:rPr>
      </w:pPr>
      <w:r w:rsidRPr="00FE640A">
        <w:rPr>
          <w:rFonts w:ascii="Palatino Linotype" w:hAnsi="Palatino Linotype" w:cs="Tahoma"/>
          <w:i/>
          <w:lang w:val="es-ES_tradnl"/>
        </w:rPr>
        <w:t>…”</w:t>
      </w:r>
    </w:p>
    <w:p w14:paraId="2CCCB2BF" w14:textId="77777777" w:rsidR="00E75111" w:rsidRDefault="00E75111" w:rsidP="007E5EF1">
      <w:pPr>
        <w:spacing w:line="360" w:lineRule="auto"/>
        <w:jc w:val="both"/>
        <w:rPr>
          <w:rFonts w:ascii="Palatino Linotype" w:hAnsi="Palatino Linotype" w:cs="Tahoma"/>
          <w:b/>
          <w:sz w:val="22"/>
          <w:szCs w:val="22"/>
        </w:rPr>
      </w:pPr>
    </w:p>
    <w:p w14:paraId="5B9DEC72" w14:textId="6F6C4E2B" w:rsidR="001B4B9F" w:rsidRDefault="00734E09" w:rsidP="007E5EF1">
      <w:pPr>
        <w:spacing w:line="360" w:lineRule="auto"/>
        <w:jc w:val="both"/>
        <w:rPr>
          <w:rFonts w:ascii="Palatino Linotype" w:hAnsi="Palatino Linotype" w:cs="Tahoma"/>
          <w:sz w:val="22"/>
          <w:szCs w:val="22"/>
        </w:rPr>
      </w:pPr>
      <w:r>
        <w:rPr>
          <w:rFonts w:ascii="Palatino Linotype" w:hAnsi="Palatino Linotype" w:cs="Tahoma"/>
          <w:sz w:val="22"/>
          <w:szCs w:val="22"/>
        </w:rPr>
        <w:t>El Sujeto Obligado adjuntó la digitalización de los siguientes documentos:</w:t>
      </w:r>
    </w:p>
    <w:p w14:paraId="58311E82" w14:textId="77777777" w:rsidR="00734E09" w:rsidRDefault="00734E09" w:rsidP="007E5EF1">
      <w:pPr>
        <w:spacing w:line="360" w:lineRule="auto"/>
        <w:jc w:val="both"/>
        <w:rPr>
          <w:rFonts w:ascii="Palatino Linotype" w:hAnsi="Palatino Linotype" w:cs="Tahoma"/>
          <w:sz w:val="22"/>
          <w:szCs w:val="22"/>
        </w:rPr>
      </w:pPr>
    </w:p>
    <w:p w14:paraId="28FFCBDF" w14:textId="336A9855" w:rsidR="00734E09" w:rsidRDefault="00734E09" w:rsidP="007E5EF1">
      <w:pPr>
        <w:spacing w:line="360" w:lineRule="auto"/>
        <w:jc w:val="both"/>
        <w:rPr>
          <w:rFonts w:ascii="Palatino Linotype" w:hAnsi="Palatino Linotype" w:cs="Tahoma"/>
          <w:sz w:val="22"/>
          <w:szCs w:val="22"/>
        </w:rPr>
      </w:pPr>
      <w:r>
        <w:rPr>
          <w:rFonts w:ascii="Palatino Linotype" w:hAnsi="Palatino Linotype" w:cs="Tahoma"/>
          <w:sz w:val="22"/>
          <w:szCs w:val="22"/>
        </w:rPr>
        <w:t>i)</w:t>
      </w:r>
      <w:r w:rsidR="00EB3989">
        <w:rPr>
          <w:rFonts w:ascii="Palatino Linotype" w:hAnsi="Palatino Linotype" w:cs="Tahoma"/>
          <w:sz w:val="22"/>
          <w:szCs w:val="22"/>
        </w:rPr>
        <w:t xml:space="preserve"> Oficio número MAJ/STCMSP/AFMA/035/2019, del veinticinco de febrero de dos mil diecinueve, suscrito por el Secretario Técnico del Consejo de Seguridad Pública y dirigido al Titular de la Unidad de Transparencia, ambos del Sujeto Obligado, por medio del cual señaló </w:t>
      </w:r>
      <w:r w:rsidR="002A0B02">
        <w:rPr>
          <w:rFonts w:ascii="Palatino Linotype" w:hAnsi="Palatino Linotype" w:cs="Tahoma"/>
          <w:sz w:val="22"/>
          <w:szCs w:val="22"/>
        </w:rPr>
        <w:t>que la Comisión del Servicio Profesional de Carrera, Honor y Justicia de Almoloya de Juárez, fue creada en el marco de la Primera Sesión Ordinaria del Consejo Municipal de Seguridad Pública</w:t>
      </w:r>
      <w:r w:rsidR="004D2BEC">
        <w:rPr>
          <w:rFonts w:ascii="Palatino Linotype" w:hAnsi="Palatino Linotype" w:cs="Tahoma"/>
          <w:sz w:val="22"/>
          <w:szCs w:val="22"/>
        </w:rPr>
        <w:t xml:space="preserve">, el veinticuatro de enero del </w:t>
      </w:r>
      <w:r w:rsidR="002A0B02">
        <w:rPr>
          <w:rFonts w:ascii="Palatino Linotype" w:hAnsi="Palatino Linotype" w:cs="Tahoma"/>
          <w:sz w:val="22"/>
          <w:szCs w:val="22"/>
        </w:rPr>
        <w:t xml:space="preserve">dos mil diecinueve, mismo que estaba conformado por </w:t>
      </w:r>
      <w:r w:rsidR="002A0B02">
        <w:rPr>
          <w:rFonts w:ascii="Palatino Linotype" w:hAnsi="Palatino Linotype" w:cs="Tahoma"/>
          <w:sz w:val="22"/>
          <w:szCs w:val="22"/>
        </w:rPr>
        <w:lastRenderedPageBreak/>
        <w:t>diversos servidores públicos, entre los cuales se encuentra el Secretario del Ayuntamiento, como presidente de dicho organismo colegiado.</w:t>
      </w:r>
    </w:p>
    <w:p w14:paraId="20F81BA3" w14:textId="77777777" w:rsidR="002A0B02" w:rsidRDefault="002A0B02" w:rsidP="007E5EF1">
      <w:pPr>
        <w:spacing w:line="360" w:lineRule="auto"/>
        <w:jc w:val="both"/>
        <w:rPr>
          <w:rFonts w:ascii="Palatino Linotype" w:hAnsi="Palatino Linotype" w:cs="Tahoma"/>
          <w:sz w:val="22"/>
          <w:szCs w:val="22"/>
        </w:rPr>
      </w:pPr>
    </w:p>
    <w:p w14:paraId="17A61517" w14:textId="44D9A606" w:rsidR="00734E09" w:rsidRDefault="00734E09" w:rsidP="007E5EF1">
      <w:pPr>
        <w:spacing w:line="360" w:lineRule="auto"/>
        <w:jc w:val="both"/>
        <w:rPr>
          <w:rFonts w:ascii="Palatino Linotype" w:hAnsi="Palatino Linotype" w:cs="Tahoma"/>
          <w:sz w:val="22"/>
          <w:szCs w:val="22"/>
        </w:rPr>
      </w:pPr>
      <w:r>
        <w:rPr>
          <w:rFonts w:ascii="Palatino Linotype" w:hAnsi="Palatino Linotype" w:cs="Tahoma"/>
          <w:sz w:val="22"/>
          <w:szCs w:val="22"/>
        </w:rPr>
        <w:t>ii)</w:t>
      </w:r>
      <w:r w:rsidR="00800E04">
        <w:rPr>
          <w:rFonts w:ascii="Palatino Linotype" w:hAnsi="Palatino Linotype" w:cs="Tahoma"/>
          <w:sz w:val="22"/>
          <w:szCs w:val="22"/>
        </w:rPr>
        <w:t xml:space="preserve"> Oficio número PM/CJ/ECM/54/2019, suscrito por el veintiocho de febrero de dos mil diecinueve, suscrito por el Consejero Jurídico y dirigido al Titular de la Unidad de Transparencia, ambos del Ente Recurrido, por medio del cual remitió </w:t>
      </w:r>
      <w:r w:rsidR="00EB3989">
        <w:rPr>
          <w:rFonts w:ascii="Palatino Linotype" w:hAnsi="Palatino Linotype" w:cs="Tahoma"/>
          <w:sz w:val="22"/>
          <w:szCs w:val="22"/>
        </w:rPr>
        <w:t>copias simples</w:t>
      </w:r>
      <w:r w:rsidR="00800E04">
        <w:rPr>
          <w:rFonts w:ascii="Palatino Linotype" w:hAnsi="Palatino Linotype" w:cs="Tahoma"/>
          <w:sz w:val="22"/>
          <w:szCs w:val="22"/>
        </w:rPr>
        <w:t xml:space="preserve"> del Acta</w:t>
      </w:r>
      <w:r w:rsidR="00EB3989" w:rsidRPr="00EB3989">
        <w:rPr>
          <w:rFonts w:ascii="Palatino Linotype" w:hAnsi="Palatino Linotype" w:cs="Tahoma"/>
          <w:sz w:val="22"/>
          <w:szCs w:val="22"/>
        </w:rPr>
        <w:t xml:space="preserve"> de la Primera Sesión Extraordinaria de la Comisión del Servicio Profesional de Carrera, Honor y Justicia de Almoloya de Juárez</w:t>
      </w:r>
      <w:r w:rsidR="00EB3989">
        <w:rPr>
          <w:rFonts w:ascii="Palatino Linotype" w:hAnsi="Palatino Linotype" w:cs="Tahoma"/>
          <w:sz w:val="22"/>
          <w:szCs w:val="22"/>
        </w:rPr>
        <w:t>.</w:t>
      </w:r>
    </w:p>
    <w:p w14:paraId="7B849E20" w14:textId="77777777" w:rsidR="00734E09" w:rsidRDefault="00734E09" w:rsidP="007E5EF1">
      <w:pPr>
        <w:spacing w:line="360" w:lineRule="auto"/>
        <w:jc w:val="both"/>
        <w:rPr>
          <w:rFonts w:ascii="Palatino Linotype" w:hAnsi="Palatino Linotype" w:cs="Tahoma"/>
          <w:sz w:val="22"/>
          <w:szCs w:val="22"/>
        </w:rPr>
      </w:pPr>
    </w:p>
    <w:p w14:paraId="5B321C43" w14:textId="1FF201F1" w:rsidR="00734E09" w:rsidRDefault="00734E09" w:rsidP="007E5EF1">
      <w:pPr>
        <w:spacing w:line="360" w:lineRule="auto"/>
        <w:jc w:val="both"/>
        <w:rPr>
          <w:rFonts w:ascii="Palatino Linotype" w:hAnsi="Palatino Linotype" w:cs="Tahoma"/>
          <w:sz w:val="22"/>
          <w:szCs w:val="22"/>
        </w:rPr>
      </w:pPr>
      <w:r>
        <w:rPr>
          <w:rFonts w:ascii="Palatino Linotype" w:hAnsi="Palatino Linotype" w:cs="Tahoma"/>
          <w:sz w:val="22"/>
          <w:szCs w:val="22"/>
        </w:rPr>
        <w:t>iii)</w:t>
      </w:r>
      <w:r w:rsidR="00800E04">
        <w:rPr>
          <w:rFonts w:ascii="Palatino Linotype" w:hAnsi="Palatino Linotype" w:cs="Tahoma"/>
          <w:sz w:val="22"/>
          <w:szCs w:val="22"/>
        </w:rPr>
        <w:t xml:space="preserve"> O</w:t>
      </w:r>
      <w:r w:rsidR="00800E04" w:rsidRPr="00800E04">
        <w:rPr>
          <w:rFonts w:ascii="Palatino Linotype" w:hAnsi="Palatino Linotype" w:cs="Tahoma"/>
          <w:sz w:val="22"/>
          <w:szCs w:val="22"/>
        </w:rPr>
        <w:t>ficio número MAJ/SA/DRC/200/2019, del veintisiete de febrero de dos mil diecinueve, suscrito por el Secretario del Ayuntamiento y dirigido al Titular de la Unidad de Transparencia, ambos del sujeto obligado</w:t>
      </w:r>
      <w:r w:rsidR="00800E04">
        <w:rPr>
          <w:rFonts w:ascii="Palatino Linotype" w:hAnsi="Palatino Linotype" w:cs="Tahoma"/>
          <w:sz w:val="22"/>
          <w:szCs w:val="22"/>
        </w:rPr>
        <w:t>, cuyo contenido está referido en el Antecedente II.</w:t>
      </w:r>
    </w:p>
    <w:p w14:paraId="2C730DDC" w14:textId="77777777" w:rsidR="00734E09" w:rsidRDefault="00734E09" w:rsidP="007E5EF1">
      <w:pPr>
        <w:spacing w:line="360" w:lineRule="auto"/>
        <w:jc w:val="both"/>
        <w:rPr>
          <w:rFonts w:ascii="Palatino Linotype" w:hAnsi="Palatino Linotype" w:cs="Tahoma"/>
          <w:sz w:val="22"/>
          <w:szCs w:val="22"/>
        </w:rPr>
      </w:pPr>
    </w:p>
    <w:p w14:paraId="27B5C9E7" w14:textId="77777777" w:rsidR="00734E09" w:rsidRPr="00734E09" w:rsidRDefault="00734E09" w:rsidP="00734E09">
      <w:pPr>
        <w:spacing w:line="360" w:lineRule="auto"/>
        <w:jc w:val="both"/>
        <w:rPr>
          <w:rFonts w:ascii="Palatino Linotype" w:hAnsi="Palatino Linotype" w:cs="Tahoma"/>
          <w:sz w:val="22"/>
          <w:szCs w:val="22"/>
        </w:rPr>
      </w:pPr>
      <w:r>
        <w:rPr>
          <w:rFonts w:ascii="Palatino Linotype" w:hAnsi="Palatino Linotype" w:cs="Tahoma"/>
          <w:sz w:val="22"/>
          <w:szCs w:val="22"/>
        </w:rPr>
        <w:t xml:space="preserve">iv) </w:t>
      </w:r>
      <w:r w:rsidRPr="00734E09">
        <w:rPr>
          <w:rFonts w:ascii="Palatino Linotype" w:hAnsi="Palatino Linotype" w:cs="Tahoma"/>
          <w:sz w:val="22"/>
          <w:szCs w:val="22"/>
        </w:rPr>
        <w:t>Acta de la Primera Sesión Extraordinaria de la Comisión del Servicio Profesional de Carrera, Honor y Justicia de Almoloya de Juárez, del veinte de febrero de dos mil diecinueve.</w:t>
      </w:r>
    </w:p>
    <w:p w14:paraId="5484B944" w14:textId="77777777" w:rsidR="001B4B9F" w:rsidRPr="00B73882" w:rsidRDefault="001B4B9F" w:rsidP="007E5EF1">
      <w:pPr>
        <w:spacing w:line="360" w:lineRule="auto"/>
        <w:jc w:val="both"/>
        <w:rPr>
          <w:rFonts w:ascii="Palatino Linotype" w:hAnsi="Palatino Linotype" w:cs="Tahoma"/>
          <w:b/>
          <w:sz w:val="22"/>
          <w:szCs w:val="22"/>
        </w:rPr>
      </w:pPr>
    </w:p>
    <w:p w14:paraId="430178B2" w14:textId="40EE629A" w:rsidR="00E75111" w:rsidRPr="00B73882" w:rsidRDefault="00AC2BB3" w:rsidP="007E5EF1">
      <w:pPr>
        <w:spacing w:line="360" w:lineRule="auto"/>
        <w:jc w:val="both"/>
        <w:rPr>
          <w:rFonts w:ascii="Palatino Linotype" w:eastAsia="Calibri" w:hAnsi="Palatino Linotype" w:cs="Tahoma"/>
          <w:b/>
          <w:bCs/>
          <w:iCs/>
          <w:sz w:val="22"/>
          <w:szCs w:val="22"/>
          <w:lang w:eastAsia="en-US"/>
        </w:rPr>
      </w:pPr>
      <w:r w:rsidRPr="00B73882">
        <w:rPr>
          <w:rFonts w:ascii="Palatino Linotype" w:hAnsi="Palatino Linotype" w:cs="Tahoma"/>
          <w:b/>
          <w:sz w:val="22"/>
          <w:szCs w:val="22"/>
        </w:rPr>
        <w:t>d)</w:t>
      </w:r>
      <w:r w:rsidRPr="00B73882">
        <w:rPr>
          <w:rFonts w:ascii="Palatino Linotype" w:hAnsi="Palatino Linotype" w:cs="Tahoma"/>
          <w:sz w:val="22"/>
          <w:szCs w:val="22"/>
        </w:rPr>
        <w:t xml:space="preserve"> </w:t>
      </w:r>
      <w:r w:rsidR="00E82C39" w:rsidRPr="00B73882">
        <w:rPr>
          <w:rFonts w:ascii="Palatino Linotype" w:hAnsi="Palatino Linotype" w:cs="Tahoma"/>
          <w:b/>
          <w:bCs/>
          <w:sz w:val="22"/>
          <w:szCs w:val="22"/>
        </w:rPr>
        <w:t xml:space="preserve">Ampliación del plazo para resolver: </w:t>
      </w:r>
      <w:r w:rsidR="00E82C39" w:rsidRPr="00B73882">
        <w:rPr>
          <w:rFonts w:ascii="Palatino Linotype" w:hAnsi="Palatino Linotype" w:cs="Tahoma"/>
          <w:sz w:val="22"/>
          <w:szCs w:val="22"/>
        </w:rPr>
        <w:t xml:space="preserve">El </w:t>
      </w:r>
      <w:r w:rsidR="00E82C39">
        <w:rPr>
          <w:rFonts w:ascii="Palatino Linotype" w:hAnsi="Palatino Linotype" w:cs="Tahoma"/>
          <w:sz w:val="22"/>
          <w:szCs w:val="22"/>
        </w:rPr>
        <w:t>diez de mayo</w:t>
      </w:r>
      <w:r w:rsidR="00E82C39" w:rsidRPr="00B73882">
        <w:rPr>
          <w:rFonts w:ascii="Palatino Linotype" w:hAnsi="Palatino Linotype" w:cs="Tahoma"/>
          <w:sz w:val="22"/>
          <w:szCs w:val="22"/>
        </w:rPr>
        <w:t xml:space="preserve"> de dos mil diecinueve, el Comisionado Ponente, con fundamento en lo dispuesto por el artículo 181, párrafo tercero, de la Ley de Transparencia y Acceso a la Información Pública del Estado de México y Municipios, acordó ampliar por un periodo de quince días hábiles, el plazo para resolver los recursos de revisión que nos ocupan; acto que fue notificado a las partes, mediante el Sistema de Acceso a la Información Mexiquense (SAIMEX), el </w:t>
      </w:r>
      <w:r w:rsidR="00E82C39">
        <w:rPr>
          <w:rFonts w:ascii="Palatino Linotype" w:hAnsi="Palatino Linotype" w:cs="Tahoma"/>
          <w:sz w:val="22"/>
          <w:szCs w:val="22"/>
        </w:rPr>
        <w:t>trece</w:t>
      </w:r>
      <w:r w:rsidR="00E82C39" w:rsidRPr="00B73882">
        <w:rPr>
          <w:rFonts w:ascii="Palatino Linotype" w:hAnsi="Palatino Linotype" w:cs="Tahoma"/>
          <w:sz w:val="22"/>
          <w:szCs w:val="22"/>
        </w:rPr>
        <w:t xml:space="preserve"> del mismo mes y año.</w:t>
      </w:r>
      <w:r w:rsidR="00E75111" w:rsidRPr="00B73882">
        <w:rPr>
          <w:rFonts w:ascii="Palatino Linotype" w:eastAsia="Calibri" w:hAnsi="Palatino Linotype" w:cs="Tahoma"/>
          <w:bCs/>
          <w:sz w:val="22"/>
          <w:szCs w:val="22"/>
          <w:lang w:eastAsia="en-US"/>
        </w:rPr>
        <w:t xml:space="preserve"> </w:t>
      </w:r>
    </w:p>
    <w:p w14:paraId="36D1ACB3" w14:textId="77777777" w:rsidR="00E75111" w:rsidRPr="00B73882" w:rsidRDefault="00E75111" w:rsidP="007E5EF1">
      <w:pPr>
        <w:spacing w:line="360" w:lineRule="auto"/>
        <w:jc w:val="both"/>
        <w:rPr>
          <w:rFonts w:ascii="Palatino Linotype" w:hAnsi="Palatino Linotype" w:cs="Tahoma"/>
          <w:sz w:val="22"/>
          <w:szCs w:val="22"/>
        </w:rPr>
      </w:pPr>
    </w:p>
    <w:p w14:paraId="4E8857FF" w14:textId="305E032F" w:rsidR="00AC2BB3" w:rsidRPr="00B73882" w:rsidRDefault="00E75111" w:rsidP="007E5EF1">
      <w:pPr>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 xml:space="preserve">e) </w:t>
      </w:r>
      <w:r w:rsidR="00E82C39" w:rsidRPr="00B73882">
        <w:rPr>
          <w:rFonts w:ascii="Palatino Linotype" w:eastAsia="Calibri" w:hAnsi="Palatino Linotype" w:cs="Tahoma"/>
          <w:b/>
          <w:bCs/>
          <w:sz w:val="22"/>
          <w:szCs w:val="22"/>
          <w:lang w:eastAsia="en-US"/>
        </w:rPr>
        <w:t xml:space="preserve">Vista del  Informe Justificado: </w:t>
      </w:r>
      <w:r w:rsidR="00E82C39" w:rsidRPr="00B73882">
        <w:rPr>
          <w:rFonts w:ascii="Palatino Linotype" w:eastAsia="Calibri" w:hAnsi="Palatino Linotype" w:cs="Tahoma"/>
          <w:bCs/>
          <w:sz w:val="22"/>
          <w:szCs w:val="22"/>
          <w:lang w:eastAsia="en-US"/>
        </w:rPr>
        <w:t xml:space="preserve">El </w:t>
      </w:r>
      <w:r w:rsidR="00E82C39">
        <w:rPr>
          <w:rFonts w:ascii="Palatino Linotype" w:eastAsia="Calibri" w:hAnsi="Palatino Linotype" w:cs="Tahoma"/>
          <w:bCs/>
          <w:sz w:val="22"/>
          <w:szCs w:val="22"/>
          <w:lang w:eastAsia="en-US"/>
        </w:rPr>
        <w:t>quince de mayo</w:t>
      </w:r>
      <w:r w:rsidR="00E82C39" w:rsidRPr="00B73882">
        <w:rPr>
          <w:rFonts w:ascii="Palatino Linotype" w:eastAsia="Calibri" w:hAnsi="Palatino Linotype" w:cs="Tahoma"/>
          <w:bCs/>
          <w:sz w:val="22"/>
          <w:szCs w:val="22"/>
          <w:lang w:eastAsia="en-US"/>
        </w:rPr>
        <w:t xml:space="preserve"> de dos mil diecinueve, se dictó acuerdo mediante el cual </w:t>
      </w:r>
      <w:r w:rsidR="00E82C39" w:rsidRPr="00B73882">
        <w:rPr>
          <w:rFonts w:ascii="Palatino Linotype" w:eastAsia="Calibri" w:hAnsi="Palatino Linotype" w:cs="Tahoma"/>
          <w:b/>
          <w:bCs/>
          <w:sz w:val="22"/>
          <w:szCs w:val="22"/>
          <w:lang w:eastAsia="en-US"/>
        </w:rPr>
        <w:t>se puso a la vista del Particular el Informe Justificado</w:t>
      </w:r>
      <w:r w:rsidR="00E82C39" w:rsidRPr="00B73882">
        <w:rPr>
          <w:rFonts w:ascii="Palatino Linotype" w:eastAsia="Calibri" w:hAnsi="Palatino Linotype" w:cs="Tahoma"/>
          <w:bCs/>
          <w:sz w:val="22"/>
          <w:szCs w:val="22"/>
          <w:lang w:eastAsia="en-US"/>
        </w:rPr>
        <w:t xml:space="preserve"> entregado por el Sujeto Obligado del Recurso de Revisión citado al rubro, así como los documentos adjuntos, por haber ratificado su respuesta inicial, el cual fue notificado a las partes, en esa misma fecha, a través del Sistema de Acceso a la Información Mexiquense (SAIMEX).</w:t>
      </w:r>
    </w:p>
    <w:p w14:paraId="30EE8E36" w14:textId="77777777" w:rsidR="00AE5747" w:rsidRPr="00B73882" w:rsidRDefault="00AE5747" w:rsidP="007E5EF1">
      <w:pPr>
        <w:spacing w:line="360" w:lineRule="auto"/>
        <w:jc w:val="both"/>
        <w:rPr>
          <w:rFonts w:ascii="Palatino Linotype" w:hAnsi="Palatino Linotype" w:cs="Tahoma"/>
          <w:sz w:val="22"/>
          <w:szCs w:val="22"/>
        </w:rPr>
      </w:pPr>
    </w:p>
    <w:p w14:paraId="0CE9F713" w14:textId="0760BCC7" w:rsidR="00CA3510" w:rsidRPr="00B73882" w:rsidRDefault="00E75111" w:rsidP="00EC0F10">
      <w:pPr>
        <w:widowControl w:val="0"/>
        <w:spacing w:line="360" w:lineRule="auto"/>
        <w:jc w:val="both"/>
        <w:rPr>
          <w:rFonts w:ascii="Palatino Linotype" w:hAnsi="Palatino Linotype" w:cs="Tahoma"/>
          <w:sz w:val="22"/>
          <w:szCs w:val="22"/>
        </w:rPr>
      </w:pPr>
      <w:r w:rsidRPr="00B73882">
        <w:rPr>
          <w:rFonts w:ascii="Palatino Linotype" w:hAnsi="Palatino Linotype" w:cs="Tahoma"/>
          <w:b/>
          <w:bCs/>
          <w:sz w:val="22"/>
          <w:szCs w:val="22"/>
        </w:rPr>
        <w:t>f</w:t>
      </w:r>
      <w:r w:rsidR="00AE5747" w:rsidRPr="00B73882">
        <w:rPr>
          <w:rFonts w:ascii="Palatino Linotype" w:hAnsi="Palatino Linotype" w:cs="Tahoma"/>
          <w:b/>
          <w:bCs/>
          <w:sz w:val="22"/>
          <w:szCs w:val="22"/>
        </w:rPr>
        <w:t xml:space="preserve">) </w:t>
      </w:r>
      <w:r w:rsidR="00A46072" w:rsidRPr="00B73882">
        <w:rPr>
          <w:rFonts w:ascii="Palatino Linotype" w:hAnsi="Palatino Linotype" w:cs="Tahoma"/>
          <w:b/>
          <w:sz w:val="22"/>
          <w:szCs w:val="22"/>
        </w:rPr>
        <w:t>Cierre de instrucción.</w:t>
      </w:r>
      <w:r w:rsidR="00A46072" w:rsidRPr="00B73882">
        <w:rPr>
          <w:rFonts w:ascii="Palatino Linotype" w:hAnsi="Palatino Linotype" w:cs="Tahoma"/>
          <w:sz w:val="22"/>
          <w:szCs w:val="22"/>
        </w:rPr>
        <w:t xml:space="preserve"> El </w:t>
      </w:r>
      <w:r w:rsidR="00E82C39">
        <w:rPr>
          <w:rFonts w:ascii="Palatino Linotype" w:hAnsi="Palatino Linotype" w:cs="Tahoma"/>
          <w:sz w:val="22"/>
          <w:szCs w:val="22"/>
        </w:rPr>
        <w:t>veintidós de mayo</w:t>
      </w:r>
      <w:r w:rsidR="00A46072" w:rsidRPr="00B73882">
        <w:rPr>
          <w:rFonts w:ascii="Palatino Linotype" w:hAnsi="Palatino Linotype" w:cs="Tahoma"/>
          <w:sz w:val="22"/>
          <w:szCs w:val="22"/>
        </w:rPr>
        <w:t xml:space="preserve"> de dos mil diecinueve, al no existir diligencias pendientes por desahogar, se emitió el acuerdo por medio del cual se declaró cerrada la instrucción y se determinó pasar el expediente a resolución, en términos de lo dispuesto en los artículos 185, fracciones VI y VIII de la Ley de Transparencia y Acceso a la Información Pública del Estado de México y Municipios, mismo que fue notificado a las partes el mismo día, a través del Sistema de Acceso a la Información Mexiquense (SAIMEX). </w:t>
      </w:r>
    </w:p>
    <w:p w14:paraId="4C987D89" w14:textId="77777777" w:rsidR="00126C33" w:rsidRPr="00B73882" w:rsidRDefault="00126C33" w:rsidP="007E5EF1">
      <w:pPr>
        <w:spacing w:line="360" w:lineRule="auto"/>
        <w:jc w:val="both"/>
        <w:rPr>
          <w:rFonts w:ascii="Palatino Linotype" w:hAnsi="Palatino Linotype" w:cs="Tahoma"/>
          <w:b/>
          <w:sz w:val="22"/>
          <w:szCs w:val="22"/>
        </w:rPr>
      </w:pPr>
    </w:p>
    <w:p w14:paraId="3A77710C" w14:textId="77777777" w:rsidR="004F2D88" w:rsidRPr="00B73882" w:rsidRDefault="004F2D88" w:rsidP="007E5EF1">
      <w:pPr>
        <w:spacing w:line="360" w:lineRule="auto"/>
        <w:jc w:val="both"/>
        <w:rPr>
          <w:rFonts w:ascii="Palatino Linotype" w:hAnsi="Palatino Linotype" w:cs="Tahoma"/>
          <w:color w:val="000000"/>
          <w:sz w:val="22"/>
          <w:szCs w:val="22"/>
        </w:rPr>
      </w:pPr>
      <w:r w:rsidRPr="00B73882">
        <w:rPr>
          <w:rFonts w:ascii="Palatino Linotype" w:hAnsi="Palatino Linotype" w:cs="Tahoma"/>
          <w:color w:val="000000"/>
          <w:sz w:val="22"/>
          <w:szCs w:val="22"/>
        </w:rPr>
        <w:t xml:space="preserve">En </w:t>
      </w:r>
      <w:r w:rsidR="00367F82" w:rsidRPr="00B73882">
        <w:rPr>
          <w:rFonts w:ascii="Palatino Linotype" w:hAnsi="Palatino Linotype" w:cs="Tahoma"/>
          <w:color w:val="000000"/>
          <w:sz w:val="22"/>
          <w:szCs w:val="22"/>
        </w:rPr>
        <w:t>razón de que fue debidamente su</w:t>
      </w:r>
      <w:r w:rsidRPr="00B73882">
        <w:rPr>
          <w:rFonts w:ascii="Palatino Linotype" w:hAnsi="Palatino Linotype" w:cs="Tahoma"/>
          <w:color w:val="000000"/>
          <w:sz w:val="22"/>
          <w:szCs w:val="22"/>
        </w:rPr>
        <w:t xml:space="preserve">stanciado el expediente </w:t>
      </w:r>
      <w:r w:rsidR="00367F82" w:rsidRPr="00B73882">
        <w:rPr>
          <w:rFonts w:ascii="Palatino Linotype" w:hAnsi="Palatino Linotype" w:cs="Tahoma"/>
          <w:color w:val="000000"/>
          <w:sz w:val="22"/>
          <w:szCs w:val="22"/>
        </w:rPr>
        <w:t xml:space="preserve">electrónico </w:t>
      </w:r>
      <w:r w:rsidRPr="00B73882">
        <w:rPr>
          <w:rFonts w:ascii="Palatino Linotype" w:hAnsi="Palatino Linotype" w:cs="Tahoma"/>
          <w:color w:val="000000"/>
          <w:sz w:val="22"/>
          <w:szCs w:val="22"/>
        </w:rPr>
        <w:t>y no exist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dilige</w:t>
      </w:r>
      <w:r w:rsidR="00367F82" w:rsidRPr="00B73882">
        <w:rPr>
          <w:rFonts w:ascii="Palatino Linotype" w:hAnsi="Palatino Linotype" w:cs="Tahoma"/>
          <w:color w:val="000000"/>
          <w:sz w:val="22"/>
          <w:szCs w:val="22"/>
        </w:rPr>
        <w:t xml:space="preserve">ncia pendiente de desahogo, se </w:t>
      </w:r>
      <w:r w:rsidRPr="00B73882">
        <w:rPr>
          <w:rFonts w:ascii="Palatino Linotype" w:hAnsi="Palatino Linotype" w:cs="Tahoma"/>
          <w:color w:val="000000"/>
          <w:sz w:val="22"/>
          <w:szCs w:val="22"/>
        </w:rPr>
        <w:t>emit</w:t>
      </w:r>
      <w:r w:rsidR="00367F82" w:rsidRPr="00B73882">
        <w:rPr>
          <w:rFonts w:ascii="Palatino Linotype" w:hAnsi="Palatino Linotype" w:cs="Tahoma"/>
          <w:color w:val="000000"/>
          <w:sz w:val="22"/>
          <w:szCs w:val="22"/>
        </w:rPr>
        <w:t>e</w:t>
      </w:r>
      <w:r w:rsidRPr="00B73882">
        <w:rPr>
          <w:rFonts w:ascii="Palatino Linotype" w:hAnsi="Palatino Linotype" w:cs="Tahoma"/>
          <w:color w:val="000000"/>
          <w:sz w:val="22"/>
          <w:szCs w:val="22"/>
        </w:rPr>
        <w:t xml:space="preserve"> la resolución que conforme a Derecho proceda, de acuerdo a l</w:t>
      </w:r>
      <w:r w:rsidR="009A620E" w:rsidRPr="00B73882">
        <w:rPr>
          <w:rFonts w:ascii="Palatino Linotype" w:hAnsi="Palatino Linotype" w:cs="Tahoma"/>
          <w:color w:val="000000"/>
          <w:sz w:val="22"/>
          <w:szCs w:val="22"/>
        </w:rPr>
        <w:t>o</w:t>
      </w:r>
      <w:r w:rsidRPr="00B73882">
        <w:rPr>
          <w:rFonts w:ascii="Palatino Linotype" w:hAnsi="Palatino Linotype" w:cs="Tahoma"/>
          <w:color w:val="000000"/>
          <w:sz w:val="22"/>
          <w:szCs w:val="22"/>
        </w:rPr>
        <w:t xml:space="preserve">s siguientes: </w:t>
      </w:r>
    </w:p>
    <w:p w14:paraId="1338BE71" w14:textId="77777777" w:rsidR="00A56F39" w:rsidRPr="00B73882" w:rsidRDefault="00A56F39" w:rsidP="007E5EF1">
      <w:pPr>
        <w:spacing w:line="360" w:lineRule="auto"/>
        <w:jc w:val="center"/>
        <w:rPr>
          <w:rFonts w:ascii="Palatino Linotype" w:hAnsi="Palatino Linotype" w:cs="Tahoma"/>
          <w:b/>
          <w:sz w:val="22"/>
          <w:szCs w:val="22"/>
        </w:rPr>
      </w:pPr>
    </w:p>
    <w:p w14:paraId="02EEA9CE" w14:textId="77777777" w:rsidR="004F2D88" w:rsidRPr="00B73882" w:rsidRDefault="009A620E" w:rsidP="007E5EF1">
      <w:pPr>
        <w:spacing w:line="360" w:lineRule="auto"/>
        <w:jc w:val="center"/>
        <w:rPr>
          <w:rFonts w:ascii="Palatino Linotype" w:hAnsi="Palatino Linotype" w:cs="Tahoma"/>
          <w:b/>
          <w:sz w:val="22"/>
          <w:szCs w:val="22"/>
        </w:rPr>
      </w:pPr>
      <w:r w:rsidRPr="00B73882">
        <w:rPr>
          <w:rFonts w:ascii="Palatino Linotype" w:hAnsi="Palatino Linotype" w:cs="Tahoma"/>
          <w:b/>
          <w:sz w:val="22"/>
          <w:szCs w:val="22"/>
        </w:rPr>
        <w:t>CONSIDERANDOS</w:t>
      </w:r>
      <w:r w:rsidR="004F2D88" w:rsidRPr="00B73882">
        <w:rPr>
          <w:rFonts w:ascii="Palatino Linotype" w:hAnsi="Palatino Linotype" w:cs="Tahoma"/>
          <w:b/>
          <w:sz w:val="22"/>
          <w:szCs w:val="22"/>
        </w:rPr>
        <w:t>:</w:t>
      </w:r>
    </w:p>
    <w:p w14:paraId="18F4F285" w14:textId="77777777" w:rsidR="004F2D88" w:rsidRPr="00B73882" w:rsidRDefault="004F2D88" w:rsidP="007E5EF1">
      <w:pPr>
        <w:spacing w:line="360" w:lineRule="auto"/>
        <w:rPr>
          <w:rFonts w:ascii="Palatino Linotype" w:hAnsi="Palatino Linotype" w:cs="Tahoma"/>
          <w:b/>
          <w:sz w:val="22"/>
          <w:szCs w:val="22"/>
        </w:rPr>
      </w:pPr>
    </w:p>
    <w:p w14:paraId="08089204" w14:textId="77777777" w:rsidR="00B64641" w:rsidRPr="00B73882" w:rsidRDefault="00B64641"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PRIMER</w:t>
      </w:r>
      <w:r w:rsidR="002241A6" w:rsidRPr="00B73882">
        <w:rPr>
          <w:rFonts w:ascii="Palatino Linotype" w:eastAsia="Calibri" w:hAnsi="Palatino Linotype" w:cs="Tahoma"/>
          <w:b/>
          <w:color w:val="000000"/>
          <w:sz w:val="22"/>
          <w:szCs w:val="22"/>
          <w:lang w:eastAsia="es-MX"/>
        </w:rPr>
        <w:t>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Competencia.</w:t>
      </w:r>
    </w:p>
    <w:p w14:paraId="4BD668B0" w14:textId="77777777" w:rsidR="00B727C5" w:rsidRPr="00B73882" w:rsidRDefault="00B727C5" w:rsidP="007E5EF1">
      <w:pPr>
        <w:autoSpaceDE w:val="0"/>
        <w:autoSpaceDN w:val="0"/>
        <w:adjustRightInd w:val="0"/>
        <w:spacing w:line="360" w:lineRule="auto"/>
        <w:jc w:val="both"/>
        <w:rPr>
          <w:rFonts w:ascii="Palatino Linotype" w:hAnsi="Palatino Linotype" w:cs="Tahoma"/>
          <w:sz w:val="22"/>
          <w:szCs w:val="22"/>
        </w:rPr>
      </w:pPr>
    </w:p>
    <w:p w14:paraId="7B7AFB7B" w14:textId="77777777" w:rsidR="00436FD3" w:rsidRPr="00B73882" w:rsidRDefault="00436FD3" w:rsidP="007E5EF1">
      <w:pPr>
        <w:spacing w:line="360" w:lineRule="auto"/>
        <w:jc w:val="both"/>
        <w:rPr>
          <w:rFonts w:ascii="Palatino Linotype" w:hAnsi="Palatino Linotype" w:cs="Tahoma"/>
          <w:sz w:val="22"/>
          <w:szCs w:val="22"/>
          <w:shd w:val="clear" w:color="auto" w:fill="FFFFFF"/>
        </w:rPr>
      </w:pPr>
      <w:r w:rsidRPr="00B73882">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apartado A de la Constitución Política de los Estados Unidos Mexicanos; 5</w:t>
      </w:r>
      <w:r w:rsidR="008A282C" w:rsidRPr="00B73882">
        <w:rPr>
          <w:rFonts w:ascii="Palatino Linotype" w:hAnsi="Palatino Linotype" w:cs="Tahoma"/>
          <w:sz w:val="22"/>
          <w:szCs w:val="22"/>
          <w:shd w:val="clear" w:color="auto" w:fill="FFFFFF"/>
        </w:rPr>
        <w:t>°</w:t>
      </w:r>
      <w:r w:rsidRPr="00B73882">
        <w:rPr>
          <w:rFonts w:ascii="Palatino Linotype" w:hAnsi="Palatino Linotype" w:cs="Tahoma"/>
          <w:sz w:val="22"/>
          <w:szCs w:val="22"/>
          <w:shd w:val="clear" w:color="auto" w:fill="FFFFFF"/>
        </w:rPr>
        <w:t>, párrafos vigésimo, vigésimo primero y vigésimo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Municipios;</w:t>
      </w:r>
      <w:r w:rsidRPr="00B73882">
        <w:rPr>
          <w:rStyle w:val="apple-converted-space"/>
          <w:rFonts w:ascii="Palatino Linotype" w:hAnsi="Palatino Linotype" w:cs="Tahoma"/>
          <w:sz w:val="22"/>
          <w:szCs w:val="22"/>
          <w:shd w:val="clear" w:color="auto" w:fill="FFFFFF"/>
        </w:rPr>
        <w:t xml:space="preserve"> 7°, </w:t>
      </w:r>
      <w:r w:rsidRPr="00B73882">
        <w:rPr>
          <w:rFonts w:ascii="Palatino Linotype" w:hAnsi="Palatino Linotype" w:cs="Tahoma"/>
          <w:sz w:val="22"/>
          <w:szCs w:val="22"/>
        </w:rPr>
        <w:t>9</w:t>
      </w:r>
      <w:r w:rsidR="00A56F39" w:rsidRPr="00B73882">
        <w:rPr>
          <w:rFonts w:ascii="Palatino Linotype" w:hAnsi="Palatino Linotype" w:cs="Tahoma"/>
          <w:sz w:val="22"/>
          <w:szCs w:val="22"/>
        </w:rPr>
        <w:t>°</w:t>
      </w:r>
      <w:r w:rsidRPr="00B73882">
        <w:rPr>
          <w:rFonts w:ascii="Palatino Linotype" w:hAnsi="Palatino Linotype" w:cs="Tahoma"/>
          <w:sz w:val="22"/>
          <w:szCs w:val="22"/>
        </w:rPr>
        <w:t xml:space="preserve">, fracciones I y XXIV y 11 </w:t>
      </w:r>
      <w:r w:rsidRPr="00B73882">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14:paraId="380E8BD4" w14:textId="77777777" w:rsidR="00B727C5" w:rsidRPr="00B73882" w:rsidRDefault="00B727C5" w:rsidP="007E5EF1">
      <w:pPr>
        <w:spacing w:line="360" w:lineRule="auto"/>
        <w:jc w:val="both"/>
        <w:rPr>
          <w:rFonts w:ascii="Palatino Linotype" w:eastAsia="Calibri" w:hAnsi="Palatino Linotype" w:cs="Tahoma"/>
          <w:bCs/>
          <w:color w:val="000000"/>
          <w:sz w:val="22"/>
          <w:szCs w:val="22"/>
          <w:lang w:eastAsia="es-ES_tradnl"/>
        </w:rPr>
      </w:pPr>
    </w:p>
    <w:p w14:paraId="21171E75" w14:textId="77777777" w:rsidR="00F72CA9" w:rsidRPr="00B73882" w:rsidRDefault="00F72CA9" w:rsidP="007E5EF1">
      <w:pPr>
        <w:autoSpaceDE w:val="0"/>
        <w:autoSpaceDN w:val="0"/>
        <w:adjustRightInd w:val="0"/>
        <w:spacing w:line="360" w:lineRule="auto"/>
        <w:jc w:val="both"/>
        <w:rPr>
          <w:rFonts w:ascii="Palatino Linotype" w:hAnsi="Palatino Linotype" w:cs="Tahoma"/>
          <w:b/>
          <w:sz w:val="22"/>
          <w:szCs w:val="22"/>
        </w:rPr>
      </w:pPr>
      <w:r w:rsidRPr="00B73882">
        <w:rPr>
          <w:rFonts w:ascii="Palatino Linotype" w:eastAsia="Calibri" w:hAnsi="Palatino Linotype" w:cs="Tahoma"/>
          <w:b/>
          <w:color w:val="000000"/>
          <w:sz w:val="22"/>
          <w:szCs w:val="22"/>
          <w:lang w:eastAsia="es-MX"/>
        </w:rPr>
        <w:t>SEGUNDO</w:t>
      </w:r>
      <w:r w:rsidRPr="00B73882">
        <w:rPr>
          <w:rFonts w:ascii="Palatino Linotype" w:eastAsia="Calibri" w:hAnsi="Palatino Linotype" w:cs="Tahoma"/>
          <w:color w:val="000000"/>
          <w:sz w:val="22"/>
          <w:szCs w:val="22"/>
          <w:lang w:eastAsia="es-MX"/>
        </w:rPr>
        <w:t xml:space="preserve">. </w:t>
      </w:r>
      <w:r w:rsidRPr="00B73882">
        <w:rPr>
          <w:rFonts w:ascii="Palatino Linotype" w:hAnsi="Palatino Linotype" w:cs="Tahoma"/>
          <w:b/>
          <w:sz w:val="22"/>
          <w:szCs w:val="22"/>
        </w:rPr>
        <w:t>Metodología de estudio.</w:t>
      </w:r>
    </w:p>
    <w:p w14:paraId="0EF82B33" w14:textId="77777777" w:rsidR="00A0513F" w:rsidRPr="00B73882" w:rsidRDefault="00A0513F" w:rsidP="007E5EF1">
      <w:pPr>
        <w:autoSpaceDE w:val="0"/>
        <w:autoSpaceDN w:val="0"/>
        <w:adjustRightInd w:val="0"/>
        <w:spacing w:line="360" w:lineRule="auto"/>
        <w:jc w:val="both"/>
        <w:rPr>
          <w:rFonts w:ascii="Palatino Linotype" w:hAnsi="Palatino Linotype" w:cs="Tahoma"/>
          <w:sz w:val="22"/>
          <w:szCs w:val="22"/>
        </w:rPr>
      </w:pPr>
    </w:p>
    <w:p w14:paraId="619DFBF2" w14:textId="6A21645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r w:rsidRPr="00B73882">
        <w:rPr>
          <w:rFonts w:ascii="Palatino Linotype" w:hAnsi="Palatino Linotype" w:cs="Tahoma"/>
          <w:sz w:val="22"/>
          <w:szCs w:val="22"/>
        </w:rPr>
        <w:t xml:space="preserve">De las constancias que forma parte del Recurso de Revisión que se analiza, se advierte que previo al estudio del fondo de la </w:t>
      </w:r>
      <w:r w:rsidR="00F35B95" w:rsidRPr="00B73882">
        <w:rPr>
          <w:rFonts w:ascii="Palatino Linotype" w:hAnsi="Palatino Linotype" w:cs="Tahoma"/>
          <w:i/>
          <w:sz w:val="22"/>
          <w:szCs w:val="22"/>
        </w:rPr>
        <w:t>l</w:t>
      </w:r>
      <w:r w:rsidR="003C794A" w:rsidRPr="00B73882">
        <w:rPr>
          <w:rFonts w:ascii="Palatino Linotype" w:hAnsi="Palatino Linotype" w:cs="Tahoma"/>
          <w:i/>
          <w:sz w:val="22"/>
          <w:szCs w:val="22"/>
        </w:rPr>
        <w:t>itis</w:t>
      </w:r>
      <w:r w:rsidRPr="00B73882">
        <w:rPr>
          <w:rFonts w:ascii="Palatino Linotype" w:hAnsi="Palatino Linotype" w:cs="Tahoma"/>
          <w:sz w:val="22"/>
          <w:szCs w:val="22"/>
        </w:rPr>
        <w:t>, es necesario estudiar las causales de improcedencia y sobreseimiento que se adviertan, para determinar lo que en Derecho proceda.</w:t>
      </w:r>
    </w:p>
    <w:p w14:paraId="04D76A81" w14:textId="77777777" w:rsidR="00F72CA9" w:rsidRPr="00B73882" w:rsidRDefault="00F72CA9" w:rsidP="007E5EF1">
      <w:pPr>
        <w:autoSpaceDE w:val="0"/>
        <w:autoSpaceDN w:val="0"/>
        <w:adjustRightInd w:val="0"/>
        <w:spacing w:line="360" w:lineRule="auto"/>
        <w:jc w:val="both"/>
        <w:rPr>
          <w:rFonts w:ascii="Palatino Linotype" w:hAnsi="Palatino Linotype" w:cs="Tahoma"/>
          <w:sz w:val="22"/>
          <w:szCs w:val="22"/>
        </w:rPr>
      </w:pPr>
    </w:p>
    <w:p w14:paraId="571D867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B73882">
        <w:rPr>
          <w:rFonts w:ascii="Palatino Linotype" w:eastAsia="Calibri" w:hAnsi="Palatino Linotype" w:cs="Tahoma"/>
          <w:b/>
          <w:color w:val="000000"/>
          <w:sz w:val="22"/>
          <w:szCs w:val="22"/>
          <w:lang w:eastAsia="es-MX"/>
        </w:rPr>
        <w:t>Causales de improcedencia.</w:t>
      </w:r>
    </w:p>
    <w:p w14:paraId="22BB8401" w14:textId="77777777" w:rsidR="00F72CA9" w:rsidRPr="00B73882" w:rsidRDefault="00F72CA9" w:rsidP="007E5EF1">
      <w:pPr>
        <w:autoSpaceDE w:val="0"/>
        <w:autoSpaceDN w:val="0"/>
        <w:adjustRightInd w:val="0"/>
        <w:spacing w:line="360" w:lineRule="auto"/>
        <w:jc w:val="both"/>
        <w:rPr>
          <w:rFonts w:ascii="Palatino Linotype" w:eastAsia="Calibri" w:hAnsi="Palatino Linotype" w:cs="Tahoma"/>
          <w:color w:val="000000"/>
          <w:sz w:val="22"/>
          <w:szCs w:val="22"/>
          <w:lang w:eastAsia="es-MX"/>
        </w:rPr>
      </w:pPr>
    </w:p>
    <w:p w14:paraId="0EC3E3DF"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Este Instituto realiza el estudio oficioso de las causales de improcedencia, por tratarse de una cuestión de orden público y de estudio preferente (acorde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14:paraId="22AB5F83" w14:textId="77777777" w:rsidR="00EC0F10" w:rsidRPr="00B73882" w:rsidRDefault="00EC0F10" w:rsidP="007E5EF1">
      <w:pPr>
        <w:spacing w:line="360" w:lineRule="auto"/>
        <w:jc w:val="both"/>
        <w:rPr>
          <w:rFonts w:ascii="Palatino Linotype" w:hAnsi="Palatino Linotype" w:cs="Tahoma"/>
          <w:sz w:val="22"/>
          <w:szCs w:val="22"/>
        </w:rPr>
      </w:pPr>
    </w:p>
    <w:p w14:paraId="67CF8189" w14:textId="0D94648B"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En el presente caso, </w:t>
      </w:r>
      <w:r w:rsidRPr="00B73882">
        <w:rPr>
          <w:rFonts w:ascii="Palatino Linotype" w:hAnsi="Palatino Linotype" w:cs="Tahoma"/>
          <w:b/>
          <w:bCs/>
          <w:sz w:val="22"/>
          <w:szCs w:val="22"/>
        </w:rPr>
        <w:t>no se actualiza ninguna de las causales de improcedencia</w:t>
      </w:r>
      <w:r w:rsidRPr="00B73882">
        <w:rPr>
          <w:rFonts w:ascii="Palatino Linotype" w:hAnsi="Palatino Linotype" w:cs="Tahoma"/>
          <w:sz w:val="22"/>
          <w:szCs w:val="22"/>
        </w:rPr>
        <w:t xml:space="preserve"> establecidas en el ordenamiento jurídico previamente señalado, toda vez que: el recurso fue presentado dentro del plazo establecido en el artículo 178 de la Ley la materia; además, que este Instituto no tiene conocimiento de que se encuentre en trámite algún medio de defensa presentado por </w:t>
      </w:r>
      <w:r w:rsidR="003609DB">
        <w:rPr>
          <w:rFonts w:ascii="Palatino Linotype" w:hAnsi="Palatino Linotype" w:cs="Tahoma"/>
          <w:sz w:val="22"/>
          <w:szCs w:val="22"/>
        </w:rPr>
        <w:t>la R</w:t>
      </w:r>
      <w:r w:rsidRPr="00B73882">
        <w:rPr>
          <w:rFonts w:ascii="Palatino Linotype" w:hAnsi="Palatino Linotype" w:cs="Tahoma"/>
          <w:sz w:val="22"/>
          <w:szCs w:val="22"/>
        </w:rPr>
        <w:t>ecurrente ante otra instancia; no existió prevención alguna; la veracidad de la respuesta no formó parte del agravio; ni se realizó una consulta o ampliación a los alcances del requerimiento informativo.</w:t>
      </w:r>
    </w:p>
    <w:p w14:paraId="1EA9546A" w14:textId="77777777" w:rsidR="00F72CA9" w:rsidRPr="00B73882" w:rsidRDefault="00F72CA9" w:rsidP="007E5EF1">
      <w:pPr>
        <w:spacing w:line="360" w:lineRule="auto"/>
        <w:jc w:val="both"/>
        <w:rPr>
          <w:rFonts w:ascii="Palatino Linotype" w:hAnsi="Palatino Linotype" w:cs="Tahoma"/>
          <w:sz w:val="22"/>
          <w:szCs w:val="22"/>
        </w:rPr>
      </w:pPr>
    </w:p>
    <w:p w14:paraId="4D319EEA" w14:textId="6593EED8" w:rsidR="00986967" w:rsidRPr="00B73882" w:rsidRDefault="00F72CA9" w:rsidP="007E5EF1">
      <w:pPr>
        <w:spacing w:line="360" w:lineRule="auto"/>
        <w:jc w:val="both"/>
        <w:rPr>
          <w:rFonts w:ascii="Palatino Linotype" w:eastAsia="Calibri" w:hAnsi="Palatino Linotype" w:cs="Tahoma"/>
          <w:color w:val="000000"/>
          <w:sz w:val="22"/>
          <w:szCs w:val="22"/>
          <w:lang w:eastAsia="es-MX"/>
        </w:rPr>
      </w:pPr>
      <w:r w:rsidRPr="00B73882">
        <w:rPr>
          <w:rFonts w:ascii="Palatino Linotype" w:hAnsi="Palatino Linotype" w:cs="Tahoma"/>
          <w:sz w:val="22"/>
          <w:szCs w:val="22"/>
        </w:rPr>
        <w:t xml:space="preserve">Asimismo, se actualizan las causales de procedencia del recurso de revisión señalada en el artículo 179, fracción </w:t>
      </w:r>
      <w:r w:rsidR="00E82C39">
        <w:rPr>
          <w:rFonts w:ascii="Palatino Linotype" w:hAnsi="Palatino Linotype" w:cs="Tahoma"/>
          <w:sz w:val="22"/>
          <w:szCs w:val="22"/>
        </w:rPr>
        <w:t>V</w:t>
      </w:r>
      <w:r w:rsidRPr="00B73882">
        <w:rPr>
          <w:rFonts w:ascii="Palatino Linotype" w:hAnsi="Palatino Linotype" w:cs="Tahoma"/>
          <w:sz w:val="22"/>
          <w:szCs w:val="22"/>
        </w:rPr>
        <w:t xml:space="preserve">, de la Ley en cita, </w:t>
      </w:r>
      <w:r w:rsidR="00986967" w:rsidRPr="00B73882">
        <w:rPr>
          <w:rFonts w:ascii="Palatino Linotype" w:eastAsia="Calibri" w:hAnsi="Palatino Linotype" w:cs="Tahoma"/>
          <w:color w:val="000000"/>
          <w:sz w:val="22"/>
          <w:szCs w:val="22"/>
          <w:lang w:eastAsia="es-MX"/>
        </w:rPr>
        <w:t xml:space="preserve">pues la parte Recurrente se inconformó con la </w:t>
      </w:r>
      <w:r w:rsidR="00A60EBE" w:rsidRPr="00B73882">
        <w:rPr>
          <w:rFonts w:ascii="Palatino Linotype" w:eastAsia="Calibri" w:hAnsi="Palatino Linotype" w:cs="Tahoma"/>
          <w:color w:val="000000"/>
          <w:sz w:val="22"/>
          <w:szCs w:val="22"/>
          <w:lang w:eastAsia="es-MX"/>
        </w:rPr>
        <w:t xml:space="preserve"> </w:t>
      </w:r>
      <w:r w:rsidR="00E82C39">
        <w:rPr>
          <w:rFonts w:ascii="Palatino Linotype" w:eastAsia="Calibri" w:hAnsi="Palatino Linotype" w:cs="Tahoma"/>
          <w:color w:val="000000"/>
          <w:sz w:val="22"/>
          <w:szCs w:val="22"/>
          <w:lang w:eastAsia="es-MX"/>
        </w:rPr>
        <w:t>entrega de información incompleta</w:t>
      </w:r>
      <w:r w:rsidR="00AA7516" w:rsidRPr="00B73882">
        <w:rPr>
          <w:rFonts w:ascii="Palatino Linotype" w:eastAsia="Calibri" w:hAnsi="Palatino Linotype" w:cs="Tahoma"/>
          <w:color w:val="000000"/>
          <w:sz w:val="22"/>
          <w:szCs w:val="22"/>
          <w:lang w:eastAsia="es-MX"/>
        </w:rPr>
        <w:t>.</w:t>
      </w:r>
    </w:p>
    <w:p w14:paraId="785E3F8A" w14:textId="77777777" w:rsidR="00A0513F"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52B87FA7" w14:textId="659905B3" w:rsidR="00F72CA9" w:rsidRPr="00B73882" w:rsidRDefault="002556B4" w:rsidP="007E5EF1">
      <w:pPr>
        <w:spacing w:line="360" w:lineRule="auto"/>
        <w:jc w:val="both"/>
        <w:rPr>
          <w:rFonts w:ascii="Palatino Linotype" w:hAnsi="Palatino Linotype" w:cs="Tahoma"/>
          <w:sz w:val="22"/>
          <w:szCs w:val="22"/>
        </w:rPr>
      </w:pPr>
      <w:r w:rsidRPr="002556B4">
        <w:rPr>
          <w:rFonts w:ascii="Palatino Linotype" w:hAnsi="Palatino Linotype" w:cs="Tahoma"/>
          <w:b/>
          <w:bCs/>
          <w:iCs/>
          <w:sz w:val="22"/>
          <w:szCs w:val="22"/>
        </w:rPr>
        <w:t xml:space="preserve">TERCERO. </w:t>
      </w:r>
      <w:r>
        <w:rPr>
          <w:rFonts w:ascii="Palatino Linotype" w:hAnsi="Palatino Linotype" w:cs="Tahoma"/>
          <w:b/>
          <w:bCs/>
          <w:iCs/>
          <w:sz w:val="22"/>
          <w:szCs w:val="22"/>
        </w:rPr>
        <w:t>C</w:t>
      </w:r>
      <w:r w:rsidR="00F72CA9" w:rsidRPr="00B73882">
        <w:rPr>
          <w:rFonts w:ascii="Palatino Linotype" w:hAnsi="Palatino Linotype" w:cs="Tahoma"/>
          <w:b/>
          <w:bCs/>
          <w:sz w:val="22"/>
          <w:szCs w:val="22"/>
        </w:rPr>
        <w:t>ausales de sobreseimiento.</w:t>
      </w:r>
    </w:p>
    <w:p w14:paraId="0B060083" w14:textId="77777777" w:rsidR="00F72CA9" w:rsidRPr="00B73882" w:rsidRDefault="00F72CA9" w:rsidP="007E5EF1">
      <w:pPr>
        <w:spacing w:line="360" w:lineRule="auto"/>
        <w:jc w:val="both"/>
        <w:rPr>
          <w:rFonts w:ascii="Palatino Linotype" w:hAnsi="Palatino Linotype" w:cs="Tahoma"/>
          <w:sz w:val="22"/>
          <w:szCs w:val="22"/>
        </w:rPr>
      </w:pPr>
      <w:r w:rsidRPr="00B73882">
        <w:rPr>
          <w:rFonts w:ascii="Palatino Linotype" w:hAnsi="Palatino Linotype" w:cs="Tahoma"/>
          <w:sz w:val="22"/>
          <w:szCs w:val="22"/>
        </w:rPr>
        <w:t> </w:t>
      </w:r>
    </w:p>
    <w:p w14:paraId="4B3D4E55" w14:textId="77777777" w:rsidR="002556B4" w:rsidRPr="002556B4" w:rsidRDefault="002556B4" w:rsidP="002556B4">
      <w:pPr>
        <w:spacing w:line="360" w:lineRule="auto"/>
        <w:jc w:val="both"/>
        <w:rPr>
          <w:rFonts w:ascii="Palatino Linotype" w:hAnsi="Palatino Linotype" w:cs="Tahoma"/>
          <w:sz w:val="22"/>
          <w:szCs w:val="22"/>
        </w:rPr>
      </w:pPr>
      <w:r w:rsidRPr="002556B4">
        <w:rPr>
          <w:rFonts w:ascii="Palatino Linotype" w:hAnsi="Palatino Linotype" w:cs="Tahoma"/>
          <w:sz w:val="22"/>
          <w:szCs w:val="22"/>
        </w:rPr>
        <w:t>Por ser de previo y especial pronunciamiento, este Instituto analiza si se actualiza alguna causal de sobreseimiento, tal como lo solicitó el Sujeto Obligado.</w:t>
      </w:r>
    </w:p>
    <w:p w14:paraId="09F2E049" w14:textId="77777777" w:rsidR="002556B4" w:rsidRPr="002556B4" w:rsidRDefault="002556B4" w:rsidP="002556B4">
      <w:pPr>
        <w:spacing w:line="360" w:lineRule="auto"/>
        <w:jc w:val="both"/>
        <w:rPr>
          <w:rFonts w:ascii="Palatino Linotype" w:hAnsi="Palatino Linotype" w:cs="Tahoma"/>
          <w:sz w:val="22"/>
          <w:szCs w:val="22"/>
        </w:rPr>
      </w:pPr>
    </w:p>
    <w:p w14:paraId="4592F5FC" w14:textId="756769F9" w:rsidR="002556B4" w:rsidRPr="002556B4" w:rsidRDefault="002556B4" w:rsidP="002556B4">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El artículo 192 de la </w:t>
      </w:r>
      <w:r w:rsidRPr="002556B4">
        <w:rPr>
          <w:rFonts w:ascii="Palatino Linotype" w:hAnsi="Palatino Linotype" w:cs="Tahoma"/>
          <w:bCs/>
          <w:sz w:val="22"/>
          <w:szCs w:val="22"/>
        </w:rPr>
        <w:t xml:space="preserve">Ley Transparencia y Acceso a la Información Pública del Estado de México y Municipios, señala las causales por las cuales se puede sobreseer en todo o en parte el Recurso de Revisión; así, </w:t>
      </w:r>
      <w:r w:rsidRPr="002556B4">
        <w:rPr>
          <w:rFonts w:ascii="Palatino Linotype" w:hAnsi="Palatino Linotype" w:cs="Tahoma"/>
          <w:sz w:val="22"/>
          <w:szCs w:val="22"/>
        </w:rPr>
        <w:t>del análisis realizado por este Instituto, se advierte que</w:t>
      </w:r>
      <w:r w:rsidRPr="002556B4">
        <w:rPr>
          <w:rFonts w:ascii="Palatino Linotype" w:hAnsi="Palatino Linotype" w:cs="Tahoma"/>
          <w:b/>
          <w:sz w:val="22"/>
          <w:szCs w:val="22"/>
        </w:rPr>
        <w:t xml:space="preserve"> no se configuran las causales establecidas en las fracciones I, II, IV y V, </w:t>
      </w:r>
      <w:r w:rsidRPr="002556B4">
        <w:rPr>
          <w:rFonts w:ascii="Palatino Linotype" w:hAnsi="Palatino Linotype" w:cs="Tahoma"/>
          <w:sz w:val="22"/>
          <w:szCs w:val="22"/>
        </w:rPr>
        <w:t xml:space="preserve">toda vez que no hay constancias en el expediente en que se actúa, de que </w:t>
      </w:r>
      <w:r w:rsidR="003609DB">
        <w:rPr>
          <w:rFonts w:ascii="Palatino Linotype" w:hAnsi="Palatino Linotype" w:cs="Tahoma"/>
          <w:sz w:val="22"/>
          <w:szCs w:val="22"/>
        </w:rPr>
        <w:t xml:space="preserve">la </w:t>
      </w:r>
      <w:r w:rsidRPr="002556B4">
        <w:rPr>
          <w:rFonts w:ascii="Palatino Linotype" w:hAnsi="Palatino Linotype" w:cs="Tahoma"/>
          <w:sz w:val="22"/>
          <w:szCs w:val="22"/>
        </w:rPr>
        <w:t xml:space="preserve"> </w:t>
      </w:r>
      <w:r w:rsidR="003609DB">
        <w:rPr>
          <w:rFonts w:ascii="Palatino Linotype" w:hAnsi="Palatino Linotype" w:cs="Tahoma"/>
          <w:sz w:val="22"/>
          <w:szCs w:val="22"/>
        </w:rPr>
        <w:t>R</w:t>
      </w:r>
      <w:r w:rsidRPr="002556B4">
        <w:rPr>
          <w:rFonts w:ascii="Palatino Linotype" w:hAnsi="Palatino Linotype" w:cs="Tahoma"/>
          <w:sz w:val="22"/>
          <w:szCs w:val="22"/>
        </w:rPr>
        <w:t>ecurrente se haya desistido del recurso, haya fallecido, sobreviniera alguna causal de improcedencia, o bien, haya quedado sin materia.</w:t>
      </w:r>
    </w:p>
    <w:p w14:paraId="31F3977E" w14:textId="77777777" w:rsidR="002556B4" w:rsidRPr="002556B4" w:rsidRDefault="002556B4" w:rsidP="002556B4">
      <w:pPr>
        <w:spacing w:line="360" w:lineRule="auto"/>
        <w:jc w:val="both"/>
        <w:rPr>
          <w:rFonts w:ascii="Palatino Linotype" w:hAnsi="Palatino Linotype" w:cs="Tahoma"/>
          <w:b/>
          <w:sz w:val="22"/>
          <w:szCs w:val="22"/>
        </w:rPr>
      </w:pPr>
    </w:p>
    <w:p w14:paraId="69079988" w14:textId="27DD5FF2" w:rsidR="002556B4" w:rsidRPr="002556B4" w:rsidRDefault="002556B4" w:rsidP="002556B4">
      <w:pPr>
        <w:spacing w:line="360" w:lineRule="auto"/>
        <w:jc w:val="both"/>
        <w:rPr>
          <w:rFonts w:ascii="Palatino Linotype" w:hAnsi="Palatino Linotype" w:cs="Tahoma"/>
          <w:sz w:val="22"/>
          <w:szCs w:val="22"/>
        </w:rPr>
      </w:pPr>
      <w:r w:rsidRPr="002556B4">
        <w:rPr>
          <w:rFonts w:ascii="Palatino Linotype" w:hAnsi="Palatino Linotype" w:cs="Tahoma"/>
          <w:sz w:val="22"/>
          <w:szCs w:val="22"/>
        </w:rPr>
        <w:t xml:space="preserve">No obstante, toda vez que durante la sustanciación del Recurso de Revisión </w:t>
      </w:r>
      <w:r w:rsidRPr="002556B4">
        <w:rPr>
          <w:rFonts w:ascii="Palatino Linotype" w:hAnsi="Palatino Linotype" w:cs="Tahoma"/>
          <w:b/>
          <w:bCs/>
          <w:iCs/>
          <w:sz w:val="22"/>
          <w:szCs w:val="22"/>
          <w:lang w:val="es-ES_tradnl"/>
        </w:rPr>
        <w:t>0</w:t>
      </w:r>
      <w:r>
        <w:rPr>
          <w:rFonts w:ascii="Palatino Linotype" w:hAnsi="Palatino Linotype" w:cs="Tahoma"/>
          <w:b/>
          <w:bCs/>
          <w:iCs/>
          <w:sz w:val="22"/>
          <w:szCs w:val="22"/>
          <w:lang w:val="es-ES_tradnl"/>
        </w:rPr>
        <w:t>1616</w:t>
      </w:r>
      <w:r w:rsidRPr="002556B4">
        <w:rPr>
          <w:rFonts w:ascii="Palatino Linotype" w:hAnsi="Palatino Linotype" w:cs="Tahoma"/>
          <w:b/>
          <w:bCs/>
          <w:iCs/>
          <w:sz w:val="22"/>
          <w:szCs w:val="22"/>
          <w:lang w:val="es-ES_tradnl"/>
        </w:rPr>
        <w:t>/INFOEM/IP/RR/2019</w:t>
      </w:r>
      <w:r w:rsidRPr="002556B4">
        <w:rPr>
          <w:rFonts w:ascii="Palatino Linotype" w:hAnsi="Palatino Linotype" w:cs="Tahoma"/>
          <w:sz w:val="22"/>
          <w:szCs w:val="22"/>
        </w:rPr>
        <w:t xml:space="preserve">, el Ayuntamiento de Almoloya de Juárez modificó su respuesta, a través de su Informe Justificado, se estima procedente entrar al estudio de la causal de sobreseimiento prevista en la </w:t>
      </w:r>
      <w:r w:rsidRPr="002556B4">
        <w:rPr>
          <w:rFonts w:ascii="Palatino Linotype" w:hAnsi="Palatino Linotype" w:cs="Tahoma"/>
          <w:b/>
          <w:sz w:val="22"/>
          <w:szCs w:val="22"/>
        </w:rPr>
        <w:t>fracción III</w:t>
      </w:r>
      <w:r w:rsidRPr="002556B4">
        <w:rPr>
          <w:rFonts w:ascii="Palatino Linotype" w:hAnsi="Palatino Linotype" w:cs="Tahoma"/>
          <w:sz w:val="22"/>
          <w:szCs w:val="22"/>
        </w:rPr>
        <w:t xml:space="preserve"> del precepto legal previamente señalado.</w:t>
      </w:r>
    </w:p>
    <w:p w14:paraId="4EED7501" w14:textId="77777777" w:rsidR="006A1C96" w:rsidRDefault="006A1C96" w:rsidP="007E5EF1">
      <w:pPr>
        <w:spacing w:line="360" w:lineRule="auto"/>
        <w:jc w:val="both"/>
        <w:rPr>
          <w:rFonts w:ascii="Palatino Linotype" w:hAnsi="Palatino Linotype" w:cs="Tahoma"/>
          <w:sz w:val="22"/>
          <w:szCs w:val="22"/>
        </w:rPr>
      </w:pPr>
    </w:p>
    <w:p w14:paraId="14541D26" w14:textId="2285A029" w:rsidR="00D846F7" w:rsidRDefault="002556B4" w:rsidP="00D846F7">
      <w:pPr>
        <w:spacing w:line="360" w:lineRule="auto"/>
        <w:jc w:val="both"/>
        <w:rPr>
          <w:rFonts w:ascii="Palatino Linotype" w:hAnsi="Palatino Linotype" w:cs="Tahoma"/>
          <w:iCs/>
          <w:sz w:val="22"/>
          <w:szCs w:val="22"/>
        </w:rPr>
      </w:pPr>
      <w:r w:rsidRPr="002556B4">
        <w:rPr>
          <w:rFonts w:ascii="Palatino Linotype" w:hAnsi="Palatino Linotype" w:cs="Tahoma"/>
          <w:sz w:val="22"/>
          <w:szCs w:val="22"/>
        </w:rPr>
        <w:t xml:space="preserve">Al respecto, a efecto de verificar si se actualiza la causal de sobreseimiento, es necesario precisar que </w:t>
      </w:r>
      <w:r w:rsidR="00072780">
        <w:rPr>
          <w:rFonts w:ascii="Palatino Linotype" w:hAnsi="Palatino Linotype" w:cs="Tahoma"/>
          <w:sz w:val="22"/>
          <w:szCs w:val="22"/>
        </w:rPr>
        <w:t xml:space="preserve">la </w:t>
      </w:r>
      <w:r w:rsidRPr="002556B4">
        <w:rPr>
          <w:rFonts w:ascii="Palatino Linotype" w:hAnsi="Palatino Linotype" w:cs="Tahoma"/>
          <w:sz w:val="22"/>
          <w:szCs w:val="22"/>
        </w:rPr>
        <w:t>Particular</w:t>
      </w:r>
      <w:r w:rsidR="00072780">
        <w:rPr>
          <w:rFonts w:ascii="Palatino Linotype" w:hAnsi="Palatino Linotype" w:cs="Tahoma"/>
          <w:sz w:val="22"/>
          <w:szCs w:val="22"/>
        </w:rPr>
        <w:t xml:space="preserve"> </w:t>
      </w:r>
      <w:r w:rsidR="00D846F7" w:rsidRPr="00B73882">
        <w:rPr>
          <w:rFonts w:ascii="Palatino Linotype" w:hAnsi="Palatino Linotype" w:cs="Tahoma"/>
          <w:iCs/>
          <w:sz w:val="22"/>
          <w:szCs w:val="22"/>
        </w:rPr>
        <w:t xml:space="preserve">requirió, al Ayuntamiento de </w:t>
      </w:r>
      <w:r w:rsidR="00A07E5E">
        <w:rPr>
          <w:rFonts w:ascii="Palatino Linotype" w:hAnsi="Palatino Linotype" w:cs="Tahoma"/>
          <w:iCs/>
          <w:sz w:val="22"/>
          <w:szCs w:val="22"/>
        </w:rPr>
        <w:t>Almoloya de Juárez</w:t>
      </w:r>
      <w:r w:rsidR="00D846F7" w:rsidRPr="00B73882">
        <w:rPr>
          <w:rFonts w:ascii="Palatino Linotype" w:hAnsi="Palatino Linotype" w:cs="Tahoma"/>
          <w:iCs/>
          <w:sz w:val="22"/>
          <w:szCs w:val="22"/>
        </w:rPr>
        <w:t xml:space="preserve">, </w:t>
      </w:r>
      <w:r w:rsidR="006C3533">
        <w:rPr>
          <w:rFonts w:ascii="Palatino Linotype" w:hAnsi="Palatino Linotype" w:cs="Tahoma"/>
          <w:iCs/>
          <w:sz w:val="22"/>
          <w:szCs w:val="22"/>
        </w:rPr>
        <w:t>respecto a la Comisión del Servicio Profesional de Carrera, Honor y Justicia, lo siguiente:</w:t>
      </w:r>
    </w:p>
    <w:p w14:paraId="2BFEA5B0" w14:textId="77777777" w:rsidR="006C3533" w:rsidRDefault="006C3533" w:rsidP="00D846F7">
      <w:pPr>
        <w:spacing w:line="360" w:lineRule="auto"/>
        <w:jc w:val="both"/>
        <w:rPr>
          <w:rFonts w:ascii="Palatino Linotype" w:hAnsi="Palatino Linotype" w:cs="Tahoma"/>
          <w:iCs/>
          <w:sz w:val="22"/>
          <w:szCs w:val="22"/>
        </w:rPr>
      </w:pPr>
    </w:p>
    <w:p w14:paraId="6EEBF99F" w14:textId="36D8DEFE" w:rsidR="006C3533" w:rsidRDefault="00C3186F" w:rsidP="00C3186F">
      <w:pPr>
        <w:pStyle w:val="Prrafodelista"/>
        <w:numPr>
          <w:ilvl w:val="0"/>
          <w:numId w:val="7"/>
        </w:numPr>
        <w:spacing w:line="360" w:lineRule="auto"/>
        <w:jc w:val="both"/>
        <w:rPr>
          <w:rFonts w:ascii="Palatino Linotype" w:hAnsi="Palatino Linotype" w:cs="Tahoma"/>
          <w:iCs/>
          <w:szCs w:val="22"/>
        </w:rPr>
      </w:pPr>
      <w:r>
        <w:rPr>
          <w:rFonts w:ascii="Palatino Linotype" w:hAnsi="Palatino Linotype" w:cs="Tahoma"/>
          <w:iCs/>
          <w:szCs w:val="22"/>
        </w:rPr>
        <w:t>El acta de la sesión celebrada el veinte de febrero de dos mil diecinueve, y</w:t>
      </w:r>
    </w:p>
    <w:p w14:paraId="7527DF36" w14:textId="77777777" w:rsidR="003B0D64" w:rsidRDefault="003B0D64" w:rsidP="003B0D64">
      <w:pPr>
        <w:pStyle w:val="Prrafodelista"/>
        <w:spacing w:line="360" w:lineRule="auto"/>
        <w:jc w:val="both"/>
        <w:rPr>
          <w:rFonts w:ascii="Palatino Linotype" w:hAnsi="Palatino Linotype" w:cs="Tahoma"/>
          <w:iCs/>
          <w:szCs w:val="22"/>
        </w:rPr>
      </w:pPr>
    </w:p>
    <w:p w14:paraId="21D300F8" w14:textId="6C085B67" w:rsidR="00C3186F" w:rsidRPr="00C3186F" w:rsidRDefault="00C3186F" w:rsidP="00C3186F">
      <w:pPr>
        <w:pStyle w:val="Prrafodelista"/>
        <w:numPr>
          <w:ilvl w:val="0"/>
          <w:numId w:val="7"/>
        </w:numPr>
        <w:spacing w:line="360" w:lineRule="auto"/>
        <w:jc w:val="both"/>
        <w:rPr>
          <w:rFonts w:ascii="Palatino Linotype" w:hAnsi="Palatino Linotype" w:cs="Tahoma"/>
          <w:iCs/>
          <w:szCs w:val="22"/>
        </w:rPr>
      </w:pPr>
      <w:r>
        <w:rPr>
          <w:rFonts w:ascii="Palatino Linotype" w:hAnsi="Palatino Linotype" w:cs="Tahoma"/>
          <w:iCs/>
          <w:szCs w:val="22"/>
        </w:rPr>
        <w:t>Todas las actas ordinarias y extraordinarias que hayan sido celebradas del uno de enero al veintiuno de febrero de la presente anualidad (fecha de la solicitud).</w:t>
      </w:r>
    </w:p>
    <w:p w14:paraId="79EEF6AB" w14:textId="77777777" w:rsidR="00D846F7" w:rsidRPr="00B73882" w:rsidRDefault="00D846F7" w:rsidP="00D846F7">
      <w:pPr>
        <w:spacing w:line="360" w:lineRule="auto"/>
        <w:jc w:val="both"/>
        <w:rPr>
          <w:rFonts w:ascii="Palatino Linotype" w:hAnsi="Palatino Linotype" w:cs="Tahoma"/>
          <w:iCs/>
          <w:sz w:val="22"/>
          <w:szCs w:val="22"/>
        </w:rPr>
      </w:pPr>
    </w:p>
    <w:p w14:paraId="59D71489" w14:textId="0F284AA8" w:rsidR="00AD3754" w:rsidRDefault="00D846F7" w:rsidP="00D846F7">
      <w:pPr>
        <w:spacing w:line="360" w:lineRule="auto"/>
        <w:jc w:val="both"/>
        <w:rPr>
          <w:rFonts w:ascii="Palatino Linotype" w:hAnsi="Palatino Linotype" w:cs="Tahoma"/>
          <w:iCs/>
          <w:sz w:val="22"/>
          <w:szCs w:val="22"/>
        </w:rPr>
      </w:pPr>
      <w:r w:rsidRPr="00B73882">
        <w:rPr>
          <w:rFonts w:ascii="Palatino Linotype" w:hAnsi="Palatino Linotype" w:cs="Tahoma"/>
          <w:iCs/>
          <w:sz w:val="22"/>
          <w:szCs w:val="22"/>
        </w:rPr>
        <w:t xml:space="preserve">En repuesta, el Sujeto Obligado </w:t>
      </w:r>
      <w:r w:rsidR="00272ABF">
        <w:rPr>
          <w:rFonts w:ascii="Palatino Linotype" w:hAnsi="Palatino Linotype" w:cs="Tahoma"/>
          <w:iCs/>
          <w:sz w:val="22"/>
          <w:szCs w:val="22"/>
        </w:rPr>
        <w:t xml:space="preserve">proporcionó el </w:t>
      </w:r>
      <w:r w:rsidR="00272ABF" w:rsidRPr="00272ABF">
        <w:rPr>
          <w:rFonts w:ascii="Palatino Linotype" w:hAnsi="Palatino Linotype" w:cs="Tahoma"/>
          <w:iCs/>
          <w:sz w:val="22"/>
          <w:szCs w:val="22"/>
        </w:rPr>
        <w:t>Acta de la Primera Sesión Extraordinaria de la Comisión del Servicio Profesional de Carrera, Honor y Justicia de Almoloya de Juárez, del veinte de febrero de dos mil diecinueve.</w:t>
      </w:r>
      <w:r w:rsidR="00AD3754">
        <w:rPr>
          <w:rFonts w:ascii="Palatino Linotype" w:hAnsi="Palatino Linotype" w:cs="Tahoma"/>
          <w:iCs/>
          <w:sz w:val="22"/>
          <w:szCs w:val="22"/>
        </w:rPr>
        <w:t xml:space="preserve"> </w:t>
      </w:r>
      <w:r w:rsidR="003609DB">
        <w:rPr>
          <w:rFonts w:ascii="Palatino Linotype" w:hAnsi="Palatino Linotype" w:cs="Tahoma"/>
          <w:iCs/>
          <w:sz w:val="22"/>
          <w:szCs w:val="22"/>
        </w:rPr>
        <w:t>Inconforme con lo anterior, la</w:t>
      </w:r>
      <w:r w:rsidRPr="00B73882">
        <w:rPr>
          <w:rFonts w:ascii="Palatino Linotype" w:hAnsi="Palatino Linotype" w:cs="Tahoma"/>
          <w:iCs/>
          <w:sz w:val="22"/>
          <w:szCs w:val="22"/>
        </w:rPr>
        <w:t xml:space="preserve"> Particular interpuso un Recurso de Revisión, donde se agravió </w:t>
      </w:r>
      <w:r w:rsidR="00490E5F">
        <w:rPr>
          <w:rFonts w:ascii="Palatino Linotype" w:hAnsi="Palatino Linotype" w:cs="Tahoma"/>
          <w:iCs/>
          <w:sz w:val="22"/>
          <w:szCs w:val="22"/>
        </w:rPr>
        <w:t>de la entrega de información incompleta, al precisar que no se le habían entregado todas las actas  celebradas por la comisión señalada en el requerimiento informativo</w:t>
      </w:r>
      <w:r w:rsidRPr="00B73882">
        <w:rPr>
          <w:rFonts w:ascii="Palatino Linotype" w:hAnsi="Palatino Linotype" w:cs="Tahoma"/>
          <w:iCs/>
          <w:sz w:val="22"/>
          <w:szCs w:val="22"/>
        </w:rPr>
        <w:t xml:space="preserve">; motivo por el cual se actualiza el supuesto previsto en el artículo 179, fracción </w:t>
      </w:r>
      <w:r w:rsidR="00490E5F">
        <w:rPr>
          <w:rFonts w:ascii="Palatino Linotype" w:hAnsi="Palatino Linotype" w:cs="Tahoma"/>
          <w:iCs/>
          <w:sz w:val="22"/>
          <w:szCs w:val="22"/>
        </w:rPr>
        <w:t>V</w:t>
      </w:r>
      <w:r w:rsidRPr="00B73882">
        <w:rPr>
          <w:rFonts w:ascii="Palatino Linotype" w:hAnsi="Palatino Linotype" w:cs="Tahoma"/>
          <w:iCs/>
          <w:sz w:val="22"/>
          <w:szCs w:val="22"/>
        </w:rPr>
        <w:t xml:space="preserve">, de la Ley de Transparencia y Acceso a la Información Pública del Estado de México y Municipios, correspondiente a </w:t>
      </w:r>
      <w:r w:rsidR="00490E5F">
        <w:rPr>
          <w:rFonts w:ascii="Palatino Linotype" w:hAnsi="Palatino Linotype" w:cs="Tahoma"/>
          <w:b/>
          <w:iCs/>
          <w:sz w:val="22"/>
          <w:szCs w:val="22"/>
        </w:rPr>
        <w:t>–la entrega de información incompleta</w:t>
      </w:r>
      <w:r w:rsidRPr="00B73882">
        <w:rPr>
          <w:rFonts w:ascii="Palatino Linotype" w:hAnsi="Palatino Linotype" w:cs="Tahoma"/>
          <w:b/>
          <w:iCs/>
          <w:sz w:val="22"/>
          <w:szCs w:val="22"/>
        </w:rPr>
        <w:t>-</w:t>
      </w:r>
      <w:r w:rsidRPr="00B73882">
        <w:rPr>
          <w:rFonts w:ascii="Palatino Linotype" w:hAnsi="Palatino Linotype" w:cs="Tahoma"/>
          <w:iCs/>
          <w:sz w:val="22"/>
          <w:szCs w:val="22"/>
        </w:rPr>
        <w:t xml:space="preserve">. </w:t>
      </w:r>
    </w:p>
    <w:p w14:paraId="2A92203E" w14:textId="77777777" w:rsidR="00AD3754" w:rsidRDefault="00AD3754" w:rsidP="00D846F7">
      <w:pPr>
        <w:spacing w:line="360" w:lineRule="auto"/>
        <w:jc w:val="both"/>
        <w:rPr>
          <w:rFonts w:ascii="Palatino Linotype" w:hAnsi="Palatino Linotype" w:cs="Tahoma"/>
          <w:iCs/>
          <w:sz w:val="22"/>
          <w:szCs w:val="22"/>
        </w:rPr>
      </w:pPr>
    </w:p>
    <w:p w14:paraId="18C0F976" w14:textId="1DF49B83" w:rsidR="00D846F7" w:rsidRPr="00B73882" w:rsidRDefault="00AD3754" w:rsidP="00D846F7">
      <w:pPr>
        <w:spacing w:line="360" w:lineRule="auto"/>
        <w:jc w:val="both"/>
        <w:rPr>
          <w:rFonts w:ascii="Palatino Linotype" w:hAnsi="Palatino Linotype" w:cs="Tahoma"/>
          <w:iCs/>
          <w:sz w:val="22"/>
          <w:szCs w:val="22"/>
          <w:lang w:val="es-ES"/>
        </w:rPr>
      </w:pPr>
      <w:r w:rsidRPr="00AD3754">
        <w:rPr>
          <w:rFonts w:ascii="Palatino Linotype" w:hAnsi="Palatino Linotype" w:cs="Tahoma"/>
          <w:bCs/>
          <w:sz w:val="22"/>
          <w:szCs w:val="22"/>
        </w:rPr>
        <w:t>El Sujeto Obligado al remitir el Informe Justificado, mismo que se puso a la vista de</w:t>
      </w:r>
      <w:r>
        <w:rPr>
          <w:rFonts w:ascii="Palatino Linotype" w:hAnsi="Palatino Linotype" w:cs="Tahoma"/>
          <w:bCs/>
          <w:sz w:val="22"/>
          <w:szCs w:val="22"/>
        </w:rPr>
        <w:t xml:space="preserve"> </w:t>
      </w:r>
      <w:r w:rsidRPr="00AD3754">
        <w:rPr>
          <w:rFonts w:ascii="Palatino Linotype" w:hAnsi="Palatino Linotype" w:cs="Tahoma"/>
          <w:bCs/>
          <w:sz w:val="22"/>
          <w:szCs w:val="22"/>
        </w:rPr>
        <w:t>l</w:t>
      </w:r>
      <w:r>
        <w:rPr>
          <w:rFonts w:ascii="Palatino Linotype" w:hAnsi="Palatino Linotype" w:cs="Tahoma"/>
          <w:bCs/>
          <w:sz w:val="22"/>
          <w:szCs w:val="22"/>
        </w:rPr>
        <w:t>a</w:t>
      </w:r>
      <w:r w:rsidRPr="00AD3754">
        <w:rPr>
          <w:rFonts w:ascii="Palatino Linotype" w:hAnsi="Palatino Linotype" w:cs="Tahoma"/>
          <w:bCs/>
          <w:sz w:val="22"/>
          <w:szCs w:val="22"/>
        </w:rPr>
        <w:t xml:space="preserve"> ahora Recurrente</w:t>
      </w:r>
      <w:r>
        <w:rPr>
          <w:rFonts w:ascii="Palatino Linotype" w:hAnsi="Palatino Linotype" w:cs="Tahoma"/>
          <w:sz w:val="22"/>
          <w:szCs w:val="22"/>
          <w:lang w:val="es-ES"/>
        </w:rPr>
        <w:t xml:space="preserve">, precisó </w:t>
      </w:r>
      <w:r w:rsidR="004D2BEC">
        <w:rPr>
          <w:rFonts w:ascii="Palatino Linotype" w:hAnsi="Palatino Linotype" w:cs="Tahoma"/>
          <w:sz w:val="22"/>
          <w:szCs w:val="22"/>
          <w:lang w:val="es-ES"/>
        </w:rPr>
        <w:t>que la Comisión del Servicio Profesional de Carrera, Honor y Justicia había sido creada el veinticuatro de enero del dos mil diecinueve</w:t>
      </w:r>
      <w:r w:rsidR="00292FDB">
        <w:rPr>
          <w:rFonts w:ascii="Palatino Linotype" w:hAnsi="Palatino Linotype" w:cs="Tahoma"/>
          <w:sz w:val="22"/>
          <w:szCs w:val="22"/>
          <w:lang w:val="es-ES"/>
        </w:rPr>
        <w:t xml:space="preserve">; </w:t>
      </w:r>
      <w:r w:rsidR="00091881">
        <w:rPr>
          <w:rFonts w:ascii="Palatino Linotype" w:hAnsi="Palatino Linotype" w:cs="Tahoma"/>
          <w:sz w:val="22"/>
          <w:szCs w:val="22"/>
          <w:lang w:val="es-ES"/>
        </w:rPr>
        <w:t>así como,</w:t>
      </w:r>
      <w:r w:rsidR="00292FDB">
        <w:rPr>
          <w:rFonts w:ascii="Palatino Linotype" w:hAnsi="Palatino Linotype" w:cs="Tahoma"/>
          <w:sz w:val="22"/>
          <w:szCs w:val="22"/>
          <w:lang w:val="es-ES"/>
        </w:rPr>
        <w:t xml:space="preserve"> que no se habían celebrado sesiones distintas a la proporcionada e respuesta, pues la primera reunión de dicho órgano colegiado, había sido el veinte de febrero de dos mil diecinueve.</w:t>
      </w:r>
    </w:p>
    <w:p w14:paraId="3E2EDC97" w14:textId="77777777" w:rsidR="00D846F7" w:rsidRPr="00B73882" w:rsidRDefault="00D846F7" w:rsidP="00D846F7">
      <w:pPr>
        <w:spacing w:line="360" w:lineRule="auto"/>
        <w:jc w:val="both"/>
        <w:rPr>
          <w:rFonts w:ascii="Palatino Linotype" w:hAnsi="Palatino Linotype" w:cs="Tahoma"/>
          <w:bCs/>
          <w:sz w:val="22"/>
          <w:szCs w:val="22"/>
        </w:rPr>
      </w:pPr>
    </w:p>
    <w:p w14:paraId="26D15397" w14:textId="4BFEA45D" w:rsidR="00D846F7" w:rsidRPr="00B73882" w:rsidRDefault="00D846F7" w:rsidP="00D846F7">
      <w:pPr>
        <w:spacing w:line="360" w:lineRule="auto"/>
        <w:jc w:val="both"/>
        <w:rPr>
          <w:rFonts w:ascii="Palatino Linotype" w:hAnsi="Palatino Linotype" w:cs="Tahoma"/>
          <w:bCs/>
          <w:sz w:val="22"/>
          <w:szCs w:val="22"/>
        </w:rPr>
      </w:pPr>
      <w:r w:rsidRPr="00B73882">
        <w:rPr>
          <w:rFonts w:ascii="Palatino Linotype" w:hAnsi="Palatino Linotype" w:cs="Tahoma"/>
          <w:iCs/>
          <w:sz w:val="22"/>
          <w:szCs w:val="22"/>
        </w:rPr>
        <w:t xml:space="preserve">Lo anterior, se desprende de las documentales que obran en los expedientes de referencia, materia de la presente resolución, consistente en: la solicitud de acceso a la información, la respuesta proporcionada por el Ayuntamiento de </w:t>
      </w:r>
      <w:r w:rsidR="00A07E5E">
        <w:rPr>
          <w:rFonts w:ascii="Palatino Linotype" w:hAnsi="Palatino Linotype" w:cs="Tahoma"/>
          <w:iCs/>
          <w:sz w:val="22"/>
          <w:szCs w:val="22"/>
        </w:rPr>
        <w:t>Almoloya de Juárez</w:t>
      </w:r>
      <w:r w:rsidRPr="00B73882">
        <w:rPr>
          <w:rFonts w:ascii="Palatino Linotype" w:hAnsi="Palatino Linotype" w:cs="Tahoma"/>
          <w:iCs/>
          <w:sz w:val="22"/>
          <w:szCs w:val="22"/>
        </w:rPr>
        <w:t>, el escrito recursal y el Informe Justificado del Sujeto Obligado</w:t>
      </w:r>
      <w:r w:rsidR="00091881">
        <w:rPr>
          <w:rFonts w:ascii="Palatino Linotype" w:hAnsi="Palatino Linotype" w:cs="Tahoma"/>
          <w:iCs/>
          <w:sz w:val="22"/>
          <w:szCs w:val="22"/>
        </w:rPr>
        <w:t xml:space="preserve"> y sus anexos</w:t>
      </w:r>
      <w:r w:rsidRPr="00B73882">
        <w:rPr>
          <w:rFonts w:ascii="Palatino Linotype" w:hAnsi="Palatino Linotype" w:cs="Tahoma"/>
          <w:iCs/>
          <w:sz w:val="22"/>
          <w:szCs w:val="22"/>
        </w:rPr>
        <w:t xml:space="preserve">; </w:t>
      </w:r>
      <w:r w:rsidRPr="00B73882">
        <w:rPr>
          <w:rFonts w:ascii="Palatino Linotype" w:hAnsi="Palatino Linotype" w:cs="Tahoma"/>
          <w:bCs/>
          <w:sz w:val="22"/>
          <w:szCs w:val="22"/>
        </w:rPr>
        <w:t>instrumentales que se toman en cuenta a efecto de resolver el presente medio de impugnación, conforme a lo dispuesto por el artículo 185, fracción IV, de la Ley de Transparencia y Acceso a la Información Pública del Estado de México y Municipios.</w:t>
      </w:r>
    </w:p>
    <w:p w14:paraId="47808D50" w14:textId="77777777" w:rsidR="00D846F7" w:rsidRDefault="00D846F7" w:rsidP="00D846F7">
      <w:pPr>
        <w:spacing w:line="360" w:lineRule="auto"/>
        <w:jc w:val="both"/>
        <w:rPr>
          <w:rFonts w:ascii="Palatino Linotype" w:hAnsi="Palatino Linotype" w:cs="Tahoma"/>
          <w:iCs/>
          <w:sz w:val="22"/>
          <w:szCs w:val="22"/>
        </w:rPr>
      </w:pPr>
    </w:p>
    <w:p w14:paraId="42708ADF" w14:textId="77777777" w:rsidR="00886A4C" w:rsidRPr="00D00D35" w:rsidRDefault="00886A4C" w:rsidP="00886A4C">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En principio, cabe señalar que el Ayuntamiento de Almoloya de Juárez, </w:t>
      </w:r>
      <w:r w:rsidRPr="00886A4C">
        <w:rPr>
          <w:rFonts w:ascii="Palatino Linotype" w:hAnsi="Palatino Linotype" w:cs="Tahoma"/>
          <w:iCs/>
          <w:sz w:val="22"/>
          <w:szCs w:val="22"/>
        </w:rPr>
        <w:t>turnó la solicitud de información, tanto en respuesta, como durante la sustanciación del presente medio de impugnación, para atender el presente requerimiento</w:t>
      </w:r>
      <w:r>
        <w:rPr>
          <w:rFonts w:ascii="Palatino Linotype" w:hAnsi="Palatino Linotype" w:cs="Tahoma"/>
          <w:iCs/>
          <w:sz w:val="22"/>
          <w:szCs w:val="22"/>
        </w:rPr>
        <w:t xml:space="preserve"> al Secretario del Ayuntamiento; por lo que, es necesario hacer referencia al </w:t>
      </w:r>
      <w:r>
        <w:rPr>
          <w:rFonts w:ascii="Palatino Linotype" w:hAnsi="Palatino Linotype" w:cs="Tahoma"/>
          <w:b/>
          <w:iCs/>
          <w:sz w:val="22"/>
          <w:szCs w:val="22"/>
        </w:rPr>
        <w:t xml:space="preserve">procedimiento de búsqueda que deben de seguir </w:t>
      </w:r>
      <w:r w:rsidRPr="00D00D35">
        <w:rPr>
          <w:rFonts w:ascii="Palatino Linotype" w:hAnsi="Palatino Linotype" w:cs="Tahoma"/>
          <w:b/>
          <w:sz w:val="22"/>
          <w:szCs w:val="22"/>
        </w:rPr>
        <w:t>los Sujetos Obligados para localizar la información</w:t>
      </w:r>
      <w:r w:rsidRPr="00D00D35">
        <w:rPr>
          <w:rFonts w:ascii="Palatino Linotype" w:hAnsi="Palatino Linotype" w:cs="Tahoma"/>
          <w:sz w:val="22"/>
          <w:szCs w:val="22"/>
        </w:rPr>
        <w:t>, el cual se encuentra previsto en los artículos</w:t>
      </w:r>
      <w:r w:rsidRPr="00D00D35">
        <w:rPr>
          <w:rFonts w:ascii="Palatino Linotype" w:eastAsia="Calibri" w:hAnsi="Palatino Linotype" w:cs="Tahoma"/>
          <w:bCs/>
          <w:sz w:val="22"/>
          <w:szCs w:val="22"/>
          <w:lang w:eastAsia="en-US"/>
        </w:rPr>
        <w:t xml:space="preserve"> 160 y 162 de la Ley de Transparencia y Acceso a la Información Pública del Estado de México y Municipios,  mismo que es el siguiente:</w:t>
      </w:r>
    </w:p>
    <w:p w14:paraId="728C5A7C" w14:textId="77777777" w:rsidR="00886A4C" w:rsidRPr="00D00D35" w:rsidRDefault="00886A4C" w:rsidP="00886A4C">
      <w:pPr>
        <w:spacing w:line="360" w:lineRule="auto"/>
        <w:jc w:val="both"/>
        <w:rPr>
          <w:rFonts w:ascii="Palatino Linotype" w:eastAsia="Calibri" w:hAnsi="Palatino Linotype" w:cs="Tahoma"/>
          <w:bCs/>
          <w:sz w:val="22"/>
          <w:szCs w:val="22"/>
          <w:lang w:val="es-ES" w:eastAsia="en-US"/>
        </w:rPr>
      </w:pPr>
    </w:p>
    <w:p w14:paraId="0D784036" w14:textId="77777777" w:rsidR="00886A4C" w:rsidRPr="00D00D35" w:rsidRDefault="00886A4C" w:rsidP="00886A4C">
      <w:pPr>
        <w:numPr>
          <w:ilvl w:val="0"/>
          <w:numId w:val="2"/>
        </w:num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Las Unidades de Transparencia garantizarán que las solicitudes de acceso a la información se turnen a todas las áreas competentes que cuenten con la información o deban tenerla -de acuerdo a las facultades, competencias y funciones-, con el objeto de que dichas áreas realicen una búsqueda exhaustiva y razonable de la información requerida, y</w:t>
      </w:r>
    </w:p>
    <w:p w14:paraId="20C6BC46" w14:textId="446C8A01" w:rsidR="00886A4C" w:rsidRPr="00D00D35" w:rsidRDefault="00886A4C" w:rsidP="00886A4C">
      <w:pPr>
        <w:numPr>
          <w:ilvl w:val="0"/>
          <w:numId w:val="2"/>
        </w:numPr>
        <w:spacing w:line="360" w:lineRule="auto"/>
        <w:jc w:val="both"/>
        <w:rPr>
          <w:rFonts w:ascii="Palatino Linotype" w:eastAsia="Calibri" w:hAnsi="Palatino Linotype" w:cs="Tahoma"/>
          <w:bCs/>
          <w:sz w:val="22"/>
          <w:szCs w:val="22"/>
          <w:lang w:val="es-ES" w:eastAsia="en-US"/>
        </w:rPr>
      </w:pPr>
      <w:r w:rsidRPr="00D00D35">
        <w:rPr>
          <w:rFonts w:ascii="Palatino Linotype" w:eastAsia="Calibri" w:hAnsi="Palatino Linotype" w:cs="Tahoma"/>
          <w:bCs/>
          <w:sz w:val="22"/>
          <w:szCs w:val="22"/>
          <w:lang w:val="es-ES" w:eastAsia="en-US"/>
        </w:rPr>
        <w:t xml:space="preserve">Los sujetos obligados otorgaran acceso a los documentos que se encuentren en sus archivos o que estén obligados a documentar de acuerdo con sus facultades, competencias o funciones, en el formato en que </w:t>
      </w:r>
      <w:r w:rsidR="003609DB">
        <w:rPr>
          <w:rFonts w:ascii="Palatino Linotype" w:eastAsia="Calibri" w:hAnsi="Palatino Linotype" w:cs="Tahoma"/>
          <w:bCs/>
          <w:sz w:val="22"/>
          <w:szCs w:val="22"/>
          <w:lang w:val="es-ES" w:eastAsia="en-US"/>
        </w:rPr>
        <w:t>la</w:t>
      </w:r>
      <w:r w:rsidRPr="00D00D35">
        <w:rPr>
          <w:rFonts w:ascii="Palatino Linotype" w:eastAsia="Calibri" w:hAnsi="Palatino Linotype" w:cs="Tahoma"/>
          <w:bCs/>
          <w:sz w:val="22"/>
          <w:szCs w:val="22"/>
          <w:lang w:val="es-ES" w:eastAsia="en-US"/>
        </w:rPr>
        <w:t xml:space="preserve"> solicitante manifieste, de entre aquellos formatos existentes.</w:t>
      </w:r>
    </w:p>
    <w:p w14:paraId="033196AF" w14:textId="77777777" w:rsidR="00886A4C" w:rsidRPr="00D00D35" w:rsidRDefault="00886A4C" w:rsidP="00886A4C">
      <w:pPr>
        <w:spacing w:line="360" w:lineRule="auto"/>
        <w:rPr>
          <w:rFonts w:ascii="Palatino Linotype" w:eastAsia="Calibri" w:hAnsi="Palatino Linotype" w:cs="Tahoma"/>
          <w:b/>
          <w:bCs/>
          <w:sz w:val="22"/>
          <w:szCs w:val="22"/>
          <w:lang w:eastAsia="en-US"/>
        </w:rPr>
      </w:pPr>
    </w:p>
    <w:p w14:paraId="484B8212" w14:textId="79A706C3" w:rsidR="008B2C26" w:rsidRDefault="00886A4C" w:rsidP="008B2C26">
      <w:pPr>
        <w:spacing w:line="360" w:lineRule="auto"/>
        <w:jc w:val="both"/>
        <w:rPr>
          <w:rFonts w:ascii="Palatino Linotype" w:eastAsia="Calibri" w:hAnsi="Palatino Linotype" w:cs="Tahoma"/>
          <w:bCs/>
          <w:sz w:val="22"/>
          <w:szCs w:val="22"/>
          <w:lang w:eastAsia="en-US"/>
        </w:rPr>
      </w:pPr>
      <w:r w:rsidRPr="00D00D35">
        <w:rPr>
          <w:rFonts w:ascii="Palatino Linotype" w:eastAsia="Calibri" w:hAnsi="Palatino Linotype" w:cs="Tahoma"/>
          <w:bCs/>
          <w:sz w:val="22"/>
          <w:szCs w:val="22"/>
          <w:lang w:eastAsia="en-US"/>
        </w:rPr>
        <w:t>Atendiendo a lo dispuesto en los preceptos legales de referencia, a efecto de determinar si el Sujeto Obligado siguió el procedimiento antes descrito, es necesario citar</w:t>
      </w:r>
      <w:r w:rsidR="006D4D8D">
        <w:rPr>
          <w:rFonts w:ascii="Palatino Linotype" w:eastAsia="Calibri" w:hAnsi="Palatino Linotype" w:cs="Tahoma"/>
          <w:bCs/>
          <w:sz w:val="22"/>
          <w:szCs w:val="22"/>
          <w:lang w:eastAsia="en-US"/>
        </w:rPr>
        <w:t xml:space="preserve"> el o</w:t>
      </w:r>
      <w:r w:rsidR="006D4D8D" w:rsidRPr="006D4D8D">
        <w:rPr>
          <w:rFonts w:ascii="Palatino Linotype" w:eastAsia="Calibri" w:hAnsi="Palatino Linotype" w:cs="Tahoma"/>
          <w:bCs/>
          <w:sz w:val="22"/>
          <w:szCs w:val="22"/>
          <w:lang w:eastAsia="en-US"/>
        </w:rPr>
        <w:t>ficio número MAJ/STCMSP/AFMA/035/2019</w:t>
      </w:r>
      <w:r w:rsidR="006D4D8D">
        <w:rPr>
          <w:rFonts w:ascii="Palatino Linotype" w:eastAsia="Calibri" w:hAnsi="Palatino Linotype" w:cs="Tahoma"/>
          <w:bCs/>
          <w:sz w:val="22"/>
          <w:szCs w:val="22"/>
          <w:lang w:eastAsia="en-US"/>
        </w:rPr>
        <w:t xml:space="preserve">, mediante el cual el Secretario Técnico del Consejo de Seguridad Pública, precisó que la Comisión del Servicio Profesional de Carrera, Honor y Justicia de Almoloya de Juárez, se conformaba entre otros servidores públicos, del Secretario del Ayuntamiento, que ocupaba el cargo de Presidente de dicho </w:t>
      </w:r>
      <w:r w:rsidR="008B2C26">
        <w:rPr>
          <w:rFonts w:ascii="Palatino Linotype" w:eastAsia="Calibri" w:hAnsi="Palatino Linotype" w:cs="Tahoma"/>
          <w:bCs/>
          <w:sz w:val="22"/>
          <w:szCs w:val="22"/>
          <w:lang w:eastAsia="en-US"/>
        </w:rPr>
        <w:t xml:space="preserve">órgano colegiado; lo anterior, se robustece con el </w:t>
      </w:r>
      <w:r w:rsidR="008B2C26" w:rsidRPr="008B2C26">
        <w:rPr>
          <w:rFonts w:ascii="Palatino Linotype" w:eastAsia="Calibri" w:hAnsi="Palatino Linotype" w:cs="Tahoma"/>
          <w:bCs/>
          <w:sz w:val="22"/>
          <w:szCs w:val="22"/>
          <w:lang w:eastAsia="en-US"/>
        </w:rPr>
        <w:t>Acta de la Primera Sesión Extraordinaria de la Comisión del Servicio Profesional de Carrera, Honor y Justicia de Almoloya de Juárez</w:t>
      </w:r>
      <w:r w:rsidR="008B2C26">
        <w:rPr>
          <w:rFonts w:ascii="Palatino Linotype" w:eastAsia="Calibri" w:hAnsi="Palatino Linotype" w:cs="Tahoma"/>
          <w:bCs/>
          <w:sz w:val="22"/>
          <w:szCs w:val="22"/>
          <w:lang w:eastAsia="en-US"/>
        </w:rPr>
        <w:t>, en la cual se desprende que</w:t>
      </w:r>
      <w:r w:rsidR="001219C7">
        <w:rPr>
          <w:rFonts w:ascii="Palatino Linotype" w:eastAsia="Calibri" w:hAnsi="Palatino Linotype" w:cs="Tahoma"/>
          <w:bCs/>
          <w:sz w:val="22"/>
          <w:szCs w:val="22"/>
          <w:lang w:eastAsia="en-US"/>
        </w:rPr>
        <w:t xml:space="preserve"> el </w:t>
      </w:r>
      <w:r w:rsidR="008B2C26">
        <w:rPr>
          <w:rFonts w:ascii="Palatino Linotype" w:eastAsia="Calibri" w:hAnsi="Palatino Linotype" w:cs="Tahoma"/>
          <w:bCs/>
          <w:sz w:val="22"/>
          <w:szCs w:val="22"/>
          <w:lang w:eastAsia="en-US"/>
        </w:rPr>
        <w:t>servidor público</w:t>
      </w:r>
      <w:r w:rsidR="001219C7">
        <w:rPr>
          <w:rFonts w:ascii="Palatino Linotype" w:eastAsia="Calibri" w:hAnsi="Palatino Linotype" w:cs="Tahoma"/>
          <w:bCs/>
          <w:sz w:val="22"/>
          <w:szCs w:val="22"/>
          <w:lang w:eastAsia="en-US"/>
        </w:rPr>
        <w:t xml:space="preserve"> mencionado</w:t>
      </w:r>
      <w:r w:rsidR="008B2C26">
        <w:rPr>
          <w:rFonts w:ascii="Palatino Linotype" w:eastAsia="Calibri" w:hAnsi="Palatino Linotype" w:cs="Tahoma"/>
          <w:bCs/>
          <w:sz w:val="22"/>
          <w:szCs w:val="22"/>
          <w:lang w:eastAsia="en-US"/>
        </w:rPr>
        <w:t>, ocupa dicho cargo.</w:t>
      </w:r>
    </w:p>
    <w:p w14:paraId="09275DCD" w14:textId="77777777" w:rsidR="008B2C26" w:rsidRDefault="008B2C26" w:rsidP="008B2C26">
      <w:pPr>
        <w:spacing w:line="360" w:lineRule="auto"/>
        <w:jc w:val="both"/>
        <w:rPr>
          <w:rFonts w:ascii="Palatino Linotype" w:eastAsia="Calibri" w:hAnsi="Palatino Linotype" w:cs="Tahoma"/>
          <w:bCs/>
          <w:sz w:val="22"/>
          <w:szCs w:val="22"/>
          <w:lang w:eastAsia="en-US"/>
        </w:rPr>
      </w:pPr>
    </w:p>
    <w:p w14:paraId="1107E1D2" w14:textId="266265BC" w:rsidR="008B2C26" w:rsidRPr="008B2C26" w:rsidRDefault="001219C7" w:rsidP="008B2C26">
      <w:pPr>
        <w:spacing w:line="360" w:lineRule="auto"/>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 xml:space="preserve">Conforme a lo anterior, se advierte que el Ayuntamiento de Almoloya de Juárez, turnó el requerimiento informativo a la unidad administrativa idónea para conocer de lo requerido, a saber, el Secretario del Ayuntamiento, pues es el Presidente de la </w:t>
      </w:r>
      <w:r w:rsidR="00CF3489" w:rsidRPr="00CF3489">
        <w:rPr>
          <w:rFonts w:ascii="Palatino Linotype" w:eastAsia="Calibri" w:hAnsi="Palatino Linotype" w:cs="Tahoma"/>
          <w:bCs/>
          <w:sz w:val="22"/>
          <w:szCs w:val="22"/>
          <w:lang w:eastAsia="en-US"/>
        </w:rPr>
        <w:t>Comisión del Servicio Profesional de Carrera, Honor y Justicia</w:t>
      </w:r>
      <w:r w:rsidR="00CF3489">
        <w:rPr>
          <w:rFonts w:ascii="Palatino Linotype" w:eastAsia="Calibri" w:hAnsi="Palatino Linotype" w:cs="Tahoma"/>
          <w:bCs/>
          <w:sz w:val="22"/>
          <w:szCs w:val="22"/>
          <w:lang w:eastAsia="en-US"/>
        </w:rPr>
        <w:t>; por lo  que, se colige que cumplió con el procedimiento de búsqueda establecido en el artículo 162 de la Ley de la materia, pues gestionó el requerimiento al área competente para conocer de lo peticionado.</w:t>
      </w:r>
    </w:p>
    <w:p w14:paraId="285C1BAE" w14:textId="10C4C142" w:rsidR="00886A4C" w:rsidRPr="00886A4C" w:rsidRDefault="00886A4C" w:rsidP="00886A4C">
      <w:pPr>
        <w:spacing w:line="360" w:lineRule="auto"/>
        <w:jc w:val="both"/>
        <w:rPr>
          <w:rFonts w:ascii="Palatino Linotype" w:hAnsi="Palatino Linotype" w:cs="Tahoma"/>
          <w:b/>
          <w:iCs/>
          <w:sz w:val="22"/>
          <w:szCs w:val="22"/>
        </w:rPr>
      </w:pPr>
    </w:p>
    <w:p w14:paraId="6BB254D3" w14:textId="74768CA2" w:rsidR="00C8401E" w:rsidRPr="00D00D35" w:rsidRDefault="00C8401E" w:rsidP="00C8401E">
      <w:pPr>
        <w:spacing w:line="360" w:lineRule="auto"/>
        <w:jc w:val="both"/>
        <w:rPr>
          <w:rFonts w:ascii="Palatino Linotype" w:hAnsi="Palatino Linotype" w:cs="Tahoma"/>
          <w:sz w:val="22"/>
          <w:szCs w:val="22"/>
        </w:rPr>
      </w:pPr>
      <w:r>
        <w:rPr>
          <w:rFonts w:ascii="Palatino Linotype" w:hAnsi="Palatino Linotype" w:cs="Tahoma"/>
          <w:iCs/>
          <w:sz w:val="22"/>
          <w:szCs w:val="22"/>
        </w:rPr>
        <w:t xml:space="preserve">En ese sentido, en respuesta la unidad administrativa </w:t>
      </w:r>
      <w:r w:rsidRPr="00C8401E">
        <w:rPr>
          <w:rFonts w:ascii="Palatino Linotype" w:hAnsi="Palatino Linotype" w:cs="Tahoma"/>
          <w:iCs/>
          <w:sz w:val="22"/>
          <w:szCs w:val="22"/>
        </w:rPr>
        <w:t xml:space="preserve">proporcionó el </w:t>
      </w:r>
      <w:r w:rsidRPr="00C8401E">
        <w:rPr>
          <w:rFonts w:ascii="Palatino Linotype" w:hAnsi="Palatino Linotype" w:cs="Tahoma"/>
          <w:b/>
          <w:iCs/>
          <w:sz w:val="22"/>
          <w:szCs w:val="22"/>
        </w:rPr>
        <w:t>Acta de la Primera Sesión Extraordinaria de la Comisión del Servicio Profesional de Carrera, Honor y Justicia de Almoloya de Juárez, del veinte de febrero de dos mil diecinueve,</w:t>
      </w:r>
      <w:r>
        <w:rPr>
          <w:rFonts w:ascii="Palatino Linotype" w:hAnsi="Palatino Linotype" w:cs="Tahoma"/>
          <w:iCs/>
          <w:sz w:val="22"/>
          <w:szCs w:val="22"/>
        </w:rPr>
        <w:t xml:space="preserve"> esto es, el documento requerido por la ahora Recurrente, en el punto 1 de la solicitud de información;</w:t>
      </w:r>
      <w:r w:rsidRPr="00D00D35">
        <w:rPr>
          <w:rFonts w:ascii="Palatino Linotype" w:hAnsi="Palatino Linotype" w:cs="Tahoma"/>
          <w:bCs/>
          <w:iCs/>
          <w:sz w:val="22"/>
          <w:szCs w:val="24"/>
          <w:lang w:val="es-ES"/>
        </w:rPr>
        <w:t xml:space="preserve"> dicha determinación toma relevancia, pues </w:t>
      </w:r>
      <w:r w:rsidRPr="00D00D35">
        <w:rPr>
          <w:rFonts w:ascii="Palatino Linotype" w:hAnsi="Palatino Linotype" w:cs="Tahoma"/>
          <w:sz w:val="22"/>
          <w:szCs w:val="22"/>
        </w:rPr>
        <w:t>conforme al artículo 12 de la Ley de Transparencia y Acceso a la Información Pública del Estado de México y Municipios, los sujetos obligados sólo están constreñidos a proporcionar la información pública que obre en sus archivos, en el estado en que esta se encuentre; por lo que, la entrega no comprende el procesamiento de la misma, ni presentarla conforme al interés de</w:t>
      </w:r>
      <w:r w:rsidR="003609DB">
        <w:rPr>
          <w:rFonts w:ascii="Palatino Linotype" w:hAnsi="Palatino Linotype" w:cs="Tahoma"/>
          <w:sz w:val="22"/>
          <w:szCs w:val="22"/>
        </w:rPr>
        <w:t xml:space="preserve"> </w:t>
      </w:r>
      <w:r w:rsidRPr="00D00D35">
        <w:rPr>
          <w:rFonts w:ascii="Palatino Linotype" w:hAnsi="Palatino Linotype" w:cs="Tahoma"/>
          <w:sz w:val="22"/>
          <w:szCs w:val="22"/>
        </w:rPr>
        <w:t>l</w:t>
      </w:r>
      <w:r w:rsidR="003609DB">
        <w:rPr>
          <w:rFonts w:ascii="Palatino Linotype" w:hAnsi="Palatino Linotype" w:cs="Tahoma"/>
          <w:sz w:val="22"/>
          <w:szCs w:val="22"/>
        </w:rPr>
        <w:t>a</w:t>
      </w:r>
      <w:r w:rsidRPr="00D00D35">
        <w:rPr>
          <w:rFonts w:ascii="Palatino Linotype" w:hAnsi="Palatino Linotype" w:cs="Tahoma"/>
          <w:sz w:val="22"/>
          <w:szCs w:val="22"/>
        </w:rPr>
        <w:t xml:space="preserve"> solicitante, además, que tampoco deberá generarla, resumirla, efectuar cálculos o practicar investigaciones.</w:t>
      </w:r>
    </w:p>
    <w:p w14:paraId="336D08A1" w14:textId="77777777" w:rsidR="00C8401E" w:rsidRPr="00D00D35" w:rsidRDefault="00C8401E" w:rsidP="00C8401E">
      <w:pPr>
        <w:tabs>
          <w:tab w:val="left" w:pos="4962"/>
        </w:tabs>
        <w:spacing w:line="360" w:lineRule="auto"/>
        <w:jc w:val="both"/>
        <w:rPr>
          <w:rFonts w:ascii="Palatino Linotype" w:hAnsi="Palatino Linotype" w:cs="Tahoma"/>
          <w:sz w:val="22"/>
          <w:szCs w:val="22"/>
        </w:rPr>
      </w:pPr>
    </w:p>
    <w:p w14:paraId="78F0EA91" w14:textId="77777777" w:rsidR="00C8401E" w:rsidRPr="00D00D35" w:rsidRDefault="00C8401E" w:rsidP="00C8401E">
      <w:pPr>
        <w:tabs>
          <w:tab w:val="left" w:pos="4962"/>
        </w:tabs>
        <w:spacing w:line="360" w:lineRule="auto"/>
        <w:jc w:val="both"/>
        <w:rPr>
          <w:rFonts w:ascii="Palatino Linotype" w:eastAsia="Calibri" w:hAnsi="Palatino Linotype" w:cs="Tahoma"/>
          <w:iCs/>
          <w:sz w:val="22"/>
          <w:szCs w:val="22"/>
          <w:lang w:val="es-ES" w:eastAsia="es-ES_tradnl"/>
        </w:rPr>
      </w:pPr>
      <w:r w:rsidRPr="00D00D35">
        <w:rPr>
          <w:rFonts w:ascii="Palatino Linotype" w:hAnsi="Palatino Linotype" w:cs="Tahoma"/>
          <w:sz w:val="22"/>
          <w:szCs w:val="22"/>
        </w:rPr>
        <w:t xml:space="preserve">De esta manera, </w:t>
      </w:r>
      <w:r w:rsidRPr="00D00D35">
        <w:rPr>
          <w:rFonts w:ascii="Palatino Linotype" w:hAnsi="Palatino Linotype" w:cs="Tahoma"/>
          <w:sz w:val="22"/>
          <w:szCs w:val="24"/>
          <w:lang w:val="es-ES"/>
        </w:rPr>
        <w:t xml:space="preserve">el derecho de acceso a la información pública se satisface en aquellos casos en que se entregue el soporte documental en el que conste la información solicitada, sin necesidad de elaborar documentos </w:t>
      </w:r>
      <w:r w:rsidRPr="00D00D35">
        <w:rPr>
          <w:rFonts w:ascii="Palatino Linotype" w:hAnsi="Palatino Linotype" w:cs="Tahoma"/>
          <w:i/>
          <w:sz w:val="22"/>
          <w:szCs w:val="22"/>
        </w:rPr>
        <w:t>ad hoc</w:t>
      </w:r>
      <w:r w:rsidRPr="00D00D35">
        <w:rPr>
          <w:rFonts w:ascii="Palatino Linotype" w:hAnsi="Palatino Linotype" w:cs="Tahoma"/>
          <w:sz w:val="22"/>
          <w:szCs w:val="22"/>
        </w:rPr>
        <w:t xml:space="preserve">; lo cual, toma sustento en el artículo 160 de la Ley de Transparencia y Acceso a la Información Pública del Estado de México y Municipios, el cual refiere que los sujetos obligados deberán entregar la información que obre en sus archivos. Además, resulta aplicable </w:t>
      </w:r>
      <w:r w:rsidRPr="00D00D35">
        <w:rPr>
          <w:rFonts w:ascii="Palatino Linotype" w:eastAsia="Calibri" w:hAnsi="Palatino Linotype" w:cs="Tahoma"/>
          <w:iCs/>
          <w:sz w:val="22"/>
          <w:szCs w:val="22"/>
          <w:lang w:val="es-ES" w:eastAsia="es-ES_tradnl"/>
        </w:rPr>
        <w:t>el Criterio 03/17 del Instituto Nacional de Transparencia, Acceso a la Información y Protección de Datos Personales que a continuación se cita:</w:t>
      </w:r>
    </w:p>
    <w:p w14:paraId="4D63B3F6" w14:textId="77777777" w:rsidR="00C8401E" w:rsidRPr="00D00D35" w:rsidRDefault="00C8401E" w:rsidP="00C8401E">
      <w:pPr>
        <w:spacing w:before="73" w:line="360" w:lineRule="auto"/>
        <w:ind w:left="567" w:right="567"/>
        <w:jc w:val="both"/>
        <w:rPr>
          <w:rFonts w:ascii="Palatino Linotype" w:eastAsia="Arial" w:hAnsi="Palatino Linotype" w:cs="Arial"/>
          <w:b/>
          <w:sz w:val="22"/>
        </w:rPr>
      </w:pPr>
    </w:p>
    <w:p w14:paraId="04FBC4CE" w14:textId="77777777" w:rsidR="00C8401E" w:rsidRDefault="00C8401E" w:rsidP="00C8401E">
      <w:pPr>
        <w:spacing w:before="73" w:line="360" w:lineRule="auto"/>
        <w:ind w:left="567" w:right="567"/>
        <w:jc w:val="both"/>
        <w:rPr>
          <w:rFonts w:ascii="Palatino Linotype" w:eastAsia="Arial" w:hAnsi="Palatino Linotype" w:cs="Arial"/>
          <w:i/>
          <w:sz w:val="22"/>
          <w:szCs w:val="22"/>
        </w:rPr>
      </w:pPr>
      <w:r w:rsidRPr="00C8401E">
        <w:rPr>
          <w:rFonts w:ascii="Palatino Linotype" w:eastAsia="Arial" w:hAnsi="Palatino Linotype" w:cs="Arial"/>
          <w:b/>
          <w:i/>
          <w:sz w:val="22"/>
          <w:szCs w:val="22"/>
        </w:rPr>
        <w:t xml:space="preserve">“No existe obligación de elaborar </w:t>
      </w:r>
      <w:r w:rsidRPr="00C8401E">
        <w:rPr>
          <w:rFonts w:ascii="Palatino Linotype" w:eastAsia="Arial" w:hAnsi="Palatino Linotype" w:cs="Arial"/>
          <w:b/>
          <w:i/>
          <w:spacing w:val="-3"/>
          <w:sz w:val="22"/>
          <w:szCs w:val="22"/>
        </w:rPr>
        <w:t>d</w:t>
      </w:r>
      <w:r w:rsidRPr="00C8401E">
        <w:rPr>
          <w:rFonts w:ascii="Palatino Linotype" w:eastAsia="Arial" w:hAnsi="Palatino Linotype" w:cs="Arial"/>
          <w:b/>
          <w:i/>
          <w:sz w:val="22"/>
          <w:szCs w:val="22"/>
        </w:rPr>
        <w:t>ocum</w:t>
      </w:r>
      <w:r w:rsidRPr="00C8401E">
        <w:rPr>
          <w:rFonts w:ascii="Palatino Linotype" w:eastAsia="Arial" w:hAnsi="Palatino Linotype" w:cs="Arial"/>
          <w:b/>
          <w:i/>
          <w:spacing w:val="1"/>
          <w:sz w:val="22"/>
          <w:szCs w:val="22"/>
        </w:rPr>
        <w:t>e</w:t>
      </w:r>
      <w:r w:rsidRPr="00C8401E">
        <w:rPr>
          <w:rFonts w:ascii="Palatino Linotype" w:eastAsia="Arial" w:hAnsi="Palatino Linotype" w:cs="Arial"/>
          <w:b/>
          <w:i/>
          <w:sz w:val="22"/>
          <w:szCs w:val="22"/>
        </w:rPr>
        <w:t>n</w:t>
      </w:r>
      <w:r w:rsidRPr="00C8401E">
        <w:rPr>
          <w:rFonts w:ascii="Palatino Linotype" w:eastAsia="Arial" w:hAnsi="Palatino Linotype" w:cs="Arial"/>
          <w:b/>
          <w:i/>
          <w:spacing w:val="-1"/>
          <w:sz w:val="22"/>
          <w:szCs w:val="22"/>
        </w:rPr>
        <w:t>t</w:t>
      </w:r>
      <w:r w:rsidRPr="00C8401E">
        <w:rPr>
          <w:rFonts w:ascii="Palatino Linotype" w:eastAsia="Arial" w:hAnsi="Palatino Linotype" w:cs="Arial"/>
          <w:b/>
          <w:i/>
          <w:sz w:val="22"/>
          <w:szCs w:val="22"/>
        </w:rPr>
        <w:t xml:space="preserve">os </w:t>
      </w:r>
      <w:r w:rsidRPr="00C8401E">
        <w:rPr>
          <w:rFonts w:ascii="Palatino Linotype" w:eastAsia="Arial" w:hAnsi="Palatino Linotype" w:cs="Arial"/>
          <w:b/>
          <w:i/>
          <w:spacing w:val="-1"/>
          <w:sz w:val="22"/>
          <w:szCs w:val="22"/>
        </w:rPr>
        <w:t xml:space="preserve">ad </w:t>
      </w:r>
      <w:r w:rsidRPr="00C8401E">
        <w:rPr>
          <w:rFonts w:ascii="Palatino Linotype" w:eastAsia="Arial" w:hAnsi="Palatino Linotype" w:cs="Arial"/>
          <w:b/>
          <w:i/>
          <w:sz w:val="22"/>
          <w:szCs w:val="22"/>
        </w:rPr>
        <w:t>hoc para atender las sol</w:t>
      </w:r>
      <w:r w:rsidRPr="00C8401E">
        <w:rPr>
          <w:rFonts w:ascii="Palatino Linotype" w:eastAsia="Arial" w:hAnsi="Palatino Linotype" w:cs="Arial"/>
          <w:b/>
          <w:i/>
          <w:spacing w:val="-2"/>
          <w:sz w:val="22"/>
          <w:szCs w:val="22"/>
        </w:rPr>
        <w:t>i</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z w:val="22"/>
          <w:szCs w:val="22"/>
        </w:rPr>
        <w:t xml:space="preserve">itudes de </w:t>
      </w:r>
      <w:r w:rsidRPr="00C8401E">
        <w:rPr>
          <w:rFonts w:ascii="Palatino Linotype" w:eastAsia="Arial" w:hAnsi="Palatino Linotype" w:cs="Arial"/>
          <w:b/>
          <w:i/>
          <w:spacing w:val="1"/>
          <w:sz w:val="22"/>
          <w:szCs w:val="22"/>
        </w:rPr>
        <w:t>ac</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pacing w:val="1"/>
          <w:sz w:val="22"/>
          <w:szCs w:val="22"/>
        </w:rPr>
        <w:t>es</w:t>
      </w:r>
      <w:r w:rsidRPr="00C8401E">
        <w:rPr>
          <w:rFonts w:ascii="Palatino Linotype" w:eastAsia="Arial" w:hAnsi="Palatino Linotype" w:cs="Arial"/>
          <w:b/>
          <w:i/>
          <w:sz w:val="22"/>
          <w:szCs w:val="22"/>
        </w:rPr>
        <w:t>o a la informa</w:t>
      </w:r>
      <w:r w:rsidRPr="00C8401E">
        <w:rPr>
          <w:rFonts w:ascii="Palatino Linotype" w:eastAsia="Arial" w:hAnsi="Palatino Linotype" w:cs="Arial"/>
          <w:b/>
          <w:i/>
          <w:spacing w:val="1"/>
          <w:sz w:val="22"/>
          <w:szCs w:val="22"/>
        </w:rPr>
        <w:t>c</w:t>
      </w:r>
      <w:r w:rsidRPr="00C8401E">
        <w:rPr>
          <w:rFonts w:ascii="Palatino Linotype" w:eastAsia="Arial" w:hAnsi="Palatino Linotype" w:cs="Arial"/>
          <w:b/>
          <w:i/>
          <w:sz w:val="22"/>
          <w:szCs w:val="22"/>
        </w:rPr>
        <w:t>ió</w:t>
      </w:r>
      <w:r w:rsidRPr="00C8401E">
        <w:rPr>
          <w:rFonts w:ascii="Palatino Linotype" w:eastAsia="Arial" w:hAnsi="Palatino Linotype" w:cs="Arial"/>
          <w:b/>
          <w:i/>
          <w:spacing w:val="-2"/>
          <w:sz w:val="22"/>
          <w:szCs w:val="22"/>
        </w:rPr>
        <w:t>n</w:t>
      </w:r>
      <w:r w:rsidRPr="00C8401E">
        <w:rPr>
          <w:rFonts w:ascii="Palatino Linotype" w:eastAsia="Arial" w:hAnsi="Palatino Linotype" w:cs="Arial"/>
          <w:b/>
          <w:i/>
          <w:sz w:val="22"/>
          <w:szCs w:val="22"/>
        </w:rPr>
        <w:t xml:space="preserve">. </w:t>
      </w:r>
      <w:r w:rsidRPr="00C8401E">
        <w:rPr>
          <w:rFonts w:ascii="Palatino Linotype" w:eastAsia="Arial" w:hAnsi="Palatino Linotype" w:cs="Arial"/>
          <w:i/>
          <w:spacing w:val="18"/>
          <w:sz w:val="22"/>
          <w:szCs w:val="22"/>
        </w:rPr>
        <w:t>L</w:t>
      </w:r>
      <w:r w:rsidRPr="00C8401E">
        <w:rPr>
          <w:rFonts w:ascii="Palatino Linotype" w:eastAsia="Arial" w:hAnsi="Palatino Linotype" w:cs="Arial"/>
          <w:i/>
          <w:spacing w:val="-1"/>
          <w:sz w:val="22"/>
          <w:szCs w:val="22"/>
        </w:rPr>
        <w:t xml:space="preserve">os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rt</w:t>
      </w:r>
      <w:r w:rsidRPr="00C8401E">
        <w:rPr>
          <w:rFonts w:ascii="Palatino Linotype" w:eastAsia="Arial" w:hAnsi="Palatino Linotype" w:cs="Arial"/>
          <w:i/>
          <w:spacing w:val="-2"/>
          <w:sz w:val="22"/>
          <w:szCs w:val="22"/>
        </w:rPr>
        <w:t>í</w:t>
      </w:r>
      <w:r w:rsidRPr="00C8401E">
        <w:rPr>
          <w:rFonts w:ascii="Palatino Linotype" w:eastAsia="Arial" w:hAnsi="Palatino Linotype" w:cs="Arial"/>
          <w:i/>
          <w:sz w:val="22"/>
          <w:szCs w:val="22"/>
        </w:rPr>
        <w:t>c</w:t>
      </w:r>
      <w:r w:rsidRPr="00C8401E">
        <w:rPr>
          <w:rFonts w:ascii="Palatino Linotype" w:eastAsia="Arial" w:hAnsi="Palatino Linotype" w:cs="Arial"/>
          <w:i/>
          <w:spacing w:val="1"/>
          <w:sz w:val="22"/>
          <w:szCs w:val="22"/>
        </w:rPr>
        <w:t>u</w:t>
      </w:r>
      <w:r w:rsidRPr="00C8401E">
        <w:rPr>
          <w:rFonts w:ascii="Palatino Linotype" w:eastAsia="Arial" w:hAnsi="Palatino Linotype" w:cs="Arial"/>
          <w:i/>
          <w:sz w:val="22"/>
          <w:szCs w:val="22"/>
        </w:rPr>
        <w:t>los</w:t>
      </w:r>
      <w:r w:rsidRPr="00C8401E">
        <w:rPr>
          <w:rFonts w:ascii="Palatino Linotype" w:eastAsia="Arial" w:hAnsi="Palatino Linotype" w:cs="Arial"/>
          <w:i/>
          <w:spacing w:val="8"/>
          <w:sz w:val="22"/>
          <w:szCs w:val="22"/>
        </w:rPr>
        <w:t xml:space="preserve"> 129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la </w:t>
      </w:r>
      <w:r w:rsidRPr="00C8401E">
        <w:rPr>
          <w:rFonts w:ascii="Palatino Linotype" w:eastAsia="Arial" w:hAnsi="Palatino Linotype" w:cs="Arial"/>
          <w:i/>
          <w:spacing w:val="-1"/>
          <w:sz w:val="22"/>
          <w:szCs w:val="22"/>
        </w:rPr>
        <w:t>L</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 xml:space="preserve">y General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w:t>
      </w:r>
      <w:r w:rsidRPr="00C8401E">
        <w:rPr>
          <w:rFonts w:ascii="Palatino Linotype" w:eastAsia="Arial" w:hAnsi="Palatino Linotype" w:cs="Arial"/>
          <w:i/>
          <w:spacing w:val="2"/>
          <w:sz w:val="22"/>
          <w:szCs w:val="22"/>
        </w:rPr>
        <w:t>T</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a</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s</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cia y Acc</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so a la I</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pacing w:val="-3"/>
          <w:sz w:val="22"/>
          <w:szCs w:val="22"/>
        </w:rPr>
        <w:t>r</w:t>
      </w:r>
      <w:r w:rsidRPr="00C8401E">
        <w:rPr>
          <w:rFonts w:ascii="Palatino Linotype" w:eastAsia="Arial" w:hAnsi="Palatino Linotype" w:cs="Arial"/>
          <w:i/>
          <w:spacing w:val="1"/>
          <w:sz w:val="22"/>
          <w:szCs w:val="22"/>
        </w:rPr>
        <w:t>ma</w:t>
      </w:r>
      <w:r w:rsidRPr="00C8401E">
        <w:rPr>
          <w:rFonts w:ascii="Palatino Linotype" w:eastAsia="Arial" w:hAnsi="Palatino Linotype" w:cs="Arial"/>
          <w:i/>
          <w:sz w:val="22"/>
          <w:szCs w:val="22"/>
        </w:rPr>
        <w:t>ci</w:t>
      </w:r>
      <w:r w:rsidRPr="00C8401E">
        <w:rPr>
          <w:rFonts w:ascii="Palatino Linotype" w:eastAsia="Arial" w:hAnsi="Palatino Linotype" w:cs="Arial"/>
          <w:i/>
          <w:spacing w:val="-2"/>
          <w:sz w:val="22"/>
          <w:szCs w:val="22"/>
        </w:rPr>
        <w:t>ó</w:t>
      </w:r>
      <w:r w:rsidRPr="00C8401E">
        <w:rPr>
          <w:rFonts w:ascii="Palatino Linotype" w:eastAsia="Arial" w:hAnsi="Palatino Linotype" w:cs="Arial"/>
          <w:i/>
          <w:sz w:val="22"/>
          <w:szCs w:val="22"/>
        </w:rPr>
        <w:t xml:space="preserve">n </w:t>
      </w:r>
      <w:r w:rsidRPr="00C8401E">
        <w:rPr>
          <w:rFonts w:ascii="Palatino Linotype" w:eastAsia="Arial" w:hAnsi="Palatino Linotype" w:cs="Arial"/>
          <w:i/>
          <w:spacing w:val="-2"/>
          <w:sz w:val="22"/>
          <w:szCs w:val="22"/>
        </w:rPr>
        <w:t>P</w:t>
      </w:r>
      <w:r w:rsidRPr="00C8401E">
        <w:rPr>
          <w:rFonts w:ascii="Palatino Linotype" w:eastAsia="Arial" w:hAnsi="Palatino Linotype" w:cs="Arial"/>
          <w:i/>
          <w:spacing w:val="1"/>
          <w:sz w:val="22"/>
          <w:szCs w:val="22"/>
        </w:rPr>
        <w:t>úb</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 xml:space="preserve">ca y </w:t>
      </w:r>
      <w:r w:rsidRPr="00C8401E">
        <w:rPr>
          <w:rFonts w:ascii="Palatino Linotype" w:eastAsia="Arial" w:hAnsi="Palatino Linotype" w:cs="Arial"/>
          <w:i/>
          <w:spacing w:val="8"/>
          <w:sz w:val="22"/>
          <w:szCs w:val="22"/>
        </w:rPr>
        <w:t xml:space="preserve">130, párrafo cuarto,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la </w:t>
      </w:r>
      <w:r w:rsidRPr="00C8401E">
        <w:rPr>
          <w:rFonts w:ascii="Palatino Linotype" w:eastAsia="Arial" w:hAnsi="Palatino Linotype" w:cs="Arial"/>
          <w:i/>
          <w:spacing w:val="-1"/>
          <w:sz w:val="22"/>
          <w:szCs w:val="22"/>
        </w:rPr>
        <w:t>L</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y Fe</w:t>
      </w:r>
      <w:r w:rsidRPr="00C8401E">
        <w:rPr>
          <w:rFonts w:ascii="Palatino Linotype" w:eastAsia="Arial" w:hAnsi="Palatino Linotype" w:cs="Arial"/>
          <w:i/>
          <w:spacing w:val="1"/>
          <w:sz w:val="22"/>
          <w:szCs w:val="22"/>
        </w:rPr>
        <w:t>de</w:t>
      </w:r>
      <w:r w:rsidRPr="00C8401E">
        <w:rPr>
          <w:rFonts w:ascii="Palatino Linotype" w:eastAsia="Arial" w:hAnsi="Palatino Linotype" w:cs="Arial"/>
          <w:i/>
          <w:sz w:val="22"/>
          <w:szCs w:val="22"/>
        </w:rPr>
        <w:t xml:space="preserve">ral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 xml:space="preserve">e </w:t>
      </w:r>
      <w:r w:rsidRPr="00C8401E">
        <w:rPr>
          <w:rFonts w:ascii="Palatino Linotype" w:eastAsia="Arial" w:hAnsi="Palatino Linotype" w:cs="Arial"/>
          <w:i/>
          <w:spacing w:val="2"/>
          <w:sz w:val="22"/>
          <w:szCs w:val="22"/>
        </w:rPr>
        <w:t>T</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a</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s</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r</w:t>
      </w:r>
      <w:r w:rsidRPr="00C8401E">
        <w:rPr>
          <w:rFonts w:ascii="Palatino Linotype" w:eastAsia="Arial" w:hAnsi="Palatino Linotype" w:cs="Arial"/>
          <w:i/>
          <w:spacing w:val="-2"/>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cia y Acc</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so a la I</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pacing w:val="-3"/>
          <w:sz w:val="22"/>
          <w:szCs w:val="22"/>
        </w:rPr>
        <w:t>r</w:t>
      </w:r>
      <w:r w:rsidRPr="00C8401E">
        <w:rPr>
          <w:rFonts w:ascii="Palatino Linotype" w:eastAsia="Arial" w:hAnsi="Palatino Linotype" w:cs="Arial"/>
          <w:i/>
          <w:spacing w:val="1"/>
          <w:sz w:val="22"/>
          <w:szCs w:val="22"/>
        </w:rPr>
        <w:t>ma</w:t>
      </w:r>
      <w:r w:rsidRPr="00C8401E">
        <w:rPr>
          <w:rFonts w:ascii="Palatino Linotype" w:eastAsia="Arial" w:hAnsi="Palatino Linotype" w:cs="Arial"/>
          <w:i/>
          <w:sz w:val="22"/>
          <w:szCs w:val="22"/>
        </w:rPr>
        <w:t>ci</w:t>
      </w:r>
      <w:r w:rsidRPr="00C8401E">
        <w:rPr>
          <w:rFonts w:ascii="Palatino Linotype" w:eastAsia="Arial" w:hAnsi="Palatino Linotype" w:cs="Arial"/>
          <w:i/>
          <w:spacing w:val="-2"/>
          <w:sz w:val="22"/>
          <w:szCs w:val="22"/>
        </w:rPr>
        <w:t>ó</w:t>
      </w:r>
      <w:r w:rsidRPr="00C8401E">
        <w:rPr>
          <w:rFonts w:ascii="Palatino Linotype" w:eastAsia="Arial" w:hAnsi="Palatino Linotype" w:cs="Arial"/>
          <w:i/>
          <w:sz w:val="22"/>
          <w:szCs w:val="22"/>
        </w:rPr>
        <w:t xml:space="preserve">n </w:t>
      </w:r>
      <w:r w:rsidRPr="00C8401E">
        <w:rPr>
          <w:rFonts w:ascii="Palatino Linotype" w:eastAsia="Arial" w:hAnsi="Palatino Linotype" w:cs="Arial"/>
          <w:i/>
          <w:spacing w:val="-2"/>
          <w:sz w:val="22"/>
          <w:szCs w:val="22"/>
        </w:rPr>
        <w:t>P</w:t>
      </w:r>
      <w:r w:rsidRPr="00C8401E">
        <w:rPr>
          <w:rFonts w:ascii="Palatino Linotype" w:eastAsia="Arial" w:hAnsi="Palatino Linotype" w:cs="Arial"/>
          <w:i/>
          <w:spacing w:val="1"/>
          <w:sz w:val="22"/>
          <w:szCs w:val="22"/>
        </w:rPr>
        <w:t>úb</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 xml:space="preserve">ca, </w:t>
      </w:r>
      <w:r w:rsidRPr="00C8401E">
        <w:rPr>
          <w:rFonts w:ascii="Palatino Linotype" w:eastAsia="Arial" w:hAnsi="Palatino Linotype" w:cs="Arial"/>
          <w:i/>
          <w:spacing w:val="-1"/>
          <w:sz w:val="22"/>
          <w:szCs w:val="22"/>
        </w:rPr>
        <w:t>señalan q</w:t>
      </w:r>
      <w:r w:rsidRPr="00C8401E">
        <w:rPr>
          <w:rFonts w:ascii="Palatino Linotype" w:eastAsia="Arial" w:hAnsi="Palatino Linotype" w:cs="Arial"/>
          <w:i/>
          <w:spacing w:val="1"/>
          <w:sz w:val="22"/>
          <w:szCs w:val="22"/>
        </w:rPr>
        <w:t>u</w:t>
      </w:r>
      <w:r w:rsidRPr="00C8401E">
        <w:rPr>
          <w:rFonts w:ascii="Palatino Linotype" w:eastAsia="Arial" w:hAnsi="Palatino Linotype" w:cs="Arial"/>
          <w:i/>
          <w:sz w:val="22"/>
          <w:szCs w:val="22"/>
        </w:rPr>
        <w:t>e los sujetos obligados deberán otorgar acceso a los documentos que se encuentren en sus archivos o que estén obligados a documentar, de acuerdo con sus facultades, competencias o funciones, conforme a las características físicas de la información o del lugar donde se encuentre. Por lo anterior, los sujetos obligados deben garantizar el derecho de acceso a la información del particular, proporcionando la información con la que cuentan en el formato en que la misma obre en sus archivos;</w:t>
      </w:r>
      <w:r w:rsidRPr="00C8401E">
        <w:rPr>
          <w:rFonts w:ascii="Palatino Linotype" w:eastAsia="Arial" w:hAnsi="Palatino Linotype" w:cs="Arial"/>
          <w:i/>
          <w:spacing w:val="-1"/>
          <w:sz w:val="22"/>
          <w:szCs w:val="22"/>
        </w:rPr>
        <w:t xml:space="preserve"> sin necesidad de</w:t>
      </w:r>
      <w:r w:rsidRPr="00C8401E">
        <w:rPr>
          <w:rFonts w:ascii="Palatino Linotype" w:eastAsia="Arial" w:hAnsi="Palatino Linotype" w:cs="Arial"/>
          <w:i/>
          <w:spacing w:val="1"/>
          <w:sz w:val="22"/>
          <w:szCs w:val="22"/>
        </w:rPr>
        <w:t xml:space="preserve"> e</w:t>
      </w:r>
      <w:r w:rsidRPr="00C8401E">
        <w:rPr>
          <w:rFonts w:ascii="Palatino Linotype" w:eastAsia="Arial" w:hAnsi="Palatino Linotype" w:cs="Arial"/>
          <w:i/>
          <w:sz w:val="22"/>
          <w:szCs w:val="22"/>
        </w:rPr>
        <w:t>la</w:t>
      </w:r>
      <w:r w:rsidRPr="00C8401E">
        <w:rPr>
          <w:rFonts w:ascii="Palatino Linotype" w:eastAsia="Arial" w:hAnsi="Palatino Linotype" w:cs="Arial"/>
          <w:i/>
          <w:spacing w:val="1"/>
          <w:sz w:val="22"/>
          <w:szCs w:val="22"/>
        </w:rPr>
        <w:t>bo</w:t>
      </w:r>
      <w:r w:rsidRPr="00C8401E">
        <w:rPr>
          <w:rFonts w:ascii="Palatino Linotype" w:eastAsia="Arial" w:hAnsi="Palatino Linotype" w:cs="Arial"/>
          <w:i/>
          <w:sz w:val="22"/>
          <w:szCs w:val="22"/>
        </w:rPr>
        <w:t xml:space="preserve">rar </w:t>
      </w:r>
      <w:r w:rsidRPr="00C8401E">
        <w:rPr>
          <w:rFonts w:ascii="Palatino Linotype" w:eastAsia="Arial" w:hAnsi="Palatino Linotype" w:cs="Arial"/>
          <w:i/>
          <w:spacing w:val="1"/>
          <w:sz w:val="22"/>
          <w:szCs w:val="22"/>
        </w:rPr>
        <w:t>do</w:t>
      </w:r>
      <w:r w:rsidRPr="00C8401E">
        <w:rPr>
          <w:rFonts w:ascii="Palatino Linotype" w:eastAsia="Arial" w:hAnsi="Palatino Linotype" w:cs="Arial"/>
          <w:i/>
          <w:spacing w:val="-2"/>
          <w:sz w:val="22"/>
          <w:szCs w:val="22"/>
        </w:rPr>
        <w:t>c</w:t>
      </w:r>
      <w:r w:rsidRPr="00C8401E">
        <w:rPr>
          <w:rFonts w:ascii="Palatino Linotype" w:eastAsia="Arial" w:hAnsi="Palatino Linotype" w:cs="Arial"/>
          <w:i/>
          <w:spacing w:val="1"/>
          <w:sz w:val="22"/>
          <w:szCs w:val="22"/>
        </w:rPr>
        <w:t>u</w:t>
      </w:r>
      <w:r w:rsidRPr="00C8401E">
        <w:rPr>
          <w:rFonts w:ascii="Palatino Linotype" w:eastAsia="Arial" w:hAnsi="Palatino Linotype" w:cs="Arial"/>
          <w:i/>
          <w:spacing w:val="-1"/>
          <w:sz w:val="22"/>
          <w:szCs w:val="22"/>
        </w:rPr>
        <w:t>m</w:t>
      </w:r>
      <w:r w:rsidRPr="00C8401E">
        <w:rPr>
          <w:rFonts w:ascii="Palatino Linotype" w:eastAsia="Arial" w:hAnsi="Palatino Linotype" w:cs="Arial"/>
          <w:i/>
          <w:spacing w:val="1"/>
          <w:sz w:val="22"/>
          <w:szCs w:val="22"/>
        </w:rPr>
        <w:t>en</w:t>
      </w:r>
      <w:r w:rsidRPr="00C8401E">
        <w:rPr>
          <w:rFonts w:ascii="Palatino Linotype" w:eastAsia="Arial" w:hAnsi="Palatino Linotype" w:cs="Arial"/>
          <w:i/>
          <w:spacing w:val="-2"/>
          <w:sz w:val="22"/>
          <w:szCs w:val="22"/>
        </w:rPr>
        <w:t>t</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 xml:space="preserve">s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d</w:t>
      </w:r>
      <w:r w:rsidRPr="00C8401E">
        <w:rPr>
          <w:rFonts w:ascii="Palatino Linotype" w:eastAsia="Arial" w:hAnsi="Palatino Linotype" w:cs="Arial"/>
          <w:i/>
          <w:spacing w:val="1"/>
          <w:sz w:val="22"/>
          <w:szCs w:val="22"/>
        </w:rPr>
        <w:t xml:space="preserve"> ho</w:t>
      </w:r>
      <w:r w:rsidRPr="00C8401E">
        <w:rPr>
          <w:rFonts w:ascii="Palatino Linotype" w:eastAsia="Arial" w:hAnsi="Palatino Linotype" w:cs="Arial"/>
          <w:i/>
          <w:sz w:val="22"/>
          <w:szCs w:val="22"/>
        </w:rPr>
        <w:t xml:space="preserve">c </w:t>
      </w:r>
      <w:r w:rsidRPr="00C8401E">
        <w:rPr>
          <w:rFonts w:ascii="Palatino Linotype" w:eastAsia="Arial" w:hAnsi="Palatino Linotype" w:cs="Arial"/>
          <w:i/>
          <w:spacing w:val="1"/>
          <w:sz w:val="22"/>
          <w:szCs w:val="22"/>
        </w:rPr>
        <w:t>pa</w:t>
      </w:r>
      <w:r w:rsidRPr="00C8401E">
        <w:rPr>
          <w:rFonts w:ascii="Palatino Linotype" w:eastAsia="Arial" w:hAnsi="Palatino Linotype" w:cs="Arial"/>
          <w:i/>
          <w:sz w:val="22"/>
          <w:szCs w:val="22"/>
        </w:rPr>
        <w:t xml:space="preserve">ra </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t</w:t>
      </w:r>
      <w:r w:rsidRPr="00C8401E">
        <w:rPr>
          <w:rFonts w:ascii="Palatino Linotype" w:eastAsia="Arial" w:hAnsi="Palatino Linotype" w:cs="Arial"/>
          <w:i/>
          <w:spacing w:val="-1"/>
          <w:sz w:val="22"/>
          <w:szCs w:val="22"/>
        </w:rPr>
        <w:t>e</w:t>
      </w:r>
      <w:r w:rsidRPr="00C8401E">
        <w:rPr>
          <w:rFonts w:ascii="Palatino Linotype" w:eastAsia="Arial" w:hAnsi="Palatino Linotype" w:cs="Arial"/>
          <w:i/>
          <w:spacing w:val="1"/>
          <w:sz w:val="22"/>
          <w:szCs w:val="22"/>
        </w:rPr>
        <w:t>n</w:t>
      </w:r>
      <w:r w:rsidRPr="00C8401E">
        <w:rPr>
          <w:rFonts w:ascii="Palatino Linotype" w:eastAsia="Arial" w:hAnsi="Palatino Linotype" w:cs="Arial"/>
          <w:i/>
          <w:spacing w:val="-1"/>
          <w:sz w:val="22"/>
          <w:szCs w:val="22"/>
        </w:rPr>
        <w:t>d</w:t>
      </w:r>
      <w:r w:rsidRPr="00C8401E">
        <w:rPr>
          <w:rFonts w:ascii="Palatino Linotype" w:eastAsia="Arial" w:hAnsi="Palatino Linotype" w:cs="Arial"/>
          <w:i/>
          <w:spacing w:val="1"/>
          <w:sz w:val="22"/>
          <w:szCs w:val="22"/>
        </w:rPr>
        <w:t>e</w:t>
      </w:r>
      <w:r w:rsidRPr="00C8401E">
        <w:rPr>
          <w:rFonts w:ascii="Palatino Linotype" w:eastAsia="Arial" w:hAnsi="Palatino Linotype" w:cs="Arial"/>
          <w:i/>
          <w:sz w:val="22"/>
          <w:szCs w:val="22"/>
        </w:rPr>
        <w:t>r l</w:t>
      </w:r>
      <w:r w:rsidRPr="00C8401E">
        <w:rPr>
          <w:rFonts w:ascii="Palatino Linotype" w:eastAsia="Arial" w:hAnsi="Palatino Linotype" w:cs="Arial"/>
          <w:i/>
          <w:spacing w:val="-2"/>
          <w:sz w:val="22"/>
          <w:szCs w:val="22"/>
        </w:rPr>
        <w:t>a</w:t>
      </w:r>
      <w:r w:rsidRPr="00C8401E">
        <w:rPr>
          <w:rFonts w:ascii="Palatino Linotype" w:eastAsia="Arial" w:hAnsi="Palatino Linotype" w:cs="Arial"/>
          <w:i/>
          <w:sz w:val="22"/>
          <w:szCs w:val="22"/>
        </w:rPr>
        <w:t>s s</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l</w:t>
      </w:r>
      <w:r w:rsidRPr="00C8401E">
        <w:rPr>
          <w:rFonts w:ascii="Palatino Linotype" w:eastAsia="Arial" w:hAnsi="Palatino Linotype" w:cs="Arial"/>
          <w:i/>
          <w:spacing w:val="-1"/>
          <w:sz w:val="22"/>
          <w:szCs w:val="22"/>
        </w:rPr>
        <w:t>i</w:t>
      </w:r>
      <w:r w:rsidRPr="00C8401E">
        <w:rPr>
          <w:rFonts w:ascii="Palatino Linotype" w:eastAsia="Arial" w:hAnsi="Palatino Linotype" w:cs="Arial"/>
          <w:i/>
          <w:sz w:val="22"/>
          <w:szCs w:val="22"/>
        </w:rPr>
        <w:t>cit</w:t>
      </w:r>
      <w:r w:rsidRPr="00C8401E">
        <w:rPr>
          <w:rFonts w:ascii="Palatino Linotype" w:eastAsia="Arial" w:hAnsi="Palatino Linotype" w:cs="Arial"/>
          <w:i/>
          <w:spacing w:val="1"/>
          <w:sz w:val="22"/>
          <w:szCs w:val="22"/>
        </w:rPr>
        <w:t>ude</w:t>
      </w:r>
      <w:r w:rsidRPr="00C8401E">
        <w:rPr>
          <w:rFonts w:ascii="Palatino Linotype" w:eastAsia="Arial" w:hAnsi="Palatino Linotype" w:cs="Arial"/>
          <w:i/>
          <w:sz w:val="22"/>
          <w:szCs w:val="22"/>
        </w:rPr>
        <w:t xml:space="preserve">s </w:t>
      </w:r>
      <w:r w:rsidRPr="00C8401E">
        <w:rPr>
          <w:rFonts w:ascii="Palatino Linotype" w:eastAsia="Arial" w:hAnsi="Palatino Linotype" w:cs="Arial"/>
          <w:i/>
          <w:spacing w:val="-1"/>
          <w:sz w:val="22"/>
          <w:szCs w:val="22"/>
        </w:rPr>
        <w:t>d</w:t>
      </w:r>
      <w:r w:rsidRPr="00C8401E">
        <w:rPr>
          <w:rFonts w:ascii="Palatino Linotype" w:eastAsia="Arial" w:hAnsi="Palatino Linotype" w:cs="Arial"/>
          <w:i/>
          <w:sz w:val="22"/>
          <w:szCs w:val="22"/>
        </w:rPr>
        <w:t>e i</w:t>
      </w:r>
      <w:r w:rsidRPr="00C8401E">
        <w:rPr>
          <w:rFonts w:ascii="Palatino Linotype" w:eastAsia="Arial" w:hAnsi="Palatino Linotype" w:cs="Arial"/>
          <w:i/>
          <w:spacing w:val="-2"/>
          <w:sz w:val="22"/>
          <w:szCs w:val="22"/>
        </w:rPr>
        <w:t>n</w:t>
      </w:r>
      <w:r w:rsidRPr="00C8401E">
        <w:rPr>
          <w:rFonts w:ascii="Palatino Linotype" w:eastAsia="Arial" w:hAnsi="Palatino Linotype" w:cs="Arial"/>
          <w:i/>
          <w:sz w:val="22"/>
          <w:szCs w:val="22"/>
        </w:rPr>
        <w:t>f</w:t>
      </w:r>
      <w:r w:rsidRPr="00C8401E">
        <w:rPr>
          <w:rFonts w:ascii="Palatino Linotype" w:eastAsia="Arial" w:hAnsi="Palatino Linotype" w:cs="Arial"/>
          <w:i/>
          <w:spacing w:val="1"/>
          <w:sz w:val="22"/>
          <w:szCs w:val="22"/>
        </w:rPr>
        <w:t>o</w:t>
      </w:r>
      <w:r w:rsidRPr="00C8401E">
        <w:rPr>
          <w:rFonts w:ascii="Palatino Linotype" w:eastAsia="Arial" w:hAnsi="Palatino Linotype" w:cs="Arial"/>
          <w:i/>
          <w:sz w:val="22"/>
          <w:szCs w:val="22"/>
        </w:rPr>
        <w:t>r</w:t>
      </w:r>
      <w:r w:rsidRPr="00C8401E">
        <w:rPr>
          <w:rFonts w:ascii="Palatino Linotype" w:eastAsia="Arial" w:hAnsi="Palatino Linotype" w:cs="Arial"/>
          <w:i/>
          <w:spacing w:val="-1"/>
          <w:sz w:val="22"/>
          <w:szCs w:val="22"/>
        </w:rPr>
        <w:t>m</w:t>
      </w:r>
      <w:r w:rsidRPr="00C8401E">
        <w:rPr>
          <w:rFonts w:ascii="Palatino Linotype" w:eastAsia="Arial" w:hAnsi="Palatino Linotype" w:cs="Arial"/>
          <w:i/>
          <w:spacing w:val="1"/>
          <w:sz w:val="22"/>
          <w:szCs w:val="22"/>
        </w:rPr>
        <w:t>a</w:t>
      </w:r>
      <w:r w:rsidRPr="00C8401E">
        <w:rPr>
          <w:rFonts w:ascii="Palatino Linotype" w:eastAsia="Arial" w:hAnsi="Palatino Linotype" w:cs="Arial"/>
          <w:i/>
          <w:sz w:val="22"/>
          <w:szCs w:val="22"/>
        </w:rPr>
        <w:t>ció</w:t>
      </w:r>
      <w:r w:rsidRPr="00C8401E">
        <w:rPr>
          <w:rFonts w:ascii="Palatino Linotype" w:eastAsia="Arial" w:hAnsi="Palatino Linotype" w:cs="Arial"/>
          <w:i/>
          <w:spacing w:val="1"/>
          <w:sz w:val="22"/>
          <w:szCs w:val="22"/>
        </w:rPr>
        <w:t>n</w:t>
      </w:r>
      <w:r w:rsidRPr="00C8401E">
        <w:rPr>
          <w:rFonts w:ascii="Palatino Linotype" w:eastAsia="Arial" w:hAnsi="Palatino Linotype" w:cs="Arial"/>
          <w:i/>
          <w:sz w:val="22"/>
          <w:szCs w:val="22"/>
        </w:rPr>
        <w:t>.”</w:t>
      </w:r>
    </w:p>
    <w:p w14:paraId="43A49580" w14:textId="77777777" w:rsidR="00C24EDF" w:rsidRPr="00C8401E" w:rsidRDefault="00C24EDF" w:rsidP="00C8401E">
      <w:pPr>
        <w:spacing w:before="73" w:line="360" w:lineRule="auto"/>
        <w:ind w:left="567" w:right="567"/>
        <w:jc w:val="both"/>
        <w:rPr>
          <w:rFonts w:ascii="Palatino Linotype" w:eastAsia="Arial" w:hAnsi="Palatino Linotype" w:cs="Arial"/>
          <w:i/>
          <w:sz w:val="22"/>
          <w:szCs w:val="22"/>
        </w:rPr>
      </w:pPr>
    </w:p>
    <w:p w14:paraId="75A96BDD" w14:textId="40D68B85" w:rsidR="00C8401E" w:rsidRPr="00D00D35" w:rsidRDefault="00C8401E" w:rsidP="00C8401E">
      <w:pPr>
        <w:spacing w:line="360" w:lineRule="auto"/>
        <w:jc w:val="both"/>
        <w:rPr>
          <w:rFonts w:ascii="Palatino Linotype" w:hAnsi="Palatino Linotype" w:cs="Tahoma"/>
          <w:b/>
          <w:sz w:val="22"/>
          <w:szCs w:val="24"/>
          <w:lang w:val="es-ES"/>
        </w:rPr>
      </w:pPr>
      <w:r w:rsidRPr="00D00D35">
        <w:rPr>
          <w:rFonts w:ascii="Palatino Linotype" w:hAnsi="Palatino Linotype" w:cs="Tahoma"/>
          <w:sz w:val="22"/>
          <w:szCs w:val="24"/>
          <w:lang w:val="es-ES"/>
        </w:rPr>
        <w:t>De tales circunstancias, se concluye que los sujetos obligados únicamente se encuentran constreñidos a proporcionar los documentos que den cuenta de la información solicitada, como obren en sus archivos, sin tener que elaborarlos a las necesidades de</w:t>
      </w:r>
      <w:r w:rsidR="003609DB">
        <w:rPr>
          <w:rFonts w:ascii="Palatino Linotype" w:hAnsi="Palatino Linotype" w:cs="Tahoma"/>
          <w:sz w:val="22"/>
          <w:szCs w:val="24"/>
          <w:lang w:val="es-ES"/>
        </w:rPr>
        <w:t xml:space="preserve"> </w:t>
      </w:r>
      <w:r w:rsidRPr="00D00D35">
        <w:rPr>
          <w:rFonts w:ascii="Palatino Linotype" w:hAnsi="Palatino Linotype" w:cs="Tahoma"/>
          <w:sz w:val="22"/>
          <w:szCs w:val="24"/>
          <w:lang w:val="es-ES"/>
        </w:rPr>
        <w:t>l</w:t>
      </w:r>
      <w:r w:rsidR="003609DB">
        <w:rPr>
          <w:rFonts w:ascii="Palatino Linotype" w:hAnsi="Palatino Linotype" w:cs="Tahoma"/>
          <w:sz w:val="22"/>
          <w:szCs w:val="24"/>
          <w:lang w:val="es-ES"/>
        </w:rPr>
        <w:t>a</w:t>
      </w:r>
      <w:r w:rsidRPr="00D00D35">
        <w:rPr>
          <w:rFonts w:ascii="Palatino Linotype" w:hAnsi="Palatino Linotype" w:cs="Tahoma"/>
          <w:sz w:val="22"/>
          <w:szCs w:val="24"/>
          <w:lang w:val="es-ES"/>
        </w:rPr>
        <w:t xml:space="preserve"> Recurrente; lo cual aconteció en el presente caso, pues proporcionó </w:t>
      </w:r>
      <w:r w:rsidR="007B3DE9">
        <w:rPr>
          <w:rFonts w:ascii="Palatino Linotype" w:hAnsi="Palatino Linotype" w:cs="Tahoma"/>
          <w:sz w:val="22"/>
          <w:szCs w:val="24"/>
          <w:lang w:val="es-ES"/>
        </w:rPr>
        <w:t xml:space="preserve">el documento requerido por la Particular, a saber, </w:t>
      </w:r>
      <w:r w:rsidR="007B3DE9">
        <w:rPr>
          <w:rFonts w:ascii="Palatino Linotype" w:hAnsi="Palatino Linotype" w:cs="Tahoma"/>
          <w:iCs/>
          <w:sz w:val="22"/>
          <w:szCs w:val="24"/>
        </w:rPr>
        <w:t>e</w:t>
      </w:r>
      <w:r w:rsidR="007B3DE9" w:rsidRPr="007B3DE9">
        <w:rPr>
          <w:rFonts w:ascii="Palatino Linotype" w:hAnsi="Palatino Linotype" w:cs="Tahoma"/>
          <w:iCs/>
          <w:sz w:val="22"/>
          <w:szCs w:val="24"/>
        </w:rPr>
        <w:t>l acta de la sesión celebrada</w:t>
      </w:r>
      <w:r w:rsidR="007B3DE9">
        <w:rPr>
          <w:rFonts w:ascii="Palatino Linotype" w:hAnsi="Palatino Linotype" w:cs="Tahoma"/>
          <w:iCs/>
          <w:sz w:val="22"/>
          <w:szCs w:val="24"/>
        </w:rPr>
        <w:t>,</w:t>
      </w:r>
      <w:r w:rsidR="007B3DE9" w:rsidRPr="007B3DE9">
        <w:rPr>
          <w:rFonts w:ascii="Palatino Linotype" w:hAnsi="Palatino Linotype" w:cs="Tahoma"/>
          <w:iCs/>
          <w:sz w:val="22"/>
          <w:szCs w:val="24"/>
        </w:rPr>
        <w:t xml:space="preserve"> el veinte de febrero de dos mil diecinueve</w:t>
      </w:r>
      <w:r w:rsidR="007B3DE9">
        <w:rPr>
          <w:rFonts w:ascii="Palatino Linotype" w:hAnsi="Palatino Linotype" w:cs="Tahoma"/>
          <w:iCs/>
          <w:sz w:val="22"/>
          <w:szCs w:val="24"/>
        </w:rPr>
        <w:t xml:space="preserve">, por parte de la </w:t>
      </w:r>
      <w:r w:rsidR="007B3DE9" w:rsidRPr="007B3DE9">
        <w:rPr>
          <w:rFonts w:ascii="Palatino Linotype" w:hAnsi="Palatino Linotype" w:cs="Tahoma"/>
          <w:iCs/>
          <w:sz w:val="22"/>
          <w:szCs w:val="24"/>
        </w:rPr>
        <w:t>Comisión del Servicio Profesional de Carrera, Honor y Justicia de Almoloya de Juárez</w:t>
      </w:r>
      <w:r w:rsidR="00CB2B60">
        <w:rPr>
          <w:rFonts w:ascii="Palatino Linotype" w:hAnsi="Palatino Linotype" w:cs="Tahoma"/>
          <w:iCs/>
          <w:sz w:val="22"/>
          <w:szCs w:val="24"/>
        </w:rPr>
        <w:t>,</w:t>
      </w:r>
      <w:r w:rsidR="00CB2B60" w:rsidRPr="00CB2B60">
        <w:rPr>
          <w:rFonts w:ascii="Palatino Linotype" w:hAnsi="Palatino Linotype" w:cs="Tahoma"/>
          <w:b/>
          <w:iCs/>
          <w:sz w:val="22"/>
          <w:szCs w:val="24"/>
        </w:rPr>
        <w:t xml:space="preserve"> por lo que se tiene por atendido el punto 1 del requerimiento informativo.</w:t>
      </w:r>
    </w:p>
    <w:p w14:paraId="14D4BF34" w14:textId="0E6C4C28" w:rsidR="00C8401E" w:rsidRDefault="00C8401E" w:rsidP="00D846F7">
      <w:pPr>
        <w:spacing w:line="360" w:lineRule="auto"/>
        <w:jc w:val="both"/>
        <w:rPr>
          <w:rFonts w:ascii="Palatino Linotype" w:hAnsi="Palatino Linotype" w:cs="Tahoma"/>
          <w:iCs/>
          <w:sz w:val="22"/>
          <w:szCs w:val="22"/>
        </w:rPr>
      </w:pPr>
    </w:p>
    <w:p w14:paraId="4C249528" w14:textId="7FDA6080" w:rsidR="00B64F40" w:rsidRPr="00B64F40" w:rsidRDefault="00CB2B60" w:rsidP="00B64F40">
      <w:pPr>
        <w:spacing w:line="360" w:lineRule="auto"/>
        <w:jc w:val="both"/>
        <w:rPr>
          <w:rFonts w:ascii="Palatino Linotype" w:hAnsi="Palatino Linotype" w:cs="Tahoma"/>
          <w:iCs/>
          <w:sz w:val="22"/>
          <w:szCs w:val="22"/>
        </w:rPr>
      </w:pPr>
      <w:r>
        <w:rPr>
          <w:rFonts w:ascii="Palatino Linotype" w:hAnsi="Palatino Linotype" w:cs="Tahoma"/>
          <w:iCs/>
          <w:sz w:val="22"/>
          <w:szCs w:val="22"/>
        </w:rPr>
        <w:t xml:space="preserve">Sin menoscabar lo anterior, cabe señalar que el Sujeto Obligado omitió realizar un </w:t>
      </w:r>
      <w:r w:rsidRPr="00DC6C9C">
        <w:rPr>
          <w:rFonts w:ascii="Palatino Linotype" w:hAnsi="Palatino Linotype" w:cs="Tahoma"/>
          <w:b/>
          <w:iCs/>
          <w:sz w:val="22"/>
          <w:szCs w:val="22"/>
        </w:rPr>
        <w:t>pronunciamiento expreso</w:t>
      </w:r>
      <w:r>
        <w:rPr>
          <w:rFonts w:ascii="Palatino Linotype" w:hAnsi="Palatino Linotype" w:cs="Tahoma"/>
          <w:iCs/>
          <w:sz w:val="22"/>
          <w:szCs w:val="22"/>
        </w:rPr>
        <w:t xml:space="preserve"> </w:t>
      </w:r>
      <w:r w:rsidR="00DC6C9C">
        <w:rPr>
          <w:rFonts w:ascii="Palatino Linotype" w:hAnsi="Palatino Linotype" w:cs="Tahoma"/>
          <w:iCs/>
          <w:sz w:val="22"/>
          <w:szCs w:val="22"/>
        </w:rPr>
        <w:t>respecto al punto 2 de la solicitud de información, es decir, no informó sobre las demás sesiones celebradas del uno de enero del dos mil diecinueve al veintiuno de febrero de la presente anualidad</w:t>
      </w:r>
      <w:r w:rsidR="00B64F40">
        <w:rPr>
          <w:rFonts w:ascii="Palatino Linotype" w:hAnsi="Palatino Linotype" w:cs="Tahoma"/>
          <w:iCs/>
          <w:sz w:val="22"/>
          <w:szCs w:val="22"/>
        </w:rPr>
        <w:t xml:space="preserve">, o en su caso, si la proporcionada fue la única celebrada por el multicitado órgano colegiado; </w:t>
      </w:r>
      <w:r w:rsidR="00B64F40" w:rsidRPr="00B158C8">
        <w:rPr>
          <w:rFonts w:ascii="Palatino Linotype" w:hAnsi="Palatino Linotype" w:cs="Tahoma"/>
          <w:sz w:val="22"/>
          <w:szCs w:val="24"/>
          <w:lang w:eastAsia="es-MX"/>
        </w:rPr>
        <w:t>en ese sentido, resulta necesario traer</w:t>
      </w:r>
      <w:r w:rsidR="00B64F40" w:rsidRPr="00B158C8">
        <w:rPr>
          <w:rFonts w:ascii="Palatino Linotype" w:eastAsia="Calibri" w:hAnsi="Palatino Linotype" w:cs="Tahoma"/>
          <w:bCs/>
          <w:sz w:val="22"/>
          <w:szCs w:val="22"/>
          <w:lang w:val="es-ES" w:eastAsia="en-US"/>
        </w:rPr>
        <w:t xml:space="preserve"> por analogía, el Criterio </w:t>
      </w:r>
      <w:r w:rsidR="005C7F72">
        <w:rPr>
          <w:rFonts w:ascii="Palatino Linotype" w:eastAsia="Calibri" w:hAnsi="Palatino Linotype" w:cs="Tahoma"/>
          <w:bCs/>
          <w:sz w:val="22"/>
          <w:szCs w:val="22"/>
          <w:lang w:val="es-ES" w:eastAsia="en-US"/>
        </w:rPr>
        <w:t>0</w:t>
      </w:r>
      <w:r w:rsidR="00B64F40" w:rsidRPr="00B158C8">
        <w:rPr>
          <w:rFonts w:ascii="Palatino Linotype" w:eastAsia="Calibri" w:hAnsi="Palatino Linotype" w:cs="Tahoma"/>
          <w:bCs/>
          <w:sz w:val="22"/>
          <w:szCs w:val="22"/>
          <w:lang w:val="es-ES" w:eastAsia="en-US"/>
        </w:rPr>
        <w:t>2/17, emitido por el Instituto Nacional de Transparencia, Acceso a la Información y Protección de Datos Personales, señala lo siguiente:</w:t>
      </w:r>
    </w:p>
    <w:p w14:paraId="327B0BCE" w14:textId="77777777" w:rsidR="00B64F40" w:rsidRPr="00B158C8" w:rsidRDefault="00B64F40" w:rsidP="00B64F40">
      <w:pPr>
        <w:spacing w:line="360" w:lineRule="auto"/>
        <w:ind w:right="-93"/>
        <w:jc w:val="both"/>
        <w:rPr>
          <w:rFonts w:ascii="Palatino Linotype" w:eastAsia="Calibri" w:hAnsi="Palatino Linotype" w:cs="Tahoma"/>
          <w:bCs/>
          <w:sz w:val="22"/>
          <w:szCs w:val="22"/>
          <w:lang w:val="es-ES" w:eastAsia="en-US"/>
        </w:rPr>
      </w:pPr>
    </w:p>
    <w:p w14:paraId="3580A35F" w14:textId="77777777" w:rsidR="00B64F40" w:rsidRPr="00B64F40" w:rsidRDefault="00B64F40" w:rsidP="00B64F40">
      <w:pPr>
        <w:spacing w:line="360" w:lineRule="auto"/>
        <w:ind w:left="567" w:right="567"/>
        <w:jc w:val="both"/>
        <w:rPr>
          <w:rFonts w:ascii="Palatino Linotype" w:eastAsia="Calibri" w:hAnsi="Palatino Linotype" w:cs="Tahoma"/>
          <w:bCs/>
          <w:i/>
          <w:lang w:eastAsia="en-US"/>
        </w:rPr>
      </w:pPr>
      <w:r w:rsidRPr="00B64F40">
        <w:rPr>
          <w:rFonts w:ascii="Palatino Linotype" w:eastAsia="Calibri" w:hAnsi="Palatino Linotype" w:cs="Tahoma"/>
          <w:b/>
          <w:bCs/>
          <w:i/>
          <w:lang w:eastAsia="en-US"/>
        </w:rPr>
        <w:t xml:space="preserve">“Congruencia y exhaustividad. Sus alcances para garantizar el derecho de acceso a la información. </w:t>
      </w:r>
      <w:r w:rsidRPr="00B64F40">
        <w:rPr>
          <w:rFonts w:ascii="Palatino Linotype" w:eastAsia="Calibri" w:hAnsi="Palatino Linotype" w:cs="Tahoma"/>
          <w:bCs/>
          <w:i/>
          <w:lang w:eastAsia="en-US"/>
        </w:rPr>
        <w:t xml:space="preserve">De conformidad con el artículo </w:t>
      </w:r>
      <w:r w:rsidRPr="00B64F40">
        <w:rPr>
          <w:rFonts w:ascii="Palatino Linotype" w:eastAsia="Calibri" w:hAnsi="Palatino Linotype" w:cs="Tahoma"/>
          <w:bCs/>
          <w:i/>
          <w:lang w:val="es-ES_tradnl" w:eastAsia="en-US"/>
        </w:rPr>
        <w:t>3 de la Ley Federal de Procedimiento Administrativo</w:t>
      </w:r>
      <w:r w:rsidRPr="00B64F40">
        <w:rPr>
          <w:rFonts w:ascii="Palatino Linotype" w:eastAsia="Calibri" w:hAnsi="Palatino Linotype" w:cs="Tahoma"/>
          <w:bCs/>
          <w:i/>
          <w:lang w:eastAsia="en-US"/>
        </w:rPr>
        <w:t xml:space="preserve">,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la congruencia implica que exista concordancia entre el requerimiento formulado por el particular y la respuesta proporcionada por el sujeto obligado; mientras que </w:t>
      </w:r>
      <w:r w:rsidRPr="00B64F40">
        <w:rPr>
          <w:rFonts w:ascii="Palatino Linotype" w:eastAsia="Calibri" w:hAnsi="Palatino Linotype" w:cs="Tahoma"/>
          <w:b/>
          <w:bCs/>
          <w:i/>
          <w:lang w:eastAsia="en-US"/>
        </w:rPr>
        <w:t>la exhaustividad significa que dicha respuesta se refiera expresamente a cada uno de los puntos solicitados</w:t>
      </w:r>
      <w:r w:rsidRPr="00B64F40">
        <w:rPr>
          <w:rFonts w:ascii="Palatino Linotype" w:eastAsia="Calibri" w:hAnsi="Palatino Linotype" w:cs="Tahoma"/>
          <w:bCs/>
          <w:i/>
          <w:lang w:eastAsia="en-US"/>
        </w:rPr>
        <w:t xml:space="preserve">. Por lo anterior, los sujetos obligados cumplirán con los principios de congruencia y exhaustividad, cuando las respuestas que emitan guarden una relación lógica con lo solicitado y </w:t>
      </w:r>
      <w:r w:rsidRPr="00B64F40">
        <w:rPr>
          <w:rFonts w:ascii="Palatino Linotype" w:eastAsia="Calibri" w:hAnsi="Palatino Linotype" w:cs="Tahoma"/>
          <w:b/>
          <w:bCs/>
          <w:i/>
          <w:lang w:eastAsia="en-US"/>
        </w:rPr>
        <w:t>atiendan de manera puntual y expresa, cada uno de los contenidos de información.”</w:t>
      </w:r>
    </w:p>
    <w:p w14:paraId="23083C92" w14:textId="77777777" w:rsidR="00B64F40" w:rsidRPr="00B158C8" w:rsidRDefault="00B64F40" w:rsidP="00B64F40">
      <w:pPr>
        <w:spacing w:line="360" w:lineRule="auto"/>
        <w:jc w:val="both"/>
        <w:rPr>
          <w:rFonts w:ascii="Palatino Linotype" w:hAnsi="Palatino Linotype" w:cs="Tahoma"/>
          <w:sz w:val="22"/>
          <w:szCs w:val="24"/>
          <w:lang w:eastAsia="es-MX"/>
        </w:rPr>
      </w:pPr>
    </w:p>
    <w:p w14:paraId="0E086457" w14:textId="77777777" w:rsidR="00B64F40" w:rsidRPr="00B158C8" w:rsidRDefault="00B64F40" w:rsidP="00B64F40">
      <w:pPr>
        <w:spacing w:line="360" w:lineRule="auto"/>
        <w:jc w:val="both"/>
        <w:rPr>
          <w:rFonts w:ascii="Palatino Linotype" w:hAnsi="Palatino Linotype" w:cs="Tahoma"/>
          <w:bCs/>
          <w:sz w:val="22"/>
          <w:szCs w:val="24"/>
          <w:lang w:val="es-ES_tradnl" w:eastAsia="es-MX"/>
        </w:rPr>
      </w:pPr>
      <w:r w:rsidRPr="00B158C8">
        <w:rPr>
          <w:rFonts w:ascii="Palatino Linotype" w:hAnsi="Palatino Linotype" w:cs="Tahoma"/>
          <w:sz w:val="22"/>
          <w:szCs w:val="24"/>
          <w:lang w:eastAsia="es-MX"/>
        </w:rPr>
        <w:t xml:space="preserve">Del citado criterio, se desprende que </w:t>
      </w:r>
      <w:r w:rsidRPr="00B158C8">
        <w:rPr>
          <w:rFonts w:ascii="Palatino Linotype" w:hAnsi="Palatino Linotype" w:cs="Tahoma"/>
          <w:bCs/>
          <w:sz w:val="22"/>
          <w:szCs w:val="24"/>
          <w:lang w:eastAsia="es-MX"/>
        </w:rPr>
        <w:t xml:space="preserve">todo acto administrativo debe apegarse al </w:t>
      </w:r>
      <w:r w:rsidRPr="00B158C8">
        <w:rPr>
          <w:rFonts w:ascii="Palatino Linotype" w:hAnsi="Palatino Linotype" w:cs="Tahoma"/>
          <w:b/>
          <w:bCs/>
          <w:sz w:val="22"/>
          <w:szCs w:val="24"/>
          <w:lang w:eastAsia="es-MX"/>
        </w:rPr>
        <w:t>principio de exhaustividad</w:t>
      </w:r>
      <w:r w:rsidRPr="00B158C8">
        <w:rPr>
          <w:rFonts w:ascii="Palatino Linotype" w:hAnsi="Palatino Linotype" w:cs="Tahoma"/>
          <w:bCs/>
          <w:sz w:val="22"/>
          <w:szCs w:val="24"/>
          <w:lang w:eastAsia="es-MX"/>
        </w:rPr>
        <w:t xml:space="preserve">, </w:t>
      </w:r>
      <w:r w:rsidRPr="00B158C8">
        <w:rPr>
          <w:rFonts w:ascii="Palatino Linotype" w:hAnsi="Palatino Linotype" w:cs="Tahoma"/>
          <w:bCs/>
          <w:sz w:val="22"/>
          <w:szCs w:val="24"/>
          <w:lang w:val="es-ES_tradnl" w:eastAsia="es-MX"/>
        </w:rPr>
        <w:t>entendiendo por éste que se pronuncie expresamente sobre cada uno de los puntos requeridos, lo cual en materia de transparencia y acceso a la información pública se traduce en que, las respuestas que emitan los sujetos obligados, así como las resoluciones de los Órganos de Transparencia Estatales, deben guardar una relación lógica con lo solicitado, analizando y decidiendo –de marea íntegra- sobre todos los puntos requeridos, a fin de satisfacer la solicitud correspondiente.</w:t>
      </w:r>
    </w:p>
    <w:p w14:paraId="72FE1307" w14:textId="77777777" w:rsidR="00B64F40" w:rsidRPr="00B158C8" w:rsidRDefault="00B64F40" w:rsidP="00B64F40">
      <w:pPr>
        <w:spacing w:line="360" w:lineRule="auto"/>
        <w:jc w:val="both"/>
        <w:rPr>
          <w:rFonts w:ascii="Palatino Linotype" w:hAnsi="Palatino Linotype" w:cs="Tahoma"/>
          <w:sz w:val="22"/>
          <w:szCs w:val="24"/>
          <w:lang w:eastAsia="es-MX"/>
        </w:rPr>
      </w:pPr>
    </w:p>
    <w:p w14:paraId="182CE0F1" w14:textId="594B24E6" w:rsidR="00B64F40" w:rsidRDefault="00B64F40" w:rsidP="00B64F40">
      <w:pPr>
        <w:spacing w:line="360" w:lineRule="auto"/>
        <w:ind w:right="-93"/>
        <w:jc w:val="both"/>
        <w:rPr>
          <w:rFonts w:ascii="Palatino Linotype" w:eastAsia="Calibri" w:hAnsi="Palatino Linotype" w:cs="Tahoma"/>
          <w:bCs/>
          <w:lang w:eastAsia="en-US"/>
        </w:rPr>
      </w:pPr>
      <w:r w:rsidRPr="00B158C8">
        <w:rPr>
          <w:rFonts w:ascii="Palatino Linotype" w:hAnsi="Palatino Linotype" w:cs="Tahoma"/>
          <w:sz w:val="22"/>
          <w:szCs w:val="24"/>
          <w:lang w:eastAsia="es-MX"/>
        </w:rPr>
        <w:t xml:space="preserve">En esa tesitura, se concluye que el Sujeto Obligado no satisfizo el derecho de acceso </w:t>
      </w:r>
      <w:r w:rsidRPr="00B158C8">
        <w:rPr>
          <w:rFonts w:ascii="Palatino Linotype" w:eastAsia="Calibri" w:hAnsi="Palatino Linotype" w:cs="Tahoma"/>
          <w:bCs/>
          <w:sz w:val="22"/>
          <w:szCs w:val="22"/>
          <w:lang w:eastAsia="en-US"/>
        </w:rPr>
        <w:t>el derecho de acceso a la información de</w:t>
      </w:r>
      <w:r w:rsidR="003609DB">
        <w:rPr>
          <w:rFonts w:ascii="Palatino Linotype" w:eastAsia="Calibri" w:hAnsi="Palatino Linotype" w:cs="Tahoma"/>
          <w:bCs/>
          <w:sz w:val="22"/>
          <w:szCs w:val="22"/>
          <w:lang w:eastAsia="en-US"/>
        </w:rPr>
        <w:t xml:space="preserve"> </w:t>
      </w:r>
      <w:r w:rsidRPr="00B158C8">
        <w:rPr>
          <w:rFonts w:ascii="Palatino Linotype" w:eastAsia="Calibri" w:hAnsi="Palatino Linotype" w:cs="Tahoma"/>
          <w:bCs/>
          <w:sz w:val="22"/>
          <w:szCs w:val="22"/>
          <w:lang w:eastAsia="en-US"/>
        </w:rPr>
        <w:t>l</w:t>
      </w:r>
      <w:r w:rsidR="003609DB">
        <w:rPr>
          <w:rFonts w:ascii="Palatino Linotype" w:eastAsia="Calibri" w:hAnsi="Palatino Linotype" w:cs="Tahoma"/>
          <w:bCs/>
          <w:sz w:val="22"/>
          <w:szCs w:val="22"/>
          <w:lang w:eastAsia="en-US"/>
        </w:rPr>
        <w:t>a</w:t>
      </w:r>
      <w:r w:rsidRPr="00B158C8">
        <w:rPr>
          <w:rFonts w:ascii="Palatino Linotype" w:eastAsia="Calibri" w:hAnsi="Palatino Linotype" w:cs="Tahoma"/>
          <w:bCs/>
          <w:sz w:val="22"/>
          <w:szCs w:val="22"/>
          <w:lang w:eastAsia="en-US"/>
        </w:rPr>
        <w:t xml:space="preserve"> ahora Recurrente, </w:t>
      </w:r>
      <w:r w:rsidRPr="00B158C8">
        <w:rPr>
          <w:rFonts w:ascii="Palatino Linotype" w:eastAsia="Calibri" w:hAnsi="Palatino Linotype" w:cs="Tahoma"/>
          <w:b/>
          <w:bCs/>
          <w:sz w:val="22"/>
          <w:szCs w:val="22"/>
          <w:lang w:eastAsia="en-US"/>
        </w:rPr>
        <w:t>al incumplir el principio de exhaustividad</w:t>
      </w:r>
      <w:r w:rsidRPr="00B158C8">
        <w:rPr>
          <w:rFonts w:ascii="Palatino Linotype" w:eastAsia="Calibri" w:hAnsi="Palatino Linotype" w:cs="Tahoma"/>
          <w:bCs/>
          <w:sz w:val="22"/>
          <w:szCs w:val="22"/>
          <w:lang w:eastAsia="en-US"/>
        </w:rPr>
        <w:t xml:space="preserve">, toda vez que no dio atención a </w:t>
      </w:r>
      <w:r>
        <w:rPr>
          <w:rFonts w:ascii="Palatino Linotype" w:eastAsia="Calibri" w:hAnsi="Palatino Linotype" w:cs="Tahoma"/>
          <w:bCs/>
          <w:sz w:val="22"/>
          <w:szCs w:val="22"/>
          <w:lang w:eastAsia="en-US"/>
        </w:rPr>
        <w:t>al requerimiento en análisis</w:t>
      </w:r>
      <w:r w:rsidR="005C7F72">
        <w:rPr>
          <w:rFonts w:ascii="Palatino Linotype" w:eastAsia="Calibri" w:hAnsi="Palatino Linotype" w:cs="Tahoma"/>
          <w:bCs/>
          <w:sz w:val="22"/>
          <w:szCs w:val="22"/>
          <w:lang w:eastAsia="en-US"/>
        </w:rPr>
        <w:t xml:space="preserve">; no obstante lo anterior, mediante el Informe Justificado, el Secretario del Ayuntamiento, precisó </w:t>
      </w:r>
      <w:r w:rsidR="005C7F72" w:rsidRPr="00853003">
        <w:rPr>
          <w:rFonts w:ascii="Palatino Linotype" w:eastAsia="Calibri" w:hAnsi="Palatino Linotype" w:cs="Tahoma"/>
          <w:b/>
          <w:bCs/>
          <w:sz w:val="22"/>
          <w:szCs w:val="22"/>
          <w:lang w:eastAsia="en-US"/>
        </w:rPr>
        <w:t xml:space="preserve">que la Comisión </w:t>
      </w:r>
      <w:r w:rsidR="005C7F72" w:rsidRPr="00853003">
        <w:rPr>
          <w:rFonts w:ascii="Palatino Linotype" w:eastAsia="Calibri" w:hAnsi="Palatino Linotype" w:cs="Tahoma"/>
          <w:b/>
          <w:bCs/>
          <w:iCs/>
          <w:sz w:val="22"/>
          <w:szCs w:val="22"/>
          <w:lang w:eastAsia="en-US"/>
        </w:rPr>
        <w:t xml:space="preserve">del Servicio Profesional de Carrera, Honor y Justicia de Almoloya de Juárez se había creado el veinticuatro de </w:t>
      </w:r>
      <w:r w:rsidR="00613C5F" w:rsidRPr="00853003">
        <w:rPr>
          <w:rFonts w:ascii="Palatino Linotype" w:eastAsia="Calibri" w:hAnsi="Palatino Linotype" w:cs="Tahoma"/>
          <w:b/>
          <w:bCs/>
          <w:iCs/>
          <w:sz w:val="22"/>
          <w:szCs w:val="22"/>
          <w:lang w:eastAsia="en-US"/>
        </w:rPr>
        <w:t>enero de dos mil diecinueve y que únicamente a la fecha de la solicitud, se había llevado únicamente la Primera Sesión Extraordinaria; esto es, que no se había celebrado alguna otra sesión; por lo que se puede colegir que la información es inexistente.</w:t>
      </w:r>
    </w:p>
    <w:p w14:paraId="44B68FB8" w14:textId="77777777" w:rsidR="005F744E" w:rsidRDefault="005F744E" w:rsidP="00D846F7">
      <w:pPr>
        <w:spacing w:line="360" w:lineRule="auto"/>
        <w:jc w:val="both"/>
        <w:rPr>
          <w:rFonts w:ascii="Palatino Linotype" w:hAnsi="Palatino Linotype" w:cs="Tahoma"/>
          <w:iCs/>
          <w:sz w:val="22"/>
          <w:szCs w:val="22"/>
        </w:rPr>
      </w:pPr>
    </w:p>
    <w:p w14:paraId="27B2F9E2" w14:textId="2F0B2BB3" w:rsidR="00D56E76" w:rsidRPr="004E591C" w:rsidRDefault="00D56E76" w:rsidP="00D56E76">
      <w:pPr>
        <w:spacing w:line="360" w:lineRule="auto"/>
        <w:jc w:val="both"/>
        <w:rPr>
          <w:rFonts w:ascii="Palatino Linotype" w:hAnsi="Palatino Linotype" w:cs="Tahoma"/>
          <w:sz w:val="22"/>
          <w:szCs w:val="22"/>
        </w:rPr>
      </w:pPr>
      <w:r>
        <w:rPr>
          <w:rFonts w:ascii="Palatino Linotype" w:eastAsia="Calibri" w:hAnsi="Palatino Linotype" w:cs="Tahoma"/>
          <w:bCs/>
          <w:sz w:val="22"/>
          <w:szCs w:val="22"/>
          <w:lang w:eastAsia="en-US"/>
        </w:rPr>
        <w:t xml:space="preserve">Al respecto, </w:t>
      </w:r>
      <w:r w:rsidRPr="004E591C">
        <w:rPr>
          <w:rFonts w:ascii="Palatino Linotype" w:hAnsi="Palatino Linotype" w:cs="Tahoma"/>
          <w:sz w:val="22"/>
          <w:szCs w:val="22"/>
        </w:rPr>
        <w:t>se precisa que este Instituto no tiene atribuciones para pronunciarse sobre la veracidad de la información.</w:t>
      </w:r>
      <w:r>
        <w:rPr>
          <w:rFonts w:ascii="Palatino Linotype" w:hAnsi="Palatino Linotype" w:cs="Tahoma"/>
          <w:sz w:val="22"/>
          <w:szCs w:val="22"/>
        </w:rPr>
        <w:t xml:space="preserve"> </w:t>
      </w:r>
      <w:r w:rsidRPr="004E591C">
        <w:rPr>
          <w:rFonts w:ascii="Palatino Linotype" w:hAnsi="Palatino Linotype" w:cs="Tahoma"/>
          <w:sz w:val="22"/>
          <w:szCs w:val="22"/>
        </w:rPr>
        <w:t>Apoya lo anterior, el Criterio histórico 31/10 de</w:t>
      </w:r>
      <w:r w:rsidR="003609DB">
        <w:rPr>
          <w:rFonts w:ascii="Palatino Linotype" w:hAnsi="Palatino Linotype" w:cs="Tahoma"/>
          <w:sz w:val="22"/>
          <w:szCs w:val="22"/>
        </w:rPr>
        <w:t>l</w:t>
      </w:r>
      <w:r w:rsidRPr="004E591C">
        <w:rPr>
          <w:rFonts w:ascii="Palatino Linotype" w:hAnsi="Palatino Linotype" w:cs="Tahoma"/>
          <w:sz w:val="22"/>
          <w:szCs w:val="22"/>
        </w:rPr>
        <w:t xml:space="preserve"> ahora denominado Instituto Nacional de Transpar</w:t>
      </w:r>
      <w:r>
        <w:rPr>
          <w:rFonts w:ascii="Palatino Linotype" w:hAnsi="Palatino Linotype" w:cs="Tahoma"/>
          <w:sz w:val="22"/>
          <w:szCs w:val="22"/>
        </w:rPr>
        <w:t>encia, Acceso a la Información</w:t>
      </w:r>
      <w:r w:rsidRPr="004E591C">
        <w:rPr>
          <w:rFonts w:ascii="Palatino Linotype" w:hAnsi="Palatino Linotype" w:cs="Tahoma"/>
          <w:sz w:val="22"/>
          <w:szCs w:val="22"/>
        </w:rPr>
        <w:t xml:space="preserve"> y Protección de Datos Personales, que a continuación se cita:</w:t>
      </w:r>
    </w:p>
    <w:p w14:paraId="7AD117B5" w14:textId="77777777" w:rsidR="00D56E76" w:rsidRPr="00515738" w:rsidRDefault="00D56E76" w:rsidP="00D56E76">
      <w:pPr>
        <w:spacing w:line="360" w:lineRule="auto"/>
        <w:ind w:left="567" w:right="567"/>
        <w:jc w:val="both"/>
        <w:rPr>
          <w:rFonts w:ascii="Palatino Linotype" w:hAnsi="Palatino Linotype" w:cs="Tahoma"/>
          <w:i/>
          <w:sz w:val="22"/>
          <w:szCs w:val="22"/>
        </w:rPr>
      </w:pPr>
      <w:r>
        <w:rPr>
          <w:rFonts w:ascii="Palatino Linotype" w:hAnsi="Palatino Linotype" w:cs="Tahoma"/>
          <w:b/>
          <w:i/>
          <w:sz w:val="22"/>
          <w:szCs w:val="22"/>
        </w:rPr>
        <w:t>“</w:t>
      </w:r>
      <w:r w:rsidRPr="00515738">
        <w:rPr>
          <w:rFonts w:ascii="Palatino Linotype" w:hAnsi="Palatino Linotype" w:cs="Tahoma"/>
          <w:b/>
          <w:i/>
          <w:sz w:val="22"/>
          <w:szCs w:val="22"/>
        </w:rPr>
        <w:t xml:space="preserve">El Instituto Federal de Acceso a la Información y Protección de Datos no cuenta con facultades para pronunciarse respecto de la veracidad de los documentos proporcionados por los sujetos obligados. </w:t>
      </w:r>
      <w:r w:rsidRPr="00515738">
        <w:rPr>
          <w:rFonts w:ascii="Palatino Linotype" w:hAnsi="Palatino Linotype" w:cs="Tahoma"/>
          <w:i/>
          <w:sz w:val="22"/>
          <w:szCs w:val="22"/>
        </w:rPr>
        <w:t>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que permita al Instituto Federal de Acceso a la Información y Protección de Datos conocer, vía recurso revisión, al respecto.</w:t>
      </w:r>
      <w:r>
        <w:rPr>
          <w:rFonts w:ascii="Palatino Linotype" w:hAnsi="Palatino Linotype" w:cs="Tahoma"/>
          <w:i/>
          <w:sz w:val="22"/>
          <w:szCs w:val="22"/>
        </w:rPr>
        <w:t>”</w:t>
      </w:r>
    </w:p>
    <w:p w14:paraId="2AB46B39" w14:textId="77777777" w:rsidR="005F744E" w:rsidRDefault="005F744E" w:rsidP="00D846F7">
      <w:pPr>
        <w:spacing w:line="360" w:lineRule="auto"/>
        <w:jc w:val="both"/>
        <w:rPr>
          <w:rFonts w:ascii="Palatino Linotype" w:hAnsi="Palatino Linotype" w:cs="Tahoma"/>
          <w:iCs/>
          <w:sz w:val="22"/>
          <w:szCs w:val="22"/>
        </w:rPr>
      </w:pPr>
    </w:p>
    <w:p w14:paraId="723990B7" w14:textId="7F4ECE4A" w:rsidR="00D039F1" w:rsidRDefault="00D039F1" w:rsidP="00D846F7">
      <w:pPr>
        <w:spacing w:line="360" w:lineRule="auto"/>
        <w:jc w:val="both"/>
        <w:rPr>
          <w:rFonts w:ascii="Palatino Linotype" w:hAnsi="Palatino Linotype" w:cs="Tahoma"/>
          <w:iCs/>
          <w:sz w:val="22"/>
          <w:szCs w:val="22"/>
        </w:rPr>
      </w:pPr>
      <w:r>
        <w:rPr>
          <w:rFonts w:ascii="Palatino Linotype" w:hAnsi="Palatino Linotype" w:cs="Tahoma"/>
          <w:iCs/>
          <w:sz w:val="22"/>
          <w:szCs w:val="22"/>
        </w:rPr>
        <w:t>De tales circunstancias, es posible colegir que el Sujeto Obligado durante la substanciación del Recurso de Revisión, precisó las razones por las cuales no contaba con la información requerida por la ahora Recurrente.</w:t>
      </w:r>
      <w:r w:rsidR="006E13C0">
        <w:rPr>
          <w:rFonts w:ascii="Palatino Linotype" w:hAnsi="Palatino Linotype" w:cs="Tahoma"/>
          <w:iCs/>
          <w:sz w:val="22"/>
          <w:szCs w:val="22"/>
        </w:rPr>
        <w:t xml:space="preserve"> Además, este Instituto realizó una</w:t>
      </w:r>
      <w:r w:rsidR="006E2277">
        <w:rPr>
          <w:rFonts w:ascii="Palatino Linotype" w:hAnsi="Palatino Linotype" w:cs="Tahoma"/>
          <w:iCs/>
          <w:sz w:val="22"/>
          <w:szCs w:val="22"/>
        </w:rPr>
        <w:t xml:space="preserve"> </w:t>
      </w:r>
      <w:r>
        <w:rPr>
          <w:rFonts w:ascii="Palatino Linotype" w:hAnsi="Palatino Linotype" w:cs="Tahoma"/>
          <w:iCs/>
          <w:sz w:val="22"/>
          <w:szCs w:val="22"/>
        </w:rPr>
        <w:t>búsqueda</w:t>
      </w:r>
      <w:r w:rsidR="006E13C0">
        <w:rPr>
          <w:rFonts w:ascii="Palatino Linotype" w:hAnsi="Palatino Linotype" w:cs="Tahoma"/>
          <w:iCs/>
          <w:sz w:val="22"/>
          <w:szCs w:val="22"/>
        </w:rPr>
        <w:t xml:space="preserve"> </w:t>
      </w:r>
      <w:r>
        <w:rPr>
          <w:rFonts w:ascii="Palatino Linotype" w:hAnsi="Palatino Linotype" w:cs="Tahoma"/>
          <w:iCs/>
          <w:sz w:val="22"/>
          <w:szCs w:val="22"/>
        </w:rPr>
        <w:t xml:space="preserve">de información pública, así como, </w:t>
      </w:r>
      <w:r w:rsidR="006E13C0">
        <w:rPr>
          <w:rFonts w:ascii="Palatino Linotype" w:hAnsi="Palatino Linotype" w:cs="Tahoma"/>
          <w:iCs/>
          <w:sz w:val="22"/>
          <w:szCs w:val="22"/>
        </w:rPr>
        <w:t>en el</w:t>
      </w:r>
      <w:r>
        <w:rPr>
          <w:rFonts w:ascii="Palatino Linotype" w:hAnsi="Palatino Linotype" w:cs="Tahoma"/>
          <w:iCs/>
          <w:sz w:val="22"/>
          <w:szCs w:val="22"/>
        </w:rPr>
        <w:t xml:space="preserve"> Portal de Información Pública de Oficio Mexiquense</w:t>
      </w:r>
      <w:r w:rsidR="007D4164">
        <w:rPr>
          <w:rFonts w:ascii="Palatino Linotype" w:hAnsi="Palatino Linotype" w:cs="Tahoma"/>
          <w:iCs/>
          <w:sz w:val="22"/>
          <w:szCs w:val="22"/>
        </w:rPr>
        <w:t xml:space="preserve"> del Sujeto Obligado</w:t>
      </w:r>
      <w:r>
        <w:rPr>
          <w:rFonts w:ascii="Palatino Linotype" w:hAnsi="Palatino Linotype" w:cs="Tahoma"/>
          <w:iCs/>
          <w:sz w:val="22"/>
          <w:szCs w:val="22"/>
        </w:rPr>
        <w:t xml:space="preserve"> (IPOMEX)</w:t>
      </w:r>
      <w:r w:rsidR="007D4164">
        <w:rPr>
          <w:rFonts w:ascii="Palatino Linotype" w:hAnsi="Palatino Linotype" w:cs="Tahoma"/>
          <w:iCs/>
          <w:sz w:val="22"/>
          <w:szCs w:val="22"/>
        </w:rPr>
        <w:t xml:space="preserve">, sin localizar </w:t>
      </w:r>
      <w:r w:rsidR="006E13C0">
        <w:rPr>
          <w:rFonts w:ascii="Palatino Linotype" w:hAnsi="Palatino Linotype" w:cs="Tahoma"/>
          <w:iCs/>
          <w:sz w:val="22"/>
          <w:szCs w:val="22"/>
        </w:rPr>
        <w:t>documento o dato</w:t>
      </w:r>
      <w:r w:rsidR="007D4164">
        <w:rPr>
          <w:rFonts w:ascii="Palatino Linotype" w:hAnsi="Palatino Linotype" w:cs="Tahoma"/>
          <w:iCs/>
          <w:sz w:val="22"/>
          <w:szCs w:val="22"/>
        </w:rPr>
        <w:t xml:space="preserve"> algun</w:t>
      </w:r>
      <w:r w:rsidR="006E13C0">
        <w:rPr>
          <w:rFonts w:ascii="Palatino Linotype" w:hAnsi="Palatino Linotype" w:cs="Tahoma"/>
          <w:iCs/>
          <w:sz w:val="22"/>
          <w:szCs w:val="22"/>
        </w:rPr>
        <w:t>o</w:t>
      </w:r>
      <w:r w:rsidR="007D4164">
        <w:rPr>
          <w:rFonts w:ascii="Palatino Linotype" w:hAnsi="Palatino Linotype" w:cs="Tahoma"/>
          <w:iCs/>
          <w:sz w:val="22"/>
          <w:szCs w:val="22"/>
        </w:rPr>
        <w:t xml:space="preserve"> sobre la </w:t>
      </w:r>
      <w:r w:rsidR="006E2277" w:rsidRPr="006E2277">
        <w:rPr>
          <w:rFonts w:ascii="Palatino Linotype" w:hAnsi="Palatino Linotype" w:cs="Tahoma"/>
          <w:iCs/>
          <w:sz w:val="22"/>
          <w:szCs w:val="22"/>
        </w:rPr>
        <w:t>Comisión del Servicio Profesional de Carrera, Honor y Justicia de Almoloya de Juárez</w:t>
      </w:r>
      <w:r w:rsidR="006E2277">
        <w:rPr>
          <w:rFonts w:ascii="Palatino Linotype" w:hAnsi="Palatino Linotype" w:cs="Tahoma"/>
          <w:iCs/>
          <w:sz w:val="22"/>
          <w:szCs w:val="22"/>
        </w:rPr>
        <w:t>.</w:t>
      </w:r>
    </w:p>
    <w:p w14:paraId="2571BC63" w14:textId="77777777" w:rsidR="00D039F1" w:rsidRDefault="00D039F1" w:rsidP="00D846F7">
      <w:pPr>
        <w:spacing w:line="360" w:lineRule="auto"/>
        <w:jc w:val="both"/>
        <w:rPr>
          <w:rFonts w:ascii="Palatino Linotype" w:hAnsi="Palatino Linotype" w:cs="Tahoma"/>
          <w:iCs/>
          <w:sz w:val="22"/>
          <w:szCs w:val="22"/>
        </w:rPr>
      </w:pPr>
    </w:p>
    <w:p w14:paraId="0CB88D41" w14:textId="5C25964A" w:rsidR="00820273" w:rsidRDefault="00820273" w:rsidP="00820273">
      <w:pPr>
        <w:widowControl w:val="0"/>
        <w:spacing w:line="360" w:lineRule="auto"/>
        <w:ind w:right="-91"/>
        <w:jc w:val="both"/>
        <w:rPr>
          <w:rFonts w:ascii="Palatino Linotype" w:hAnsi="Palatino Linotype" w:cs="Tahoma"/>
          <w:sz w:val="22"/>
          <w:szCs w:val="22"/>
        </w:rPr>
      </w:pPr>
      <w:r>
        <w:rPr>
          <w:rFonts w:ascii="Palatino Linotype" w:hAnsi="Palatino Linotype" w:cs="Tahoma"/>
          <w:sz w:val="22"/>
          <w:szCs w:val="22"/>
        </w:rPr>
        <w:t xml:space="preserve">En ese orden de ideas, se considera que el Sujeto Obligado, señaló las razones por las cuales no contaba </w:t>
      </w:r>
      <w:r w:rsidR="006E13C0">
        <w:rPr>
          <w:rFonts w:ascii="Palatino Linotype" w:hAnsi="Palatino Linotype" w:cs="Tahoma"/>
          <w:sz w:val="22"/>
          <w:szCs w:val="22"/>
        </w:rPr>
        <w:t>c</w:t>
      </w:r>
      <w:r w:rsidR="00A55A1B">
        <w:rPr>
          <w:rFonts w:ascii="Palatino Linotype" w:hAnsi="Palatino Linotype" w:cs="Tahoma"/>
          <w:sz w:val="22"/>
          <w:szCs w:val="22"/>
        </w:rPr>
        <w:t xml:space="preserve">on otra documental diversa al </w:t>
      </w:r>
      <w:r w:rsidR="00A55A1B" w:rsidRPr="00A55A1B">
        <w:rPr>
          <w:rFonts w:ascii="Palatino Linotype" w:hAnsi="Palatino Linotype" w:cs="Tahoma"/>
          <w:sz w:val="22"/>
          <w:szCs w:val="22"/>
        </w:rPr>
        <w:t>Acta de la Primera Sesión Extraordinaria de la Comisión del Servicio Profesional de Carrera, Honor y Justicia de Almoloya de Juárez</w:t>
      </w:r>
      <w:r w:rsidR="00A55A1B">
        <w:rPr>
          <w:rFonts w:ascii="Palatino Linotype" w:hAnsi="Palatino Linotype" w:cs="Tahoma"/>
          <w:sz w:val="22"/>
          <w:szCs w:val="22"/>
        </w:rPr>
        <w:t>, a saber, las siguientes:</w:t>
      </w:r>
    </w:p>
    <w:p w14:paraId="42DCE850" w14:textId="05E6B359" w:rsidR="00A55A1B" w:rsidRDefault="00A55A1B" w:rsidP="00A55A1B">
      <w:pPr>
        <w:pStyle w:val="Prrafodelista"/>
        <w:widowControl w:val="0"/>
        <w:numPr>
          <w:ilvl w:val="0"/>
          <w:numId w:val="8"/>
        </w:numPr>
        <w:spacing w:line="360" w:lineRule="auto"/>
        <w:ind w:right="-91"/>
        <w:jc w:val="both"/>
        <w:rPr>
          <w:rFonts w:ascii="Palatino Linotype" w:hAnsi="Palatino Linotype" w:cs="Tahoma"/>
          <w:szCs w:val="22"/>
        </w:rPr>
      </w:pPr>
      <w:r>
        <w:rPr>
          <w:rFonts w:ascii="Palatino Linotype" w:hAnsi="Palatino Linotype" w:cs="Tahoma"/>
          <w:szCs w:val="22"/>
        </w:rPr>
        <w:t>La comisión en comento, se había creado el veinticuatro de enero del dos mil diecinueve.</w:t>
      </w:r>
    </w:p>
    <w:p w14:paraId="3867EC72" w14:textId="0F057D12" w:rsidR="00A55A1B" w:rsidRPr="00A55A1B" w:rsidRDefault="00EB079A" w:rsidP="00A55A1B">
      <w:pPr>
        <w:pStyle w:val="Prrafodelista"/>
        <w:widowControl w:val="0"/>
        <w:numPr>
          <w:ilvl w:val="0"/>
          <w:numId w:val="8"/>
        </w:numPr>
        <w:spacing w:line="360" w:lineRule="auto"/>
        <w:ind w:right="-91"/>
        <w:jc w:val="both"/>
        <w:rPr>
          <w:rFonts w:ascii="Palatino Linotype" w:hAnsi="Palatino Linotype" w:cs="Tahoma"/>
          <w:szCs w:val="22"/>
        </w:rPr>
      </w:pPr>
      <w:r>
        <w:rPr>
          <w:rFonts w:ascii="Palatino Linotype" w:hAnsi="Palatino Linotype" w:cs="Tahoma"/>
          <w:szCs w:val="22"/>
        </w:rPr>
        <w:t>La única sesión que había llevado el órgano colegiado, era la del veinte de febrero de la presente anualidad, correspondiente a la Primera Sesión Extraordinaria.</w:t>
      </w:r>
    </w:p>
    <w:p w14:paraId="1F0F9FFA" w14:textId="77777777" w:rsidR="00820273" w:rsidRDefault="00820273" w:rsidP="00820273">
      <w:pPr>
        <w:widowControl w:val="0"/>
        <w:spacing w:line="360" w:lineRule="auto"/>
        <w:ind w:right="-91"/>
        <w:jc w:val="both"/>
        <w:rPr>
          <w:rFonts w:ascii="Palatino Linotype" w:hAnsi="Palatino Linotype" w:cs="Tahoma"/>
          <w:sz w:val="22"/>
          <w:szCs w:val="22"/>
        </w:rPr>
      </w:pPr>
    </w:p>
    <w:p w14:paraId="3578F77D" w14:textId="77777777" w:rsidR="00820273" w:rsidRDefault="00820273" w:rsidP="00820273">
      <w:pPr>
        <w:spacing w:line="360" w:lineRule="auto"/>
        <w:jc w:val="both"/>
        <w:rPr>
          <w:rFonts w:ascii="Palatino Linotype" w:hAnsi="Palatino Linotype" w:cs="Tahoma"/>
          <w:sz w:val="22"/>
          <w:szCs w:val="24"/>
          <w:lang w:val="es-ES"/>
        </w:rPr>
      </w:pPr>
      <w:r>
        <w:rPr>
          <w:rFonts w:ascii="Palatino Linotype" w:hAnsi="Palatino Linotype" w:cs="Tahoma"/>
          <w:sz w:val="22"/>
          <w:szCs w:val="24"/>
          <w:lang w:val="es-ES"/>
        </w:rPr>
        <w:t>En ese sentido, el artículo 19, segundo párrafo, de la Ley de Transparencia y Acceso a la Información Pública del Estado de México y Municipios, establece que en el caso de que ciertas facultades, competencias o funciones no se hayan ejercido, se debe motivar la respuesta en función de las causas que motiven tal circunstancia.</w:t>
      </w:r>
    </w:p>
    <w:p w14:paraId="7CBB3CB1" w14:textId="77777777" w:rsidR="00820273" w:rsidRDefault="00820273" w:rsidP="00820273">
      <w:pPr>
        <w:spacing w:line="360" w:lineRule="auto"/>
        <w:jc w:val="both"/>
        <w:rPr>
          <w:rFonts w:ascii="Palatino Linotype" w:hAnsi="Palatino Linotype" w:cs="Tahoma"/>
          <w:sz w:val="22"/>
          <w:szCs w:val="24"/>
          <w:lang w:val="es-ES"/>
        </w:rPr>
      </w:pPr>
    </w:p>
    <w:p w14:paraId="36143AAD" w14:textId="77777777" w:rsidR="00820273" w:rsidRDefault="00820273" w:rsidP="00820273">
      <w:pPr>
        <w:spacing w:line="360" w:lineRule="auto"/>
        <w:ind w:right="-93"/>
        <w:jc w:val="both"/>
        <w:rPr>
          <w:rFonts w:ascii="Palatino Linotype" w:eastAsia="Calibri" w:hAnsi="Palatino Linotype" w:cs="Tahoma"/>
          <w:bCs/>
          <w:sz w:val="22"/>
          <w:szCs w:val="22"/>
          <w:lang w:eastAsia="en-US"/>
        </w:rPr>
      </w:pPr>
      <w:r>
        <w:rPr>
          <w:rFonts w:ascii="Palatino Linotype" w:hAnsi="Palatino Linotype" w:cs="Tahoma"/>
          <w:sz w:val="22"/>
          <w:szCs w:val="24"/>
          <w:lang w:val="es-ES"/>
        </w:rPr>
        <w:t xml:space="preserve">De la misma manera, </w:t>
      </w:r>
      <w:r>
        <w:rPr>
          <w:rFonts w:ascii="Palatino Linotype" w:eastAsia="Calibri" w:hAnsi="Palatino Linotype" w:cs="Tahoma"/>
          <w:bCs/>
          <w:sz w:val="22"/>
          <w:szCs w:val="22"/>
          <w:lang w:eastAsia="en-US"/>
        </w:rPr>
        <w:t>el Criterio 07/17, emitido por el Instituto Nacional de Transparencia, Acceso a la Información y Protección de Datos Personales, establece que no será necesario que el Comité de Transparencia declare formalmente la inexistencia, cuando del análisis a la normatividad aplicables no se desprenda obligación alguna de contar con la información solicitada, ni se advierta algún otro elemento de convicción que apunto a su existencia.</w:t>
      </w:r>
    </w:p>
    <w:p w14:paraId="411BD9BC" w14:textId="77777777" w:rsidR="00820273" w:rsidRDefault="00820273" w:rsidP="00820273">
      <w:pPr>
        <w:spacing w:line="360" w:lineRule="auto"/>
        <w:jc w:val="both"/>
        <w:rPr>
          <w:rFonts w:ascii="Palatino Linotype" w:hAnsi="Palatino Linotype" w:cs="Tahoma"/>
          <w:sz w:val="22"/>
          <w:szCs w:val="24"/>
          <w:lang w:val="es-ES"/>
        </w:rPr>
      </w:pPr>
    </w:p>
    <w:p w14:paraId="647CE7CC" w14:textId="7B1C991A" w:rsidR="00820273" w:rsidRDefault="00820273" w:rsidP="00820273">
      <w:pPr>
        <w:spacing w:line="360" w:lineRule="auto"/>
        <w:ind w:right="-91"/>
        <w:jc w:val="both"/>
        <w:rPr>
          <w:rFonts w:ascii="Palatino Linotype" w:hAnsi="Palatino Linotype" w:cs="Tahoma"/>
          <w:sz w:val="22"/>
          <w:szCs w:val="22"/>
        </w:rPr>
      </w:pPr>
      <w:r>
        <w:rPr>
          <w:rFonts w:ascii="Palatino Linotype" w:hAnsi="Palatino Linotype" w:cs="Tahoma"/>
          <w:sz w:val="22"/>
          <w:szCs w:val="22"/>
        </w:rPr>
        <w:t xml:space="preserve">Dicho criterio aplica al caso en concreto, ya que, al analizar la normatividad aplicable a la materia de la solicitud, así como de la búsqueda de información pública, no se advirtió alguna obligación por parte del Sujeto Obligado de contar con </w:t>
      </w:r>
      <w:r w:rsidR="00EB079A">
        <w:rPr>
          <w:rFonts w:ascii="Palatino Linotype" w:hAnsi="Palatino Linotype" w:cs="Tahoma"/>
          <w:sz w:val="22"/>
          <w:szCs w:val="22"/>
        </w:rPr>
        <w:t>los documentos señalados</w:t>
      </w:r>
      <w:r>
        <w:rPr>
          <w:rFonts w:ascii="Palatino Linotype" w:hAnsi="Palatino Linotype" w:cs="Tahoma"/>
          <w:sz w:val="22"/>
          <w:szCs w:val="22"/>
        </w:rPr>
        <w:t xml:space="preserve">, pues como se precisó, </w:t>
      </w:r>
      <w:r w:rsidR="00EB079A">
        <w:rPr>
          <w:rFonts w:ascii="Palatino Linotype" w:hAnsi="Palatino Linotype" w:cs="Tahoma"/>
          <w:sz w:val="22"/>
          <w:szCs w:val="22"/>
        </w:rPr>
        <w:t xml:space="preserve">la Comisión </w:t>
      </w:r>
      <w:r w:rsidR="00EB079A" w:rsidRPr="00EB079A">
        <w:rPr>
          <w:rFonts w:ascii="Palatino Linotype" w:hAnsi="Palatino Linotype" w:cs="Tahoma"/>
          <w:sz w:val="22"/>
          <w:szCs w:val="22"/>
        </w:rPr>
        <w:t>del Servicio Profesional de Carrera, Honor y Justicia de Almoloya de Juárez</w:t>
      </w:r>
      <w:r w:rsidR="00EB079A">
        <w:rPr>
          <w:rFonts w:ascii="Palatino Linotype" w:hAnsi="Palatino Linotype" w:cs="Tahoma"/>
          <w:sz w:val="22"/>
          <w:szCs w:val="22"/>
        </w:rPr>
        <w:t>, a la fecha de la respuesta, únicamente había llevado una sesión, la cual recayó en el acta del veinte de febrero de dos mil diecinueve, misma que fue proporcionada al Recurrente.</w:t>
      </w:r>
    </w:p>
    <w:p w14:paraId="26D56988" w14:textId="77777777" w:rsidR="00820273" w:rsidRDefault="00820273" w:rsidP="00820273">
      <w:pPr>
        <w:widowControl w:val="0"/>
        <w:spacing w:line="360" w:lineRule="auto"/>
        <w:ind w:right="-91"/>
        <w:jc w:val="both"/>
        <w:rPr>
          <w:rFonts w:ascii="Palatino Linotype" w:hAnsi="Palatino Linotype" w:cs="Tahoma"/>
          <w:sz w:val="22"/>
          <w:szCs w:val="22"/>
        </w:rPr>
      </w:pPr>
    </w:p>
    <w:p w14:paraId="1D78D44F" w14:textId="32F215D8" w:rsidR="009A008A" w:rsidRDefault="009A008A" w:rsidP="009A008A">
      <w:pPr>
        <w:spacing w:line="360" w:lineRule="auto"/>
        <w:ind w:right="-93"/>
        <w:jc w:val="both"/>
        <w:rPr>
          <w:rFonts w:ascii="Palatino Linotype" w:hAnsi="Palatino Linotype" w:cs="Tahoma"/>
          <w:b/>
          <w:bCs/>
          <w:sz w:val="22"/>
          <w:szCs w:val="22"/>
        </w:rPr>
      </w:pPr>
      <w:r w:rsidRPr="00961CCC">
        <w:rPr>
          <w:rFonts w:ascii="Palatino Linotype" w:hAnsi="Palatino Linotype" w:cs="Tahoma"/>
          <w:bCs/>
          <w:sz w:val="22"/>
          <w:szCs w:val="22"/>
        </w:rPr>
        <w:t xml:space="preserve">Por todo lo expuesto y toda vez, que </w:t>
      </w:r>
      <w:r>
        <w:rPr>
          <w:rFonts w:ascii="Palatino Linotype" w:hAnsi="Palatino Linotype" w:cs="Tahoma"/>
          <w:bCs/>
          <w:sz w:val="22"/>
          <w:szCs w:val="22"/>
        </w:rPr>
        <w:t xml:space="preserve">durante la sustanciación del presente Medio de Impugnación, el Sujeto Obligado, a través de la unidad administrativa competente, a saber, la Secretaría del Ayuntamiento, modificó su respuesta primigenia al </w:t>
      </w:r>
      <w:r w:rsidRPr="00881F02">
        <w:rPr>
          <w:rFonts w:ascii="Palatino Linotype" w:hAnsi="Palatino Linotype" w:cs="Tahoma"/>
          <w:sz w:val="22"/>
          <w:szCs w:val="22"/>
        </w:rPr>
        <w:t>s</w:t>
      </w:r>
      <w:r>
        <w:rPr>
          <w:rFonts w:ascii="Palatino Linotype" w:hAnsi="Palatino Linotype" w:cs="Tahoma"/>
          <w:sz w:val="22"/>
          <w:szCs w:val="22"/>
        </w:rPr>
        <w:t>eñalar</w:t>
      </w:r>
      <w:r w:rsidRPr="00881F02">
        <w:rPr>
          <w:rFonts w:ascii="Palatino Linotype" w:hAnsi="Palatino Linotype" w:cs="Tahoma"/>
          <w:sz w:val="22"/>
          <w:szCs w:val="22"/>
        </w:rPr>
        <w:t xml:space="preserve"> las razones por las cuales no contaba con </w:t>
      </w:r>
      <w:r>
        <w:rPr>
          <w:rFonts w:ascii="Palatino Linotype" w:hAnsi="Palatino Linotype" w:cs="Tahoma"/>
          <w:sz w:val="22"/>
          <w:szCs w:val="22"/>
        </w:rPr>
        <w:t xml:space="preserve">alguna otra Acta de Sesión Ordinaria o Extraordinaria de la </w:t>
      </w:r>
      <w:r w:rsidRPr="00881F02">
        <w:rPr>
          <w:rFonts w:ascii="Palatino Linotype" w:hAnsi="Palatino Linotype" w:cs="Tahoma"/>
          <w:sz w:val="22"/>
          <w:szCs w:val="22"/>
        </w:rPr>
        <w:t>Comisión del Servicio Profesional de Carrera, Honor y Justicia de Almoloya de Juárez</w:t>
      </w:r>
      <w:r>
        <w:rPr>
          <w:rFonts w:ascii="Palatino Linotype" w:hAnsi="Palatino Linotype" w:cs="Tahoma"/>
          <w:sz w:val="22"/>
          <w:szCs w:val="22"/>
        </w:rPr>
        <w:t xml:space="preserve"> a la proporcionada a respuesta, en términos del segundo párrafo del artículo 19 de la Ley de Transparencia y Acceso a la Información Pública del Estado de México y Municipios, y por lo cual, proporcionó la única información que obraba en sus archivos, en términos de los artículos 12 y 160 de dicho ordenamiento,</w:t>
      </w:r>
      <w:r>
        <w:rPr>
          <w:rFonts w:ascii="Palatino Linotype" w:hAnsi="Palatino Linotype" w:cs="Tahoma"/>
          <w:bCs/>
          <w:sz w:val="22"/>
          <w:szCs w:val="22"/>
        </w:rPr>
        <w:t xml:space="preserve"> </w:t>
      </w:r>
      <w:r w:rsidRPr="008A627A">
        <w:rPr>
          <w:rFonts w:ascii="Palatino Linotype" w:hAnsi="Palatino Linotype" w:cs="Tahoma"/>
          <w:b/>
          <w:bCs/>
          <w:sz w:val="22"/>
          <w:szCs w:val="22"/>
        </w:rPr>
        <w:t>se considera que la impugnación que se dirime ha quedado sin materia.</w:t>
      </w:r>
    </w:p>
    <w:p w14:paraId="3F759764" w14:textId="77777777" w:rsidR="009A008A" w:rsidRDefault="009A008A" w:rsidP="009A008A">
      <w:pPr>
        <w:spacing w:line="360" w:lineRule="auto"/>
        <w:ind w:right="-93"/>
        <w:jc w:val="both"/>
        <w:rPr>
          <w:rFonts w:ascii="Palatino Linotype" w:hAnsi="Palatino Linotype" w:cs="Tahoma"/>
          <w:b/>
          <w:bCs/>
          <w:sz w:val="22"/>
          <w:szCs w:val="22"/>
        </w:rPr>
      </w:pPr>
    </w:p>
    <w:p w14:paraId="0C5B1702" w14:textId="77777777" w:rsidR="00CC32EF" w:rsidRDefault="00CC32EF" w:rsidP="00CC32EF">
      <w:pPr>
        <w:spacing w:line="360" w:lineRule="auto"/>
        <w:jc w:val="both"/>
        <w:rPr>
          <w:rFonts w:ascii="Palatino Linotype" w:hAnsi="Palatino Linotype" w:cs="Tahoma"/>
          <w:sz w:val="22"/>
          <w:szCs w:val="24"/>
          <w:lang w:eastAsia="es-MX"/>
        </w:rPr>
      </w:pPr>
      <w:r>
        <w:rPr>
          <w:rFonts w:ascii="Palatino Linotype" w:hAnsi="Palatino Linotype" w:cs="Tahoma"/>
          <w:sz w:val="22"/>
          <w:szCs w:val="24"/>
          <w:lang w:eastAsia="es-MX"/>
        </w:rPr>
        <w:t xml:space="preserve">Ahora bien, sin menoscabar lo anterior, se revisó el acta proporcionada en respuesta y se logró advertir que contiene el nombre de diversos policías, los cuales se vinculan a diversas cuestiones, tales como a cuestiones de salud, por incapacidad, o que se encuentran relacionados en procesos judiciales o administrativos; en ese contexto, se considera que proporcionar dichos datos, podría poner en riesgo la salud, seguridad y vida de estos, así como se podría afectar </w:t>
      </w:r>
      <w:r>
        <w:rPr>
          <w:rFonts w:ascii="Palatino Linotype" w:hAnsi="Palatino Linotype" w:cs="Tahoma"/>
          <w:b/>
          <w:sz w:val="22"/>
          <w:szCs w:val="24"/>
          <w:lang w:eastAsia="es-MX"/>
        </w:rPr>
        <w:t xml:space="preserve">la protección de la intimidad, honor, imagen y presunción de inocencia de dichos servidores, al estar inmersos en procedimientos judiciales, </w:t>
      </w:r>
      <w:r>
        <w:rPr>
          <w:rFonts w:ascii="Palatino Linotype" w:hAnsi="Palatino Linotype" w:cs="Tahoma"/>
          <w:sz w:val="22"/>
          <w:szCs w:val="24"/>
          <w:lang w:eastAsia="es-MX"/>
        </w:rPr>
        <w:t xml:space="preserve">pues la sociedad podría generar un juicio </w:t>
      </w:r>
      <w:r>
        <w:rPr>
          <w:rFonts w:ascii="Palatino Linotype" w:hAnsi="Palatino Linotype" w:cs="Tahoma"/>
          <w:i/>
          <w:sz w:val="22"/>
          <w:szCs w:val="24"/>
          <w:lang w:eastAsia="es-MX"/>
        </w:rPr>
        <w:t xml:space="preserve">a priori, </w:t>
      </w:r>
      <w:r>
        <w:rPr>
          <w:rFonts w:ascii="Palatino Linotype" w:hAnsi="Palatino Linotype" w:cs="Tahoma"/>
          <w:sz w:val="22"/>
          <w:szCs w:val="24"/>
          <w:lang w:eastAsia="es-MX"/>
        </w:rPr>
        <w:t>afectando el prestigio y su buen nombre, al generar una percepción negativa, sin que se hubiere probado su probable responsabilidad, e inclusive se revela el estado de salud de dos policías.</w:t>
      </w:r>
    </w:p>
    <w:p w14:paraId="1D8E7129" w14:textId="77777777" w:rsidR="00CC32EF" w:rsidRDefault="00CC32EF" w:rsidP="00CC32EF">
      <w:pPr>
        <w:spacing w:line="360" w:lineRule="auto"/>
        <w:jc w:val="both"/>
        <w:rPr>
          <w:rFonts w:ascii="Palatino Linotype" w:hAnsi="Palatino Linotype" w:cs="Tahoma"/>
          <w:sz w:val="22"/>
          <w:szCs w:val="24"/>
          <w:lang w:eastAsia="es-MX"/>
        </w:rPr>
      </w:pPr>
    </w:p>
    <w:p w14:paraId="7C97E5AB" w14:textId="77777777" w:rsidR="00CC32EF" w:rsidRPr="00982498" w:rsidRDefault="00CC32EF" w:rsidP="00CC32EF">
      <w:pPr>
        <w:spacing w:line="360" w:lineRule="auto"/>
        <w:jc w:val="both"/>
        <w:rPr>
          <w:rFonts w:ascii="Palatino Linotype" w:hAnsi="Palatino Linotype" w:cs="Tahoma"/>
          <w:b/>
          <w:sz w:val="22"/>
          <w:szCs w:val="24"/>
          <w:lang w:eastAsia="es-MX"/>
        </w:rPr>
      </w:pPr>
      <w:r>
        <w:rPr>
          <w:rFonts w:ascii="Palatino Linotype" w:hAnsi="Palatino Linotype" w:cs="Tahoma"/>
          <w:sz w:val="22"/>
          <w:szCs w:val="24"/>
          <w:lang w:eastAsia="es-MX"/>
        </w:rPr>
        <w:t xml:space="preserve">Así, se considera que el nombre de los policías que se encuentran en la multicitada acta, relacionado con la situación de formar parte en procedimientos judiciales es reservada, en términos del artículo 140 de la Ley de Transparencia y Acceso a la Información Pública; mientras, que aquella que se relacione con el estado de salud, es confidencial, en términos del diverso 143, fracción I de dicho ordenamiento jurídico; por lo que, se advierte que el Ayuntamiento de Almoloya de Juárez, </w:t>
      </w:r>
      <w:r w:rsidRPr="00982498">
        <w:rPr>
          <w:rFonts w:ascii="Palatino Linotype" w:hAnsi="Palatino Linotype" w:cs="Tahoma"/>
          <w:b/>
          <w:sz w:val="22"/>
          <w:szCs w:val="24"/>
          <w:lang w:eastAsia="es-MX"/>
        </w:rPr>
        <w:t xml:space="preserve">reveló datos personales e información reservada en respuesta, dicha situación será analizada en el Considerando </w:t>
      </w:r>
      <w:r>
        <w:rPr>
          <w:rFonts w:ascii="Palatino Linotype" w:hAnsi="Palatino Linotype" w:cs="Tahoma"/>
          <w:b/>
          <w:sz w:val="22"/>
          <w:szCs w:val="24"/>
          <w:lang w:eastAsia="es-MX"/>
        </w:rPr>
        <w:t>Quinto.</w:t>
      </w:r>
    </w:p>
    <w:p w14:paraId="27D94D2D" w14:textId="77777777" w:rsidR="00CC32EF" w:rsidRDefault="00CC32EF" w:rsidP="009A008A">
      <w:pPr>
        <w:spacing w:line="360" w:lineRule="auto"/>
        <w:ind w:right="-93"/>
        <w:jc w:val="both"/>
        <w:rPr>
          <w:rFonts w:ascii="Palatino Linotype" w:hAnsi="Palatino Linotype" w:cs="Tahoma"/>
          <w:b/>
          <w:bCs/>
          <w:sz w:val="22"/>
          <w:szCs w:val="22"/>
        </w:rPr>
      </w:pPr>
    </w:p>
    <w:p w14:paraId="1674D159" w14:textId="77777777" w:rsidR="009A008A" w:rsidRPr="008A627A" w:rsidRDefault="009A008A" w:rsidP="009A008A">
      <w:pPr>
        <w:spacing w:line="360" w:lineRule="auto"/>
        <w:jc w:val="both"/>
        <w:rPr>
          <w:rFonts w:ascii="Palatino Linotype" w:hAnsi="Palatino Linotype" w:cs="Tahoma"/>
          <w:sz w:val="22"/>
          <w:szCs w:val="22"/>
          <w:lang w:val="es-ES"/>
        </w:rPr>
      </w:pPr>
      <w:r>
        <w:rPr>
          <w:rFonts w:ascii="Palatino Linotype" w:hAnsi="Palatino Linotype" w:cs="Tahoma"/>
          <w:b/>
          <w:sz w:val="22"/>
          <w:szCs w:val="22"/>
          <w:lang w:val="es-ES"/>
        </w:rPr>
        <w:t xml:space="preserve">CUARTO. Decisión. </w:t>
      </w:r>
      <w:r>
        <w:rPr>
          <w:rFonts w:ascii="Palatino Linotype" w:hAnsi="Palatino Linotype" w:cs="Tahoma"/>
          <w:sz w:val="22"/>
          <w:szCs w:val="22"/>
          <w:lang w:val="es-ES"/>
        </w:rPr>
        <w:t xml:space="preserve">Con fundamento en lo dispuesto en el artículo 186, fracción I de </w:t>
      </w:r>
      <w:r w:rsidRPr="00961CCC">
        <w:rPr>
          <w:rFonts w:ascii="Palatino Linotype" w:hAnsi="Palatino Linotype" w:cs="Tahoma"/>
          <w:sz w:val="22"/>
          <w:szCs w:val="22"/>
          <w:lang w:val="es-ES"/>
        </w:rPr>
        <w:t>la Ley de Transparencia y Acceso a la Información Pública del Estado de México y Municipios</w:t>
      </w:r>
      <w:r>
        <w:rPr>
          <w:rFonts w:ascii="Palatino Linotype" w:hAnsi="Palatino Linotype" w:cs="Tahoma"/>
          <w:sz w:val="22"/>
          <w:szCs w:val="22"/>
          <w:lang w:val="es-ES"/>
        </w:rPr>
        <w:t xml:space="preserve">, se considera procedente </w:t>
      </w:r>
      <w:r>
        <w:rPr>
          <w:rFonts w:ascii="Palatino Linotype" w:hAnsi="Palatino Linotype" w:cs="Tahoma"/>
          <w:b/>
          <w:sz w:val="22"/>
          <w:szCs w:val="22"/>
          <w:lang w:val="es-ES"/>
        </w:rPr>
        <w:t>SOBRESEER</w:t>
      </w:r>
      <w:r w:rsidRPr="00961CCC">
        <w:rPr>
          <w:rFonts w:ascii="Palatino Linotype" w:hAnsi="Palatino Linotype" w:cs="Tahoma"/>
          <w:b/>
          <w:sz w:val="22"/>
          <w:szCs w:val="22"/>
          <w:lang w:val="es-ES"/>
        </w:rPr>
        <w:t xml:space="preserve"> </w:t>
      </w:r>
      <w:r w:rsidRPr="00961CCC">
        <w:rPr>
          <w:rFonts w:ascii="Palatino Linotype" w:hAnsi="Palatino Linotype" w:cs="Tahoma"/>
          <w:sz w:val="22"/>
          <w:szCs w:val="22"/>
          <w:lang w:val="es-ES"/>
        </w:rPr>
        <w:t xml:space="preserve">el </w:t>
      </w:r>
      <w:r>
        <w:rPr>
          <w:rFonts w:ascii="Palatino Linotype" w:hAnsi="Palatino Linotype" w:cs="Tahoma"/>
          <w:sz w:val="22"/>
          <w:szCs w:val="22"/>
          <w:lang w:val="es-ES"/>
        </w:rPr>
        <w:t>Recurso de R</w:t>
      </w:r>
      <w:r w:rsidRPr="00961CCC">
        <w:rPr>
          <w:rFonts w:ascii="Palatino Linotype" w:hAnsi="Palatino Linotype" w:cs="Tahoma"/>
          <w:sz w:val="22"/>
          <w:szCs w:val="22"/>
          <w:lang w:val="es-ES"/>
        </w:rPr>
        <w:t>evisión,</w:t>
      </w:r>
      <w:r>
        <w:rPr>
          <w:rFonts w:ascii="Palatino Linotype" w:hAnsi="Palatino Linotype" w:cs="Tahoma"/>
          <w:sz w:val="22"/>
          <w:szCs w:val="22"/>
          <w:lang w:val="es-ES"/>
        </w:rPr>
        <w:t xml:space="preserve"> en virtud de que se actualiza la hipótesis normativa prevista en la fracción III, del artículo 192, del citado ordenamiento legal.</w:t>
      </w:r>
    </w:p>
    <w:p w14:paraId="4BCFDC89" w14:textId="77777777" w:rsidR="009A008A" w:rsidRDefault="009A008A" w:rsidP="00820273">
      <w:pPr>
        <w:widowControl w:val="0"/>
        <w:spacing w:line="360" w:lineRule="auto"/>
        <w:ind w:right="-91"/>
        <w:jc w:val="both"/>
        <w:rPr>
          <w:rFonts w:ascii="Palatino Linotype" w:hAnsi="Palatino Linotype" w:cs="Tahoma"/>
          <w:sz w:val="22"/>
          <w:szCs w:val="22"/>
        </w:rPr>
      </w:pPr>
    </w:p>
    <w:p w14:paraId="15BB2FBF" w14:textId="77777777" w:rsidR="00DA7E6D" w:rsidRPr="00B73882" w:rsidRDefault="00DA7E6D" w:rsidP="007E5EF1">
      <w:pPr>
        <w:spacing w:line="360" w:lineRule="auto"/>
        <w:jc w:val="both"/>
        <w:rPr>
          <w:rFonts w:ascii="Palatino Linotype" w:eastAsia="Calibri" w:hAnsi="Palatino Linotype" w:cs="Tahoma"/>
          <w:bCs/>
          <w:sz w:val="22"/>
          <w:szCs w:val="22"/>
          <w:lang w:eastAsia="en-US"/>
        </w:rPr>
      </w:pPr>
      <w:r w:rsidRPr="00B73882">
        <w:rPr>
          <w:rFonts w:ascii="Palatino Linotype" w:eastAsia="Calibri" w:hAnsi="Palatino Linotype" w:cs="Tahoma"/>
          <w:bCs/>
          <w:sz w:val="22"/>
          <w:szCs w:val="22"/>
          <w:lang w:eastAsia="en-US"/>
        </w:rPr>
        <w:t>Por lo expuesto y fundado, este Pleno:</w:t>
      </w:r>
    </w:p>
    <w:p w14:paraId="49236B42" w14:textId="77777777" w:rsidR="00DA7E6D" w:rsidRPr="00B73882" w:rsidRDefault="00DA7E6D" w:rsidP="007E5EF1">
      <w:pPr>
        <w:spacing w:line="360" w:lineRule="auto"/>
        <w:jc w:val="both"/>
        <w:rPr>
          <w:rFonts w:ascii="Palatino Linotype" w:eastAsia="Calibri" w:hAnsi="Palatino Linotype" w:cs="Tahoma"/>
          <w:bCs/>
          <w:sz w:val="22"/>
          <w:szCs w:val="22"/>
          <w:lang w:eastAsia="en-US"/>
        </w:rPr>
      </w:pPr>
    </w:p>
    <w:p w14:paraId="548C49D9" w14:textId="77777777" w:rsidR="00DA7E6D" w:rsidRPr="00B73882" w:rsidRDefault="00DA7E6D" w:rsidP="007E5EF1">
      <w:pPr>
        <w:spacing w:line="360" w:lineRule="auto"/>
        <w:ind w:right="-91"/>
        <w:jc w:val="center"/>
        <w:rPr>
          <w:rFonts w:ascii="Palatino Linotype" w:eastAsia="Calibri" w:hAnsi="Palatino Linotype" w:cs="Tahoma"/>
          <w:b/>
          <w:bCs/>
          <w:sz w:val="22"/>
          <w:szCs w:val="22"/>
          <w:lang w:eastAsia="en-US"/>
        </w:rPr>
      </w:pPr>
      <w:r w:rsidRPr="00B73882">
        <w:rPr>
          <w:rFonts w:ascii="Palatino Linotype" w:eastAsia="Calibri" w:hAnsi="Palatino Linotype" w:cs="Tahoma"/>
          <w:b/>
          <w:bCs/>
          <w:sz w:val="22"/>
          <w:szCs w:val="22"/>
          <w:lang w:eastAsia="en-US"/>
        </w:rPr>
        <w:t>RESUELVE:</w:t>
      </w:r>
    </w:p>
    <w:p w14:paraId="24F9E360" w14:textId="77777777" w:rsidR="00DA7E6D" w:rsidRPr="00B73882" w:rsidRDefault="00DA7E6D" w:rsidP="007E5EF1">
      <w:pPr>
        <w:spacing w:line="360" w:lineRule="auto"/>
        <w:jc w:val="center"/>
        <w:rPr>
          <w:rFonts w:ascii="Palatino Linotype" w:hAnsi="Palatino Linotype" w:cs="Tahoma"/>
          <w:b/>
          <w:bCs/>
          <w:sz w:val="22"/>
          <w:szCs w:val="22"/>
        </w:rPr>
      </w:pPr>
    </w:p>
    <w:p w14:paraId="06F2BF66" w14:textId="7FCCD90C" w:rsidR="00835D4F" w:rsidRPr="004E591C" w:rsidRDefault="00835D4F" w:rsidP="00835D4F">
      <w:pPr>
        <w:spacing w:line="360" w:lineRule="auto"/>
        <w:jc w:val="both"/>
        <w:rPr>
          <w:rFonts w:ascii="Palatino Linotype" w:hAnsi="Palatino Linotype" w:cs="Tahoma"/>
          <w:b/>
          <w:bCs/>
          <w:iCs/>
          <w:sz w:val="22"/>
          <w:szCs w:val="24"/>
          <w:lang w:val="es-ES_tradnl"/>
        </w:rPr>
      </w:pPr>
      <w:r w:rsidRPr="00F143B3">
        <w:rPr>
          <w:rFonts w:ascii="Palatino Linotype" w:hAnsi="Palatino Linotype" w:cs="Arial"/>
          <w:b/>
          <w:bCs/>
          <w:color w:val="000000" w:themeColor="text1"/>
          <w:sz w:val="22"/>
          <w:szCs w:val="22"/>
          <w:lang w:val="es-ES"/>
        </w:rPr>
        <w:t xml:space="preserve">PRIMERO. </w:t>
      </w:r>
      <w:r w:rsidRPr="00F143B3">
        <w:rPr>
          <w:rFonts w:ascii="Palatino Linotype" w:hAnsi="Palatino Linotype" w:cs="Arial"/>
          <w:bCs/>
          <w:color w:val="000000" w:themeColor="text1"/>
          <w:sz w:val="22"/>
          <w:szCs w:val="22"/>
          <w:lang w:val="es-ES"/>
        </w:rPr>
        <w:t xml:space="preserve">Se </w:t>
      </w:r>
      <w:r w:rsidRPr="00F143B3">
        <w:rPr>
          <w:rFonts w:ascii="Palatino Linotype" w:hAnsi="Palatino Linotype" w:cs="Arial"/>
          <w:b/>
          <w:bCs/>
          <w:color w:val="000000" w:themeColor="text1"/>
          <w:sz w:val="22"/>
          <w:szCs w:val="22"/>
          <w:lang w:val="es-ES"/>
        </w:rPr>
        <w:t>SOBRESEE</w:t>
      </w:r>
      <w:r w:rsidRPr="00F143B3">
        <w:rPr>
          <w:rFonts w:ascii="Palatino Linotype" w:hAnsi="Palatino Linotype" w:cs="Arial"/>
          <w:bCs/>
          <w:color w:val="000000" w:themeColor="text1"/>
          <w:sz w:val="22"/>
          <w:szCs w:val="22"/>
          <w:lang w:val="es-ES"/>
        </w:rPr>
        <w:t xml:space="preserve"> el </w:t>
      </w:r>
      <w:r>
        <w:rPr>
          <w:rFonts w:ascii="Palatino Linotype" w:hAnsi="Palatino Linotype" w:cs="Arial"/>
          <w:bCs/>
          <w:color w:val="000000" w:themeColor="text1"/>
          <w:sz w:val="22"/>
          <w:szCs w:val="22"/>
          <w:lang w:val="es-ES"/>
        </w:rPr>
        <w:t xml:space="preserve">Recurso de Revisión número </w:t>
      </w:r>
      <w:r w:rsidRPr="00FE69B8">
        <w:rPr>
          <w:rFonts w:ascii="Palatino Linotype" w:hAnsi="Palatino Linotype" w:cs="Arial"/>
          <w:b/>
          <w:bCs/>
          <w:color w:val="000000" w:themeColor="text1"/>
          <w:sz w:val="22"/>
          <w:szCs w:val="22"/>
        </w:rPr>
        <w:t>01616/INFOEM/IP/RR/2019</w:t>
      </w:r>
      <w:r w:rsidRPr="00FE69B8">
        <w:rPr>
          <w:rFonts w:ascii="Palatino Linotype" w:hAnsi="Palatino Linotype" w:cs="Arial"/>
          <w:b/>
          <w:bCs/>
          <w:color w:val="000000" w:themeColor="text1"/>
          <w:sz w:val="22"/>
          <w:szCs w:val="22"/>
          <w:lang w:val="es-ES"/>
        </w:rPr>
        <w:t>,</w:t>
      </w:r>
      <w:r w:rsidRPr="00F143B3">
        <w:rPr>
          <w:rFonts w:ascii="Palatino Linotype" w:hAnsi="Palatino Linotype" w:cs="Arial"/>
          <w:bCs/>
          <w:color w:val="000000" w:themeColor="text1"/>
          <w:sz w:val="22"/>
          <w:szCs w:val="22"/>
          <w:lang w:val="es-ES"/>
        </w:rPr>
        <w:t xml:space="preserve"> </w:t>
      </w:r>
      <w:r w:rsidRPr="004E591C">
        <w:rPr>
          <w:rFonts w:ascii="Palatino Linotype" w:hAnsi="Palatino Linotype" w:cs="Tahoma"/>
          <w:bCs/>
          <w:iCs/>
          <w:sz w:val="22"/>
          <w:szCs w:val="24"/>
          <w:lang w:val="es-ES_tradnl"/>
        </w:rPr>
        <w:t xml:space="preserve">porque </w:t>
      </w:r>
      <w:r>
        <w:rPr>
          <w:rFonts w:ascii="Palatino Linotype" w:hAnsi="Palatino Linotype" w:cs="Tahoma"/>
          <w:bCs/>
          <w:iCs/>
          <w:sz w:val="22"/>
          <w:szCs w:val="24"/>
          <w:lang w:val="es-ES_tradnl"/>
        </w:rPr>
        <w:t xml:space="preserve">el Sujeto Obligado </w:t>
      </w:r>
      <w:r w:rsidRPr="004E591C">
        <w:rPr>
          <w:rFonts w:ascii="Palatino Linotype" w:hAnsi="Palatino Linotype" w:cs="Tahoma"/>
          <w:bCs/>
          <w:iCs/>
          <w:sz w:val="22"/>
          <w:szCs w:val="24"/>
          <w:lang w:val="es-ES_tradnl"/>
        </w:rPr>
        <w:t xml:space="preserve">al </w:t>
      </w:r>
      <w:r>
        <w:rPr>
          <w:rFonts w:ascii="Palatino Linotype" w:hAnsi="Palatino Linotype" w:cs="Tahoma"/>
          <w:bCs/>
          <w:iCs/>
          <w:sz w:val="22"/>
          <w:szCs w:val="24"/>
          <w:lang w:val="es-ES_tradnl"/>
        </w:rPr>
        <w:t>modificar</w:t>
      </w:r>
      <w:r w:rsidRPr="004E591C">
        <w:rPr>
          <w:rFonts w:ascii="Palatino Linotype" w:hAnsi="Palatino Linotype" w:cs="Tahoma"/>
          <w:bCs/>
          <w:iCs/>
          <w:sz w:val="22"/>
          <w:szCs w:val="24"/>
          <w:lang w:val="es-ES_tradnl"/>
        </w:rPr>
        <w:t xml:space="preserve"> la respuesta</w:t>
      </w:r>
      <w:r>
        <w:rPr>
          <w:rFonts w:ascii="Palatino Linotype" w:hAnsi="Palatino Linotype" w:cs="Tahoma"/>
          <w:bCs/>
          <w:iCs/>
          <w:sz w:val="22"/>
          <w:szCs w:val="24"/>
          <w:lang w:val="es-ES_tradnl"/>
        </w:rPr>
        <w:t>,</w:t>
      </w:r>
      <w:r w:rsidRPr="004E591C">
        <w:rPr>
          <w:rFonts w:ascii="Palatino Linotype" w:hAnsi="Palatino Linotype" w:cs="Tahoma"/>
          <w:bCs/>
          <w:iCs/>
          <w:sz w:val="22"/>
          <w:szCs w:val="24"/>
          <w:lang w:val="es-ES_tradnl"/>
        </w:rPr>
        <w:t xml:space="preserve"> </w:t>
      </w:r>
      <w:r>
        <w:rPr>
          <w:rFonts w:ascii="Palatino Linotype" w:hAnsi="Palatino Linotype" w:cs="Tahoma"/>
          <w:bCs/>
          <w:iCs/>
          <w:sz w:val="22"/>
          <w:szCs w:val="24"/>
          <w:lang w:val="es-ES_tradnl"/>
        </w:rPr>
        <w:t xml:space="preserve">el Medio de Impugnación quedó sin </w:t>
      </w:r>
      <w:r w:rsidRPr="004E591C">
        <w:rPr>
          <w:rFonts w:ascii="Palatino Linotype" w:hAnsi="Palatino Linotype" w:cs="Tahoma"/>
          <w:bCs/>
          <w:iCs/>
          <w:sz w:val="22"/>
          <w:szCs w:val="24"/>
          <w:lang w:val="es-ES_tradnl"/>
        </w:rPr>
        <w:t xml:space="preserve"> materia, en términos de</w:t>
      </w:r>
      <w:r>
        <w:rPr>
          <w:rFonts w:ascii="Palatino Linotype" w:hAnsi="Palatino Linotype" w:cs="Tahoma"/>
          <w:bCs/>
          <w:iCs/>
          <w:sz w:val="22"/>
          <w:szCs w:val="24"/>
          <w:lang w:val="es-ES_tradnl"/>
        </w:rPr>
        <w:t xml:space="preserve"> los</w:t>
      </w:r>
      <w:r w:rsidRPr="004E591C">
        <w:rPr>
          <w:rFonts w:ascii="Palatino Linotype" w:hAnsi="Palatino Linotype" w:cs="Tahoma"/>
          <w:bCs/>
          <w:iCs/>
          <w:sz w:val="22"/>
          <w:szCs w:val="24"/>
          <w:lang w:val="es-ES_tradnl"/>
        </w:rPr>
        <w:t xml:space="preserve"> Considerando</w:t>
      </w:r>
      <w:r>
        <w:rPr>
          <w:rFonts w:ascii="Palatino Linotype" w:hAnsi="Palatino Linotype" w:cs="Tahoma"/>
          <w:bCs/>
          <w:iCs/>
          <w:sz w:val="22"/>
          <w:szCs w:val="24"/>
          <w:lang w:val="es-ES_tradnl"/>
        </w:rPr>
        <w:t>s</w:t>
      </w:r>
      <w:r w:rsidRPr="004E591C">
        <w:rPr>
          <w:rFonts w:ascii="Palatino Linotype" w:hAnsi="Palatino Linotype" w:cs="Tahoma"/>
          <w:bCs/>
          <w:iCs/>
          <w:sz w:val="22"/>
          <w:szCs w:val="24"/>
          <w:lang w:val="es-ES_tradnl"/>
        </w:rPr>
        <w:t xml:space="preserve"> </w:t>
      </w:r>
      <w:r w:rsidRPr="00FE69B8">
        <w:rPr>
          <w:rFonts w:ascii="Palatino Linotype" w:hAnsi="Palatino Linotype" w:cs="Tahoma"/>
          <w:bCs/>
          <w:iCs/>
          <w:sz w:val="22"/>
          <w:szCs w:val="24"/>
          <w:lang w:val="es-ES_tradnl"/>
        </w:rPr>
        <w:t xml:space="preserve">TERCERO </w:t>
      </w:r>
      <w:r w:rsidR="00F86C05" w:rsidRPr="00FE69B8">
        <w:rPr>
          <w:rFonts w:ascii="Palatino Linotype" w:hAnsi="Palatino Linotype" w:cs="Tahoma"/>
          <w:bCs/>
          <w:iCs/>
          <w:sz w:val="22"/>
          <w:szCs w:val="24"/>
          <w:lang w:val="es-ES_tradnl"/>
        </w:rPr>
        <w:t>y</w:t>
      </w:r>
      <w:r w:rsidRPr="00FE69B8">
        <w:rPr>
          <w:rFonts w:ascii="Palatino Linotype" w:hAnsi="Palatino Linotype" w:cs="Tahoma"/>
          <w:bCs/>
          <w:iCs/>
          <w:sz w:val="22"/>
          <w:szCs w:val="24"/>
          <w:lang w:val="es-ES_tradnl"/>
        </w:rPr>
        <w:t xml:space="preserve"> CUARTO</w:t>
      </w:r>
      <w:r>
        <w:rPr>
          <w:rFonts w:ascii="Palatino Linotype" w:hAnsi="Palatino Linotype" w:cs="Tahoma"/>
          <w:bCs/>
          <w:iCs/>
          <w:sz w:val="22"/>
          <w:szCs w:val="24"/>
          <w:lang w:val="es-ES_tradnl"/>
        </w:rPr>
        <w:t xml:space="preserve"> </w:t>
      </w:r>
      <w:r w:rsidRPr="004E591C">
        <w:rPr>
          <w:rFonts w:ascii="Palatino Linotype" w:hAnsi="Palatino Linotype" w:cs="Tahoma"/>
          <w:bCs/>
          <w:iCs/>
          <w:sz w:val="22"/>
          <w:szCs w:val="24"/>
          <w:lang w:val="es-ES_tradnl"/>
        </w:rPr>
        <w:t xml:space="preserve">de la presente </w:t>
      </w:r>
      <w:r>
        <w:rPr>
          <w:rFonts w:ascii="Palatino Linotype" w:hAnsi="Palatino Linotype" w:cs="Tahoma"/>
          <w:bCs/>
          <w:iCs/>
          <w:sz w:val="22"/>
          <w:szCs w:val="24"/>
          <w:lang w:val="es-ES_tradnl"/>
        </w:rPr>
        <w:t>R</w:t>
      </w:r>
      <w:r w:rsidRPr="004E591C">
        <w:rPr>
          <w:rFonts w:ascii="Palatino Linotype" w:hAnsi="Palatino Linotype" w:cs="Tahoma"/>
          <w:bCs/>
          <w:iCs/>
          <w:sz w:val="22"/>
          <w:szCs w:val="24"/>
          <w:lang w:val="es-ES_tradnl"/>
        </w:rPr>
        <w:t>esolución.</w:t>
      </w:r>
    </w:p>
    <w:p w14:paraId="131297DF" w14:textId="77777777" w:rsidR="009A667A" w:rsidRDefault="009A667A" w:rsidP="00835D4F">
      <w:pPr>
        <w:spacing w:line="360" w:lineRule="auto"/>
        <w:jc w:val="both"/>
        <w:rPr>
          <w:rFonts w:ascii="Palatino Linotype" w:hAnsi="Palatino Linotype" w:cs="Arial"/>
          <w:b/>
          <w:bCs/>
          <w:color w:val="000000" w:themeColor="text1"/>
          <w:sz w:val="22"/>
          <w:szCs w:val="22"/>
          <w:lang w:val="es-ES"/>
        </w:rPr>
      </w:pPr>
    </w:p>
    <w:p w14:paraId="29A55FFB" w14:textId="77777777" w:rsidR="00835D4F" w:rsidRPr="00F143B3" w:rsidRDefault="00835D4F" w:rsidP="00835D4F">
      <w:pPr>
        <w:spacing w:line="360" w:lineRule="auto"/>
        <w:jc w:val="both"/>
        <w:rPr>
          <w:rFonts w:ascii="Palatino Linotype" w:hAnsi="Palatino Linotype" w:cs="Arial"/>
          <w:b/>
          <w:bCs/>
          <w:color w:val="000000" w:themeColor="text1"/>
          <w:sz w:val="22"/>
          <w:szCs w:val="22"/>
          <w:lang w:val="es-ES"/>
        </w:rPr>
      </w:pPr>
      <w:r w:rsidRPr="00F143B3">
        <w:rPr>
          <w:rFonts w:ascii="Palatino Linotype" w:hAnsi="Palatino Linotype" w:cs="Arial"/>
          <w:b/>
          <w:bCs/>
          <w:color w:val="000000" w:themeColor="text1"/>
          <w:sz w:val="22"/>
          <w:szCs w:val="22"/>
          <w:lang w:val="es-ES"/>
        </w:rPr>
        <w:t>SEGUNDO.</w:t>
      </w:r>
      <w:r w:rsidRPr="00F143B3">
        <w:rPr>
          <w:rFonts w:ascii="Palatino Linotype" w:hAnsi="Palatino Linotype" w:cs="Arial"/>
          <w:bCs/>
          <w:color w:val="000000" w:themeColor="text1"/>
          <w:sz w:val="22"/>
          <w:szCs w:val="22"/>
          <w:lang w:val="es-ES"/>
        </w:rPr>
        <w:t xml:space="preserve"> </w:t>
      </w:r>
      <w:r w:rsidRPr="00F143B3">
        <w:rPr>
          <w:rFonts w:ascii="Palatino Linotype" w:hAnsi="Palatino Linotype" w:cs="Arial"/>
          <w:b/>
          <w:bCs/>
          <w:color w:val="000000" w:themeColor="text1"/>
          <w:sz w:val="22"/>
          <w:szCs w:val="22"/>
          <w:lang w:val="es-ES"/>
        </w:rPr>
        <w:t xml:space="preserve">NOTIFÍQUESE </w:t>
      </w:r>
      <w:r w:rsidRPr="00F143B3">
        <w:rPr>
          <w:rFonts w:ascii="Palatino Linotype" w:hAnsi="Palatino Linotype" w:cs="Arial"/>
          <w:bCs/>
          <w:color w:val="000000" w:themeColor="text1"/>
          <w:sz w:val="22"/>
          <w:szCs w:val="22"/>
          <w:lang w:val="es-ES"/>
        </w:rPr>
        <w:t xml:space="preserve">la presente </w:t>
      </w:r>
      <w:r>
        <w:rPr>
          <w:rFonts w:ascii="Palatino Linotype" w:hAnsi="Palatino Linotype" w:cs="Arial"/>
          <w:bCs/>
          <w:color w:val="000000" w:themeColor="text1"/>
          <w:sz w:val="22"/>
          <w:szCs w:val="22"/>
          <w:lang w:val="es-ES"/>
        </w:rPr>
        <w:t>R</w:t>
      </w:r>
      <w:r w:rsidRPr="00F143B3">
        <w:rPr>
          <w:rFonts w:ascii="Palatino Linotype" w:hAnsi="Palatino Linotype" w:cs="Arial"/>
          <w:bCs/>
          <w:color w:val="000000" w:themeColor="text1"/>
          <w:sz w:val="22"/>
          <w:szCs w:val="22"/>
          <w:lang w:val="es-ES"/>
        </w:rPr>
        <w:t>esolución</w:t>
      </w:r>
      <w:r w:rsidRPr="00F143B3">
        <w:rPr>
          <w:rFonts w:ascii="Palatino Linotype" w:hAnsi="Palatino Linotype" w:cs="Arial"/>
          <w:b/>
          <w:bCs/>
          <w:color w:val="000000" w:themeColor="text1"/>
          <w:sz w:val="22"/>
          <w:szCs w:val="22"/>
          <w:lang w:val="es-ES"/>
        </w:rPr>
        <w:t xml:space="preserve"> </w:t>
      </w:r>
      <w:r>
        <w:rPr>
          <w:rFonts w:ascii="Palatino Linotype" w:hAnsi="Palatino Linotype" w:cs="Arial"/>
          <w:bCs/>
          <w:color w:val="000000" w:themeColor="text1"/>
          <w:sz w:val="22"/>
          <w:szCs w:val="22"/>
          <w:lang w:val="es-ES"/>
        </w:rPr>
        <w:t>al</w:t>
      </w:r>
      <w:r w:rsidRPr="00F143B3">
        <w:rPr>
          <w:rFonts w:ascii="Palatino Linotype" w:hAnsi="Palatino Linotype" w:cs="Arial"/>
          <w:bCs/>
          <w:color w:val="000000" w:themeColor="text1"/>
          <w:sz w:val="22"/>
          <w:szCs w:val="22"/>
          <w:lang w:val="es-ES"/>
        </w:rPr>
        <w:t xml:space="preserve"> Titular de la Unidad de Transparencia del </w:t>
      </w:r>
      <w:r w:rsidRPr="00F143B3">
        <w:rPr>
          <w:rFonts w:ascii="Palatino Linotype" w:hAnsi="Palatino Linotype" w:cs="Arial"/>
          <w:b/>
          <w:bCs/>
          <w:color w:val="000000" w:themeColor="text1"/>
          <w:sz w:val="22"/>
          <w:szCs w:val="22"/>
          <w:lang w:val="es-ES"/>
        </w:rPr>
        <w:t>Sujeto Obligado</w:t>
      </w:r>
      <w:r w:rsidRPr="00F143B3">
        <w:rPr>
          <w:rFonts w:ascii="Palatino Linotype" w:hAnsi="Palatino Linotype" w:cs="Arial"/>
          <w:bCs/>
          <w:color w:val="000000" w:themeColor="text1"/>
          <w:sz w:val="22"/>
          <w:szCs w:val="22"/>
          <w:lang w:val="es-ES"/>
        </w:rPr>
        <w:t>.</w:t>
      </w:r>
    </w:p>
    <w:p w14:paraId="485FF54D" w14:textId="77777777" w:rsidR="00835D4F" w:rsidRPr="00F143B3" w:rsidRDefault="00835D4F" w:rsidP="00835D4F">
      <w:pPr>
        <w:spacing w:line="360" w:lineRule="auto"/>
        <w:jc w:val="both"/>
        <w:rPr>
          <w:rFonts w:ascii="Palatino Linotype" w:hAnsi="Palatino Linotype" w:cs="Arial"/>
          <w:bCs/>
          <w:color w:val="000000" w:themeColor="text1"/>
          <w:sz w:val="22"/>
          <w:szCs w:val="22"/>
          <w:lang w:val="es-ES"/>
        </w:rPr>
      </w:pPr>
    </w:p>
    <w:p w14:paraId="24527200" w14:textId="583B0FEF" w:rsidR="00835D4F" w:rsidRDefault="00835D4F" w:rsidP="00835D4F">
      <w:pPr>
        <w:spacing w:line="360" w:lineRule="auto"/>
        <w:jc w:val="both"/>
        <w:rPr>
          <w:rFonts w:ascii="Palatino Linotype" w:hAnsi="Palatino Linotype" w:cs="Tahoma"/>
          <w:sz w:val="22"/>
          <w:szCs w:val="22"/>
        </w:rPr>
      </w:pPr>
      <w:r w:rsidRPr="00F143B3">
        <w:rPr>
          <w:rFonts w:ascii="Palatino Linotype" w:hAnsi="Palatino Linotype" w:cs="Arial"/>
          <w:b/>
          <w:bCs/>
          <w:color w:val="000000" w:themeColor="text1"/>
          <w:sz w:val="22"/>
          <w:szCs w:val="22"/>
          <w:lang w:val="es-ES"/>
        </w:rPr>
        <w:t>TERCERO.</w:t>
      </w:r>
      <w:r w:rsidRPr="00F143B3">
        <w:rPr>
          <w:rFonts w:ascii="Palatino Linotype" w:hAnsi="Palatino Linotype" w:cs="Arial"/>
          <w:bCs/>
          <w:color w:val="000000" w:themeColor="text1"/>
          <w:sz w:val="22"/>
          <w:szCs w:val="22"/>
          <w:lang w:val="es-ES"/>
        </w:rPr>
        <w:t xml:space="preserve"> </w:t>
      </w:r>
      <w:r w:rsidRPr="001E458F">
        <w:rPr>
          <w:rFonts w:ascii="Palatino Linotype" w:hAnsi="Palatino Linotype" w:cs="Tahoma"/>
          <w:b/>
          <w:sz w:val="22"/>
          <w:szCs w:val="22"/>
        </w:rPr>
        <w:t xml:space="preserve">NOTIFÍQUESE </w:t>
      </w:r>
      <w:r w:rsidRPr="001E458F">
        <w:rPr>
          <w:rFonts w:ascii="Palatino Linotype" w:hAnsi="Palatino Linotype" w:cs="Tahoma"/>
          <w:sz w:val="22"/>
          <w:szCs w:val="22"/>
        </w:rPr>
        <w:t>a</w:t>
      </w:r>
      <w:r w:rsidR="009A667A">
        <w:rPr>
          <w:rFonts w:ascii="Palatino Linotype" w:hAnsi="Palatino Linotype" w:cs="Tahoma"/>
          <w:sz w:val="22"/>
          <w:szCs w:val="22"/>
        </w:rPr>
        <w:t xml:space="preserve"> </w:t>
      </w:r>
      <w:r w:rsidRPr="001E458F">
        <w:rPr>
          <w:rFonts w:ascii="Palatino Linotype" w:hAnsi="Palatino Linotype" w:cs="Tahoma"/>
          <w:sz w:val="22"/>
          <w:szCs w:val="22"/>
        </w:rPr>
        <w:t>l</w:t>
      </w:r>
      <w:r w:rsidR="009A667A">
        <w:rPr>
          <w:rFonts w:ascii="Palatino Linotype" w:hAnsi="Palatino Linotype" w:cs="Tahoma"/>
          <w:sz w:val="22"/>
          <w:szCs w:val="22"/>
        </w:rPr>
        <w:t>a</w:t>
      </w:r>
      <w:r w:rsidRPr="001E458F">
        <w:rPr>
          <w:rFonts w:ascii="Palatino Linotype" w:hAnsi="Palatino Linotype" w:cs="Tahoma"/>
          <w:sz w:val="22"/>
          <w:szCs w:val="22"/>
        </w:rPr>
        <w:t xml:space="preserve"> Recurrente la presente Resolución, 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14:paraId="07F6CF45" w14:textId="77777777" w:rsidR="00DA7E6D" w:rsidRPr="00B73882" w:rsidRDefault="00DA7E6D" w:rsidP="007E5EF1">
      <w:pPr>
        <w:shd w:val="clear" w:color="auto" w:fill="FFFFFF" w:themeFill="background1"/>
        <w:spacing w:line="360" w:lineRule="auto"/>
        <w:jc w:val="both"/>
        <w:rPr>
          <w:rFonts w:ascii="Palatino Linotype" w:eastAsia="Calibri" w:hAnsi="Palatino Linotype" w:cs="Tahoma"/>
          <w:sz w:val="22"/>
          <w:szCs w:val="22"/>
          <w:lang w:eastAsia="es-MX"/>
        </w:rPr>
      </w:pPr>
    </w:p>
    <w:p w14:paraId="3631C50F" w14:textId="5E3318B8" w:rsidR="000269B1" w:rsidRPr="00B73882" w:rsidRDefault="000269B1" w:rsidP="007E5EF1">
      <w:pPr>
        <w:spacing w:line="360" w:lineRule="auto"/>
        <w:jc w:val="both"/>
        <w:rPr>
          <w:rFonts w:ascii="Palatino Linotype" w:hAnsi="Palatino Linotype" w:cs="Tahoma"/>
          <w:sz w:val="22"/>
          <w:szCs w:val="22"/>
          <w:lang w:eastAsia="es-MX"/>
        </w:rPr>
      </w:pPr>
      <w:r w:rsidRPr="00B73882">
        <w:rPr>
          <w:rFonts w:ascii="Palatino Linotype" w:hAnsi="Palatino Linotype" w:cs="Tahoma"/>
          <w:sz w:val="22"/>
          <w:szCs w:val="22"/>
          <w:lang w:eastAsia="es-MX"/>
        </w:rPr>
        <w:t xml:space="preserve">ASÍ, POR </w:t>
      </w:r>
      <w:r w:rsidRPr="00B73882">
        <w:rPr>
          <w:rFonts w:ascii="Palatino Linotype" w:hAnsi="Palatino Linotype" w:cs="Tahoma"/>
          <w:b/>
          <w:sz w:val="22"/>
          <w:szCs w:val="22"/>
          <w:lang w:eastAsia="es-MX"/>
        </w:rPr>
        <w:t>UNANIMIDAD</w:t>
      </w:r>
      <w:r w:rsidRPr="00B73882">
        <w:rPr>
          <w:rFonts w:ascii="Palatino Linotype" w:hAnsi="Palatino Linotype" w:cs="Tahoma"/>
          <w:sz w:val="22"/>
          <w:szCs w:val="22"/>
          <w:lang w:eastAsia="es-MX"/>
        </w:rPr>
        <w:t xml:space="preserve"> DE VOTOS</w:t>
      </w:r>
      <w:r w:rsidR="003D4D01">
        <w:rPr>
          <w:rFonts w:ascii="Palatino Linotype" w:hAnsi="Palatino Linotype" w:cs="Tahoma"/>
          <w:sz w:val="22"/>
          <w:szCs w:val="22"/>
          <w:lang w:eastAsia="es-MX"/>
        </w:rPr>
        <w:t xml:space="preserve"> DE LOS PRESENTES</w:t>
      </w:r>
      <w:r w:rsidRPr="00B73882">
        <w:rPr>
          <w:rFonts w:ascii="Palatino Linotype" w:hAnsi="Palatino Linotype" w:cs="Tahoma"/>
          <w:sz w:val="22"/>
          <w:szCs w:val="22"/>
          <w:lang w:eastAsia="es-MX"/>
        </w:rPr>
        <w:t>, LO RESOLVIERON Y FIRMAN LOS COMISIONADOS DEL INSTITUTO DE TRANSPARENCIA, ACCESO A LA INFORMACIÓN PÚBLICA Y PROTECCIÓN DE DATOS PERSONALES DEL ESTADO DE MÉXICO Y MUNICIPIOS, ZULEMA MARTÍNEZ SÁNCHEZ; EVA ABAID YAPUR</w:t>
      </w:r>
      <w:r w:rsidR="005753C1">
        <w:rPr>
          <w:rFonts w:ascii="Palatino Linotype" w:hAnsi="Palatino Linotype" w:cs="Tahoma"/>
          <w:sz w:val="22"/>
          <w:szCs w:val="22"/>
          <w:lang w:eastAsia="es-MX"/>
        </w:rPr>
        <w:t xml:space="preserve"> (AUSENCIA JUSTIFICADA)</w:t>
      </w:r>
      <w:r w:rsidRPr="00B73882">
        <w:rPr>
          <w:rFonts w:ascii="Palatino Linotype" w:hAnsi="Palatino Linotype" w:cs="Tahoma"/>
          <w:sz w:val="22"/>
          <w:szCs w:val="22"/>
          <w:lang w:eastAsia="es-MX"/>
        </w:rPr>
        <w:t>; JOSÉ GUADALUPE LUNA HERNÁNDEZ; JAVIER MARTÍNEZ CRUZ</w:t>
      </w:r>
      <w:r w:rsidR="001C1F64">
        <w:rPr>
          <w:rFonts w:ascii="Palatino Linotype" w:hAnsi="Palatino Linotype" w:cs="Tahoma"/>
          <w:sz w:val="22"/>
          <w:szCs w:val="22"/>
          <w:lang w:eastAsia="es-MX"/>
        </w:rPr>
        <w:t xml:space="preserve"> (AUSENTE EN VOTACIÓN)</w:t>
      </w:r>
      <w:r w:rsidRPr="00B73882">
        <w:rPr>
          <w:rFonts w:ascii="Palatino Linotype" w:hAnsi="Palatino Linotype" w:cs="Tahoma"/>
          <w:sz w:val="22"/>
          <w:szCs w:val="22"/>
          <w:lang w:eastAsia="es-MX"/>
        </w:rPr>
        <w:t xml:space="preserve"> Y LUIS GUSTAVO PARRA NORIEGA, EN LA </w:t>
      </w:r>
      <w:r w:rsidR="009A667A">
        <w:rPr>
          <w:rFonts w:ascii="Palatino Linotype" w:hAnsi="Palatino Linotype" w:cs="Tahoma"/>
          <w:sz w:val="22"/>
          <w:szCs w:val="22"/>
          <w:lang w:eastAsia="es-MX"/>
        </w:rPr>
        <w:t>VIGÉSIMA</w:t>
      </w:r>
      <w:r w:rsidRPr="00B73882">
        <w:rPr>
          <w:rFonts w:ascii="Palatino Linotype" w:hAnsi="Palatino Linotype" w:cs="Tahoma"/>
          <w:sz w:val="22"/>
          <w:szCs w:val="22"/>
          <w:lang w:eastAsia="es-MX"/>
        </w:rPr>
        <w:t xml:space="preserve"> SESIÓN ORDINARIA, CELEBRADA EL </w:t>
      </w:r>
      <w:r w:rsidR="009A667A">
        <w:rPr>
          <w:rFonts w:ascii="Palatino Linotype" w:hAnsi="Palatino Linotype" w:cs="Tahoma"/>
          <w:sz w:val="22"/>
          <w:szCs w:val="22"/>
          <w:lang w:eastAsia="es-MX"/>
        </w:rPr>
        <w:t xml:space="preserve">VEINTINUEVE </w:t>
      </w:r>
      <w:r w:rsidR="0024692C">
        <w:rPr>
          <w:rFonts w:ascii="Palatino Linotype" w:hAnsi="Palatino Linotype" w:cs="Tahoma"/>
          <w:sz w:val="22"/>
          <w:szCs w:val="22"/>
          <w:lang w:eastAsia="es-MX"/>
        </w:rPr>
        <w:t>DE MAYO</w:t>
      </w:r>
      <w:r w:rsidRPr="00B73882">
        <w:rPr>
          <w:rFonts w:ascii="Palatino Linotype" w:hAnsi="Palatino Linotype" w:cs="Tahoma"/>
          <w:sz w:val="22"/>
          <w:szCs w:val="22"/>
          <w:lang w:eastAsia="es-MX"/>
        </w:rPr>
        <w:t xml:space="preserve"> DE DOS MIL DIECINUEVE, ANTE EL SECRETARIO TÉCNICO DEL PLENO, ALEXIS TAPIA RAMÍREZ.</w:t>
      </w:r>
    </w:p>
    <w:p w14:paraId="35B3643A" w14:textId="77777777" w:rsidR="000269B1" w:rsidRDefault="000269B1" w:rsidP="007E5EF1">
      <w:pPr>
        <w:tabs>
          <w:tab w:val="left" w:pos="8931"/>
        </w:tabs>
        <w:spacing w:line="360" w:lineRule="auto"/>
        <w:ind w:right="-93"/>
        <w:rPr>
          <w:rFonts w:ascii="Palatino Linotype" w:eastAsia="Calibri" w:hAnsi="Palatino Linotype" w:cs="Tahoma"/>
          <w:b/>
          <w:bCs/>
          <w:sz w:val="22"/>
          <w:szCs w:val="22"/>
          <w:lang w:eastAsia="en-US"/>
        </w:rPr>
      </w:pPr>
    </w:p>
    <w:p w14:paraId="704CAB30" w14:textId="77777777" w:rsidR="0024692C" w:rsidRPr="00B73882" w:rsidRDefault="0024692C" w:rsidP="007E5EF1">
      <w:pPr>
        <w:tabs>
          <w:tab w:val="left" w:pos="8931"/>
        </w:tabs>
        <w:spacing w:line="360" w:lineRule="auto"/>
        <w:ind w:right="-93"/>
        <w:rPr>
          <w:rFonts w:ascii="Palatino Linotype" w:eastAsia="Calibri" w:hAnsi="Palatino Linotype" w:cs="Tahoma"/>
          <w:b/>
          <w:bCs/>
          <w:sz w:val="22"/>
          <w:szCs w:val="22"/>
          <w:lang w:eastAsia="en-US"/>
        </w:rPr>
      </w:pPr>
    </w:p>
    <w:tbl>
      <w:tblPr>
        <w:tblW w:w="9214" w:type="dxa"/>
        <w:tblInd w:w="-142" w:type="dxa"/>
        <w:tblLook w:val="04A0" w:firstRow="1" w:lastRow="0" w:firstColumn="1" w:lastColumn="0" w:noHBand="0" w:noVBand="1"/>
      </w:tblPr>
      <w:tblGrid>
        <w:gridCol w:w="4678"/>
        <w:gridCol w:w="4536"/>
      </w:tblGrid>
      <w:tr w:rsidR="000269B1" w:rsidRPr="00B73882" w14:paraId="14C62AD3" w14:textId="77777777" w:rsidTr="009B62BD">
        <w:tc>
          <w:tcPr>
            <w:tcW w:w="9214" w:type="dxa"/>
            <w:gridSpan w:val="2"/>
          </w:tcPr>
          <w:p w14:paraId="3E18E667" w14:textId="77777777" w:rsidR="000269B1" w:rsidRPr="00B73882" w:rsidRDefault="000269B1" w:rsidP="007E5EF1">
            <w:pPr>
              <w:tabs>
                <w:tab w:val="left" w:pos="2445"/>
                <w:tab w:val="center" w:pos="4428"/>
              </w:tabs>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Zulema Martínez Sánchez</w:t>
            </w:r>
          </w:p>
          <w:p w14:paraId="5C4BD562" w14:textId="77777777" w:rsidR="000269B1" w:rsidRPr="00B73882" w:rsidRDefault="000269B1" w:rsidP="007E5EF1">
            <w:pPr>
              <w:spacing w:line="360" w:lineRule="auto"/>
              <w:ind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Comisionada Presidenta</w:t>
            </w:r>
          </w:p>
          <w:p w14:paraId="6445F3E1" w14:textId="77777777" w:rsidR="000269B1" w:rsidRPr="00B73882" w:rsidRDefault="000269B1" w:rsidP="007E5EF1">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p w14:paraId="6AA9F26D" w14:textId="77777777" w:rsidR="000269B1" w:rsidRPr="00B73882" w:rsidRDefault="000269B1" w:rsidP="007E5EF1">
            <w:pPr>
              <w:spacing w:line="360" w:lineRule="auto"/>
              <w:ind w:right="-108"/>
              <w:rPr>
                <w:rFonts w:ascii="Palatino Linotype" w:eastAsia="Calibri" w:hAnsi="Palatino Linotype" w:cs="Tahoma"/>
                <w:b/>
                <w:sz w:val="22"/>
                <w:szCs w:val="22"/>
              </w:rPr>
            </w:pPr>
          </w:p>
        </w:tc>
      </w:tr>
      <w:tr w:rsidR="000269B1" w:rsidRPr="00B73882" w14:paraId="5FE7C9CF" w14:textId="77777777" w:rsidTr="009B62BD">
        <w:trPr>
          <w:trHeight w:val="2673"/>
        </w:trPr>
        <w:tc>
          <w:tcPr>
            <w:tcW w:w="4678" w:type="dxa"/>
          </w:tcPr>
          <w:p w14:paraId="6A3C6F73"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p>
          <w:p w14:paraId="2B8C743B"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Eva Abaid Yapur </w:t>
            </w:r>
          </w:p>
          <w:p w14:paraId="4653D306" w14:textId="77777777" w:rsidR="000269B1" w:rsidRPr="00B73882" w:rsidRDefault="000269B1" w:rsidP="007E5EF1">
            <w:pPr>
              <w:spacing w:line="360" w:lineRule="auto"/>
              <w:ind w:right="29"/>
              <w:jc w:val="center"/>
              <w:rPr>
                <w:rFonts w:ascii="Palatino Linotype" w:eastAsia="Calibri" w:hAnsi="Palatino Linotype" w:cs="Tahoma"/>
                <w:sz w:val="22"/>
                <w:szCs w:val="22"/>
              </w:rPr>
            </w:pPr>
            <w:r w:rsidRPr="00B73882">
              <w:rPr>
                <w:rFonts w:ascii="Palatino Linotype" w:eastAsia="Calibri" w:hAnsi="Palatino Linotype" w:cs="Tahoma"/>
                <w:sz w:val="22"/>
                <w:szCs w:val="22"/>
              </w:rPr>
              <w:t>Comisionada</w:t>
            </w:r>
          </w:p>
          <w:p w14:paraId="18D373FC" w14:textId="66FCE463" w:rsidR="000269B1" w:rsidRPr="00B73882" w:rsidRDefault="000269B1" w:rsidP="007E5EF1">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w:t>
            </w:r>
            <w:r w:rsidR="005753C1">
              <w:rPr>
                <w:rFonts w:ascii="Palatino Linotype" w:eastAsia="Calibri" w:hAnsi="Palatino Linotype" w:cs="Tahoma"/>
                <w:b/>
                <w:sz w:val="22"/>
                <w:szCs w:val="22"/>
                <w:lang w:eastAsia="es-MX"/>
              </w:rPr>
              <w:t>AUSENCIA JUSTIFICADA</w:t>
            </w:r>
            <w:r w:rsidRPr="00B73882">
              <w:rPr>
                <w:rFonts w:ascii="Palatino Linotype" w:eastAsia="Calibri" w:hAnsi="Palatino Linotype" w:cs="Tahoma"/>
                <w:b/>
                <w:sz w:val="22"/>
                <w:szCs w:val="22"/>
                <w:lang w:eastAsia="es-MX"/>
              </w:rPr>
              <w:t>)</w:t>
            </w:r>
          </w:p>
          <w:p w14:paraId="6389EAB4" w14:textId="77777777" w:rsidR="000269B1" w:rsidRDefault="0024692C" w:rsidP="007E5EF1">
            <w:pPr>
              <w:spacing w:line="360" w:lineRule="auto"/>
              <w:ind w:right="29"/>
              <w:rPr>
                <w:rFonts w:ascii="Palatino Linotype" w:eastAsia="Calibri" w:hAnsi="Palatino Linotype" w:cs="Tahoma"/>
                <w:sz w:val="22"/>
                <w:szCs w:val="22"/>
                <w:lang w:eastAsia="es-MX"/>
              </w:rPr>
            </w:pPr>
            <w:r>
              <w:rPr>
                <w:rFonts w:ascii="Palatino Linotype" w:eastAsia="Calibri" w:hAnsi="Palatino Linotype" w:cs="Tahoma"/>
                <w:sz w:val="22"/>
                <w:szCs w:val="22"/>
                <w:lang w:eastAsia="es-MX"/>
              </w:rPr>
              <w:t xml:space="preserve">       </w:t>
            </w:r>
          </w:p>
          <w:p w14:paraId="3CFDDD66" w14:textId="77777777" w:rsidR="0024692C" w:rsidRDefault="0024692C" w:rsidP="007E5EF1">
            <w:pPr>
              <w:spacing w:line="360" w:lineRule="auto"/>
              <w:ind w:right="29"/>
              <w:rPr>
                <w:rFonts w:ascii="Palatino Linotype" w:eastAsia="Calibri" w:hAnsi="Palatino Linotype" w:cs="Tahoma"/>
                <w:sz w:val="22"/>
                <w:szCs w:val="22"/>
                <w:lang w:eastAsia="es-MX"/>
              </w:rPr>
            </w:pPr>
          </w:p>
          <w:p w14:paraId="1DAE35C4" w14:textId="42341802" w:rsidR="0024692C" w:rsidRPr="0024692C" w:rsidRDefault="0024692C" w:rsidP="007E5EF1">
            <w:pPr>
              <w:spacing w:line="360" w:lineRule="auto"/>
              <w:ind w:right="29"/>
              <w:rPr>
                <w:rFonts w:ascii="Palatino Linotype" w:eastAsia="Calibri" w:hAnsi="Palatino Linotype" w:cs="Tahoma"/>
                <w:sz w:val="22"/>
                <w:szCs w:val="22"/>
                <w:lang w:eastAsia="es-MX"/>
              </w:rPr>
            </w:pPr>
          </w:p>
        </w:tc>
        <w:tc>
          <w:tcPr>
            <w:tcW w:w="4536" w:type="dxa"/>
          </w:tcPr>
          <w:p w14:paraId="5176C72B" w14:textId="77777777" w:rsidR="000269B1" w:rsidRPr="00B73882" w:rsidRDefault="000269B1" w:rsidP="007E5EF1">
            <w:pPr>
              <w:spacing w:line="360" w:lineRule="auto"/>
              <w:ind w:right="-108"/>
              <w:rPr>
                <w:rFonts w:ascii="Palatino Linotype" w:eastAsia="Calibri" w:hAnsi="Palatino Linotype" w:cs="Tahoma"/>
                <w:b/>
                <w:sz w:val="22"/>
                <w:szCs w:val="22"/>
              </w:rPr>
            </w:pPr>
          </w:p>
          <w:p w14:paraId="19BCD7EE"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José Guadalupe Luna Hernández</w:t>
            </w:r>
          </w:p>
          <w:p w14:paraId="7CB47CC1" w14:textId="77777777" w:rsidR="000269B1" w:rsidRPr="00B73882"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3322FA44" w14:textId="5A16FAE3" w:rsidR="0024692C"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b/>
                <w:sz w:val="22"/>
                <w:szCs w:val="22"/>
                <w:lang w:eastAsia="es-MX"/>
              </w:rPr>
              <w:t>(Rúbrica)</w:t>
            </w:r>
          </w:p>
          <w:p w14:paraId="7183583E" w14:textId="77777777" w:rsidR="0024692C" w:rsidRPr="0024692C" w:rsidRDefault="0024692C" w:rsidP="0024692C">
            <w:pPr>
              <w:rPr>
                <w:rFonts w:ascii="Palatino Linotype" w:eastAsia="Calibri" w:hAnsi="Palatino Linotype" w:cs="Tahoma"/>
                <w:sz w:val="22"/>
                <w:szCs w:val="22"/>
                <w:lang w:eastAsia="es-MX"/>
              </w:rPr>
            </w:pPr>
          </w:p>
          <w:p w14:paraId="7DE332F1" w14:textId="77777777" w:rsidR="0024692C" w:rsidRPr="0024692C" w:rsidRDefault="0024692C" w:rsidP="0024692C">
            <w:pPr>
              <w:rPr>
                <w:rFonts w:ascii="Palatino Linotype" w:eastAsia="Calibri" w:hAnsi="Palatino Linotype" w:cs="Tahoma"/>
                <w:sz w:val="22"/>
                <w:szCs w:val="22"/>
                <w:lang w:eastAsia="es-MX"/>
              </w:rPr>
            </w:pPr>
          </w:p>
          <w:p w14:paraId="276AAB23" w14:textId="77777777" w:rsidR="000269B1" w:rsidRPr="0024692C" w:rsidRDefault="000269B1" w:rsidP="0024692C">
            <w:pPr>
              <w:rPr>
                <w:rFonts w:ascii="Palatino Linotype" w:eastAsia="Calibri" w:hAnsi="Palatino Linotype" w:cs="Tahoma"/>
                <w:sz w:val="22"/>
                <w:szCs w:val="22"/>
                <w:lang w:eastAsia="es-MX"/>
              </w:rPr>
            </w:pPr>
          </w:p>
        </w:tc>
      </w:tr>
      <w:tr w:rsidR="000269B1" w:rsidRPr="00B73882" w14:paraId="6E7BB4EC" w14:textId="77777777" w:rsidTr="009B62BD">
        <w:tc>
          <w:tcPr>
            <w:tcW w:w="4678" w:type="dxa"/>
          </w:tcPr>
          <w:p w14:paraId="5A35F280"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 xml:space="preserve"> Javier Martínez Cruz </w:t>
            </w:r>
          </w:p>
          <w:p w14:paraId="62A4EC58" w14:textId="77777777" w:rsidR="000269B1" w:rsidRPr="00B73882" w:rsidRDefault="000269B1" w:rsidP="007E5EF1">
            <w:pPr>
              <w:spacing w:line="360" w:lineRule="auto"/>
              <w:ind w:right="29"/>
              <w:jc w:val="center"/>
              <w:rPr>
                <w:rFonts w:ascii="Palatino Linotype" w:eastAsia="Calibri" w:hAnsi="Palatino Linotype" w:cs="Tahoma"/>
                <w:b/>
                <w:sz w:val="22"/>
                <w:szCs w:val="22"/>
              </w:rPr>
            </w:pPr>
            <w:r w:rsidRPr="00B73882">
              <w:rPr>
                <w:rFonts w:ascii="Palatino Linotype" w:eastAsia="Calibri" w:hAnsi="Palatino Linotype" w:cs="Tahoma"/>
                <w:sz w:val="22"/>
                <w:szCs w:val="22"/>
              </w:rPr>
              <w:t>Comisionado</w:t>
            </w:r>
          </w:p>
          <w:p w14:paraId="6C0BCF9F" w14:textId="206CF3DB" w:rsidR="000269B1" w:rsidRPr="00B73882" w:rsidRDefault="000269B1" w:rsidP="001C1F64">
            <w:pPr>
              <w:spacing w:line="360" w:lineRule="auto"/>
              <w:ind w:right="29"/>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w:t>
            </w:r>
            <w:r w:rsidR="001C1F64">
              <w:rPr>
                <w:rFonts w:ascii="Palatino Linotype" w:eastAsia="Calibri" w:hAnsi="Palatino Linotype" w:cs="Tahoma"/>
                <w:b/>
                <w:sz w:val="22"/>
                <w:szCs w:val="22"/>
                <w:lang w:eastAsia="es-MX"/>
              </w:rPr>
              <w:t>AUSENTE EN VOTACIÓN</w:t>
            </w:r>
            <w:r w:rsidRPr="00B73882">
              <w:rPr>
                <w:rFonts w:ascii="Palatino Linotype" w:eastAsia="Calibri" w:hAnsi="Palatino Linotype" w:cs="Tahoma"/>
                <w:b/>
                <w:sz w:val="22"/>
                <w:szCs w:val="22"/>
                <w:lang w:eastAsia="es-MX"/>
              </w:rPr>
              <w:t>)</w:t>
            </w:r>
          </w:p>
        </w:tc>
        <w:tc>
          <w:tcPr>
            <w:tcW w:w="4536" w:type="dxa"/>
          </w:tcPr>
          <w:p w14:paraId="1C28F6EF"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Luis Gustavo Parra Noriega</w:t>
            </w:r>
          </w:p>
          <w:p w14:paraId="6A95DF27" w14:textId="77777777" w:rsidR="000269B1" w:rsidRPr="00B73882" w:rsidRDefault="000269B1" w:rsidP="007E5EF1">
            <w:pPr>
              <w:spacing w:line="360" w:lineRule="auto"/>
              <w:ind w:left="747" w:right="-108"/>
              <w:jc w:val="center"/>
              <w:rPr>
                <w:rFonts w:ascii="Palatino Linotype" w:eastAsia="Calibri" w:hAnsi="Palatino Linotype" w:cs="Tahoma"/>
                <w:sz w:val="22"/>
                <w:szCs w:val="22"/>
                <w:lang w:eastAsia="es-MX"/>
              </w:rPr>
            </w:pPr>
            <w:r w:rsidRPr="00B73882">
              <w:rPr>
                <w:rFonts w:ascii="Palatino Linotype" w:eastAsia="Calibri" w:hAnsi="Palatino Linotype" w:cs="Tahoma"/>
                <w:sz w:val="22"/>
                <w:szCs w:val="22"/>
                <w:lang w:eastAsia="es-MX"/>
              </w:rPr>
              <w:t>Comisionado</w:t>
            </w:r>
          </w:p>
          <w:p w14:paraId="129EBB14" w14:textId="77777777" w:rsidR="000269B1" w:rsidRPr="00B73882" w:rsidRDefault="000269B1" w:rsidP="007E5EF1">
            <w:pPr>
              <w:spacing w:line="360" w:lineRule="auto"/>
              <w:ind w:left="747" w:right="-108"/>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r w:rsidR="000269B1" w:rsidRPr="00B73882" w14:paraId="0A20B1D2" w14:textId="77777777" w:rsidTr="009B62BD">
        <w:tc>
          <w:tcPr>
            <w:tcW w:w="9214" w:type="dxa"/>
            <w:gridSpan w:val="2"/>
          </w:tcPr>
          <w:p w14:paraId="1AD8A697" w14:textId="77777777" w:rsidR="000269B1" w:rsidRPr="00B73882" w:rsidRDefault="000269B1" w:rsidP="007E5EF1">
            <w:pPr>
              <w:spacing w:line="360" w:lineRule="auto"/>
              <w:jc w:val="center"/>
              <w:rPr>
                <w:rFonts w:ascii="Palatino Linotype" w:eastAsia="Calibri" w:hAnsi="Palatino Linotype" w:cs="Tahoma"/>
                <w:b/>
                <w:sz w:val="22"/>
                <w:szCs w:val="22"/>
              </w:rPr>
            </w:pPr>
          </w:p>
          <w:p w14:paraId="18E3C7F7" w14:textId="77777777" w:rsidR="000269B1" w:rsidRPr="00B73882" w:rsidRDefault="000269B1" w:rsidP="0024692C">
            <w:pPr>
              <w:spacing w:line="360" w:lineRule="auto"/>
              <w:rPr>
                <w:rFonts w:ascii="Palatino Linotype" w:eastAsia="Calibri" w:hAnsi="Palatino Linotype" w:cs="Tahoma"/>
                <w:b/>
                <w:sz w:val="22"/>
                <w:szCs w:val="22"/>
              </w:rPr>
            </w:pPr>
          </w:p>
          <w:p w14:paraId="757AFF0E" w14:textId="77777777" w:rsidR="000269B1" w:rsidRPr="00B73882" w:rsidRDefault="000269B1" w:rsidP="007E5EF1">
            <w:pPr>
              <w:spacing w:line="360" w:lineRule="auto"/>
              <w:jc w:val="center"/>
              <w:rPr>
                <w:rFonts w:ascii="Palatino Linotype" w:eastAsia="Calibri" w:hAnsi="Palatino Linotype" w:cs="Tahoma"/>
                <w:b/>
                <w:sz w:val="22"/>
                <w:szCs w:val="22"/>
              </w:rPr>
            </w:pPr>
          </w:p>
          <w:p w14:paraId="7B080A13" w14:textId="77777777" w:rsidR="000269B1" w:rsidRPr="00B73882" w:rsidRDefault="000269B1" w:rsidP="007E5EF1">
            <w:pPr>
              <w:spacing w:line="360" w:lineRule="auto"/>
              <w:jc w:val="center"/>
              <w:rPr>
                <w:rFonts w:ascii="Palatino Linotype" w:eastAsia="Calibri" w:hAnsi="Palatino Linotype" w:cs="Tahoma"/>
                <w:b/>
                <w:sz w:val="22"/>
                <w:szCs w:val="22"/>
              </w:rPr>
            </w:pPr>
            <w:r w:rsidRPr="00B73882">
              <w:rPr>
                <w:rFonts w:ascii="Palatino Linotype" w:eastAsia="Calibri" w:hAnsi="Palatino Linotype" w:cs="Tahoma"/>
                <w:b/>
                <w:sz w:val="22"/>
                <w:szCs w:val="22"/>
              </w:rPr>
              <w:t>Alexis Tapia Ramírez</w:t>
            </w:r>
          </w:p>
          <w:p w14:paraId="7E77861E" w14:textId="77777777" w:rsidR="000269B1" w:rsidRPr="00B73882" w:rsidRDefault="000269B1" w:rsidP="007E5EF1">
            <w:pPr>
              <w:spacing w:line="360" w:lineRule="auto"/>
              <w:jc w:val="center"/>
              <w:rPr>
                <w:rFonts w:ascii="Palatino Linotype" w:eastAsia="Calibri" w:hAnsi="Palatino Linotype" w:cs="Tahoma"/>
                <w:sz w:val="22"/>
                <w:szCs w:val="22"/>
              </w:rPr>
            </w:pPr>
            <w:r w:rsidRPr="00B73882">
              <w:rPr>
                <w:rFonts w:ascii="Palatino Linotype" w:eastAsia="Calibri" w:hAnsi="Palatino Linotype" w:cs="Tahoma"/>
                <w:sz w:val="22"/>
                <w:szCs w:val="22"/>
              </w:rPr>
              <w:t>Secretario Técnico del Pleno</w:t>
            </w:r>
          </w:p>
          <w:p w14:paraId="4A61199E" w14:textId="77777777" w:rsidR="000269B1" w:rsidRPr="00B73882" w:rsidRDefault="000269B1" w:rsidP="007E5EF1">
            <w:pPr>
              <w:spacing w:line="360" w:lineRule="auto"/>
              <w:jc w:val="center"/>
              <w:rPr>
                <w:rFonts w:ascii="Palatino Linotype" w:eastAsia="Calibri" w:hAnsi="Palatino Linotype" w:cs="Tahoma"/>
                <w:b/>
                <w:sz w:val="22"/>
                <w:szCs w:val="22"/>
                <w:lang w:eastAsia="es-MX"/>
              </w:rPr>
            </w:pPr>
            <w:r w:rsidRPr="00B73882">
              <w:rPr>
                <w:rFonts w:ascii="Palatino Linotype" w:eastAsia="Calibri" w:hAnsi="Palatino Linotype" w:cs="Tahoma"/>
                <w:b/>
                <w:sz w:val="22"/>
                <w:szCs w:val="22"/>
                <w:lang w:eastAsia="es-MX"/>
              </w:rPr>
              <w:t>(Rúbrica)</w:t>
            </w:r>
          </w:p>
        </w:tc>
      </w:tr>
    </w:tbl>
    <w:p w14:paraId="2E826248" w14:textId="77777777" w:rsidR="000269B1" w:rsidRPr="00B7388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p>
    <w:p w14:paraId="0F442AF4" w14:textId="5D975E89" w:rsidR="0028216B" w:rsidRPr="00B73882" w:rsidRDefault="000269B1" w:rsidP="007E5EF1">
      <w:pPr>
        <w:tabs>
          <w:tab w:val="left" w:pos="8931"/>
        </w:tabs>
        <w:spacing w:line="360" w:lineRule="auto"/>
        <w:ind w:right="-93"/>
        <w:jc w:val="both"/>
        <w:rPr>
          <w:rFonts w:ascii="Palatino Linotype" w:eastAsia="Calibri" w:hAnsi="Palatino Linotype" w:cs="Tahoma"/>
          <w:sz w:val="22"/>
          <w:szCs w:val="22"/>
          <w:lang w:eastAsia="en-US"/>
        </w:rPr>
      </w:pPr>
      <w:r w:rsidRPr="00B73882">
        <w:rPr>
          <w:rFonts w:ascii="Palatino Linotype" w:eastAsia="Calibri" w:hAnsi="Palatino Linotype" w:cs="Tahoma"/>
          <w:sz w:val="22"/>
          <w:szCs w:val="22"/>
          <w:lang w:eastAsia="en-US"/>
        </w:rPr>
        <w:t xml:space="preserve">Esta foja corresponde a la resolución de fecha </w:t>
      </w:r>
      <w:r w:rsidR="009A667A">
        <w:rPr>
          <w:rFonts w:ascii="Palatino Linotype" w:eastAsia="Calibri" w:hAnsi="Palatino Linotype" w:cs="Tahoma"/>
          <w:sz w:val="22"/>
          <w:szCs w:val="22"/>
          <w:lang w:eastAsia="en-US"/>
        </w:rPr>
        <w:t>veinti</w:t>
      </w:r>
      <w:r w:rsidR="0024692C">
        <w:rPr>
          <w:rFonts w:ascii="Palatino Linotype" w:eastAsia="Calibri" w:hAnsi="Palatino Linotype" w:cs="Tahoma"/>
          <w:sz w:val="22"/>
          <w:szCs w:val="22"/>
          <w:lang w:eastAsia="en-US"/>
        </w:rPr>
        <w:t>nueve de mayo</w:t>
      </w:r>
      <w:r w:rsidRPr="00B73882">
        <w:rPr>
          <w:rFonts w:ascii="Palatino Linotype" w:eastAsia="Calibri" w:hAnsi="Palatino Linotype" w:cs="Tahoma"/>
          <w:sz w:val="22"/>
          <w:szCs w:val="22"/>
          <w:lang w:eastAsia="en-US"/>
        </w:rPr>
        <w:t xml:space="preserve"> de dos mil diecinueve, emitida en el recurso de revisión número </w:t>
      </w:r>
      <w:r w:rsidRPr="00B73882">
        <w:rPr>
          <w:rFonts w:ascii="Palatino Linotype" w:eastAsia="Calibri" w:hAnsi="Palatino Linotype" w:cs="Tahoma"/>
          <w:b/>
          <w:bCs/>
          <w:sz w:val="22"/>
          <w:szCs w:val="22"/>
          <w:lang w:eastAsia="en-US"/>
        </w:rPr>
        <w:t>0</w:t>
      </w:r>
      <w:r w:rsidR="00A07E5E">
        <w:rPr>
          <w:rFonts w:ascii="Palatino Linotype" w:eastAsia="Calibri" w:hAnsi="Palatino Linotype" w:cs="Tahoma"/>
          <w:b/>
          <w:bCs/>
          <w:sz w:val="22"/>
          <w:szCs w:val="22"/>
          <w:lang w:eastAsia="en-US"/>
        </w:rPr>
        <w:t>1616</w:t>
      </w:r>
      <w:r w:rsidRPr="00B73882">
        <w:rPr>
          <w:rFonts w:ascii="Palatino Linotype" w:eastAsia="Calibri" w:hAnsi="Palatino Linotype" w:cs="Tahoma"/>
          <w:b/>
          <w:bCs/>
          <w:sz w:val="22"/>
          <w:szCs w:val="22"/>
          <w:lang w:eastAsia="en-US"/>
        </w:rPr>
        <w:t>/INFOEM/IP/RR/2019</w:t>
      </w:r>
      <w:r w:rsidRPr="00B73882">
        <w:rPr>
          <w:rFonts w:ascii="Palatino Linotype" w:eastAsia="Calibri" w:hAnsi="Palatino Linotype" w:cs="Tahoma"/>
          <w:bCs/>
          <w:sz w:val="22"/>
          <w:szCs w:val="22"/>
          <w:lang w:eastAsia="en-US"/>
        </w:rPr>
        <w:t>.</w:t>
      </w:r>
    </w:p>
    <w:sectPr w:rsidR="0028216B" w:rsidRPr="00B73882" w:rsidSect="00DB7E5F">
      <w:headerReference w:type="default" r:id="rId8"/>
      <w:footerReference w:type="default" r:id="rId9"/>
      <w:headerReference w:type="first" r:id="rId10"/>
      <w:footerReference w:type="first" r:id="rId11"/>
      <w:pgSz w:w="12240" w:h="15840"/>
      <w:pgMar w:top="80"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93CB09A" w14:textId="77777777" w:rsidR="00A2097F" w:rsidRDefault="00A2097F" w:rsidP="00B31222">
      <w:r>
        <w:separator/>
      </w:r>
    </w:p>
  </w:endnote>
  <w:endnote w:type="continuationSeparator" w:id="0">
    <w:p w14:paraId="464AAFC0" w14:textId="77777777" w:rsidR="00A2097F" w:rsidRDefault="00A2097F"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48575097"/>
      <w:docPartObj>
        <w:docPartGallery w:val="Page Numbers (Bottom of Page)"/>
        <w:docPartUnique/>
      </w:docPartObj>
    </w:sdtPr>
    <w:sdtEndPr/>
    <w:sdtContent>
      <w:sdt>
        <w:sdtPr>
          <w:id w:val="1485205317"/>
          <w:docPartObj>
            <w:docPartGallery w:val="Page Numbers (Top of Page)"/>
            <w:docPartUnique/>
          </w:docPartObj>
        </w:sdtPr>
        <w:sdtEndPr/>
        <w:sdtContent>
          <w:p w14:paraId="61402883" w14:textId="296170B2"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4C9">
              <w:rPr>
                <w:b/>
                <w:bCs/>
                <w:noProof/>
              </w:rPr>
              <w:t>20</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4C9">
              <w:rPr>
                <w:b/>
                <w:bCs/>
                <w:noProof/>
              </w:rPr>
              <w:t>21</w:t>
            </w:r>
            <w:r>
              <w:rPr>
                <w:b/>
                <w:bCs/>
                <w:sz w:val="24"/>
                <w:szCs w:val="24"/>
              </w:rPr>
              <w:fldChar w:fldCharType="end"/>
            </w:r>
          </w:p>
        </w:sdtContent>
      </w:sdt>
    </w:sdtContent>
  </w:sdt>
  <w:p w14:paraId="755F0E71" w14:textId="77777777" w:rsidR="00D67179" w:rsidRDefault="00D67179">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08718200"/>
      <w:docPartObj>
        <w:docPartGallery w:val="Page Numbers (Bottom of Page)"/>
        <w:docPartUnique/>
      </w:docPartObj>
    </w:sdtPr>
    <w:sdtEndPr/>
    <w:sdtContent>
      <w:sdt>
        <w:sdtPr>
          <w:id w:val="-1769616900"/>
          <w:docPartObj>
            <w:docPartGallery w:val="Page Numbers (Top of Page)"/>
            <w:docPartUnique/>
          </w:docPartObj>
        </w:sdtPr>
        <w:sdtEndPr/>
        <w:sdtContent>
          <w:p w14:paraId="0783FC59" w14:textId="70841FE9" w:rsidR="00D67179" w:rsidRDefault="00D67179">
            <w:pPr>
              <w:pStyle w:val="Piedepgina"/>
              <w:jc w:val="right"/>
            </w:pPr>
            <w:r>
              <w:rPr>
                <w:lang w:val="es-ES"/>
              </w:rPr>
              <w:t xml:space="preserve">Página </w:t>
            </w:r>
            <w:r>
              <w:rPr>
                <w:b/>
                <w:bCs/>
                <w:sz w:val="24"/>
                <w:szCs w:val="24"/>
              </w:rPr>
              <w:fldChar w:fldCharType="begin"/>
            </w:r>
            <w:r>
              <w:rPr>
                <w:b/>
                <w:bCs/>
              </w:rPr>
              <w:instrText>PAGE</w:instrText>
            </w:r>
            <w:r>
              <w:rPr>
                <w:b/>
                <w:bCs/>
                <w:sz w:val="24"/>
                <w:szCs w:val="24"/>
              </w:rPr>
              <w:fldChar w:fldCharType="separate"/>
            </w:r>
            <w:r w:rsidR="003364C9">
              <w:rPr>
                <w:b/>
                <w:bCs/>
                <w:noProof/>
              </w:rPr>
              <w:t>1</w:t>
            </w:r>
            <w:r>
              <w:rPr>
                <w:b/>
                <w:bCs/>
                <w:sz w:val="24"/>
                <w:szCs w:val="24"/>
              </w:rPr>
              <w:fldChar w:fldCharType="end"/>
            </w:r>
            <w:r>
              <w:rPr>
                <w:lang w:val="es-ES"/>
              </w:rPr>
              <w:t xml:space="preserve"> de </w:t>
            </w:r>
            <w:r>
              <w:rPr>
                <w:b/>
                <w:bCs/>
                <w:sz w:val="24"/>
                <w:szCs w:val="24"/>
              </w:rPr>
              <w:fldChar w:fldCharType="begin"/>
            </w:r>
            <w:r>
              <w:rPr>
                <w:b/>
                <w:bCs/>
              </w:rPr>
              <w:instrText>NUMPAGES</w:instrText>
            </w:r>
            <w:r>
              <w:rPr>
                <w:b/>
                <w:bCs/>
                <w:sz w:val="24"/>
                <w:szCs w:val="24"/>
              </w:rPr>
              <w:fldChar w:fldCharType="separate"/>
            </w:r>
            <w:r w:rsidR="003364C9">
              <w:rPr>
                <w:b/>
                <w:bCs/>
                <w:noProof/>
              </w:rPr>
              <w:t>21</w:t>
            </w:r>
            <w:r>
              <w:rPr>
                <w:b/>
                <w:bCs/>
                <w:sz w:val="24"/>
                <w:szCs w:val="24"/>
              </w:rPr>
              <w:fldChar w:fldCharType="end"/>
            </w:r>
          </w:p>
        </w:sdtContent>
      </w:sdt>
    </w:sdtContent>
  </w:sdt>
  <w:p w14:paraId="6D74A71D" w14:textId="77777777" w:rsidR="00D67179" w:rsidRDefault="00D67179">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33D1C5" w14:textId="77777777" w:rsidR="00A2097F" w:rsidRDefault="00A2097F" w:rsidP="00B31222">
      <w:r>
        <w:separator/>
      </w:r>
    </w:p>
  </w:footnote>
  <w:footnote w:type="continuationSeparator" w:id="0">
    <w:p w14:paraId="15C60672" w14:textId="77777777" w:rsidR="00A2097F" w:rsidRDefault="00A2097F"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67179" w:rsidRPr="005C106F" w14:paraId="095022DA" w14:textId="77777777" w:rsidTr="00DE4C74">
      <w:trPr>
        <w:trHeight w:val="1435"/>
      </w:trPr>
      <w:tc>
        <w:tcPr>
          <w:tcW w:w="2552" w:type="dxa"/>
          <w:shd w:val="clear" w:color="auto" w:fill="auto"/>
        </w:tcPr>
        <w:p w14:paraId="1D0AE070" w14:textId="77777777" w:rsidR="00D67179" w:rsidRPr="005C106F" w:rsidRDefault="00D67179" w:rsidP="00EF4A64">
          <w:pPr>
            <w:tabs>
              <w:tab w:val="right" w:pos="4273"/>
            </w:tabs>
            <w:rPr>
              <w:rFonts w:ascii="Garamond" w:eastAsia="Calibri" w:hAnsi="Garamond"/>
              <w:sz w:val="16"/>
              <w:szCs w:val="16"/>
              <w:lang w:eastAsia="en-US"/>
            </w:rPr>
          </w:pPr>
        </w:p>
      </w:tc>
      <w:tc>
        <w:tcPr>
          <w:tcW w:w="6733" w:type="dxa"/>
          <w:shd w:val="clear" w:color="auto" w:fill="auto"/>
        </w:tcPr>
        <w:p w14:paraId="4550E35B" w14:textId="77777777" w:rsidR="00D67179" w:rsidRDefault="00D67179" w:rsidP="008A627A">
          <w:pPr>
            <w:spacing w:line="360" w:lineRule="auto"/>
          </w:pPr>
        </w:p>
        <w:tbl>
          <w:tblPr>
            <w:tblStyle w:val="Tablaconcuadrcula"/>
            <w:tblW w:w="5528" w:type="dxa"/>
            <w:tblInd w:w="88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3"/>
            <w:gridCol w:w="3085"/>
          </w:tblGrid>
          <w:tr w:rsidR="00D67179" w:rsidRPr="008A627A" w14:paraId="07FE6BE4" w14:textId="77777777" w:rsidTr="002556B4">
            <w:trPr>
              <w:trHeight w:val="144"/>
            </w:trPr>
            <w:tc>
              <w:tcPr>
                <w:tcW w:w="2443" w:type="dxa"/>
              </w:tcPr>
              <w:p w14:paraId="4B2EFC84"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649A215A" w14:textId="04281E47" w:rsidR="00D67179" w:rsidRPr="008A627A" w:rsidRDefault="00D67179" w:rsidP="00DE4C74">
                <w:pPr>
                  <w:tabs>
                    <w:tab w:val="right" w:pos="8838"/>
                  </w:tabs>
                  <w:spacing w:line="360" w:lineRule="auto"/>
                  <w:ind w:left="-28" w:right="-108"/>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01616/INFOEM/IP/RR/2019</w:t>
                </w:r>
              </w:p>
            </w:tc>
          </w:tr>
          <w:tr w:rsidR="00D67179" w:rsidRPr="008A627A" w14:paraId="2534B72D" w14:textId="77777777" w:rsidTr="002556B4">
            <w:trPr>
              <w:trHeight w:val="283"/>
            </w:trPr>
            <w:tc>
              <w:tcPr>
                <w:tcW w:w="2443" w:type="dxa"/>
              </w:tcPr>
              <w:p w14:paraId="467DB669"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5FCBB6E7" w14:textId="55D59893" w:rsidR="00D67179" w:rsidRPr="008A627A" w:rsidRDefault="00D67179" w:rsidP="00DE4C74">
                <w:pPr>
                  <w:tabs>
                    <w:tab w:val="left" w:pos="2834"/>
                    <w:tab w:val="right" w:pos="8838"/>
                  </w:tabs>
                  <w:spacing w:line="360" w:lineRule="auto"/>
                  <w:ind w:left="-28"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Almoloya de Juárez</w:t>
                </w:r>
              </w:p>
            </w:tc>
          </w:tr>
          <w:tr w:rsidR="00D67179" w:rsidRPr="008A627A" w14:paraId="6B0D72E5" w14:textId="77777777" w:rsidTr="002556B4">
            <w:trPr>
              <w:trHeight w:val="283"/>
            </w:trPr>
            <w:tc>
              <w:tcPr>
                <w:tcW w:w="2443" w:type="dxa"/>
              </w:tcPr>
              <w:p w14:paraId="72640B77" w14:textId="77777777" w:rsidR="00D67179" w:rsidRPr="008A627A" w:rsidRDefault="00D67179" w:rsidP="008A627A">
                <w:pPr>
                  <w:tabs>
                    <w:tab w:val="right" w:pos="8838"/>
                  </w:tabs>
                  <w:spacing w:line="360" w:lineRule="auto"/>
                  <w:ind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0318D76F" w14:textId="77777777" w:rsidR="00D67179" w:rsidRPr="008A627A" w:rsidRDefault="00D67179" w:rsidP="00DE4C74">
                <w:pPr>
                  <w:tabs>
                    <w:tab w:val="right" w:pos="8838"/>
                  </w:tabs>
                  <w:spacing w:line="360" w:lineRule="auto"/>
                  <w:ind w:left="-28" w:right="-108"/>
                  <w:jc w:val="both"/>
                  <w:rPr>
                    <w:rFonts w:ascii="Palatino Linotype" w:eastAsia="Calibri" w:hAnsi="Palatino Linotype" w:cs="Tahoma"/>
                    <w:b/>
                    <w:sz w:val="22"/>
                    <w:szCs w:val="22"/>
                    <w:lang w:val="es-MX" w:eastAsia="en-US"/>
                  </w:rPr>
                </w:pPr>
                <w:r w:rsidRPr="008A627A">
                  <w:rPr>
                    <w:rFonts w:ascii="Palatino Linotype" w:eastAsia="Calibri" w:hAnsi="Palatino Linotype" w:cs="Tahoma"/>
                    <w:sz w:val="22"/>
                    <w:szCs w:val="22"/>
                    <w:lang w:val="es-MX" w:eastAsia="en-US"/>
                  </w:rPr>
                  <w:t>Luis Gustavo Parra Noriega</w:t>
                </w:r>
              </w:p>
            </w:tc>
          </w:tr>
        </w:tbl>
        <w:p w14:paraId="7DFDB686" w14:textId="77777777" w:rsidR="00D67179" w:rsidRPr="005C106F" w:rsidRDefault="00D67179" w:rsidP="005743D2">
          <w:pPr>
            <w:tabs>
              <w:tab w:val="right" w:pos="8838"/>
            </w:tabs>
            <w:ind w:left="-28"/>
            <w:jc w:val="both"/>
            <w:rPr>
              <w:rFonts w:ascii="Arial" w:eastAsia="Calibri" w:hAnsi="Arial" w:cs="Arial"/>
              <w:b/>
              <w:sz w:val="22"/>
              <w:szCs w:val="22"/>
              <w:lang w:eastAsia="en-US"/>
            </w:rPr>
          </w:pPr>
        </w:p>
      </w:tc>
    </w:tr>
  </w:tbl>
  <w:p w14:paraId="6255B586" w14:textId="77777777" w:rsidR="00D67179" w:rsidRPr="00443C6B" w:rsidRDefault="00D67179" w:rsidP="00EF4A64">
    <w:pPr>
      <w:pStyle w:val="Encabezado"/>
      <w:rPr>
        <w:sz w:val="14"/>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285" w:type="dxa"/>
      <w:tblLayout w:type="fixed"/>
      <w:tblLook w:val="04A0" w:firstRow="1" w:lastRow="0" w:firstColumn="1" w:lastColumn="0" w:noHBand="0" w:noVBand="1"/>
    </w:tblPr>
    <w:tblGrid>
      <w:gridCol w:w="2552"/>
      <w:gridCol w:w="6733"/>
    </w:tblGrid>
    <w:tr w:rsidR="00D67179" w:rsidRPr="005C106F" w14:paraId="2AA4153E" w14:textId="77777777" w:rsidTr="00DE4C74">
      <w:trPr>
        <w:trHeight w:val="1435"/>
      </w:trPr>
      <w:tc>
        <w:tcPr>
          <w:tcW w:w="2552" w:type="dxa"/>
          <w:shd w:val="clear" w:color="auto" w:fill="auto"/>
        </w:tcPr>
        <w:p w14:paraId="2A77423F" w14:textId="77777777" w:rsidR="00D67179" w:rsidRPr="005C106F" w:rsidRDefault="00D67179" w:rsidP="00DB7E5F">
          <w:pPr>
            <w:tabs>
              <w:tab w:val="right" w:pos="4273"/>
            </w:tabs>
            <w:rPr>
              <w:rFonts w:ascii="Garamond" w:eastAsia="Calibri" w:hAnsi="Garamond"/>
              <w:sz w:val="16"/>
              <w:szCs w:val="16"/>
              <w:lang w:eastAsia="en-US"/>
            </w:rPr>
          </w:pPr>
        </w:p>
      </w:tc>
      <w:tc>
        <w:tcPr>
          <w:tcW w:w="6733" w:type="dxa"/>
          <w:shd w:val="clear" w:color="auto" w:fill="auto"/>
        </w:tcPr>
        <w:tbl>
          <w:tblPr>
            <w:tblStyle w:val="Tablaconcuadrcula"/>
            <w:tblW w:w="5529" w:type="dxa"/>
            <w:tblInd w:w="11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20" w:firstRow="1" w:lastRow="0" w:firstColumn="0" w:lastColumn="0" w:noHBand="0" w:noVBand="1"/>
          </w:tblPr>
          <w:tblGrid>
            <w:gridCol w:w="2444"/>
            <w:gridCol w:w="3085"/>
          </w:tblGrid>
          <w:tr w:rsidR="00D67179" w:rsidRPr="008A627A" w14:paraId="259FA54B" w14:textId="77777777" w:rsidTr="00DD32B3">
            <w:trPr>
              <w:trHeight w:val="144"/>
            </w:trPr>
            <w:tc>
              <w:tcPr>
                <w:tcW w:w="2444" w:type="dxa"/>
              </w:tcPr>
              <w:p w14:paraId="3C352A6D"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Recurso de Revisión:</w:t>
                </w:r>
              </w:p>
            </w:tc>
            <w:tc>
              <w:tcPr>
                <w:tcW w:w="3085" w:type="dxa"/>
              </w:tcPr>
              <w:p w14:paraId="5EA972A2" w14:textId="2B9A6354" w:rsidR="00D67179" w:rsidRPr="008A627A" w:rsidRDefault="00D67179" w:rsidP="00DD32B3">
                <w:pPr>
                  <w:tabs>
                    <w:tab w:val="right" w:pos="8838"/>
                  </w:tabs>
                  <w:spacing w:line="360" w:lineRule="auto"/>
                  <w:ind w:left="-74" w:right="-105"/>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01616/INFOEM/IP/RR/2019</w:t>
                </w:r>
              </w:p>
            </w:tc>
          </w:tr>
          <w:tr w:rsidR="00D67179" w:rsidRPr="008A627A" w14:paraId="655B710A" w14:textId="77777777" w:rsidTr="00DD32B3">
            <w:trPr>
              <w:trHeight w:val="144"/>
            </w:trPr>
            <w:tc>
              <w:tcPr>
                <w:tcW w:w="2444" w:type="dxa"/>
              </w:tcPr>
              <w:p w14:paraId="7894EC0F"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Recurrente:</w:t>
                </w:r>
              </w:p>
            </w:tc>
            <w:tc>
              <w:tcPr>
                <w:tcW w:w="3085" w:type="dxa"/>
              </w:tcPr>
              <w:p w14:paraId="0430F609" w14:textId="6705F547" w:rsidR="00D67179" w:rsidRPr="008A627A" w:rsidRDefault="003C27B6" w:rsidP="00DD32B3">
                <w:pPr>
                  <w:tabs>
                    <w:tab w:val="left" w:pos="3122"/>
                    <w:tab w:val="right" w:pos="8838"/>
                  </w:tabs>
                  <w:spacing w:line="360" w:lineRule="auto"/>
                  <w:ind w:left="-74" w:right="-105"/>
                  <w:jc w:val="both"/>
                  <w:rPr>
                    <w:rFonts w:ascii="Palatino Linotype" w:eastAsia="Calibri" w:hAnsi="Palatino Linotype" w:cs="Tahoma"/>
                    <w:sz w:val="22"/>
                    <w:szCs w:val="22"/>
                    <w:lang w:val="es-MX" w:eastAsia="en-US"/>
                  </w:rPr>
                </w:pPr>
                <w:r w:rsidRPr="003C27B6">
                  <w:rPr>
                    <w:rFonts w:ascii="Palatino Linotype" w:eastAsia="Calibri" w:hAnsi="Palatino Linotype" w:cs="Tahoma"/>
                    <w:sz w:val="22"/>
                    <w:szCs w:val="22"/>
                    <w:highlight w:val="black"/>
                    <w:lang w:val="es-MX" w:eastAsia="en-US"/>
                  </w:rPr>
                  <w:t>XXXXXXXXXXXXXXXXXXX</w:t>
                </w:r>
              </w:p>
            </w:tc>
          </w:tr>
          <w:tr w:rsidR="00D67179" w:rsidRPr="008A627A" w14:paraId="40D2DA5D" w14:textId="77777777" w:rsidTr="00DD32B3">
            <w:trPr>
              <w:trHeight w:val="283"/>
            </w:trPr>
            <w:tc>
              <w:tcPr>
                <w:tcW w:w="2444" w:type="dxa"/>
              </w:tcPr>
              <w:p w14:paraId="000C6833"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Sujeto Obligado:</w:t>
                </w:r>
              </w:p>
            </w:tc>
            <w:tc>
              <w:tcPr>
                <w:tcW w:w="3085" w:type="dxa"/>
              </w:tcPr>
              <w:p w14:paraId="77061EA7" w14:textId="22143133" w:rsidR="00D67179" w:rsidRPr="008A627A" w:rsidRDefault="00D67179" w:rsidP="00DD32B3">
                <w:pPr>
                  <w:tabs>
                    <w:tab w:val="left" w:pos="2834"/>
                    <w:tab w:val="right" w:pos="8838"/>
                  </w:tabs>
                  <w:spacing w:line="360" w:lineRule="auto"/>
                  <w:ind w:left="-74" w:right="-108"/>
                  <w:jc w:val="both"/>
                  <w:rPr>
                    <w:rFonts w:ascii="Palatino Linotype" w:eastAsia="Calibri" w:hAnsi="Palatino Linotype" w:cs="Tahoma"/>
                    <w:b/>
                    <w:sz w:val="22"/>
                    <w:szCs w:val="22"/>
                    <w:lang w:val="es-MX" w:eastAsia="en-US"/>
                  </w:rPr>
                </w:pPr>
                <w:r>
                  <w:rPr>
                    <w:rFonts w:ascii="Palatino Linotype" w:eastAsia="Calibri" w:hAnsi="Palatino Linotype" w:cs="Tahoma"/>
                    <w:sz w:val="22"/>
                    <w:szCs w:val="22"/>
                    <w:lang w:val="es-MX" w:eastAsia="en-US"/>
                  </w:rPr>
                  <w:t>Ayuntamiento de Almoloya de Juárez</w:t>
                </w:r>
              </w:p>
            </w:tc>
          </w:tr>
          <w:tr w:rsidR="00D67179" w:rsidRPr="008A627A" w14:paraId="2721CDE8" w14:textId="77777777" w:rsidTr="00DD32B3">
            <w:trPr>
              <w:trHeight w:val="283"/>
            </w:trPr>
            <w:tc>
              <w:tcPr>
                <w:tcW w:w="2444" w:type="dxa"/>
              </w:tcPr>
              <w:p w14:paraId="74100669" w14:textId="77777777" w:rsidR="00D67179" w:rsidRPr="008A627A" w:rsidRDefault="00D67179" w:rsidP="00DD32B3">
                <w:pPr>
                  <w:tabs>
                    <w:tab w:val="right" w:pos="8838"/>
                  </w:tabs>
                  <w:spacing w:line="360" w:lineRule="auto"/>
                  <w:ind w:left="-74" w:right="-105"/>
                  <w:rPr>
                    <w:rFonts w:ascii="Palatino Linotype" w:eastAsia="Calibri" w:hAnsi="Palatino Linotype" w:cs="Tahoma"/>
                    <w:b/>
                    <w:sz w:val="22"/>
                    <w:szCs w:val="22"/>
                    <w:lang w:val="es-MX" w:eastAsia="en-US"/>
                  </w:rPr>
                </w:pPr>
                <w:r w:rsidRPr="008A627A">
                  <w:rPr>
                    <w:rFonts w:ascii="Palatino Linotype" w:eastAsia="Calibri" w:hAnsi="Palatino Linotype" w:cs="Tahoma"/>
                    <w:b/>
                    <w:sz w:val="22"/>
                    <w:szCs w:val="22"/>
                    <w:lang w:val="es-MX" w:eastAsia="en-US"/>
                  </w:rPr>
                  <w:t>Comisionado Ponente:</w:t>
                </w:r>
              </w:p>
            </w:tc>
            <w:tc>
              <w:tcPr>
                <w:tcW w:w="3085" w:type="dxa"/>
              </w:tcPr>
              <w:p w14:paraId="42CAC1B0" w14:textId="77777777" w:rsidR="005753C1" w:rsidRDefault="00D67179" w:rsidP="005753C1">
                <w:pPr>
                  <w:tabs>
                    <w:tab w:val="right" w:pos="8838"/>
                  </w:tabs>
                  <w:spacing w:line="360" w:lineRule="auto"/>
                  <w:ind w:left="-74" w:right="-105"/>
                  <w:jc w:val="both"/>
                  <w:rPr>
                    <w:rFonts w:ascii="Palatino Linotype" w:eastAsia="Calibri" w:hAnsi="Palatino Linotype" w:cs="Tahoma"/>
                    <w:sz w:val="22"/>
                    <w:szCs w:val="22"/>
                    <w:lang w:val="es-MX" w:eastAsia="en-US"/>
                  </w:rPr>
                </w:pPr>
                <w:r w:rsidRPr="008A627A">
                  <w:rPr>
                    <w:rFonts w:ascii="Palatino Linotype" w:eastAsia="Calibri" w:hAnsi="Palatino Linotype" w:cs="Tahoma"/>
                    <w:sz w:val="22"/>
                    <w:szCs w:val="22"/>
                    <w:lang w:val="es-MX" w:eastAsia="en-US"/>
                  </w:rPr>
                  <w:t>Luis Gustavo Parra Noriega</w:t>
                </w:r>
              </w:p>
              <w:p w14:paraId="25D2E82D" w14:textId="2306467C" w:rsidR="005753C1" w:rsidRPr="008A627A" w:rsidRDefault="005753C1" w:rsidP="005753C1">
                <w:pPr>
                  <w:tabs>
                    <w:tab w:val="right" w:pos="8838"/>
                  </w:tabs>
                  <w:spacing w:line="360" w:lineRule="auto"/>
                  <w:ind w:left="-74" w:right="-105"/>
                  <w:jc w:val="both"/>
                  <w:rPr>
                    <w:rFonts w:ascii="Palatino Linotype" w:eastAsia="Calibri" w:hAnsi="Palatino Linotype" w:cs="Tahoma"/>
                    <w:b/>
                    <w:sz w:val="22"/>
                    <w:szCs w:val="22"/>
                    <w:lang w:val="es-MX" w:eastAsia="en-US"/>
                  </w:rPr>
                </w:pPr>
              </w:p>
            </w:tc>
          </w:tr>
        </w:tbl>
        <w:p w14:paraId="56E502AA" w14:textId="77777777" w:rsidR="00D67179" w:rsidRPr="005C106F" w:rsidRDefault="00D67179" w:rsidP="00DB7E5F">
          <w:pPr>
            <w:tabs>
              <w:tab w:val="right" w:pos="8838"/>
            </w:tabs>
            <w:ind w:left="-28"/>
            <w:jc w:val="both"/>
            <w:rPr>
              <w:rFonts w:ascii="Arial" w:eastAsia="Calibri" w:hAnsi="Arial" w:cs="Arial"/>
              <w:b/>
              <w:sz w:val="22"/>
              <w:szCs w:val="22"/>
              <w:lang w:eastAsia="en-US"/>
            </w:rPr>
          </w:pPr>
        </w:p>
      </w:tc>
    </w:tr>
  </w:tbl>
  <w:p w14:paraId="73CFAB0F" w14:textId="77777777" w:rsidR="00D67179" w:rsidRDefault="00D67179" w:rsidP="00B727C5">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5C91FA1"/>
    <w:multiLevelType w:val="hybridMultilevel"/>
    <w:tmpl w:val="378E8C8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A49142C"/>
    <w:multiLevelType w:val="hybridMultilevel"/>
    <w:tmpl w:val="046A9F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2E3B3F17"/>
    <w:multiLevelType w:val="hybridMultilevel"/>
    <w:tmpl w:val="310880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5D2945A6"/>
    <w:multiLevelType w:val="hybridMultilevel"/>
    <w:tmpl w:val="4A864B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61E27810"/>
    <w:multiLevelType w:val="hybridMultilevel"/>
    <w:tmpl w:val="80B8BB6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67B12BD4"/>
    <w:multiLevelType w:val="hybridMultilevel"/>
    <w:tmpl w:val="2E42E02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6DED7307"/>
    <w:multiLevelType w:val="hybridMultilevel"/>
    <w:tmpl w:val="A5342AEA"/>
    <w:lvl w:ilvl="0" w:tplc="D3EA5D96">
      <w:start w:val="1"/>
      <w:numFmt w:val="decimal"/>
      <w:lvlText w:val="%1."/>
      <w:lvlJc w:val="left"/>
      <w:pPr>
        <w:tabs>
          <w:tab w:val="num" w:pos="720"/>
        </w:tabs>
        <w:ind w:left="720" w:hanging="360"/>
      </w:pPr>
      <w:rPr>
        <w:b/>
      </w:rPr>
    </w:lvl>
    <w:lvl w:ilvl="1" w:tplc="080A0019">
      <w:start w:val="1"/>
      <w:numFmt w:val="decimal"/>
      <w:lvlText w:val="%2."/>
      <w:lvlJc w:val="left"/>
      <w:pPr>
        <w:tabs>
          <w:tab w:val="num" w:pos="1440"/>
        </w:tabs>
        <w:ind w:left="144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num w:numId="1">
    <w:abstractNumId w:val="0"/>
  </w:num>
  <w:num w:numId="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3"/>
  </w:num>
  <w:num w:numId="5">
    <w:abstractNumId w:val="4"/>
  </w:num>
  <w:num w:numId="6">
    <w:abstractNumId w:val="7"/>
  </w:num>
  <w:num w:numId="7">
    <w:abstractNumId w:val="2"/>
  </w:num>
  <w:num w:numId="8">
    <w:abstractNumId w:val="1"/>
  </w:num>
  <w:num w:numId="9">
    <w:abstractNumId w:val="6"/>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2495"/>
    <w:rsid w:val="000027EB"/>
    <w:rsid w:val="0000347B"/>
    <w:rsid w:val="0000485A"/>
    <w:rsid w:val="00006543"/>
    <w:rsid w:val="00013A19"/>
    <w:rsid w:val="00014465"/>
    <w:rsid w:val="00017D26"/>
    <w:rsid w:val="000200A1"/>
    <w:rsid w:val="00020818"/>
    <w:rsid w:val="000212E5"/>
    <w:rsid w:val="00021C64"/>
    <w:rsid w:val="000241C5"/>
    <w:rsid w:val="00025F5D"/>
    <w:rsid w:val="0002642D"/>
    <w:rsid w:val="000269B1"/>
    <w:rsid w:val="000307C8"/>
    <w:rsid w:val="000313A7"/>
    <w:rsid w:val="00032F5B"/>
    <w:rsid w:val="00034E9D"/>
    <w:rsid w:val="00035F9E"/>
    <w:rsid w:val="000373BC"/>
    <w:rsid w:val="000376F8"/>
    <w:rsid w:val="00037B34"/>
    <w:rsid w:val="00037F4B"/>
    <w:rsid w:val="00041B8A"/>
    <w:rsid w:val="000437E1"/>
    <w:rsid w:val="00043C4B"/>
    <w:rsid w:val="0004646B"/>
    <w:rsid w:val="00046B43"/>
    <w:rsid w:val="0005091A"/>
    <w:rsid w:val="000528E6"/>
    <w:rsid w:val="000568F8"/>
    <w:rsid w:val="00057E4A"/>
    <w:rsid w:val="0006017B"/>
    <w:rsid w:val="00061029"/>
    <w:rsid w:val="000620E1"/>
    <w:rsid w:val="00064855"/>
    <w:rsid w:val="0007114E"/>
    <w:rsid w:val="00071A4A"/>
    <w:rsid w:val="00072780"/>
    <w:rsid w:val="00075402"/>
    <w:rsid w:val="000813B0"/>
    <w:rsid w:val="0008148B"/>
    <w:rsid w:val="00091881"/>
    <w:rsid w:val="00092475"/>
    <w:rsid w:val="00092813"/>
    <w:rsid w:val="00095CD6"/>
    <w:rsid w:val="00097211"/>
    <w:rsid w:val="000A0237"/>
    <w:rsid w:val="000A0518"/>
    <w:rsid w:val="000A20A4"/>
    <w:rsid w:val="000A5058"/>
    <w:rsid w:val="000A7211"/>
    <w:rsid w:val="000A7E25"/>
    <w:rsid w:val="000B1930"/>
    <w:rsid w:val="000B1D37"/>
    <w:rsid w:val="000B2C93"/>
    <w:rsid w:val="000B36DD"/>
    <w:rsid w:val="000B5711"/>
    <w:rsid w:val="000B6020"/>
    <w:rsid w:val="000B78E0"/>
    <w:rsid w:val="000C2283"/>
    <w:rsid w:val="000C27CA"/>
    <w:rsid w:val="000C4288"/>
    <w:rsid w:val="000C59CB"/>
    <w:rsid w:val="000C6B57"/>
    <w:rsid w:val="000D0B08"/>
    <w:rsid w:val="000D1DDF"/>
    <w:rsid w:val="000D2A27"/>
    <w:rsid w:val="000D421D"/>
    <w:rsid w:val="000D47EE"/>
    <w:rsid w:val="000E0BEA"/>
    <w:rsid w:val="000F1071"/>
    <w:rsid w:val="000F1D0B"/>
    <w:rsid w:val="000F24C8"/>
    <w:rsid w:val="000F2E37"/>
    <w:rsid w:val="000F2EBF"/>
    <w:rsid w:val="000F2FC0"/>
    <w:rsid w:val="000F3DA0"/>
    <w:rsid w:val="000F4183"/>
    <w:rsid w:val="000F4876"/>
    <w:rsid w:val="000F4E0B"/>
    <w:rsid w:val="000F555D"/>
    <w:rsid w:val="000F6834"/>
    <w:rsid w:val="000F7A45"/>
    <w:rsid w:val="000F7FD8"/>
    <w:rsid w:val="00100BAC"/>
    <w:rsid w:val="001017B7"/>
    <w:rsid w:val="00101CBF"/>
    <w:rsid w:val="001034C6"/>
    <w:rsid w:val="00103A49"/>
    <w:rsid w:val="001049B0"/>
    <w:rsid w:val="00104ADB"/>
    <w:rsid w:val="001057BC"/>
    <w:rsid w:val="00107D2F"/>
    <w:rsid w:val="001133D5"/>
    <w:rsid w:val="00113543"/>
    <w:rsid w:val="00114068"/>
    <w:rsid w:val="001150E9"/>
    <w:rsid w:val="001166C8"/>
    <w:rsid w:val="0011684F"/>
    <w:rsid w:val="001171BD"/>
    <w:rsid w:val="001219C7"/>
    <w:rsid w:val="00121D5B"/>
    <w:rsid w:val="00122080"/>
    <w:rsid w:val="001221B8"/>
    <w:rsid w:val="001232DB"/>
    <w:rsid w:val="001246A1"/>
    <w:rsid w:val="00126C33"/>
    <w:rsid w:val="00127757"/>
    <w:rsid w:val="001279BF"/>
    <w:rsid w:val="00132A80"/>
    <w:rsid w:val="00132F95"/>
    <w:rsid w:val="00134822"/>
    <w:rsid w:val="0013647C"/>
    <w:rsid w:val="0013791C"/>
    <w:rsid w:val="00137B8F"/>
    <w:rsid w:val="00141895"/>
    <w:rsid w:val="0014307A"/>
    <w:rsid w:val="00144D0B"/>
    <w:rsid w:val="00147566"/>
    <w:rsid w:val="00147666"/>
    <w:rsid w:val="00147F3E"/>
    <w:rsid w:val="00150E21"/>
    <w:rsid w:val="00151053"/>
    <w:rsid w:val="00151FBB"/>
    <w:rsid w:val="00153CA7"/>
    <w:rsid w:val="001543C2"/>
    <w:rsid w:val="00155F96"/>
    <w:rsid w:val="00156408"/>
    <w:rsid w:val="00156A6B"/>
    <w:rsid w:val="00161DF9"/>
    <w:rsid w:val="00162383"/>
    <w:rsid w:val="00162CCE"/>
    <w:rsid w:val="00165891"/>
    <w:rsid w:val="00170545"/>
    <w:rsid w:val="00171ADD"/>
    <w:rsid w:val="00172D8F"/>
    <w:rsid w:val="0017459B"/>
    <w:rsid w:val="00175438"/>
    <w:rsid w:val="00175CEB"/>
    <w:rsid w:val="00176367"/>
    <w:rsid w:val="0018214D"/>
    <w:rsid w:val="00182D6C"/>
    <w:rsid w:val="00182DCE"/>
    <w:rsid w:val="00182F0F"/>
    <w:rsid w:val="00183D1B"/>
    <w:rsid w:val="00183D24"/>
    <w:rsid w:val="001851A6"/>
    <w:rsid w:val="001860AA"/>
    <w:rsid w:val="00186939"/>
    <w:rsid w:val="0018713B"/>
    <w:rsid w:val="001875A7"/>
    <w:rsid w:val="001879E1"/>
    <w:rsid w:val="00191493"/>
    <w:rsid w:val="0019389B"/>
    <w:rsid w:val="00196AB9"/>
    <w:rsid w:val="00197AB2"/>
    <w:rsid w:val="001A18AB"/>
    <w:rsid w:val="001A1B94"/>
    <w:rsid w:val="001A22E6"/>
    <w:rsid w:val="001A22F5"/>
    <w:rsid w:val="001A7FD2"/>
    <w:rsid w:val="001B107D"/>
    <w:rsid w:val="001B289D"/>
    <w:rsid w:val="001B2CD9"/>
    <w:rsid w:val="001B4B9F"/>
    <w:rsid w:val="001B601E"/>
    <w:rsid w:val="001B62A0"/>
    <w:rsid w:val="001B655F"/>
    <w:rsid w:val="001C1F64"/>
    <w:rsid w:val="001C282F"/>
    <w:rsid w:val="001C2EB6"/>
    <w:rsid w:val="001C349C"/>
    <w:rsid w:val="001C5C7A"/>
    <w:rsid w:val="001D0086"/>
    <w:rsid w:val="001D0094"/>
    <w:rsid w:val="001D5393"/>
    <w:rsid w:val="001D67AC"/>
    <w:rsid w:val="001D7012"/>
    <w:rsid w:val="001D7BD2"/>
    <w:rsid w:val="001E0F9A"/>
    <w:rsid w:val="001E2026"/>
    <w:rsid w:val="001E29FD"/>
    <w:rsid w:val="001E2A4D"/>
    <w:rsid w:val="001E53C2"/>
    <w:rsid w:val="001E7CFB"/>
    <w:rsid w:val="001F0E9C"/>
    <w:rsid w:val="001F0EB8"/>
    <w:rsid w:val="001F1540"/>
    <w:rsid w:val="001F652C"/>
    <w:rsid w:val="001F78D9"/>
    <w:rsid w:val="00202DB8"/>
    <w:rsid w:val="00205F27"/>
    <w:rsid w:val="002060B4"/>
    <w:rsid w:val="00207736"/>
    <w:rsid w:val="002100B5"/>
    <w:rsid w:val="00212460"/>
    <w:rsid w:val="00213C82"/>
    <w:rsid w:val="00215106"/>
    <w:rsid w:val="00215D0D"/>
    <w:rsid w:val="00216162"/>
    <w:rsid w:val="00217AEF"/>
    <w:rsid w:val="00221EC9"/>
    <w:rsid w:val="00222731"/>
    <w:rsid w:val="00223513"/>
    <w:rsid w:val="00223C6D"/>
    <w:rsid w:val="00223ECD"/>
    <w:rsid w:val="002240B0"/>
    <w:rsid w:val="002241A6"/>
    <w:rsid w:val="002241E8"/>
    <w:rsid w:val="00224774"/>
    <w:rsid w:val="002247B0"/>
    <w:rsid w:val="00224F7A"/>
    <w:rsid w:val="00225152"/>
    <w:rsid w:val="00225AB8"/>
    <w:rsid w:val="00230E81"/>
    <w:rsid w:val="00232673"/>
    <w:rsid w:val="00236863"/>
    <w:rsid w:val="00237C1F"/>
    <w:rsid w:val="00237D0D"/>
    <w:rsid w:val="00241116"/>
    <w:rsid w:val="0024313B"/>
    <w:rsid w:val="002433A4"/>
    <w:rsid w:val="002435DC"/>
    <w:rsid w:val="00245740"/>
    <w:rsid w:val="00245757"/>
    <w:rsid w:val="0024692C"/>
    <w:rsid w:val="00247B17"/>
    <w:rsid w:val="00250108"/>
    <w:rsid w:val="00250389"/>
    <w:rsid w:val="00251FF7"/>
    <w:rsid w:val="00252669"/>
    <w:rsid w:val="00254209"/>
    <w:rsid w:val="00254288"/>
    <w:rsid w:val="0025469C"/>
    <w:rsid w:val="00254C6D"/>
    <w:rsid w:val="002556B4"/>
    <w:rsid w:val="002579CE"/>
    <w:rsid w:val="00260FEC"/>
    <w:rsid w:val="00261DD6"/>
    <w:rsid w:val="00262761"/>
    <w:rsid w:val="002657E2"/>
    <w:rsid w:val="00267BBC"/>
    <w:rsid w:val="00271E0B"/>
    <w:rsid w:val="002727CC"/>
    <w:rsid w:val="00272ABF"/>
    <w:rsid w:val="00272F36"/>
    <w:rsid w:val="00273679"/>
    <w:rsid w:val="002758CF"/>
    <w:rsid w:val="002764D1"/>
    <w:rsid w:val="00281A35"/>
    <w:rsid w:val="00281AD9"/>
    <w:rsid w:val="0028216B"/>
    <w:rsid w:val="00284486"/>
    <w:rsid w:val="00285644"/>
    <w:rsid w:val="0028581E"/>
    <w:rsid w:val="00286E6D"/>
    <w:rsid w:val="00287034"/>
    <w:rsid w:val="00290B89"/>
    <w:rsid w:val="00292B26"/>
    <w:rsid w:val="00292FDB"/>
    <w:rsid w:val="00293491"/>
    <w:rsid w:val="002934A4"/>
    <w:rsid w:val="0029622C"/>
    <w:rsid w:val="002A0B02"/>
    <w:rsid w:val="002A0FB8"/>
    <w:rsid w:val="002A1B97"/>
    <w:rsid w:val="002A57D2"/>
    <w:rsid w:val="002A6193"/>
    <w:rsid w:val="002A66CD"/>
    <w:rsid w:val="002A7BD4"/>
    <w:rsid w:val="002A7F32"/>
    <w:rsid w:val="002B20A1"/>
    <w:rsid w:val="002B226E"/>
    <w:rsid w:val="002B46D4"/>
    <w:rsid w:val="002B54CF"/>
    <w:rsid w:val="002C23B4"/>
    <w:rsid w:val="002C4046"/>
    <w:rsid w:val="002C458A"/>
    <w:rsid w:val="002C6693"/>
    <w:rsid w:val="002D1BE4"/>
    <w:rsid w:val="002D1D6C"/>
    <w:rsid w:val="002E17FE"/>
    <w:rsid w:val="002E2039"/>
    <w:rsid w:val="002E3220"/>
    <w:rsid w:val="002E5015"/>
    <w:rsid w:val="002E5649"/>
    <w:rsid w:val="002E7ACF"/>
    <w:rsid w:val="002F07BA"/>
    <w:rsid w:val="002F0C1A"/>
    <w:rsid w:val="002F0CE9"/>
    <w:rsid w:val="002F3BD0"/>
    <w:rsid w:val="002F3F6C"/>
    <w:rsid w:val="002F58D8"/>
    <w:rsid w:val="002F7D66"/>
    <w:rsid w:val="00300A0B"/>
    <w:rsid w:val="00300F75"/>
    <w:rsid w:val="00301F46"/>
    <w:rsid w:val="0030280B"/>
    <w:rsid w:val="00303CAD"/>
    <w:rsid w:val="00303E71"/>
    <w:rsid w:val="00304E7C"/>
    <w:rsid w:val="00305F3D"/>
    <w:rsid w:val="00306418"/>
    <w:rsid w:val="003100F3"/>
    <w:rsid w:val="0031060C"/>
    <w:rsid w:val="00310C11"/>
    <w:rsid w:val="0031228F"/>
    <w:rsid w:val="00312456"/>
    <w:rsid w:val="00315A1C"/>
    <w:rsid w:val="00315E38"/>
    <w:rsid w:val="00316600"/>
    <w:rsid w:val="00316914"/>
    <w:rsid w:val="00316A07"/>
    <w:rsid w:val="003171AD"/>
    <w:rsid w:val="003172EC"/>
    <w:rsid w:val="00317A37"/>
    <w:rsid w:val="00321439"/>
    <w:rsid w:val="0032170B"/>
    <w:rsid w:val="00323325"/>
    <w:rsid w:val="003243B0"/>
    <w:rsid w:val="00325DE8"/>
    <w:rsid w:val="00325EC0"/>
    <w:rsid w:val="0032612A"/>
    <w:rsid w:val="00326BAD"/>
    <w:rsid w:val="00327369"/>
    <w:rsid w:val="00327879"/>
    <w:rsid w:val="00330729"/>
    <w:rsid w:val="003340EC"/>
    <w:rsid w:val="003350FF"/>
    <w:rsid w:val="003364C9"/>
    <w:rsid w:val="0034057C"/>
    <w:rsid w:val="00340F0A"/>
    <w:rsid w:val="00350142"/>
    <w:rsid w:val="00353B6D"/>
    <w:rsid w:val="00354920"/>
    <w:rsid w:val="00355DC6"/>
    <w:rsid w:val="0035601C"/>
    <w:rsid w:val="003604D7"/>
    <w:rsid w:val="003609DB"/>
    <w:rsid w:val="00361176"/>
    <w:rsid w:val="0036351E"/>
    <w:rsid w:val="00363615"/>
    <w:rsid w:val="00364521"/>
    <w:rsid w:val="00365026"/>
    <w:rsid w:val="00365C7A"/>
    <w:rsid w:val="00367373"/>
    <w:rsid w:val="00367A08"/>
    <w:rsid w:val="00367F82"/>
    <w:rsid w:val="00370CB0"/>
    <w:rsid w:val="00372803"/>
    <w:rsid w:val="00373387"/>
    <w:rsid w:val="003749EC"/>
    <w:rsid w:val="003756AF"/>
    <w:rsid w:val="003756F3"/>
    <w:rsid w:val="00375815"/>
    <w:rsid w:val="003768D2"/>
    <w:rsid w:val="00380441"/>
    <w:rsid w:val="003817F4"/>
    <w:rsid w:val="00382696"/>
    <w:rsid w:val="0038358D"/>
    <w:rsid w:val="0038438A"/>
    <w:rsid w:val="00384CFA"/>
    <w:rsid w:val="003850E8"/>
    <w:rsid w:val="003864D2"/>
    <w:rsid w:val="003864E7"/>
    <w:rsid w:val="003875FB"/>
    <w:rsid w:val="00390249"/>
    <w:rsid w:val="00390BF8"/>
    <w:rsid w:val="00392877"/>
    <w:rsid w:val="00392E12"/>
    <w:rsid w:val="00394D7E"/>
    <w:rsid w:val="003956E9"/>
    <w:rsid w:val="003965EC"/>
    <w:rsid w:val="00396BA0"/>
    <w:rsid w:val="003A0E17"/>
    <w:rsid w:val="003A1942"/>
    <w:rsid w:val="003A24F5"/>
    <w:rsid w:val="003A357E"/>
    <w:rsid w:val="003A3AAB"/>
    <w:rsid w:val="003A51FF"/>
    <w:rsid w:val="003A6E62"/>
    <w:rsid w:val="003A78B5"/>
    <w:rsid w:val="003A7BE8"/>
    <w:rsid w:val="003A7C85"/>
    <w:rsid w:val="003A7FBE"/>
    <w:rsid w:val="003B0D09"/>
    <w:rsid w:val="003B0D64"/>
    <w:rsid w:val="003B0F07"/>
    <w:rsid w:val="003B165A"/>
    <w:rsid w:val="003B1A7B"/>
    <w:rsid w:val="003B2140"/>
    <w:rsid w:val="003B3C36"/>
    <w:rsid w:val="003B5AD4"/>
    <w:rsid w:val="003B6BEF"/>
    <w:rsid w:val="003C0AFA"/>
    <w:rsid w:val="003C0D10"/>
    <w:rsid w:val="003C27B6"/>
    <w:rsid w:val="003C28B8"/>
    <w:rsid w:val="003C28FA"/>
    <w:rsid w:val="003C4283"/>
    <w:rsid w:val="003C5152"/>
    <w:rsid w:val="003C5C01"/>
    <w:rsid w:val="003C6934"/>
    <w:rsid w:val="003C794A"/>
    <w:rsid w:val="003C7FD0"/>
    <w:rsid w:val="003D0268"/>
    <w:rsid w:val="003D1A43"/>
    <w:rsid w:val="003D1A64"/>
    <w:rsid w:val="003D1A6E"/>
    <w:rsid w:val="003D4D01"/>
    <w:rsid w:val="003D5FF4"/>
    <w:rsid w:val="003D624F"/>
    <w:rsid w:val="003D75E8"/>
    <w:rsid w:val="003D7795"/>
    <w:rsid w:val="003E31E5"/>
    <w:rsid w:val="003E32ED"/>
    <w:rsid w:val="003E3A39"/>
    <w:rsid w:val="003E58C9"/>
    <w:rsid w:val="003E68B5"/>
    <w:rsid w:val="003E6CCB"/>
    <w:rsid w:val="003F0DFC"/>
    <w:rsid w:val="003F650B"/>
    <w:rsid w:val="004004E9"/>
    <w:rsid w:val="004052C5"/>
    <w:rsid w:val="004059FB"/>
    <w:rsid w:val="00407A93"/>
    <w:rsid w:val="004100AA"/>
    <w:rsid w:val="0041065C"/>
    <w:rsid w:val="00410CD2"/>
    <w:rsid w:val="00412203"/>
    <w:rsid w:val="00412E20"/>
    <w:rsid w:val="00414170"/>
    <w:rsid w:val="00414F9B"/>
    <w:rsid w:val="0041679D"/>
    <w:rsid w:val="004172C5"/>
    <w:rsid w:val="00417DE3"/>
    <w:rsid w:val="00420B02"/>
    <w:rsid w:val="00420B07"/>
    <w:rsid w:val="00422869"/>
    <w:rsid w:val="00422A45"/>
    <w:rsid w:val="00423D2F"/>
    <w:rsid w:val="00425F1A"/>
    <w:rsid w:val="00426448"/>
    <w:rsid w:val="00427457"/>
    <w:rsid w:val="004321C5"/>
    <w:rsid w:val="0043257A"/>
    <w:rsid w:val="00436FD3"/>
    <w:rsid w:val="004406CF"/>
    <w:rsid w:val="00441804"/>
    <w:rsid w:val="004435B4"/>
    <w:rsid w:val="004468C7"/>
    <w:rsid w:val="004468F9"/>
    <w:rsid w:val="0045021A"/>
    <w:rsid w:val="0045213A"/>
    <w:rsid w:val="004546CC"/>
    <w:rsid w:val="00456E3B"/>
    <w:rsid w:val="00457D17"/>
    <w:rsid w:val="0046048A"/>
    <w:rsid w:val="00460666"/>
    <w:rsid w:val="0046536E"/>
    <w:rsid w:val="00466346"/>
    <w:rsid w:val="004668AA"/>
    <w:rsid w:val="004702B0"/>
    <w:rsid w:val="004751D6"/>
    <w:rsid w:val="00475E6B"/>
    <w:rsid w:val="00477DBA"/>
    <w:rsid w:val="00477DDD"/>
    <w:rsid w:val="00477E20"/>
    <w:rsid w:val="00480BB8"/>
    <w:rsid w:val="0048117E"/>
    <w:rsid w:val="00481D51"/>
    <w:rsid w:val="00482375"/>
    <w:rsid w:val="0048519E"/>
    <w:rsid w:val="00485EC7"/>
    <w:rsid w:val="004860BD"/>
    <w:rsid w:val="00487430"/>
    <w:rsid w:val="00490E5F"/>
    <w:rsid w:val="0049422E"/>
    <w:rsid w:val="004A0A7B"/>
    <w:rsid w:val="004A0BB0"/>
    <w:rsid w:val="004A1B3E"/>
    <w:rsid w:val="004A260B"/>
    <w:rsid w:val="004A26CD"/>
    <w:rsid w:val="004A2A21"/>
    <w:rsid w:val="004A2C97"/>
    <w:rsid w:val="004A3584"/>
    <w:rsid w:val="004A5121"/>
    <w:rsid w:val="004A577A"/>
    <w:rsid w:val="004A6ECB"/>
    <w:rsid w:val="004A7990"/>
    <w:rsid w:val="004B1796"/>
    <w:rsid w:val="004B591D"/>
    <w:rsid w:val="004B71F9"/>
    <w:rsid w:val="004B7542"/>
    <w:rsid w:val="004B769A"/>
    <w:rsid w:val="004C14AC"/>
    <w:rsid w:val="004C4ACC"/>
    <w:rsid w:val="004C7489"/>
    <w:rsid w:val="004C7E83"/>
    <w:rsid w:val="004D2BEC"/>
    <w:rsid w:val="004D5DB3"/>
    <w:rsid w:val="004D7F63"/>
    <w:rsid w:val="004E345F"/>
    <w:rsid w:val="004E3BBA"/>
    <w:rsid w:val="004E3C39"/>
    <w:rsid w:val="004E401B"/>
    <w:rsid w:val="004E41C7"/>
    <w:rsid w:val="004E6598"/>
    <w:rsid w:val="004E6B93"/>
    <w:rsid w:val="004E7DB7"/>
    <w:rsid w:val="004F06FF"/>
    <w:rsid w:val="004F0A8E"/>
    <w:rsid w:val="004F0C1F"/>
    <w:rsid w:val="004F21BC"/>
    <w:rsid w:val="004F2D88"/>
    <w:rsid w:val="004F355A"/>
    <w:rsid w:val="004F3D21"/>
    <w:rsid w:val="005002BF"/>
    <w:rsid w:val="00502705"/>
    <w:rsid w:val="005039BD"/>
    <w:rsid w:val="005045E5"/>
    <w:rsid w:val="005070C3"/>
    <w:rsid w:val="00511258"/>
    <w:rsid w:val="0051276F"/>
    <w:rsid w:val="00513CD2"/>
    <w:rsid w:val="005220BE"/>
    <w:rsid w:val="005250C6"/>
    <w:rsid w:val="0052636B"/>
    <w:rsid w:val="00526575"/>
    <w:rsid w:val="005272AF"/>
    <w:rsid w:val="0052788E"/>
    <w:rsid w:val="005308FC"/>
    <w:rsid w:val="0053109E"/>
    <w:rsid w:val="00533927"/>
    <w:rsid w:val="00533B79"/>
    <w:rsid w:val="005372F3"/>
    <w:rsid w:val="00542D5F"/>
    <w:rsid w:val="005435DE"/>
    <w:rsid w:val="00543D10"/>
    <w:rsid w:val="00544277"/>
    <w:rsid w:val="00544C28"/>
    <w:rsid w:val="00546BAE"/>
    <w:rsid w:val="005472B5"/>
    <w:rsid w:val="005505C3"/>
    <w:rsid w:val="00552EBD"/>
    <w:rsid w:val="00553827"/>
    <w:rsid w:val="00553D7C"/>
    <w:rsid w:val="0055435F"/>
    <w:rsid w:val="00555F71"/>
    <w:rsid w:val="00556350"/>
    <w:rsid w:val="0056056C"/>
    <w:rsid w:val="00562F9D"/>
    <w:rsid w:val="00563BEB"/>
    <w:rsid w:val="00566849"/>
    <w:rsid w:val="005740F6"/>
    <w:rsid w:val="005743D2"/>
    <w:rsid w:val="005753C1"/>
    <w:rsid w:val="00575905"/>
    <w:rsid w:val="00575AAE"/>
    <w:rsid w:val="00576B8E"/>
    <w:rsid w:val="005802BD"/>
    <w:rsid w:val="00581857"/>
    <w:rsid w:val="005828C8"/>
    <w:rsid w:val="00582E75"/>
    <w:rsid w:val="00583B7E"/>
    <w:rsid w:val="00586FA8"/>
    <w:rsid w:val="00587887"/>
    <w:rsid w:val="00587DF8"/>
    <w:rsid w:val="00587F23"/>
    <w:rsid w:val="00591141"/>
    <w:rsid w:val="00591E3A"/>
    <w:rsid w:val="00591F05"/>
    <w:rsid w:val="00593CB4"/>
    <w:rsid w:val="00593E68"/>
    <w:rsid w:val="005973E4"/>
    <w:rsid w:val="00597E57"/>
    <w:rsid w:val="005A165F"/>
    <w:rsid w:val="005A31C7"/>
    <w:rsid w:val="005A44EC"/>
    <w:rsid w:val="005A52AC"/>
    <w:rsid w:val="005A62BE"/>
    <w:rsid w:val="005A64BC"/>
    <w:rsid w:val="005B004F"/>
    <w:rsid w:val="005B08E6"/>
    <w:rsid w:val="005B0D7C"/>
    <w:rsid w:val="005B0E86"/>
    <w:rsid w:val="005B3267"/>
    <w:rsid w:val="005B50B3"/>
    <w:rsid w:val="005B5CB1"/>
    <w:rsid w:val="005B6854"/>
    <w:rsid w:val="005C1943"/>
    <w:rsid w:val="005C37A0"/>
    <w:rsid w:val="005C4034"/>
    <w:rsid w:val="005C651C"/>
    <w:rsid w:val="005C656A"/>
    <w:rsid w:val="005C68C7"/>
    <w:rsid w:val="005C6DDE"/>
    <w:rsid w:val="005C7F72"/>
    <w:rsid w:val="005D1427"/>
    <w:rsid w:val="005D18F1"/>
    <w:rsid w:val="005D407F"/>
    <w:rsid w:val="005D49C8"/>
    <w:rsid w:val="005D5607"/>
    <w:rsid w:val="005D6ED3"/>
    <w:rsid w:val="005E1DB5"/>
    <w:rsid w:val="005E1EE5"/>
    <w:rsid w:val="005E37E9"/>
    <w:rsid w:val="005E413C"/>
    <w:rsid w:val="005E44E5"/>
    <w:rsid w:val="005E59E4"/>
    <w:rsid w:val="005E736F"/>
    <w:rsid w:val="005F03DB"/>
    <w:rsid w:val="005F47CB"/>
    <w:rsid w:val="005F48F1"/>
    <w:rsid w:val="005F6F6F"/>
    <w:rsid w:val="005F744E"/>
    <w:rsid w:val="00601A5B"/>
    <w:rsid w:val="00603A46"/>
    <w:rsid w:val="00606194"/>
    <w:rsid w:val="0060652E"/>
    <w:rsid w:val="006070E4"/>
    <w:rsid w:val="0061115C"/>
    <w:rsid w:val="00611A49"/>
    <w:rsid w:val="00612883"/>
    <w:rsid w:val="00613017"/>
    <w:rsid w:val="00613A54"/>
    <w:rsid w:val="00613C5F"/>
    <w:rsid w:val="0061416E"/>
    <w:rsid w:val="00616189"/>
    <w:rsid w:val="0062078C"/>
    <w:rsid w:val="00620E8F"/>
    <w:rsid w:val="00621760"/>
    <w:rsid w:val="006217BB"/>
    <w:rsid w:val="00623A87"/>
    <w:rsid w:val="00625BD5"/>
    <w:rsid w:val="00625DFB"/>
    <w:rsid w:val="006277B7"/>
    <w:rsid w:val="006302C2"/>
    <w:rsid w:val="0063119B"/>
    <w:rsid w:val="00634D1A"/>
    <w:rsid w:val="0063655F"/>
    <w:rsid w:val="00637179"/>
    <w:rsid w:val="006418ED"/>
    <w:rsid w:val="00641A29"/>
    <w:rsid w:val="0064297F"/>
    <w:rsid w:val="00642B13"/>
    <w:rsid w:val="00645F7D"/>
    <w:rsid w:val="00646100"/>
    <w:rsid w:val="006476CA"/>
    <w:rsid w:val="00651C09"/>
    <w:rsid w:val="0065338B"/>
    <w:rsid w:val="00654355"/>
    <w:rsid w:val="00654827"/>
    <w:rsid w:val="006552AE"/>
    <w:rsid w:val="00655773"/>
    <w:rsid w:val="006563CA"/>
    <w:rsid w:val="00656FF2"/>
    <w:rsid w:val="006578FC"/>
    <w:rsid w:val="00657AC7"/>
    <w:rsid w:val="006606DA"/>
    <w:rsid w:val="006608AB"/>
    <w:rsid w:val="006620DA"/>
    <w:rsid w:val="00662B37"/>
    <w:rsid w:val="00664587"/>
    <w:rsid w:val="00666F25"/>
    <w:rsid w:val="00666FF7"/>
    <w:rsid w:val="00667C1C"/>
    <w:rsid w:val="00667E15"/>
    <w:rsid w:val="00670A43"/>
    <w:rsid w:val="00670C5D"/>
    <w:rsid w:val="006725DC"/>
    <w:rsid w:val="00673DD4"/>
    <w:rsid w:val="00674AEB"/>
    <w:rsid w:val="006828D8"/>
    <w:rsid w:val="0068455C"/>
    <w:rsid w:val="00684887"/>
    <w:rsid w:val="00685939"/>
    <w:rsid w:val="00686521"/>
    <w:rsid w:val="006867FA"/>
    <w:rsid w:val="00693C8E"/>
    <w:rsid w:val="006969BA"/>
    <w:rsid w:val="00697FF1"/>
    <w:rsid w:val="006A026A"/>
    <w:rsid w:val="006A0425"/>
    <w:rsid w:val="006A1C96"/>
    <w:rsid w:val="006A1D62"/>
    <w:rsid w:val="006A3043"/>
    <w:rsid w:val="006A4EAE"/>
    <w:rsid w:val="006A56C3"/>
    <w:rsid w:val="006A6D7F"/>
    <w:rsid w:val="006B0298"/>
    <w:rsid w:val="006B031B"/>
    <w:rsid w:val="006B053B"/>
    <w:rsid w:val="006B0E83"/>
    <w:rsid w:val="006B31DB"/>
    <w:rsid w:val="006B4AE2"/>
    <w:rsid w:val="006B5493"/>
    <w:rsid w:val="006C10C0"/>
    <w:rsid w:val="006C1B1D"/>
    <w:rsid w:val="006C32BB"/>
    <w:rsid w:val="006C3533"/>
    <w:rsid w:val="006C3747"/>
    <w:rsid w:val="006C4491"/>
    <w:rsid w:val="006C7760"/>
    <w:rsid w:val="006C7EEA"/>
    <w:rsid w:val="006D4D8D"/>
    <w:rsid w:val="006D522C"/>
    <w:rsid w:val="006D56AA"/>
    <w:rsid w:val="006D7795"/>
    <w:rsid w:val="006D7ACB"/>
    <w:rsid w:val="006E00EF"/>
    <w:rsid w:val="006E06BB"/>
    <w:rsid w:val="006E1307"/>
    <w:rsid w:val="006E13C0"/>
    <w:rsid w:val="006E1A7A"/>
    <w:rsid w:val="006E2277"/>
    <w:rsid w:val="006E4FCB"/>
    <w:rsid w:val="006E716F"/>
    <w:rsid w:val="006E79CD"/>
    <w:rsid w:val="006E7E62"/>
    <w:rsid w:val="006F01E7"/>
    <w:rsid w:val="006F1CE3"/>
    <w:rsid w:val="006F1F3A"/>
    <w:rsid w:val="006F2C63"/>
    <w:rsid w:val="006F411A"/>
    <w:rsid w:val="006F7EB8"/>
    <w:rsid w:val="0070094A"/>
    <w:rsid w:val="00702DD7"/>
    <w:rsid w:val="007047D3"/>
    <w:rsid w:val="00705663"/>
    <w:rsid w:val="00705C40"/>
    <w:rsid w:val="0071087E"/>
    <w:rsid w:val="00713169"/>
    <w:rsid w:val="00715894"/>
    <w:rsid w:val="00721648"/>
    <w:rsid w:val="007229A1"/>
    <w:rsid w:val="007235AA"/>
    <w:rsid w:val="00725B77"/>
    <w:rsid w:val="00725E35"/>
    <w:rsid w:val="00726404"/>
    <w:rsid w:val="00731A0F"/>
    <w:rsid w:val="00732289"/>
    <w:rsid w:val="007343FD"/>
    <w:rsid w:val="00734E09"/>
    <w:rsid w:val="00735915"/>
    <w:rsid w:val="00735C21"/>
    <w:rsid w:val="0073614A"/>
    <w:rsid w:val="0073648D"/>
    <w:rsid w:val="00736FF2"/>
    <w:rsid w:val="00740C8C"/>
    <w:rsid w:val="00741AC4"/>
    <w:rsid w:val="00742CA5"/>
    <w:rsid w:val="007440B8"/>
    <w:rsid w:val="00746101"/>
    <w:rsid w:val="00750A7E"/>
    <w:rsid w:val="007513F0"/>
    <w:rsid w:val="007515BC"/>
    <w:rsid w:val="007517D7"/>
    <w:rsid w:val="00752606"/>
    <w:rsid w:val="00754414"/>
    <w:rsid w:val="00756824"/>
    <w:rsid w:val="007573B2"/>
    <w:rsid w:val="007574BB"/>
    <w:rsid w:val="0075764C"/>
    <w:rsid w:val="0076076A"/>
    <w:rsid w:val="00762198"/>
    <w:rsid w:val="00763839"/>
    <w:rsid w:val="00763CE8"/>
    <w:rsid w:val="0076462E"/>
    <w:rsid w:val="007677B0"/>
    <w:rsid w:val="00770792"/>
    <w:rsid w:val="00771B0B"/>
    <w:rsid w:val="00771B59"/>
    <w:rsid w:val="007720F6"/>
    <w:rsid w:val="00773737"/>
    <w:rsid w:val="00774FFE"/>
    <w:rsid w:val="00775638"/>
    <w:rsid w:val="00775677"/>
    <w:rsid w:val="0077599A"/>
    <w:rsid w:val="00776811"/>
    <w:rsid w:val="0077724D"/>
    <w:rsid w:val="00777353"/>
    <w:rsid w:val="00780CD6"/>
    <w:rsid w:val="00782EA4"/>
    <w:rsid w:val="00785461"/>
    <w:rsid w:val="00785923"/>
    <w:rsid w:val="00786FF3"/>
    <w:rsid w:val="00787146"/>
    <w:rsid w:val="007876CF"/>
    <w:rsid w:val="00791730"/>
    <w:rsid w:val="00793090"/>
    <w:rsid w:val="00796949"/>
    <w:rsid w:val="00796F2A"/>
    <w:rsid w:val="00797D92"/>
    <w:rsid w:val="007A0176"/>
    <w:rsid w:val="007A2F67"/>
    <w:rsid w:val="007A301F"/>
    <w:rsid w:val="007A3918"/>
    <w:rsid w:val="007A3D3D"/>
    <w:rsid w:val="007B0221"/>
    <w:rsid w:val="007B0E89"/>
    <w:rsid w:val="007B2924"/>
    <w:rsid w:val="007B2C38"/>
    <w:rsid w:val="007B2E54"/>
    <w:rsid w:val="007B3DE9"/>
    <w:rsid w:val="007B56A8"/>
    <w:rsid w:val="007B7498"/>
    <w:rsid w:val="007B7AEE"/>
    <w:rsid w:val="007C5F33"/>
    <w:rsid w:val="007C5F4F"/>
    <w:rsid w:val="007C6C24"/>
    <w:rsid w:val="007C6ED5"/>
    <w:rsid w:val="007C7EB6"/>
    <w:rsid w:val="007D2F75"/>
    <w:rsid w:val="007D4164"/>
    <w:rsid w:val="007D710E"/>
    <w:rsid w:val="007D7E37"/>
    <w:rsid w:val="007D7E3A"/>
    <w:rsid w:val="007D7F24"/>
    <w:rsid w:val="007E22E7"/>
    <w:rsid w:val="007E2893"/>
    <w:rsid w:val="007E4232"/>
    <w:rsid w:val="007E5EF1"/>
    <w:rsid w:val="007E69BB"/>
    <w:rsid w:val="007E6AB8"/>
    <w:rsid w:val="007E7E96"/>
    <w:rsid w:val="007F1B73"/>
    <w:rsid w:val="007F2109"/>
    <w:rsid w:val="007F21C5"/>
    <w:rsid w:val="007F26EE"/>
    <w:rsid w:val="007F3EF1"/>
    <w:rsid w:val="0080056E"/>
    <w:rsid w:val="00800E04"/>
    <w:rsid w:val="00800F62"/>
    <w:rsid w:val="00801457"/>
    <w:rsid w:val="00801BCE"/>
    <w:rsid w:val="00802515"/>
    <w:rsid w:val="00803BA8"/>
    <w:rsid w:val="00803CAB"/>
    <w:rsid w:val="00804D2A"/>
    <w:rsid w:val="00805CA9"/>
    <w:rsid w:val="00807232"/>
    <w:rsid w:val="00812720"/>
    <w:rsid w:val="0081283F"/>
    <w:rsid w:val="00812C0C"/>
    <w:rsid w:val="0081480A"/>
    <w:rsid w:val="00820273"/>
    <w:rsid w:val="008202EB"/>
    <w:rsid w:val="00820F86"/>
    <w:rsid w:val="0082344A"/>
    <w:rsid w:val="008242C5"/>
    <w:rsid w:val="00824939"/>
    <w:rsid w:val="008250EB"/>
    <w:rsid w:val="008277B1"/>
    <w:rsid w:val="00827F88"/>
    <w:rsid w:val="008336A5"/>
    <w:rsid w:val="00835474"/>
    <w:rsid w:val="00835D4F"/>
    <w:rsid w:val="008373C0"/>
    <w:rsid w:val="0084105A"/>
    <w:rsid w:val="0084145F"/>
    <w:rsid w:val="00841DA2"/>
    <w:rsid w:val="00843ECF"/>
    <w:rsid w:val="00844CB5"/>
    <w:rsid w:val="008458F6"/>
    <w:rsid w:val="00845AED"/>
    <w:rsid w:val="008469FC"/>
    <w:rsid w:val="0084708E"/>
    <w:rsid w:val="008475AF"/>
    <w:rsid w:val="00847F2E"/>
    <w:rsid w:val="00851AE4"/>
    <w:rsid w:val="00853003"/>
    <w:rsid w:val="008554B6"/>
    <w:rsid w:val="0085598D"/>
    <w:rsid w:val="008559B0"/>
    <w:rsid w:val="008570B1"/>
    <w:rsid w:val="00860593"/>
    <w:rsid w:val="00862771"/>
    <w:rsid w:val="0086525B"/>
    <w:rsid w:val="0086682F"/>
    <w:rsid w:val="008704DF"/>
    <w:rsid w:val="00874748"/>
    <w:rsid w:val="00874894"/>
    <w:rsid w:val="00875793"/>
    <w:rsid w:val="00875E38"/>
    <w:rsid w:val="00876F54"/>
    <w:rsid w:val="00877292"/>
    <w:rsid w:val="0087754A"/>
    <w:rsid w:val="0087766C"/>
    <w:rsid w:val="00880552"/>
    <w:rsid w:val="00881F02"/>
    <w:rsid w:val="008839DA"/>
    <w:rsid w:val="00884EE8"/>
    <w:rsid w:val="00885168"/>
    <w:rsid w:val="00886A4C"/>
    <w:rsid w:val="0089173B"/>
    <w:rsid w:val="00891E76"/>
    <w:rsid w:val="0089220F"/>
    <w:rsid w:val="008923F3"/>
    <w:rsid w:val="008935AA"/>
    <w:rsid w:val="008963F0"/>
    <w:rsid w:val="00897444"/>
    <w:rsid w:val="008A03A5"/>
    <w:rsid w:val="008A0DF3"/>
    <w:rsid w:val="008A282C"/>
    <w:rsid w:val="008A4138"/>
    <w:rsid w:val="008A5D96"/>
    <w:rsid w:val="008A627A"/>
    <w:rsid w:val="008A6732"/>
    <w:rsid w:val="008B0732"/>
    <w:rsid w:val="008B0966"/>
    <w:rsid w:val="008B1B9C"/>
    <w:rsid w:val="008B2C26"/>
    <w:rsid w:val="008B6848"/>
    <w:rsid w:val="008B7844"/>
    <w:rsid w:val="008C0548"/>
    <w:rsid w:val="008C09B1"/>
    <w:rsid w:val="008C0AC2"/>
    <w:rsid w:val="008C12F2"/>
    <w:rsid w:val="008C2FA1"/>
    <w:rsid w:val="008C51AA"/>
    <w:rsid w:val="008C5587"/>
    <w:rsid w:val="008C5E9D"/>
    <w:rsid w:val="008D20E2"/>
    <w:rsid w:val="008D2C4C"/>
    <w:rsid w:val="008D3700"/>
    <w:rsid w:val="008D4097"/>
    <w:rsid w:val="008D41C9"/>
    <w:rsid w:val="008D5E6C"/>
    <w:rsid w:val="008D75EF"/>
    <w:rsid w:val="008D7E0D"/>
    <w:rsid w:val="008D7EDB"/>
    <w:rsid w:val="008E11D0"/>
    <w:rsid w:val="008E1829"/>
    <w:rsid w:val="008E1A61"/>
    <w:rsid w:val="008E2327"/>
    <w:rsid w:val="008E4B90"/>
    <w:rsid w:val="008E5077"/>
    <w:rsid w:val="008E64F0"/>
    <w:rsid w:val="008E6FF3"/>
    <w:rsid w:val="008E7B05"/>
    <w:rsid w:val="008F18ED"/>
    <w:rsid w:val="008F46C2"/>
    <w:rsid w:val="008F7068"/>
    <w:rsid w:val="00900097"/>
    <w:rsid w:val="00902534"/>
    <w:rsid w:val="00903D37"/>
    <w:rsid w:val="00906B2E"/>
    <w:rsid w:val="0091055D"/>
    <w:rsid w:val="00910809"/>
    <w:rsid w:val="00911017"/>
    <w:rsid w:val="00912574"/>
    <w:rsid w:val="00912AA3"/>
    <w:rsid w:val="00914C61"/>
    <w:rsid w:val="00916C38"/>
    <w:rsid w:val="00917D6F"/>
    <w:rsid w:val="0092073B"/>
    <w:rsid w:val="00921B1A"/>
    <w:rsid w:val="00921B7F"/>
    <w:rsid w:val="00921DDA"/>
    <w:rsid w:val="00922DE1"/>
    <w:rsid w:val="00923711"/>
    <w:rsid w:val="00923DFB"/>
    <w:rsid w:val="0092600D"/>
    <w:rsid w:val="0093039D"/>
    <w:rsid w:val="00931E4F"/>
    <w:rsid w:val="0093364D"/>
    <w:rsid w:val="00936574"/>
    <w:rsid w:val="00937EE1"/>
    <w:rsid w:val="00943BCE"/>
    <w:rsid w:val="009479EB"/>
    <w:rsid w:val="00957485"/>
    <w:rsid w:val="00960346"/>
    <w:rsid w:val="009617D3"/>
    <w:rsid w:val="00961CCC"/>
    <w:rsid w:val="0096463B"/>
    <w:rsid w:val="009663A4"/>
    <w:rsid w:val="00967869"/>
    <w:rsid w:val="0096796E"/>
    <w:rsid w:val="00967FBF"/>
    <w:rsid w:val="00970D42"/>
    <w:rsid w:val="00971F54"/>
    <w:rsid w:val="009725C5"/>
    <w:rsid w:val="00972B4E"/>
    <w:rsid w:val="0097328D"/>
    <w:rsid w:val="00973F40"/>
    <w:rsid w:val="009757F4"/>
    <w:rsid w:val="00980900"/>
    <w:rsid w:val="00982498"/>
    <w:rsid w:val="00983EED"/>
    <w:rsid w:val="009849EF"/>
    <w:rsid w:val="00986967"/>
    <w:rsid w:val="00986DB7"/>
    <w:rsid w:val="009932ED"/>
    <w:rsid w:val="009934CF"/>
    <w:rsid w:val="00994396"/>
    <w:rsid w:val="00994539"/>
    <w:rsid w:val="00994FB1"/>
    <w:rsid w:val="00996600"/>
    <w:rsid w:val="009968E0"/>
    <w:rsid w:val="009A008A"/>
    <w:rsid w:val="009A0D75"/>
    <w:rsid w:val="009A1B9C"/>
    <w:rsid w:val="009A306D"/>
    <w:rsid w:val="009A315A"/>
    <w:rsid w:val="009A347A"/>
    <w:rsid w:val="009A620E"/>
    <w:rsid w:val="009A667A"/>
    <w:rsid w:val="009B424D"/>
    <w:rsid w:val="009B452D"/>
    <w:rsid w:val="009B5EC9"/>
    <w:rsid w:val="009B62BD"/>
    <w:rsid w:val="009B6A6F"/>
    <w:rsid w:val="009B7BD7"/>
    <w:rsid w:val="009C1AFE"/>
    <w:rsid w:val="009C23FE"/>
    <w:rsid w:val="009C3E33"/>
    <w:rsid w:val="009C5799"/>
    <w:rsid w:val="009C5F24"/>
    <w:rsid w:val="009C68F6"/>
    <w:rsid w:val="009C6AFB"/>
    <w:rsid w:val="009D048B"/>
    <w:rsid w:val="009D1B5D"/>
    <w:rsid w:val="009D3D77"/>
    <w:rsid w:val="009D55DE"/>
    <w:rsid w:val="009D69C6"/>
    <w:rsid w:val="009D7B52"/>
    <w:rsid w:val="009E3AAE"/>
    <w:rsid w:val="009E5419"/>
    <w:rsid w:val="009E5A6E"/>
    <w:rsid w:val="009E70E7"/>
    <w:rsid w:val="009F1C41"/>
    <w:rsid w:val="009F25A8"/>
    <w:rsid w:val="009F46DC"/>
    <w:rsid w:val="009F5F4D"/>
    <w:rsid w:val="009F7A4E"/>
    <w:rsid w:val="00A01A57"/>
    <w:rsid w:val="00A01C00"/>
    <w:rsid w:val="00A03A1B"/>
    <w:rsid w:val="00A0513F"/>
    <w:rsid w:val="00A05EEC"/>
    <w:rsid w:val="00A06CC5"/>
    <w:rsid w:val="00A07E5E"/>
    <w:rsid w:val="00A108F3"/>
    <w:rsid w:val="00A11CAD"/>
    <w:rsid w:val="00A1620D"/>
    <w:rsid w:val="00A16AC0"/>
    <w:rsid w:val="00A16DC1"/>
    <w:rsid w:val="00A2097F"/>
    <w:rsid w:val="00A23D31"/>
    <w:rsid w:val="00A24C9B"/>
    <w:rsid w:val="00A26ECD"/>
    <w:rsid w:val="00A27D2B"/>
    <w:rsid w:val="00A301A7"/>
    <w:rsid w:val="00A30C34"/>
    <w:rsid w:val="00A30FD3"/>
    <w:rsid w:val="00A35E2F"/>
    <w:rsid w:val="00A36013"/>
    <w:rsid w:val="00A36D5A"/>
    <w:rsid w:val="00A3771E"/>
    <w:rsid w:val="00A37891"/>
    <w:rsid w:val="00A40A51"/>
    <w:rsid w:val="00A40C54"/>
    <w:rsid w:val="00A40CB0"/>
    <w:rsid w:val="00A44BCA"/>
    <w:rsid w:val="00A4594F"/>
    <w:rsid w:val="00A46072"/>
    <w:rsid w:val="00A46215"/>
    <w:rsid w:val="00A4693F"/>
    <w:rsid w:val="00A47916"/>
    <w:rsid w:val="00A52A03"/>
    <w:rsid w:val="00A536DA"/>
    <w:rsid w:val="00A55A1B"/>
    <w:rsid w:val="00A56039"/>
    <w:rsid w:val="00A56F39"/>
    <w:rsid w:val="00A571CD"/>
    <w:rsid w:val="00A57C3D"/>
    <w:rsid w:val="00A60B0E"/>
    <w:rsid w:val="00A60EBE"/>
    <w:rsid w:val="00A6629D"/>
    <w:rsid w:val="00A6697B"/>
    <w:rsid w:val="00A70F7C"/>
    <w:rsid w:val="00A719AA"/>
    <w:rsid w:val="00A73C05"/>
    <w:rsid w:val="00A73DE3"/>
    <w:rsid w:val="00A74C2D"/>
    <w:rsid w:val="00A76B34"/>
    <w:rsid w:val="00A82538"/>
    <w:rsid w:val="00A83487"/>
    <w:rsid w:val="00A84A8E"/>
    <w:rsid w:val="00A854FF"/>
    <w:rsid w:val="00A87035"/>
    <w:rsid w:val="00A8745D"/>
    <w:rsid w:val="00A908DA"/>
    <w:rsid w:val="00A90F9B"/>
    <w:rsid w:val="00A92424"/>
    <w:rsid w:val="00A92694"/>
    <w:rsid w:val="00A93072"/>
    <w:rsid w:val="00A9624F"/>
    <w:rsid w:val="00A9629C"/>
    <w:rsid w:val="00A97BB6"/>
    <w:rsid w:val="00AA0BA0"/>
    <w:rsid w:val="00AA2289"/>
    <w:rsid w:val="00AA2AD5"/>
    <w:rsid w:val="00AA33EF"/>
    <w:rsid w:val="00AA35D5"/>
    <w:rsid w:val="00AA417B"/>
    <w:rsid w:val="00AA52D3"/>
    <w:rsid w:val="00AA533F"/>
    <w:rsid w:val="00AA5A86"/>
    <w:rsid w:val="00AA7516"/>
    <w:rsid w:val="00AB010D"/>
    <w:rsid w:val="00AB0749"/>
    <w:rsid w:val="00AB1A1C"/>
    <w:rsid w:val="00AB76D8"/>
    <w:rsid w:val="00AB7E6A"/>
    <w:rsid w:val="00AC1B50"/>
    <w:rsid w:val="00AC1B61"/>
    <w:rsid w:val="00AC2BB3"/>
    <w:rsid w:val="00AC2C6E"/>
    <w:rsid w:val="00AC5EE6"/>
    <w:rsid w:val="00AC7137"/>
    <w:rsid w:val="00AD0D24"/>
    <w:rsid w:val="00AD1923"/>
    <w:rsid w:val="00AD1E1B"/>
    <w:rsid w:val="00AD2611"/>
    <w:rsid w:val="00AD3754"/>
    <w:rsid w:val="00AD3AC5"/>
    <w:rsid w:val="00AD3D57"/>
    <w:rsid w:val="00AD6650"/>
    <w:rsid w:val="00AE0B4B"/>
    <w:rsid w:val="00AE1DE3"/>
    <w:rsid w:val="00AE3583"/>
    <w:rsid w:val="00AE4279"/>
    <w:rsid w:val="00AE47BF"/>
    <w:rsid w:val="00AE489D"/>
    <w:rsid w:val="00AE552E"/>
    <w:rsid w:val="00AE5747"/>
    <w:rsid w:val="00AE5E87"/>
    <w:rsid w:val="00AE6873"/>
    <w:rsid w:val="00AF0A77"/>
    <w:rsid w:val="00AF3269"/>
    <w:rsid w:val="00AF5659"/>
    <w:rsid w:val="00AF6432"/>
    <w:rsid w:val="00AF6DED"/>
    <w:rsid w:val="00AF714F"/>
    <w:rsid w:val="00AF79BD"/>
    <w:rsid w:val="00B02FDE"/>
    <w:rsid w:val="00B0526D"/>
    <w:rsid w:val="00B0538B"/>
    <w:rsid w:val="00B07F12"/>
    <w:rsid w:val="00B07FE3"/>
    <w:rsid w:val="00B10BAE"/>
    <w:rsid w:val="00B10E5F"/>
    <w:rsid w:val="00B14154"/>
    <w:rsid w:val="00B1415B"/>
    <w:rsid w:val="00B14387"/>
    <w:rsid w:val="00B1516B"/>
    <w:rsid w:val="00B15278"/>
    <w:rsid w:val="00B15454"/>
    <w:rsid w:val="00B1631C"/>
    <w:rsid w:val="00B17573"/>
    <w:rsid w:val="00B222A2"/>
    <w:rsid w:val="00B234EC"/>
    <w:rsid w:val="00B242ED"/>
    <w:rsid w:val="00B25A6B"/>
    <w:rsid w:val="00B26CFA"/>
    <w:rsid w:val="00B274AE"/>
    <w:rsid w:val="00B274BF"/>
    <w:rsid w:val="00B31222"/>
    <w:rsid w:val="00B31FDB"/>
    <w:rsid w:val="00B35FDE"/>
    <w:rsid w:val="00B4084F"/>
    <w:rsid w:val="00B40F04"/>
    <w:rsid w:val="00B42C7F"/>
    <w:rsid w:val="00B42E81"/>
    <w:rsid w:val="00B431D9"/>
    <w:rsid w:val="00B4329D"/>
    <w:rsid w:val="00B50D59"/>
    <w:rsid w:val="00B520F9"/>
    <w:rsid w:val="00B52812"/>
    <w:rsid w:val="00B5403E"/>
    <w:rsid w:val="00B5495A"/>
    <w:rsid w:val="00B577A3"/>
    <w:rsid w:val="00B6041B"/>
    <w:rsid w:val="00B6144B"/>
    <w:rsid w:val="00B61717"/>
    <w:rsid w:val="00B64641"/>
    <w:rsid w:val="00B64F40"/>
    <w:rsid w:val="00B6526C"/>
    <w:rsid w:val="00B7262F"/>
    <w:rsid w:val="00B727C5"/>
    <w:rsid w:val="00B72AD1"/>
    <w:rsid w:val="00B73882"/>
    <w:rsid w:val="00B73FD4"/>
    <w:rsid w:val="00B74FC5"/>
    <w:rsid w:val="00B75A6C"/>
    <w:rsid w:val="00B77275"/>
    <w:rsid w:val="00B813B9"/>
    <w:rsid w:val="00B82F2D"/>
    <w:rsid w:val="00B83E2A"/>
    <w:rsid w:val="00B83E38"/>
    <w:rsid w:val="00B84B22"/>
    <w:rsid w:val="00B85DF3"/>
    <w:rsid w:val="00B86C19"/>
    <w:rsid w:val="00B8725A"/>
    <w:rsid w:val="00B92BEE"/>
    <w:rsid w:val="00B92EDF"/>
    <w:rsid w:val="00B93510"/>
    <w:rsid w:val="00B93640"/>
    <w:rsid w:val="00B93E33"/>
    <w:rsid w:val="00B93FFB"/>
    <w:rsid w:val="00B954F3"/>
    <w:rsid w:val="00B95BCD"/>
    <w:rsid w:val="00B95CDC"/>
    <w:rsid w:val="00B95CE5"/>
    <w:rsid w:val="00BA0D0B"/>
    <w:rsid w:val="00BA7B05"/>
    <w:rsid w:val="00BB334B"/>
    <w:rsid w:val="00BB375D"/>
    <w:rsid w:val="00BB49A0"/>
    <w:rsid w:val="00BB515F"/>
    <w:rsid w:val="00BB532B"/>
    <w:rsid w:val="00BC1FA5"/>
    <w:rsid w:val="00BC2C0C"/>
    <w:rsid w:val="00BC44DA"/>
    <w:rsid w:val="00BC732A"/>
    <w:rsid w:val="00BC758B"/>
    <w:rsid w:val="00BD23FE"/>
    <w:rsid w:val="00BD29E9"/>
    <w:rsid w:val="00BD2EAC"/>
    <w:rsid w:val="00BD3A15"/>
    <w:rsid w:val="00BD4BB3"/>
    <w:rsid w:val="00BD6E35"/>
    <w:rsid w:val="00BD73CB"/>
    <w:rsid w:val="00BE17C6"/>
    <w:rsid w:val="00BE2BD3"/>
    <w:rsid w:val="00BE4843"/>
    <w:rsid w:val="00BE4865"/>
    <w:rsid w:val="00BE5595"/>
    <w:rsid w:val="00BE69BF"/>
    <w:rsid w:val="00BE725A"/>
    <w:rsid w:val="00BE73C1"/>
    <w:rsid w:val="00BE7430"/>
    <w:rsid w:val="00BE7B48"/>
    <w:rsid w:val="00BF3381"/>
    <w:rsid w:val="00C013E8"/>
    <w:rsid w:val="00C10FCF"/>
    <w:rsid w:val="00C143AF"/>
    <w:rsid w:val="00C16B4B"/>
    <w:rsid w:val="00C17427"/>
    <w:rsid w:val="00C20C00"/>
    <w:rsid w:val="00C210FD"/>
    <w:rsid w:val="00C2170A"/>
    <w:rsid w:val="00C22901"/>
    <w:rsid w:val="00C24EDF"/>
    <w:rsid w:val="00C25238"/>
    <w:rsid w:val="00C26B01"/>
    <w:rsid w:val="00C305F2"/>
    <w:rsid w:val="00C31209"/>
    <w:rsid w:val="00C3186F"/>
    <w:rsid w:val="00C3345C"/>
    <w:rsid w:val="00C33543"/>
    <w:rsid w:val="00C347CB"/>
    <w:rsid w:val="00C365EE"/>
    <w:rsid w:val="00C37EE6"/>
    <w:rsid w:val="00C40548"/>
    <w:rsid w:val="00C407E5"/>
    <w:rsid w:val="00C42986"/>
    <w:rsid w:val="00C42DAC"/>
    <w:rsid w:val="00C4342B"/>
    <w:rsid w:val="00C459A9"/>
    <w:rsid w:val="00C45BDA"/>
    <w:rsid w:val="00C477E7"/>
    <w:rsid w:val="00C502A5"/>
    <w:rsid w:val="00C5048E"/>
    <w:rsid w:val="00C521F7"/>
    <w:rsid w:val="00C53008"/>
    <w:rsid w:val="00C53CBD"/>
    <w:rsid w:val="00C55151"/>
    <w:rsid w:val="00C5575D"/>
    <w:rsid w:val="00C558FF"/>
    <w:rsid w:val="00C560FA"/>
    <w:rsid w:val="00C56772"/>
    <w:rsid w:val="00C57FF9"/>
    <w:rsid w:val="00C60EF0"/>
    <w:rsid w:val="00C627BD"/>
    <w:rsid w:val="00C64434"/>
    <w:rsid w:val="00C64A51"/>
    <w:rsid w:val="00C64B27"/>
    <w:rsid w:val="00C66301"/>
    <w:rsid w:val="00C67324"/>
    <w:rsid w:val="00C7034F"/>
    <w:rsid w:val="00C7063C"/>
    <w:rsid w:val="00C72FE7"/>
    <w:rsid w:val="00C73C57"/>
    <w:rsid w:val="00C740ED"/>
    <w:rsid w:val="00C746D9"/>
    <w:rsid w:val="00C74D43"/>
    <w:rsid w:val="00C75CA7"/>
    <w:rsid w:val="00C81019"/>
    <w:rsid w:val="00C811CF"/>
    <w:rsid w:val="00C8401E"/>
    <w:rsid w:val="00C8595A"/>
    <w:rsid w:val="00C86432"/>
    <w:rsid w:val="00C86FC6"/>
    <w:rsid w:val="00C87071"/>
    <w:rsid w:val="00C901BB"/>
    <w:rsid w:val="00C90CD3"/>
    <w:rsid w:val="00C92552"/>
    <w:rsid w:val="00C9354D"/>
    <w:rsid w:val="00C93F15"/>
    <w:rsid w:val="00C93F1B"/>
    <w:rsid w:val="00C95001"/>
    <w:rsid w:val="00C96DFE"/>
    <w:rsid w:val="00C976D1"/>
    <w:rsid w:val="00CA16B4"/>
    <w:rsid w:val="00CA308F"/>
    <w:rsid w:val="00CA3510"/>
    <w:rsid w:val="00CA71D4"/>
    <w:rsid w:val="00CB1FD0"/>
    <w:rsid w:val="00CB2B60"/>
    <w:rsid w:val="00CB3D27"/>
    <w:rsid w:val="00CB4828"/>
    <w:rsid w:val="00CB5439"/>
    <w:rsid w:val="00CB5D29"/>
    <w:rsid w:val="00CB675A"/>
    <w:rsid w:val="00CB782B"/>
    <w:rsid w:val="00CC082B"/>
    <w:rsid w:val="00CC0E77"/>
    <w:rsid w:val="00CC2092"/>
    <w:rsid w:val="00CC285C"/>
    <w:rsid w:val="00CC32EF"/>
    <w:rsid w:val="00CC337C"/>
    <w:rsid w:val="00CC5595"/>
    <w:rsid w:val="00CC5E76"/>
    <w:rsid w:val="00CD3A5D"/>
    <w:rsid w:val="00CD5FD4"/>
    <w:rsid w:val="00CE0DCE"/>
    <w:rsid w:val="00CE1BC9"/>
    <w:rsid w:val="00CE33C1"/>
    <w:rsid w:val="00CE4DD6"/>
    <w:rsid w:val="00CE76FF"/>
    <w:rsid w:val="00CF3489"/>
    <w:rsid w:val="00CF4012"/>
    <w:rsid w:val="00CF411A"/>
    <w:rsid w:val="00CF43D5"/>
    <w:rsid w:val="00CF5137"/>
    <w:rsid w:val="00D012F8"/>
    <w:rsid w:val="00D01F75"/>
    <w:rsid w:val="00D02BC6"/>
    <w:rsid w:val="00D0310D"/>
    <w:rsid w:val="00D039F1"/>
    <w:rsid w:val="00D05803"/>
    <w:rsid w:val="00D05C7C"/>
    <w:rsid w:val="00D06906"/>
    <w:rsid w:val="00D07742"/>
    <w:rsid w:val="00D1203F"/>
    <w:rsid w:val="00D1276A"/>
    <w:rsid w:val="00D12FCB"/>
    <w:rsid w:val="00D132BD"/>
    <w:rsid w:val="00D14DB7"/>
    <w:rsid w:val="00D15ED5"/>
    <w:rsid w:val="00D1667E"/>
    <w:rsid w:val="00D200AB"/>
    <w:rsid w:val="00D20DE1"/>
    <w:rsid w:val="00D20F18"/>
    <w:rsid w:val="00D2611A"/>
    <w:rsid w:val="00D31CD5"/>
    <w:rsid w:val="00D32019"/>
    <w:rsid w:val="00D33CEB"/>
    <w:rsid w:val="00D348F7"/>
    <w:rsid w:val="00D36EF4"/>
    <w:rsid w:val="00D371D0"/>
    <w:rsid w:val="00D37B4E"/>
    <w:rsid w:val="00D4062A"/>
    <w:rsid w:val="00D40BC3"/>
    <w:rsid w:val="00D434EC"/>
    <w:rsid w:val="00D44E9D"/>
    <w:rsid w:val="00D44EAC"/>
    <w:rsid w:val="00D472A7"/>
    <w:rsid w:val="00D51515"/>
    <w:rsid w:val="00D51BEC"/>
    <w:rsid w:val="00D54BD5"/>
    <w:rsid w:val="00D56E76"/>
    <w:rsid w:val="00D575F0"/>
    <w:rsid w:val="00D60578"/>
    <w:rsid w:val="00D61A0E"/>
    <w:rsid w:val="00D67179"/>
    <w:rsid w:val="00D67E3E"/>
    <w:rsid w:val="00D71CF9"/>
    <w:rsid w:val="00D74484"/>
    <w:rsid w:val="00D750B9"/>
    <w:rsid w:val="00D756AC"/>
    <w:rsid w:val="00D7675E"/>
    <w:rsid w:val="00D80080"/>
    <w:rsid w:val="00D8095C"/>
    <w:rsid w:val="00D80F9D"/>
    <w:rsid w:val="00D81388"/>
    <w:rsid w:val="00D81A3C"/>
    <w:rsid w:val="00D81BAE"/>
    <w:rsid w:val="00D846F7"/>
    <w:rsid w:val="00D84B17"/>
    <w:rsid w:val="00D8507D"/>
    <w:rsid w:val="00D86735"/>
    <w:rsid w:val="00D8718E"/>
    <w:rsid w:val="00D871FB"/>
    <w:rsid w:val="00D90C9D"/>
    <w:rsid w:val="00D90E57"/>
    <w:rsid w:val="00D91910"/>
    <w:rsid w:val="00D91AA8"/>
    <w:rsid w:val="00D9426D"/>
    <w:rsid w:val="00D944A6"/>
    <w:rsid w:val="00D96FC3"/>
    <w:rsid w:val="00DA0839"/>
    <w:rsid w:val="00DA12C3"/>
    <w:rsid w:val="00DA180C"/>
    <w:rsid w:val="00DA22B5"/>
    <w:rsid w:val="00DA3F24"/>
    <w:rsid w:val="00DA495D"/>
    <w:rsid w:val="00DA5DCA"/>
    <w:rsid w:val="00DA7BA0"/>
    <w:rsid w:val="00DA7E6D"/>
    <w:rsid w:val="00DB11D3"/>
    <w:rsid w:val="00DB469A"/>
    <w:rsid w:val="00DB4D3A"/>
    <w:rsid w:val="00DB52C3"/>
    <w:rsid w:val="00DB5454"/>
    <w:rsid w:val="00DB5DA3"/>
    <w:rsid w:val="00DB66A9"/>
    <w:rsid w:val="00DB724D"/>
    <w:rsid w:val="00DB7E5F"/>
    <w:rsid w:val="00DC10B0"/>
    <w:rsid w:val="00DC1594"/>
    <w:rsid w:val="00DC4BCD"/>
    <w:rsid w:val="00DC6C9C"/>
    <w:rsid w:val="00DD1107"/>
    <w:rsid w:val="00DD178F"/>
    <w:rsid w:val="00DD1FE4"/>
    <w:rsid w:val="00DD20F9"/>
    <w:rsid w:val="00DD32B3"/>
    <w:rsid w:val="00DD48C1"/>
    <w:rsid w:val="00DE2966"/>
    <w:rsid w:val="00DE40E0"/>
    <w:rsid w:val="00DE4107"/>
    <w:rsid w:val="00DE4C74"/>
    <w:rsid w:val="00DE5AE9"/>
    <w:rsid w:val="00DE62ED"/>
    <w:rsid w:val="00DF04ED"/>
    <w:rsid w:val="00DF0B5E"/>
    <w:rsid w:val="00DF0ED5"/>
    <w:rsid w:val="00DF72D9"/>
    <w:rsid w:val="00DF7EC8"/>
    <w:rsid w:val="00E028ED"/>
    <w:rsid w:val="00E04BB1"/>
    <w:rsid w:val="00E056A5"/>
    <w:rsid w:val="00E064AB"/>
    <w:rsid w:val="00E071C4"/>
    <w:rsid w:val="00E104F6"/>
    <w:rsid w:val="00E10748"/>
    <w:rsid w:val="00E12F57"/>
    <w:rsid w:val="00E14282"/>
    <w:rsid w:val="00E156F2"/>
    <w:rsid w:val="00E20DF8"/>
    <w:rsid w:val="00E2250E"/>
    <w:rsid w:val="00E24BF5"/>
    <w:rsid w:val="00E27DDF"/>
    <w:rsid w:val="00E27E01"/>
    <w:rsid w:val="00E30A90"/>
    <w:rsid w:val="00E3195C"/>
    <w:rsid w:val="00E32DBA"/>
    <w:rsid w:val="00E3363A"/>
    <w:rsid w:val="00E43469"/>
    <w:rsid w:val="00E4369C"/>
    <w:rsid w:val="00E43A0F"/>
    <w:rsid w:val="00E445DA"/>
    <w:rsid w:val="00E45379"/>
    <w:rsid w:val="00E50B22"/>
    <w:rsid w:val="00E51E18"/>
    <w:rsid w:val="00E533BD"/>
    <w:rsid w:val="00E53706"/>
    <w:rsid w:val="00E55411"/>
    <w:rsid w:val="00E56F7E"/>
    <w:rsid w:val="00E57CE2"/>
    <w:rsid w:val="00E57E2F"/>
    <w:rsid w:val="00E617BD"/>
    <w:rsid w:val="00E61E05"/>
    <w:rsid w:val="00E6439D"/>
    <w:rsid w:val="00E64BD9"/>
    <w:rsid w:val="00E67E50"/>
    <w:rsid w:val="00E705B4"/>
    <w:rsid w:val="00E72967"/>
    <w:rsid w:val="00E73237"/>
    <w:rsid w:val="00E73474"/>
    <w:rsid w:val="00E75111"/>
    <w:rsid w:val="00E77CE3"/>
    <w:rsid w:val="00E8155D"/>
    <w:rsid w:val="00E820FF"/>
    <w:rsid w:val="00E82C39"/>
    <w:rsid w:val="00E8413D"/>
    <w:rsid w:val="00E857B9"/>
    <w:rsid w:val="00E85B52"/>
    <w:rsid w:val="00E85CC0"/>
    <w:rsid w:val="00E87885"/>
    <w:rsid w:val="00E91242"/>
    <w:rsid w:val="00E93546"/>
    <w:rsid w:val="00EA0E04"/>
    <w:rsid w:val="00EA220D"/>
    <w:rsid w:val="00EA3156"/>
    <w:rsid w:val="00EA40A2"/>
    <w:rsid w:val="00EA4C20"/>
    <w:rsid w:val="00EA4CD5"/>
    <w:rsid w:val="00EA5D2C"/>
    <w:rsid w:val="00EA5D8E"/>
    <w:rsid w:val="00EA6633"/>
    <w:rsid w:val="00EB0465"/>
    <w:rsid w:val="00EB079A"/>
    <w:rsid w:val="00EB07CF"/>
    <w:rsid w:val="00EB2130"/>
    <w:rsid w:val="00EB3989"/>
    <w:rsid w:val="00EB3B88"/>
    <w:rsid w:val="00EB4425"/>
    <w:rsid w:val="00EB580F"/>
    <w:rsid w:val="00EB6BD5"/>
    <w:rsid w:val="00EC0C14"/>
    <w:rsid w:val="00EC0F10"/>
    <w:rsid w:val="00EC3B8F"/>
    <w:rsid w:val="00EC5CA0"/>
    <w:rsid w:val="00EC6977"/>
    <w:rsid w:val="00EC7372"/>
    <w:rsid w:val="00EC7C6C"/>
    <w:rsid w:val="00ED04C3"/>
    <w:rsid w:val="00ED19D1"/>
    <w:rsid w:val="00ED2423"/>
    <w:rsid w:val="00ED30E8"/>
    <w:rsid w:val="00ED3A3C"/>
    <w:rsid w:val="00ED3B69"/>
    <w:rsid w:val="00ED6518"/>
    <w:rsid w:val="00ED675F"/>
    <w:rsid w:val="00ED6CD1"/>
    <w:rsid w:val="00ED7702"/>
    <w:rsid w:val="00EE1B84"/>
    <w:rsid w:val="00EE5F2E"/>
    <w:rsid w:val="00EF2C2D"/>
    <w:rsid w:val="00EF4A64"/>
    <w:rsid w:val="00EF7042"/>
    <w:rsid w:val="00F02171"/>
    <w:rsid w:val="00F033EF"/>
    <w:rsid w:val="00F052CE"/>
    <w:rsid w:val="00F06127"/>
    <w:rsid w:val="00F061A6"/>
    <w:rsid w:val="00F070F8"/>
    <w:rsid w:val="00F0710C"/>
    <w:rsid w:val="00F071E7"/>
    <w:rsid w:val="00F11AB3"/>
    <w:rsid w:val="00F12912"/>
    <w:rsid w:val="00F14017"/>
    <w:rsid w:val="00F152C6"/>
    <w:rsid w:val="00F1684C"/>
    <w:rsid w:val="00F20633"/>
    <w:rsid w:val="00F22781"/>
    <w:rsid w:val="00F2452F"/>
    <w:rsid w:val="00F25CFE"/>
    <w:rsid w:val="00F312F5"/>
    <w:rsid w:val="00F35243"/>
    <w:rsid w:val="00F35B95"/>
    <w:rsid w:val="00F37249"/>
    <w:rsid w:val="00F40B84"/>
    <w:rsid w:val="00F41B19"/>
    <w:rsid w:val="00F43DCA"/>
    <w:rsid w:val="00F43E6E"/>
    <w:rsid w:val="00F43EBF"/>
    <w:rsid w:val="00F44423"/>
    <w:rsid w:val="00F457CA"/>
    <w:rsid w:val="00F50BE6"/>
    <w:rsid w:val="00F51236"/>
    <w:rsid w:val="00F51453"/>
    <w:rsid w:val="00F52454"/>
    <w:rsid w:val="00F5374C"/>
    <w:rsid w:val="00F541B8"/>
    <w:rsid w:val="00F552CD"/>
    <w:rsid w:val="00F56CC2"/>
    <w:rsid w:val="00F577DA"/>
    <w:rsid w:val="00F60BC0"/>
    <w:rsid w:val="00F61013"/>
    <w:rsid w:val="00F61B7F"/>
    <w:rsid w:val="00F620AD"/>
    <w:rsid w:val="00F62370"/>
    <w:rsid w:val="00F628D3"/>
    <w:rsid w:val="00F6497E"/>
    <w:rsid w:val="00F65F91"/>
    <w:rsid w:val="00F67722"/>
    <w:rsid w:val="00F677E2"/>
    <w:rsid w:val="00F67962"/>
    <w:rsid w:val="00F717E6"/>
    <w:rsid w:val="00F72CA9"/>
    <w:rsid w:val="00F73751"/>
    <w:rsid w:val="00F75EAD"/>
    <w:rsid w:val="00F76475"/>
    <w:rsid w:val="00F77154"/>
    <w:rsid w:val="00F80F33"/>
    <w:rsid w:val="00F846D6"/>
    <w:rsid w:val="00F85100"/>
    <w:rsid w:val="00F86C05"/>
    <w:rsid w:val="00F9173A"/>
    <w:rsid w:val="00F91800"/>
    <w:rsid w:val="00F93843"/>
    <w:rsid w:val="00F94E99"/>
    <w:rsid w:val="00F95375"/>
    <w:rsid w:val="00F9650A"/>
    <w:rsid w:val="00F967C7"/>
    <w:rsid w:val="00FA0437"/>
    <w:rsid w:val="00FA233F"/>
    <w:rsid w:val="00FA2E05"/>
    <w:rsid w:val="00FA3DF0"/>
    <w:rsid w:val="00FA7D57"/>
    <w:rsid w:val="00FB0008"/>
    <w:rsid w:val="00FB071C"/>
    <w:rsid w:val="00FB13E3"/>
    <w:rsid w:val="00FB1ACE"/>
    <w:rsid w:val="00FB1AED"/>
    <w:rsid w:val="00FB2C21"/>
    <w:rsid w:val="00FB3EA0"/>
    <w:rsid w:val="00FB55F4"/>
    <w:rsid w:val="00FB7140"/>
    <w:rsid w:val="00FC01F1"/>
    <w:rsid w:val="00FC0B63"/>
    <w:rsid w:val="00FC2209"/>
    <w:rsid w:val="00FC285E"/>
    <w:rsid w:val="00FC3980"/>
    <w:rsid w:val="00FC6482"/>
    <w:rsid w:val="00FC7531"/>
    <w:rsid w:val="00FC7D09"/>
    <w:rsid w:val="00FC7EAA"/>
    <w:rsid w:val="00FD17A7"/>
    <w:rsid w:val="00FD4FA5"/>
    <w:rsid w:val="00FD5166"/>
    <w:rsid w:val="00FE138E"/>
    <w:rsid w:val="00FE1A63"/>
    <w:rsid w:val="00FE39F9"/>
    <w:rsid w:val="00FE640A"/>
    <w:rsid w:val="00FE69B8"/>
    <w:rsid w:val="00FF05B9"/>
    <w:rsid w:val="00FF456A"/>
    <w:rsid w:val="00FF46FD"/>
    <w:rsid w:val="00FF4930"/>
    <w:rsid w:val="00FF6204"/>
    <w:rsid w:val="00FF634D"/>
  </w:rsids>
  <m:mathPr>
    <m:mathFont m:val="Cambria Math"/>
    <m:brkBin m:val="before"/>
    <m:brkBinSub m:val="--"/>
    <m:smallFrac/>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8F6F1E4"/>
  <w15:docId w15:val="{37344BE2-7DFC-4911-9D1A-E17ECF4C3C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97E57"/>
    <w:pPr>
      <w:spacing w:after="0" w:line="240" w:lineRule="auto"/>
    </w:pPr>
    <w:rPr>
      <w:rFonts w:ascii="Times New Roman" w:eastAsia="Times New Roman" w:hAnsi="Times New Roman" w:cs="Times New Roman"/>
      <w:sz w:val="20"/>
      <w:szCs w:val="20"/>
      <w:lang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3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1"/>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436FD3"/>
  </w:style>
  <w:style w:type="table" w:customStyle="1" w:styleId="Tablaconcuadrcula1">
    <w:name w:val="Tabla con cuadrícula1"/>
    <w:basedOn w:val="Tablanormal"/>
    <w:next w:val="Tablaconcuadrcula"/>
    <w:uiPriority w:val="39"/>
    <w:rsid w:val="002E17FE"/>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anormal"/>
    <w:next w:val="Tablaconcuadrcula"/>
    <w:uiPriority w:val="59"/>
    <w:rsid w:val="00FD17A7"/>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31379">
      <w:bodyDiv w:val="1"/>
      <w:marLeft w:val="0"/>
      <w:marRight w:val="0"/>
      <w:marTop w:val="0"/>
      <w:marBottom w:val="0"/>
      <w:divBdr>
        <w:top w:val="none" w:sz="0" w:space="0" w:color="auto"/>
        <w:left w:val="none" w:sz="0" w:space="0" w:color="auto"/>
        <w:bottom w:val="none" w:sz="0" w:space="0" w:color="auto"/>
        <w:right w:val="none" w:sz="0" w:space="0" w:color="auto"/>
      </w:divBdr>
    </w:div>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13579227">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56130025">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68309724">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23610974">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19615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362873496">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43619288">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39366851">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681324026">
      <w:bodyDiv w:val="1"/>
      <w:marLeft w:val="0"/>
      <w:marRight w:val="0"/>
      <w:marTop w:val="0"/>
      <w:marBottom w:val="0"/>
      <w:divBdr>
        <w:top w:val="none" w:sz="0" w:space="0" w:color="auto"/>
        <w:left w:val="none" w:sz="0" w:space="0" w:color="auto"/>
        <w:bottom w:val="none" w:sz="0" w:space="0" w:color="auto"/>
        <w:right w:val="none" w:sz="0" w:space="0" w:color="auto"/>
      </w:divBdr>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3720458">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455104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995841777">
      <w:bodyDiv w:val="1"/>
      <w:marLeft w:val="0"/>
      <w:marRight w:val="0"/>
      <w:marTop w:val="0"/>
      <w:marBottom w:val="0"/>
      <w:divBdr>
        <w:top w:val="none" w:sz="0" w:space="0" w:color="auto"/>
        <w:left w:val="none" w:sz="0" w:space="0" w:color="auto"/>
        <w:bottom w:val="none" w:sz="0" w:space="0" w:color="auto"/>
        <w:right w:val="none" w:sz="0" w:space="0" w:color="auto"/>
      </w:divBdr>
    </w:div>
    <w:div w:id="1013726806">
      <w:bodyDiv w:val="1"/>
      <w:marLeft w:val="0"/>
      <w:marRight w:val="0"/>
      <w:marTop w:val="0"/>
      <w:marBottom w:val="0"/>
      <w:divBdr>
        <w:top w:val="none" w:sz="0" w:space="0" w:color="auto"/>
        <w:left w:val="none" w:sz="0" w:space="0" w:color="auto"/>
        <w:bottom w:val="none" w:sz="0" w:space="0" w:color="auto"/>
        <w:right w:val="none" w:sz="0" w:space="0" w:color="auto"/>
      </w:divBdr>
    </w:div>
    <w:div w:id="1028533328">
      <w:bodyDiv w:val="1"/>
      <w:marLeft w:val="0"/>
      <w:marRight w:val="0"/>
      <w:marTop w:val="0"/>
      <w:marBottom w:val="0"/>
      <w:divBdr>
        <w:top w:val="none" w:sz="0" w:space="0" w:color="auto"/>
        <w:left w:val="none" w:sz="0" w:space="0" w:color="auto"/>
        <w:bottom w:val="none" w:sz="0" w:space="0" w:color="auto"/>
        <w:right w:val="none" w:sz="0" w:space="0" w:color="auto"/>
      </w:divBdr>
    </w:div>
    <w:div w:id="1041977114">
      <w:bodyDiv w:val="1"/>
      <w:marLeft w:val="0"/>
      <w:marRight w:val="0"/>
      <w:marTop w:val="0"/>
      <w:marBottom w:val="0"/>
      <w:divBdr>
        <w:top w:val="none" w:sz="0" w:space="0" w:color="auto"/>
        <w:left w:val="none" w:sz="0" w:space="0" w:color="auto"/>
        <w:bottom w:val="none" w:sz="0" w:space="0" w:color="auto"/>
        <w:right w:val="none" w:sz="0" w:space="0" w:color="auto"/>
      </w:divBdr>
    </w:div>
    <w:div w:id="1047025025">
      <w:bodyDiv w:val="1"/>
      <w:marLeft w:val="0"/>
      <w:marRight w:val="0"/>
      <w:marTop w:val="0"/>
      <w:marBottom w:val="0"/>
      <w:divBdr>
        <w:top w:val="none" w:sz="0" w:space="0" w:color="auto"/>
        <w:left w:val="none" w:sz="0" w:space="0" w:color="auto"/>
        <w:bottom w:val="none" w:sz="0" w:space="0" w:color="auto"/>
        <w:right w:val="none" w:sz="0" w:space="0" w:color="auto"/>
      </w:divBdr>
    </w:div>
    <w:div w:id="1140686726">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245454994">
      <w:bodyDiv w:val="1"/>
      <w:marLeft w:val="0"/>
      <w:marRight w:val="0"/>
      <w:marTop w:val="0"/>
      <w:marBottom w:val="0"/>
      <w:divBdr>
        <w:top w:val="none" w:sz="0" w:space="0" w:color="auto"/>
        <w:left w:val="none" w:sz="0" w:space="0" w:color="auto"/>
        <w:bottom w:val="none" w:sz="0" w:space="0" w:color="auto"/>
        <w:right w:val="none" w:sz="0" w:space="0" w:color="auto"/>
      </w:divBdr>
    </w:div>
    <w:div w:id="1267736636">
      <w:bodyDiv w:val="1"/>
      <w:marLeft w:val="0"/>
      <w:marRight w:val="0"/>
      <w:marTop w:val="0"/>
      <w:marBottom w:val="0"/>
      <w:divBdr>
        <w:top w:val="none" w:sz="0" w:space="0" w:color="auto"/>
        <w:left w:val="none" w:sz="0" w:space="0" w:color="auto"/>
        <w:bottom w:val="none" w:sz="0" w:space="0" w:color="auto"/>
        <w:right w:val="none" w:sz="0" w:space="0" w:color="auto"/>
      </w:divBdr>
    </w:div>
    <w:div w:id="1278029284">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65524695">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526746">
      <w:bodyDiv w:val="1"/>
      <w:marLeft w:val="0"/>
      <w:marRight w:val="0"/>
      <w:marTop w:val="0"/>
      <w:marBottom w:val="0"/>
      <w:divBdr>
        <w:top w:val="none" w:sz="0" w:space="0" w:color="auto"/>
        <w:left w:val="none" w:sz="0" w:space="0" w:color="auto"/>
        <w:bottom w:val="none" w:sz="0" w:space="0" w:color="auto"/>
        <w:right w:val="none" w:sz="0" w:space="0" w:color="auto"/>
      </w:divBdr>
      <w:divsChild>
        <w:div w:id="75321704">
          <w:marLeft w:val="0"/>
          <w:marRight w:val="0"/>
          <w:marTop w:val="0"/>
          <w:marBottom w:val="0"/>
          <w:divBdr>
            <w:top w:val="none" w:sz="0" w:space="0" w:color="auto"/>
            <w:left w:val="none" w:sz="0" w:space="0" w:color="auto"/>
            <w:bottom w:val="none" w:sz="0" w:space="0" w:color="auto"/>
            <w:right w:val="none" w:sz="0" w:space="0" w:color="auto"/>
          </w:divBdr>
        </w:div>
      </w:divsChild>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493523193">
      <w:bodyDiv w:val="1"/>
      <w:marLeft w:val="0"/>
      <w:marRight w:val="0"/>
      <w:marTop w:val="0"/>
      <w:marBottom w:val="0"/>
      <w:divBdr>
        <w:top w:val="none" w:sz="0" w:space="0" w:color="auto"/>
        <w:left w:val="none" w:sz="0" w:space="0" w:color="auto"/>
        <w:bottom w:val="none" w:sz="0" w:space="0" w:color="auto"/>
        <w:right w:val="none" w:sz="0" w:space="0" w:color="auto"/>
      </w:divBdr>
    </w:div>
    <w:div w:id="1496914915">
      <w:bodyDiv w:val="1"/>
      <w:marLeft w:val="0"/>
      <w:marRight w:val="0"/>
      <w:marTop w:val="0"/>
      <w:marBottom w:val="0"/>
      <w:divBdr>
        <w:top w:val="none" w:sz="0" w:space="0" w:color="auto"/>
        <w:left w:val="none" w:sz="0" w:space="0" w:color="auto"/>
        <w:bottom w:val="none" w:sz="0" w:space="0" w:color="auto"/>
        <w:right w:val="none" w:sz="0" w:space="0" w:color="auto"/>
      </w:divBdr>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2960773">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589121079">
      <w:bodyDiv w:val="1"/>
      <w:marLeft w:val="0"/>
      <w:marRight w:val="0"/>
      <w:marTop w:val="0"/>
      <w:marBottom w:val="0"/>
      <w:divBdr>
        <w:top w:val="none" w:sz="0" w:space="0" w:color="auto"/>
        <w:left w:val="none" w:sz="0" w:space="0" w:color="auto"/>
        <w:bottom w:val="none" w:sz="0" w:space="0" w:color="auto"/>
        <w:right w:val="none" w:sz="0" w:space="0" w:color="auto"/>
      </w:divBdr>
    </w:div>
    <w:div w:id="1591965964">
      <w:bodyDiv w:val="1"/>
      <w:marLeft w:val="0"/>
      <w:marRight w:val="0"/>
      <w:marTop w:val="0"/>
      <w:marBottom w:val="0"/>
      <w:divBdr>
        <w:top w:val="none" w:sz="0" w:space="0" w:color="auto"/>
        <w:left w:val="none" w:sz="0" w:space="0" w:color="auto"/>
        <w:bottom w:val="none" w:sz="0" w:space="0" w:color="auto"/>
        <w:right w:val="none" w:sz="0" w:space="0" w:color="auto"/>
      </w:divBdr>
      <w:divsChild>
        <w:div w:id="1505515646">
          <w:marLeft w:val="0"/>
          <w:marRight w:val="0"/>
          <w:marTop w:val="0"/>
          <w:marBottom w:val="0"/>
          <w:divBdr>
            <w:top w:val="none" w:sz="0" w:space="0" w:color="auto"/>
            <w:left w:val="none" w:sz="0" w:space="0" w:color="auto"/>
            <w:bottom w:val="none" w:sz="0" w:space="0" w:color="auto"/>
            <w:right w:val="none" w:sz="0" w:space="0" w:color="auto"/>
          </w:divBdr>
        </w:div>
      </w:divsChild>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3022742">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665008349">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54007002">
      <w:bodyDiv w:val="1"/>
      <w:marLeft w:val="0"/>
      <w:marRight w:val="0"/>
      <w:marTop w:val="0"/>
      <w:marBottom w:val="0"/>
      <w:divBdr>
        <w:top w:val="none" w:sz="0" w:space="0" w:color="auto"/>
        <w:left w:val="none" w:sz="0" w:space="0" w:color="auto"/>
        <w:bottom w:val="none" w:sz="0" w:space="0" w:color="auto"/>
        <w:right w:val="none" w:sz="0" w:space="0" w:color="auto"/>
      </w:divBdr>
    </w:div>
    <w:div w:id="1782261430">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53760097">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42180301">
      <w:bodyDiv w:val="1"/>
      <w:marLeft w:val="0"/>
      <w:marRight w:val="0"/>
      <w:marTop w:val="0"/>
      <w:marBottom w:val="0"/>
      <w:divBdr>
        <w:top w:val="none" w:sz="0" w:space="0" w:color="auto"/>
        <w:left w:val="none" w:sz="0" w:space="0" w:color="auto"/>
        <w:bottom w:val="none" w:sz="0" w:space="0" w:color="auto"/>
        <w:right w:val="none" w:sz="0" w:space="0" w:color="auto"/>
      </w:divBdr>
    </w:div>
    <w:div w:id="1971786041">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25281948">
      <w:bodyDiv w:val="1"/>
      <w:marLeft w:val="0"/>
      <w:marRight w:val="0"/>
      <w:marTop w:val="0"/>
      <w:marBottom w:val="0"/>
      <w:divBdr>
        <w:top w:val="none" w:sz="0" w:space="0" w:color="auto"/>
        <w:left w:val="none" w:sz="0" w:space="0" w:color="auto"/>
        <w:bottom w:val="none" w:sz="0" w:space="0" w:color="auto"/>
        <w:right w:val="none" w:sz="0" w:space="0" w:color="auto"/>
      </w:divBdr>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3669073">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072265398">
      <w:bodyDiv w:val="1"/>
      <w:marLeft w:val="0"/>
      <w:marRight w:val="0"/>
      <w:marTop w:val="0"/>
      <w:marBottom w:val="0"/>
      <w:divBdr>
        <w:top w:val="none" w:sz="0" w:space="0" w:color="auto"/>
        <w:left w:val="none" w:sz="0" w:space="0" w:color="auto"/>
        <w:bottom w:val="none" w:sz="0" w:space="0" w:color="auto"/>
        <w:right w:val="none" w:sz="0" w:space="0" w:color="auto"/>
      </w:divBdr>
    </w:div>
    <w:div w:id="2088457788">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77726D9-F81C-4D8D-BEBD-208C6850A9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21</Pages>
  <Words>5149</Words>
  <Characters>28322</Characters>
  <Application>Microsoft Office Word</Application>
  <DocSecurity>0</DocSecurity>
  <Lines>236</Lines>
  <Paragraphs>66</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33405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José Fernado Lobato Rodríguez</dc:creator>
  <cp:keywords/>
  <cp:lastModifiedBy>José Fernando Lobato</cp:lastModifiedBy>
  <cp:revision>11</cp:revision>
  <cp:lastPrinted>2019-06-03T23:02:00Z</cp:lastPrinted>
  <dcterms:created xsi:type="dcterms:W3CDTF">2019-05-21T20:47:00Z</dcterms:created>
  <dcterms:modified xsi:type="dcterms:W3CDTF">2019-08-23T17:53:00Z</dcterms:modified>
</cp:coreProperties>
</file>