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188">
        <w:rPr>
          <w:rFonts w:ascii="Palatino Linotype" w:hAnsi="Palatino Linotype" w:cs="Arial"/>
          <w:b/>
        </w:rPr>
        <w:t xml:space="preserve">TRIGÉSIMA </w:t>
      </w:r>
      <w:r w:rsidR="00EA1975">
        <w:rPr>
          <w:rFonts w:ascii="Palatino Linotype" w:hAnsi="Palatino Linotype" w:cs="Arial"/>
          <w:b/>
        </w:rPr>
        <w:t>OCTAVA</w:t>
      </w:r>
      <w:r>
        <w:rPr>
          <w:rFonts w:ascii="Palatino Linotype" w:hAnsi="Palatino Linotype" w:cs="Arial"/>
          <w:b/>
        </w:rPr>
        <w:t xml:space="preserve"> SESIÓN ORDINARIA DE</w:t>
      </w:r>
      <w:r w:rsidR="005B4F98">
        <w:rPr>
          <w:rFonts w:ascii="Palatino Linotype" w:hAnsi="Palatino Linotype" w:cs="Arial"/>
          <w:b/>
        </w:rPr>
        <w:t xml:space="preserve"> </w:t>
      </w:r>
      <w:r w:rsidR="00EA1975">
        <w:rPr>
          <w:rFonts w:ascii="Palatino Linotype" w:hAnsi="Palatino Linotype" w:cs="Arial"/>
          <w:b/>
        </w:rPr>
        <w:t>DIECISÉIS DE OCTUBRE</w:t>
      </w:r>
      <w:r w:rsidR="00BD1BCE">
        <w:rPr>
          <w:rFonts w:ascii="Palatino Linotype" w:hAnsi="Palatino Linotype" w:cs="Arial"/>
          <w:b/>
        </w:rPr>
        <w:t xml:space="preserve"> 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EA1975">
        <w:rPr>
          <w:rFonts w:ascii="Palatino Linotype" w:hAnsi="Palatino Linotype" w:cs="Arial"/>
          <w:b/>
        </w:rPr>
        <w:t>6538</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EA1975">
        <w:rPr>
          <w:rFonts w:ascii="Palatino Linotype" w:hAnsi="Palatino Linotype" w:cs="Arial"/>
          <w:b/>
        </w:rPr>
        <w:t>6538</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EC5188">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referido en el resolutivo QUINTO</w:t>
      </w:r>
      <w:r w:rsidRPr="00D93A88">
        <w:rPr>
          <w:rFonts w:ascii="Palatino Linotype" w:hAnsi="Palatino Linotype"/>
        </w:rPr>
        <w:t>.</w:t>
      </w:r>
    </w:p>
    <w:p w:rsidR="004D34A9" w:rsidRDefault="00F7009C" w:rsidP="00EC518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6739B1">
        <w:rPr>
          <w:rFonts w:ascii="Palatino Linotype" w:hAnsi="Palatino Linotype"/>
        </w:rPr>
        <w:t>l</w:t>
      </w:r>
      <w:r w:rsidR="00BD1BCE">
        <w:rPr>
          <w:rFonts w:ascii="Palatino Linotype" w:hAnsi="Palatino Linotype"/>
        </w:rPr>
        <w:t xml:space="preserve"> </w:t>
      </w:r>
      <w:r w:rsidR="00EA1975">
        <w:rPr>
          <w:rFonts w:ascii="Palatino Linotype" w:hAnsi="Palatino Linotype"/>
          <w:b/>
        </w:rPr>
        <w:t>Ayuntamiento de Tecámac</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EA1975" w:rsidRPr="00EA1975" w:rsidRDefault="00EA1975" w:rsidP="00EA1975">
      <w:pPr>
        <w:pStyle w:val="Prrafodelista"/>
        <w:numPr>
          <w:ilvl w:val="0"/>
          <w:numId w:val="20"/>
        </w:numPr>
        <w:spacing w:before="100" w:beforeAutospacing="1" w:after="100" w:afterAutospacing="1" w:line="360" w:lineRule="auto"/>
        <w:ind w:right="708"/>
        <w:jc w:val="both"/>
        <w:rPr>
          <w:rFonts w:ascii="Palatino Linotype" w:eastAsia="MS Mincho" w:hAnsi="Palatino Linotype" w:cstheme="majorBidi"/>
          <w:i/>
          <w:sz w:val="22"/>
          <w:szCs w:val="22"/>
        </w:rPr>
      </w:pPr>
      <w:r w:rsidRPr="00EA1975">
        <w:rPr>
          <w:rFonts w:ascii="Palatino Linotype" w:eastAsia="MS Mincho" w:hAnsi="Palatino Linotype" w:cstheme="majorBidi"/>
          <w:i/>
          <w:sz w:val="22"/>
          <w:szCs w:val="22"/>
        </w:rPr>
        <w:t>Número de celulares entregados a los policías del Municipio de Tecámac.</w:t>
      </w:r>
    </w:p>
    <w:p w:rsidR="00EA1975" w:rsidRPr="00EA1975" w:rsidRDefault="00EA1975" w:rsidP="00EA1975">
      <w:pPr>
        <w:pStyle w:val="Prrafodelista"/>
        <w:numPr>
          <w:ilvl w:val="0"/>
          <w:numId w:val="20"/>
        </w:numPr>
        <w:spacing w:before="100" w:beforeAutospacing="1" w:after="100" w:afterAutospacing="1" w:line="360" w:lineRule="auto"/>
        <w:ind w:right="708"/>
        <w:jc w:val="both"/>
        <w:rPr>
          <w:rFonts w:ascii="Palatino Linotype" w:eastAsia="MS Mincho" w:hAnsi="Palatino Linotype" w:cstheme="majorBidi"/>
          <w:i/>
          <w:sz w:val="22"/>
          <w:szCs w:val="22"/>
        </w:rPr>
      </w:pPr>
      <w:r w:rsidRPr="00EA1975">
        <w:rPr>
          <w:rFonts w:ascii="Palatino Linotype" w:eastAsia="MS Mincho" w:hAnsi="Palatino Linotype" w:cstheme="majorBidi"/>
          <w:i/>
          <w:sz w:val="22"/>
          <w:szCs w:val="22"/>
        </w:rPr>
        <w:lastRenderedPageBreak/>
        <w:t>Contrato de adjudicación y compra de los celulares.</w:t>
      </w:r>
    </w:p>
    <w:p w:rsidR="00EA1975" w:rsidRPr="00EA1975" w:rsidRDefault="00EA1975" w:rsidP="00EA1975">
      <w:pPr>
        <w:pStyle w:val="Prrafodelista"/>
        <w:numPr>
          <w:ilvl w:val="0"/>
          <w:numId w:val="20"/>
        </w:numPr>
        <w:spacing w:before="100" w:beforeAutospacing="1" w:after="100" w:afterAutospacing="1" w:line="360" w:lineRule="auto"/>
        <w:ind w:right="708"/>
        <w:jc w:val="both"/>
        <w:rPr>
          <w:rFonts w:ascii="Palatino Linotype" w:eastAsia="MS Mincho" w:hAnsi="Palatino Linotype" w:cstheme="majorBidi"/>
          <w:i/>
          <w:sz w:val="22"/>
          <w:szCs w:val="22"/>
        </w:rPr>
      </w:pPr>
      <w:r w:rsidRPr="00EA1975">
        <w:rPr>
          <w:rFonts w:ascii="Palatino Linotype" w:eastAsia="MS Mincho" w:hAnsi="Palatino Linotype" w:cstheme="majorBidi"/>
          <w:i/>
          <w:sz w:val="22"/>
          <w:szCs w:val="22"/>
        </w:rPr>
        <w:t>Total de equipos adquiridos, costo, marca y modelo de cada uno.</w:t>
      </w:r>
    </w:p>
    <w:p w:rsidR="00EA1975" w:rsidRPr="00EA1975" w:rsidRDefault="00EA1975" w:rsidP="00EA1975">
      <w:pPr>
        <w:pStyle w:val="Prrafodelista"/>
        <w:numPr>
          <w:ilvl w:val="0"/>
          <w:numId w:val="20"/>
        </w:numPr>
        <w:spacing w:before="100" w:beforeAutospacing="1" w:after="100" w:afterAutospacing="1" w:line="360" w:lineRule="auto"/>
        <w:ind w:right="708"/>
        <w:jc w:val="both"/>
        <w:rPr>
          <w:rFonts w:ascii="Palatino Linotype" w:eastAsia="MS Mincho" w:hAnsi="Palatino Linotype" w:cstheme="majorBidi"/>
          <w:i/>
          <w:sz w:val="22"/>
          <w:szCs w:val="22"/>
        </w:rPr>
      </w:pPr>
      <w:r w:rsidRPr="00EA1975">
        <w:rPr>
          <w:rFonts w:ascii="Palatino Linotype" w:eastAsia="MS Mincho" w:hAnsi="Palatino Linotype" w:cstheme="majorBidi"/>
          <w:i/>
          <w:sz w:val="22"/>
          <w:szCs w:val="22"/>
        </w:rPr>
        <w:t>Número y nombres de los policías a quienes se les asignó cada uno de los celulares.</w:t>
      </w:r>
    </w:p>
    <w:p w:rsidR="00990B21" w:rsidRPr="00B71DA0" w:rsidRDefault="00F7009C" w:rsidP="00E82989">
      <w:pPr>
        <w:spacing w:before="100" w:beforeAutospacing="1" w:after="100" w:afterAutospacing="1" w:line="360" w:lineRule="auto"/>
        <w:jc w:val="both"/>
        <w:rPr>
          <w:rFonts w:ascii="Palatino Linotype" w:hAnsi="Palatino Linotype" w:cs="Arial"/>
          <w:szCs w:val="23"/>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EA1975">
        <w:rPr>
          <w:rFonts w:ascii="Palatino Linotype" w:hAnsi="Palatino Linotype" w:cs="Arial"/>
        </w:rPr>
        <w:t>remitió su</w:t>
      </w:r>
      <w:r w:rsidR="006739B1">
        <w:rPr>
          <w:rFonts w:ascii="Palatino Linotype" w:hAnsi="Palatino Linotype" w:cs="Arial"/>
        </w:rPr>
        <w:t xml:space="preserve"> respuesta a la solicitud de acceso a la información pública</w:t>
      </w:r>
      <w:r w:rsidR="00EA1975">
        <w:rPr>
          <w:rFonts w:ascii="Palatino Linotype" w:hAnsi="Palatino Linotype" w:cs="Arial"/>
        </w:rPr>
        <w:t xml:space="preserve"> </w:t>
      </w:r>
      <w:r w:rsidR="00EA1975">
        <w:rPr>
          <w:rFonts w:ascii="Palatino Linotype" w:hAnsi="Palatino Linotype" w:cs="Arial"/>
          <w:szCs w:val="23"/>
        </w:rPr>
        <w:t>entregando el contrato de compraventa de los celulares, con el total de equipos adquiridos, el costo, marca y modelo de cada uno, así como el Acuerdo de su Comité de Transparencia por el que determina clasificar la información relativa a los números telefónicos de los celulares como reservada, y confidencial</w:t>
      </w:r>
      <w:r w:rsidR="006739B1">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 </w:t>
      </w:r>
      <w:r w:rsidR="00B71DA0">
        <w:rPr>
          <w:rFonts w:ascii="Palatino Linotype" w:hAnsi="Palatino Linotype" w:cs="Arial"/>
        </w:rPr>
        <w:t>la reserva de la información</w:t>
      </w:r>
      <w:r w:rsidR="00990B21">
        <w:rPr>
          <w:rFonts w:ascii="Palatino Linotype" w:hAnsi="Palatino Linotype" w:cs="Arial"/>
        </w:rPr>
        <w:t>.</w:t>
      </w:r>
    </w:p>
    <w:p w:rsidR="004526B8" w:rsidRPr="005831CB" w:rsidRDefault="004526B8" w:rsidP="005831CB">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B71DA0">
        <w:rPr>
          <w:rFonts w:ascii="Palatino Linotype" w:hAnsi="Palatino Linotype" w:cs="Arial"/>
          <w:b/>
        </w:rPr>
        <w:t>MODIFICAR</w:t>
      </w:r>
      <w:r w:rsidRPr="006078FA">
        <w:rPr>
          <w:rFonts w:ascii="Palatino Linotype" w:hAnsi="Palatino Linotype" w:cs="Arial"/>
        </w:rPr>
        <w:t xml:space="preserve"> </w:t>
      </w:r>
      <w:r w:rsidR="00B71DA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B71DA0">
        <w:rPr>
          <w:rFonts w:ascii="Palatino Linotype" w:hAnsi="Palatino Linotype" w:cs="Arial"/>
        </w:rPr>
        <w:t xml:space="preserve">ordenándole </w:t>
      </w:r>
      <w:r w:rsidR="005831CB" w:rsidRPr="007D11A8">
        <w:rPr>
          <w:rFonts w:ascii="Palatino Linotype" w:eastAsia="Calibri" w:hAnsi="Palatino Linotype" w:cs="Arial"/>
        </w:rPr>
        <w:t xml:space="preserve">entregar vía Sistema de Acceso a </w:t>
      </w:r>
      <w:r w:rsidR="005831CB" w:rsidRPr="006D5650">
        <w:rPr>
          <w:rFonts w:ascii="Palatino Linotype" w:eastAsia="Calibri" w:hAnsi="Palatino Linotype" w:cs="Arial"/>
        </w:rPr>
        <w:t xml:space="preserve">la Información Mexiquense </w:t>
      </w:r>
      <w:r w:rsidR="005831CB" w:rsidRPr="006D5650">
        <w:rPr>
          <w:rFonts w:ascii="Palatino Linotype" w:eastAsia="Calibri" w:hAnsi="Palatino Linotype" w:cs="Arial"/>
          <w:b/>
        </w:rPr>
        <w:t>(SAIMEX)</w:t>
      </w:r>
      <w:r w:rsidR="005831CB" w:rsidRPr="006D5650">
        <w:rPr>
          <w:rFonts w:ascii="Palatino Linotype" w:hAnsi="Palatino Linotype" w:cs="Arial"/>
          <w:bCs/>
          <w:shd w:val="clear" w:color="auto" w:fill="FFFFFF"/>
        </w:rPr>
        <w:t>:</w:t>
      </w:r>
    </w:p>
    <w:p w:rsidR="00754E11" w:rsidRDefault="00754E11" w:rsidP="004526B8">
      <w:pPr>
        <w:spacing w:line="360" w:lineRule="auto"/>
        <w:ind w:right="49"/>
        <w:jc w:val="both"/>
        <w:rPr>
          <w:rFonts w:ascii="Palatino Linotype" w:hAnsi="Palatino Linotype" w:cs="Arial"/>
        </w:rPr>
      </w:pPr>
    </w:p>
    <w:p w:rsidR="007E5DB0" w:rsidRPr="007E5DB0" w:rsidRDefault="0093580C" w:rsidP="007E5DB0">
      <w:pPr>
        <w:ind w:left="720" w:right="708"/>
        <w:jc w:val="both"/>
        <w:rPr>
          <w:rFonts w:ascii="Palatino Linotype" w:hAnsi="Palatino Linotype"/>
          <w:i/>
          <w:sz w:val="22"/>
          <w:szCs w:val="22"/>
        </w:rPr>
      </w:pPr>
      <w:proofErr w:type="gramStart"/>
      <w:r>
        <w:rPr>
          <w:rFonts w:ascii="Palatino Linotype" w:hAnsi="Palatino Linotype"/>
          <w:i/>
          <w:sz w:val="22"/>
          <w:szCs w:val="22"/>
        </w:rPr>
        <w:t>a)</w:t>
      </w:r>
      <w:r w:rsidR="007E5DB0" w:rsidRPr="007E5DB0">
        <w:rPr>
          <w:rFonts w:ascii="Palatino Linotype" w:hAnsi="Palatino Linotype"/>
          <w:i/>
          <w:sz w:val="22"/>
          <w:szCs w:val="22"/>
        </w:rPr>
        <w:t>Contrato</w:t>
      </w:r>
      <w:proofErr w:type="gramEnd"/>
      <w:r w:rsidR="007E5DB0" w:rsidRPr="007E5DB0">
        <w:rPr>
          <w:rFonts w:ascii="Palatino Linotype" w:hAnsi="Palatino Linotype"/>
          <w:i/>
          <w:sz w:val="22"/>
          <w:szCs w:val="22"/>
        </w:rPr>
        <w:t xml:space="preserve"> de compraventa de teléfonos celulares número 00144/CGA/CRM/19-21; y</w:t>
      </w:r>
    </w:p>
    <w:p w:rsidR="007E5DB0" w:rsidRPr="007E5DB0" w:rsidRDefault="0093580C" w:rsidP="007E5DB0">
      <w:pPr>
        <w:ind w:left="720" w:right="708"/>
        <w:jc w:val="both"/>
        <w:rPr>
          <w:rFonts w:ascii="Palatino Linotype" w:hAnsi="Palatino Linotype"/>
          <w:i/>
          <w:sz w:val="22"/>
          <w:szCs w:val="22"/>
        </w:rPr>
      </w:pPr>
      <w:r>
        <w:rPr>
          <w:rFonts w:ascii="Palatino Linotype" w:hAnsi="Palatino Linotype"/>
          <w:i/>
          <w:sz w:val="22"/>
          <w:szCs w:val="22"/>
        </w:rPr>
        <w:t>b)</w:t>
      </w:r>
      <w:r w:rsidR="007E5DB0" w:rsidRPr="007E5DB0">
        <w:rPr>
          <w:rFonts w:ascii="Palatino Linotype" w:hAnsi="Palatino Linotype"/>
          <w:i/>
          <w:sz w:val="22"/>
          <w:szCs w:val="22"/>
        </w:rPr>
        <w:t xml:space="preserve">Acuerdo emitido por el Comité de Transparencia en el que funde y motive las razones que le llevaron a clasificar la información como reservada, relativa a los números telefónicos de los celulares asignados al personal de la Dirección de Seguridad Pública y Tránsito Municipal de Tecámac, así como la CUIP y nombres del personal a quienes les fueron asignados los equipos, previa valoración del daño que la entrega de la </w:t>
      </w:r>
      <w:r w:rsidR="007E5DB0" w:rsidRPr="007E5DB0">
        <w:rPr>
          <w:rFonts w:ascii="Palatino Linotype" w:hAnsi="Palatino Linotype"/>
          <w:i/>
          <w:sz w:val="22"/>
          <w:szCs w:val="22"/>
        </w:rPr>
        <w:lastRenderedPageBreak/>
        <w:t>información causaría en términos de  los artículos 129 y 140 de la Ley de Transparencia y Acceso a la Información Pública del Estado de México y Municipios.</w:t>
      </w:r>
    </w:p>
    <w:p w:rsidR="007E5DB0" w:rsidRPr="007E5DB0" w:rsidRDefault="007E5DB0" w:rsidP="007E5DB0">
      <w:pPr>
        <w:ind w:left="720" w:right="708"/>
        <w:jc w:val="both"/>
        <w:rPr>
          <w:rFonts w:ascii="Palatino Linotype" w:hAnsi="Palatino Linotype"/>
          <w:i/>
          <w:sz w:val="22"/>
          <w:szCs w:val="22"/>
        </w:rPr>
      </w:pPr>
    </w:p>
    <w:p w:rsidR="00990B21" w:rsidRDefault="007E5DB0" w:rsidP="007E5DB0">
      <w:pPr>
        <w:ind w:left="720" w:right="708"/>
        <w:jc w:val="both"/>
        <w:rPr>
          <w:rFonts w:ascii="Palatino Linotype" w:eastAsia="Calibri" w:hAnsi="Palatino Linotype" w:cs="Arial"/>
          <w:i/>
          <w:sz w:val="22"/>
          <w:szCs w:val="22"/>
        </w:rPr>
      </w:pPr>
      <w:r w:rsidRPr="007E5DB0">
        <w:rPr>
          <w:rFonts w:ascii="Palatino Linotype" w:hAnsi="Palatino Linotype"/>
          <w:i/>
          <w:sz w:val="22"/>
          <w:szCs w:val="22"/>
        </w:rPr>
        <w:t>Para el caso de que la información señalada en el inciso a) deba entregarse en versión pública, el SUJETO OBLIGADO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y se pon</w:t>
      </w:r>
      <w:r>
        <w:rPr>
          <w:rFonts w:ascii="Palatino Linotype" w:hAnsi="Palatino Linotype"/>
          <w:i/>
          <w:sz w:val="22"/>
          <w:szCs w:val="22"/>
        </w:rPr>
        <w:t>ga a disposición del RECURRENTE</w:t>
      </w:r>
      <w:r w:rsidR="00990B21" w:rsidRPr="00990B21">
        <w:rPr>
          <w:rFonts w:ascii="Palatino Linotype" w:eastAsia="Calibri" w:hAnsi="Palatino Linotype" w:cs="Arial"/>
          <w:i/>
          <w:sz w:val="22"/>
          <w:szCs w:val="22"/>
        </w:rPr>
        <w:t>.</w:t>
      </w:r>
    </w:p>
    <w:p w:rsidR="007E5DB0" w:rsidRDefault="007E5DB0" w:rsidP="007E5DB0">
      <w:pPr>
        <w:ind w:left="720" w:right="708"/>
        <w:jc w:val="both"/>
        <w:rPr>
          <w:rFonts w:ascii="Palatino Linotype" w:eastAsia="Calibri" w:hAnsi="Palatino Linotype" w:cs="Arial"/>
          <w:i/>
          <w:sz w:val="22"/>
          <w:szCs w:val="22"/>
        </w:rPr>
      </w:pPr>
      <w:r>
        <w:rPr>
          <w:rFonts w:ascii="Palatino Linotype" w:eastAsia="Calibri" w:hAnsi="Palatino Linotype" w:cs="Arial"/>
          <w:i/>
          <w:sz w:val="22"/>
          <w:szCs w:val="22"/>
        </w:rPr>
        <w:t>…</w:t>
      </w:r>
    </w:p>
    <w:p w:rsidR="007E5DB0" w:rsidRPr="00990B21" w:rsidRDefault="007E5DB0" w:rsidP="007E5DB0">
      <w:pPr>
        <w:ind w:left="720" w:right="708"/>
        <w:jc w:val="both"/>
        <w:rPr>
          <w:rFonts w:ascii="Palatino Linotype" w:eastAsia="Calibri" w:hAnsi="Palatino Linotype" w:cs="Arial"/>
          <w:i/>
          <w:sz w:val="22"/>
          <w:szCs w:val="22"/>
        </w:rPr>
      </w:pPr>
      <w:r w:rsidRPr="007E5DB0">
        <w:rPr>
          <w:rFonts w:ascii="Palatino Linotype" w:eastAsia="Calibri" w:hAnsi="Palatino Linotype" w:cs="Arial"/>
          <w:i/>
          <w:sz w:val="22"/>
          <w:szCs w:val="22"/>
        </w:rPr>
        <w:t xml:space="preserve">QUINTO. Se hace del conocimiento de Justo Verdad que, en caso de que considere que la resolución le cause algún perjuicio, de conformidad con lo establecido en el artículo 196 de la Ley de Transparencia y Acceso a la Información Pública del Estado de México y Municipios, y en lo dispuesto por </w:t>
      </w:r>
      <w:r w:rsidRPr="007E5DB0">
        <w:rPr>
          <w:rFonts w:ascii="Palatino Linotype" w:eastAsia="Calibri" w:hAnsi="Palatino Linotype" w:cs="Arial"/>
          <w:b/>
          <w:i/>
          <w:sz w:val="22"/>
          <w:szCs w:val="22"/>
        </w:rPr>
        <w:t>los artículos 159 y 160 de la Ley General de Transparencia y Acceso a la Información Pública</w:t>
      </w:r>
      <w:r w:rsidRPr="007E5DB0">
        <w:rPr>
          <w:rFonts w:ascii="Palatino Linotype" w:eastAsia="Calibri" w:hAnsi="Palatino Linotype" w:cs="Arial"/>
          <w:i/>
          <w:sz w:val="22"/>
          <w:szCs w:val="22"/>
        </w:rPr>
        <w:t>; podrá impugnarla vía recurso de inconformidad ante el Instituto Nacional de Transparencia, Acceso a la Información y Protección de Datos Personales, o bien, vía juicio de amparo en los términos de las leyes aplicables.</w:t>
      </w:r>
    </w:p>
    <w:p w:rsidR="00D21672" w:rsidRPr="00754E11" w:rsidRDefault="004526B8" w:rsidP="00754E11">
      <w:pPr>
        <w:shd w:val="clear" w:color="auto" w:fill="FFFFFF"/>
        <w:ind w:left="709" w:right="757"/>
        <w:jc w:val="both"/>
        <w:rPr>
          <w:rFonts w:ascii="Palatino Linotype" w:hAnsi="Palatino Linotype"/>
          <w:i/>
          <w:color w:val="222222"/>
          <w:sz w:val="22"/>
          <w:szCs w:val="22"/>
          <w:lang w:eastAsia="es-MX"/>
        </w:rPr>
      </w:pPr>
      <w:r w:rsidRPr="00C714B1">
        <w:rPr>
          <w:rFonts w:ascii="Palatino Linotype" w:eastAsia="Arial Unicode MS" w:hAnsi="Palatino Linotype" w:cs="Arial"/>
          <w:i/>
          <w:sz w:val="22"/>
        </w:rPr>
        <w:t>” (Sic.</w:t>
      </w:r>
      <w:r w:rsidR="000A435F" w:rsidRPr="00C714B1">
        <w:rPr>
          <w:rFonts w:ascii="Palatino Linotype" w:eastAsia="Arial Unicode MS" w:hAnsi="Palatino Linotype" w:cs="Arial"/>
          <w:i/>
          <w:sz w:val="22"/>
        </w:rPr>
        <w:t>)</w:t>
      </w:r>
    </w:p>
    <w:p w:rsidR="004526B8" w:rsidRPr="004526B8" w:rsidRDefault="004526B8" w:rsidP="004526B8">
      <w:pPr>
        <w:ind w:left="709" w:right="757"/>
        <w:jc w:val="both"/>
        <w:rPr>
          <w:rFonts w:ascii="Palatino Linotype" w:hAnsi="Palatino Linotype" w:cs="Arial"/>
          <w:i/>
          <w:sz w:val="22"/>
        </w:rPr>
      </w:pPr>
    </w:p>
    <w:p w:rsidR="007E5DB0" w:rsidRDefault="007E5DB0" w:rsidP="007E5DB0">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QUINTO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7E5DB0" w:rsidRDefault="007E5DB0" w:rsidP="007E5DB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obedece a que </w:t>
      </w:r>
      <w:bookmarkStart w:id="0" w:name="_GoBack"/>
      <w:bookmarkEnd w:id="0"/>
      <w:r>
        <w:rPr>
          <w:rFonts w:ascii="Palatino Linotype" w:hAnsi="Palatino Linotype" w:cs="Arial"/>
        </w:rPr>
        <w:t>el Acuerdo de Clasificación de la Información remitido por</w:t>
      </w:r>
      <w:r w:rsidRPr="00984770">
        <w:rPr>
          <w:rFonts w:ascii="Palatino Linotype" w:hAnsi="Palatino Linotype" w:cs="Arial"/>
          <w:b/>
        </w:rPr>
        <w:t xml:space="preserve"> EL SUJETO OBLIGADO</w:t>
      </w:r>
      <w:r>
        <w:rPr>
          <w:rFonts w:ascii="Palatino Linotype" w:hAnsi="Palatino Linotype" w:cs="Arial"/>
        </w:rPr>
        <w:t xml:space="preserve"> no se encuentra debidamente fundado y motivado, toda vez que no se encuentra conforme a los artículos 129, 130, 131 y 132 de la Ley de </w:t>
      </w:r>
      <w:r>
        <w:rPr>
          <w:rFonts w:ascii="Palatino Linotype" w:hAnsi="Palatino Linotype" w:cs="Arial"/>
        </w:rPr>
        <w:lastRenderedPageBreak/>
        <w:t xml:space="preserve">Transparencia y Acceso a al a información pública del Estado de México y Municipios, así como </w:t>
      </w:r>
      <w:r w:rsidRPr="00377114">
        <w:rPr>
          <w:rFonts w:ascii="Palatino Linotype" w:hAnsi="Palatino Linotype" w:cs="Arial"/>
        </w:rPr>
        <w:t>los numerales Cuarto al Décimo Primero de los Lineamientos Generales en materia de Clasificación y Desclasificación de la Información, así como para la elaboración de Versiones Públicas</w:t>
      </w:r>
      <w:r>
        <w:rPr>
          <w:rFonts w:ascii="Palatino Linotype" w:hAnsi="Palatino Linotype" w:cs="Arial"/>
        </w:rPr>
        <w:t>.</w:t>
      </w:r>
    </w:p>
    <w:p w:rsidR="007E5DB0" w:rsidRDefault="007E5DB0" w:rsidP="007E5DB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por ello que el Acuerdo de Clasificación mediante el cual se pretende clasificar la información como reservada, no tiene validez alguna, lo anterior se obvia, en el momento en que la Ponencia </w:t>
      </w:r>
      <w:proofErr w:type="spellStart"/>
      <w:r>
        <w:rPr>
          <w:rFonts w:ascii="Palatino Linotype" w:hAnsi="Palatino Linotype" w:cs="Arial"/>
        </w:rPr>
        <w:t>Resolutora</w:t>
      </w:r>
      <w:proofErr w:type="spellEnd"/>
      <w:r>
        <w:rPr>
          <w:rFonts w:ascii="Palatino Linotype" w:hAnsi="Palatino Linotype" w:cs="Arial"/>
        </w:rPr>
        <w:t xml:space="preserve"> ordena un nuevo acuerdo emitido  por el Comité de Transparencia del </w:t>
      </w:r>
      <w:r w:rsidRPr="00391B0C">
        <w:rPr>
          <w:rFonts w:ascii="Palatino Linotype" w:hAnsi="Palatino Linotype" w:cs="Arial"/>
          <w:b/>
        </w:rPr>
        <w:t>SUJETO OBLIGADO</w:t>
      </w:r>
      <w:r>
        <w:rPr>
          <w:rFonts w:ascii="Palatino Linotype" w:hAnsi="Palatino Linotype" w:cs="Arial"/>
          <w:b/>
        </w:rPr>
        <w:t xml:space="preserve"> </w:t>
      </w:r>
      <w:r w:rsidRPr="007E5DB0">
        <w:rPr>
          <w:rFonts w:ascii="Palatino Linotype" w:hAnsi="Palatino Linotype" w:cs="Arial"/>
        </w:rPr>
        <w:t>mediante el cual</w:t>
      </w:r>
      <w:r>
        <w:rPr>
          <w:rFonts w:ascii="Palatino Linotype" w:hAnsi="Palatino Linotype" w:cs="Arial"/>
        </w:rPr>
        <w:t xml:space="preserve"> sustente, de manera fundada y motivada la reserva de los números telefónicos de los celulares asignados al personal de la Dirección de Seguridad Pública y Tránsito Municipal de Tecámac, así como la </w:t>
      </w:r>
      <w:r w:rsidRPr="008850CE">
        <w:rPr>
          <w:rFonts w:ascii="Palatino Linotype" w:hAnsi="Palatino Linotype" w:cs="Arial"/>
          <w:i/>
        </w:rPr>
        <w:t>CUIP</w:t>
      </w:r>
      <w:r>
        <w:rPr>
          <w:rFonts w:ascii="Palatino Linotype" w:hAnsi="Palatino Linotype" w:cs="Arial"/>
        </w:rPr>
        <w:t xml:space="preserve"> y nombres del personal a quienes les fueron asignados los equipos, requeridos</w:t>
      </w:r>
      <w:r>
        <w:rPr>
          <w:rFonts w:ascii="Palatino Linotype" w:hAnsi="Palatino Linotype" w:cs="Arial"/>
          <w:b/>
        </w:rPr>
        <w:t>.</w:t>
      </w:r>
    </w:p>
    <w:p w:rsidR="007E5DB0" w:rsidRDefault="007E5DB0" w:rsidP="007E5DB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7E5DB0" w:rsidRDefault="007E5DB0" w:rsidP="007E5DB0">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7E5DB0" w:rsidRPr="00D642EC" w:rsidRDefault="007E5DB0" w:rsidP="007E5DB0">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lastRenderedPageBreak/>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7E5DB0" w:rsidRPr="000D1731" w:rsidRDefault="007E5DB0" w:rsidP="007E5DB0">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7E5DB0" w:rsidRPr="004B17F5" w:rsidRDefault="007E5DB0" w:rsidP="007E5DB0">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7E5DB0" w:rsidRPr="00D642EC" w:rsidRDefault="007E5DB0" w:rsidP="007E5DB0">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7E5DB0" w:rsidRDefault="007E5DB0" w:rsidP="007E5DB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E5DB0" w:rsidRDefault="007E5DB0" w:rsidP="007E5DB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conforme a los numerales aplicables,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7E5DB0" w:rsidRDefault="007E5DB0" w:rsidP="007E5DB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QUINTO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 xml:space="preserve">159 y 160 de </w:t>
      </w:r>
      <w:r w:rsidRPr="00DF304A">
        <w:rPr>
          <w:rFonts w:ascii="Palatino Linotype" w:hAnsi="Palatino Linotype" w:cs="Arial"/>
        </w:rPr>
        <w:lastRenderedPageBreak/>
        <w:t>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tbl>
      <w:tblPr>
        <w:tblW w:w="4393" w:type="dxa"/>
        <w:jc w:val="center"/>
        <w:tblLayout w:type="fixed"/>
        <w:tblLook w:val="04A0" w:firstRow="1" w:lastRow="0" w:firstColumn="1" w:lastColumn="0" w:noHBand="0" w:noVBand="1"/>
      </w:tblPr>
      <w:tblGrid>
        <w:gridCol w:w="4393"/>
      </w:tblGrid>
      <w:tr w:rsidR="007E5DB0" w:rsidRPr="009F71D8" w:rsidTr="00C56FBE">
        <w:trPr>
          <w:jc w:val="center"/>
        </w:trPr>
        <w:tc>
          <w:tcPr>
            <w:tcW w:w="4393" w:type="dxa"/>
          </w:tcPr>
          <w:p w:rsidR="007E5DB0" w:rsidRPr="009F71D8" w:rsidRDefault="007E5DB0" w:rsidP="00C56FBE">
            <w:pPr>
              <w:ind w:right="51"/>
              <w:jc w:val="center"/>
              <w:rPr>
                <w:rFonts w:ascii="Palatino Linotype" w:hAnsi="Palatino Linotype"/>
                <w:b/>
              </w:rPr>
            </w:pPr>
            <w:r w:rsidRPr="009F71D8">
              <w:rPr>
                <w:rFonts w:ascii="Palatino Linotype" w:hAnsi="Palatino Linotype"/>
                <w:b/>
              </w:rPr>
              <w:t>EVA ABAID YAPUR</w:t>
            </w:r>
          </w:p>
          <w:p w:rsidR="007E5DB0" w:rsidRPr="009F71D8" w:rsidRDefault="007E5DB0" w:rsidP="00C56FBE">
            <w:pPr>
              <w:ind w:right="51"/>
              <w:jc w:val="center"/>
              <w:rPr>
                <w:rFonts w:ascii="Palatino Linotype" w:hAnsi="Palatino Linotype"/>
                <w:b/>
              </w:rPr>
            </w:pPr>
            <w:r w:rsidRPr="009F71D8">
              <w:rPr>
                <w:rFonts w:ascii="Palatino Linotype" w:hAnsi="Palatino Linotype"/>
                <w:b/>
              </w:rPr>
              <w:t>COMISIONADA</w:t>
            </w:r>
          </w:p>
          <w:p w:rsidR="007E5DB0" w:rsidRPr="009F71D8" w:rsidRDefault="007E5DB0" w:rsidP="00C56FBE">
            <w:pPr>
              <w:ind w:right="51"/>
              <w:jc w:val="center"/>
              <w:rPr>
                <w:rFonts w:ascii="Palatino Linotype" w:hAnsi="Palatino Linotype"/>
                <w:b/>
              </w:rPr>
            </w:pPr>
            <w:r w:rsidRPr="009F71D8">
              <w:rPr>
                <w:rFonts w:ascii="Palatino Linotype" w:hAnsi="Palatino Linotype"/>
                <w:b/>
              </w:rPr>
              <w:t>(RÚBRICA)</w:t>
            </w:r>
          </w:p>
        </w:tc>
      </w:tr>
    </w:tbl>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7E5DB0" w:rsidRDefault="007E5DB0" w:rsidP="001B5DD5">
      <w:pPr>
        <w:ind w:right="49"/>
        <w:jc w:val="both"/>
        <w:rPr>
          <w:rFonts w:ascii="Palatino Linotype" w:eastAsia="Calibri" w:hAnsi="Palatino Linotype" w:cs="Arial"/>
          <w:color w:val="000000" w:themeColor="text1"/>
          <w:sz w:val="18"/>
          <w:szCs w:val="20"/>
        </w:rPr>
      </w:pPr>
    </w:p>
    <w:p w:rsidR="007E5DB0" w:rsidRDefault="007E5DB0" w:rsidP="001B5DD5">
      <w:pPr>
        <w:ind w:right="49"/>
        <w:jc w:val="both"/>
        <w:rPr>
          <w:rFonts w:ascii="Palatino Linotype" w:eastAsia="Calibri" w:hAnsi="Palatino Linotype" w:cs="Arial"/>
          <w:color w:val="000000" w:themeColor="text1"/>
          <w:sz w:val="18"/>
          <w:szCs w:val="20"/>
        </w:rPr>
      </w:pPr>
    </w:p>
    <w:p w:rsidR="007E5DB0" w:rsidRDefault="007E5DB0"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F14A3E" w:rsidRPr="0099561F"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7E5DB0">
        <w:rPr>
          <w:rFonts w:ascii="Palatino Linotype" w:eastAsia="Calibri" w:hAnsi="Palatino Linotype" w:cs="Arial"/>
          <w:color w:val="000000" w:themeColor="text1"/>
          <w:sz w:val="18"/>
          <w:szCs w:val="20"/>
        </w:rPr>
        <w:t>6538</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w:t>
      </w:r>
      <w:r w:rsidR="007E5DB0">
        <w:rPr>
          <w:rFonts w:ascii="Palatino Linotype" w:eastAsia="Calibri" w:hAnsi="Palatino Linotype" w:cs="Arial"/>
          <w:color w:val="000000" w:themeColor="text1"/>
          <w:sz w:val="18"/>
          <w:szCs w:val="20"/>
        </w:rPr>
        <w:t xml:space="preserve">el dieciséis de octubre </w:t>
      </w:r>
      <w:r w:rsidR="00787892">
        <w:rPr>
          <w:rFonts w:ascii="Palatino Linotype" w:eastAsia="Calibri" w:hAnsi="Palatino Linotype" w:cs="Arial"/>
          <w:color w:val="000000" w:themeColor="text1"/>
          <w:sz w:val="18"/>
          <w:szCs w:val="20"/>
        </w:rPr>
        <w:t>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2D1" w:rsidRDefault="00E472D1" w:rsidP="00C80F8C">
      <w:r>
        <w:separator/>
      </w:r>
    </w:p>
  </w:endnote>
  <w:endnote w:type="continuationSeparator" w:id="0">
    <w:p w:rsidR="00E472D1" w:rsidRDefault="00E472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3580C">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3580C">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2D1" w:rsidRDefault="00E472D1" w:rsidP="00C80F8C">
      <w:r>
        <w:separator/>
      </w:r>
    </w:p>
  </w:footnote>
  <w:footnote w:type="continuationSeparator" w:id="0">
    <w:p w:rsidR="00E472D1" w:rsidRDefault="00E472D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472D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EA1975">
      <w:rPr>
        <w:rFonts w:ascii="Palatino Linotype" w:hAnsi="Palatino Linotype" w:cs="Arial"/>
        <w:sz w:val="20"/>
        <w:szCs w:val="20"/>
      </w:rPr>
      <w:t>06538</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E472D1"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0.45pt;height:71.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472D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2B0F"/>
    <w:multiLevelType w:val="hybridMultilevel"/>
    <w:tmpl w:val="58D8C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853F97"/>
    <w:multiLevelType w:val="hybridMultilevel"/>
    <w:tmpl w:val="2BD857D2"/>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3"/>
  </w:num>
  <w:num w:numId="2">
    <w:abstractNumId w:val="2"/>
  </w:num>
  <w:num w:numId="3">
    <w:abstractNumId w:val="9"/>
  </w:num>
  <w:num w:numId="4">
    <w:abstractNumId w:val="1"/>
  </w:num>
  <w:num w:numId="5">
    <w:abstractNumId w:val="17"/>
  </w:num>
  <w:num w:numId="6">
    <w:abstractNumId w:val="12"/>
  </w:num>
  <w:num w:numId="7">
    <w:abstractNumId w:val="19"/>
  </w:num>
  <w:num w:numId="8">
    <w:abstractNumId w:val="11"/>
  </w:num>
  <w:num w:numId="9">
    <w:abstractNumId w:val="15"/>
  </w:num>
  <w:num w:numId="10">
    <w:abstractNumId w:val="5"/>
  </w:num>
  <w:num w:numId="11">
    <w:abstractNumId w:val="16"/>
  </w:num>
  <w:num w:numId="12">
    <w:abstractNumId w:val="10"/>
  </w:num>
  <w:num w:numId="13">
    <w:abstractNumId w:val="18"/>
  </w:num>
  <w:num w:numId="14">
    <w:abstractNumId w:val="6"/>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E5711"/>
    <w:rsid w:val="002F4562"/>
    <w:rsid w:val="002F5CF7"/>
    <w:rsid w:val="0030072F"/>
    <w:rsid w:val="003031E1"/>
    <w:rsid w:val="003056D9"/>
    <w:rsid w:val="003102FA"/>
    <w:rsid w:val="003169F5"/>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6E55"/>
    <w:rsid w:val="007C0FDA"/>
    <w:rsid w:val="007C3C0E"/>
    <w:rsid w:val="007C4E7D"/>
    <w:rsid w:val="007D0FEE"/>
    <w:rsid w:val="007E5DB0"/>
    <w:rsid w:val="008217CD"/>
    <w:rsid w:val="00827787"/>
    <w:rsid w:val="00832B51"/>
    <w:rsid w:val="00833BC7"/>
    <w:rsid w:val="00844AA1"/>
    <w:rsid w:val="00846A21"/>
    <w:rsid w:val="008556C3"/>
    <w:rsid w:val="008562AB"/>
    <w:rsid w:val="00870BFA"/>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3580C"/>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1DA0"/>
    <w:rsid w:val="00B77237"/>
    <w:rsid w:val="00B80485"/>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472D1"/>
    <w:rsid w:val="00E50E30"/>
    <w:rsid w:val="00E610EB"/>
    <w:rsid w:val="00E631CA"/>
    <w:rsid w:val="00E76ECF"/>
    <w:rsid w:val="00E77EA8"/>
    <w:rsid w:val="00E8209A"/>
    <w:rsid w:val="00E82989"/>
    <w:rsid w:val="00E91550"/>
    <w:rsid w:val="00E91A10"/>
    <w:rsid w:val="00EA1975"/>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16FD1"/>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99A9-FCC2-446D-985E-8FA3FFD6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1338</Words>
  <Characters>7360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2019-10-21T18:11:00Z</cp:lastPrinted>
  <dcterms:created xsi:type="dcterms:W3CDTF">2019-10-21T18:12:00Z</dcterms:created>
  <dcterms:modified xsi:type="dcterms:W3CDTF">2019-10-21T19:41:00Z</dcterms:modified>
</cp:coreProperties>
</file>