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211261" w:rsidRDefault="009D12B5" w:rsidP="009D12B5">
      <w:pPr>
        <w:spacing w:line="360" w:lineRule="auto"/>
        <w:jc w:val="both"/>
        <w:rPr>
          <w:rFonts w:ascii="Palatino Linotype" w:hAnsi="Palatino Linotype"/>
        </w:rPr>
      </w:pPr>
      <w:r w:rsidRPr="0021126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03200" w:rsidRPr="00211261">
        <w:rPr>
          <w:rFonts w:ascii="Palatino Linotype" w:hAnsi="Palatino Linotype"/>
        </w:rPr>
        <w:t>once de diciembre</w:t>
      </w:r>
      <w:r w:rsidRPr="00211261">
        <w:rPr>
          <w:rFonts w:ascii="Palatino Linotype" w:hAnsi="Palatino Linotype"/>
        </w:rPr>
        <w:t xml:space="preserve"> de dos mil diecinueve.</w:t>
      </w:r>
    </w:p>
    <w:p w:rsidR="009D12B5" w:rsidRPr="00211261" w:rsidRDefault="009D12B5" w:rsidP="009D12B5">
      <w:pPr>
        <w:spacing w:line="360" w:lineRule="auto"/>
        <w:jc w:val="both"/>
        <w:rPr>
          <w:rFonts w:ascii="Palatino Linotype" w:hAnsi="Palatino Linotype"/>
        </w:rPr>
      </w:pPr>
    </w:p>
    <w:p w:rsidR="009D12B5" w:rsidRPr="00211261" w:rsidRDefault="009D12B5" w:rsidP="002B12DF">
      <w:pPr>
        <w:spacing w:line="360" w:lineRule="auto"/>
        <w:jc w:val="both"/>
        <w:rPr>
          <w:rFonts w:ascii="Palatino Linotype" w:hAnsi="Palatino Linotype"/>
          <w:b/>
        </w:rPr>
      </w:pPr>
      <w:r w:rsidRPr="00211261">
        <w:rPr>
          <w:rFonts w:ascii="Palatino Linotype" w:hAnsi="Palatino Linotype"/>
        </w:rPr>
        <w:t xml:space="preserve">VISTO el expediente formado con motivo del recurso de revisión </w:t>
      </w:r>
      <w:r w:rsidRPr="00211261">
        <w:rPr>
          <w:rFonts w:ascii="Palatino Linotype" w:hAnsi="Palatino Linotype"/>
          <w:b/>
        </w:rPr>
        <w:t>0</w:t>
      </w:r>
      <w:r w:rsidR="006D4299" w:rsidRPr="00211261">
        <w:rPr>
          <w:rFonts w:ascii="Palatino Linotype" w:hAnsi="Palatino Linotype"/>
          <w:b/>
        </w:rPr>
        <w:t>7982</w:t>
      </w:r>
      <w:r w:rsidRPr="00211261">
        <w:rPr>
          <w:rFonts w:ascii="Palatino Linotype" w:hAnsi="Palatino Linotype"/>
          <w:b/>
        </w:rPr>
        <w:t>/INFOEM/IP/RR/2019</w:t>
      </w:r>
      <w:r w:rsidRPr="00211261">
        <w:rPr>
          <w:rFonts w:ascii="Palatino Linotype" w:hAnsi="Palatino Linotype"/>
        </w:rPr>
        <w:t xml:space="preserve">, promovido por </w:t>
      </w:r>
      <w:r w:rsidR="008B5846" w:rsidRPr="00211261">
        <w:rPr>
          <w:rFonts w:ascii="Palatino Linotype" w:hAnsi="Palatino Linotype"/>
        </w:rPr>
        <w:t xml:space="preserve">persona bajo el seudónimo de </w:t>
      </w:r>
      <w:proofErr w:type="spellStart"/>
      <w:r w:rsidR="00634C48" w:rsidRPr="00634C48">
        <w:rPr>
          <w:rFonts w:ascii="Palatino Linotype" w:hAnsi="Palatino Linotype"/>
          <w:b/>
        </w:rPr>
        <w:t>XXXXXX</w:t>
      </w:r>
      <w:proofErr w:type="spellEnd"/>
      <w:r w:rsidR="00634C48" w:rsidRPr="00634C48">
        <w:rPr>
          <w:rFonts w:ascii="Palatino Linotype" w:hAnsi="Palatino Linotype"/>
          <w:b/>
        </w:rPr>
        <w:t xml:space="preserve"> </w:t>
      </w:r>
      <w:proofErr w:type="spellStart"/>
      <w:r w:rsidR="00634C48" w:rsidRPr="00634C48">
        <w:rPr>
          <w:rFonts w:ascii="Palatino Linotype" w:hAnsi="Palatino Linotype"/>
          <w:b/>
        </w:rPr>
        <w:t>XXXXXXXXX</w:t>
      </w:r>
      <w:proofErr w:type="spellEnd"/>
      <w:r w:rsidR="00634C48" w:rsidRPr="00634C48">
        <w:rPr>
          <w:rFonts w:ascii="Palatino Linotype" w:hAnsi="Palatino Linotype"/>
          <w:b/>
        </w:rPr>
        <w:t xml:space="preserve"> XXX</w:t>
      </w:r>
      <w:r w:rsidRPr="00211261">
        <w:rPr>
          <w:rFonts w:ascii="Palatino Linotype" w:hAnsi="Palatino Linotype"/>
        </w:rPr>
        <w:t xml:space="preserve">, que en lo sucesivo denominaremos </w:t>
      </w:r>
      <w:r w:rsidRPr="00211261">
        <w:rPr>
          <w:rFonts w:ascii="Palatino Linotype" w:hAnsi="Palatino Linotype"/>
          <w:b/>
        </w:rPr>
        <w:t>EL RECURRENTE,</w:t>
      </w:r>
      <w:r w:rsidRPr="00211261">
        <w:rPr>
          <w:rFonts w:ascii="Palatino Linotype" w:hAnsi="Palatino Linotype"/>
        </w:rPr>
        <w:t xml:space="preserve"> en contra de la </w:t>
      </w:r>
      <w:r w:rsidR="00B116F0" w:rsidRPr="00211261">
        <w:rPr>
          <w:rFonts w:ascii="Palatino Linotype" w:hAnsi="Palatino Linotype"/>
        </w:rPr>
        <w:t xml:space="preserve">falta de </w:t>
      </w:r>
      <w:r w:rsidRPr="00211261">
        <w:rPr>
          <w:rFonts w:ascii="Palatino Linotype" w:hAnsi="Palatino Linotype"/>
        </w:rPr>
        <w:t>respuesta emitida por el</w:t>
      </w:r>
      <w:r w:rsidRPr="00211261">
        <w:rPr>
          <w:rFonts w:ascii="Palatino Linotype" w:hAnsi="Palatino Linotype"/>
          <w:b/>
        </w:rPr>
        <w:t xml:space="preserve"> </w:t>
      </w:r>
      <w:r w:rsidR="002B12DF" w:rsidRPr="00211261">
        <w:rPr>
          <w:rFonts w:ascii="Palatino Linotype" w:hAnsi="Palatino Linotype"/>
          <w:b/>
        </w:rPr>
        <w:t xml:space="preserve">Ayuntamiento de </w:t>
      </w:r>
      <w:proofErr w:type="spellStart"/>
      <w:r w:rsidR="002B12DF" w:rsidRPr="00211261">
        <w:rPr>
          <w:rFonts w:ascii="Palatino Linotype" w:hAnsi="Palatino Linotype"/>
          <w:b/>
        </w:rPr>
        <w:t>Coyotepec</w:t>
      </w:r>
      <w:proofErr w:type="spellEnd"/>
      <w:r w:rsidRPr="00211261">
        <w:rPr>
          <w:rFonts w:ascii="Palatino Linotype" w:hAnsi="Palatino Linotype"/>
        </w:rPr>
        <w:t xml:space="preserve">, en lo sucesivo </w:t>
      </w:r>
      <w:r w:rsidRPr="00211261">
        <w:rPr>
          <w:rFonts w:ascii="Palatino Linotype" w:hAnsi="Palatino Linotype"/>
          <w:b/>
        </w:rPr>
        <w:t>EL SUJETO OBLIGADO</w:t>
      </w:r>
      <w:r w:rsidRPr="00211261">
        <w:rPr>
          <w:rFonts w:ascii="Palatino Linotype" w:hAnsi="Palatino Linotype"/>
        </w:rPr>
        <w:t xml:space="preserve">, se procede a dictar la presente resolución con base en lo que se expone: </w:t>
      </w:r>
    </w:p>
    <w:p w:rsidR="009D12B5" w:rsidRPr="00211261" w:rsidRDefault="009D12B5" w:rsidP="002B12DF">
      <w:pPr>
        <w:tabs>
          <w:tab w:val="left" w:pos="9072"/>
        </w:tabs>
        <w:spacing w:line="360" w:lineRule="auto"/>
        <w:jc w:val="both"/>
        <w:rPr>
          <w:rFonts w:ascii="Palatino Linotype" w:hAnsi="Palatino Linotype"/>
        </w:rPr>
      </w:pPr>
    </w:p>
    <w:p w:rsidR="009D12B5" w:rsidRPr="00211261" w:rsidRDefault="009D12B5" w:rsidP="002B12DF">
      <w:pPr>
        <w:spacing w:line="360" w:lineRule="auto"/>
        <w:jc w:val="center"/>
        <w:rPr>
          <w:rFonts w:ascii="Palatino Linotype" w:hAnsi="Palatino Linotype"/>
          <w:b/>
          <w:bCs/>
          <w:spacing w:val="60"/>
          <w:sz w:val="28"/>
        </w:rPr>
      </w:pPr>
      <w:r w:rsidRPr="00211261">
        <w:rPr>
          <w:rFonts w:ascii="Palatino Linotype" w:hAnsi="Palatino Linotype"/>
          <w:b/>
          <w:bCs/>
          <w:spacing w:val="60"/>
          <w:sz w:val="28"/>
        </w:rPr>
        <w:t>RESULTANDO</w:t>
      </w:r>
    </w:p>
    <w:p w:rsidR="009D12B5" w:rsidRPr="00211261" w:rsidRDefault="009D12B5" w:rsidP="002B12DF">
      <w:pPr>
        <w:spacing w:line="360" w:lineRule="auto"/>
        <w:jc w:val="center"/>
        <w:rPr>
          <w:rFonts w:ascii="Palatino Linotype" w:hAnsi="Palatino Linotype"/>
          <w:b/>
          <w:bCs/>
          <w:spacing w:val="60"/>
        </w:rPr>
      </w:pPr>
    </w:p>
    <w:p w:rsidR="009D12B5" w:rsidRPr="00211261" w:rsidRDefault="009D12B5" w:rsidP="002B12DF">
      <w:pPr>
        <w:pStyle w:val="Prrafodelista"/>
        <w:numPr>
          <w:ilvl w:val="0"/>
          <w:numId w:val="1"/>
        </w:numPr>
        <w:spacing w:line="360" w:lineRule="auto"/>
        <w:ind w:left="0" w:firstLine="0"/>
        <w:jc w:val="both"/>
        <w:rPr>
          <w:rFonts w:ascii="Palatino Linotype" w:hAnsi="Palatino Linotype" w:cs="Arial"/>
        </w:rPr>
      </w:pPr>
      <w:r w:rsidRPr="00211261">
        <w:rPr>
          <w:rFonts w:ascii="Palatino Linotype" w:hAnsi="Palatino Linotype"/>
        </w:rPr>
        <w:t xml:space="preserve">En fecha </w:t>
      </w:r>
      <w:r w:rsidR="004E1078" w:rsidRPr="00211261">
        <w:rPr>
          <w:rFonts w:ascii="Palatino Linotype" w:hAnsi="Palatino Linotype"/>
        </w:rPr>
        <w:t>trece de junio</w:t>
      </w:r>
      <w:r w:rsidRPr="00211261">
        <w:rPr>
          <w:rFonts w:ascii="Palatino Linotype" w:hAnsi="Palatino Linotype"/>
        </w:rPr>
        <w:t xml:space="preserve"> de dos mil diecinueve, </w:t>
      </w:r>
      <w:r w:rsidRPr="00211261">
        <w:rPr>
          <w:rFonts w:ascii="Palatino Linotype" w:hAnsi="Palatino Linotype"/>
          <w:b/>
        </w:rPr>
        <w:t>EL RECURRENTE</w:t>
      </w:r>
      <w:r w:rsidRPr="00211261">
        <w:rPr>
          <w:rFonts w:ascii="Palatino Linotype" w:hAnsi="Palatino Linotype"/>
        </w:rPr>
        <w:t xml:space="preserve"> presentó a través del Sistema de </w:t>
      </w:r>
      <w:r w:rsidRPr="00211261">
        <w:rPr>
          <w:rFonts w:ascii="Palatino Linotype" w:hAnsi="Palatino Linotype" w:cs="Arial"/>
        </w:rPr>
        <w:t>Acceso</w:t>
      </w:r>
      <w:r w:rsidRPr="00211261">
        <w:rPr>
          <w:rFonts w:ascii="Palatino Linotype" w:hAnsi="Palatino Linotype"/>
        </w:rPr>
        <w:t xml:space="preserve"> a la Información Mexiquense, en lo subsecuente </w:t>
      </w:r>
      <w:r w:rsidRPr="00211261">
        <w:rPr>
          <w:rFonts w:ascii="Palatino Linotype" w:hAnsi="Palatino Linotype"/>
          <w:b/>
        </w:rPr>
        <w:t>EL SAIMEX</w:t>
      </w:r>
      <w:r w:rsidRPr="00211261">
        <w:rPr>
          <w:rFonts w:ascii="Palatino Linotype" w:hAnsi="Palatino Linotype"/>
        </w:rPr>
        <w:t xml:space="preserve">, ante </w:t>
      </w:r>
      <w:r w:rsidRPr="00211261">
        <w:rPr>
          <w:rFonts w:ascii="Palatino Linotype" w:hAnsi="Palatino Linotype"/>
          <w:b/>
        </w:rPr>
        <w:t>EL SUJETO OBLIGADO</w:t>
      </w:r>
      <w:r w:rsidRPr="00211261">
        <w:rPr>
          <w:rFonts w:ascii="Palatino Linotype" w:hAnsi="Palatino Linotype"/>
        </w:rPr>
        <w:t xml:space="preserve">, la solicitud de acceso a información pública, a la que se le asignó el número </w:t>
      </w:r>
      <w:r w:rsidR="008B5846" w:rsidRPr="00211261">
        <w:rPr>
          <w:rFonts w:ascii="Palatino Linotype" w:hAnsi="Palatino Linotype"/>
          <w:b/>
          <w:bCs/>
        </w:rPr>
        <w:t>00274/</w:t>
      </w:r>
      <w:proofErr w:type="spellStart"/>
      <w:r w:rsidR="008B5846" w:rsidRPr="00211261">
        <w:rPr>
          <w:rFonts w:ascii="Palatino Linotype" w:hAnsi="Palatino Linotype"/>
          <w:b/>
          <w:bCs/>
        </w:rPr>
        <w:t>COYOTEP</w:t>
      </w:r>
      <w:proofErr w:type="spellEnd"/>
      <w:r w:rsidR="008B5846" w:rsidRPr="00211261">
        <w:rPr>
          <w:rFonts w:ascii="Palatino Linotype" w:hAnsi="Palatino Linotype"/>
          <w:b/>
          <w:bCs/>
        </w:rPr>
        <w:t>/IP/2019</w:t>
      </w:r>
      <w:r w:rsidRPr="00211261">
        <w:rPr>
          <w:rFonts w:ascii="Palatino Linotype" w:hAnsi="Palatino Linotype"/>
          <w:b/>
          <w:bCs/>
        </w:rPr>
        <w:t>,</w:t>
      </w:r>
      <w:r w:rsidRPr="00211261">
        <w:rPr>
          <w:rFonts w:ascii="Palatino Linotype" w:hAnsi="Palatino Linotype"/>
        </w:rPr>
        <w:t xml:space="preserve"> mediante la cual solicitó, vía </w:t>
      </w:r>
      <w:r w:rsidRPr="00211261">
        <w:rPr>
          <w:rFonts w:ascii="Palatino Linotype" w:hAnsi="Palatino Linotype"/>
          <w:b/>
        </w:rPr>
        <w:t>SAIMEX</w:t>
      </w:r>
      <w:r w:rsidRPr="00211261">
        <w:rPr>
          <w:rFonts w:ascii="Palatino Linotype" w:hAnsi="Palatino Linotype"/>
        </w:rPr>
        <w:t xml:space="preserve">, lo </w:t>
      </w:r>
      <w:r w:rsidRPr="00211261">
        <w:rPr>
          <w:rFonts w:ascii="Palatino Linotype" w:hAnsi="Palatino Linotype" w:cs="Arial"/>
        </w:rPr>
        <w:t>siguiente</w:t>
      </w:r>
      <w:r w:rsidRPr="00211261">
        <w:rPr>
          <w:rFonts w:ascii="Palatino Linotype" w:hAnsi="Palatino Linotype"/>
        </w:rPr>
        <w:t>:</w:t>
      </w:r>
    </w:p>
    <w:p w:rsidR="009D12B5" w:rsidRPr="00211261" w:rsidRDefault="009D12B5" w:rsidP="009D12B5">
      <w:pPr>
        <w:pStyle w:val="Prrafodelista"/>
        <w:spacing w:line="360" w:lineRule="auto"/>
        <w:ind w:left="851" w:right="899"/>
        <w:jc w:val="both"/>
        <w:rPr>
          <w:rFonts w:ascii="Palatino Linotype" w:hAnsi="Palatino Linotype" w:cs="Arial"/>
          <w:i/>
        </w:rPr>
      </w:pPr>
    </w:p>
    <w:p w:rsidR="009D12B5" w:rsidRPr="00211261" w:rsidRDefault="009D12B5" w:rsidP="009D12B5">
      <w:pPr>
        <w:pStyle w:val="Prrafodelista"/>
        <w:ind w:left="709" w:right="757"/>
        <w:jc w:val="both"/>
        <w:rPr>
          <w:rFonts w:ascii="Palatino Linotype" w:hAnsi="Palatino Linotype" w:cs="Arial"/>
          <w:i/>
          <w:sz w:val="22"/>
        </w:rPr>
      </w:pPr>
      <w:r w:rsidRPr="00211261">
        <w:rPr>
          <w:rFonts w:ascii="Palatino Linotype" w:hAnsi="Palatino Linotype" w:cs="Arial"/>
          <w:i/>
          <w:sz w:val="22"/>
        </w:rPr>
        <w:t>“</w:t>
      </w:r>
      <w:r w:rsidR="008B5846" w:rsidRPr="00211261">
        <w:rPr>
          <w:rFonts w:ascii="Palatino Linotype" w:hAnsi="Palatino Linotype" w:cs="Arial"/>
          <w:i/>
          <w:sz w:val="22"/>
        </w:rPr>
        <w:t xml:space="preserve">solicito reporte de entrada y salida del reloj </w:t>
      </w:r>
      <w:proofErr w:type="spellStart"/>
      <w:r w:rsidR="008B5846" w:rsidRPr="00211261">
        <w:rPr>
          <w:rFonts w:ascii="Palatino Linotype" w:hAnsi="Palatino Linotype" w:cs="Arial"/>
          <w:i/>
          <w:sz w:val="22"/>
        </w:rPr>
        <w:t>checador</w:t>
      </w:r>
      <w:proofErr w:type="spellEnd"/>
      <w:r w:rsidR="008B5846" w:rsidRPr="00211261">
        <w:rPr>
          <w:rFonts w:ascii="Palatino Linotype" w:hAnsi="Palatino Linotype" w:cs="Arial"/>
          <w:i/>
          <w:sz w:val="22"/>
        </w:rPr>
        <w:t xml:space="preserve">, instalado en planta baja del palacio municipal de los servidores </w:t>
      </w:r>
      <w:proofErr w:type="spellStart"/>
      <w:r w:rsidR="008B5846" w:rsidRPr="00211261">
        <w:rPr>
          <w:rFonts w:ascii="Palatino Linotype" w:hAnsi="Palatino Linotype" w:cs="Arial"/>
          <w:i/>
          <w:sz w:val="22"/>
        </w:rPr>
        <w:t>publicos</w:t>
      </w:r>
      <w:proofErr w:type="spellEnd"/>
      <w:r w:rsidR="008B5846" w:rsidRPr="00211261">
        <w:rPr>
          <w:rFonts w:ascii="Palatino Linotype" w:hAnsi="Palatino Linotype" w:cs="Arial"/>
          <w:i/>
          <w:sz w:val="22"/>
        </w:rPr>
        <w:t xml:space="preserve"> adscritos a presidencia municipal, </w:t>
      </w:r>
      <w:proofErr w:type="spellStart"/>
      <w:r w:rsidR="008B5846" w:rsidRPr="00211261">
        <w:rPr>
          <w:rFonts w:ascii="Palatino Linotype" w:hAnsi="Palatino Linotype" w:cs="Arial"/>
          <w:i/>
          <w:sz w:val="22"/>
        </w:rPr>
        <w:t>direccion</w:t>
      </w:r>
      <w:proofErr w:type="spellEnd"/>
      <w:r w:rsidR="008B5846" w:rsidRPr="00211261">
        <w:rPr>
          <w:rFonts w:ascii="Palatino Linotype" w:hAnsi="Palatino Linotype" w:cs="Arial"/>
          <w:i/>
          <w:sz w:val="22"/>
        </w:rPr>
        <w:t xml:space="preserve"> </w:t>
      </w:r>
      <w:proofErr w:type="gramStart"/>
      <w:r w:rsidR="008B5846" w:rsidRPr="00211261">
        <w:rPr>
          <w:rFonts w:ascii="Palatino Linotype" w:hAnsi="Palatino Linotype" w:cs="Arial"/>
          <w:i/>
          <w:sz w:val="22"/>
        </w:rPr>
        <w:t>de</w:t>
      </w:r>
      <w:proofErr w:type="gramEnd"/>
      <w:r w:rsidR="008B5846" w:rsidRPr="00211261">
        <w:rPr>
          <w:rFonts w:ascii="Palatino Linotype" w:hAnsi="Palatino Linotype" w:cs="Arial"/>
          <w:i/>
          <w:sz w:val="22"/>
        </w:rPr>
        <w:t xml:space="preserve"> servicios </w:t>
      </w:r>
      <w:proofErr w:type="spellStart"/>
      <w:r w:rsidR="008B5846" w:rsidRPr="00211261">
        <w:rPr>
          <w:rFonts w:ascii="Palatino Linotype" w:hAnsi="Palatino Linotype" w:cs="Arial"/>
          <w:i/>
          <w:sz w:val="22"/>
        </w:rPr>
        <w:t>publicos</w:t>
      </w:r>
      <w:proofErr w:type="spellEnd"/>
      <w:r w:rsidR="008B5846" w:rsidRPr="00211261">
        <w:rPr>
          <w:rFonts w:ascii="Palatino Linotype" w:hAnsi="Palatino Linotype" w:cs="Arial"/>
          <w:i/>
          <w:sz w:val="22"/>
        </w:rPr>
        <w:t xml:space="preserve">, </w:t>
      </w:r>
      <w:proofErr w:type="spellStart"/>
      <w:r w:rsidR="008B5846" w:rsidRPr="00211261">
        <w:rPr>
          <w:rFonts w:ascii="Palatino Linotype" w:hAnsi="Palatino Linotype" w:cs="Arial"/>
          <w:i/>
          <w:sz w:val="22"/>
        </w:rPr>
        <w:t>administracion</w:t>
      </w:r>
      <w:proofErr w:type="spellEnd"/>
      <w:r w:rsidR="008B5846" w:rsidRPr="00211261">
        <w:rPr>
          <w:rFonts w:ascii="Palatino Linotype" w:hAnsi="Palatino Linotype" w:cs="Arial"/>
          <w:i/>
          <w:sz w:val="22"/>
        </w:rPr>
        <w:t xml:space="preserve">, </w:t>
      </w:r>
      <w:proofErr w:type="spellStart"/>
      <w:r w:rsidR="008B5846" w:rsidRPr="00211261">
        <w:rPr>
          <w:rFonts w:ascii="Palatino Linotype" w:hAnsi="Palatino Linotype" w:cs="Arial"/>
          <w:i/>
          <w:sz w:val="22"/>
        </w:rPr>
        <w:t>tesoreria</w:t>
      </w:r>
      <w:proofErr w:type="spellEnd"/>
      <w:r w:rsidR="008B5846" w:rsidRPr="00211261">
        <w:rPr>
          <w:rFonts w:ascii="Palatino Linotype" w:hAnsi="Palatino Linotype" w:cs="Arial"/>
          <w:i/>
          <w:sz w:val="22"/>
        </w:rPr>
        <w:t xml:space="preserve">, </w:t>
      </w:r>
      <w:proofErr w:type="spellStart"/>
      <w:r w:rsidR="008B5846" w:rsidRPr="00211261">
        <w:rPr>
          <w:rFonts w:ascii="Palatino Linotype" w:hAnsi="Palatino Linotype" w:cs="Arial"/>
          <w:i/>
          <w:sz w:val="22"/>
        </w:rPr>
        <w:t>regidurias</w:t>
      </w:r>
      <w:proofErr w:type="spellEnd"/>
      <w:r w:rsidR="008B5846" w:rsidRPr="00211261">
        <w:rPr>
          <w:rFonts w:ascii="Palatino Linotype" w:hAnsi="Palatino Linotype" w:cs="Arial"/>
          <w:i/>
          <w:sz w:val="22"/>
        </w:rPr>
        <w:t xml:space="preserve">, sindicatura, </w:t>
      </w:r>
      <w:proofErr w:type="spellStart"/>
      <w:r w:rsidR="008B5846" w:rsidRPr="00211261">
        <w:rPr>
          <w:rFonts w:ascii="Palatino Linotype" w:hAnsi="Palatino Linotype" w:cs="Arial"/>
          <w:i/>
          <w:sz w:val="22"/>
        </w:rPr>
        <w:t>contraloria</w:t>
      </w:r>
      <w:proofErr w:type="spellEnd"/>
      <w:r w:rsidR="008B5846" w:rsidRPr="00211261">
        <w:rPr>
          <w:rFonts w:ascii="Palatino Linotype" w:hAnsi="Palatino Linotype" w:cs="Arial"/>
          <w:i/>
          <w:sz w:val="22"/>
        </w:rPr>
        <w:t xml:space="preserve"> y secretaria del ayuntamiento.</w:t>
      </w:r>
      <w:r w:rsidRPr="00211261">
        <w:rPr>
          <w:rFonts w:ascii="Palatino Linotype" w:hAnsi="Palatino Linotype" w:cs="Arial"/>
          <w:i/>
          <w:sz w:val="22"/>
        </w:rPr>
        <w:t xml:space="preserve">” </w:t>
      </w:r>
      <w:r w:rsidRPr="00211261">
        <w:rPr>
          <w:rFonts w:ascii="Palatino Linotype" w:hAnsi="Palatino Linotype"/>
          <w:sz w:val="22"/>
        </w:rPr>
        <w:t>(Sic)</w:t>
      </w:r>
    </w:p>
    <w:p w:rsidR="009D12B5" w:rsidRPr="00211261" w:rsidRDefault="00F9677A" w:rsidP="009D12B5">
      <w:pPr>
        <w:spacing w:line="360" w:lineRule="auto"/>
        <w:ind w:right="709"/>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112395</wp:posOffset>
                </wp:positionV>
                <wp:extent cx="5705475" cy="7905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705475"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C638A"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8.85pt" to="847.3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" strokecolor="#5b9bd5 [3204]" strokeweight=".5pt">
                <v:stroke joinstyle="miter"/>
                <w10:wrap anchorx="margin"/>
              </v:line>
            </w:pict>
          </mc:Fallback>
        </mc:AlternateContent>
      </w:r>
    </w:p>
    <w:p w:rsidR="009D12B5" w:rsidRPr="00211261" w:rsidRDefault="009D12B5" w:rsidP="00E93BF0">
      <w:pPr>
        <w:pStyle w:val="Prrafodelista"/>
        <w:numPr>
          <w:ilvl w:val="0"/>
          <w:numId w:val="1"/>
        </w:numPr>
        <w:spacing w:line="360" w:lineRule="auto"/>
        <w:ind w:left="0" w:firstLine="0"/>
        <w:jc w:val="both"/>
        <w:rPr>
          <w:rFonts w:ascii="Palatino Linotype" w:hAnsi="Palatino Linotype" w:cs="Arial"/>
        </w:rPr>
      </w:pPr>
      <w:bookmarkStart w:id="0" w:name="_GoBack"/>
      <w:bookmarkEnd w:id="0"/>
      <w:r w:rsidRPr="00211261">
        <w:rPr>
          <w:rFonts w:ascii="Palatino Linotype" w:hAnsi="Palatino Linotype" w:cs="Arial"/>
        </w:rPr>
        <w:lastRenderedPageBreak/>
        <w:t xml:space="preserve">De las constancias que obran en el expediente electrónico del </w:t>
      </w:r>
      <w:r w:rsidRPr="00211261">
        <w:rPr>
          <w:rFonts w:ascii="Palatino Linotype" w:hAnsi="Palatino Linotype" w:cs="Arial"/>
          <w:b/>
        </w:rPr>
        <w:t>SAIMEX</w:t>
      </w:r>
      <w:r w:rsidRPr="00211261">
        <w:rPr>
          <w:rFonts w:ascii="Palatino Linotype" w:hAnsi="Palatino Linotype" w:cs="Arial"/>
        </w:rPr>
        <w:t xml:space="preserve">, se advierte que, en el apartado de requerimientos de conformidad con el artículo 162 de Ley de la materia, el Titular de la Unidad de Transporte turnó la solicitud de información al </w:t>
      </w:r>
      <w:r w:rsidR="00E93BF0" w:rsidRPr="00211261">
        <w:rPr>
          <w:rFonts w:ascii="Palatino Linotype" w:hAnsi="Palatino Linotype" w:cs="Arial"/>
        </w:rPr>
        <w:t>Director de Administración del Ayuntamiento</w:t>
      </w:r>
      <w:r w:rsidRPr="00211261">
        <w:rPr>
          <w:rFonts w:ascii="Palatino Linotype" w:hAnsi="Palatino Linotype" w:cs="Arial"/>
        </w:rPr>
        <w:t xml:space="preserve">, Servidor Público Habilitado, a través del turno con número de folio </w:t>
      </w:r>
      <w:r w:rsidR="004E1078" w:rsidRPr="00211261">
        <w:rPr>
          <w:rFonts w:ascii="Palatino Linotype" w:hAnsi="Palatino Linotype" w:cs="Arial"/>
          <w:b/>
          <w:bCs/>
        </w:rPr>
        <w:t>00274/</w:t>
      </w:r>
      <w:proofErr w:type="spellStart"/>
      <w:r w:rsidR="004E1078" w:rsidRPr="00211261">
        <w:rPr>
          <w:rFonts w:ascii="Palatino Linotype" w:hAnsi="Palatino Linotype" w:cs="Arial"/>
          <w:b/>
          <w:bCs/>
        </w:rPr>
        <w:t>COYOTEP</w:t>
      </w:r>
      <w:proofErr w:type="spellEnd"/>
      <w:r w:rsidR="004E1078" w:rsidRPr="00211261">
        <w:rPr>
          <w:rFonts w:ascii="Palatino Linotype" w:hAnsi="Palatino Linotype" w:cs="Arial"/>
          <w:b/>
          <w:bCs/>
        </w:rPr>
        <w:t>/IP/2019/TSP/0001</w:t>
      </w:r>
      <w:r w:rsidR="004E1078" w:rsidRPr="00211261">
        <w:rPr>
          <w:rFonts w:ascii="Palatino Linotype" w:hAnsi="Palatino Linotype" w:cs="Arial"/>
          <w:b/>
          <w:bCs/>
        </w:rPr>
        <w:tab/>
      </w:r>
      <w:r w:rsidR="00800066" w:rsidRPr="00211261">
        <w:rPr>
          <w:rFonts w:ascii="Palatino Linotype" w:hAnsi="Palatino Linotype" w:cs="Arial"/>
          <w:bCs/>
        </w:rPr>
        <w:t xml:space="preserve">, mismo que no fue atendido por el citado servidor público, </w:t>
      </w:r>
      <w:r w:rsidRPr="00211261">
        <w:rPr>
          <w:rFonts w:ascii="Palatino Linotype" w:hAnsi="Palatino Linotype" w:cs="Arial"/>
        </w:rPr>
        <w:t>tal como se aprecia en la siguiente imagen:</w:t>
      </w:r>
    </w:p>
    <w:p w:rsidR="009D12B5" w:rsidRPr="00F9677A" w:rsidRDefault="009D12B5" w:rsidP="00A46A96">
      <w:pPr>
        <w:pStyle w:val="Prrafodelista"/>
        <w:spacing w:line="360" w:lineRule="auto"/>
        <w:ind w:left="0"/>
        <w:rPr>
          <w:rFonts w:ascii="Palatino Linotype" w:hAnsi="Palatino Linotype"/>
          <w:sz w:val="18"/>
          <w:szCs w:val="18"/>
          <w:lang w:eastAsia="es-MX"/>
        </w:rPr>
      </w:pPr>
    </w:p>
    <w:p w:rsidR="003250AD" w:rsidRPr="00211261" w:rsidRDefault="003250AD" w:rsidP="00A46A96">
      <w:pPr>
        <w:pStyle w:val="Prrafodelista"/>
        <w:spacing w:line="360" w:lineRule="auto"/>
        <w:ind w:left="0"/>
        <w:rPr>
          <w:rFonts w:ascii="Palatino Linotype" w:hAnsi="Palatino Linotype"/>
          <w:lang w:eastAsia="es-MX"/>
        </w:rPr>
      </w:pPr>
      <w:r w:rsidRPr="00211261">
        <w:rPr>
          <w:noProof/>
          <w:lang w:eastAsia="es-MX"/>
        </w:rPr>
        <w:drawing>
          <wp:inline distT="0" distB="0" distL="0" distR="0" wp14:anchorId="5200B271" wp14:editId="39DEEF66">
            <wp:extent cx="5791835" cy="1152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52525"/>
                    </a:xfrm>
                    <a:prstGeom prst="rect">
                      <a:avLst/>
                    </a:prstGeom>
                  </pic:spPr>
                </pic:pic>
              </a:graphicData>
            </a:graphic>
          </wp:inline>
        </w:drawing>
      </w:r>
    </w:p>
    <w:p w:rsidR="009D12B5" w:rsidRPr="00F9677A" w:rsidRDefault="009D12B5" w:rsidP="00A46A96">
      <w:pPr>
        <w:pStyle w:val="Prrafodelista"/>
        <w:spacing w:line="360" w:lineRule="auto"/>
        <w:ind w:right="757"/>
        <w:jc w:val="right"/>
        <w:rPr>
          <w:rFonts w:ascii="Palatino Linotype" w:hAnsi="Palatino Linotype" w:cs="Arial"/>
          <w:i/>
          <w:sz w:val="18"/>
          <w:szCs w:val="18"/>
        </w:rPr>
      </w:pPr>
    </w:p>
    <w:p w:rsidR="004828AA" w:rsidRPr="00211261" w:rsidRDefault="004828AA" w:rsidP="00A46A96">
      <w:pPr>
        <w:pStyle w:val="Prrafodelista"/>
        <w:numPr>
          <w:ilvl w:val="0"/>
          <w:numId w:val="1"/>
        </w:numPr>
        <w:spacing w:line="360" w:lineRule="auto"/>
        <w:ind w:left="0" w:firstLine="0"/>
        <w:jc w:val="both"/>
        <w:rPr>
          <w:rFonts w:ascii="Palatino Linotype" w:hAnsi="Palatino Linotype"/>
        </w:rPr>
      </w:pPr>
      <w:r w:rsidRPr="00211261">
        <w:rPr>
          <w:rFonts w:ascii="Palatino Linotype" w:hAnsi="Palatino Linotype" w:cs="Arial"/>
        </w:rPr>
        <w:t xml:space="preserve">De las constancias que obran en el expediente electrónico del </w:t>
      </w:r>
      <w:r w:rsidRPr="00211261">
        <w:rPr>
          <w:rFonts w:ascii="Palatino Linotype" w:hAnsi="Palatino Linotype" w:cs="Arial"/>
          <w:b/>
        </w:rPr>
        <w:t>SAIMEX</w:t>
      </w:r>
      <w:r w:rsidRPr="00211261">
        <w:rPr>
          <w:rFonts w:ascii="Palatino Linotype" w:hAnsi="Palatino Linotype" w:cs="Arial"/>
        </w:rPr>
        <w:t xml:space="preserve">, se advierte </w:t>
      </w:r>
      <w:r w:rsidRPr="00211261">
        <w:rPr>
          <w:rFonts w:ascii="Palatino Linotype" w:hAnsi="Palatino Linotype"/>
        </w:rPr>
        <w:t>que</w:t>
      </w:r>
      <w:r w:rsidRPr="00211261">
        <w:rPr>
          <w:rFonts w:ascii="Palatino Linotype" w:hAnsi="Palatino Linotype" w:cs="Arial"/>
        </w:rPr>
        <w:t xml:space="preserve"> </w:t>
      </w:r>
      <w:r w:rsidRPr="00211261">
        <w:rPr>
          <w:rFonts w:ascii="Palatino Linotype" w:hAnsi="Palatino Linotype" w:cs="Arial"/>
          <w:b/>
        </w:rPr>
        <w:t>EL SUJETO OBLIGADO</w:t>
      </w:r>
      <w:r w:rsidRPr="00211261">
        <w:rPr>
          <w:rFonts w:ascii="Palatino Linotype" w:hAnsi="Palatino Linotype" w:cs="Arial"/>
        </w:rPr>
        <w:t xml:space="preserve"> fue omiso en atender la solicitud de acceso a la información pública del</w:t>
      </w:r>
      <w:r w:rsidRPr="00211261">
        <w:rPr>
          <w:rFonts w:ascii="Palatino Linotype" w:hAnsi="Palatino Linotype" w:cs="Arial"/>
          <w:b/>
        </w:rPr>
        <w:t xml:space="preserve"> RECURRENTE,</w:t>
      </w:r>
      <w:r w:rsidRPr="00211261">
        <w:rPr>
          <w:rFonts w:ascii="Palatino Linotype" w:hAnsi="Palatino Linotype"/>
        </w:rPr>
        <w:t xml:space="preserve"> como se aprecia en la imagen inserta:</w:t>
      </w:r>
    </w:p>
    <w:p w:rsidR="004828AA" w:rsidRPr="00211261" w:rsidRDefault="00634C48" w:rsidP="009D12B5">
      <w:pPr>
        <w:pStyle w:val="Prrafodelista"/>
        <w:spacing w:line="360" w:lineRule="auto"/>
        <w:ind w:left="0"/>
        <w:jc w:val="both"/>
        <w:rPr>
          <w:rFonts w:ascii="Palatino Linotype" w:hAnsi="Palatino Linotype" w:cs="Arial"/>
        </w:rPr>
      </w:pPr>
      <w:r w:rsidRPr="00634C48">
        <w:rPr>
          <w:noProof/>
          <w:lang w:eastAsia="es-MX"/>
        </w:rPr>
        <w:t xml:space="preserve"> </w:t>
      </w:r>
      <w:r>
        <w:rPr>
          <w:noProof/>
          <w:lang w:eastAsia="es-MX"/>
        </w:rPr>
        <w:drawing>
          <wp:inline distT="0" distB="0" distL="0" distR="0" wp14:anchorId="4B6BE917" wp14:editId="6C7AAF8A">
            <wp:extent cx="5791835" cy="28632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63215"/>
                    </a:xfrm>
                    <a:prstGeom prst="rect">
                      <a:avLst/>
                    </a:prstGeom>
                  </pic:spPr>
                </pic:pic>
              </a:graphicData>
            </a:graphic>
          </wp:inline>
        </w:drawing>
      </w:r>
    </w:p>
    <w:p w:rsidR="009D12B5" w:rsidRPr="00211261" w:rsidRDefault="009D12B5" w:rsidP="004828AA">
      <w:pPr>
        <w:pStyle w:val="Prrafodelista"/>
        <w:numPr>
          <w:ilvl w:val="0"/>
          <w:numId w:val="1"/>
        </w:numPr>
        <w:spacing w:line="360" w:lineRule="auto"/>
        <w:ind w:left="0" w:firstLine="0"/>
        <w:jc w:val="both"/>
        <w:rPr>
          <w:rFonts w:ascii="Palatino Linotype" w:hAnsi="Palatino Linotype" w:cs="Arial"/>
        </w:rPr>
      </w:pPr>
      <w:r w:rsidRPr="00211261">
        <w:rPr>
          <w:rFonts w:ascii="Palatino Linotype" w:hAnsi="Palatino Linotype"/>
        </w:rPr>
        <w:lastRenderedPageBreak/>
        <w:t xml:space="preserve">Inconforme con la </w:t>
      </w:r>
      <w:r w:rsidR="004828AA" w:rsidRPr="00211261">
        <w:rPr>
          <w:rFonts w:ascii="Palatino Linotype" w:hAnsi="Palatino Linotype"/>
        </w:rPr>
        <w:t xml:space="preserve">falta de </w:t>
      </w:r>
      <w:r w:rsidRPr="00211261">
        <w:rPr>
          <w:rFonts w:ascii="Palatino Linotype" w:hAnsi="Palatino Linotype" w:cs="Arial"/>
        </w:rPr>
        <w:t xml:space="preserve">respuesta </w:t>
      </w:r>
      <w:r w:rsidRPr="00211261">
        <w:rPr>
          <w:rFonts w:ascii="Palatino Linotype" w:hAnsi="Palatino Linotype"/>
        </w:rPr>
        <w:t xml:space="preserve">del </w:t>
      </w:r>
      <w:r w:rsidRPr="00211261">
        <w:rPr>
          <w:rFonts w:ascii="Palatino Linotype" w:hAnsi="Palatino Linotype"/>
          <w:b/>
        </w:rPr>
        <w:t>SUJETO OBLIGADO</w:t>
      </w:r>
      <w:r w:rsidRPr="00211261">
        <w:rPr>
          <w:rFonts w:ascii="Palatino Linotype" w:hAnsi="Palatino Linotype"/>
        </w:rPr>
        <w:t xml:space="preserve">, el </w:t>
      </w:r>
      <w:r w:rsidR="003250AD" w:rsidRPr="00211261">
        <w:rPr>
          <w:rFonts w:ascii="Palatino Linotype" w:hAnsi="Palatino Linotype"/>
        </w:rPr>
        <w:t>doce de octubre d</w:t>
      </w:r>
      <w:r w:rsidRPr="00211261">
        <w:rPr>
          <w:rFonts w:ascii="Palatino Linotype" w:hAnsi="Palatino Linotype"/>
        </w:rPr>
        <w:t xml:space="preserve">e dos mil diecinueve, </w:t>
      </w:r>
      <w:r w:rsidRPr="00211261">
        <w:rPr>
          <w:rFonts w:ascii="Palatino Linotype" w:hAnsi="Palatino Linotype"/>
          <w:b/>
        </w:rPr>
        <w:t>EL RECURRENTE</w:t>
      </w:r>
      <w:r w:rsidRPr="00211261">
        <w:rPr>
          <w:rFonts w:ascii="Palatino Linotype" w:hAnsi="Palatino Linotype"/>
        </w:rPr>
        <w:t xml:space="preserve"> interpuso el recurso de revisión objeto del presente estudio, el cual fue registrado en </w:t>
      </w:r>
      <w:r w:rsidRPr="00211261">
        <w:rPr>
          <w:rFonts w:ascii="Palatino Linotype" w:hAnsi="Palatino Linotype"/>
          <w:b/>
        </w:rPr>
        <w:t>EL SAIMEX</w:t>
      </w:r>
      <w:r w:rsidRPr="00211261">
        <w:rPr>
          <w:rFonts w:ascii="Palatino Linotype" w:hAnsi="Palatino Linotype"/>
        </w:rPr>
        <w:t xml:space="preserve"> y se le asignó el número de expediente </w:t>
      </w:r>
      <w:r w:rsidRPr="00211261">
        <w:rPr>
          <w:rFonts w:ascii="Palatino Linotype" w:hAnsi="Palatino Linotype" w:cs="Arial"/>
          <w:b/>
          <w:bCs/>
        </w:rPr>
        <w:t>0</w:t>
      </w:r>
      <w:r w:rsidR="003250AD" w:rsidRPr="00211261">
        <w:rPr>
          <w:rFonts w:ascii="Palatino Linotype" w:hAnsi="Palatino Linotype" w:cs="Arial"/>
          <w:b/>
          <w:bCs/>
        </w:rPr>
        <w:t>7982</w:t>
      </w:r>
      <w:r w:rsidRPr="00211261">
        <w:rPr>
          <w:rFonts w:ascii="Palatino Linotype" w:hAnsi="Palatino Linotype" w:cs="Arial"/>
          <w:b/>
          <w:bCs/>
        </w:rPr>
        <w:t>/INFOEM/IP/RR/2019</w:t>
      </w:r>
      <w:r w:rsidRPr="00211261">
        <w:rPr>
          <w:rFonts w:ascii="Palatino Linotype" w:hAnsi="Palatino Linotype" w:cs="Arial"/>
        </w:rPr>
        <w:t xml:space="preserve">, en el que señaló </w:t>
      </w:r>
      <w:r w:rsidR="003250AD" w:rsidRPr="00211261">
        <w:rPr>
          <w:rFonts w:ascii="Palatino Linotype" w:hAnsi="Palatino Linotype" w:cs="Arial"/>
        </w:rPr>
        <w:t xml:space="preserve">tanto </w:t>
      </w:r>
      <w:r w:rsidRPr="00211261">
        <w:rPr>
          <w:rFonts w:ascii="Palatino Linotype" w:hAnsi="Palatino Linotype" w:cs="Arial"/>
        </w:rPr>
        <w:t>como acto impugnado</w:t>
      </w:r>
      <w:r w:rsidR="003250AD" w:rsidRPr="00211261">
        <w:rPr>
          <w:rFonts w:ascii="Palatino Linotype" w:hAnsi="Palatino Linotype" w:cs="Arial"/>
        </w:rPr>
        <w:t xml:space="preserve">, y como razones o motivos de inconformidad, </w:t>
      </w:r>
      <w:r w:rsidRPr="00211261">
        <w:rPr>
          <w:rFonts w:ascii="Palatino Linotype" w:hAnsi="Palatino Linotype" w:cs="Arial"/>
        </w:rPr>
        <w:t>lo siguiente:</w:t>
      </w:r>
    </w:p>
    <w:p w:rsidR="009D12B5" w:rsidRPr="00F9677A" w:rsidRDefault="009D12B5" w:rsidP="004828AA">
      <w:pPr>
        <w:pStyle w:val="Prrafodelista"/>
        <w:spacing w:line="360" w:lineRule="auto"/>
        <w:ind w:left="0"/>
        <w:jc w:val="both"/>
        <w:rPr>
          <w:rFonts w:ascii="Palatino Linotype" w:hAnsi="Palatino Linotype" w:cs="Arial"/>
          <w:sz w:val="20"/>
          <w:szCs w:val="20"/>
        </w:rPr>
      </w:pPr>
    </w:p>
    <w:p w:rsidR="009D12B5" w:rsidRPr="00211261" w:rsidRDefault="009D12B5" w:rsidP="004828AA">
      <w:pPr>
        <w:pStyle w:val="Prrafodelista"/>
        <w:spacing w:line="360" w:lineRule="auto"/>
        <w:ind w:left="709" w:right="757"/>
        <w:jc w:val="both"/>
        <w:rPr>
          <w:rFonts w:ascii="Palatino Linotype" w:hAnsi="Palatino Linotype"/>
          <w:i/>
          <w:color w:val="000000"/>
          <w:sz w:val="22"/>
        </w:rPr>
      </w:pPr>
      <w:r w:rsidRPr="00211261">
        <w:rPr>
          <w:rFonts w:ascii="Palatino Linotype" w:hAnsi="Palatino Linotype"/>
          <w:i/>
          <w:color w:val="000000"/>
          <w:sz w:val="22"/>
        </w:rPr>
        <w:t>“</w:t>
      </w:r>
      <w:r w:rsidR="003250AD" w:rsidRPr="00211261">
        <w:rPr>
          <w:rFonts w:ascii="Palatino Linotype" w:hAnsi="Palatino Linotype"/>
          <w:i/>
          <w:color w:val="000000"/>
          <w:sz w:val="22"/>
        </w:rPr>
        <w:t>falta de información</w:t>
      </w:r>
      <w:r w:rsidR="004828AA" w:rsidRPr="00211261">
        <w:rPr>
          <w:rFonts w:ascii="Palatino Linotype" w:hAnsi="Palatino Linotype"/>
          <w:i/>
          <w:color w:val="000000"/>
          <w:sz w:val="22"/>
        </w:rPr>
        <w:t>"</w:t>
      </w:r>
    </w:p>
    <w:p w:rsidR="009D12B5" w:rsidRPr="00F9677A" w:rsidRDefault="009D12B5" w:rsidP="004828AA">
      <w:pPr>
        <w:spacing w:line="360" w:lineRule="auto"/>
        <w:ind w:right="757"/>
        <w:jc w:val="both"/>
        <w:rPr>
          <w:rFonts w:ascii="Palatino Linotype" w:hAnsi="Palatino Linotype" w:cs="Arial"/>
          <w:spacing w:val="-6"/>
          <w:sz w:val="20"/>
          <w:szCs w:val="20"/>
          <w:lang w:eastAsia="es-MX"/>
        </w:rPr>
      </w:pPr>
    </w:p>
    <w:p w:rsidR="009D12B5" w:rsidRPr="00211261" w:rsidRDefault="009D12B5" w:rsidP="004828AA">
      <w:pPr>
        <w:pStyle w:val="Prrafodelista"/>
        <w:numPr>
          <w:ilvl w:val="0"/>
          <w:numId w:val="1"/>
        </w:numPr>
        <w:spacing w:line="360" w:lineRule="auto"/>
        <w:ind w:left="0" w:firstLine="0"/>
        <w:jc w:val="both"/>
        <w:rPr>
          <w:rFonts w:ascii="Palatino Linotype" w:hAnsi="Palatino Linotype" w:cs="Arial"/>
        </w:rPr>
      </w:pPr>
      <w:r w:rsidRPr="00211261">
        <w:rPr>
          <w:rFonts w:ascii="Palatino Linotype" w:hAnsi="Palatino Linotype" w:cs="Arial"/>
        </w:rPr>
        <w:t xml:space="preserve">El recurso de que se trata se envió electrónicamente al Instituto de </w:t>
      </w:r>
      <w:r w:rsidRPr="00211261">
        <w:rPr>
          <w:rFonts w:ascii="Palatino Linotype" w:eastAsia="Arial Unicode MS" w:hAnsi="Palatino Linotype" w:cs="Arial"/>
        </w:rPr>
        <w:t>Transparencia</w:t>
      </w:r>
      <w:r w:rsidRPr="00211261">
        <w:rPr>
          <w:rFonts w:ascii="Palatino Linotype" w:hAnsi="Palatino Linotype" w:cs="Arial"/>
        </w:rPr>
        <w:t xml:space="preserve">, Acceso a la Información Pública y Protección de Datos Personales del Estado de México y Municipios en fecha </w:t>
      </w:r>
      <w:r w:rsidR="006F1D02" w:rsidRPr="00211261">
        <w:rPr>
          <w:rFonts w:ascii="Palatino Linotype" w:hAnsi="Palatino Linotype"/>
        </w:rPr>
        <w:t>doce de octubre</w:t>
      </w:r>
      <w:r w:rsidRPr="00211261">
        <w:rPr>
          <w:rFonts w:ascii="Palatino Linotype" w:hAnsi="Palatino Linotype" w:cs="Arial"/>
        </w:rPr>
        <w:t xml:space="preserve"> del presente año y con fundamento en el artículo 185, fracción I de la </w:t>
      </w:r>
      <w:r w:rsidRPr="00211261">
        <w:rPr>
          <w:rFonts w:ascii="Palatino Linotype" w:hAnsi="Palatino Linotype"/>
        </w:rPr>
        <w:t>Ley de Transparencia y Acceso a la Información Pública del Estado de México y Municipios</w:t>
      </w:r>
      <w:r w:rsidRPr="00211261">
        <w:rPr>
          <w:rFonts w:ascii="Palatino Linotype" w:hAnsi="Palatino Linotype" w:cs="Arial"/>
        </w:rPr>
        <w:t>, se turnó, a través del</w:t>
      </w:r>
      <w:r w:rsidRPr="00211261">
        <w:rPr>
          <w:rFonts w:ascii="Palatino Linotype" w:eastAsia="Arial Unicode MS" w:hAnsi="Palatino Linotype" w:cs="Arial"/>
        </w:rPr>
        <w:t xml:space="preserve"> </w:t>
      </w:r>
      <w:r w:rsidRPr="00211261">
        <w:rPr>
          <w:rFonts w:ascii="Palatino Linotype" w:eastAsia="Arial Unicode MS" w:hAnsi="Palatino Linotype" w:cs="Arial"/>
          <w:b/>
        </w:rPr>
        <w:t>SAIMEX</w:t>
      </w:r>
      <w:r w:rsidRPr="00211261">
        <w:rPr>
          <w:rFonts w:ascii="Palatino Linotype" w:hAnsi="Palatino Linotype"/>
        </w:rPr>
        <w:t xml:space="preserve">, a la </w:t>
      </w:r>
      <w:r w:rsidRPr="00211261">
        <w:rPr>
          <w:rFonts w:ascii="Palatino Linotype" w:hAnsi="Palatino Linotype" w:cs="Arial"/>
        </w:rPr>
        <w:t xml:space="preserve">Comisionada </w:t>
      </w:r>
      <w:r w:rsidRPr="00211261">
        <w:rPr>
          <w:rFonts w:ascii="Palatino Linotype" w:hAnsi="Palatino Linotype" w:cs="Arial"/>
          <w:b/>
        </w:rPr>
        <w:t>EVA ABAID YAPUR</w:t>
      </w:r>
      <w:r w:rsidRPr="00211261">
        <w:rPr>
          <w:rFonts w:ascii="Palatino Linotype" w:hAnsi="Palatino Linotype" w:cs="Arial"/>
        </w:rPr>
        <w:t>, a efecto de que decretara su admisión o desechamiento.</w:t>
      </w:r>
    </w:p>
    <w:p w:rsidR="009D12B5" w:rsidRPr="00211261" w:rsidRDefault="009D12B5" w:rsidP="00B07450">
      <w:pPr>
        <w:pStyle w:val="Prrafodelista"/>
        <w:spacing w:line="360" w:lineRule="auto"/>
        <w:ind w:left="0"/>
        <w:jc w:val="both"/>
        <w:rPr>
          <w:rFonts w:ascii="Palatino Linotype" w:hAnsi="Palatino Linotype" w:cs="Arial"/>
        </w:rPr>
      </w:pPr>
    </w:p>
    <w:p w:rsidR="009D12B5" w:rsidRPr="00211261" w:rsidRDefault="00F9677A"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2432050</wp:posOffset>
                </wp:positionV>
                <wp:extent cx="5781675" cy="7905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781675"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F4C72"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1.5pt" to="456.45pt,2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" strokecolor="#5b9bd5 [3204]" strokeweight=".5pt">
                <v:stroke joinstyle="miter"/>
              </v:line>
            </w:pict>
          </mc:Fallback>
        </mc:AlternateContent>
      </w:r>
      <w:r w:rsidR="009D12B5" w:rsidRPr="00211261">
        <w:rPr>
          <w:rFonts w:ascii="Palatino Linotype" w:hAnsi="Palatino Linotype" w:cs="Arial"/>
        </w:rPr>
        <w:t xml:space="preserve">En fecha </w:t>
      </w:r>
      <w:r w:rsidR="006F1D02" w:rsidRPr="00211261">
        <w:rPr>
          <w:rFonts w:ascii="Palatino Linotype" w:hAnsi="Palatino Linotype" w:cs="Arial"/>
        </w:rPr>
        <w:t>dieciocho de octubre</w:t>
      </w:r>
      <w:r w:rsidR="009D12B5" w:rsidRPr="00211261">
        <w:rPr>
          <w:rFonts w:ascii="Palatino Linotype" w:hAnsi="Palatino Linotype" w:cs="Arial"/>
        </w:rPr>
        <w:t xml:space="preserve"> de dos mi diecinueve, atento a lo dispuesto en el artículo 185, fracciones I, II y IV de la </w:t>
      </w:r>
      <w:r w:rsidR="009D12B5" w:rsidRPr="00211261">
        <w:rPr>
          <w:rFonts w:ascii="Palatino Linotype" w:hAnsi="Palatino Linotype"/>
        </w:rPr>
        <w:t>Ley de Transparencia y Acceso a la Información Pública del Estado de México y Municipios, se a</w:t>
      </w:r>
      <w:r w:rsidR="009D12B5" w:rsidRPr="00211261">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9D12B5" w:rsidRPr="00211261">
        <w:rPr>
          <w:rFonts w:ascii="Palatino Linotype" w:hAnsi="Palatino Linotype" w:cs="Arial"/>
          <w:b/>
        </w:rPr>
        <w:t>EL RECURRENTE</w:t>
      </w:r>
      <w:r w:rsidR="009D12B5" w:rsidRPr="00211261">
        <w:rPr>
          <w:rFonts w:ascii="Palatino Linotype" w:hAnsi="Palatino Linotype" w:cs="Arial"/>
        </w:rPr>
        <w:t xml:space="preserve"> realizara manifestaciones y alegatos, así como ofreciera las pruebas que a su derecho conviniera y, en el caso del</w:t>
      </w:r>
      <w:r w:rsidR="009D12B5" w:rsidRPr="00211261">
        <w:rPr>
          <w:rFonts w:ascii="Palatino Linotype" w:hAnsi="Palatino Linotype" w:cs="Arial"/>
          <w:b/>
        </w:rPr>
        <w:t xml:space="preserve"> SUJETO OBLIGADO</w:t>
      </w:r>
      <w:r w:rsidR="009D12B5" w:rsidRPr="00211261">
        <w:rPr>
          <w:rFonts w:ascii="Palatino Linotype" w:hAnsi="Palatino Linotype" w:cs="Arial"/>
        </w:rPr>
        <w:t xml:space="preserve"> exhibiera el Informe Justificado. </w:t>
      </w:r>
    </w:p>
    <w:p w:rsidR="009D12B5" w:rsidRPr="00211261" w:rsidRDefault="009D12B5" w:rsidP="009D12B5">
      <w:pPr>
        <w:pStyle w:val="Prrafodelista"/>
        <w:spacing w:line="360" w:lineRule="auto"/>
        <w:ind w:left="0"/>
        <w:jc w:val="both"/>
        <w:rPr>
          <w:rFonts w:ascii="Palatino Linotype" w:hAnsi="Palatino Linotype" w:cs="Arial"/>
        </w:rPr>
      </w:pPr>
    </w:p>
    <w:p w:rsidR="006F1D02" w:rsidRPr="00211261" w:rsidRDefault="006F1D02" w:rsidP="006F1D02">
      <w:pPr>
        <w:pStyle w:val="Prrafodelista"/>
        <w:numPr>
          <w:ilvl w:val="0"/>
          <w:numId w:val="1"/>
        </w:numPr>
        <w:spacing w:line="360" w:lineRule="auto"/>
        <w:ind w:left="0" w:firstLine="0"/>
        <w:jc w:val="both"/>
        <w:rPr>
          <w:rFonts w:ascii="Palatino Linotype" w:hAnsi="Palatino Linotype" w:cs="Arial"/>
        </w:rPr>
      </w:pPr>
      <w:r w:rsidRPr="00211261">
        <w:rPr>
          <w:rFonts w:ascii="Palatino Linotype" w:hAnsi="Palatino Linotype" w:cs="Arial"/>
        </w:rPr>
        <w:t xml:space="preserve">De las constancias que obran en el </w:t>
      </w:r>
      <w:r w:rsidRPr="00211261">
        <w:rPr>
          <w:rFonts w:ascii="Palatino Linotype" w:hAnsi="Palatino Linotype" w:cs="Arial"/>
          <w:b/>
        </w:rPr>
        <w:t>SAIMEX</w:t>
      </w:r>
      <w:r w:rsidRPr="00211261">
        <w:rPr>
          <w:rFonts w:ascii="Palatino Linotype" w:hAnsi="Palatino Linotype" w:cs="Arial"/>
        </w:rPr>
        <w:t>, se advierte que</w:t>
      </w:r>
      <w:r w:rsidRPr="00211261">
        <w:rPr>
          <w:rFonts w:ascii="Palatino Linotype" w:hAnsi="Palatino Linotype" w:cs="Arial"/>
          <w:b/>
        </w:rPr>
        <w:t xml:space="preserve"> EL RECURRENTE </w:t>
      </w:r>
      <w:r w:rsidRPr="00211261">
        <w:rPr>
          <w:rFonts w:ascii="Palatino Linotype" w:hAnsi="Palatino Linotype" w:cs="Arial"/>
        </w:rPr>
        <w:t xml:space="preserve">no presentó manifestaciones y alegatos, ni ofreció los medios de prueba que a su derecho convinieran; mientras que por su parte, </w:t>
      </w:r>
      <w:r w:rsidRPr="00211261">
        <w:rPr>
          <w:rFonts w:ascii="Palatino Linotype" w:hAnsi="Palatino Linotype" w:cs="Arial"/>
          <w:b/>
        </w:rPr>
        <w:t>EL SUJETO OBLIGADO</w:t>
      </w:r>
      <w:r w:rsidRPr="00211261">
        <w:rPr>
          <w:rFonts w:ascii="Palatino Linotype" w:hAnsi="Palatino Linotype" w:cs="Arial"/>
        </w:rPr>
        <w:t xml:space="preserve"> fue omiso en emitir el Informe Justificado respectivo, circunstancia que se evidencia con la imagen siguiente:</w:t>
      </w:r>
    </w:p>
    <w:p w:rsidR="004872F4" w:rsidRPr="00211261" w:rsidRDefault="004872F4" w:rsidP="006D4FB9">
      <w:pPr>
        <w:pStyle w:val="Prrafodelista"/>
        <w:spacing w:line="360" w:lineRule="auto"/>
        <w:ind w:left="0"/>
        <w:jc w:val="both"/>
        <w:rPr>
          <w:rFonts w:ascii="Palatino Linotype" w:hAnsi="Palatino Linotype" w:cs="Arial"/>
        </w:rPr>
      </w:pPr>
    </w:p>
    <w:p w:rsidR="006F1D02" w:rsidRPr="00211261" w:rsidRDefault="006F1D02" w:rsidP="006D4FB9">
      <w:pPr>
        <w:pStyle w:val="Prrafodelista"/>
        <w:spacing w:line="360" w:lineRule="auto"/>
        <w:ind w:left="0"/>
        <w:jc w:val="both"/>
        <w:rPr>
          <w:rFonts w:ascii="Palatino Linotype" w:hAnsi="Palatino Linotype" w:cs="Arial"/>
        </w:rPr>
      </w:pPr>
      <w:r w:rsidRPr="00211261">
        <w:rPr>
          <w:noProof/>
          <w:lang w:eastAsia="es-MX"/>
        </w:rPr>
        <w:drawing>
          <wp:inline distT="0" distB="0" distL="0" distR="0" wp14:anchorId="474ECE2D" wp14:editId="3070DCE1">
            <wp:extent cx="5791835" cy="21431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43125"/>
                    </a:xfrm>
                    <a:prstGeom prst="rect">
                      <a:avLst/>
                    </a:prstGeom>
                  </pic:spPr>
                </pic:pic>
              </a:graphicData>
            </a:graphic>
          </wp:inline>
        </w:drawing>
      </w:r>
    </w:p>
    <w:p w:rsidR="008F3157" w:rsidRPr="00211261" w:rsidRDefault="008F3157" w:rsidP="006D4FB9">
      <w:pPr>
        <w:pStyle w:val="Prrafodelista"/>
        <w:spacing w:line="360" w:lineRule="auto"/>
        <w:ind w:left="0"/>
        <w:jc w:val="both"/>
        <w:rPr>
          <w:rFonts w:ascii="Palatino Linotype" w:hAnsi="Palatino Linotype" w:cs="Arial"/>
        </w:rPr>
      </w:pPr>
    </w:p>
    <w:p w:rsidR="006F1D02" w:rsidRPr="00211261" w:rsidRDefault="006F1D02" w:rsidP="006F1D02">
      <w:pPr>
        <w:pStyle w:val="Prrafodelista"/>
        <w:numPr>
          <w:ilvl w:val="0"/>
          <w:numId w:val="1"/>
        </w:numPr>
        <w:spacing w:line="360" w:lineRule="auto"/>
        <w:ind w:left="0" w:firstLine="0"/>
        <w:contextualSpacing w:val="0"/>
        <w:jc w:val="both"/>
        <w:rPr>
          <w:rFonts w:ascii="Palatino Linotype" w:hAnsi="Palatino Linotype"/>
        </w:rPr>
      </w:pPr>
      <w:r w:rsidRPr="00211261">
        <w:rPr>
          <w:rFonts w:ascii="Palatino Linotype" w:hAnsi="Palatino Linotype" w:cs="Arial"/>
        </w:rPr>
        <w:t xml:space="preserve">Una vez </w:t>
      </w:r>
      <w:r w:rsidRPr="00211261">
        <w:rPr>
          <w:rFonts w:ascii="Palatino Linotype" w:hAnsi="Palatino Linotype" w:cs="Arial"/>
          <w:color w:val="000000" w:themeColor="text1"/>
        </w:rPr>
        <w:t>analizado</w:t>
      </w:r>
      <w:r w:rsidRPr="00211261">
        <w:rPr>
          <w:rFonts w:ascii="Palatino Linotype" w:hAnsi="Palatino Linotype" w:cs="Arial"/>
        </w:rPr>
        <w:t xml:space="preserve"> el estado procesal que guardaba el expediente, en fecha cuatro de noviembre de dos mil diecinueve, la Comisionada Ponente acordó el cierre de instrucción; así </w:t>
      </w:r>
      <w:r w:rsidRPr="00211261">
        <w:rPr>
          <w:rFonts w:ascii="Palatino Linotype" w:hAnsi="Palatino Linotype" w:cs="Arial"/>
          <w:lang w:val="es-ES_tradnl"/>
        </w:rPr>
        <w:t>como,</w:t>
      </w:r>
      <w:r w:rsidRPr="00211261">
        <w:rPr>
          <w:rFonts w:ascii="Palatino Linotype" w:hAnsi="Palatino Linotype" w:cs="Arial"/>
        </w:rPr>
        <w:t xml:space="preserve"> la remisión de los mismos a efecto </w:t>
      </w:r>
      <w:r w:rsidRPr="00211261">
        <w:rPr>
          <w:rFonts w:ascii="Palatino Linotype" w:hAnsi="Palatino Linotype" w:cs="Arial"/>
          <w:lang w:val="es-ES_tradnl"/>
        </w:rPr>
        <w:t>de</w:t>
      </w:r>
      <w:r w:rsidRPr="0021126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6F1D02" w:rsidRPr="00211261" w:rsidRDefault="006F1D02" w:rsidP="006F1D02">
      <w:pPr>
        <w:pStyle w:val="Prrafodelista"/>
        <w:spacing w:line="360" w:lineRule="auto"/>
        <w:ind w:left="0"/>
        <w:jc w:val="both"/>
        <w:rPr>
          <w:rFonts w:ascii="Palatino Linotype" w:hAnsi="Palatino Linotype"/>
        </w:rPr>
      </w:pPr>
    </w:p>
    <w:p w:rsidR="009D12B5" w:rsidRPr="00F9677A" w:rsidRDefault="006F1D02" w:rsidP="009D12B5">
      <w:pPr>
        <w:pStyle w:val="Prrafodelista"/>
        <w:numPr>
          <w:ilvl w:val="0"/>
          <w:numId w:val="1"/>
        </w:numPr>
        <w:spacing w:line="360" w:lineRule="auto"/>
        <w:ind w:left="0" w:firstLine="0"/>
        <w:contextualSpacing w:val="0"/>
        <w:jc w:val="both"/>
        <w:rPr>
          <w:rFonts w:ascii="Palatino Linotype" w:eastAsia="Calibri" w:hAnsi="Palatino Linotype"/>
          <w:szCs w:val="22"/>
          <w:lang w:eastAsia="en-US"/>
        </w:rPr>
      </w:pPr>
      <w:r w:rsidRPr="00211261">
        <w:rPr>
          <w:rFonts w:ascii="Palatino Linotype" w:eastAsia="Calibri" w:hAnsi="Palatino Linotype"/>
          <w:szCs w:val="22"/>
          <w:lang w:eastAsia="en-US"/>
        </w:rPr>
        <w:t>En fecha dos de diciembre de dos mil diecinueve,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9D12B5" w:rsidRPr="00211261" w:rsidRDefault="009D12B5" w:rsidP="009D12B5">
      <w:pPr>
        <w:spacing w:line="360" w:lineRule="auto"/>
        <w:jc w:val="center"/>
        <w:rPr>
          <w:rFonts w:ascii="Palatino Linotype" w:hAnsi="Palatino Linotype"/>
          <w:b/>
          <w:bCs/>
          <w:spacing w:val="60"/>
          <w:sz w:val="28"/>
        </w:rPr>
      </w:pPr>
      <w:r w:rsidRPr="00211261">
        <w:rPr>
          <w:rFonts w:ascii="Palatino Linotype" w:hAnsi="Palatino Linotype"/>
          <w:b/>
          <w:bCs/>
          <w:spacing w:val="60"/>
          <w:sz w:val="28"/>
        </w:rPr>
        <w:t>CONSIDERANDO</w:t>
      </w:r>
    </w:p>
    <w:p w:rsidR="009D12B5" w:rsidRPr="00211261" w:rsidRDefault="009D12B5" w:rsidP="009D12B5">
      <w:pPr>
        <w:spacing w:line="360" w:lineRule="auto"/>
        <w:jc w:val="center"/>
        <w:rPr>
          <w:rFonts w:ascii="Palatino Linotype" w:hAnsi="Palatino Linotype"/>
          <w:b/>
          <w:bCs/>
          <w:spacing w:val="60"/>
        </w:rPr>
      </w:pPr>
    </w:p>
    <w:p w:rsidR="009D12B5" w:rsidRPr="00211261"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211261">
        <w:rPr>
          <w:rFonts w:ascii="Palatino Linotype" w:hAnsi="Palatino Linotype"/>
          <w:b/>
        </w:rPr>
        <w:t>Competencia</w:t>
      </w:r>
      <w:r w:rsidRPr="00211261">
        <w:rPr>
          <w:rFonts w:ascii="Palatino Linotype" w:hAnsi="Palatino Linotype"/>
        </w:rPr>
        <w:t>.</w:t>
      </w:r>
      <w:r w:rsidRPr="00211261">
        <w:rPr>
          <w:rFonts w:ascii="Palatino Linotype" w:hAnsi="Palatino Linotype"/>
          <w:b/>
        </w:rPr>
        <w:t xml:space="preserve"> </w:t>
      </w:r>
      <w:r w:rsidRPr="0021126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211261">
        <w:rPr>
          <w:rFonts w:ascii="Palatino Linotype" w:hAnsi="Palatino Linotype"/>
        </w:rPr>
        <w:t>, vigésimo tercero y vigésimo cuart</w:t>
      </w:r>
      <w:r w:rsidR="008F3157" w:rsidRPr="00211261">
        <w:rPr>
          <w:rFonts w:ascii="Palatino Linotype" w:hAnsi="Palatino Linotype"/>
        </w:rPr>
        <w:t>o</w:t>
      </w:r>
      <w:r w:rsidRPr="0021126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11261">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211261" w:rsidRDefault="009D12B5" w:rsidP="006D4FB9">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211261"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211261">
        <w:rPr>
          <w:rFonts w:ascii="Palatino Linotype" w:hAnsi="Palatino Linotype" w:cs="Arial"/>
          <w:b/>
        </w:rPr>
        <w:t>Interés.</w:t>
      </w:r>
      <w:r w:rsidRPr="00211261">
        <w:rPr>
          <w:rFonts w:ascii="Palatino Linotype" w:hAnsi="Palatino Linotype" w:cs="Arial"/>
        </w:rPr>
        <w:t xml:space="preserve"> El recurso de revisión fue interpuesto por parte legítima en atención a que fue presentado por </w:t>
      </w:r>
      <w:r w:rsidRPr="00211261">
        <w:rPr>
          <w:rFonts w:ascii="Palatino Linotype" w:hAnsi="Palatino Linotype" w:cs="Arial"/>
          <w:b/>
        </w:rPr>
        <w:t>EL RECURRENTE</w:t>
      </w:r>
      <w:r w:rsidRPr="00211261">
        <w:rPr>
          <w:rFonts w:ascii="Palatino Linotype" w:hAnsi="Palatino Linotype" w:cs="Arial"/>
          <w:snapToGrid w:val="0"/>
        </w:rPr>
        <w:t xml:space="preserve">, quien es la misma persona que formuló la </w:t>
      </w:r>
      <w:r w:rsidRPr="00211261">
        <w:rPr>
          <w:rFonts w:ascii="Palatino Linotype" w:hAnsi="Palatino Linotype" w:cs="Arial"/>
        </w:rPr>
        <w:t>solicitud</w:t>
      </w:r>
      <w:r w:rsidRPr="00211261">
        <w:rPr>
          <w:rFonts w:ascii="Palatino Linotype" w:hAnsi="Palatino Linotype" w:cs="Arial"/>
          <w:snapToGrid w:val="0"/>
        </w:rPr>
        <w:t xml:space="preserve"> de información pública número</w:t>
      </w:r>
      <w:r w:rsidR="006F1D02" w:rsidRPr="00211261">
        <w:rPr>
          <w:rFonts w:ascii="Palatino Linotype" w:hAnsi="Palatino Linotype" w:cs="Arial"/>
          <w:snapToGrid w:val="0"/>
        </w:rPr>
        <w:t xml:space="preserve"> </w:t>
      </w:r>
      <w:r w:rsidR="00C03618" w:rsidRPr="00211261">
        <w:rPr>
          <w:rFonts w:ascii="Palatino Linotype" w:hAnsi="Palatino Linotype" w:cs="Arial"/>
          <w:b/>
          <w:bCs/>
          <w:snapToGrid w:val="0"/>
        </w:rPr>
        <w:t>00</w:t>
      </w:r>
      <w:r w:rsidR="006F1D02" w:rsidRPr="00211261">
        <w:rPr>
          <w:rFonts w:ascii="Palatino Linotype" w:hAnsi="Palatino Linotype" w:cs="Arial"/>
          <w:b/>
          <w:bCs/>
          <w:snapToGrid w:val="0"/>
        </w:rPr>
        <w:t>274</w:t>
      </w:r>
      <w:r w:rsidR="00C03618" w:rsidRPr="00211261">
        <w:rPr>
          <w:rFonts w:ascii="Palatino Linotype" w:hAnsi="Palatino Linotype" w:cs="Arial"/>
          <w:b/>
          <w:bCs/>
          <w:snapToGrid w:val="0"/>
        </w:rPr>
        <w:t>/</w:t>
      </w:r>
      <w:proofErr w:type="spellStart"/>
      <w:r w:rsidR="00C03618" w:rsidRPr="00211261">
        <w:rPr>
          <w:rFonts w:ascii="Palatino Linotype" w:hAnsi="Palatino Linotype" w:cs="Arial"/>
          <w:b/>
          <w:bCs/>
          <w:snapToGrid w:val="0"/>
        </w:rPr>
        <w:t>COYOTEP</w:t>
      </w:r>
      <w:proofErr w:type="spellEnd"/>
      <w:r w:rsidR="00C03618" w:rsidRPr="00211261">
        <w:rPr>
          <w:rFonts w:ascii="Palatino Linotype" w:hAnsi="Palatino Linotype" w:cs="Arial"/>
          <w:b/>
          <w:bCs/>
          <w:snapToGrid w:val="0"/>
        </w:rPr>
        <w:t>/IP/2019</w:t>
      </w:r>
      <w:r w:rsidR="006F1D02" w:rsidRPr="00211261">
        <w:rPr>
          <w:rFonts w:ascii="Palatino Linotype" w:hAnsi="Palatino Linotype" w:cs="Arial"/>
          <w:b/>
          <w:bCs/>
          <w:snapToGrid w:val="0"/>
        </w:rPr>
        <w:t xml:space="preserve"> </w:t>
      </w:r>
      <w:r w:rsidRPr="00211261">
        <w:rPr>
          <w:rFonts w:ascii="Palatino Linotype" w:hAnsi="Palatino Linotype" w:cs="Arial"/>
          <w:snapToGrid w:val="0"/>
        </w:rPr>
        <w:t>al</w:t>
      </w:r>
      <w:r w:rsidRPr="00211261">
        <w:rPr>
          <w:rFonts w:ascii="Palatino Linotype" w:hAnsi="Palatino Linotype" w:cs="Arial"/>
          <w:b/>
          <w:snapToGrid w:val="0"/>
        </w:rPr>
        <w:t xml:space="preserve"> SUJETO OBLIGADO</w:t>
      </w:r>
      <w:r w:rsidRPr="00211261">
        <w:rPr>
          <w:rFonts w:ascii="Palatino Linotype" w:hAnsi="Palatino Linotype" w:cs="Arial"/>
        </w:rPr>
        <w:t>.</w:t>
      </w:r>
    </w:p>
    <w:p w:rsidR="008F3157" w:rsidRPr="00211261" w:rsidRDefault="008F3157" w:rsidP="006D4FB9">
      <w:pPr>
        <w:pStyle w:val="Prrafodelista"/>
        <w:spacing w:line="360" w:lineRule="auto"/>
        <w:rPr>
          <w:rFonts w:ascii="Palatino Linotype" w:hAnsi="Palatino Linotype" w:cs="Arial"/>
          <w:b/>
        </w:rPr>
      </w:pPr>
    </w:p>
    <w:p w:rsidR="008F3157" w:rsidRPr="00211261"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211261">
        <w:rPr>
          <w:rFonts w:ascii="Palatino Linotype" w:hAnsi="Palatino Linotype" w:cs="Arial"/>
          <w:b/>
        </w:rPr>
        <w:t xml:space="preserve">Oportunidad. </w:t>
      </w:r>
      <w:r w:rsidR="008F3157" w:rsidRPr="00211261">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211261"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211261">
        <w:rPr>
          <w:rFonts w:ascii="Palatino Linotype" w:hAnsi="Palatino Linotype" w:cs="Arial"/>
          <w:i/>
          <w:sz w:val="22"/>
        </w:rPr>
        <w:t>“</w:t>
      </w:r>
      <w:r w:rsidRPr="00211261">
        <w:rPr>
          <w:rFonts w:ascii="Palatino Linotype" w:hAnsi="Palatino Linotype" w:cs="Arial"/>
          <w:b/>
          <w:i/>
          <w:sz w:val="22"/>
        </w:rPr>
        <w:t>Artículo 163</w:t>
      </w:r>
      <w:r w:rsidRPr="00211261">
        <w:rPr>
          <w:rFonts w:ascii="Palatino Linotype" w:hAnsi="Palatino Linotype" w:cs="Arial"/>
          <w:i/>
          <w:sz w:val="22"/>
        </w:rPr>
        <w:t xml:space="preserve">. </w:t>
      </w:r>
      <w:r w:rsidRPr="00211261">
        <w:rPr>
          <w:rFonts w:ascii="Palatino Linotype" w:hAnsi="Palatino Linotype" w:cs="Arial"/>
          <w:b/>
          <w:i/>
          <w:sz w:val="22"/>
        </w:rPr>
        <w:t>La Unidad de Transparencia deberá notificar la respuesta a la solicitud al interesado en el menor tiempo posible, que no podrá exceder de quince días hábiles</w:t>
      </w:r>
      <w:r w:rsidRPr="00211261">
        <w:rPr>
          <w:rFonts w:ascii="Palatino Linotype" w:hAnsi="Palatino Linotype" w:cs="Arial"/>
          <w:i/>
          <w:sz w:val="22"/>
        </w:rPr>
        <w:t>, contados a partir del día siguiente a la presentación de aquélla.</w:t>
      </w: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211261">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b/>
          <w:sz w:val="22"/>
        </w:rPr>
      </w:pPr>
      <w:r w:rsidRPr="00211261">
        <w:rPr>
          <w:rFonts w:ascii="Palatino Linotype" w:hAnsi="Palatino Linotype" w:cs="Arial"/>
          <w:b/>
          <w:sz w:val="22"/>
        </w:rPr>
        <w:t>(Énfasis añadido)</w:t>
      </w:r>
    </w:p>
    <w:p w:rsidR="008F3157" w:rsidRPr="00211261"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211261" w:rsidRDefault="008F3157" w:rsidP="008F3157">
      <w:pPr>
        <w:widowControl w:val="0"/>
        <w:autoSpaceDE w:val="0"/>
        <w:autoSpaceDN w:val="0"/>
        <w:adjustRightInd w:val="0"/>
        <w:spacing w:line="360" w:lineRule="auto"/>
        <w:jc w:val="both"/>
        <w:rPr>
          <w:rFonts w:ascii="Palatino Linotype" w:hAnsi="Palatino Linotype" w:cs="Arial"/>
        </w:rPr>
      </w:pPr>
      <w:r w:rsidRPr="0021126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211261"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211261" w:rsidRDefault="008F3157" w:rsidP="008F3157">
      <w:pPr>
        <w:widowControl w:val="0"/>
        <w:autoSpaceDE w:val="0"/>
        <w:autoSpaceDN w:val="0"/>
        <w:adjustRightInd w:val="0"/>
        <w:spacing w:line="360" w:lineRule="auto"/>
        <w:jc w:val="both"/>
        <w:rPr>
          <w:rFonts w:ascii="Palatino Linotype" w:hAnsi="Palatino Linotype" w:cs="Arial"/>
        </w:rPr>
      </w:pPr>
      <w:r w:rsidRPr="00211261">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211261" w:rsidRDefault="00C03618" w:rsidP="008F3157">
      <w:pPr>
        <w:widowControl w:val="0"/>
        <w:autoSpaceDE w:val="0"/>
        <w:autoSpaceDN w:val="0"/>
        <w:adjustRightInd w:val="0"/>
        <w:spacing w:line="360" w:lineRule="auto"/>
        <w:jc w:val="both"/>
        <w:rPr>
          <w:rFonts w:ascii="Palatino Linotype" w:hAnsi="Palatino Linotype" w:cs="Arial"/>
        </w:rPr>
      </w:pPr>
    </w:p>
    <w:p w:rsidR="008F3157" w:rsidRPr="00211261" w:rsidRDefault="008F3157" w:rsidP="008F3157">
      <w:pPr>
        <w:widowControl w:val="0"/>
        <w:autoSpaceDE w:val="0"/>
        <w:autoSpaceDN w:val="0"/>
        <w:adjustRightInd w:val="0"/>
        <w:spacing w:line="360" w:lineRule="auto"/>
        <w:jc w:val="both"/>
        <w:rPr>
          <w:rFonts w:ascii="Palatino Linotype" w:hAnsi="Palatino Linotype" w:cs="Arial"/>
        </w:rPr>
      </w:pPr>
      <w:r w:rsidRPr="00211261">
        <w:rPr>
          <w:rFonts w:ascii="Palatino Linotype" w:hAnsi="Palatino Linotype" w:cs="Arial"/>
        </w:rPr>
        <w:t xml:space="preserve">Derivado de lo anterior, se constituye la figura jurídica de la </w:t>
      </w:r>
      <w:r w:rsidRPr="00211261">
        <w:rPr>
          <w:rFonts w:ascii="Palatino Linotype" w:hAnsi="Palatino Linotype" w:cs="Arial"/>
          <w:b/>
        </w:rPr>
        <w:t>NEGATIVA FICTA</w:t>
      </w:r>
      <w:r w:rsidRPr="00211261">
        <w:rPr>
          <w:rFonts w:ascii="Palatino Linotype" w:hAnsi="Palatino Linotype" w:cs="Arial"/>
        </w:rPr>
        <w:t>, cuya esencia consiste en atribuir un efecto negativo al silencio de la autoridad administrativa frente a las instancias y solicitudes que hagan los particulares.</w:t>
      </w:r>
    </w:p>
    <w:p w:rsidR="008F3157" w:rsidRPr="00211261" w:rsidRDefault="008F3157" w:rsidP="008F3157">
      <w:pPr>
        <w:widowControl w:val="0"/>
        <w:autoSpaceDE w:val="0"/>
        <w:autoSpaceDN w:val="0"/>
        <w:adjustRightInd w:val="0"/>
        <w:spacing w:line="360" w:lineRule="auto"/>
        <w:jc w:val="both"/>
        <w:rPr>
          <w:rFonts w:ascii="Palatino Linotype" w:hAnsi="Palatino Linotype" w:cs="Arial"/>
        </w:rPr>
      </w:pPr>
    </w:p>
    <w:p w:rsidR="008F3157" w:rsidRPr="00211261" w:rsidRDefault="008F3157" w:rsidP="008F3157">
      <w:pPr>
        <w:widowControl w:val="0"/>
        <w:autoSpaceDE w:val="0"/>
        <w:autoSpaceDN w:val="0"/>
        <w:adjustRightInd w:val="0"/>
        <w:spacing w:line="360" w:lineRule="auto"/>
        <w:jc w:val="both"/>
        <w:rPr>
          <w:rFonts w:ascii="Palatino Linotype" w:hAnsi="Palatino Linotype" w:cs="Arial"/>
        </w:rPr>
      </w:pPr>
      <w:r w:rsidRPr="00211261">
        <w:rPr>
          <w:rFonts w:ascii="Palatino Linotype" w:hAnsi="Palatino Linotype" w:cs="Arial"/>
        </w:rPr>
        <w:t>Por su parte el artículo 178 de la Ley de Transparencia y Acceso a la Información Pública del Estado de México y Municipios, establece:</w:t>
      </w:r>
    </w:p>
    <w:p w:rsidR="008F3157" w:rsidRPr="00F9677A" w:rsidRDefault="008F3157" w:rsidP="00F9677A">
      <w:pPr>
        <w:pStyle w:val="Prrafodelista"/>
        <w:widowControl w:val="0"/>
        <w:autoSpaceDE w:val="0"/>
        <w:autoSpaceDN w:val="0"/>
        <w:adjustRightInd w:val="0"/>
        <w:ind w:left="709" w:right="757"/>
        <w:jc w:val="both"/>
        <w:rPr>
          <w:rFonts w:ascii="Palatino Linotype" w:hAnsi="Palatino Linotype" w:cs="Arial"/>
          <w:i/>
          <w:sz w:val="22"/>
        </w:rPr>
      </w:pPr>
      <w:r w:rsidRPr="00211261">
        <w:rPr>
          <w:rFonts w:ascii="Palatino Linotype" w:hAnsi="Palatino Linotype" w:cs="Arial"/>
          <w:sz w:val="22"/>
        </w:rPr>
        <w:t>“</w:t>
      </w:r>
      <w:r w:rsidRPr="00211261">
        <w:rPr>
          <w:rFonts w:ascii="Palatino Linotype" w:hAnsi="Palatino Linotype" w:cs="Arial"/>
          <w:b/>
          <w:i/>
          <w:sz w:val="22"/>
        </w:rPr>
        <w:t>Artículo 178.</w:t>
      </w:r>
      <w:r w:rsidRPr="0021126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r w:rsidRPr="00211261">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211261">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211261"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211261">
        <w:rPr>
          <w:rFonts w:ascii="Palatino Linotype" w:hAnsi="Palatino Linotype" w:cs="Arial"/>
          <w:i/>
          <w:sz w:val="22"/>
        </w:rPr>
        <w:t>(Énfasis añadido)</w:t>
      </w:r>
    </w:p>
    <w:p w:rsidR="008F3157" w:rsidRPr="00211261"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211261"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r w:rsidRPr="00211261">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211261">
        <w:rPr>
          <w:rFonts w:ascii="Palatino Linotype" w:hAnsi="Palatino Linotype" w:cs="Arial"/>
          <w:b/>
        </w:rPr>
        <w:t>SUJETO OBLIGADO</w:t>
      </w:r>
      <w:r w:rsidRPr="00211261">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211261">
        <w:rPr>
          <w:rFonts w:ascii="Palatino Linotype" w:hAnsi="Palatino Linotype" w:cs="Arial"/>
          <w:b/>
        </w:rPr>
        <w:t>en cualquier momento</w:t>
      </w:r>
      <w:r w:rsidRPr="00211261">
        <w:rPr>
          <w:rFonts w:ascii="Palatino Linotype" w:hAnsi="Palatino Linotype" w:cs="Arial"/>
        </w:rPr>
        <w:t>. Por lo que el presente recurso, resulta oportuno en su interposición.</w:t>
      </w:r>
    </w:p>
    <w:p w:rsidR="008207C5" w:rsidRPr="00211261" w:rsidRDefault="008207C5" w:rsidP="008F3157">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6F1D02" w:rsidRPr="00211261" w:rsidRDefault="006F1D02" w:rsidP="006F1D02">
      <w:pPr>
        <w:pStyle w:val="Prrafodelista"/>
        <w:numPr>
          <w:ilvl w:val="0"/>
          <w:numId w:val="3"/>
        </w:numPr>
        <w:spacing w:line="360" w:lineRule="auto"/>
        <w:ind w:left="0" w:firstLine="0"/>
        <w:jc w:val="both"/>
        <w:rPr>
          <w:rFonts w:ascii="Palatino Linotype" w:hAnsi="Palatino Linotype" w:cs="Arial"/>
        </w:rPr>
      </w:pPr>
      <w:r w:rsidRPr="00211261">
        <w:rPr>
          <w:rFonts w:ascii="Palatino Linotype" w:hAnsi="Palatino Linotype" w:cs="Arial"/>
          <w:b/>
        </w:rPr>
        <w:t xml:space="preserve">Procedibilidad </w:t>
      </w:r>
      <w:r w:rsidRPr="00211261">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6F1D02" w:rsidRPr="00211261" w:rsidRDefault="006F1D02" w:rsidP="006F1D02">
      <w:pPr>
        <w:spacing w:line="360" w:lineRule="auto"/>
        <w:jc w:val="both"/>
        <w:rPr>
          <w:rFonts w:ascii="Palatino Linotype" w:hAnsi="Palatino Linotype" w:cs="Arial"/>
        </w:rPr>
      </w:pPr>
    </w:p>
    <w:p w:rsidR="006F1D02" w:rsidRPr="00211261" w:rsidRDefault="006F1D02" w:rsidP="006F1D02">
      <w:pPr>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Artículo 180. </w:t>
      </w:r>
      <w:r w:rsidRPr="00211261">
        <w:rPr>
          <w:rFonts w:ascii="Palatino Linotype" w:hAnsi="Palatino Linotype"/>
          <w:i/>
          <w:iCs/>
          <w:color w:val="212121"/>
          <w:sz w:val="22"/>
          <w:szCs w:val="22"/>
          <w:bdr w:val="none" w:sz="0" w:space="0" w:color="auto" w:frame="1"/>
          <w:lang w:eastAsia="es-MX"/>
        </w:rPr>
        <w:t>El recurso de revisión contendrá:</w:t>
      </w:r>
    </w:p>
    <w:p w:rsidR="006F1D02" w:rsidRPr="00211261" w:rsidRDefault="006F1D02" w:rsidP="006F1D0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 </w:t>
      </w:r>
      <w:r w:rsidRPr="00211261">
        <w:rPr>
          <w:rFonts w:ascii="Palatino Linotype" w:hAnsi="Palatino Linotype"/>
          <w:i/>
          <w:iCs/>
          <w:color w:val="212121"/>
          <w:sz w:val="22"/>
          <w:szCs w:val="22"/>
          <w:bdr w:val="none" w:sz="0" w:space="0" w:color="auto" w:frame="1"/>
          <w:lang w:eastAsia="es-MX"/>
        </w:rPr>
        <w:t>El sujeto obligado ante la cual se presentó la solicitud;</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II. El nombre del solicitante que recurre </w:t>
      </w:r>
      <w:r w:rsidRPr="00211261">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III. </w:t>
      </w:r>
      <w:r w:rsidRPr="00211261">
        <w:rPr>
          <w:rFonts w:ascii="Palatino Linotype" w:hAnsi="Palatino Linotype"/>
          <w:i/>
          <w:iCs/>
          <w:color w:val="212121"/>
          <w:sz w:val="22"/>
          <w:szCs w:val="22"/>
          <w:bdr w:val="none" w:sz="0" w:space="0" w:color="auto" w:frame="1"/>
          <w:lang w:eastAsia="es-MX"/>
        </w:rPr>
        <w:t>El número de folio de respuesta de la solicitud de acceso;</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IV. </w:t>
      </w:r>
      <w:r w:rsidRPr="00211261">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V. </w:t>
      </w:r>
      <w:r w:rsidRPr="00211261">
        <w:rPr>
          <w:rFonts w:ascii="Palatino Linotype" w:hAnsi="Palatino Linotype"/>
          <w:i/>
          <w:iCs/>
          <w:color w:val="212121"/>
          <w:sz w:val="22"/>
          <w:szCs w:val="22"/>
          <w:bdr w:val="none" w:sz="0" w:space="0" w:color="auto" w:frame="1"/>
          <w:lang w:eastAsia="es-MX"/>
        </w:rPr>
        <w:t>El acto que se recurre;</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VI. </w:t>
      </w:r>
      <w:r w:rsidRPr="00211261">
        <w:rPr>
          <w:rFonts w:ascii="Palatino Linotype" w:hAnsi="Palatino Linotype"/>
          <w:i/>
          <w:iCs/>
          <w:color w:val="212121"/>
          <w:sz w:val="22"/>
          <w:szCs w:val="22"/>
          <w:bdr w:val="none" w:sz="0" w:space="0" w:color="auto" w:frame="1"/>
          <w:lang w:eastAsia="es-MX"/>
        </w:rPr>
        <w:t>Las razones o motivos de inconformidad;</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VII. </w:t>
      </w:r>
      <w:r w:rsidRPr="00211261">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VIII. </w:t>
      </w:r>
      <w:r w:rsidRPr="00211261">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211261">
        <w:rPr>
          <w:rFonts w:ascii="Palatino Linotype" w:hAnsi="Palatino Linotype"/>
          <w:i/>
          <w:iCs/>
          <w:color w:val="212121"/>
          <w:sz w:val="22"/>
          <w:szCs w:val="22"/>
          <w:bdr w:val="none" w:sz="0" w:space="0" w:color="auto" w:frame="1"/>
          <w:lang w:eastAsia="es-MX"/>
        </w:rPr>
        <w:t>, IV, VII y VIII.</w:t>
      </w:r>
    </w:p>
    <w:p w:rsidR="006F1D02" w:rsidRPr="00211261" w:rsidRDefault="006F1D02" w:rsidP="006F1D02">
      <w:pPr>
        <w:shd w:val="clear" w:color="auto" w:fill="FFFFFF"/>
        <w:ind w:left="709" w:right="814"/>
        <w:jc w:val="both"/>
        <w:rPr>
          <w:rFonts w:ascii="Palatino Linotype" w:hAnsi="Palatino Linotype"/>
          <w:color w:val="212121"/>
          <w:sz w:val="22"/>
          <w:szCs w:val="22"/>
          <w:bdr w:val="none" w:sz="0" w:space="0" w:color="auto" w:frame="1"/>
          <w:lang w:eastAsia="es-MX"/>
        </w:rPr>
      </w:pPr>
    </w:p>
    <w:p w:rsidR="006F1D02" w:rsidRPr="00211261" w:rsidRDefault="006F1D02" w:rsidP="006F1D02">
      <w:pPr>
        <w:shd w:val="clear" w:color="auto" w:fill="FFFFFF"/>
        <w:ind w:left="709" w:right="814"/>
        <w:jc w:val="both"/>
        <w:rPr>
          <w:rFonts w:ascii="Palatino Linotype" w:hAnsi="Palatino Linotype"/>
          <w:color w:val="212121"/>
          <w:sz w:val="22"/>
          <w:szCs w:val="22"/>
          <w:bdr w:val="none" w:sz="0" w:space="0" w:color="auto" w:frame="1"/>
          <w:lang w:eastAsia="es-MX"/>
        </w:rPr>
      </w:pPr>
      <w:r w:rsidRPr="00211261">
        <w:rPr>
          <w:rFonts w:ascii="Palatino Linotype" w:hAnsi="Palatino Linotype"/>
          <w:color w:val="212121"/>
          <w:sz w:val="22"/>
          <w:szCs w:val="22"/>
          <w:bdr w:val="none" w:sz="0" w:space="0" w:color="auto" w:frame="1"/>
          <w:lang w:eastAsia="es-MX"/>
        </w:rPr>
        <w:t>(Énfasis añadido)</w:t>
      </w:r>
    </w:p>
    <w:p w:rsidR="006F1D02" w:rsidRPr="00211261" w:rsidRDefault="006F1D02" w:rsidP="006F1D02">
      <w:pPr>
        <w:shd w:val="clear" w:color="auto" w:fill="FFFFFF"/>
        <w:spacing w:line="360" w:lineRule="auto"/>
        <w:ind w:left="851" w:right="902"/>
        <w:jc w:val="both"/>
        <w:rPr>
          <w:color w:val="212121"/>
          <w:lang w:eastAsia="es-MX"/>
        </w:rPr>
      </w:pP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r w:rsidRPr="00211261">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211261">
        <w:rPr>
          <w:rFonts w:ascii="Palatino Linotype" w:hAnsi="Palatino Linotype"/>
          <w:color w:val="212121"/>
          <w:bdr w:val="none" w:sz="0" w:space="0" w:color="auto" w:frame="1"/>
          <w:lang w:eastAsia="es-MX"/>
        </w:rPr>
        <w:br/>
        <w:t>del expediente electrónico del </w:t>
      </w:r>
      <w:r w:rsidRPr="00211261">
        <w:rPr>
          <w:rFonts w:ascii="Palatino Linotype" w:hAnsi="Palatino Linotype"/>
          <w:b/>
          <w:bCs/>
          <w:color w:val="212121"/>
          <w:bdr w:val="none" w:sz="0" w:space="0" w:color="auto" w:frame="1"/>
          <w:lang w:eastAsia="es-MX"/>
        </w:rPr>
        <w:t xml:space="preserve">SAIMEX, </w:t>
      </w:r>
      <w:r w:rsidRPr="00211261">
        <w:rPr>
          <w:rFonts w:ascii="Palatino Linotype" w:hAnsi="Palatino Linotype"/>
          <w:color w:val="212121"/>
          <w:bdr w:val="none" w:sz="0" w:space="0" w:color="auto" w:frame="1"/>
          <w:lang w:eastAsia="es-MX"/>
        </w:rPr>
        <w:t>se desprende que la parte solicitante y ahora </w:t>
      </w:r>
      <w:r w:rsidRPr="00211261">
        <w:rPr>
          <w:rFonts w:ascii="Palatino Linotype" w:hAnsi="Palatino Linotype"/>
          <w:b/>
          <w:bCs/>
          <w:color w:val="212121"/>
          <w:bdr w:val="none" w:sz="0" w:space="0" w:color="auto" w:frame="1"/>
          <w:lang w:eastAsia="es-MX"/>
        </w:rPr>
        <w:t>RECURRENTE</w:t>
      </w:r>
      <w:r w:rsidRPr="00211261">
        <w:rPr>
          <w:rFonts w:ascii="Palatino Linotype" w:hAnsi="Palatino Linotype"/>
          <w:color w:val="212121"/>
          <w:bdr w:val="none" w:sz="0" w:space="0" w:color="auto" w:frame="1"/>
          <w:lang w:eastAsia="es-MX"/>
        </w:rPr>
        <w:t>, en ejercicio de su derecho de acceso a la información pública, se registró como persona física,  sin embargo utilizó un seudónimo, ya que indicó como nombre </w:t>
      </w:r>
      <w:r w:rsidRPr="00211261">
        <w:rPr>
          <w:rFonts w:ascii="Palatino Linotype" w:hAnsi="Palatino Linotype"/>
          <w:b/>
          <w:bCs/>
          <w:color w:val="212121"/>
          <w:bdr w:val="none" w:sz="0" w:space="0" w:color="auto" w:frame="1"/>
          <w:lang w:eastAsia="es-MX"/>
        </w:rPr>
        <w:t>“</w:t>
      </w:r>
      <w:proofErr w:type="spellStart"/>
      <w:r w:rsidR="00634C48" w:rsidRPr="00634C48">
        <w:rPr>
          <w:rFonts w:ascii="Palatino Linotype" w:hAnsi="Palatino Linotype"/>
          <w:b/>
          <w:bCs/>
          <w:color w:val="212121"/>
          <w:bdr w:val="none" w:sz="0" w:space="0" w:color="auto" w:frame="1"/>
          <w:lang w:eastAsia="es-MX"/>
        </w:rPr>
        <w:t>XXXXXX</w:t>
      </w:r>
      <w:proofErr w:type="spellEnd"/>
      <w:r w:rsidR="00634C48" w:rsidRPr="00634C48">
        <w:rPr>
          <w:rFonts w:ascii="Palatino Linotype" w:hAnsi="Palatino Linotype"/>
          <w:b/>
          <w:bCs/>
          <w:color w:val="212121"/>
          <w:bdr w:val="none" w:sz="0" w:space="0" w:color="auto" w:frame="1"/>
          <w:lang w:eastAsia="es-MX"/>
        </w:rPr>
        <w:t xml:space="preserve"> </w:t>
      </w:r>
      <w:proofErr w:type="spellStart"/>
      <w:r w:rsidR="00634C48" w:rsidRPr="00634C48">
        <w:rPr>
          <w:rFonts w:ascii="Palatino Linotype" w:hAnsi="Palatino Linotype"/>
          <w:b/>
          <w:bCs/>
          <w:color w:val="212121"/>
          <w:bdr w:val="none" w:sz="0" w:space="0" w:color="auto" w:frame="1"/>
          <w:lang w:eastAsia="es-MX"/>
        </w:rPr>
        <w:t>XXXXXXXXX</w:t>
      </w:r>
      <w:proofErr w:type="spellEnd"/>
      <w:r w:rsidR="00634C48" w:rsidRPr="00634C48">
        <w:rPr>
          <w:rFonts w:ascii="Palatino Linotype" w:hAnsi="Palatino Linotype"/>
          <w:b/>
          <w:bCs/>
          <w:color w:val="212121"/>
          <w:bdr w:val="none" w:sz="0" w:space="0" w:color="auto" w:frame="1"/>
          <w:lang w:eastAsia="es-MX"/>
        </w:rPr>
        <w:t xml:space="preserve"> XXX</w:t>
      </w:r>
      <w:r w:rsidRPr="00211261">
        <w:rPr>
          <w:rFonts w:ascii="Palatino Linotype" w:hAnsi="Palatino Linotype"/>
          <w:color w:val="212121"/>
          <w:bdr w:val="none" w:sz="0" w:space="0" w:color="auto" w:frame="1"/>
          <w:lang w:eastAsia="es-MX"/>
        </w:rPr>
        <w:t>”, cubriendo los requisitos de nombre y apellido paterno y apellido materno; por lo que, no se tiene certeza sobre su identidad, lo que en estricto sentido, provoca que no se colmen los requisitos establecidos en el citado artículo 180 de la Ley de Transparencia.</w:t>
      </w:r>
    </w:p>
    <w:p w:rsidR="006F1D02" w:rsidRPr="00211261" w:rsidRDefault="006F1D02" w:rsidP="006F1D02">
      <w:pPr>
        <w:shd w:val="clear" w:color="auto" w:fill="FFFFFF"/>
        <w:spacing w:line="360" w:lineRule="auto"/>
        <w:jc w:val="both"/>
        <w:rPr>
          <w:color w:val="212121"/>
          <w:lang w:eastAsia="es-MX"/>
        </w:rPr>
      </w:pPr>
    </w:p>
    <w:p w:rsidR="006F1D02" w:rsidRPr="00211261" w:rsidRDefault="006F1D02" w:rsidP="006F1D02">
      <w:pPr>
        <w:shd w:val="clear" w:color="auto" w:fill="FFFFFF"/>
        <w:spacing w:line="360" w:lineRule="auto"/>
        <w:jc w:val="both"/>
        <w:rPr>
          <w:rFonts w:ascii="Palatino Linotype" w:hAnsi="Palatino Linotype"/>
          <w:color w:val="000000"/>
          <w:bdr w:val="none" w:sz="0" w:space="0" w:color="auto" w:frame="1"/>
          <w:lang w:eastAsia="es-MX"/>
        </w:rPr>
      </w:pPr>
      <w:r w:rsidRPr="00211261">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211261">
        <w:rPr>
          <w:rFonts w:ascii="Palatino Linotype" w:hAnsi="Palatino Linotype"/>
          <w:color w:val="000000"/>
          <w:bdr w:val="none" w:sz="0" w:space="0" w:color="auto" w:frame="1"/>
          <w:lang w:eastAsia="es-MX"/>
        </w:rPr>
        <w:t>sin necesidad de acreditar interés alguno o justificar su utilización, de lo que se infiere que para el </w:t>
      </w:r>
      <w:r w:rsidRPr="00211261">
        <w:rPr>
          <w:rFonts w:ascii="Palatino Linotype" w:hAnsi="Palatino Linotype"/>
          <w:color w:val="212121"/>
          <w:bdr w:val="none" w:sz="0" w:space="0" w:color="auto" w:frame="1"/>
          <w:lang w:eastAsia="es-MX"/>
        </w:rPr>
        <w:t>ejercicio</w:t>
      </w:r>
      <w:r w:rsidRPr="00211261">
        <w:rPr>
          <w:rFonts w:ascii="Palatino Linotype" w:hAnsi="Palatino Linotype"/>
          <w:color w:val="000000"/>
          <w:bdr w:val="none" w:sz="0" w:space="0" w:color="auto" w:frame="1"/>
          <w:lang w:eastAsia="es-MX"/>
        </w:rPr>
        <w:t> del derecho de acceso a la información pública, </w:t>
      </w:r>
      <w:r w:rsidRPr="00211261">
        <w:rPr>
          <w:rFonts w:ascii="Palatino Linotype" w:hAnsi="Palatino Linotype"/>
          <w:b/>
          <w:bCs/>
          <w:color w:val="000000"/>
          <w:bdr w:val="none" w:sz="0" w:space="0" w:color="auto" w:frame="1"/>
          <w:lang w:eastAsia="es-MX"/>
        </w:rPr>
        <w:t>el nombre no es un requisito </w:t>
      </w:r>
      <w:r w:rsidRPr="00211261">
        <w:rPr>
          <w:rFonts w:ascii="Palatino Linotype" w:hAnsi="Palatino Linotype"/>
          <w:b/>
          <w:bCs/>
          <w:i/>
          <w:iCs/>
          <w:color w:val="000000"/>
          <w:bdr w:val="none" w:sz="0" w:space="0" w:color="auto" w:frame="1"/>
          <w:lang w:eastAsia="es-MX"/>
        </w:rPr>
        <w:t>sine qua non</w:t>
      </w:r>
      <w:r w:rsidRPr="00211261">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6F1D02" w:rsidRPr="00211261" w:rsidRDefault="006F1D02" w:rsidP="006F1D02">
      <w:pPr>
        <w:shd w:val="clear" w:color="auto" w:fill="FFFFFF"/>
        <w:spacing w:line="360" w:lineRule="auto"/>
        <w:jc w:val="both"/>
        <w:rPr>
          <w:color w:val="212121"/>
          <w:lang w:eastAsia="es-MX"/>
        </w:rPr>
      </w:pP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r w:rsidRPr="00211261">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w:t>
      </w:r>
      <w:r w:rsidR="00F9677A">
        <w:rPr>
          <w:rFonts w:ascii="Palatino Linotype" w:hAnsi="Palatino Linotype"/>
          <w:color w:val="212121"/>
          <w:bdr w:val="none" w:sz="0" w:space="0" w:color="auto" w:frame="1"/>
          <w:lang w:eastAsia="es-MX"/>
        </w:rPr>
        <w:t xml:space="preserve"> segundo, vigésimo tercero y vigésimo cuarto, </w:t>
      </w:r>
      <w:r w:rsidRPr="00211261">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p>
    <w:p w:rsidR="006F1D02" w:rsidRPr="00211261" w:rsidRDefault="006F1D02" w:rsidP="006F1D02">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211261">
        <w:rPr>
          <w:rFonts w:ascii="Palatino Linotype" w:hAnsi="Palatino Linotype"/>
          <w:b/>
          <w:bCs/>
          <w:i/>
          <w:iCs/>
          <w:color w:val="212121"/>
          <w:sz w:val="22"/>
          <w:szCs w:val="22"/>
          <w:bdr w:val="none" w:sz="0" w:space="0" w:color="auto" w:frame="1"/>
          <w:lang w:eastAsia="es-MX"/>
        </w:rPr>
        <w:t>Constitución Política de los Estados Unidos Mexicanos</w:t>
      </w:r>
    </w:p>
    <w:p w:rsidR="006F1D02" w:rsidRPr="00211261" w:rsidRDefault="006F1D02" w:rsidP="006F1D02">
      <w:pPr>
        <w:shd w:val="clear" w:color="auto" w:fill="FFFFFF"/>
        <w:ind w:left="851" w:right="814"/>
        <w:jc w:val="center"/>
        <w:rPr>
          <w:color w:val="21212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r w:rsidRPr="00211261">
        <w:rPr>
          <w:rFonts w:ascii="Palatino Linotype" w:hAnsi="Palatino Linotype"/>
          <w:b/>
          <w:bCs/>
          <w:i/>
          <w:iCs/>
          <w:color w:val="212121"/>
          <w:sz w:val="22"/>
          <w:szCs w:val="22"/>
          <w:bdr w:val="none" w:sz="0" w:space="0" w:color="auto" w:frame="1"/>
          <w:lang w:eastAsia="es-MX"/>
        </w:rPr>
        <w:t>Artículo 6o.</w:t>
      </w:r>
      <w:r w:rsidRPr="00211261">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1261">
        <w:rPr>
          <w:rFonts w:ascii="Palatino Linotype" w:hAnsi="Palatino Linotype"/>
          <w:b/>
          <w:bCs/>
          <w:i/>
          <w:iCs/>
          <w:color w:val="212121"/>
          <w:sz w:val="22"/>
          <w:szCs w:val="22"/>
          <w:bdr w:val="none" w:sz="0" w:space="0" w:color="auto" w:frame="1"/>
          <w:lang w:eastAsia="es-MX"/>
        </w:rPr>
        <w:t>El derecho a la información será garantizado por el Estado.</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A.</w:t>
      </w:r>
      <w:r w:rsidRPr="00211261">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6F1D02" w:rsidRPr="00211261" w:rsidRDefault="006F1D02" w:rsidP="006F1D02">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center"/>
        <w:rPr>
          <w:color w:val="212121"/>
          <w:lang w:eastAsia="es-MX"/>
        </w:rPr>
      </w:pPr>
      <w:r w:rsidRPr="00211261">
        <w:rPr>
          <w:rFonts w:ascii="Palatino Linotype" w:hAnsi="Palatino Linotype"/>
          <w:b/>
          <w:bCs/>
          <w:i/>
          <w:iCs/>
          <w:color w:val="212121"/>
          <w:sz w:val="22"/>
          <w:szCs w:val="22"/>
          <w:bdr w:val="none" w:sz="0" w:space="0" w:color="auto" w:frame="1"/>
          <w:lang w:eastAsia="es-MX"/>
        </w:rPr>
        <w:t>Constitución Política del Estado Libre y Soberano de México</w:t>
      </w:r>
    </w:p>
    <w:p w:rsidR="006F1D02" w:rsidRPr="00211261" w:rsidRDefault="006F1D02" w:rsidP="006F1D02">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r w:rsidRPr="00211261">
        <w:rPr>
          <w:rFonts w:ascii="Palatino Linotype" w:hAnsi="Palatino Linotype"/>
          <w:b/>
          <w:bCs/>
          <w:i/>
          <w:iCs/>
          <w:color w:val="212121"/>
          <w:sz w:val="22"/>
          <w:szCs w:val="22"/>
          <w:bdr w:val="none" w:sz="0" w:space="0" w:color="auto" w:frame="1"/>
          <w:lang w:eastAsia="es-MX"/>
        </w:rPr>
        <w:t>Artículo 5. </w:t>
      </w: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El derecho a la información será garantizado por el Estado</w:t>
      </w:r>
      <w:r w:rsidRPr="00211261">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6F1D02" w:rsidRPr="00211261" w:rsidRDefault="006F1D02" w:rsidP="006F1D02">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F1D02" w:rsidRPr="00211261" w:rsidRDefault="006F1D02" w:rsidP="006F1D02">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Este derecho se regirá por los principios y bases siguientes:</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211261">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211261">
        <w:rPr>
          <w:rFonts w:ascii="Palatino Linotype" w:hAnsi="Palatino Linotype"/>
          <w:i/>
          <w:iCs/>
          <w:color w:val="212121"/>
          <w:sz w:val="22"/>
          <w:szCs w:val="22"/>
          <w:bdr w:val="none" w:sz="0" w:space="0" w:color="auto" w:frame="1"/>
          <w:lang w:eastAsia="es-MX"/>
        </w:rPr>
        <w:t>”</w:t>
      </w:r>
    </w:p>
    <w:p w:rsidR="006F1D02" w:rsidRPr="00211261" w:rsidRDefault="006F1D02" w:rsidP="006F1D02">
      <w:pPr>
        <w:shd w:val="clear" w:color="auto" w:fill="FFFFFF"/>
        <w:ind w:left="851" w:right="814"/>
        <w:jc w:val="both"/>
        <w:rPr>
          <w:rFonts w:ascii="Palatino Linotype" w:hAnsi="Palatino Linotype"/>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rFonts w:ascii="Palatino Linotype" w:hAnsi="Palatino Linotype"/>
          <w:color w:val="212121"/>
          <w:sz w:val="22"/>
          <w:szCs w:val="22"/>
          <w:bdr w:val="none" w:sz="0" w:space="0" w:color="auto" w:frame="1"/>
          <w:lang w:eastAsia="es-MX"/>
        </w:rPr>
      </w:pPr>
      <w:r w:rsidRPr="00211261">
        <w:rPr>
          <w:rFonts w:ascii="Palatino Linotype" w:hAnsi="Palatino Linotype"/>
          <w:color w:val="212121"/>
          <w:sz w:val="22"/>
          <w:szCs w:val="22"/>
          <w:bdr w:val="none" w:sz="0" w:space="0" w:color="auto" w:frame="1"/>
          <w:lang w:eastAsia="es-MX"/>
        </w:rPr>
        <w:t>(Énfasis añadido)</w:t>
      </w:r>
    </w:p>
    <w:p w:rsidR="006F1D02" w:rsidRPr="00211261" w:rsidRDefault="006F1D02" w:rsidP="006F1D02">
      <w:pPr>
        <w:shd w:val="clear" w:color="auto" w:fill="FFFFFF"/>
        <w:spacing w:line="360" w:lineRule="auto"/>
        <w:ind w:left="851" w:right="899"/>
        <w:jc w:val="both"/>
        <w:rPr>
          <w:color w:val="212121"/>
          <w:lang w:eastAsia="es-MX"/>
        </w:rPr>
      </w:pPr>
    </w:p>
    <w:p w:rsidR="006F1D02" w:rsidRPr="00211261" w:rsidRDefault="00F9677A" w:rsidP="006F1D02">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noProof/>
          <w:color w:val="212121"/>
          <w:lang w:eastAsia="es-MX"/>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509905</wp:posOffset>
                </wp:positionV>
                <wp:extent cx="5715000" cy="7334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715000"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52DA6"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5pt,40.15pt" to="454.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" strokecolor="#5b9bd5 [3204]" strokeweight=".5pt">
                <v:stroke joinstyle="miter"/>
              </v:line>
            </w:pict>
          </mc:Fallback>
        </mc:AlternateContent>
      </w:r>
      <w:r w:rsidR="006F1D02" w:rsidRPr="00211261">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6F1D02" w:rsidRPr="00211261" w:rsidRDefault="006F1D02" w:rsidP="006F1D02">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i/>
          <w:iCs/>
          <w:color w:val="212121"/>
          <w:sz w:val="22"/>
          <w:szCs w:val="22"/>
          <w:bdr w:val="none" w:sz="0" w:space="0" w:color="auto" w:frame="1"/>
          <w:lang w:eastAsia="es-MX"/>
        </w:rPr>
        <w:t>“</w:t>
      </w:r>
      <w:r w:rsidRPr="00211261">
        <w:rPr>
          <w:rFonts w:ascii="Palatino Linotype" w:hAnsi="Palatino Linotype"/>
          <w:b/>
          <w:bCs/>
          <w:i/>
          <w:iCs/>
          <w:color w:val="212121"/>
          <w:sz w:val="22"/>
          <w:szCs w:val="22"/>
          <w:bdr w:val="none" w:sz="0" w:space="0" w:color="auto" w:frame="1"/>
          <w:lang w:eastAsia="es-MX"/>
        </w:rPr>
        <w:t>Artículo 1o</w:t>
      </w:r>
      <w:r w:rsidRPr="00211261">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Las normas relativas a los derechos humanos se interpretarán</w:t>
      </w:r>
      <w:r w:rsidRPr="00211261">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211261">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6F1D02" w:rsidRPr="00211261" w:rsidRDefault="006F1D02" w:rsidP="006F1D0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6F1D02" w:rsidRPr="00211261" w:rsidRDefault="006F1D02" w:rsidP="006F1D02">
      <w:pPr>
        <w:shd w:val="clear" w:color="auto" w:fill="FFFFFF"/>
        <w:ind w:left="851" w:right="814"/>
        <w:jc w:val="both"/>
        <w:rPr>
          <w:color w:val="212121"/>
          <w:lang w:eastAsia="es-MX"/>
        </w:rPr>
      </w:pPr>
      <w:r w:rsidRPr="00211261">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211261">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6F1D02" w:rsidRPr="00211261" w:rsidRDefault="006F1D02" w:rsidP="006F1D02">
      <w:pPr>
        <w:shd w:val="clear" w:color="auto" w:fill="FFFFFF"/>
        <w:ind w:left="851" w:right="814"/>
        <w:jc w:val="both"/>
        <w:rPr>
          <w:rFonts w:ascii="Palatino Linotype" w:hAnsi="Palatino Linotype"/>
          <w:color w:val="212121"/>
          <w:sz w:val="22"/>
          <w:szCs w:val="22"/>
          <w:bdr w:val="none" w:sz="0" w:space="0" w:color="auto" w:frame="1"/>
          <w:lang w:eastAsia="es-MX"/>
        </w:rPr>
      </w:pPr>
      <w:r w:rsidRPr="00211261">
        <w:rPr>
          <w:rFonts w:ascii="Palatino Linotype" w:hAnsi="Palatino Linotype"/>
          <w:color w:val="212121"/>
          <w:sz w:val="22"/>
          <w:szCs w:val="22"/>
          <w:bdr w:val="none" w:sz="0" w:space="0" w:color="auto" w:frame="1"/>
          <w:lang w:eastAsia="es-MX"/>
        </w:rPr>
        <w:t>(Énfasis añadido)</w:t>
      </w:r>
    </w:p>
    <w:p w:rsidR="006F1D02" w:rsidRPr="00211261" w:rsidRDefault="006F1D02" w:rsidP="006F1D02">
      <w:pPr>
        <w:shd w:val="clear" w:color="auto" w:fill="FFFFFF"/>
        <w:spacing w:line="360" w:lineRule="auto"/>
        <w:ind w:left="851" w:right="899"/>
        <w:jc w:val="both"/>
        <w:rPr>
          <w:color w:val="212121"/>
          <w:lang w:eastAsia="es-MX"/>
        </w:rPr>
      </w:pPr>
    </w:p>
    <w:p w:rsidR="006F1D02" w:rsidRPr="00211261" w:rsidRDefault="006F1D02" w:rsidP="006F1D02">
      <w:pPr>
        <w:shd w:val="clear" w:color="auto" w:fill="FFFFFF"/>
        <w:spacing w:line="360" w:lineRule="auto"/>
        <w:jc w:val="both"/>
        <w:rPr>
          <w:color w:val="212121"/>
          <w:lang w:eastAsia="es-MX"/>
        </w:rPr>
      </w:pPr>
      <w:r w:rsidRPr="00211261">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r w:rsidRPr="00211261">
        <w:rPr>
          <w:rFonts w:ascii="Palatino Linotype" w:hAnsi="Palatino Linotype"/>
          <w:color w:val="212121"/>
          <w:bdr w:val="none" w:sz="0" w:space="0" w:color="auto" w:frame="1"/>
          <w:lang w:eastAsia="es-MX"/>
        </w:rPr>
        <w:t>Robustece lo anterior, el Criterio 6/2014 del entonces Instituto Federal de Acceso a la Información y Protección de Datos (</w:t>
      </w:r>
      <w:proofErr w:type="spellStart"/>
      <w:r w:rsidRPr="00211261">
        <w:rPr>
          <w:rFonts w:ascii="Palatino Linotype" w:hAnsi="Palatino Linotype"/>
          <w:color w:val="212121"/>
          <w:bdr w:val="none" w:sz="0" w:space="0" w:color="auto" w:frame="1"/>
          <w:lang w:eastAsia="es-MX"/>
        </w:rPr>
        <w:t>IFAI</w:t>
      </w:r>
      <w:proofErr w:type="spellEnd"/>
      <w:r w:rsidRPr="00211261">
        <w:rPr>
          <w:rFonts w:ascii="Palatino Linotype" w:hAnsi="Palatino Linotype"/>
          <w:color w:val="212121"/>
          <w:bdr w:val="none" w:sz="0" w:space="0" w:color="auto" w:frame="1"/>
          <w:lang w:eastAsia="es-MX"/>
        </w:rPr>
        <w:t>) hoy Instituto Nacional de Transparencia, Acceso a la Información y Protección de Datos Personales (INAI), el cual se reproduce para una mayor referencia:</w:t>
      </w:r>
    </w:p>
    <w:p w:rsidR="006F1D02" w:rsidRPr="00211261" w:rsidRDefault="006F1D02" w:rsidP="006F1D02">
      <w:pPr>
        <w:shd w:val="clear" w:color="auto" w:fill="FFFFFF"/>
        <w:spacing w:line="360" w:lineRule="auto"/>
        <w:jc w:val="both"/>
        <w:rPr>
          <w:color w:val="212121"/>
          <w:lang w:eastAsia="es-MX"/>
        </w:rPr>
      </w:pPr>
    </w:p>
    <w:p w:rsidR="006F1D02" w:rsidRPr="00211261" w:rsidRDefault="006F1D02" w:rsidP="006F1D02">
      <w:pPr>
        <w:shd w:val="clear" w:color="auto" w:fill="FFFFFF"/>
        <w:ind w:left="709" w:right="814"/>
        <w:jc w:val="both"/>
        <w:rPr>
          <w:color w:val="212121"/>
          <w:lang w:eastAsia="es-MX"/>
        </w:rPr>
      </w:pPr>
      <w:r w:rsidRPr="00211261">
        <w:rPr>
          <w:rFonts w:ascii="Palatino Linotype" w:hAnsi="Palatino Linotype"/>
          <w:color w:val="212121"/>
          <w:sz w:val="22"/>
          <w:szCs w:val="22"/>
          <w:bdr w:val="none" w:sz="0" w:space="0" w:color="auto" w:frame="1"/>
          <w:lang w:eastAsia="es-MX"/>
        </w:rPr>
        <w:t>“</w:t>
      </w:r>
      <w:r w:rsidRPr="00211261">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211261">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F1D02" w:rsidRPr="00211261" w:rsidRDefault="006F1D02" w:rsidP="006F1D02">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6F1D02" w:rsidRPr="00211261" w:rsidRDefault="006F1D02" w:rsidP="006F1D02">
      <w:pPr>
        <w:shd w:val="clear" w:color="auto" w:fill="FFFFFF"/>
        <w:ind w:left="709" w:right="814"/>
        <w:jc w:val="both"/>
        <w:rPr>
          <w:rFonts w:ascii="Palatino Linotype" w:hAnsi="Palatino Linotype"/>
          <w:i/>
          <w:iCs/>
          <w:color w:val="212121"/>
          <w:sz w:val="22"/>
          <w:szCs w:val="22"/>
          <w:bdr w:val="none" w:sz="0" w:space="0" w:color="auto" w:frame="1"/>
          <w:lang w:eastAsia="es-MX"/>
        </w:rPr>
      </w:pPr>
      <w:r w:rsidRPr="00211261">
        <w:rPr>
          <w:rFonts w:ascii="Palatino Linotype" w:hAnsi="Palatino Linotype"/>
          <w:i/>
          <w:iCs/>
          <w:color w:val="212121"/>
          <w:sz w:val="22"/>
          <w:szCs w:val="22"/>
          <w:bdr w:val="none" w:sz="0" w:space="0" w:color="auto" w:frame="1"/>
          <w:lang w:eastAsia="es-MX"/>
        </w:rPr>
        <w:t>Resoluciones</w:t>
      </w:r>
    </w:p>
    <w:p w:rsidR="00AE6832" w:rsidRPr="00211261" w:rsidRDefault="00AE6832" w:rsidP="006F1D02">
      <w:pPr>
        <w:shd w:val="clear" w:color="auto" w:fill="FFFFFF"/>
        <w:ind w:left="709" w:right="814"/>
        <w:jc w:val="both"/>
        <w:rPr>
          <w:color w:val="212121"/>
          <w:lang w:eastAsia="es-MX"/>
        </w:rPr>
      </w:pPr>
    </w:p>
    <w:p w:rsidR="006F1D02" w:rsidRPr="00211261" w:rsidRDefault="006F1D02" w:rsidP="006F1D02">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211261">
        <w:rPr>
          <w:rFonts w:ascii="Palatino Linotype" w:hAnsi="Palatino Linotype"/>
          <w:b/>
          <w:bCs/>
          <w:i/>
          <w:iCs/>
          <w:color w:val="212121"/>
          <w:sz w:val="22"/>
          <w:szCs w:val="22"/>
          <w:bdr w:val="none" w:sz="0" w:space="0" w:color="auto" w:frame="1"/>
          <w:lang w:eastAsia="es-MX"/>
        </w:rPr>
        <w:t xml:space="preserve">• </w:t>
      </w:r>
      <w:proofErr w:type="spellStart"/>
      <w:r w:rsidRPr="00211261">
        <w:rPr>
          <w:rFonts w:ascii="Palatino Linotype" w:hAnsi="Palatino Linotype"/>
          <w:b/>
          <w:bCs/>
          <w:i/>
          <w:iCs/>
          <w:color w:val="212121"/>
          <w:sz w:val="22"/>
          <w:szCs w:val="22"/>
          <w:bdr w:val="none" w:sz="0" w:space="0" w:color="auto" w:frame="1"/>
          <w:lang w:eastAsia="es-MX"/>
        </w:rPr>
        <w:t>RDA</w:t>
      </w:r>
      <w:proofErr w:type="spellEnd"/>
      <w:r w:rsidRPr="00211261">
        <w:rPr>
          <w:rFonts w:ascii="Palatino Linotype" w:hAnsi="Palatino Linotype"/>
          <w:b/>
          <w:bCs/>
          <w:i/>
          <w:iCs/>
          <w:color w:val="212121"/>
          <w:sz w:val="22"/>
          <w:szCs w:val="22"/>
          <w:bdr w:val="none" w:sz="0" w:space="0" w:color="auto" w:frame="1"/>
          <w:lang w:eastAsia="es-MX"/>
        </w:rPr>
        <w:t xml:space="preserve"> 5275/13</w:t>
      </w:r>
      <w:r w:rsidRPr="00211261">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6F1D02" w:rsidRPr="00211261" w:rsidRDefault="006F1D02" w:rsidP="006F1D02">
      <w:pPr>
        <w:shd w:val="clear" w:color="auto" w:fill="FFFFFF"/>
        <w:ind w:left="851" w:right="814" w:hanging="142"/>
        <w:jc w:val="both"/>
        <w:rPr>
          <w:color w:val="212121"/>
          <w:lang w:eastAsia="es-MX"/>
        </w:rPr>
      </w:pPr>
      <w:r w:rsidRPr="00211261">
        <w:rPr>
          <w:rFonts w:ascii="Palatino Linotype" w:hAnsi="Palatino Linotype"/>
          <w:i/>
          <w:iCs/>
          <w:color w:val="212121"/>
          <w:sz w:val="22"/>
          <w:szCs w:val="22"/>
          <w:bdr w:val="none" w:sz="0" w:space="0" w:color="auto" w:frame="1"/>
          <w:lang w:eastAsia="es-MX"/>
        </w:rPr>
        <w:t>• </w:t>
      </w:r>
      <w:proofErr w:type="spellStart"/>
      <w:r w:rsidRPr="00211261">
        <w:rPr>
          <w:rFonts w:ascii="Palatino Linotype" w:hAnsi="Palatino Linotype"/>
          <w:b/>
          <w:bCs/>
          <w:i/>
          <w:iCs/>
          <w:color w:val="212121"/>
          <w:sz w:val="22"/>
          <w:szCs w:val="22"/>
          <w:bdr w:val="none" w:sz="0" w:space="0" w:color="auto" w:frame="1"/>
          <w:lang w:eastAsia="es-MX"/>
        </w:rPr>
        <w:t>RDA</w:t>
      </w:r>
      <w:proofErr w:type="spellEnd"/>
      <w:r w:rsidRPr="00211261">
        <w:rPr>
          <w:rFonts w:ascii="Palatino Linotype" w:hAnsi="Palatino Linotype"/>
          <w:b/>
          <w:bCs/>
          <w:i/>
          <w:iCs/>
          <w:color w:val="212121"/>
          <w:sz w:val="22"/>
          <w:szCs w:val="22"/>
          <w:bdr w:val="none" w:sz="0" w:space="0" w:color="auto" w:frame="1"/>
          <w:lang w:eastAsia="es-MX"/>
        </w:rPr>
        <w:t xml:space="preserve"> 2937/13</w:t>
      </w:r>
      <w:r w:rsidRPr="00211261">
        <w:rPr>
          <w:rFonts w:ascii="Palatino Linotype" w:hAnsi="Palatino Linotype"/>
          <w:i/>
          <w:iCs/>
          <w:color w:val="212121"/>
          <w:sz w:val="22"/>
          <w:szCs w:val="22"/>
          <w:bdr w:val="none" w:sz="0" w:space="0" w:color="auto" w:frame="1"/>
          <w:lang w:eastAsia="es-MX"/>
        </w:rPr>
        <w:t xml:space="preserve">. Interpuesto en contra de </w:t>
      </w:r>
      <w:proofErr w:type="spellStart"/>
      <w:r w:rsidRPr="00211261">
        <w:rPr>
          <w:rFonts w:ascii="Palatino Linotype" w:hAnsi="Palatino Linotype"/>
          <w:i/>
          <w:iCs/>
          <w:color w:val="212121"/>
          <w:sz w:val="22"/>
          <w:szCs w:val="22"/>
          <w:bdr w:val="none" w:sz="0" w:space="0" w:color="auto" w:frame="1"/>
          <w:lang w:eastAsia="es-MX"/>
        </w:rPr>
        <w:t>LICONSA</w:t>
      </w:r>
      <w:proofErr w:type="spellEnd"/>
      <w:r w:rsidRPr="00211261">
        <w:rPr>
          <w:rFonts w:ascii="Palatino Linotype" w:hAnsi="Palatino Linotype"/>
          <w:i/>
          <w:iCs/>
          <w:color w:val="212121"/>
          <w:sz w:val="22"/>
          <w:szCs w:val="22"/>
          <w:bdr w:val="none" w:sz="0" w:space="0" w:color="auto" w:frame="1"/>
          <w:lang w:eastAsia="es-MX"/>
        </w:rPr>
        <w:t xml:space="preserve">, S.A. de C.V. Comisionado. Ponente Gerardo </w:t>
      </w:r>
      <w:proofErr w:type="spellStart"/>
      <w:r w:rsidRPr="00211261">
        <w:rPr>
          <w:rFonts w:ascii="Palatino Linotype" w:hAnsi="Palatino Linotype"/>
          <w:i/>
          <w:iCs/>
          <w:color w:val="212121"/>
          <w:sz w:val="22"/>
          <w:szCs w:val="22"/>
          <w:bdr w:val="none" w:sz="0" w:space="0" w:color="auto" w:frame="1"/>
          <w:lang w:eastAsia="es-MX"/>
        </w:rPr>
        <w:t>Laveaga</w:t>
      </w:r>
      <w:proofErr w:type="spellEnd"/>
      <w:r w:rsidRPr="00211261">
        <w:rPr>
          <w:rFonts w:ascii="Palatino Linotype" w:hAnsi="Palatino Linotype"/>
          <w:i/>
          <w:iCs/>
          <w:color w:val="212121"/>
          <w:sz w:val="22"/>
          <w:szCs w:val="22"/>
          <w:bdr w:val="none" w:sz="0" w:space="0" w:color="auto" w:frame="1"/>
          <w:lang w:eastAsia="es-MX"/>
        </w:rPr>
        <w:t xml:space="preserve"> Rendón.</w:t>
      </w:r>
    </w:p>
    <w:p w:rsidR="006F1D02" w:rsidRPr="00211261" w:rsidRDefault="006F1D02" w:rsidP="006F1D02">
      <w:pPr>
        <w:shd w:val="clear" w:color="auto" w:fill="FFFFFF"/>
        <w:ind w:left="851" w:right="814" w:hanging="142"/>
        <w:jc w:val="both"/>
        <w:rPr>
          <w:color w:val="212121"/>
          <w:lang w:eastAsia="es-MX"/>
        </w:rPr>
      </w:pPr>
      <w:r w:rsidRPr="00211261">
        <w:rPr>
          <w:rFonts w:ascii="Palatino Linotype" w:hAnsi="Palatino Linotype"/>
          <w:i/>
          <w:iCs/>
          <w:color w:val="212121"/>
          <w:sz w:val="22"/>
          <w:szCs w:val="22"/>
          <w:bdr w:val="none" w:sz="0" w:space="0" w:color="auto" w:frame="1"/>
          <w:lang w:eastAsia="es-MX"/>
        </w:rPr>
        <w:t>• </w:t>
      </w:r>
      <w:proofErr w:type="spellStart"/>
      <w:r w:rsidRPr="00211261">
        <w:rPr>
          <w:rFonts w:ascii="Palatino Linotype" w:hAnsi="Palatino Linotype"/>
          <w:b/>
          <w:bCs/>
          <w:i/>
          <w:iCs/>
          <w:color w:val="212121"/>
          <w:sz w:val="22"/>
          <w:szCs w:val="22"/>
          <w:bdr w:val="none" w:sz="0" w:space="0" w:color="auto" w:frame="1"/>
          <w:lang w:eastAsia="es-MX"/>
        </w:rPr>
        <w:t>RDA</w:t>
      </w:r>
      <w:proofErr w:type="spellEnd"/>
      <w:r w:rsidRPr="00211261">
        <w:rPr>
          <w:rFonts w:ascii="Palatino Linotype" w:hAnsi="Palatino Linotype"/>
          <w:b/>
          <w:bCs/>
          <w:i/>
          <w:iCs/>
          <w:color w:val="212121"/>
          <w:sz w:val="22"/>
          <w:szCs w:val="22"/>
          <w:bdr w:val="none" w:sz="0" w:space="0" w:color="auto" w:frame="1"/>
          <w:lang w:eastAsia="es-MX"/>
        </w:rPr>
        <w:t xml:space="preserve"> 3609/12</w:t>
      </w:r>
      <w:r w:rsidRPr="00211261">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211261">
        <w:rPr>
          <w:rFonts w:ascii="Palatino Linotype" w:hAnsi="Palatino Linotype"/>
          <w:i/>
          <w:iCs/>
          <w:color w:val="212121"/>
          <w:sz w:val="22"/>
          <w:szCs w:val="22"/>
          <w:bdr w:val="none" w:sz="0" w:space="0" w:color="auto" w:frame="1"/>
          <w:lang w:eastAsia="es-MX"/>
        </w:rPr>
        <w:t>Arzt</w:t>
      </w:r>
      <w:proofErr w:type="spellEnd"/>
      <w:r w:rsidRPr="00211261">
        <w:rPr>
          <w:rFonts w:ascii="Palatino Linotype" w:hAnsi="Palatino Linotype"/>
          <w:i/>
          <w:iCs/>
          <w:color w:val="212121"/>
          <w:sz w:val="22"/>
          <w:szCs w:val="22"/>
          <w:bdr w:val="none" w:sz="0" w:space="0" w:color="auto" w:frame="1"/>
          <w:lang w:eastAsia="es-MX"/>
        </w:rPr>
        <w:t xml:space="preserve"> Colunga.</w:t>
      </w:r>
    </w:p>
    <w:p w:rsidR="006F1D02" w:rsidRPr="00211261" w:rsidRDefault="006F1D02" w:rsidP="006F1D02">
      <w:pPr>
        <w:shd w:val="clear" w:color="auto" w:fill="FFFFFF"/>
        <w:ind w:left="851" w:right="814" w:hanging="142"/>
        <w:jc w:val="both"/>
        <w:rPr>
          <w:color w:val="212121"/>
          <w:lang w:eastAsia="es-MX"/>
        </w:rPr>
      </w:pPr>
      <w:r w:rsidRPr="00211261">
        <w:rPr>
          <w:rFonts w:ascii="Palatino Linotype" w:hAnsi="Palatino Linotype"/>
          <w:i/>
          <w:iCs/>
          <w:color w:val="212121"/>
          <w:sz w:val="22"/>
          <w:szCs w:val="22"/>
          <w:bdr w:val="none" w:sz="0" w:space="0" w:color="auto" w:frame="1"/>
          <w:lang w:eastAsia="es-MX"/>
        </w:rPr>
        <w:t>• </w:t>
      </w:r>
      <w:proofErr w:type="spellStart"/>
      <w:r w:rsidRPr="00211261">
        <w:rPr>
          <w:rFonts w:ascii="Palatino Linotype" w:hAnsi="Palatino Linotype"/>
          <w:b/>
          <w:bCs/>
          <w:i/>
          <w:iCs/>
          <w:color w:val="212121"/>
          <w:sz w:val="22"/>
          <w:szCs w:val="22"/>
          <w:bdr w:val="none" w:sz="0" w:space="0" w:color="auto" w:frame="1"/>
          <w:lang w:eastAsia="es-MX"/>
        </w:rPr>
        <w:t>RDA</w:t>
      </w:r>
      <w:proofErr w:type="spellEnd"/>
      <w:r w:rsidRPr="00211261">
        <w:rPr>
          <w:rFonts w:ascii="Palatino Linotype" w:hAnsi="Palatino Linotype"/>
          <w:b/>
          <w:bCs/>
          <w:i/>
          <w:iCs/>
          <w:color w:val="212121"/>
          <w:sz w:val="22"/>
          <w:szCs w:val="22"/>
          <w:bdr w:val="none" w:sz="0" w:space="0" w:color="auto" w:frame="1"/>
          <w:lang w:eastAsia="es-MX"/>
        </w:rPr>
        <w:t xml:space="preserve"> 3361/12</w:t>
      </w:r>
      <w:r w:rsidRPr="00211261">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6F1D02" w:rsidRPr="00211261" w:rsidRDefault="006F1D02" w:rsidP="006F1D02">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211261">
        <w:rPr>
          <w:rFonts w:ascii="Palatino Linotype" w:hAnsi="Palatino Linotype"/>
          <w:i/>
          <w:iCs/>
          <w:color w:val="212121"/>
          <w:sz w:val="22"/>
          <w:szCs w:val="22"/>
          <w:bdr w:val="none" w:sz="0" w:space="0" w:color="auto" w:frame="1"/>
          <w:lang w:eastAsia="es-MX"/>
        </w:rPr>
        <w:t>• </w:t>
      </w:r>
      <w:proofErr w:type="spellStart"/>
      <w:r w:rsidRPr="00211261">
        <w:rPr>
          <w:rFonts w:ascii="Palatino Linotype" w:hAnsi="Palatino Linotype"/>
          <w:b/>
          <w:bCs/>
          <w:i/>
          <w:iCs/>
          <w:color w:val="212121"/>
          <w:sz w:val="22"/>
          <w:szCs w:val="22"/>
          <w:bdr w:val="none" w:sz="0" w:space="0" w:color="auto" w:frame="1"/>
          <w:lang w:eastAsia="es-MX"/>
        </w:rPr>
        <w:t>RDA</w:t>
      </w:r>
      <w:proofErr w:type="spellEnd"/>
      <w:r w:rsidRPr="00211261">
        <w:rPr>
          <w:rFonts w:ascii="Palatino Linotype" w:hAnsi="Palatino Linotype"/>
          <w:b/>
          <w:bCs/>
          <w:i/>
          <w:iCs/>
          <w:color w:val="212121"/>
          <w:sz w:val="22"/>
          <w:szCs w:val="22"/>
          <w:bdr w:val="none" w:sz="0" w:space="0" w:color="auto" w:frame="1"/>
          <w:lang w:eastAsia="es-MX"/>
        </w:rPr>
        <w:t xml:space="preserve"> 0563/12</w:t>
      </w:r>
      <w:r w:rsidRPr="00211261">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211261">
        <w:rPr>
          <w:rFonts w:ascii="Palatino Linotype" w:hAnsi="Palatino Linotype"/>
          <w:i/>
          <w:iCs/>
          <w:color w:val="212121"/>
          <w:sz w:val="22"/>
          <w:szCs w:val="22"/>
          <w:bdr w:val="none" w:sz="0" w:space="0" w:color="auto" w:frame="1"/>
          <w:lang w:eastAsia="es-MX"/>
        </w:rPr>
        <w:t>Peschard</w:t>
      </w:r>
      <w:proofErr w:type="spellEnd"/>
      <w:r w:rsidRPr="00211261">
        <w:rPr>
          <w:rFonts w:ascii="Palatino Linotype" w:hAnsi="Palatino Linotype"/>
          <w:i/>
          <w:iCs/>
          <w:color w:val="212121"/>
          <w:sz w:val="22"/>
          <w:szCs w:val="22"/>
          <w:bdr w:val="none" w:sz="0" w:space="0" w:color="auto" w:frame="1"/>
          <w:lang w:eastAsia="es-MX"/>
        </w:rPr>
        <w:t xml:space="preserve"> Mariscal.” (SIC)</w:t>
      </w:r>
    </w:p>
    <w:p w:rsidR="006F1D02" w:rsidRPr="00211261" w:rsidRDefault="006F1D02" w:rsidP="006F1D02">
      <w:pPr>
        <w:shd w:val="clear" w:color="auto" w:fill="FFFFFF"/>
        <w:spacing w:line="360" w:lineRule="auto"/>
        <w:ind w:left="851" w:right="899"/>
        <w:jc w:val="both"/>
        <w:rPr>
          <w:color w:val="212121"/>
          <w:lang w:eastAsia="es-MX"/>
        </w:rPr>
      </w:pP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r w:rsidRPr="00211261">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w:t>
      </w:r>
      <w:r w:rsidR="00EC733D" w:rsidRPr="00211261">
        <w:rPr>
          <w:rFonts w:ascii="Palatino Linotype" w:hAnsi="Palatino Linotype"/>
          <w:color w:val="212121"/>
          <w:bdr w:val="none" w:sz="0" w:space="0" w:color="auto" w:frame="1"/>
          <w:lang w:eastAsia="es-MX"/>
        </w:rPr>
        <w:t xml:space="preserve"> solicitar la identificación de</w:t>
      </w:r>
      <w:r w:rsidRPr="00211261">
        <w:rPr>
          <w:rFonts w:ascii="Palatino Linotype" w:hAnsi="Palatino Linotype"/>
          <w:color w:val="212121"/>
          <w:bdr w:val="none" w:sz="0" w:space="0" w:color="auto" w:frame="1"/>
          <w:lang w:eastAsia="es-MX"/>
        </w:rPr>
        <w:t>l hoy </w:t>
      </w:r>
      <w:r w:rsidRPr="00211261">
        <w:rPr>
          <w:rFonts w:ascii="Palatino Linotype" w:hAnsi="Palatino Linotype"/>
          <w:b/>
          <w:bCs/>
          <w:color w:val="212121"/>
          <w:bdr w:val="none" w:sz="0" w:space="0" w:color="auto" w:frame="1"/>
          <w:lang w:eastAsia="es-MX"/>
        </w:rPr>
        <w:t>RECURRENTE</w:t>
      </w:r>
      <w:r w:rsidRPr="00211261">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6F1D02" w:rsidRPr="00211261" w:rsidRDefault="006F1D02" w:rsidP="006F1D02">
      <w:pPr>
        <w:shd w:val="clear" w:color="auto" w:fill="FFFFFF"/>
        <w:spacing w:line="360" w:lineRule="auto"/>
        <w:jc w:val="both"/>
        <w:rPr>
          <w:color w:val="212121"/>
          <w:lang w:eastAsia="es-MX"/>
        </w:rPr>
      </w:pP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r w:rsidRPr="00211261">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6F1D02" w:rsidRPr="00211261" w:rsidRDefault="006F1D02" w:rsidP="006F1D02">
      <w:pPr>
        <w:shd w:val="clear" w:color="auto" w:fill="FFFFFF"/>
        <w:spacing w:line="360" w:lineRule="auto"/>
        <w:jc w:val="both"/>
        <w:rPr>
          <w:color w:val="212121"/>
          <w:lang w:eastAsia="es-MX"/>
        </w:rPr>
      </w:pPr>
    </w:p>
    <w:p w:rsidR="006F1D02" w:rsidRPr="00211261" w:rsidRDefault="006F1D02" w:rsidP="006F1D02">
      <w:pPr>
        <w:shd w:val="clear" w:color="auto" w:fill="FFFFFF"/>
        <w:spacing w:line="360" w:lineRule="auto"/>
        <w:jc w:val="both"/>
        <w:rPr>
          <w:rFonts w:ascii="Palatino Linotype" w:hAnsi="Palatino Linotype"/>
          <w:color w:val="212121"/>
          <w:bdr w:val="none" w:sz="0" w:space="0" w:color="auto" w:frame="1"/>
          <w:lang w:eastAsia="es-MX"/>
        </w:rPr>
      </w:pPr>
      <w:r w:rsidRPr="00211261">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11261">
        <w:rPr>
          <w:rFonts w:ascii="Palatino Linotype" w:hAnsi="Palatino Linotype"/>
          <w:b/>
          <w:color w:val="212121"/>
          <w:bdr w:val="none" w:sz="0" w:space="0" w:color="auto" w:frame="1"/>
          <w:lang w:eastAsia="es-MX"/>
        </w:rPr>
        <w:t>EL</w:t>
      </w:r>
      <w:r w:rsidRPr="00211261">
        <w:rPr>
          <w:rFonts w:ascii="Palatino Linotype" w:hAnsi="Palatino Linotype"/>
          <w:b/>
          <w:bCs/>
          <w:color w:val="212121"/>
          <w:bdr w:val="none" w:sz="0" w:space="0" w:color="auto" w:frame="1"/>
          <w:lang w:eastAsia="es-MX"/>
        </w:rPr>
        <w:t xml:space="preserve"> RECURRENTE</w:t>
      </w:r>
      <w:r w:rsidRPr="00211261">
        <w:rPr>
          <w:rFonts w:ascii="Palatino Linotype" w:hAnsi="Palatino Linotype"/>
          <w:color w:val="212121"/>
          <w:bdr w:val="none" w:sz="0" w:space="0" w:color="auto" w:frame="1"/>
          <w:lang w:eastAsia="es-MX"/>
        </w:rPr>
        <w:t>, es la misma persona que realizó la solicitud de acceso a la información pública que ahora se impugna.</w:t>
      </w:r>
    </w:p>
    <w:p w:rsidR="006F1D02" w:rsidRPr="00211261" w:rsidRDefault="006F1D02" w:rsidP="006F1D02">
      <w:pPr>
        <w:shd w:val="clear" w:color="auto" w:fill="FFFFFF"/>
        <w:spacing w:line="360" w:lineRule="auto"/>
        <w:jc w:val="both"/>
        <w:rPr>
          <w:color w:val="212121"/>
          <w:lang w:eastAsia="es-MX"/>
        </w:rPr>
      </w:pPr>
    </w:p>
    <w:p w:rsidR="006F1D02" w:rsidRPr="00211261" w:rsidRDefault="006F1D02" w:rsidP="006F1D02">
      <w:pPr>
        <w:shd w:val="clear" w:color="auto" w:fill="FFFFFF"/>
        <w:spacing w:line="360" w:lineRule="auto"/>
        <w:jc w:val="both"/>
        <w:rPr>
          <w:color w:val="212121"/>
          <w:lang w:eastAsia="es-MX"/>
        </w:rPr>
      </w:pPr>
      <w:r w:rsidRPr="00211261">
        <w:rPr>
          <w:rFonts w:ascii="Palatino Linotype" w:hAnsi="Palatino Linotype"/>
          <w:color w:val="212121"/>
          <w:bdr w:val="none" w:sz="0" w:space="0" w:color="auto" w:frame="1"/>
          <w:lang w:eastAsia="es-MX"/>
        </w:rPr>
        <w:t xml:space="preserve">En adición a lo anterior, el propio artículo 180 en su último párrafo establece que cuando el recurso se interponga de manera electrónica no será indispensable que contenga determinados requisitos, entre ellos, el nombre del </w:t>
      </w:r>
      <w:r w:rsidRPr="00211261">
        <w:rPr>
          <w:rFonts w:ascii="Palatino Linotype" w:hAnsi="Palatino Linotype"/>
          <w:b/>
          <w:bCs/>
          <w:color w:val="212121"/>
          <w:bdr w:val="none" w:sz="0" w:space="0" w:color="auto" w:frame="1"/>
          <w:lang w:eastAsia="es-MX"/>
        </w:rPr>
        <w:t>RECURRENTE</w:t>
      </w:r>
      <w:r w:rsidRPr="00211261">
        <w:rPr>
          <w:rFonts w:ascii="Palatino Linotype" w:hAnsi="Palatino Linotype"/>
          <w:color w:val="212121"/>
          <w:bdr w:val="none" w:sz="0" w:space="0" w:color="auto" w:frame="1"/>
          <w:lang w:eastAsia="es-MX"/>
        </w:rPr>
        <w:t>, por lo que en el presente caso, al haber sido presentado el recurso de revisión vía </w:t>
      </w:r>
      <w:r w:rsidRPr="00211261">
        <w:rPr>
          <w:rFonts w:ascii="Palatino Linotype" w:hAnsi="Palatino Linotype"/>
          <w:b/>
          <w:bCs/>
          <w:color w:val="212121"/>
          <w:bdr w:val="none" w:sz="0" w:space="0" w:color="auto" w:frame="1"/>
          <w:lang w:eastAsia="es-MX"/>
        </w:rPr>
        <w:t>SAIMEX</w:t>
      </w:r>
      <w:r w:rsidRPr="00211261">
        <w:rPr>
          <w:rFonts w:ascii="Palatino Linotype" w:hAnsi="Palatino Linotype"/>
          <w:color w:val="212121"/>
          <w:bdr w:val="none" w:sz="0" w:space="0" w:color="auto" w:frame="1"/>
          <w:lang w:eastAsia="es-MX"/>
        </w:rPr>
        <w:t>, dicho requisito resulta innecesario.</w:t>
      </w:r>
    </w:p>
    <w:p w:rsidR="009D12B5" w:rsidRPr="00211261" w:rsidRDefault="009D12B5" w:rsidP="009D12B5">
      <w:pPr>
        <w:pStyle w:val="Prrafodelista"/>
        <w:spacing w:line="360" w:lineRule="auto"/>
        <w:ind w:left="0"/>
        <w:jc w:val="both"/>
        <w:rPr>
          <w:rFonts w:ascii="Palatino Linotype" w:hAnsi="Palatino Linotype"/>
        </w:rPr>
      </w:pPr>
    </w:p>
    <w:p w:rsidR="008F3157" w:rsidRPr="00211261"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211261">
        <w:rPr>
          <w:rFonts w:ascii="Palatino Linotype" w:hAnsi="Palatino Linotype" w:cs="Arial"/>
          <w:b/>
          <w:sz w:val="28"/>
        </w:rPr>
        <w:t>QUINTO</w:t>
      </w:r>
      <w:r w:rsidRPr="00211261">
        <w:rPr>
          <w:rFonts w:ascii="Palatino Linotype" w:hAnsi="Palatino Linotype" w:cs="Arial"/>
          <w:b/>
        </w:rPr>
        <w:t>. Estudio y resolución del asunto</w:t>
      </w:r>
      <w:r w:rsidRPr="00211261">
        <w:rPr>
          <w:rFonts w:ascii="Palatino Linotype" w:hAnsi="Palatino Linotype"/>
          <w:b/>
        </w:rPr>
        <w:t xml:space="preserve">. </w:t>
      </w:r>
      <w:r w:rsidRPr="00211261">
        <w:rPr>
          <w:rFonts w:ascii="Palatino Linotype" w:hAnsi="Palatino Linotype" w:cs="Arial"/>
        </w:rPr>
        <w:t xml:space="preserve">Del análisis efectuado se advierte que el recurso de revisión de que se trata es procedente, toda vez que se actualizó la hipótesis prevista en la </w:t>
      </w:r>
      <w:r w:rsidR="00276640" w:rsidRPr="00211261">
        <w:rPr>
          <w:rFonts w:ascii="Palatino Linotype" w:hAnsi="Palatino Linotype" w:cs="Arial"/>
        </w:rPr>
        <w:t>fracción</w:t>
      </w:r>
      <w:r w:rsidRPr="00211261">
        <w:rPr>
          <w:rFonts w:ascii="Palatino Linotype" w:hAnsi="Palatino Linotype" w:cs="Arial"/>
        </w:rPr>
        <w:t xml:space="preserve"> VII del artículo 179 de la Ley de la materia, que a la letra indica:</w:t>
      </w:r>
    </w:p>
    <w:p w:rsidR="008F3157" w:rsidRPr="00211261"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211261" w:rsidRDefault="008F3157" w:rsidP="008F3157">
      <w:pPr>
        <w:ind w:left="709" w:right="814"/>
        <w:jc w:val="both"/>
        <w:rPr>
          <w:rFonts w:ascii="Palatino Linotype" w:hAnsi="Palatino Linotype" w:cs="Arial"/>
          <w:b/>
          <w:i/>
          <w:sz w:val="22"/>
        </w:rPr>
      </w:pPr>
      <w:r w:rsidRPr="00211261">
        <w:rPr>
          <w:rFonts w:ascii="Palatino Linotype" w:hAnsi="Palatino Linotype" w:cs="Arial"/>
          <w:bCs/>
          <w:i/>
          <w:sz w:val="22"/>
        </w:rPr>
        <w:t>“</w:t>
      </w:r>
      <w:r w:rsidRPr="00211261">
        <w:rPr>
          <w:rFonts w:ascii="Palatino Linotype" w:hAnsi="Palatino Linotype" w:cs="Arial"/>
          <w:b/>
          <w:bCs/>
          <w:i/>
          <w:sz w:val="22"/>
        </w:rPr>
        <w:t>Artículo 179.</w:t>
      </w:r>
      <w:r w:rsidRPr="00211261">
        <w:rPr>
          <w:rFonts w:ascii="Palatino Linotype" w:hAnsi="Palatino Linotype" w:cs="Arial"/>
          <w:bCs/>
          <w:i/>
          <w:sz w:val="22"/>
        </w:rPr>
        <w:t xml:space="preserve"> </w:t>
      </w:r>
      <w:r w:rsidRPr="00211261">
        <w:rPr>
          <w:rFonts w:ascii="Palatino Linotype" w:hAnsi="Palatino Linotype" w:cs="Arial"/>
          <w:b/>
          <w:i/>
          <w:sz w:val="22"/>
        </w:rPr>
        <w:t>El recurso de revisión</w:t>
      </w:r>
      <w:r w:rsidRPr="00211261">
        <w:rPr>
          <w:rFonts w:ascii="Palatino Linotype" w:hAnsi="Palatino Linotype" w:cs="Arial"/>
          <w:i/>
          <w:sz w:val="22"/>
        </w:rPr>
        <w:t xml:space="preserve"> es un medio de protección que la Ley otorga a los particulares, para hacer valer su derecho de acceso a la información pública, y </w:t>
      </w:r>
      <w:r w:rsidRPr="00211261">
        <w:rPr>
          <w:rFonts w:ascii="Palatino Linotype" w:hAnsi="Palatino Linotype" w:cs="Arial"/>
          <w:b/>
          <w:i/>
          <w:sz w:val="22"/>
        </w:rPr>
        <w:t>procederá en contra de las siguientes causas:</w:t>
      </w:r>
    </w:p>
    <w:p w:rsidR="008F3157" w:rsidRPr="00211261" w:rsidRDefault="008F3157" w:rsidP="008F3157">
      <w:pPr>
        <w:ind w:left="709" w:right="814"/>
        <w:jc w:val="both"/>
        <w:rPr>
          <w:rFonts w:ascii="Palatino Linotype" w:hAnsi="Palatino Linotype" w:cs="Arial"/>
          <w:b/>
          <w:i/>
          <w:sz w:val="22"/>
        </w:rPr>
      </w:pPr>
      <w:r w:rsidRPr="00211261">
        <w:rPr>
          <w:rFonts w:ascii="Palatino Linotype" w:hAnsi="Palatino Linotype" w:cs="Arial"/>
          <w:bCs/>
          <w:i/>
          <w:sz w:val="22"/>
        </w:rPr>
        <w:t>. . .</w:t>
      </w:r>
    </w:p>
    <w:p w:rsidR="008F3157" w:rsidRPr="00211261" w:rsidRDefault="008F3157" w:rsidP="00276640">
      <w:pPr>
        <w:ind w:left="709" w:right="814"/>
        <w:jc w:val="both"/>
        <w:rPr>
          <w:rFonts w:ascii="Palatino Linotype" w:hAnsi="Palatino Linotype" w:cs="Arial"/>
          <w:bCs/>
          <w:i/>
          <w:sz w:val="22"/>
        </w:rPr>
      </w:pPr>
      <w:r w:rsidRPr="00211261">
        <w:rPr>
          <w:rFonts w:ascii="Palatino Linotype" w:hAnsi="Palatino Linotype" w:cs="Arial"/>
          <w:b/>
          <w:bCs/>
          <w:i/>
          <w:sz w:val="22"/>
        </w:rPr>
        <w:t>VII.</w:t>
      </w:r>
      <w:r w:rsidRPr="00211261">
        <w:rPr>
          <w:rFonts w:ascii="Palatino Linotype" w:hAnsi="Palatino Linotype" w:cs="Arial"/>
          <w:b/>
          <w:bCs/>
          <w:i/>
          <w:sz w:val="22"/>
        </w:rPr>
        <w:tab/>
        <w:t>La falta de respuesta a una solicitud de acceso a la información</w:t>
      </w:r>
      <w:r w:rsidRPr="00211261">
        <w:rPr>
          <w:rFonts w:ascii="Palatino Linotype" w:hAnsi="Palatino Linotype" w:cs="Arial"/>
          <w:bCs/>
          <w:i/>
          <w:sz w:val="22"/>
        </w:rPr>
        <w:t>;</w:t>
      </w:r>
      <w:r w:rsidRPr="00211261">
        <w:rPr>
          <w:rFonts w:ascii="Palatino Linotype" w:hAnsi="Palatino Linotype" w:cs="Arial"/>
          <w:i/>
          <w:sz w:val="22"/>
        </w:rPr>
        <w:t>”</w:t>
      </w:r>
    </w:p>
    <w:p w:rsidR="008F3157" w:rsidRPr="00211261" w:rsidRDefault="008F3157" w:rsidP="008F3157">
      <w:pPr>
        <w:spacing w:line="360" w:lineRule="auto"/>
        <w:ind w:left="709" w:right="709"/>
        <w:jc w:val="both"/>
        <w:rPr>
          <w:rFonts w:ascii="Palatino Linotype" w:hAnsi="Palatino Linotype" w:cs="Arial"/>
          <w:b/>
          <w:bCs/>
          <w:i/>
        </w:rPr>
      </w:pPr>
    </w:p>
    <w:p w:rsidR="008F3157" w:rsidRPr="00211261"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211261">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211261">
        <w:rPr>
          <w:rFonts w:ascii="Palatino Linotype" w:hAnsi="Palatino Linotype" w:cs="Arial"/>
        </w:rPr>
        <w:t>.</w:t>
      </w:r>
    </w:p>
    <w:p w:rsidR="00276640" w:rsidRPr="00211261" w:rsidRDefault="00276640"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Pr="00211261" w:rsidRDefault="008F3157" w:rsidP="008F3157">
      <w:pPr>
        <w:pStyle w:val="Prrafodelista"/>
        <w:widowControl w:val="0"/>
        <w:autoSpaceDE w:val="0"/>
        <w:autoSpaceDN w:val="0"/>
        <w:adjustRightInd w:val="0"/>
        <w:spacing w:line="360" w:lineRule="auto"/>
        <w:ind w:left="0"/>
        <w:jc w:val="both"/>
        <w:rPr>
          <w:rFonts w:ascii="Palatino Linotype" w:hAnsi="Palatino Linotype" w:cs="Arial"/>
          <w:lang w:val="es-ES"/>
        </w:rPr>
      </w:pPr>
      <w:r w:rsidRPr="00211261">
        <w:rPr>
          <w:rFonts w:ascii="Palatino Linotype" w:hAnsi="Palatino Linotype" w:cs="Arial"/>
        </w:rPr>
        <w:t xml:space="preserve">Una vez determinada la vía, sobre la que versará el presente estudio, y para ilustrar lo anterior, </w:t>
      </w:r>
      <w:r w:rsidRPr="00211261">
        <w:rPr>
          <w:rFonts w:ascii="Palatino Linotype" w:hAnsi="Palatino Linotype" w:cs="Arial"/>
          <w:lang w:val="es-ES"/>
        </w:rPr>
        <w:t>de la solicitud de información se puede advertir que</w:t>
      </w:r>
      <w:r w:rsidRPr="00211261">
        <w:rPr>
          <w:rFonts w:ascii="Palatino Linotype" w:hAnsi="Palatino Linotype" w:cs="Arial"/>
          <w:b/>
          <w:lang w:val="es-ES"/>
        </w:rPr>
        <w:t xml:space="preserve"> </w:t>
      </w:r>
      <w:r w:rsidR="00276640" w:rsidRPr="00211261">
        <w:rPr>
          <w:rFonts w:ascii="Palatino Linotype" w:hAnsi="Palatino Linotype" w:cs="Arial"/>
          <w:b/>
          <w:lang w:val="es-ES"/>
        </w:rPr>
        <w:t>EL</w:t>
      </w:r>
      <w:r w:rsidRPr="00211261">
        <w:rPr>
          <w:rFonts w:ascii="Palatino Linotype" w:hAnsi="Palatino Linotype" w:cs="Arial"/>
          <w:b/>
          <w:lang w:val="es-ES"/>
        </w:rPr>
        <w:t xml:space="preserve"> RECURRENTE </w:t>
      </w:r>
      <w:r w:rsidRPr="00211261">
        <w:rPr>
          <w:rFonts w:ascii="Palatino Linotype" w:hAnsi="Palatino Linotype" w:cs="Arial"/>
          <w:lang w:val="es-ES"/>
        </w:rPr>
        <w:t xml:space="preserve">requirió del </w:t>
      </w:r>
      <w:r w:rsidRPr="00211261">
        <w:rPr>
          <w:rFonts w:ascii="Palatino Linotype" w:hAnsi="Palatino Linotype" w:cs="Arial"/>
          <w:b/>
        </w:rPr>
        <w:t>SUJETO OBLIGADO</w:t>
      </w:r>
      <w:r w:rsidRPr="00211261">
        <w:rPr>
          <w:rFonts w:ascii="Palatino Linotype" w:hAnsi="Palatino Linotype" w:cs="Arial"/>
          <w:bCs/>
          <w:lang w:val="es-ES"/>
        </w:rPr>
        <w:t>,</w:t>
      </w:r>
      <w:r w:rsidRPr="00211261">
        <w:rPr>
          <w:rFonts w:ascii="Palatino Linotype" w:hAnsi="Palatino Linotype" w:cs="Arial"/>
          <w:lang w:val="es-ES"/>
        </w:rPr>
        <w:t xml:space="preserve"> vía </w:t>
      </w:r>
      <w:r w:rsidRPr="00211261">
        <w:rPr>
          <w:rFonts w:ascii="Palatino Linotype" w:hAnsi="Palatino Linotype" w:cs="Arial"/>
          <w:b/>
          <w:lang w:val="es-ES"/>
        </w:rPr>
        <w:t>SAIMEX</w:t>
      </w:r>
      <w:r w:rsidRPr="00211261">
        <w:rPr>
          <w:rFonts w:ascii="Palatino Linotype" w:hAnsi="Palatino Linotype" w:cs="Arial"/>
          <w:lang w:val="es-ES"/>
        </w:rPr>
        <w:t xml:space="preserve">, </w:t>
      </w:r>
      <w:r w:rsidR="00276640" w:rsidRPr="00211261">
        <w:rPr>
          <w:rFonts w:ascii="Palatino Linotype" w:hAnsi="Palatino Linotype" w:cs="Arial"/>
          <w:lang w:val="es-ES"/>
        </w:rPr>
        <w:t>l</w:t>
      </w:r>
      <w:r w:rsidR="000757CE" w:rsidRPr="00211261">
        <w:rPr>
          <w:rFonts w:ascii="Palatino Linotype" w:hAnsi="Palatino Linotype" w:cs="Arial"/>
          <w:lang w:val="es-ES"/>
        </w:rPr>
        <w:t xml:space="preserve">os </w:t>
      </w:r>
      <w:r w:rsidR="00EC733D" w:rsidRPr="00211261">
        <w:rPr>
          <w:rFonts w:ascii="Palatino Linotype" w:hAnsi="Palatino Linotype" w:cs="Arial"/>
          <w:lang w:val="es-ES"/>
        </w:rPr>
        <w:t>registros de entrada y salida del personal adscrito a las áreas de Presidencia, Dirección de Servicios Públicos, Administración, Tesorería, las distintas Regidurías, Sindicatura, Contraloría Interna y de la Secretaría del Ayuntamiento.</w:t>
      </w:r>
    </w:p>
    <w:p w:rsidR="008F3157" w:rsidRPr="00211261" w:rsidRDefault="008F3157" w:rsidP="008F3157">
      <w:pPr>
        <w:spacing w:line="360" w:lineRule="auto"/>
        <w:jc w:val="both"/>
        <w:rPr>
          <w:rFonts w:ascii="Palatino Linotype" w:hAnsi="Palatino Linotype" w:cs="Arial"/>
          <w:lang w:val="es-ES"/>
        </w:rPr>
      </w:pPr>
    </w:p>
    <w:p w:rsidR="008F3157" w:rsidRPr="00211261" w:rsidRDefault="008F3157" w:rsidP="008F3157">
      <w:pPr>
        <w:spacing w:line="360" w:lineRule="auto"/>
        <w:jc w:val="both"/>
        <w:rPr>
          <w:rFonts w:ascii="Palatino Linotype" w:hAnsi="Palatino Linotype" w:cs="Arial"/>
        </w:rPr>
      </w:pPr>
      <w:r w:rsidRPr="00211261">
        <w:rPr>
          <w:rFonts w:ascii="Palatino Linotype" w:hAnsi="Palatino Linotype" w:cs="Arial"/>
        </w:rPr>
        <w:t>Como se indicó en el Resultando I</w:t>
      </w:r>
      <w:r w:rsidR="00276640" w:rsidRPr="00211261">
        <w:rPr>
          <w:rFonts w:ascii="Palatino Linotype" w:hAnsi="Palatino Linotype" w:cs="Arial"/>
        </w:rPr>
        <w:t>I</w:t>
      </w:r>
      <w:r w:rsidRPr="00211261">
        <w:rPr>
          <w:rFonts w:ascii="Palatino Linotype" w:hAnsi="Palatino Linotype" w:cs="Arial"/>
        </w:rPr>
        <w:t xml:space="preserve">I de la presente resolución, </w:t>
      </w:r>
      <w:r w:rsidRPr="00211261">
        <w:rPr>
          <w:rFonts w:ascii="Palatino Linotype" w:hAnsi="Palatino Linotype" w:cs="Arial"/>
          <w:b/>
        </w:rPr>
        <w:t>EL SUJETO OBLIGADO</w:t>
      </w:r>
      <w:r w:rsidRPr="00211261">
        <w:rPr>
          <w:rFonts w:ascii="Palatino Linotype" w:hAnsi="Palatino Linotype" w:cs="Arial"/>
        </w:rPr>
        <w:t xml:space="preserve"> fue omiso en dar respuesta a la solicitud de información del hoy </w:t>
      </w:r>
      <w:r w:rsidRPr="00211261">
        <w:rPr>
          <w:rFonts w:ascii="Palatino Linotype" w:hAnsi="Palatino Linotype" w:cs="Arial"/>
          <w:b/>
        </w:rPr>
        <w:t>RECURRENTE</w:t>
      </w:r>
      <w:r w:rsidRPr="00211261">
        <w:rPr>
          <w:rFonts w:ascii="Palatino Linotype" w:hAnsi="Palatino Linotype" w:cs="Arial"/>
        </w:rPr>
        <w:t xml:space="preserve">, por lo que </w:t>
      </w:r>
      <w:r w:rsidR="008C71F0" w:rsidRPr="00211261">
        <w:rPr>
          <w:rFonts w:ascii="Palatino Linotype" w:hAnsi="Palatino Linotype" w:cs="Arial"/>
        </w:rPr>
        <w:t>éste</w:t>
      </w:r>
      <w:r w:rsidRPr="00211261">
        <w:rPr>
          <w:rFonts w:ascii="Palatino Linotype" w:hAnsi="Palatino Linotype" w:cs="Arial"/>
        </w:rPr>
        <w:t xml:space="preserve"> procedió a interponer el recurso de revisión de mérito.</w:t>
      </w:r>
    </w:p>
    <w:p w:rsidR="008F3157" w:rsidRPr="00211261" w:rsidRDefault="008F3157" w:rsidP="008F3157">
      <w:pPr>
        <w:spacing w:line="360" w:lineRule="auto"/>
        <w:jc w:val="both"/>
        <w:rPr>
          <w:rFonts w:ascii="Palatino Linotype" w:hAnsi="Palatino Linotype" w:cs="Arial"/>
        </w:rPr>
      </w:pPr>
    </w:p>
    <w:p w:rsidR="00D346B5" w:rsidRPr="00211261" w:rsidRDefault="008F3157" w:rsidP="008F3157">
      <w:pPr>
        <w:spacing w:line="360" w:lineRule="auto"/>
        <w:jc w:val="both"/>
        <w:rPr>
          <w:rFonts w:ascii="Palatino Linotype" w:hAnsi="Palatino Linotype" w:cs="Arial"/>
        </w:rPr>
      </w:pPr>
      <w:r w:rsidRPr="00211261">
        <w:rPr>
          <w:rFonts w:ascii="Palatino Linotype" w:hAnsi="Palatino Linotype" w:cs="Arial"/>
        </w:rPr>
        <w:t xml:space="preserve">Asimismo, en el recurso objeto de estudio </w:t>
      </w:r>
      <w:r w:rsidR="008C71F0" w:rsidRPr="00211261">
        <w:rPr>
          <w:rFonts w:ascii="Palatino Linotype" w:hAnsi="Palatino Linotype" w:cs="Arial"/>
          <w:b/>
        </w:rPr>
        <w:t>EL</w:t>
      </w:r>
      <w:r w:rsidRPr="00211261">
        <w:rPr>
          <w:rFonts w:ascii="Palatino Linotype" w:hAnsi="Palatino Linotype" w:cs="Arial"/>
          <w:b/>
        </w:rPr>
        <w:t xml:space="preserve"> RECURRENTE</w:t>
      </w:r>
      <w:r w:rsidRPr="00211261">
        <w:rPr>
          <w:rFonts w:ascii="Palatino Linotype" w:hAnsi="Palatino Linotype" w:cs="Arial"/>
        </w:rPr>
        <w:t xml:space="preserve"> </w:t>
      </w:r>
      <w:r w:rsidR="00F064F6" w:rsidRPr="00211261">
        <w:rPr>
          <w:rFonts w:ascii="Palatino Linotype" w:hAnsi="Palatino Linotype" w:cs="Arial"/>
        </w:rPr>
        <w:t xml:space="preserve">fue omiso en presentar las manifestaciones, alegatos y medios de prueba que a su derecho conviniera, mientras que </w:t>
      </w:r>
      <w:r w:rsidRPr="00211261">
        <w:rPr>
          <w:rFonts w:ascii="Palatino Linotype" w:hAnsi="Palatino Linotype" w:cs="Arial"/>
          <w:b/>
        </w:rPr>
        <w:t>EL SUJETO OBLIGADO</w:t>
      </w:r>
      <w:r w:rsidRPr="00211261">
        <w:rPr>
          <w:rFonts w:ascii="Palatino Linotype" w:hAnsi="Palatino Linotype" w:cs="Arial"/>
        </w:rPr>
        <w:t xml:space="preserve">, </w:t>
      </w:r>
      <w:r w:rsidR="00EC733D" w:rsidRPr="00211261">
        <w:rPr>
          <w:rFonts w:ascii="Palatino Linotype" w:hAnsi="Palatino Linotype" w:cs="Arial"/>
        </w:rPr>
        <w:t>de igual forma fue omiso en rendir el Informe Justificado correspondiente.</w:t>
      </w:r>
    </w:p>
    <w:p w:rsidR="008F3157" w:rsidRPr="00211261" w:rsidRDefault="00D346B5" w:rsidP="008F3157">
      <w:pPr>
        <w:spacing w:line="360" w:lineRule="auto"/>
        <w:jc w:val="both"/>
        <w:rPr>
          <w:rFonts w:ascii="Palatino Linotype" w:hAnsi="Palatino Linotype" w:cs="Arial"/>
          <w:color w:val="000000" w:themeColor="text1"/>
        </w:rPr>
      </w:pPr>
      <w:r w:rsidRPr="00211261">
        <w:rPr>
          <w:rFonts w:ascii="Palatino Linotype" w:hAnsi="Palatino Linotype" w:cs="Arial"/>
          <w:color w:val="000000" w:themeColor="text1"/>
        </w:rPr>
        <w:t xml:space="preserve"> </w:t>
      </w:r>
    </w:p>
    <w:p w:rsidR="008F3157" w:rsidRPr="00211261" w:rsidRDefault="008F3157" w:rsidP="008F3157">
      <w:pPr>
        <w:spacing w:line="360" w:lineRule="auto"/>
        <w:jc w:val="both"/>
        <w:rPr>
          <w:rFonts w:ascii="Palatino Linotype" w:hAnsi="Palatino Linotype" w:cs="Arial"/>
        </w:rPr>
      </w:pPr>
      <w:r w:rsidRPr="00211261">
        <w:rPr>
          <w:rFonts w:ascii="Palatino Linotype" w:hAnsi="Palatino Linotype" w:cs="Arial"/>
        </w:rPr>
        <w:t xml:space="preserve">Establecido lo anterior, esta Ponencia Resolutora considera oportuno analizar si </w:t>
      </w:r>
      <w:r w:rsidRPr="00211261">
        <w:rPr>
          <w:rFonts w:ascii="Palatino Linotype" w:hAnsi="Palatino Linotype" w:cs="Arial"/>
          <w:b/>
        </w:rPr>
        <w:t>EL SUJETO OBLIGADO</w:t>
      </w:r>
      <w:r w:rsidRPr="00211261">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8F3157" w:rsidRPr="00211261" w:rsidRDefault="008F3157" w:rsidP="008F3157">
      <w:pPr>
        <w:spacing w:line="360" w:lineRule="auto"/>
        <w:jc w:val="both"/>
        <w:rPr>
          <w:rFonts w:ascii="Palatino Linotype" w:hAnsi="Palatino Linotype" w:cs="Arial"/>
        </w:rPr>
      </w:pPr>
    </w:p>
    <w:p w:rsidR="008F3157" w:rsidRPr="00211261" w:rsidRDefault="008F3157" w:rsidP="008F3157">
      <w:pPr>
        <w:spacing w:line="360" w:lineRule="auto"/>
        <w:jc w:val="both"/>
        <w:rPr>
          <w:rFonts w:ascii="Palatino Linotype" w:hAnsi="Palatino Linotype" w:cs="Arial"/>
          <w:color w:val="222222"/>
        </w:rPr>
      </w:pPr>
      <w:r w:rsidRPr="00211261">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w:t>
      </w:r>
      <w:r w:rsidR="008C71F0" w:rsidRPr="00211261">
        <w:rPr>
          <w:rFonts w:ascii="Palatino Linotype" w:hAnsi="Palatino Linotype" w:cs="Arial"/>
          <w:color w:val="222222"/>
        </w:rPr>
        <w:t xml:space="preserve"> </w:t>
      </w:r>
      <w:r w:rsidRPr="00211261">
        <w:rPr>
          <w:rFonts w:ascii="Palatino Linotype" w:hAnsi="Palatino Linotype" w:cs="Arial"/>
          <w:color w:val="222222"/>
        </w:rPr>
        <w:t xml:space="preserve">vigésimo segundo, </w:t>
      </w:r>
      <w:r w:rsidR="008C71F0" w:rsidRPr="00211261">
        <w:rPr>
          <w:rFonts w:ascii="Palatino Linotype" w:hAnsi="Palatino Linotype" w:cs="Arial"/>
          <w:color w:val="222222"/>
        </w:rPr>
        <w:t xml:space="preserve">vigésimo tercero y vigésimo cuarto </w:t>
      </w:r>
      <w:r w:rsidRPr="00211261">
        <w:rPr>
          <w:rFonts w:ascii="Palatino Linotype" w:hAnsi="Palatino Linotype" w:cs="Arial"/>
          <w:color w:val="222222"/>
        </w:rPr>
        <w:t>fracciones I, II, IV, V, VI y VII de la Constitución Política del Estado Libre y Soberano de México, establecen:</w:t>
      </w:r>
    </w:p>
    <w:p w:rsidR="00EC733D" w:rsidRPr="00211261" w:rsidRDefault="00EC733D" w:rsidP="008F3157">
      <w:pPr>
        <w:spacing w:line="360" w:lineRule="auto"/>
        <w:jc w:val="both"/>
        <w:rPr>
          <w:rFonts w:ascii="Palatino Linotype" w:hAnsi="Palatino Linotype" w:cs="Arial"/>
          <w:color w:val="222222"/>
        </w:rPr>
      </w:pPr>
    </w:p>
    <w:p w:rsidR="008F3157" w:rsidRPr="00211261" w:rsidRDefault="008F3157" w:rsidP="008F3157">
      <w:pPr>
        <w:tabs>
          <w:tab w:val="left" w:pos="8080"/>
        </w:tabs>
        <w:ind w:left="709" w:right="814"/>
        <w:jc w:val="center"/>
        <w:rPr>
          <w:rFonts w:ascii="Palatino Linotype" w:hAnsi="Palatino Linotype" w:cs="Arial"/>
          <w:b/>
          <w:bCs/>
          <w:i/>
          <w:iCs/>
          <w:color w:val="222222"/>
          <w:sz w:val="22"/>
        </w:rPr>
      </w:pPr>
      <w:r w:rsidRPr="00211261">
        <w:rPr>
          <w:rFonts w:ascii="Palatino Linotype" w:hAnsi="Palatino Linotype" w:cs="Arial"/>
          <w:b/>
          <w:bCs/>
          <w:i/>
          <w:iCs/>
          <w:color w:val="222222"/>
          <w:sz w:val="22"/>
        </w:rPr>
        <w:t>Constitución Política de los Estados Unidos Mexicanos</w:t>
      </w:r>
    </w:p>
    <w:p w:rsidR="008F3157" w:rsidRPr="00211261" w:rsidRDefault="008F3157" w:rsidP="008F3157">
      <w:pPr>
        <w:tabs>
          <w:tab w:val="left" w:pos="8080"/>
        </w:tabs>
        <w:ind w:left="709" w:right="814"/>
        <w:jc w:val="center"/>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b/>
          <w:bCs/>
          <w:i/>
          <w:iCs/>
          <w:color w:val="222222"/>
          <w:sz w:val="22"/>
        </w:rPr>
        <w:t>“</w:t>
      </w:r>
      <w:r w:rsidRPr="00211261">
        <w:rPr>
          <w:rFonts w:ascii="Palatino Linotype" w:hAnsi="Palatino Linotype" w:cs="Arial"/>
          <w:b/>
          <w:i/>
          <w:iCs/>
          <w:color w:val="222222"/>
          <w:sz w:val="22"/>
        </w:rPr>
        <w:t>Artículo</w:t>
      </w:r>
      <w:r w:rsidRPr="00211261">
        <w:rPr>
          <w:rFonts w:ascii="Palatino Linotype" w:hAnsi="Palatino Linotype" w:cs="Arial"/>
          <w:b/>
          <w:bCs/>
          <w:i/>
          <w:iCs/>
          <w:color w:val="222222"/>
          <w:sz w:val="22"/>
        </w:rPr>
        <w:t xml:space="preserve"> 6o.</w:t>
      </w:r>
      <w:r w:rsidRPr="00211261">
        <w:rPr>
          <w:rFonts w:ascii="Palatino Linotype" w:hAnsi="Palatino Linotype" w:cs="Arial"/>
          <w:i/>
          <w:iCs/>
          <w:color w:val="222222"/>
          <w:sz w:val="22"/>
        </w:rPr>
        <w:t>  . . .</w:t>
      </w:r>
    </w:p>
    <w:p w:rsidR="008F3157" w:rsidRPr="00211261" w:rsidRDefault="008F3157" w:rsidP="008F3157">
      <w:pPr>
        <w:tabs>
          <w:tab w:val="left" w:pos="8080"/>
        </w:tabs>
        <w:ind w:left="709" w:right="814"/>
        <w:jc w:val="both"/>
        <w:rPr>
          <w:rFonts w:ascii="Palatino Linotype" w:hAnsi="Palatino Linotype" w:cs="Arial"/>
          <w:i/>
          <w:iCs/>
          <w:color w:val="000000"/>
          <w:sz w:val="22"/>
        </w:rPr>
      </w:pPr>
      <w:r w:rsidRPr="00211261">
        <w:rPr>
          <w:rFonts w:ascii="Palatino Linotype" w:hAnsi="Palatino Linotype" w:cs="Arial"/>
          <w:b/>
          <w:bCs/>
          <w:i/>
          <w:iCs/>
          <w:color w:val="000000"/>
          <w:sz w:val="22"/>
        </w:rPr>
        <w:t>A.</w:t>
      </w:r>
      <w:r w:rsidRPr="00211261">
        <w:rPr>
          <w:rStyle w:val="apple-converted-space"/>
          <w:rFonts w:ascii="Palatino Linotype" w:hAnsi="Palatino Linotype" w:cs="Arial"/>
          <w:i/>
          <w:iCs/>
          <w:color w:val="000000"/>
          <w:sz w:val="22"/>
        </w:rPr>
        <w:t> </w:t>
      </w:r>
      <w:r w:rsidRPr="00211261">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8F3157" w:rsidRPr="00211261" w:rsidRDefault="008F3157" w:rsidP="008F3157">
      <w:pPr>
        <w:tabs>
          <w:tab w:val="left" w:pos="8080"/>
        </w:tabs>
        <w:ind w:left="709" w:right="814"/>
        <w:jc w:val="both"/>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iCs/>
          <w:color w:val="000000"/>
          <w:sz w:val="22"/>
        </w:rPr>
      </w:pPr>
      <w:r w:rsidRPr="00211261">
        <w:rPr>
          <w:rFonts w:ascii="Palatino Linotype" w:hAnsi="Palatino Linotype" w:cs="Arial"/>
          <w:b/>
          <w:bCs/>
          <w:i/>
          <w:iCs/>
          <w:color w:val="000000"/>
          <w:sz w:val="22"/>
        </w:rPr>
        <w:t>I.</w:t>
      </w:r>
      <w:r w:rsidRPr="00211261">
        <w:rPr>
          <w:rStyle w:val="apple-converted-space"/>
          <w:rFonts w:ascii="Palatino Linotype" w:hAnsi="Palatino Linotype" w:cs="Arial"/>
          <w:i/>
          <w:iCs/>
          <w:color w:val="000000"/>
          <w:sz w:val="22"/>
        </w:rPr>
        <w:t> </w:t>
      </w:r>
      <w:r w:rsidRPr="00211261">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11261">
        <w:rPr>
          <w:rStyle w:val="apple-converted-space"/>
          <w:rFonts w:ascii="Palatino Linotype" w:hAnsi="Palatino Linotype" w:cs="Arial"/>
          <w:i/>
          <w:iCs/>
          <w:color w:val="222222"/>
          <w:sz w:val="22"/>
        </w:rPr>
        <w:t> </w:t>
      </w:r>
      <w:r w:rsidRPr="00211261">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211261" w:rsidRDefault="008F3157" w:rsidP="008F3157">
      <w:pPr>
        <w:tabs>
          <w:tab w:val="left" w:pos="8080"/>
        </w:tabs>
        <w:ind w:left="709" w:right="814"/>
        <w:jc w:val="both"/>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iCs/>
          <w:color w:val="000000"/>
          <w:sz w:val="22"/>
        </w:rPr>
      </w:pPr>
      <w:r w:rsidRPr="00211261">
        <w:rPr>
          <w:rFonts w:ascii="Palatino Linotype" w:hAnsi="Palatino Linotype" w:cs="Arial"/>
          <w:b/>
          <w:bCs/>
          <w:i/>
          <w:iCs/>
          <w:color w:val="000000"/>
          <w:sz w:val="22"/>
        </w:rPr>
        <w:t>II.</w:t>
      </w:r>
      <w:r w:rsidRPr="00211261">
        <w:rPr>
          <w:rStyle w:val="apple-converted-space"/>
          <w:rFonts w:ascii="Palatino Linotype" w:hAnsi="Palatino Linotype" w:cs="Arial"/>
          <w:i/>
          <w:iCs/>
          <w:color w:val="000000"/>
          <w:sz w:val="22"/>
        </w:rPr>
        <w:t> </w:t>
      </w:r>
      <w:r w:rsidRPr="00211261">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8F3157" w:rsidRPr="00211261" w:rsidRDefault="008F3157" w:rsidP="008F3157">
      <w:pPr>
        <w:tabs>
          <w:tab w:val="left" w:pos="8080"/>
        </w:tabs>
        <w:ind w:left="709" w:right="814"/>
        <w:jc w:val="both"/>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iCs/>
          <w:color w:val="000000"/>
          <w:sz w:val="22"/>
        </w:rPr>
      </w:pPr>
      <w:r w:rsidRPr="00211261">
        <w:rPr>
          <w:rFonts w:ascii="Palatino Linotype" w:hAnsi="Palatino Linotype" w:cs="Arial"/>
          <w:b/>
          <w:bCs/>
          <w:i/>
          <w:iCs/>
          <w:color w:val="000000"/>
          <w:sz w:val="22"/>
        </w:rPr>
        <w:t>IV.</w:t>
      </w:r>
      <w:r w:rsidRPr="00211261">
        <w:rPr>
          <w:rStyle w:val="apple-converted-space"/>
          <w:rFonts w:ascii="Palatino Linotype" w:hAnsi="Palatino Linotype" w:cs="Arial"/>
          <w:i/>
          <w:iCs/>
          <w:color w:val="000000"/>
          <w:sz w:val="22"/>
        </w:rPr>
        <w:t> </w:t>
      </w:r>
      <w:r w:rsidRPr="00211261">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8F3157" w:rsidRPr="00211261" w:rsidRDefault="008F3157" w:rsidP="008F3157">
      <w:pPr>
        <w:tabs>
          <w:tab w:val="left" w:pos="8080"/>
        </w:tabs>
        <w:ind w:left="709" w:right="814"/>
        <w:jc w:val="both"/>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b/>
          <w:bCs/>
          <w:i/>
          <w:iCs/>
          <w:color w:val="000000"/>
          <w:sz w:val="22"/>
        </w:rPr>
        <w:t>V.</w:t>
      </w:r>
      <w:r w:rsidRPr="00211261">
        <w:rPr>
          <w:rStyle w:val="apple-converted-space"/>
          <w:rFonts w:ascii="Palatino Linotype" w:hAnsi="Palatino Linotype" w:cs="Arial"/>
          <w:i/>
          <w:iCs/>
          <w:color w:val="000000"/>
          <w:sz w:val="22"/>
        </w:rPr>
        <w:t> </w:t>
      </w:r>
      <w:r w:rsidRPr="00211261">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3157" w:rsidRPr="00211261" w:rsidRDefault="008F3157" w:rsidP="008F3157">
      <w:pPr>
        <w:tabs>
          <w:tab w:val="left" w:pos="8080"/>
        </w:tabs>
        <w:ind w:left="709" w:right="814"/>
        <w:jc w:val="both"/>
        <w:rPr>
          <w:rFonts w:ascii="Palatino Linotype" w:hAnsi="Palatino Linotype" w:cs="Arial"/>
          <w:b/>
          <w:bCs/>
          <w:i/>
          <w:iCs/>
          <w:color w:val="000000"/>
          <w:sz w:val="22"/>
        </w:rPr>
      </w:pPr>
    </w:p>
    <w:p w:rsidR="008F3157" w:rsidRPr="00211261" w:rsidRDefault="008F3157" w:rsidP="008F3157">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b/>
          <w:bCs/>
          <w:i/>
          <w:iCs/>
          <w:color w:val="000000"/>
          <w:sz w:val="22"/>
        </w:rPr>
        <w:t>VI.</w:t>
      </w:r>
      <w:r w:rsidRPr="00211261">
        <w:rPr>
          <w:rStyle w:val="apple-converted-space"/>
          <w:rFonts w:ascii="Palatino Linotype" w:hAnsi="Palatino Linotype" w:cs="Arial"/>
          <w:i/>
          <w:iCs/>
          <w:color w:val="000000"/>
          <w:sz w:val="22"/>
        </w:rPr>
        <w:t> </w:t>
      </w:r>
      <w:r w:rsidRPr="00211261">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8F3157" w:rsidRPr="00211261" w:rsidRDefault="008F3157" w:rsidP="008F3157">
      <w:pPr>
        <w:tabs>
          <w:tab w:val="left" w:pos="8080"/>
        </w:tabs>
        <w:ind w:left="709" w:right="814"/>
        <w:jc w:val="both"/>
        <w:rPr>
          <w:rFonts w:ascii="Palatino Linotype" w:hAnsi="Palatino Linotype" w:cs="Arial"/>
          <w:b/>
          <w:bCs/>
          <w:i/>
          <w:iCs/>
          <w:color w:val="000000"/>
          <w:sz w:val="22"/>
        </w:rPr>
      </w:pPr>
    </w:p>
    <w:p w:rsidR="008F3157" w:rsidRPr="00211261" w:rsidRDefault="008F3157" w:rsidP="00EC733D">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b/>
          <w:bCs/>
          <w:i/>
          <w:iCs/>
          <w:color w:val="000000"/>
          <w:sz w:val="22"/>
        </w:rPr>
        <w:t>VII.</w:t>
      </w:r>
      <w:r w:rsidRPr="00211261">
        <w:rPr>
          <w:rStyle w:val="apple-converted-space"/>
          <w:rFonts w:ascii="Palatino Linotype" w:hAnsi="Palatino Linotype" w:cs="Arial"/>
          <w:i/>
          <w:iCs/>
          <w:color w:val="000000"/>
          <w:sz w:val="22"/>
        </w:rPr>
        <w:t> </w:t>
      </w:r>
      <w:r w:rsidRPr="00211261">
        <w:rPr>
          <w:rFonts w:ascii="Palatino Linotype" w:hAnsi="Palatino Linotype" w:cs="Arial"/>
          <w:i/>
          <w:iCs/>
          <w:color w:val="000000"/>
          <w:sz w:val="22"/>
        </w:rPr>
        <w:t>La inobservancia a las disposiciones en materia de acceso a la información pública será sancionada en los términos que dispongan las leyes.</w:t>
      </w:r>
      <w:r w:rsidRPr="00211261">
        <w:rPr>
          <w:rFonts w:ascii="Palatino Linotype" w:hAnsi="Palatino Linotype" w:cs="Arial"/>
          <w:b/>
          <w:bCs/>
          <w:i/>
          <w:iCs/>
          <w:color w:val="222222"/>
          <w:sz w:val="22"/>
        </w:rPr>
        <w:t>”</w:t>
      </w:r>
    </w:p>
    <w:p w:rsidR="008F3157" w:rsidRPr="00211261" w:rsidRDefault="008F3157" w:rsidP="008F3157">
      <w:pPr>
        <w:tabs>
          <w:tab w:val="left" w:pos="8080"/>
        </w:tabs>
        <w:ind w:left="709" w:right="814"/>
        <w:jc w:val="center"/>
        <w:rPr>
          <w:rFonts w:ascii="Palatino Linotype" w:hAnsi="Palatino Linotype" w:cs="Arial"/>
          <w:b/>
          <w:bCs/>
          <w:i/>
          <w:iCs/>
          <w:color w:val="222222"/>
          <w:sz w:val="22"/>
        </w:rPr>
      </w:pPr>
      <w:r w:rsidRPr="00211261">
        <w:rPr>
          <w:rFonts w:ascii="Palatino Linotype" w:hAnsi="Palatino Linotype" w:cs="Arial"/>
          <w:b/>
          <w:bCs/>
          <w:i/>
          <w:iCs/>
          <w:color w:val="222222"/>
          <w:sz w:val="22"/>
        </w:rPr>
        <w:t xml:space="preserve">Constitución </w:t>
      </w:r>
      <w:r w:rsidRPr="00211261">
        <w:rPr>
          <w:rFonts w:ascii="Palatino Linotype" w:hAnsi="Palatino Linotype" w:cs="Arial"/>
          <w:i/>
          <w:iCs/>
          <w:color w:val="000000"/>
          <w:sz w:val="22"/>
        </w:rPr>
        <w:t>Política</w:t>
      </w:r>
      <w:r w:rsidRPr="00211261">
        <w:rPr>
          <w:rFonts w:ascii="Palatino Linotype" w:hAnsi="Palatino Linotype" w:cs="Arial"/>
          <w:b/>
          <w:bCs/>
          <w:i/>
          <w:iCs/>
          <w:color w:val="222222"/>
          <w:sz w:val="22"/>
        </w:rPr>
        <w:t xml:space="preserve"> del Estado Libre y Soberano de México</w:t>
      </w:r>
    </w:p>
    <w:p w:rsidR="008F3157" w:rsidRPr="00211261" w:rsidRDefault="008F3157" w:rsidP="008F3157">
      <w:pPr>
        <w:tabs>
          <w:tab w:val="left" w:pos="8080"/>
        </w:tabs>
        <w:ind w:left="709" w:right="814"/>
        <w:jc w:val="center"/>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b/>
          <w:bCs/>
          <w:i/>
          <w:iCs/>
          <w:color w:val="222222"/>
          <w:sz w:val="22"/>
        </w:rPr>
        <w:t>“</w:t>
      </w:r>
      <w:r w:rsidRPr="00211261">
        <w:rPr>
          <w:rFonts w:ascii="Palatino Linotype" w:hAnsi="Palatino Linotype" w:cs="Arial"/>
          <w:b/>
          <w:bCs/>
          <w:i/>
          <w:iCs/>
          <w:color w:val="000000"/>
          <w:sz w:val="22"/>
        </w:rPr>
        <w:t>Artículo</w:t>
      </w:r>
      <w:r w:rsidRPr="00211261">
        <w:rPr>
          <w:rFonts w:ascii="Palatino Linotype" w:hAnsi="Palatino Linotype" w:cs="Arial"/>
          <w:b/>
          <w:bCs/>
          <w:i/>
          <w:iCs/>
          <w:color w:val="222222"/>
          <w:sz w:val="22"/>
        </w:rPr>
        <w:t xml:space="preserve"> 5.  …</w:t>
      </w:r>
    </w:p>
    <w:p w:rsidR="008F3157" w:rsidRPr="00211261" w:rsidRDefault="008F3157" w:rsidP="008F3157">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i/>
          <w:iCs/>
          <w:color w:val="222222"/>
          <w:sz w:val="22"/>
        </w:rPr>
        <w:t>. . .</w:t>
      </w:r>
    </w:p>
    <w:p w:rsidR="008F3157" w:rsidRPr="00211261" w:rsidRDefault="008F3157" w:rsidP="008F3157">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b/>
          <w:bCs/>
          <w:i/>
          <w:iCs/>
          <w:color w:val="222222"/>
          <w:sz w:val="22"/>
        </w:rPr>
        <w:t>El derecho a la información será garantizado por el Estado</w:t>
      </w:r>
      <w:r w:rsidRPr="00211261">
        <w:rPr>
          <w:rFonts w:ascii="Palatino Linotype" w:hAnsi="Palatino Linotype" w:cs="Arial"/>
          <w:i/>
          <w:iCs/>
          <w:color w:val="222222"/>
          <w:sz w:val="22"/>
        </w:rPr>
        <w:t>. La ley establecerá las previsiones que permitan asegurar la protección, el respeto y la difusión de este derecho.</w:t>
      </w:r>
    </w:p>
    <w:p w:rsidR="008F3157" w:rsidRPr="00211261" w:rsidRDefault="008F3157" w:rsidP="008F3157">
      <w:pPr>
        <w:tabs>
          <w:tab w:val="left" w:pos="8080"/>
        </w:tabs>
        <w:ind w:left="709" w:right="814"/>
        <w:jc w:val="both"/>
        <w:rPr>
          <w:rFonts w:ascii="Palatino Linotype" w:hAnsi="Palatino Linotype" w:cs="Arial"/>
          <w:i/>
          <w:iCs/>
          <w:color w:val="222222"/>
          <w:sz w:val="22"/>
        </w:rPr>
      </w:pPr>
      <w:r w:rsidRPr="00211261">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3157" w:rsidRPr="00211261" w:rsidRDefault="008F3157" w:rsidP="008F3157">
      <w:pPr>
        <w:tabs>
          <w:tab w:val="left" w:pos="8080"/>
        </w:tabs>
        <w:ind w:left="709" w:right="814"/>
        <w:jc w:val="both"/>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iCs/>
          <w:color w:val="222222"/>
          <w:sz w:val="22"/>
        </w:rPr>
      </w:pPr>
      <w:r w:rsidRPr="00211261">
        <w:rPr>
          <w:rFonts w:ascii="Palatino Linotype" w:hAnsi="Palatino Linotype" w:cs="Arial"/>
          <w:i/>
          <w:iCs/>
          <w:color w:val="222222"/>
          <w:sz w:val="22"/>
        </w:rPr>
        <w:t>Este derecho se regirá por los principios y bases siguientes:</w:t>
      </w:r>
    </w:p>
    <w:p w:rsidR="008F3157" w:rsidRPr="00211261" w:rsidRDefault="008F3157" w:rsidP="008F3157">
      <w:pPr>
        <w:tabs>
          <w:tab w:val="left" w:pos="8080"/>
        </w:tabs>
        <w:ind w:left="709" w:right="814"/>
        <w:jc w:val="both"/>
        <w:rPr>
          <w:rFonts w:ascii="Palatino Linotype" w:hAnsi="Palatino Linotype" w:cs="Arial"/>
          <w:i/>
          <w:color w:val="222222"/>
          <w:sz w:val="22"/>
        </w:rPr>
      </w:pP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211261">
        <w:rPr>
          <w:rFonts w:ascii="Palatino Linotype" w:hAnsi="Palatino Linotype" w:cs="Arial"/>
          <w:b/>
          <w:i/>
          <w:iCs/>
          <w:color w:val="222222"/>
          <w:sz w:val="22"/>
        </w:rPr>
        <w:t>I.</w:t>
      </w:r>
      <w:r w:rsidRPr="00211261">
        <w:rPr>
          <w:rFonts w:ascii="Palatino Linotype" w:hAnsi="Palatino Linotype" w:cs="Arial"/>
          <w:i/>
          <w:iCs/>
          <w:color w:val="222222"/>
          <w:sz w:val="22"/>
        </w:rPr>
        <w:t xml:space="preserve"> </w:t>
      </w:r>
      <w:r w:rsidRPr="00211261">
        <w:rPr>
          <w:rFonts w:ascii="Palatino Linotype" w:hAnsi="Palatino Linotype" w:cs="Arial"/>
          <w:b/>
          <w:bCs/>
          <w:i/>
          <w:iCs/>
          <w:color w:val="222222"/>
          <w:sz w:val="22"/>
        </w:rPr>
        <w:t xml:space="preserve">Toda la información en posesión de cualquier autoridad, </w:t>
      </w:r>
      <w:r w:rsidRPr="00211261">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211261">
        <w:rPr>
          <w:rFonts w:ascii="Palatino Linotype" w:hAnsi="Palatino Linotype" w:cs="Arial"/>
          <w:i/>
          <w:iCs/>
          <w:color w:val="222222"/>
          <w:sz w:val="22"/>
        </w:rPr>
        <w:t xml:space="preserve">, </w:t>
      </w:r>
      <w:r w:rsidRPr="00211261">
        <w:rPr>
          <w:rFonts w:ascii="Palatino Linotype" w:hAnsi="Palatino Linotype" w:cs="Arial"/>
          <w:b/>
          <w:i/>
          <w:iCs/>
          <w:color w:val="222222"/>
          <w:sz w:val="22"/>
        </w:rPr>
        <w:t>así como del gobierno y de la administración pública municipal y sus organismos descentralizados</w:t>
      </w:r>
      <w:r w:rsidRPr="00211261">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211261">
        <w:rPr>
          <w:rFonts w:ascii="Palatino Linotype" w:hAnsi="Palatino Linotype" w:cs="Arial"/>
          <w:b/>
          <w:i/>
          <w:iCs/>
          <w:color w:val="222222"/>
          <w:sz w:val="22"/>
        </w:rPr>
        <w:t>II.</w:t>
      </w:r>
      <w:r w:rsidRPr="00211261">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211261">
        <w:rPr>
          <w:rFonts w:ascii="Palatino Linotype" w:hAnsi="Palatino Linotype" w:cs="Arial"/>
          <w:b/>
          <w:i/>
          <w:iCs/>
          <w:color w:val="222222"/>
          <w:sz w:val="22"/>
        </w:rPr>
        <w:t>IV.</w:t>
      </w:r>
      <w:r w:rsidRPr="00211261">
        <w:rPr>
          <w:rFonts w:ascii="Palatino Linotype" w:hAnsi="Palatino Linotype"/>
          <w:i/>
          <w:color w:val="222222"/>
          <w:sz w:val="22"/>
        </w:rPr>
        <w:t>    </w:t>
      </w:r>
      <w:r w:rsidRPr="00211261">
        <w:rPr>
          <w:rStyle w:val="apple-converted-space"/>
          <w:rFonts w:ascii="Palatino Linotype" w:hAnsi="Palatino Linotype"/>
          <w:i/>
          <w:color w:val="222222"/>
          <w:sz w:val="22"/>
        </w:rPr>
        <w:t> </w:t>
      </w:r>
      <w:r w:rsidRPr="00211261">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211261">
        <w:rPr>
          <w:rFonts w:ascii="Palatino Linotype" w:hAnsi="Palatino Linotype" w:cs="Arial"/>
          <w:b/>
          <w:i/>
          <w:iCs/>
          <w:color w:val="222222"/>
          <w:sz w:val="22"/>
        </w:rPr>
        <w:t>V.</w:t>
      </w:r>
      <w:r w:rsidRPr="00211261">
        <w:rPr>
          <w:rFonts w:ascii="Palatino Linotype" w:hAnsi="Palatino Linotype"/>
          <w:b/>
          <w:i/>
          <w:color w:val="222222"/>
          <w:sz w:val="22"/>
        </w:rPr>
        <w:t xml:space="preserve"> </w:t>
      </w:r>
      <w:r w:rsidRPr="00211261">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211261">
        <w:rPr>
          <w:rFonts w:ascii="Palatino Linotype" w:hAnsi="Palatino Linotype" w:cs="Arial"/>
          <w:b/>
          <w:i/>
          <w:iCs/>
          <w:color w:val="222222"/>
          <w:sz w:val="22"/>
        </w:rPr>
        <w:t>VI.</w:t>
      </w:r>
      <w:r w:rsidRPr="00211261">
        <w:rPr>
          <w:rFonts w:ascii="Palatino Linotype" w:hAnsi="Palatino Linotype"/>
          <w:i/>
          <w:color w:val="222222"/>
          <w:sz w:val="22"/>
        </w:rPr>
        <w:t xml:space="preserve"> </w:t>
      </w:r>
      <w:r w:rsidRPr="00211261">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8F3157" w:rsidRPr="00211261"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211261">
        <w:rPr>
          <w:rFonts w:ascii="Palatino Linotype" w:hAnsi="Palatino Linotype" w:cs="Arial"/>
          <w:b/>
          <w:i/>
          <w:iCs/>
          <w:color w:val="222222"/>
          <w:sz w:val="22"/>
        </w:rPr>
        <w:t>VII</w:t>
      </w:r>
      <w:r w:rsidRPr="00211261">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8F3157" w:rsidRPr="00211261" w:rsidRDefault="008F3157" w:rsidP="008F3157">
      <w:pPr>
        <w:tabs>
          <w:tab w:val="left" w:pos="8080"/>
        </w:tabs>
        <w:ind w:left="709" w:right="814"/>
        <w:jc w:val="both"/>
        <w:rPr>
          <w:rFonts w:ascii="Palatino Linotype" w:hAnsi="Palatino Linotype" w:cs="Arial"/>
          <w:i/>
          <w:color w:val="222222"/>
          <w:sz w:val="22"/>
        </w:rPr>
      </w:pPr>
    </w:p>
    <w:p w:rsidR="008F3157" w:rsidRPr="00211261" w:rsidRDefault="008F3157" w:rsidP="008F3157">
      <w:pPr>
        <w:tabs>
          <w:tab w:val="left" w:pos="8080"/>
        </w:tabs>
        <w:ind w:left="709" w:right="814"/>
        <w:jc w:val="both"/>
        <w:rPr>
          <w:rFonts w:ascii="Palatino Linotype" w:hAnsi="Palatino Linotype" w:cs="Arial"/>
          <w:i/>
          <w:color w:val="222222"/>
          <w:sz w:val="22"/>
        </w:rPr>
      </w:pPr>
      <w:r w:rsidRPr="00211261">
        <w:rPr>
          <w:rFonts w:ascii="Palatino Linotype" w:hAnsi="Palatino Linotype" w:cs="Arial"/>
          <w:i/>
          <w:color w:val="222222"/>
          <w:sz w:val="22"/>
        </w:rPr>
        <w:t>(Énfasis añadido)</w:t>
      </w:r>
    </w:p>
    <w:p w:rsidR="008C71F0" w:rsidRPr="00211261" w:rsidRDefault="008C71F0" w:rsidP="008C71F0">
      <w:pPr>
        <w:tabs>
          <w:tab w:val="left" w:pos="8080"/>
        </w:tabs>
        <w:spacing w:line="360" w:lineRule="auto"/>
        <w:ind w:left="709" w:right="814"/>
        <w:jc w:val="both"/>
        <w:rPr>
          <w:rFonts w:ascii="Palatino Linotype" w:hAnsi="Palatino Linotype" w:cs="Arial"/>
          <w:i/>
          <w:color w:val="222222"/>
          <w:sz w:val="22"/>
        </w:rPr>
      </w:pPr>
    </w:p>
    <w:p w:rsidR="008F3157" w:rsidRPr="00211261" w:rsidRDefault="008F3157" w:rsidP="008C71F0">
      <w:pPr>
        <w:spacing w:line="360" w:lineRule="auto"/>
        <w:jc w:val="both"/>
        <w:rPr>
          <w:rFonts w:ascii="Palatino Linotype" w:hAnsi="Palatino Linotype" w:cs="Arial"/>
          <w:color w:val="222222"/>
        </w:rPr>
      </w:pPr>
      <w:r w:rsidRPr="00211261">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8F3157" w:rsidRPr="00211261" w:rsidRDefault="008F3157" w:rsidP="008F3157">
      <w:pPr>
        <w:spacing w:line="360" w:lineRule="auto"/>
        <w:jc w:val="both"/>
        <w:rPr>
          <w:rFonts w:ascii="Palatino Linotype" w:hAnsi="Palatino Linotype" w:cs="Arial"/>
          <w:color w:val="222222"/>
        </w:rPr>
      </w:pPr>
    </w:p>
    <w:p w:rsidR="008F3157" w:rsidRPr="00211261" w:rsidRDefault="008F3157" w:rsidP="008F3157">
      <w:pPr>
        <w:spacing w:line="360" w:lineRule="auto"/>
        <w:jc w:val="both"/>
        <w:rPr>
          <w:rFonts w:ascii="Palatino Linotype" w:hAnsi="Palatino Linotype" w:cs="Arial"/>
          <w:color w:val="222222"/>
        </w:rPr>
      </w:pPr>
      <w:r w:rsidRPr="00211261">
        <w:rPr>
          <w:rFonts w:ascii="Palatino Linotype" w:hAnsi="Palatino Linotype" w:cs="Arial"/>
          <w:color w:val="222222"/>
        </w:rPr>
        <w:t>Por otra parte, del contenido del artículo 1 de la Constitución Política de los Estados Unidos Mexicanos, se destaca lo siguiente:</w:t>
      </w:r>
    </w:p>
    <w:p w:rsidR="008F3157" w:rsidRPr="00211261" w:rsidRDefault="008F3157" w:rsidP="008F3157">
      <w:pPr>
        <w:spacing w:line="360" w:lineRule="auto"/>
        <w:jc w:val="both"/>
        <w:rPr>
          <w:rFonts w:ascii="Palatino Linotype" w:hAnsi="Palatino Linotype" w:cs="Arial"/>
          <w:color w:val="222222"/>
        </w:rPr>
      </w:pPr>
    </w:p>
    <w:p w:rsidR="008F3157" w:rsidRPr="00211261" w:rsidRDefault="008F3157" w:rsidP="008F3157">
      <w:pPr>
        <w:ind w:left="709" w:right="814"/>
        <w:jc w:val="both"/>
        <w:rPr>
          <w:rFonts w:ascii="Palatino Linotype" w:hAnsi="Palatino Linotype" w:cs="Arial"/>
          <w:i/>
          <w:iCs/>
          <w:color w:val="222222"/>
          <w:sz w:val="22"/>
        </w:rPr>
      </w:pPr>
      <w:r w:rsidRPr="00211261">
        <w:rPr>
          <w:rFonts w:ascii="Palatino Linotype" w:hAnsi="Palatino Linotype" w:cs="Arial"/>
          <w:i/>
          <w:iCs/>
          <w:color w:val="222222"/>
          <w:sz w:val="22"/>
        </w:rPr>
        <w:t>“</w:t>
      </w:r>
      <w:r w:rsidRPr="00211261">
        <w:rPr>
          <w:rFonts w:ascii="Palatino Linotype" w:hAnsi="Palatino Linotype" w:cs="Arial"/>
          <w:b/>
          <w:bCs/>
          <w:i/>
          <w:iCs/>
          <w:color w:val="222222"/>
          <w:sz w:val="22"/>
        </w:rPr>
        <w:t>Artículo 1o</w:t>
      </w:r>
      <w:r w:rsidRPr="00211261">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F3157" w:rsidRPr="00211261" w:rsidRDefault="008F3157" w:rsidP="008F3157">
      <w:pPr>
        <w:ind w:left="709" w:right="814"/>
        <w:jc w:val="both"/>
        <w:rPr>
          <w:rFonts w:ascii="Palatino Linotype" w:hAnsi="Palatino Linotype" w:cs="Arial"/>
          <w:color w:val="222222"/>
          <w:sz w:val="22"/>
        </w:rPr>
      </w:pPr>
    </w:p>
    <w:p w:rsidR="008F3157" w:rsidRPr="00211261" w:rsidRDefault="008F3157" w:rsidP="008F3157">
      <w:pPr>
        <w:ind w:left="709" w:right="814"/>
        <w:jc w:val="both"/>
        <w:rPr>
          <w:rFonts w:ascii="Palatino Linotype" w:hAnsi="Palatino Linotype" w:cs="Arial"/>
          <w:b/>
          <w:bCs/>
          <w:i/>
          <w:iCs/>
          <w:color w:val="222222"/>
          <w:sz w:val="22"/>
        </w:rPr>
      </w:pPr>
      <w:r w:rsidRPr="00211261">
        <w:rPr>
          <w:rFonts w:ascii="Palatino Linotype" w:hAnsi="Palatino Linotype" w:cs="Arial"/>
          <w:b/>
          <w:bCs/>
          <w:i/>
          <w:iCs/>
          <w:color w:val="222222"/>
          <w:sz w:val="22"/>
        </w:rPr>
        <w:t>Las normas relativas a los derechos humanos se interpretarán</w:t>
      </w:r>
      <w:r w:rsidRPr="00211261">
        <w:rPr>
          <w:rStyle w:val="apple-converted-space"/>
          <w:rFonts w:ascii="Palatino Linotype" w:hAnsi="Palatino Linotype" w:cs="Arial"/>
          <w:i/>
          <w:iCs/>
          <w:color w:val="222222"/>
          <w:sz w:val="22"/>
        </w:rPr>
        <w:t> </w:t>
      </w:r>
      <w:r w:rsidRPr="00211261">
        <w:rPr>
          <w:rFonts w:ascii="Palatino Linotype" w:hAnsi="Palatino Linotype" w:cs="Arial"/>
          <w:i/>
          <w:iCs/>
          <w:color w:val="222222"/>
          <w:sz w:val="22"/>
        </w:rPr>
        <w:t>de conformidad con esta Constitución y con los tratados internacionales de la</w:t>
      </w:r>
      <w:r w:rsidRPr="00211261">
        <w:rPr>
          <w:rStyle w:val="apple-converted-space"/>
          <w:rFonts w:ascii="Palatino Linotype" w:hAnsi="Palatino Linotype" w:cs="Arial"/>
          <w:i/>
          <w:iCs/>
          <w:color w:val="222222"/>
          <w:sz w:val="22"/>
        </w:rPr>
        <w:t> </w:t>
      </w:r>
      <w:r w:rsidRPr="00211261">
        <w:rPr>
          <w:rFonts w:ascii="Palatino Linotype" w:hAnsi="Palatino Linotype" w:cs="Arial"/>
          <w:b/>
          <w:bCs/>
          <w:i/>
          <w:iCs/>
          <w:color w:val="222222"/>
          <w:sz w:val="22"/>
        </w:rPr>
        <w:t>materia</w:t>
      </w:r>
      <w:r w:rsidRPr="00211261">
        <w:rPr>
          <w:rStyle w:val="apple-converted-space"/>
          <w:rFonts w:ascii="Palatino Linotype" w:hAnsi="Palatino Linotype" w:cs="Arial"/>
          <w:i/>
          <w:iCs/>
          <w:color w:val="222222"/>
          <w:sz w:val="22"/>
        </w:rPr>
        <w:t> </w:t>
      </w:r>
      <w:r w:rsidRPr="00211261">
        <w:rPr>
          <w:rFonts w:ascii="Palatino Linotype" w:hAnsi="Palatino Linotype" w:cs="Arial"/>
          <w:b/>
          <w:bCs/>
          <w:i/>
          <w:iCs/>
          <w:color w:val="222222"/>
          <w:sz w:val="22"/>
        </w:rPr>
        <w:t>favoreciendo en todo tiempo a las personas la protección más amplia.</w:t>
      </w:r>
    </w:p>
    <w:p w:rsidR="008F3157" w:rsidRPr="00211261" w:rsidRDefault="008F3157" w:rsidP="008F3157">
      <w:pPr>
        <w:ind w:left="709" w:right="814"/>
        <w:jc w:val="both"/>
        <w:rPr>
          <w:rFonts w:ascii="Palatino Linotype" w:hAnsi="Palatino Linotype" w:cs="Arial"/>
          <w:color w:val="222222"/>
          <w:sz w:val="22"/>
        </w:rPr>
      </w:pPr>
    </w:p>
    <w:p w:rsidR="008F3157" w:rsidRPr="00211261" w:rsidRDefault="008F3157" w:rsidP="008F3157">
      <w:pPr>
        <w:ind w:left="709" w:right="814"/>
        <w:jc w:val="both"/>
        <w:rPr>
          <w:rFonts w:ascii="Palatino Linotype" w:hAnsi="Palatino Linotype" w:cs="Arial"/>
          <w:i/>
          <w:iCs/>
          <w:color w:val="222222"/>
          <w:sz w:val="22"/>
        </w:rPr>
      </w:pPr>
      <w:r w:rsidRPr="00211261">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211261">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8F3157" w:rsidRPr="00211261" w:rsidRDefault="008F3157" w:rsidP="008F3157">
      <w:pPr>
        <w:ind w:left="709" w:right="814"/>
        <w:jc w:val="both"/>
        <w:rPr>
          <w:rFonts w:ascii="Palatino Linotype" w:hAnsi="Palatino Linotype" w:cs="Arial"/>
          <w:color w:val="222222"/>
          <w:sz w:val="22"/>
        </w:rPr>
      </w:pPr>
      <w:r w:rsidRPr="00211261">
        <w:rPr>
          <w:rFonts w:ascii="Palatino Linotype" w:hAnsi="Palatino Linotype" w:cs="Arial"/>
          <w:color w:val="222222"/>
          <w:sz w:val="22"/>
        </w:rPr>
        <w:t>(Énfasis añadido)</w:t>
      </w:r>
    </w:p>
    <w:p w:rsidR="008F3157" w:rsidRPr="00211261" w:rsidRDefault="008F3157" w:rsidP="008F3157">
      <w:pPr>
        <w:pStyle w:val="NormalWeb"/>
        <w:spacing w:before="0" w:beforeAutospacing="0" w:after="0" w:afterAutospacing="0" w:line="360" w:lineRule="auto"/>
        <w:ind w:right="1043"/>
        <w:jc w:val="both"/>
        <w:rPr>
          <w:rFonts w:ascii="Palatino Linotype" w:hAnsi="Palatino Linotype" w:cs="Arial"/>
          <w:color w:val="222222"/>
        </w:rPr>
      </w:pPr>
    </w:p>
    <w:p w:rsidR="008F3157" w:rsidRPr="00211261" w:rsidRDefault="008F3157" w:rsidP="008F3157">
      <w:pPr>
        <w:spacing w:line="360" w:lineRule="auto"/>
        <w:jc w:val="both"/>
        <w:rPr>
          <w:rFonts w:ascii="Palatino Linotype" w:hAnsi="Palatino Linotype" w:cs="Arial"/>
          <w:color w:val="000000" w:themeColor="text1"/>
        </w:rPr>
      </w:pPr>
      <w:r w:rsidRPr="00211261">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8F3157" w:rsidRPr="00211261" w:rsidRDefault="008F3157" w:rsidP="008F3157">
      <w:pPr>
        <w:tabs>
          <w:tab w:val="left" w:pos="8080"/>
        </w:tabs>
        <w:spacing w:line="360" w:lineRule="auto"/>
        <w:ind w:right="899"/>
        <w:jc w:val="both"/>
        <w:rPr>
          <w:rFonts w:ascii="Palatino Linotype" w:hAnsi="Palatino Linotype" w:cs="Arial"/>
          <w:i/>
          <w:color w:val="222222"/>
        </w:rPr>
      </w:pPr>
    </w:p>
    <w:p w:rsidR="008F3157" w:rsidRPr="00211261" w:rsidRDefault="008F3157" w:rsidP="008F3157">
      <w:pPr>
        <w:ind w:left="709" w:right="814"/>
        <w:contextualSpacing/>
        <w:jc w:val="both"/>
        <w:rPr>
          <w:rFonts w:ascii="Palatino Linotype" w:hAnsi="Palatino Linotype" w:cs="Arial"/>
          <w:i/>
          <w:color w:val="000000" w:themeColor="text1"/>
          <w:sz w:val="22"/>
        </w:rPr>
      </w:pPr>
      <w:r w:rsidRPr="00211261">
        <w:rPr>
          <w:rFonts w:ascii="Palatino Linotype" w:hAnsi="Palatino Linotype" w:cs="Arial"/>
          <w:i/>
          <w:color w:val="000000" w:themeColor="text1"/>
          <w:sz w:val="22"/>
        </w:rPr>
        <w:t>“</w:t>
      </w:r>
      <w:r w:rsidRPr="00211261">
        <w:rPr>
          <w:rFonts w:ascii="Palatino Linotype" w:hAnsi="Palatino Linotype" w:cs="Arial"/>
          <w:b/>
          <w:i/>
          <w:color w:val="000000" w:themeColor="text1"/>
          <w:sz w:val="22"/>
        </w:rPr>
        <w:t>Artículo 2.-</w:t>
      </w:r>
      <w:r w:rsidRPr="00211261">
        <w:rPr>
          <w:rFonts w:ascii="Palatino Linotype" w:hAnsi="Palatino Linotype" w:cs="Arial"/>
          <w:i/>
          <w:color w:val="000000" w:themeColor="text1"/>
          <w:sz w:val="22"/>
        </w:rPr>
        <w:t xml:space="preserve"> </w:t>
      </w:r>
      <w:r w:rsidRPr="00211261">
        <w:rPr>
          <w:rFonts w:ascii="Palatino Linotype" w:hAnsi="Palatino Linotype" w:cs="Arial"/>
          <w:i/>
          <w:sz w:val="22"/>
        </w:rPr>
        <w:t>Son objetivos de esta Ley:</w:t>
      </w:r>
    </w:p>
    <w:p w:rsidR="008F3157" w:rsidRPr="00211261" w:rsidRDefault="008F3157" w:rsidP="008F3157">
      <w:pPr>
        <w:ind w:left="709" w:right="814"/>
        <w:contextualSpacing/>
        <w:jc w:val="both"/>
        <w:rPr>
          <w:rFonts w:ascii="Palatino Linotype" w:hAnsi="Palatino Linotype" w:cs="Arial"/>
          <w:i/>
          <w:color w:val="000000" w:themeColor="text1"/>
          <w:sz w:val="22"/>
        </w:rPr>
      </w:pPr>
      <w:r w:rsidRPr="00211261">
        <w:rPr>
          <w:rFonts w:ascii="Palatino Linotype" w:hAnsi="Palatino Linotype" w:cs="Arial"/>
          <w:i/>
          <w:color w:val="000000" w:themeColor="text1"/>
          <w:sz w:val="22"/>
        </w:rPr>
        <w:t>(…)</w:t>
      </w:r>
    </w:p>
    <w:p w:rsidR="008F3157" w:rsidRPr="00211261" w:rsidRDefault="008F3157" w:rsidP="008F3157">
      <w:pPr>
        <w:ind w:left="709" w:right="814"/>
        <w:contextualSpacing/>
        <w:jc w:val="both"/>
        <w:rPr>
          <w:rFonts w:ascii="Palatino Linotype" w:hAnsi="Palatino Linotype" w:cs="Arial"/>
          <w:i/>
          <w:color w:val="000000" w:themeColor="text1"/>
          <w:sz w:val="22"/>
        </w:rPr>
      </w:pPr>
      <w:r w:rsidRPr="00211261">
        <w:rPr>
          <w:rFonts w:ascii="Palatino Linotype" w:hAnsi="Palatino Linotype" w:cs="Arial"/>
          <w:b/>
          <w:i/>
          <w:color w:val="000000" w:themeColor="text1"/>
          <w:sz w:val="22"/>
        </w:rPr>
        <w:t>II.</w:t>
      </w:r>
      <w:r w:rsidRPr="00211261">
        <w:rPr>
          <w:rFonts w:ascii="Palatino Linotype" w:hAnsi="Palatino Linotype" w:cs="Arial"/>
          <w:i/>
          <w:color w:val="000000" w:themeColor="text1"/>
          <w:sz w:val="22"/>
        </w:rPr>
        <w:t xml:space="preserve"> </w:t>
      </w:r>
      <w:r w:rsidRPr="00211261">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211261">
        <w:rPr>
          <w:rFonts w:ascii="Palatino Linotype" w:hAnsi="Palatino Linotype" w:cs="Arial"/>
          <w:i/>
          <w:color w:val="000000" w:themeColor="text1"/>
          <w:sz w:val="22"/>
        </w:rPr>
        <w:t>;</w:t>
      </w:r>
    </w:p>
    <w:p w:rsidR="008F3157" w:rsidRPr="00211261" w:rsidRDefault="008F3157" w:rsidP="008F3157">
      <w:pPr>
        <w:ind w:left="709" w:right="814"/>
        <w:contextualSpacing/>
        <w:jc w:val="both"/>
        <w:rPr>
          <w:rFonts w:ascii="Palatino Linotype" w:hAnsi="Palatino Linotype" w:cs="Arial"/>
          <w:i/>
          <w:color w:val="000000" w:themeColor="text1"/>
          <w:sz w:val="22"/>
        </w:rPr>
      </w:pPr>
      <w:r w:rsidRPr="00211261">
        <w:rPr>
          <w:rFonts w:ascii="Palatino Linotype" w:hAnsi="Palatino Linotype" w:cs="Arial"/>
          <w:i/>
          <w:color w:val="000000" w:themeColor="text1"/>
          <w:sz w:val="22"/>
        </w:rPr>
        <w:t>(…)</w:t>
      </w:r>
    </w:p>
    <w:p w:rsidR="008F3157" w:rsidRPr="00211261" w:rsidRDefault="008F3157" w:rsidP="008F3157">
      <w:pPr>
        <w:ind w:left="709" w:right="814"/>
        <w:contextualSpacing/>
        <w:jc w:val="both"/>
        <w:rPr>
          <w:rFonts w:ascii="Palatino Linotype" w:hAnsi="Palatino Linotype" w:cs="Arial"/>
          <w:i/>
          <w:color w:val="000000" w:themeColor="text1"/>
          <w:sz w:val="22"/>
        </w:rPr>
      </w:pPr>
    </w:p>
    <w:p w:rsidR="008F3157" w:rsidRPr="00211261" w:rsidRDefault="008F3157" w:rsidP="008F3157">
      <w:pPr>
        <w:ind w:left="709" w:right="814"/>
        <w:contextualSpacing/>
        <w:jc w:val="both"/>
        <w:rPr>
          <w:rFonts w:ascii="Palatino Linotype" w:hAnsi="Palatino Linotype" w:cs="Arial"/>
          <w:i/>
          <w:color w:val="000000" w:themeColor="text1"/>
          <w:sz w:val="22"/>
        </w:rPr>
      </w:pPr>
      <w:r w:rsidRPr="00211261">
        <w:rPr>
          <w:rFonts w:ascii="Palatino Linotype" w:hAnsi="Palatino Linotype" w:cs="Arial"/>
          <w:b/>
          <w:i/>
          <w:color w:val="000000" w:themeColor="text1"/>
          <w:sz w:val="22"/>
        </w:rPr>
        <w:t>Artículo 12.-</w:t>
      </w:r>
      <w:r w:rsidRPr="00211261">
        <w:rPr>
          <w:rFonts w:ascii="Palatino Linotype" w:hAnsi="Palatino Linotype" w:cs="Arial"/>
          <w:i/>
          <w:color w:val="000000" w:themeColor="text1"/>
          <w:sz w:val="22"/>
        </w:rPr>
        <w:t xml:space="preserve"> </w:t>
      </w:r>
      <w:r w:rsidRPr="00211261">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211261">
        <w:rPr>
          <w:rFonts w:ascii="Palatino Linotype" w:hAnsi="Palatino Linotype" w:cs="Arial"/>
          <w:i/>
          <w:color w:val="000000" w:themeColor="text1"/>
          <w:sz w:val="22"/>
        </w:rPr>
        <w:t>.</w:t>
      </w:r>
    </w:p>
    <w:p w:rsidR="008F3157" w:rsidRPr="00211261" w:rsidRDefault="008F3157" w:rsidP="008F3157">
      <w:pPr>
        <w:ind w:left="709" w:right="814"/>
        <w:contextualSpacing/>
        <w:jc w:val="both"/>
        <w:rPr>
          <w:rFonts w:ascii="Palatino Linotype" w:hAnsi="Palatino Linotype" w:cs="Arial"/>
          <w:i/>
          <w:color w:val="000000" w:themeColor="text1"/>
          <w:sz w:val="22"/>
        </w:rPr>
      </w:pPr>
    </w:p>
    <w:p w:rsidR="008F3157" w:rsidRPr="00211261" w:rsidRDefault="008F3157" w:rsidP="008F3157">
      <w:pPr>
        <w:ind w:left="709" w:right="814"/>
        <w:contextualSpacing/>
        <w:jc w:val="both"/>
        <w:rPr>
          <w:rFonts w:ascii="Palatino Linotype" w:hAnsi="Palatino Linotype" w:cs="Arial"/>
          <w:i/>
          <w:sz w:val="22"/>
        </w:rPr>
      </w:pPr>
      <w:r w:rsidRPr="0021126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F3157" w:rsidRPr="00211261" w:rsidRDefault="008F3157" w:rsidP="008F3157">
      <w:pPr>
        <w:spacing w:line="360" w:lineRule="auto"/>
        <w:ind w:left="709" w:right="814"/>
        <w:contextualSpacing/>
        <w:jc w:val="both"/>
        <w:rPr>
          <w:rFonts w:ascii="Palatino Linotype" w:hAnsi="Palatino Linotype" w:cs="Arial"/>
          <w:i/>
          <w:color w:val="000000" w:themeColor="text1"/>
          <w:sz w:val="22"/>
        </w:rPr>
      </w:pPr>
    </w:p>
    <w:p w:rsidR="008F3157" w:rsidRPr="00211261" w:rsidRDefault="008F3157" w:rsidP="008F3157">
      <w:pPr>
        <w:spacing w:line="360" w:lineRule="auto"/>
        <w:jc w:val="both"/>
        <w:rPr>
          <w:rFonts w:ascii="Palatino Linotype" w:hAnsi="Palatino Linotype" w:cs="Arial"/>
          <w:color w:val="000000" w:themeColor="text1"/>
        </w:rPr>
      </w:pPr>
      <w:r w:rsidRPr="00211261">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8C71F0" w:rsidRPr="00211261" w:rsidRDefault="008C71F0" w:rsidP="008F3157">
      <w:pPr>
        <w:spacing w:line="360" w:lineRule="auto"/>
        <w:jc w:val="both"/>
        <w:rPr>
          <w:rFonts w:ascii="Palatino Linotype" w:hAnsi="Palatino Linotype" w:cs="Arial"/>
          <w:color w:val="000000" w:themeColor="text1"/>
        </w:rPr>
      </w:pPr>
    </w:p>
    <w:p w:rsidR="008F3157" w:rsidRPr="00211261" w:rsidRDefault="008F3157" w:rsidP="008F3157">
      <w:pPr>
        <w:spacing w:line="360" w:lineRule="auto"/>
        <w:jc w:val="both"/>
        <w:rPr>
          <w:rFonts w:ascii="Palatino Linotype" w:hAnsi="Palatino Linotype" w:cs="Arial"/>
          <w:color w:val="000000" w:themeColor="text1"/>
        </w:rPr>
      </w:pPr>
      <w:r w:rsidRPr="00211261">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8F3157" w:rsidRPr="00211261" w:rsidRDefault="008F3157" w:rsidP="008F3157">
      <w:pPr>
        <w:spacing w:line="360" w:lineRule="auto"/>
        <w:jc w:val="both"/>
        <w:rPr>
          <w:rFonts w:ascii="Palatino Linotype" w:hAnsi="Palatino Linotype" w:cs="Arial"/>
          <w:color w:val="000000" w:themeColor="text1"/>
        </w:rPr>
      </w:pPr>
    </w:p>
    <w:p w:rsidR="008F3157" w:rsidRPr="00211261" w:rsidRDefault="008F3157" w:rsidP="008F3157">
      <w:pPr>
        <w:spacing w:line="360" w:lineRule="auto"/>
        <w:jc w:val="both"/>
        <w:rPr>
          <w:rFonts w:ascii="Palatino Linotype" w:hAnsi="Palatino Linotype" w:cs="Arial"/>
        </w:rPr>
      </w:pPr>
      <w:r w:rsidRPr="00211261">
        <w:rPr>
          <w:rFonts w:ascii="Palatino Linotype" w:hAnsi="Palatino Linotype" w:cs="Arial"/>
        </w:rPr>
        <w:t>Adicional, tenemos que la Ley de la materia, prevé en su artículo 23, lo siguiente:</w:t>
      </w:r>
    </w:p>
    <w:p w:rsidR="008F3157" w:rsidRPr="00211261" w:rsidRDefault="008F3157" w:rsidP="008F3157">
      <w:pPr>
        <w:spacing w:line="360" w:lineRule="auto"/>
        <w:jc w:val="both"/>
        <w:rPr>
          <w:rFonts w:ascii="Palatino Linotype" w:hAnsi="Palatino Linotype" w:cs="Arial"/>
        </w:rPr>
      </w:pPr>
    </w:p>
    <w:p w:rsidR="008F3157" w:rsidRPr="00211261" w:rsidRDefault="008F3157" w:rsidP="008F3157">
      <w:pPr>
        <w:ind w:left="709" w:right="814"/>
        <w:jc w:val="both"/>
        <w:rPr>
          <w:rFonts w:ascii="Palatino Linotype" w:hAnsi="Palatino Linotype" w:cs="Arial"/>
          <w:i/>
          <w:sz w:val="22"/>
        </w:rPr>
      </w:pPr>
      <w:r w:rsidRPr="00211261">
        <w:rPr>
          <w:rFonts w:ascii="Palatino Linotype" w:hAnsi="Palatino Linotype" w:cs="Arial"/>
          <w:b/>
          <w:i/>
          <w:sz w:val="22"/>
        </w:rPr>
        <w:t xml:space="preserve">Artículo 23. Son sujetos obligados a transparentar y permitir el acceso a su información y </w:t>
      </w:r>
      <w:r w:rsidRPr="00211261">
        <w:rPr>
          <w:rFonts w:ascii="Palatino Linotype" w:hAnsi="Palatino Linotype"/>
          <w:b/>
          <w:i/>
          <w:sz w:val="22"/>
        </w:rPr>
        <w:t>proteger</w:t>
      </w:r>
      <w:r w:rsidRPr="00211261">
        <w:rPr>
          <w:rFonts w:ascii="Palatino Linotype" w:hAnsi="Palatino Linotype" w:cs="Arial"/>
          <w:b/>
          <w:i/>
          <w:sz w:val="22"/>
        </w:rPr>
        <w:t xml:space="preserve"> los datos personales que obren en su poder</w:t>
      </w:r>
      <w:r w:rsidRPr="00211261">
        <w:rPr>
          <w:rFonts w:ascii="Palatino Linotype" w:hAnsi="Palatino Linotype" w:cs="Arial"/>
          <w:i/>
          <w:sz w:val="22"/>
        </w:rPr>
        <w:t>:</w:t>
      </w:r>
    </w:p>
    <w:p w:rsidR="008F3157" w:rsidRPr="00211261" w:rsidRDefault="008F3157" w:rsidP="008F3157">
      <w:pPr>
        <w:ind w:left="709" w:right="814"/>
        <w:jc w:val="both"/>
        <w:rPr>
          <w:rFonts w:ascii="Palatino Linotype" w:hAnsi="Palatino Linotype" w:cs="Arial"/>
          <w:i/>
          <w:sz w:val="22"/>
        </w:rPr>
      </w:pPr>
    </w:p>
    <w:p w:rsidR="008F3157" w:rsidRPr="00211261" w:rsidRDefault="008F3157" w:rsidP="008F3157">
      <w:pPr>
        <w:ind w:left="709" w:right="814"/>
        <w:jc w:val="both"/>
        <w:rPr>
          <w:rFonts w:ascii="Palatino Linotype" w:hAnsi="Palatino Linotype" w:cs="Arial"/>
          <w:i/>
          <w:sz w:val="22"/>
        </w:rPr>
      </w:pPr>
      <w:r w:rsidRPr="00211261">
        <w:rPr>
          <w:rFonts w:ascii="Palatino Linotype" w:hAnsi="Palatino Linotype" w:cs="Arial"/>
          <w:i/>
          <w:sz w:val="22"/>
        </w:rPr>
        <w:t xml:space="preserve">I. El Poder Ejecutivo del Estado de México, las dependencias, organismos auxiliares, órganos, </w:t>
      </w:r>
      <w:r w:rsidRPr="00211261">
        <w:rPr>
          <w:rFonts w:ascii="Palatino Linotype" w:hAnsi="Palatino Linotype"/>
          <w:i/>
          <w:sz w:val="22"/>
        </w:rPr>
        <w:t>entidades</w:t>
      </w:r>
      <w:r w:rsidRPr="00211261">
        <w:rPr>
          <w:rFonts w:ascii="Palatino Linotype" w:hAnsi="Palatino Linotype" w:cs="Arial"/>
          <w:i/>
          <w:sz w:val="22"/>
        </w:rPr>
        <w:t>, fideicomisos y fondos públicos, así como la Procuraduría General de Justicia;</w:t>
      </w:r>
    </w:p>
    <w:p w:rsidR="008F3157" w:rsidRPr="00211261" w:rsidRDefault="008F3157" w:rsidP="008F3157">
      <w:pPr>
        <w:ind w:left="709" w:right="814"/>
        <w:jc w:val="both"/>
        <w:rPr>
          <w:rFonts w:ascii="Palatino Linotype" w:hAnsi="Palatino Linotype" w:cs="Arial"/>
          <w:i/>
          <w:sz w:val="22"/>
        </w:rPr>
      </w:pPr>
    </w:p>
    <w:p w:rsidR="008F3157" w:rsidRPr="00211261" w:rsidRDefault="008F3157" w:rsidP="008F3157">
      <w:pPr>
        <w:ind w:left="709" w:right="814"/>
        <w:jc w:val="both"/>
        <w:rPr>
          <w:rFonts w:ascii="Palatino Linotype" w:hAnsi="Palatino Linotype" w:cs="Arial"/>
          <w:i/>
          <w:sz w:val="22"/>
        </w:rPr>
      </w:pPr>
      <w:r w:rsidRPr="00211261">
        <w:rPr>
          <w:rFonts w:ascii="Palatino Linotype" w:hAnsi="Palatino Linotype" w:cs="Arial"/>
          <w:i/>
          <w:sz w:val="22"/>
        </w:rPr>
        <w:t xml:space="preserve">II. El Poder </w:t>
      </w:r>
      <w:r w:rsidRPr="00211261">
        <w:rPr>
          <w:rFonts w:ascii="Palatino Linotype" w:hAnsi="Palatino Linotype"/>
          <w:i/>
          <w:sz w:val="22"/>
        </w:rPr>
        <w:t>Legislativo</w:t>
      </w:r>
      <w:r w:rsidRPr="00211261">
        <w:rPr>
          <w:rFonts w:ascii="Palatino Linotype" w:hAnsi="Palatino Linotype" w:cs="Arial"/>
          <w:i/>
          <w:sz w:val="22"/>
        </w:rPr>
        <w:t xml:space="preserve"> del Estado, los organismos, órganos y entidades de la Legislatura y sus dependencias;</w:t>
      </w:r>
    </w:p>
    <w:p w:rsidR="008F3157" w:rsidRPr="00211261" w:rsidRDefault="008F3157" w:rsidP="008F3157">
      <w:pPr>
        <w:ind w:left="709" w:right="814"/>
        <w:jc w:val="both"/>
        <w:rPr>
          <w:rFonts w:ascii="Palatino Linotype" w:hAnsi="Palatino Linotype" w:cs="Arial"/>
          <w:i/>
          <w:sz w:val="22"/>
        </w:rPr>
      </w:pPr>
    </w:p>
    <w:p w:rsidR="008F3157" w:rsidRPr="00211261" w:rsidRDefault="008F3157" w:rsidP="008F3157">
      <w:pPr>
        <w:ind w:left="709" w:right="814"/>
        <w:jc w:val="both"/>
        <w:rPr>
          <w:rFonts w:ascii="Palatino Linotype" w:hAnsi="Palatino Linotype" w:cs="Arial"/>
          <w:i/>
          <w:sz w:val="22"/>
        </w:rPr>
      </w:pPr>
      <w:r w:rsidRPr="00211261">
        <w:rPr>
          <w:rFonts w:ascii="Palatino Linotype" w:hAnsi="Palatino Linotype" w:cs="Arial"/>
          <w:i/>
          <w:sz w:val="22"/>
        </w:rPr>
        <w:t xml:space="preserve">III. El Poder </w:t>
      </w:r>
      <w:r w:rsidRPr="00211261">
        <w:rPr>
          <w:rFonts w:ascii="Palatino Linotype" w:hAnsi="Palatino Linotype"/>
          <w:i/>
          <w:sz w:val="22"/>
        </w:rPr>
        <w:t>Judicial</w:t>
      </w:r>
      <w:r w:rsidRPr="00211261">
        <w:rPr>
          <w:rFonts w:ascii="Palatino Linotype" w:hAnsi="Palatino Linotype" w:cs="Arial"/>
          <w:i/>
          <w:sz w:val="22"/>
        </w:rPr>
        <w:t xml:space="preserve">, sus organismos, órganos y entidades, así como el Consejo de la </w:t>
      </w:r>
      <w:r w:rsidRPr="00211261">
        <w:rPr>
          <w:rFonts w:ascii="Palatino Linotype" w:hAnsi="Palatino Linotype"/>
          <w:i/>
          <w:sz w:val="22"/>
        </w:rPr>
        <w:t>Judicatura</w:t>
      </w:r>
      <w:r w:rsidRPr="00211261">
        <w:rPr>
          <w:rFonts w:ascii="Palatino Linotype" w:hAnsi="Palatino Linotype" w:cs="Arial"/>
          <w:i/>
          <w:sz w:val="22"/>
        </w:rPr>
        <w:t xml:space="preserve"> del Estado;</w:t>
      </w:r>
    </w:p>
    <w:p w:rsidR="008F3157" w:rsidRPr="00211261" w:rsidRDefault="008F3157" w:rsidP="008F3157">
      <w:pPr>
        <w:ind w:left="709" w:right="814"/>
        <w:jc w:val="both"/>
        <w:rPr>
          <w:rFonts w:ascii="Palatino Linotype" w:hAnsi="Palatino Linotype" w:cs="Arial"/>
          <w:b/>
          <w:i/>
          <w:sz w:val="22"/>
        </w:rPr>
      </w:pPr>
    </w:p>
    <w:p w:rsidR="008F3157" w:rsidRPr="00211261" w:rsidRDefault="008F3157" w:rsidP="008F3157">
      <w:pPr>
        <w:ind w:left="709" w:right="814"/>
        <w:jc w:val="both"/>
        <w:rPr>
          <w:rFonts w:ascii="Palatino Linotype" w:hAnsi="Palatino Linotype" w:cs="Arial"/>
          <w:b/>
          <w:i/>
          <w:sz w:val="22"/>
        </w:rPr>
      </w:pPr>
      <w:r w:rsidRPr="00211261">
        <w:rPr>
          <w:rFonts w:ascii="Palatino Linotype" w:hAnsi="Palatino Linotype" w:cs="Arial"/>
          <w:b/>
          <w:i/>
          <w:sz w:val="22"/>
        </w:rPr>
        <w:t>IV. Los ayuntamientos y las dependencias, organismos, órganos y entidades de la administración municipal;</w:t>
      </w:r>
    </w:p>
    <w:p w:rsidR="008F3157" w:rsidRPr="00211261" w:rsidRDefault="008F3157" w:rsidP="008F3157">
      <w:pPr>
        <w:ind w:left="709" w:right="814"/>
        <w:jc w:val="both"/>
        <w:rPr>
          <w:rFonts w:ascii="Palatino Linotype" w:hAnsi="Palatino Linotype" w:cs="Arial"/>
          <w:b/>
          <w:i/>
          <w:sz w:val="22"/>
        </w:rPr>
      </w:pPr>
    </w:p>
    <w:p w:rsidR="008F3157" w:rsidRPr="00211261" w:rsidRDefault="008F3157" w:rsidP="008F3157">
      <w:pPr>
        <w:ind w:left="709" w:right="814"/>
        <w:jc w:val="both"/>
        <w:rPr>
          <w:rFonts w:ascii="Palatino Linotype" w:hAnsi="Palatino Linotype" w:cs="Arial"/>
          <w:i/>
          <w:sz w:val="22"/>
        </w:rPr>
      </w:pPr>
      <w:r w:rsidRPr="00211261">
        <w:rPr>
          <w:rFonts w:ascii="Palatino Linotype" w:hAnsi="Palatino Linotype" w:cs="Arial"/>
          <w:b/>
          <w:i/>
          <w:sz w:val="22"/>
        </w:rPr>
        <w:t>V.</w:t>
      </w:r>
      <w:r w:rsidRPr="00211261">
        <w:rPr>
          <w:rFonts w:ascii="Palatino Linotype" w:hAnsi="Palatino Linotype" w:cs="Arial"/>
          <w:i/>
          <w:sz w:val="22"/>
        </w:rPr>
        <w:t xml:space="preserve"> Los </w:t>
      </w:r>
      <w:r w:rsidRPr="00211261">
        <w:rPr>
          <w:rFonts w:ascii="Palatino Linotype" w:hAnsi="Palatino Linotype"/>
          <w:i/>
          <w:sz w:val="22"/>
        </w:rPr>
        <w:t>órganos</w:t>
      </w:r>
      <w:r w:rsidRPr="00211261">
        <w:rPr>
          <w:rFonts w:ascii="Palatino Linotype" w:hAnsi="Palatino Linotype" w:cs="Arial"/>
          <w:i/>
          <w:sz w:val="22"/>
        </w:rPr>
        <w:t xml:space="preserve"> </w:t>
      </w:r>
      <w:r w:rsidRPr="00211261">
        <w:rPr>
          <w:rFonts w:ascii="Palatino Linotype" w:hAnsi="Palatino Linotype"/>
          <w:i/>
          <w:sz w:val="22"/>
        </w:rPr>
        <w:t>autónomos</w:t>
      </w:r>
      <w:r w:rsidRPr="00211261">
        <w:rPr>
          <w:rFonts w:ascii="Palatino Linotype" w:hAnsi="Palatino Linotype" w:cs="Arial"/>
          <w:i/>
          <w:sz w:val="22"/>
        </w:rPr>
        <w:t>;</w:t>
      </w:r>
    </w:p>
    <w:p w:rsidR="008F3157" w:rsidRPr="00211261" w:rsidRDefault="008F3157" w:rsidP="008F3157">
      <w:pPr>
        <w:ind w:left="709" w:right="814"/>
        <w:jc w:val="both"/>
        <w:rPr>
          <w:rFonts w:ascii="Palatino Linotype" w:hAnsi="Palatino Linotype" w:cs="Arial"/>
          <w:b/>
          <w:i/>
          <w:sz w:val="22"/>
        </w:rPr>
      </w:pPr>
    </w:p>
    <w:p w:rsidR="008F3157" w:rsidRPr="00211261" w:rsidRDefault="008F3157" w:rsidP="008F3157">
      <w:pPr>
        <w:ind w:left="709" w:right="814"/>
        <w:jc w:val="both"/>
        <w:rPr>
          <w:rFonts w:ascii="Palatino Linotype" w:hAnsi="Palatino Linotype"/>
          <w:i/>
          <w:sz w:val="22"/>
        </w:rPr>
      </w:pPr>
      <w:r w:rsidRPr="00211261">
        <w:rPr>
          <w:rFonts w:ascii="Palatino Linotype" w:hAnsi="Palatino Linotype" w:cs="Arial"/>
          <w:b/>
          <w:i/>
          <w:sz w:val="22"/>
        </w:rPr>
        <w:t>VI.</w:t>
      </w:r>
      <w:r w:rsidRPr="00211261">
        <w:rPr>
          <w:rFonts w:ascii="Palatino Linotype" w:hAnsi="Palatino Linotype" w:cs="Arial"/>
          <w:i/>
          <w:sz w:val="22"/>
        </w:rPr>
        <w:t xml:space="preserve"> Los </w:t>
      </w:r>
      <w:r w:rsidRPr="00211261">
        <w:rPr>
          <w:rFonts w:ascii="Palatino Linotype" w:hAnsi="Palatino Linotype"/>
          <w:i/>
          <w:sz w:val="22"/>
        </w:rPr>
        <w:t>tribunales administrativos y autoridades jurisdiccionales en materia laboral;</w:t>
      </w:r>
    </w:p>
    <w:p w:rsidR="008F3157" w:rsidRPr="00211261" w:rsidRDefault="008F3157" w:rsidP="008F3157">
      <w:pPr>
        <w:ind w:left="709" w:right="814"/>
        <w:jc w:val="both"/>
        <w:rPr>
          <w:rFonts w:ascii="Palatino Linotype" w:hAnsi="Palatino Linotype"/>
          <w:b/>
          <w:i/>
          <w:sz w:val="22"/>
        </w:rPr>
      </w:pPr>
    </w:p>
    <w:p w:rsidR="008F3157" w:rsidRPr="00211261" w:rsidRDefault="008F3157" w:rsidP="008F3157">
      <w:pPr>
        <w:ind w:left="709" w:right="814"/>
        <w:jc w:val="both"/>
        <w:rPr>
          <w:rFonts w:ascii="Palatino Linotype" w:hAnsi="Palatino Linotype"/>
          <w:i/>
          <w:sz w:val="22"/>
        </w:rPr>
      </w:pPr>
      <w:r w:rsidRPr="00211261">
        <w:rPr>
          <w:rFonts w:ascii="Palatino Linotype" w:hAnsi="Palatino Linotype"/>
          <w:b/>
          <w:i/>
          <w:sz w:val="22"/>
        </w:rPr>
        <w:t>VII.</w:t>
      </w:r>
      <w:r w:rsidRPr="00211261">
        <w:rPr>
          <w:rFonts w:ascii="Palatino Linotype" w:hAnsi="Palatino Linotype"/>
          <w:i/>
          <w:sz w:val="22"/>
        </w:rPr>
        <w:t xml:space="preserve"> Los partidos políticos y agrupaciones políticas, en los términos de las disposiciones aplicables;</w:t>
      </w:r>
    </w:p>
    <w:p w:rsidR="008F3157" w:rsidRPr="00211261" w:rsidRDefault="008F3157" w:rsidP="008F3157">
      <w:pPr>
        <w:ind w:left="709" w:right="814"/>
        <w:jc w:val="both"/>
        <w:rPr>
          <w:rFonts w:ascii="Palatino Linotype" w:hAnsi="Palatino Linotype"/>
          <w:b/>
          <w:i/>
          <w:sz w:val="22"/>
        </w:rPr>
      </w:pPr>
    </w:p>
    <w:p w:rsidR="008F3157" w:rsidRPr="00211261" w:rsidRDefault="008F3157" w:rsidP="008F3157">
      <w:pPr>
        <w:ind w:left="709" w:right="814"/>
        <w:jc w:val="both"/>
        <w:rPr>
          <w:rFonts w:ascii="Palatino Linotype" w:hAnsi="Palatino Linotype"/>
          <w:i/>
          <w:sz w:val="22"/>
        </w:rPr>
      </w:pPr>
      <w:r w:rsidRPr="00211261">
        <w:rPr>
          <w:rFonts w:ascii="Palatino Linotype" w:hAnsi="Palatino Linotype"/>
          <w:b/>
          <w:i/>
          <w:sz w:val="22"/>
        </w:rPr>
        <w:t>VIII.</w:t>
      </w:r>
      <w:r w:rsidRPr="00211261">
        <w:rPr>
          <w:rFonts w:ascii="Palatino Linotype" w:hAnsi="Palatino Linotype"/>
          <w:i/>
          <w:sz w:val="22"/>
        </w:rPr>
        <w:t xml:space="preserve"> Los fideicomisos y fondos públicos que cuenten con financiamiento público, parcial o total, o con participación de entidades de gobierno;</w:t>
      </w:r>
    </w:p>
    <w:p w:rsidR="008F3157" w:rsidRPr="00211261" w:rsidRDefault="008F3157" w:rsidP="008F3157">
      <w:pPr>
        <w:ind w:left="709" w:right="814"/>
        <w:jc w:val="both"/>
        <w:rPr>
          <w:rFonts w:ascii="Palatino Linotype" w:hAnsi="Palatino Linotype"/>
          <w:b/>
          <w:i/>
          <w:sz w:val="22"/>
        </w:rPr>
      </w:pPr>
    </w:p>
    <w:p w:rsidR="008F3157" w:rsidRPr="00211261" w:rsidRDefault="008F3157" w:rsidP="008F3157">
      <w:pPr>
        <w:ind w:left="709" w:right="814"/>
        <w:jc w:val="both"/>
        <w:rPr>
          <w:rFonts w:ascii="Palatino Linotype" w:hAnsi="Palatino Linotype"/>
          <w:i/>
          <w:sz w:val="22"/>
        </w:rPr>
      </w:pPr>
      <w:r w:rsidRPr="00211261">
        <w:rPr>
          <w:rFonts w:ascii="Palatino Linotype" w:hAnsi="Palatino Linotype"/>
          <w:b/>
          <w:i/>
          <w:sz w:val="22"/>
        </w:rPr>
        <w:t>IX.</w:t>
      </w:r>
      <w:r w:rsidRPr="00211261">
        <w:rPr>
          <w:rFonts w:ascii="Palatino Linotype" w:hAnsi="Palatino Linotype"/>
          <w:i/>
          <w:sz w:val="22"/>
        </w:rPr>
        <w:t xml:space="preserve"> Los sindicatos que reciban y/o ejerzan recursos públicos en el ámbito estatal y municipal;</w:t>
      </w:r>
    </w:p>
    <w:p w:rsidR="008F3157" w:rsidRPr="00211261" w:rsidRDefault="008F3157" w:rsidP="008F3157">
      <w:pPr>
        <w:ind w:left="709" w:right="814"/>
        <w:jc w:val="both"/>
        <w:rPr>
          <w:rFonts w:ascii="Palatino Linotype" w:hAnsi="Palatino Linotype"/>
          <w:b/>
          <w:i/>
          <w:sz w:val="22"/>
        </w:rPr>
      </w:pPr>
    </w:p>
    <w:p w:rsidR="008F3157" w:rsidRPr="00211261" w:rsidRDefault="008F3157" w:rsidP="008F3157">
      <w:pPr>
        <w:ind w:left="709" w:right="814"/>
        <w:jc w:val="both"/>
        <w:rPr>
          <w:rFonts w:ascii="Palatino Linotype" w:hAnsi="Palatino Linotype"/>
          <w:i/>
          <w:sz w:val="22"/>
        </w:rPr>
      </w:pPr>
      <w:r w:rsidRPr="00211261">
        <w:rPr>
          <w:rFonts w:ascii="Palatino Linotype" w:hAnsi="Palatino Linotype"/>
          <w:b/>
          <w:i/>
          <w:sz w:val="22"/>
        </w:rPr>
        <w:t>X.</w:t>
      </w:r>
      <w:r w:rsidRPr="00211261">
        <w:rPr>
          <w:rFonts w:ascii="Palatino Linotype" w:hAnsi="Palatino Linotype"/>
          <w:i/>
          <w:sz w:val="22"/>
        </w:rPr>
        <w:t xml:space="preserve"> Cualquier persona física o jurídico colectiva que reciba y ejerza recursos públicos en el ámbito estatal o municipal; y</w:t>
      </w:r>
    </w:p>
    <w:p w:rsidR="008F3157" w:rsidRPr="00211261" w:rsidRDefault="008F3157" w:rsidP="008F3157">
      <w:pPr>
        <w:ind w:left="709" w:right="814"/>
        <w:jc w:val="both"/>
        <w:rPr>
          <w:rFonts w:ascii="Palatino Linotype" w:hAnsi="Palatino Linotype"/>
          <w:b/>
          <w:i/>
          <w:sz w:val="22"/>
        </w:rPr>
      </w:pPr>
    </w:p>
    <w:p w:rsidR="008F3157" w:rsidRPr="00211261" w:rsidRDefault="008F3157" w:rsidP="008F3157">
      <w:pPr>
        <w:ind w:left="709" w:right="814"/>
        <w:jc w:val="both"/>
        <w:rPr>
          <w:rFonts w:ascii="Palatino Linotype" w:hAnsi="Palatino Linotype"/>
          <w:i/>
          <w:sz w:val="22"/>
        </w:rPr>
      </w:pPr>
      <w:r w:rsidRPr="00211261">
        <w:rPr>
          <w:rFonts w:ascii="Palatino Linotype" w:hAnsi="Palatino Linotype"/>
          <w:b/>
          <w:i/>
          <w:sz w:val="22"/>
        </w:rPr>
        <w:t>XI.</w:t>
      </w:r>
      <w:r w:rsidRPr="00211261">
        <w:rPr>
          <w:rFonts w:ascii="Palatino Linotype" w:hAnsi="Palatino Linotype"/>
          <w:i/>
          <w:sz w:val="22"/>
        </w:rPr>
        <w:t xml:space="preserve"> Cualquier otra autoridad, entidad, órgano u organismo de los poderes estatal o municipal, que reciba recursos públicos.</w:t>
      </w:r>
    </w:p>
    <w:p w:rsidR="008F3157" w:rsidRPr="00211261" w:rsidRDefault="008F3157" w:rsidP="008F3157">
      <w:pPr>
        <w:ind w:left="709" w:right="814"/>
        <w:jc w:val="both"/>
        <w:rPr>
          <w:rFonts w:ascii="Palatino Linotype" w:hAnsi="Palatino Linotype"/>
          <w:i/>
          <w:sz w:val="22"/>
        </w:rPr>
      </w:pPr>
    </w:p>
    <w:p w:rsidR="008F3157" w:rsidRPr="00211261" w:rsidRDefault="008F3157" w:rsidP="008F3157">
      <w:pPr>
        <w:ind w:left="709" w:right="814"/>
        <w:jc w:val="both"/>
        <w:rPr>
          <w:rFonts w:ascii="Palatino Linotype" w:hAnsi="Palatino Linotype"/>
          <w:i/>
          <w:sz w:val="22"/>
        </w:rPr>
      </w:pPr>
      <w:r w:rsidRPr="00211261">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F3157" w:rsidRPr="00211261" w:rsidRDefault="008F3157" w:rsidP="008F3157">
      <w:pPr>
        <w:ind w:left="709" w:right="814"/>
        <w:jc w:val="both"/>
        <w:rPr>
          <w:rFonts w:ascii="Palatino Linotype" w:hAnsi="Palatino Linotype" w:cs="Arial"/>
          <w:b/>
          <w:i/>
          <w:sz w:val="22"/>
        </w:rPr>
      </w:pPr>
    </w:p>
    <w:p w:rsidR="008F3157" w:rsidRPr="00211261" w:rsidRDefault="008F3157" w:rsidP="008F3157">
      <w:pPr>
        <w:ind w:left="709" w:right="814"/>
        <w:jc w:val="both"/>
        <w:rPr>
          <w:rFonts w:ascii="Palatino Linotype" w:hAnsi="Palatino Linotype" w:cs="Arial"/>
          <w:i/>
          <w:sz w:val="22"/>
        </w:rPr>
      </w:pPr>
      <w:r w:rsidRPr="00211261">
        <w:rPr>
          <w:rFonts w:ascii="Palatino Linotype" w:hAnsi="Palatino Linotype" w:cs="Arial"/>
          <w:b/>
          <w:i/>
          <w:sz w:val="22"/>
        </w:rPr>
        <w:t>Los servidores públicos deberán transparentar sus acciones así como garantizar y respetar el derecho de acceso a la información pública.</w:t>
      </w:r>
    </w:p>
    <w:p w:rsidR="008F3157" w:rsidRPr="00211261" w:rsidRDefault="008F3157" w:rsidP="008F3157">
      <w:pPr>
        <w:ind w:left="709" w:right="814"/>
        <w:jc w:val="both"/>
        <w:rPr>
          <w:rFonts w:ascii="Palatino Linotype" w:hAnsi="Palatino Linotype" w:cs="Arial"/>
          <w:i/>
          <w:sz w:val="22"/>
        </w:rPr>
      </w:pPr>
    </w:p>
    <w:p w:rsidR="008F3157" w:rsidRPr="00211261" w:rsidRDefault="008F3157" w:rsidP="008F3157">
      <w:pPr>
        <w:ind w:left="709" w:right="814"/>
        <w:jc w:val="both"/>
        <w:rPr>
          <w:rFonts w:ascii="Palatino Linotype" w:hAnsi="Palatino Linotype" w:cs="Arial"/>
          <w:i/>
          <w:sz w:val="22"/>
        </w:rPr>
      </w:pPr>
      <w:r w:rsidRPr="00211261">
        <w:rPr>
          <w:rFonts w:ascii="Palatino Linotype" w:hAnsi="Palatino Linotype" w:cs="Arial"/>
          <w:i/>
          <w:sz w:val="22"/>
        </w:rPr>
        <w:t>(Énfasis añadido)</w:t>
      </w:r>
    </w:p>
    <w:p w:rsidR="008F3157" w:rsidRPr="00211261" w:rsidRDefault="008F3157" w:rsidP="008F3157">
      <w:pPr>
        <w:spacing w:line="360" w:lineRule="auto"/>
        <w:ind w:left="851" w:right="899"/>
        <w:jc w:val="both"/>
        <w:rPr>
          <w:rFonts w:ascii="Palatino Linotype" w:hAnsi="Palatino Linotype" w:cs="Arial"/>
        </w:rPr>
      </w:pPr>
    </w:p>
    <w:p w:rsidR="008F3157" w:rsidRPr="00211261" w:rsidRDefault="008F3157" w:rsidP="008F3157">
      <w:pPr>
        <w:spacing w:line="360" w:lineRule="auto"/>
        <w:jc w:val="both"/>
        <w:rPr>
          <w:rFonts w:ascii="Palatino Linotype" w:hAnsi="Palatino Linotype" w:cs="Arial"/>
        </w:rPr>
      </w:pPr>
      <w:r w:rsidRPr="0021126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F3157" w:rsidRPr="00211261" w:rsidRDefault="008F3157" w:rsidP="008F3157">
      <w:pPr>
        <w:spacing w:line="360" w:lineRule="auto"/>
        <w:jc w:val="both"/>
        <w:rPr>
          <w:rFonts w:ascii="Palatino Linotype" w:hAnsi="Palatino Linotype" w:cs="Arial"/>
        </w:rPr>
      </w:pPr>
    </w:p>
    <w:p w:rsidR="008F3157" w:rsidRPr="00211261" w:rsidRDefault="008F3157" w:rsidP="008F3157">
      <w:pPr>
        <w:tabs>
          <w:tab w:val="left" w:pos="8080"/>
        </w:tabs>
        <w:spacing w:line="360" w:lineRule="auto"/>
        <w:ind w:right="49"/>
        <w:jc w:val="both"/>
        <w:rPr>
          <w:rFonts w:ascii="Palatino Linotype" w:hAnsi="Palatino Linotype" w:cs="Arial"/>
          <w:color w:val="000000" w:themeColor="text1"/>
        </w:rPr>
      </w:pPr>
      <w:r w:rsidRPr="00211261">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sidRPr="00211261">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11261">
        <w:rPr>
          <w:rFonts w:ascii="Palatino Linotype" w:hAnsi="Palatino Linotype" w:cs="Arial"/>
          <w:color w:val="000000" w:themeColor="text1"/>
        </w:rPr>
        <w:t xml:space="preserve">; los que </w:t>
      </w:r>
      <w:r w:rsidRPr="00211261">
        <w:rPr>
          <w:rFonts w:ascii="Palatino Linotype" w:hAnsi="Palatino Linotype" w:cs="Arial"/>
        </w:rPr>
        <w:t>podrán estar en cualquier medio, sea escrito, impreso, sonoro, visual, electrónico, informático u holográfico</w:t>
      </w:r>
      <w:r w:rsidRPr="00211261">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8F3157" w:rsidRPr="00211261" w:rsidRDefault="008F3157" w:rsidP="008F3157">
      <w:pPr>
        <w:tabs>
          <w:tab w:val="left" w:pos="8080"/>
        </w:tabs>
        <w:spacing w:line="360" w:lineRule="auto"/>
        <w:ind w:right="49"/>
        <w:jc w:val="both"/>
        <w:rPr>
          <w:rFonts w:ascii="Palatino Linotype" w:hAnsi="Palatino Linotype" w:cs="Arial"/>
          <w:color w:val="000000" w:themeColor="text1"/>
        </w:rPr>
      </w:pPr>
    </w:p>
    <w:p w:rsidR="008F3157" w:rsidRPr="00211261" w:rsidRDefault="008F3157" w:rsidP="008F3157">
      <w:pPr>
        <w:autoSpaceDE w:val="0"/>
        <w:autoSpaceDN w:val="0"/>
        <w:adjustRightInd w:val="0"/>
        <w:ind w:left="709" w:right="814"/>
        <w:jc w:val="both"/>
        <w:rPr>
          <w:rFonts w:ascii="Palatino Linotype" w:hAnsi="Palatino Linotype" w:cs="Arial"/>
          <w:b/>
          <w:bCs/>
          <w:i/>
          <w:sz w:val="22"/>
          <w:lang w:eastAsia="en-US"/>
        </w:rPr>
      </w:pPr>
      <w:r w:rsidRPr="00211261">
        <w:rPr>
          <w:rFonts w:ascii="Palatino Linotype" w:hAnsi="Palatino Linotype" w:cs="Arial"/>
          <w:bCs/>
          <w:i/>
          <w:sz w:val="22"/>
          <w:lang w:eastAsia="en-US"/>
        </w:rPr>
        <w:t>“</w:t>
      </w:r>
      <w:r w:rsidRPr="00211261">
        <w:rPr>
          <w:rFonts w:ascii="Palatino Linotype" w:hAnsi="Palatino Linotype" w:cs="Arial"/>
          <w:b/>
          <w:bCs/>
          <w:i/>
          <w:sz w:val="22"/>
          <w:lang w:eastAsia="en-US"/>
        </w:rPr>
        <w:t xml:space="preserve">Artículo 3. </w:t>
      </w:r>
      <w:r w:rsidRPr="00211261">
        <w:rPr>
          <w:rFonts w:ascii="Palatino Linotype" w:hAnsi="Palatino Linotype" w:cs="Arial"/>
          <w:bCs/>
          <w:i/>
          <w:sz w:val="22"/>
          <w:lang w:eastAsia="en-US"/>
        </w:rPr>
        <w:t>Para los efectos de la presente Ley se entenderá por:</w:t>
      </w:r>
      <w:r w:rsidRPr="00211261">
        <w:rPr>
          <w:rFonts w:ascii="Palatino Linotype" w:hAnsi="Palatino Linotype" w:cs="Arial"/>
          <w:b/>
          <w:bCs/>
          <w:i/>
          <w:sz w:val="22"/>
          <w:lang w:eastAsia="en-US"/>
        </w:rPr>
        <w:t xml:space="preserve"> </w:t>
      </w:r>
    </w:p>
    <w:p w:rsidR="008F3157" w:rsidRPr="00211261" w:rsidRDefault="008F3157" w:rsidP="008F3157">
      <w:pPr>
        <w:autoSpaceDE w:val="0"/>
        <w:autoSpaceDN w:val="0"/>
        <w:adjustRightInd w:val="0"/>
        <w:ind w:left="709" w:right="814"/>
        <w:jc w:val="both"/>
        <w:rPr>
          <w:rFonts w:ascii="Palatino Linotype" w:hAnsi="Palatino Linotype" w:cs="Arial"/>
          <w:bCs/>
          <w:i/>
          <w:sz w:val="22"/>
          <w:lang w:eastAsia="en-US"/>
        </w:rPr>
      </w:pPr>
      <w:r w:rsidRPr="00211261">
        <w:rPr>
          <w:rFonts w:ascii="Palatino Linotype" w:hAnsi="Palatino Linotype" w:cs="Arial"/>
          <w:bCs/>
          <w:i/>
          <w:sz w:val="22"/>
          <w:lang w:eastAsia="en-US"/>
        </w:rPr>
        <w:t>…</w:t>
      </w:r>
    </w:p>
    <w:p w:rsidR="008F3157" w:rsidRPr="00211261" w:rsidRDefault="008F3157" w:rsidP="008F3157">
      <w:pPr>
        <w:autoSpaceDE w:val="0"/>
        <w:autoSpaceDN w:val="0"/>
        <w:adjustRightInd w:val="0"/>
        <w:ind w:left="709" w:right="814"/>
        <w:jc w:val="both"/>
        <w:rPr>
          <w:rFonts w:ascii="Palatino Linotype" w:hAnsi="Palatino Linotype" w:cs="Arial"/>
          <w:b/>
          <w:bCs/>
          <w:i/>
          <w:sz w:val="22"/>
          <w:lang w:eastAsia="en-US"/>
        </w:rPr>
      </w:pPr>
    </w:p>
    <w:p w:rsidR="008F3157" w:rsidRPr="00211261" w:rsidRDefault="008F3157" w:rsidP="00524980">
      <w:pPr>
        <w:autoSpaceDE w:val="0"/>
        <w:autoSpaceDN w:val="0"/>
        <w:adjustRightInd w:val="0"/>
        <w:ind w:left="709" w:right="814"/>
        <w:jc w:val="both"/>
        <w:rPr>
          <w:rFonts w:ascii="Palatino Linotype" w:hAnsi="Palatino Linotype" w:cs="Arial"/>
          <w:i/>
          <w:sz w:val="22"/>
          <w:lang w:eastAsia="en-US"/>
        </w:rPr>
      </w:pPr>
      <w:r w:rsidRPr="00211261">
        <w:rPr>
          <w:rFonts w:ascii="Palatino Linotype" w:hAnsi="Palatino Linotype" w:cs="Arial"/>
          <w:b/>
          <w:i/>
          <w:sz w:val="22"/>
          <w:lang w:eastAsia="en-US"/>
        </w:rPr>
        <w:t>XI. Documento:</w:t>
      </w:r>
      <w:r w:rsidRPr="00211261">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sidR="00524980" w:rsidRPr="00211261">
        <w:rPr>
          <w:rFonts w:ascii="Palatino Linotype" w:hAnsi="Palatino Linotype" w:cs="Arial"/>
          <w:i/>
          <w:sz w:val="22"/>
          <w:lang w:eastAsia="en-US"/>
        </w:rPr>
        <w:t>ico, informático u holográfico;</w:t>
      </w:r>
      <w:r w:rsidRPr="00211261">
        <w:rPr>
          <w:rFonts w:ascii="Palatino Linotype" w:hAnsi="Palatino Linotype" w:cs="Arial"/>
          <w:b/>
          <w:bCs/>
          <w:i/>
          <w:sz w:val="22"/>
          <w:lang w:eastAsia="en-US"/>
        </w:rPr>
        <w:t>…</w:t>
      </w:r>
      <w:r w:rsidRPr="00211261">
        <w:rPr>
          <w:rFonts w:ascii="Palatino Linotype" w:hAnsi="Palatino Linotype" w:cs="Arial"/>
          <w:bCs/>
          <w:i/>
          <w:sz w:val="22"/>
          <w:lang w:eastAsia="en-US"/>
        </w:rPr>
        <w:t>”</w:t>
      </w:r>
    </w:p>
    <w:p w:rsidR="008F3157" w:rsidRPr="00211261" w:rsidRDefault="008F3157" w:rsidP="008F3157">
      <w:pPr>
        <w:spacing w:line="360" w:lineRule="auto"/>
        <w:jc w:val="both"/>
        <w:rPr>
          <w:rFonts w:ascii="Palatino Linotype" w:hAnsi="Palatino Linotype" w:cs="Arial"/>
        </w:rPr>
      </w:pPr>
    </w:p>
    <w:p w:rsidR="00524980" w:rsidRPr="00211261" w:rsidRDefault="00524980" w:rsidP="00286824">
      <w:pPr>
        <w:spacing w:line="360" w:lineRule="auto"/>
        <w:jc w:val="both"/>
        <w:rPr>
          <w:rFonts w:ascii="Palatino Linotype" w:hAnsi="Palatino Linotype" w:cs="Arial"/>
        </w:rPr>
      </w:pPr>
      <w:r w:rsidRPr="00211261">
        <w:rPr>
          <w:rFonts w:ascii="Palatino Linotype" w:hAnsi="Palatino Linotype" w:cs="Arial"/>
        </w:rPr>
        <w:t>De esta forma, es esencial establecer los supuestos que deben actualizarse para que pueda generarse la información solicitada, por lo que al tratar la solicitud, de</w:t>
      </w:r>
      <w:r w:rsidR="009D7608" w:rsidRPr="00211261">
        <w:rPr>
          <w:rFonts w:ascii="Palatino Linotype" w:hAnsi="Palatino Linotype" w:cs="Arial"/>
        </w:rPr>
        <w:t>l registro de entrada y salidas de</w:t>
      </w:r>
      <w:r w:rsidRPr="00211261">
        <w:rPr>
          <w:rFonts w:ascii="Palatino Linotype" w:hAnsi="Palatino Linotype" w:cs="Arial"/>
        </w:rPr>
        <w:t xml:space="preserve"> personal es menester remitirse a lo que dispone la Ley del Trabajo de los Servidores Públicos del Estado y Municipios en sus artículos</w:t>
      </w:r>
      <w:r w:rsidR="009D7608" w:rsidRPr="00211261">
        <w:rPr>
          <w:rFonts w:ascii="Palatino Linotype" w:hAnsi="Palatino Linotype" w:cs="Arial"/>
        </w:rPr>
        <w:t xml:space="preserve"> </w:t>
      </w:r>
      <w:r w:rsidRPr="00211261">
        <w:rPr>
          <w:rFonts w:ascii="Palatino Linotype" w:hAnsi="Palatino Linotype" w:cs="Arial"/>
        </w:rPr>
        <w:t>92</w:t>
      </w:r>
      <w:r w:rsidR="00286824" w:rsidRPr="00211261">
        <w:rPr>
          <w:rFonts w:ascii="Palatino Linotype" w:hAnsi="Palatino Linotype" w:cs="Arial"/>
        </w:rPr>
        <w:t xml:space="preserve"> y</w:t>
      </w:r>
      <w:r w:rsidRPr="00211261">
        <w:rPr>
          <w:rFonts w:ascii="Palatino Linotype" w:hAnsi="Palatino Linotype" w:cs="Arial"/>
        </w:rPr>
        <w:t xml:space="preserve"> 93 </w:t>
      </w:r>
      <w:r w:rsidR="00286824" w:rsidRPr="00211261">
        <w:rPr>
          <w:rFonts w:ascii="Palatino Linotype" w:hAnsi="Palatino Linotype" w:cs="Arial"/>
        </w:rPr>
        <w:t>fracciones IV y XVII</w:t>
      </w:r>
      <w:r w:rsidRPr="00211261">
        <w:rPr>
          <w:rFonts w:ascii="Palatino Linotype" w:hAnsi="Palatino Linotype" w:cs="Arial"/>
        </w:rPr>
        <w:t>:</w:t>
      </w:r>
    </w:p>
    <w:p w:rsidR="00524980" w:rsidRPr="00211261" w:rsidRDefault="00524980" w:rsidP="00524980">
      <w:pPr>
        <w:spacing w:line="360" w:lineRule="auto"/>
        <w:jc w:val="both"/>
        <w:rPr>
          <w:rFonts w:ascii="Palatino Linotype" w:hAnsi="Palatino Linotype" w:cs="Arial"/>
        </w:rPr>
      </w:pPr>
    </w:p>
    <w:p w:rsidR="00524980" w:rsidRPr="00211261" w:rsidRDefault="00524980" w:rsidP="00524980">
      <w:pPr>
        <w:ind w:left="709" w:right="757"/>
        <w:jc w:val="center"/>
        <w:rPr>
          <w:rFonts w:ascii="Palatino Linotype" w:hAnsi="Palatino Linotype" w:cs="Arial"/>
          <w:b/>
          <w:i/>
          <w:sz w:val="22"/>
        </w:rPr>
      </w:pPr>
      <w:r w:rsidRPr="00211261">
        <w:rPr>
          <w:rFonts w:ascii="Palatino Linotype" w:hAnsi="Palatino Linotype" w:cs="Arial"/>
          <w:b/>
          <w:i/>
          <w:sz w:val="22"/>
        </w:rPr>
        <w:t xml:space="preserve">Ley del Trabajo de los Servidores Públicos del Estado y Municipios </w:t>
      </w:r>
    </w:p>
    <w:p w:rsidR="00524980" w:rsidRPr="00211261" w:rsidRDefault="00524980" w:rsidP="00524980">
      <w:pPr>
        <w:ind w:left="709" w:right="757"/>
        <w:jc w:val="center"/>
        <w:rPr>
          <w:rFonts w:ascii="Palatino Linotype" w:hAnsi="Palatino Linotype" w:cs="Arial"/>
          <w:i/>
          <w:sz w:val="22"/>
        </w:rPr>
      </w:pPr>
    </w:p>
    <w:p w:rsidR="00524980" w:rsidRPr="00211261" w:rsidRDefault="00524980" w:rsidP="00524980">
      <w:pPr>
        <w:ind w:left="709" w:right="757"/>
        <w:jc w:val="center"/>
        <w:rPr>
          <w:rFonts w:ascii="Palatino Linotype" w:hAnsi="Palatino Linotype" w:cs="Arial"/>
          <w:i/>
          <w:sz w:val="22"/>
        </w:rPr>
      </w:pPr>
      <w:r w:rsidRPr="00211261">
        <w:rPr>
          <w:rFonts w:ascii="Palatino Linotype" w:hAnsi="Palatino Linotype" w:cs="Arial"/>
          <w:i/>
          <w:sz w:val="22"/>
        </w:rPr>
        <w:t>CAPITULO VII</w:t>
      </w:r>
    </w:p>
    <w:p w:rsidR="00524980" w:rsidRPr="00211261" w:rsidRDefault="00524980" w:rsidP="00524980">
      <w:pPr>
        <w:ind w:left="709" w:right="757"/>
        <w:jc w:val="center"/>
        <w:rPr>
          <w:rFonts w:ascii="Palatino Linotype" w:hAnsi="Palatino Linotype" w:cs="Arial"/>
          <w:i/>
          <w:sz w:val="22"/>
        </w:rPr>
      </w:pPr>
      <w:r w:rsidRPr="00211261">
        <w:rPr>
          <w:rFonts w:ascii="Palatino Linotype" w:hAnsi="Palatino Linotype" w:cs="Arial"/>
          <w:i/>
          <w:sz w:val="22"/>
        </w:rPr>
        <w:t>De la Terminación de la Relación Laboral</w:t>
      </w:r>
    </w:p>
    <w:p w:rsidR="009D7608" w:rsidRPr="00211261" w:rsidRDefault="009D7608" w:rsidP="00524980">
      <w:pPr>
        <w:ind w:left="709" w:right="757"/>
        <w:jc w:val="both"/>
        <w:rPr>
          <w:rFonts w:ascii="Palatino Linotype" w:hAnsi="Palatino Linotype" w:cs="Arial"/>
          <w:b/>
          <w:i/>
          <w:sz w:val="22"/>
        </w:rPr>
      </w:pPr>
    </w:p>
    <w:p w:rsidR="00524980" w:rsidRPr="00211261" w:rsidRDefault="00524980" w:rsidP="00524980">
      <w:pPr>
        <w:ind w:left="709" w:right="757"/>
        <w:jc w:val="both"/>
        <w:rPr>
          <w:rFonts w:ascii="Palatino Linotype" w:hAnsi="Palatino Linotype" w:cs="Arial"/>
          <w:i/>
          <w:sz w:val="22"/>
        </w:rPr>
      </w:pPr>
      <w:r w:rsidRPr="00211261">
        <w:rPr>
          <w:rFonts w:ascii="Palatino Linotype" w:hAnsi="Palatino Linotype" w:cs="Arial"/>
          <w:b/>
          <w:i/>
          <w:sz w:val="22"/>
        </w:rPr>
        <w:t>ARTÍCULO 92</w:t>
      </w:r>
      <w:r w:rsidRPr="00211261">
        <w:rPr>
          <w:rFonts w:ascii="Palatino Linotype" w:hAnsi="Palatino Linotype" w:cs="Arial"/>
          <w:i/>
          <w:sz w:val="22"/>
        </w:rPr>
        <w:t>. El servidor público o la institución pública podrán rescindir en cualquier tiempo, por causa justificada, la relación laboral.</w:t>
      </w:r>
    </w:p>
    <w:p w:rsidR="00524980" w:rsidRPr="00211261" w:rsidRDefault="00524980" w:rsidP="00524980">
      <w:pPr>
        <w:ind w:left="709" w:right="757"/>
        <w:jc w:val="both"/>
        <w:rPr>
          <w:rFonts w:ascii="Palatino Linotype" w:hAnsi="Palatino Linotype" w:cs="Arial"/>
          <w:i/>
          <w:sz w:val="22"/>
        </w:rPr>
      </w:pPr>
    </w:p>
    <w:p w:rsidR="00524980" w:rsidRPr="00211261" w:rsidRDefault="00524980" w:rsidP="00524980">
      <w:pPr>
        <w:ind w:left="709" w:right="757"/>
        <w:jc w:val="both"/>
        <w:rPr>
          <w:rFonts w:ascii="Palatino Linotype" w:hAnsi="Palatino Linotype" w:cs="Arial"/>
          <w:b/>
          <w:i/>
          <w:sz w:val="22"/>
        </w:rPr>
      </w:pPr>
      <w:r w:rsidRPr="00211261">
        <w:rPr>
          <w:rFonts w:ascii="Palatino Linotype" w:hAnsi="Palatino Linotype" w:cs="Arial"/>
          <w:b/>
          <w:i/>
          <w:sz w:val="22"/>
        </w:rPr>
        <w:t>ARTÍCULO 93. Son causas de rescisión de la relación laboral</w:t>
      </w:r>
      <w:r w:rsidRPr="00211261">
        <w:rPr>
          <w:rFonts w:ascii="Palatino Linotype" w:hAnsi="Palatino Linotype" w:cs="Arial"/>
          <w:i/>
          <w:sz w:val="22"/>
        </w:rPr>
        <w:t xml:space="preserve">, </w:t>
      </w:r>
      <w:r w:rsidRPr="00211261">
        <w:rPr>
          <w:rFonts w:ascii="Palatino Linotype" w:hAnsi="Palatino Linotype" w:cs="Arial"/>
          <w:b/>
          <w:i/>
          <w:sz w:val="22"/>
        </w:rPr>
        <w:t>sin responsabilidad para las instituciones públicas:</w:t>
      </w:r>
    </w:p>
    <w:p w:rsidR="00524980" w:rsidRPr="00211261" w:rsidRDefault="00524980" w:rsidP="00524980">
      <w:pPr>
        <w:ind w:left="709" w:right="757"/>
        <w:jc w:val="both"/>
        <w:rPr>
          <w:rFonts w:ascii="Palatino Linotype" w:hAnsi="Palatino Linotype" w:cs="Arial"/>
          <w:b/>
          <w:i/>
          <w:sz w:val="22"/>
        </w:rPr>
      </w:pPr>
    </w:p>
    <w:p w:rsidR="00524980" w:rsidRPr="00211261" w:rsidRDefault="00286824" w:rsidP="00524980">
      <w:pPr>
        <w:ind w:left="709" w:right="757"/>
        <w:jc w:val="both"/>
        <w:rPr>
          <w:rFonts w:ascii="Palatino Linotype" w:hAnsi="Palatino Linotype" w:cs="Arial"/>
          <w:i/>
          <w:sz w:val="22"/>
        </w:rPr>
      </w:pPr>
      <w:r w:rsidRPr="00211261">
        <w:rPr>
          <w:rFonts w:ascii="Palatino Linotype" w:hAnsi="Palatino Linotype" w:cs="Arial"/>
          <w:b/>
          <w:i/>
          <w:sz w:val="22"/>
        </w:rPr>
        <w:t>…</w:t>
      </w:r>
    </w:p>
    <w:p w:rsidR="00524980" w:rsidRPr="00211261" w:rsidRDefault="00524980" w:rsidP="00524980">
      <w:pPr>
        <w:ind w:left="709" w:right="757"/>
        <w:jc w:val="both"/>
        <w:rPr>
          <w:rFonts w:ascii="Palatino Linotype" w:hAnsi="Palatino Linotype" w:cs="Arial"/>
          <w:i/>
          <w:sz w:val="22"/>
        </w:rPr>
      </w:pPr>
    </w:p>
    <w:p w:rsidR="00524980" w:rsidRPr="00211261" w:rsidRDefault="00524980" w:rsidP="00524980">
      <w:pPr>
        <w:ind w:left="709" w:right="757"/>
        <w:jc w:val="both"/>
        <w:rPr>
          <w:rFonts w:ascii="Palatino Linotype" w:hAnsi="Palatino Linotype" w:cs="Arial"/>
          <w:b/>
          <w:i/>
          <w:sz w:val="22"/>
        </w:rPr>
      </w:pPr>
      <w:r w:rsidRPr="00211261">
        <w:rPr>
          <w:rFonts w:ascii="Palatino Linotype" w:hAnsi="Palatino Linotype" w:cs="Arial"/>
          <w:b/>
          <w:i/>
          <w:sz w:val="22"/>
        </w:rPr>
        <w:t>IV. Incurrir en cuatro o más faltas de asistencia a sus labores sin causa justificada, dentro de un lapso de treinta días;</w:t>
      </w:r>
    </w:p>
    <w:p w:rsidR="00524980" w:rsidRPr="00211261" w:rsidRDefault="00524980" w:rsidP="00524980">
      <w:pPr>
        <w:ind w:left="709" w:right="757"/>
        <w:jc w:val="both"/>
        <w:rPr>
          <w:rFonts w:ascii="Palatino Linotype" w:hAnsi="Palatino Linotype" w:cs="Arial"/>
          <w:b/>
          <w:i/>
          <w:sz w:val="22"/>
        </w:rPr>
      </w:pPr>
    </w:p>
    <w:p w:rsidR="00524980" w:rsidRPr="00211261" w:rsidRDefault="00197974" w:rsidP="00524980">
      <w:pPr>
        <w:ind w:left="709" w:right="757"/>
        <w:jc w:val="both"/>
        <w:rPr>
          <w:rFonts w:ascii="Palatino Linotype" w:hAnsi="Palatino Linotype" w:cs="Arial"/>
          <w:i/>
          <w:sz w:val="22"/>
        </w:rPr>
      </w:pPr>
      <w:r w:rsidRPr="00211261">
        <w:rPr>
          <w:rFonts w:ascii="Palatino Linotype" w:hAnsi="Palatino Linotype" w:cs="Arial"/>
          <w:b/>
          <w:i/>
          <w:sz w:val="22"/>
        </w:rPr>
        <w:t>…</w:t>
      </w:r>
    </w:p>
    <w:p w:rsidR="00524980" w:rsidRPr="00211261" w:rsidRDefault="00524980" w:rsidP="00524980">
      <w:pPr>
        <w:ind w:left="709" w:right="757"/>
        <w:jc w:val="both"/>
        <w:rPr>
          <w:rFonts w:ascii="Palatino Linotype" w:hAnsi="Palatino Linotype" w:cs="Arial"/>
          <w:i/>
          <w:sz w:val="22"/>
        </w:rPr>
      </w:pPr>
    </w:p>
    <w:p w:rsidR="00524980" w:rsidRPr="00211261" w:rsidRDefault="00524980" w:rsidP="00524980">
      <w:pPr>
        <w:ind w:left="709" w:right="757"/>
        <w:jc w:val="both"/>
        <w:rPr>
          <w:rFonts w:ascii="Palatino Linotype" w:hAnsi="Palatino Linotype" w:cs="Arial"/>
          <w:b/>
          <w:i/>
          <w:sz w:val="22"/>
        </w:rPr>
      </w:pPr>
      <w:r w:rsidRPr="00211261">
        <w:rPr>
          <w:rFonts w:ascii="Palatino Linotype" w:hAnsi="Palatino Linotype" w:cs="Arial"/>
          <w:b/>
          <w:i/>
          <w:sz w:val="22"/>
        </w:rPr>
        <w:t xml:space="preserve">XVII. Sustraer tarjetas o listas de puntualidad y asistencia del lugar destinado para ello, ya sea la del propio servidor público o la de otro, utilizar o registrar asistencia con </w:t>
      </w:r>
      <w:proofErr w:type="spellStart"/>
      <w:r w:rsidRPr="00211261">
        <w:rPr>
          <w:rFonts w:ascii="Palatino Linotype" w:hAnsi="Palatino Linotype" w:cs="Arial"/>
          <w:b/>
          <w:i/>
          <w:sz w:val="22"/>
        </w:rPr>
        <w:t>gafetecredencial</w:t>
      </w:r>
      <w:proofErr w:type="spellEnd"/>
      <w:r w:rsidRPr="00211261">
        <w:rPr>
          <w:rFonts w:ascii="Palatino Linotype" w:hAnsi="Palatino Linotype" w:cs="Arial"/>
          <w:b/>
          <w:i/>
          <w:sz w:val="22"/>
        </w:rPr>
        <w:t xml:space="preserve"> o tarjeta distinto al suyo o alterar en cualquier forma los registros de control de puntualidad y asistencia; siempre y cuando no sea resultado de un error involuntario;</w:t>
      </w:r>
    </w:p>
    <w:p w:rsidR="00524980" w:rsidRPr="00211261" w:rsidRDefault="00524980" w:rsidP="00524980">
      <w:pPr>
        <w:ind w:left="709" w:right="757"/>
        <w:jc w:val="both"/>
        <w:rPr>
          <w:rFonts w:ascii="Palatino Linotype" w:hAnsi="Palatino Linotype" w:cs="Arial"/>
          <w:i/>
          <w:sz w:val="22"/>
        </w:rPr>
      </w:pPr>
    </w:p>
    <w:p w:rsidR="00524980" w:rsidRPr="00211261" w:rsidRDefault="00524980" w:rsidP="00524980">
      <w:pPr>
        <w:ind w:left="709" w:right="757"/>
        <w:jc w:val="both"/>
        <w:rPr>
          <w:rFonts w:ascii="Palatino Linotype" w:hAnsi="Palatino Linotype" w:cs="Arial"/>
          <w:i/>
          <w:sz w:val="22"/>
        </w:rPr>
      </w:pPr>
      <w:r w:rsidRPr="00211261">
        <w:rPr>
          <w:rFonts w:ascii="Palatino Linotype" w:hAnsi="Palatino Linotype" w:cs="Arial"/>
          <w:b/>
          <w:i/>
          <w:sz w:val="22"/>
        </w:rPr>
        <w:t>XVIII</w:t>
      </w:r>
      <w:r w:rsidRPr="00211261">
        <w:rPr>
          <w:rFonts w:ascii="Palatino Linotype" w:hAnsi="Palatino Linotype" w:cs="Arial"/>
          <w:i/>
          <w:sz w:val="22"/>
        </w:rPr>
        <w:t>. Las análogas a las establecidas en las fracciones anteriores, de igual manera graves y de consecuencias semejantes en lo que al trabajo se refiere; e</w:t>
      </w:r>
    </w:p>
    <w:p w:rsidR="00524980" w:rsidRPr="00211261" w:rsidRDefault="00524980" w:rsidP="00524980">
      <w:pPr>
        <w:ind w:left="709" w:right="757"/>
        <w:jc w:val="both"/>
        <w:rPr>
          <w:rFonts w:ascii="Palatino Linotype" w:hAnsi="Palatino Linotype" w:cs="Arial"/>
          <w:i/>
          <w:sz w:val="22"/>
        </w:rPr>
      </w:pPr>
    </w:p>
    <w:p w:rsidR="00524980" w:rsidRPr="00211261" w:rsidRDefault="00197974" w:rsidP="00524980">
      <w:pPr>
        <w:ind w:left="709" w:right="757"/>
        <w:jc w:val="both"/>
        <w:rPr>
          <w:rFonts w:ascii="Palatino Linotype" w:hAnsi="Palatino Linotype" w:cs="Arial"/>
          <w:b/>
          <w:i/>
          <w:sz w:val="22"/>
        </w:rPr>
      </w:pPr>
      <w:r w:rsidRPr="00211261">
        <w:rPr>
          <w:rFonts w:ascii="Palatino Linotype" w:hAnsi="Palatino Linotype" w:cs="Arial"/>
          <w:b/>
          <w:i/>
          <w:sz w:val="22"/>
        </w:rPr>
        <w:t>…</w:t>
      </w:r>
    </w:p>
    <w:p w:rsidR="00197974" w:rsidRPr="00211261" w:rsidRDefault="00197974" w:rsidP="00524980">
      <w:pPr>
        <w:ind w:left="709" w:right="757"/>
        <w:jc w:val="both"/>
        <w:rPr>
          <w:rFonts w:ascii="Palatino Linotype" w:hAnsi="Palatino Linotype" w:cs="Arial"/>
          <w:i/>
          <w:sz w:val="22"/>
        </w:rPr>
      </w:pPr>
    </w:p>
    <w:p w:rsidR="00524980" w:rsidRPr="00211261" w:rsidRDefault="00524980" w:rsidP="00524980">
      <w:pPr>
        <w:spacing w:line="360" w:lineRule="auto"/>
        <w:jc w:val="both"/>
        <w:rPr>
          <w:rFonts w:ascii="Palatino Linotype" w:hAnsi="Palatino Linotype" w:cs="Arial"/>
        </w:rPr>
      </w:pPr>
      <w:r w:rsidRPr="00211261">
        <w:rPr>
          <w:rFonts w:ascii="Palatino Linotype" w:hAnsi="Palatino Linotype" w:cs="Arial"/>
        </w:rPr>
        <w:t xml:space="preserve">De los preceptos jurídicos que anteceden, se advierten los distintos supuestos jurídicos por los cuales se </w:t>
      </w:r>
      <w:r w:rsidR="006D1F67" w:rsidRPr="00211261">
        <w:rPr>
          <w:rFonts w:ascii="Palatino Linotype" w:hAnsi="Palatino Linotype" w:cs="Arial"/>
        </w:rPr>
        <w:t>puede causar baja un servidor público al</w:t>
      </w:r>
      <w:r w:rsidRPr="00211261">
        <w:rPr>
          <w:rFonts w:ascii="Palatino Linotype" w:hAnsi="Palatino Linotype" w:cs="Arial"/>
        </w:rPr>
        <w:t xml:space="preserve"> dar por concluida la relación laboral </w:t>
      </w:r>
      <w:r w:rsidR="006D1F67" w:rsidRPr="00211261">
        <w:rPr>
          <w:rFonts w:ascii="Palatino Linotype" w:hAnsi="Palatino Linotype" w:cs="Arial"/>
        </w:rPr>
        <w:t>éste</w:t>
      </w:r>
      <w:r w:rsidRPr="00211261">
        <w:rPr>
          <w:rFonts w:ascii="Palatino Linotype" w:hAnsi="Palatino Linotype" w:cs="Arial"/>
        </w:rPr>
        <w:t xml:space="preserve"> y el </w:t>
      </w:r>
      <w:r w:rsidR="006D1F67" w:rsidRPr="00211261">
        <w:rPr>
          <w:rFonts w:ascii="Palatino Linotype" w:hAnsi="Palatino Linotype" w:cs="Arial"/>
        </w:rPr>
        <w:t xml:space="preserve">Municipio, sin afirmar que estos supuestos hayan acontecido en el caso particular que nos ocupa; sino como una referencia al tema del registro de asistencia y puntualidad de los servidores públicos, advirtiendo con ello que </w:t>
      </w:r>
      <w:r w:rsidR="006D1F67" w:rsidRPr="00211261">
        <w:rPr>
          <w:rFonts w:ascii="Palatino Linotype" w:hAnsi="Palatino Linotype" w:cs="Arial"/>
          <w:b/>
        </w:rPr>
        <w:t xml:space="preserve">EL SUJETO OBLIGADO </w:t>
      </w:r>
      <w:r w:rsidR="006D1F67" w:rsidRPr="00211261">
        <w:rPr>
          <w:rFonts w:ascii="Palatino Linotype" w:hAnsi="Palatino Linotype" w:cs="Arial"/>
        </w:rPr>
        <w:t>debe contar con un registro de asistencia.</w:t>
      </w:r>
    </w:p>
    <w:p w:rsidR="00524980" w:rsidRPr="00211261" w:rsidRDefault="00524980" w:rsidP="00524980">
      <w:pPr>
        <w:spacing w:line="360" w:lineRule="auto"/>
        <w:jc w:val="both"/>
        <w:rPr>
          <w:rFonts w:ascii="Palatino Linotype" w:hAnsi="Palatino Linotype" w:cs="Arial"/>
        </w:rPr>
      </w:pPr>
    </w:p>
    <w:p w:rsidR="00BE6795" w:rsidRPr="00211261" w:rsidRDefault="006D1F67" w:rsidP="00BE6795">
      <w:pPr>
        <w:spacing w:line="360" w:lineRule="auto"/>
        <w:jc w:val="both"/>
        <w:rPr>
          <w:rFonts w:ascii="Palatino Linotype" w:hAnsi="Palatino Linotype" w:cs="Arial"/>
        </w:rPr>
      </w:pPr>
      <w:r w:rsidRPr="00211261">
        <w:rPr>
          <w:rFonts w:ascii="Palatino Linotype" w:hAnsi="Palatino Linotype" w:cs="Arial"/>
        </w:rPr>
        <w:t xml:space="preserve">En este sentido, </w:t>
      </w:r>
      <w:r w:rsidR="00BE6795" w:rsidRPr="00211261">
        <w:rPr>
          <w:rFonts w:ascii="Palatino Linotype" w:hAnsi="Palatino Linotype" w:cs="Arial"/>
        </w:rPr>
        <w:t>habrá que definir dos conceptos básicos para el análisis de este rubro de la solicitud, como lo son la asistencia y la puntualidad.</w:t>
      </w:r>
    </w:p>
    <w:p w:rsidR="00BE6795" w:rsidRPr="00211261" w:rsidRDefault="00BE6795" w:rsidP="00BE6795">
      <w:pPr>
        <w:spacing w:line="360" w:lineRule="auto"/>
        <w:jc w:val="both"/>
        <w:rPr>
          <w:rFonts w:ascii="Palatino Linotype" w:hAnsi="Palatino Linotype" w:cs="Arial"/>
        </w:rPr>
      </w:pPr>
    </w:p>
    <w:p w:rsidR="00BE6795" w:rsidRPr="00211261" w:rsidRDefault="00BE6795" w:rsidP="00BE6795">
      <w:pPr>
        <w:spacing w:line="360" w:lineRule="auto"/>
        <w:jc w:val="both"/>
        <w:rPr>
          <w:rFonts w:ascii="Palatino Linotype" w:hAnsi="Palatino Linotype" w:cs="Arial"/>
        </w:rPr>
      </w:pPr>
      <w:r w:rsidRPr="00211261">
        <w:rPr>
          <w:rFonts w:ascii="Palatino Linotype" w:hAnsi="Palatino Linotype" w:cs="Arial"/>
        </w:rPr>
        <w:t>Al respecto el diccionario de la real academia de la lengua española señala lo siguiente:</w:t>
      </w:r>
    </w:p>
    <w:p w:rsidR="00BE6795" w:rsidRPr="00211261" w:rsidRDefault="00BE6795" w:rsidP="00BE6795">
      <w:pPr>
        <w:spacing w:line="360" w:lineRule="auto"/>
        <w:jc w:val="both"/>
        <w:rPr>
          <w:rFonts w:ascii="Palatino Linotype" w:hAnsi="Palatino Linotype" w:cs="Arial"/>
        </w:rPr>
      </w:pPr>
    </w:p>
    <w:p w:rsidR="00BE6795" w:rsidRPr="00211261" w:rsidRDefault="00BE6795" w:rsidP="00BE6795">
      <w:pPr>
        <w:ind w:left="709" w:right="757"/>
        <w:jc w:val="both"/>
        <w:rPr>
          <w:rFonts w:ascii="Palatino Linotype" w:hAnsi="Palatino Linotype" w:cs="Arial"/>
          <w:b/>
          <w:i/>
          <w:sz w:val="22"/>
        </w:rPr>
      </w:pPr>
      <w:r w:rsidRPr="00211261">
        <w:rPr>
          <w:rFonts w:ascii="Palatino Linotype" w:hAnsi="Palatino Linotype" w:cs="Arial"/>
          <w:b/>
          <w:i/>
          <w:sz w:val="22"/>
        </w:rPr>
        <w:t>Asistencia</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De asistente.</w:t>
      </w:r>
    </w:p>
    <w:p w:rsidR="00BE6795" w:rsidRPr="00211261" w:rsidRDefault="00BE6795" w:rsidP="00BE6795">
      <w:pPr>
        <w:ind w:left="709" w:right="757"/>
        <w:jc w:val="both"/>
        <w:rPr>
          <w:rFonts w:ascii="Palatino Linotype" w:hAnsi="Palatino Linotype" w:cs="Arial"/>
          <w:i/>
          <w:sz w:val="22"/>
        </w:rPr>
      </w:pPr>
    </w:p>
    <w:p w:rsidR="00BE6795" w:rsidRPr="00211261" w:rsidRDefault="00BE6795" w:rsidP="00BE6795">
      <w:pPr>
        <w:ind w:left="709" w:right="757"/>
        <w:jc w:val="both"/>
        <w:rPr>
          <w:rFonts w:ascii="Palatino Linotype" w:hAnsi="Palatino Linotype" w:cs="Arial"/>
          <w:b/>
          <w:i/>
          <w:sz w:val="22"/>
        </w:rPr>
      </w:pPr>
      <w:r w:rsidRPr="00211261">
        <w:rPr>
          <w:rFonts w:ascii="Palatino Linotype" w:hAnsi="Palatino Linotype" w:cs="Arial"/>
          <w:b/>
          <w:i/>
          <w:sz w:val="22"/>
        </w:rPr>
        <w:t>1. f. Acción de estar o hallarse presente.</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2. f. Conjunto de personas que están presentes en un acto.</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3. f. Acción de prestar socorro, favor o ayuda.</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4. f. Recompensa o emolumentos que se ganan con la asistencia personal.</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5. f. Empleo o cargo del asistente (‖ funcionario público).</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 xml:space="preserve">6. f. </w:t>
      </w:r>
      <w:proofErr w:type="spellStart"/>
      <w:r w:rsidRPr="00211261">
        <w:rPr>
          <w:rFonts w:ascii="Palatino Linotype" w:hAnsi="Palatino Linotype" w:cs="Arial"/>
          <w:i/>
          <w:sz w:val="22"/>
        </w:rPr>
        <w:t>Dep</w:t>
      </w:r>
      <w:proofErr w:type="spellEnd"/>
      <w:r w:rsidRPr="00211261">
        <w:rPr>
          <w:rFonts w:ascii="Palatino Linotype" w:hAnsi="Palatino Linotype" w:cs="Arial"/>
          <w:i/>
          <w:sz w:val="22"/>
        </w:rPr>
        <w:t>. En baloncesto y en otros deportes de equipo, pase que hace un jugador a otro de su misma formación, que consigue marcar o anotar.</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 xml:space="preserve">7. f. Bol., Chile, </w:t>
      </w:r>
      <w:proofErr w:type="spellStart"/>
      <w:r w:rsidRPr="00211261">
        <w:rPr>
          <w:rFonts w:ascii="Palatino Linotype" w:hAnsi="Palatino Linotype" w:cs="Arial"/>
          <w:i/>
          <w:sz w:val="22"/>
        </w:rPr>
        <w:t>Nic</w:t>
      </w:r>
      <w:proofErr w:type="spellEnd"/>
      <w:r w:rsidRPr="00211261">
        <w:rPr>
          <w:rFonts w:ascii="Palatino Linotype" w:hAnsi="Palatino Linotype" w:cs="Arial"/>
          <w:i/>
          <w:sz w:val="22"/>
        </w:rPr>
        <w:t xml:space="preserve">. </w:t>
      </w:r>
      <w:proofErr w:type="gramStart"/>
      <w:r w:rsidRPr="00211261">
        <w:rPr>
          <w:rFonts w:ascii="Palatino Linotype" w:hAnsi="Palatino Linotype" w:cs="Arial"/>
          <w:i/>
          <w:sz w:val="22"/>
        </w:rPr>
        <w:t>y</w:t>
      </w:r>
      <w:proofErr w:type="gramEnd"/>
      <w:r w:rsidRPr="00211261">
        <w:rPr>
          <w:rFonts w:ascii="Palatino Linotype" w:hAnsi="Palatino Linotype" w:cs="Arial"/>
          <w:i/>
          <w:sz w:val="22"/>
        </w:rPr>
        <w:t xml:space="preserve"> Perú. </w:t>
      </w:r>
      <w:proofErr w:type="gramStart"/>
      <w:r w:rsidRPr="00211261">
        <w:rPr>
          <w:rFonts w:ascii="Palatino Linotype" w:hAnsi="Palatino Linotype" w:cs="Arial"/>
          <w:i/>
          <w:sz w:val="22"/>
        </w:rPr>
        <w:t>casa</w:t>
      </w:r>
      <w:proofErr w:type="gramEnd"/>
      <w:r w:rsidRPr="00211261">
        <w:rPr>
          <w:rFonts w:ascii="Palatino Linotype" w:hAnsi="Palatino Linotype" w:cs="Arial"/>
          <w:i/>
          <w:sz w:val="22"/>
        </w:rPr>
        <w:t xml:space="preserve"> de socorro.</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8. f. Col. Hotel humilde.</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9. f. pl. Medios que se dan a alguien para que se mantenga.</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 xml:space="preserve">10. f. pl. </w:t>
      </w:r>
      <w:proofErr w:type="spellStart"/>
      <w:r w:rsidRPr="00211261">
        <w:rPr>
          <w:rFonts w:ascii="Palatino Linotype" w:hAnsi="Palatino Linotype" w:cs="Arial"/>
          <w:i/>
          <w:sz w:val="22"/>
        </w:rPr>
        <w:t>Taurom</w:t>
      </w:r>
      <w:proofErr w:type="spellEnd"/>
      <w:r w:rsidRPr="00211261">
        <w:rPr>
          <w:rFonts w:ascii="Palatino Linotype" w:hAnsi="Palatino Linotype" w:cs="Arial"/>
          <w:i/>
          <w:sz w:val="22"/>
        </w:rPr>
        <w:t>. Conjunto de los mozos de plaza.</w:t>
      </w:r>
    </w:p>
    <w:p w:rsidR="00BE6795" w:rsidRPr="00211261" w:rsidRDefault="00BE6795" w:rsidP="00BE6795">
      <w:pPr>
        <w:ind w:left="709" w:right="757"/>
        <w:jc w:val="both"/>
        <w:rPr>
          <w:rFonts w:ascii="Palatino Linotype" w:hAnsi="Palatino Linotype" w:cs="Arial"/>
          <w:i/>
          <w:sz w:val="22"/>
        </w:rPr>
      </w:pPr>
    </w:p>
    <w:p w:rsidR="00BE6795" w:rsidRPr="00211261" w:rsidRDefault="00BE6795" w:rsidP="00BE6795">
      <w:pPr>
        <w:ind w:left="709" w:right="757"/>
        <w:jc w:val="both"/>
        <w:rPr>
          <w:rFonts w:ascii="Palatino Linotype" w:hAnsi="Palatino Linotype" w:cs="Arial"/>
          <w:b/>
          <w:i/>
          <w:sz w:val="22"/>
        </w:rPr>
      </w:pPr>
      <w:r w:rsidRPr="00211261">
        <w:rPr>
          <w:rFonts w:ascii="Palatino Linotype" w:hAnsi="Palatino Linotype" w:cs="Arial"/>
          <w:b/>
          <w:i/>
          <w:sz w:val="22"/>
        </w:rPr>
        <w:t>Puntualidad</w:t>
      </w:r>
    </w:p>
    <w:p w:rsidR="00BE6795" w:rsidRPr="00211261" w:rsidRDefault="00BE6795" w:rsidP="00BE6795">
      <w:pPr>
        <w:ind w:left="709" w:right="757"/>
        <w:jc w:val="both"/>
        <w:rPr>
          <w:rFonts w:ascii="Palatino Linotype" w:hAnsi="Palatino Linotype" w:cs="Arial"/>
          <w:i/>
          <w:sz w:val="22"/>
        </w:rPr>
      </w:pP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b/>
          <w:i/>
          <w:sz w:val="22"/>
        </w:rPr>
        <w:t>1. f. Cuidado y diligencia en llegar a un lugar o partir de él a la hora convenida</w:t>
      </w:r>
      <w:r w:rsidRPr="00211261">
        <w:rPr>
          <w:rFonts w:ascii="Palatino Linotype" w:hAnsi="Palatino Linotype" w:cs="Arial"/>
          <w:i/>
          <w:sz w:val="22"/>
        </w:rPr>
        <w:t>. Su falta de puntualidad exaspera. El tren salió con puntualidad.</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2. f. Cuidado y diligencia en hacer las cosas a su debido tiempo. Tarea realizada con gran puntualidad.</w:t>
      </w:r>
    </w:p>
    <w:p w:rsidR="00BE6795" w:rsidRPr="00211261" w:rsidRDefault="00BE6795" w:rsidP="00BE6795">
      <w:pPr>
        <w:ind w:left="709" w:right="757"/>
        <w:jc w:val="both"/>
        <w:rPr>
          <w:rFonts w:ascii="Palatino Linotype" w:hAnsi="Palatino Linotype" w:cs="Arial"/>
          <w:i/>
          <w:sz w:val="22"/>
        </w:rPr>
      </w:pPr>
      <w:r w:rsidRPr="00211261">
        <w:rPr>
          <w:rFonts w:ascii="Palatino Linotype" w:hAnsi="Palatino Linotype" w:cs="Arial"/>
          <w:i/>
          <w:sz w:val="22"/>
        </w:rPr>
        <w:t>3. f. Certidumbre y conveniencia precisa de las cosas, para el fin a que se destinan.</w:t>
      </w:r>
    </w:p>
    <w:p w:rsidR="00BE6795" w:rsidRPr="00211261" w:rsidRDefault="00BE6795" w:rsidP="00BE6795">
      <w:pPr>
        <w:spacing w:line="360" w:lineRule="auto"/>
        <w:jc w:val="both"/>
        <w:rPr>
          <w:rFonts w:ascii="Palatino Linotype" w:hAnsi="Palatino Linotype" w:cs="Arial"/>
        </w:rPr>
      </w:pPr>
    </w:p>
    <w:p w:rsidR="00BE6795" w:rsidRPr="00211261" w:rsidRDefault="00BE6795" w:rsidP="00BE6795">
      <w:pPr>
        <w:spacing w:line="360" w:lineRule="auto"/>
        <w:jc w:val="both"/>
        <w:rPr>
          <w:rFonts w:ascii="Palatino Linotype" w:hAnsi="Palatino Linotype" w:cs="Arial"/>
        </w:rPr>
      </w:pPr>
      <w:r w:rsidRPr="00211261">
        <w:rPr>
          <w:rFonts w:ascii="Palatino Linotype" w:hAnsi="Palatino Linotype" w:cs="Arial"/>
        </w:rPr>
        <w:t xml:space="preserve">Por su parte la Ley del Trabajo de los Servidores Públicos del Estado y Municipios, contempla estos dos conceptos como obligaciones de los servidores públicos, en su artículo 88, señalando que estos deberán </w:t>
      </w:r>
      <w:r w:rsidRPr="00211261">
        <w:rPr>
          <w:rFonts w:ascii="Palatino Linotype" w:hAnsi="Palatino Linotype" w:cs="Arial"/>
          <w:b/>
        </w:rPr>
        <w:t>asistir puntualmente</w:t>
      </w:r>
      <w:r w:rsidRPr="00211261">
        <w:rPr>
          <w:rFonts w:ascii="Palatino Linotype" w:hAnsi="Palatino Linotype" w:cs="Arial"/>
        </w:rPr>
        <w:t xml:space="preserve"> a sus labores y no faltar sin causa justificada o sin permiso; asimismo, como ya vimos dentro de las causales de rescisión sin responsabilidad para las instituciones públicas se encuentra la de sustraer </w:t>
      </w:r>
      <w:r w:rsidRPr="00211261">
        <w:rPr>
          <w:rFonts w:ascii="Palatino Linotype" w:hAnsi="Palatino Linotype" w:cs="Arial"/>
          <w:b/>
        </w:rPr>
        <w:t>tarjetas o listas de puntualidad y asistencia</w:t>
      </w:r>
      <w:r w:rsidRPr="00211261">
        <w:rPr>
          <w:rFonts w:ascii="Palatino Linotype" w:hAnsi="Palatino Linotype" w:cs="Arial"/>
        </w:rPr>
        <w:t xml:space="preserve"> del lugar destinado para ello, ya sea la del propio servidor público o la de otro, utilizar o registrar asistencia con gafete</w:t>
      </w:r>
      <w:r w:rsidR="009318FB" w:rsidRPr="00211261">
        <w:rPr>
          <w:rFonts w:ascii="Palatino Linotype" w:hAnsi="Palatino Linotype" w:cs="Arial"/>
        </w:rPr>
        <w:t>-</w:t>
      </w:r>
      <w:r w:rsidRPr="00211261">
        <w:rPr>
          <w:rFonts w:ascii="Palatino Linotype" w:hAnsi="Palatino Linotype" w:cs="Arial"/>
        </w:rPr>
        <w:t xml:space="preserve">credencial o tarjeta distinto al suyo o alterar en cualquier forma </w:t>
      </w:r>
      <w:r w:rsidRPr="00211261">
        <w:rPr>
          <w:rFonts w:ascii="Palatino Linotype" w:hAnsi="Palatino Linotype" w:cs="Arial"/>
          <w:b/>
        </w:rPr>
        <w:t>los registros de control de puntualidad y asistencia</w:t>
      </w:r>
      <w:r w:rsidRPr="00211261">
        <w:rPr>
          <w:rFonts w:ascii="Palatino Linotype" w:hAnsi="Palatino Linotype" w:cs="Arial"/>
        </w:rPr>
        <w:t>; siempre y cuando no sea resultado de un error involuntario.</w:t>
      </w:r>
    </w:p>
    <w:p w:rsidR="00BE6795" w:rsidRPr="00211261" w:rsidRDefault="00BE6795" w:rsidP="00BE6795">
      <w:pPr>
        <w:spacing w:line="360" w:lineRule="auto"/>
        <w:jc w:val="both"/>
        <w:rPr>
          <w:rFonts w:ascii="Palatino Linotype" w:hAnsi="Palatino Linotype" w:cs="Arial"/>
        </w:rPr>
      </w:pPr>
    </w:p>
    <w:p w:rsidR="00BE6795" w:rsidRPr="00211261" w:rsidRDefault="00BE6795" w:rsidP="00BE6795">
      <w:pPr>
        <w:spacing w:line="360" w:lineRule="auto"/>
        <w:jc w:val="both"/>
        <w:rPr>
          <w:rFonts w:ascii="Palatino Linotype" w:hAnsi="Palatino Linotype" w:cs="Arial"/>
        </w:rPr>
      </w:pPr>
      <w:r w:rsidRPr="00211261">
        <w:rPr>
          <w:rFonts w:ascii="Palatino Linotype" w:hAnsi="Palatino Linotype" w:cs="Arial"/>
        </w:rPr>
        <w:t xml:space="preserve">Por tanto, podemos concluir que las instituciones públicas deberán llevar un registro de asistencia y puntualidad de los servidores públicos que laboran para el </w:t>
      </w:r>
      <w:r w:rsidRPr="00211261">
        <w:rPr>
          <w:rFonts w:ascii="Palatino Linotype" w:hAnsi="Palatino Linotype" w:cs="Arial"/>
          <w:b/>
        </w:rPr>
        <w:t xml:space="preserve">SUJETO OBLIGADO, </w:t>
      </w:r>
      <w:r w:rsidRPr="00211261">
        <w:rPr>
          <w:rFonts w:ascii="Palatino Linotype" w:hAnsi="Palatino Linotype" w:cs="Arial"/>
        </w:rPr>
        <w:t xml:space="preserve">a fin de cumplir con las jornadas de trabajo correspondientes y proceder en su caso a los procedimientos que tocan según se incurra en la falta de alguna de ellas. Tan es así que para efecto de las controversias laborales que se presenten, figuran como prueba documental los controles de asistencia o la información magnética o electrónica de asistencia de los servidores públicos; por lo que esta Ponencia considera viable ordenar los registros de puntualidad y asistencia de los servidores públicos </w:t>
      </w:r>
      <w:r w:rsidR="00EA05F9" w:rsidRPr="00211261">
        <w:rPr>
          <w:rFonts w:ascii="Palatino Linotype" w:hAnsi="Palatino Linotype" w:cs="Arial"/>
        </w:rPr>
        <w:t>de las áreas requeridas</w:t>
      </w:r>
      <w:r w:rsidRPr="00211261">
        <w:rPr>
          <w:rFonts w:ascii="Palatino Linotype" w:hAnsi="Palatino Linotype" w:cs="Arial"/>
        </w:rPr>
        <w:t xml:space="preserve">, por el periodo que va del </w:t>
      </w:r>
      <w:r w:rsidR="006D4299" w:rsidRPr="00211261">
        <w:rPr>
          <w:rFonts w:ascii="Palatino Linotype" w:hAnsi="Palatino Linotype" w:cs="Arial"/>
        </w:rPr>
        <w:t>01 de enero</w:t>
      </w:r>
      <w:r w:rsidR="00EA05F9" w:rsidRPr="00211261">
        <w:rPr>
          <w:rFonts w:ascii="Palatino Linotype" w:hAnsi="Palatino Linotype" w:cs="Arial"/>
        </w:rPr>
        <w:t xml:space="preserve"> </w:t>
      </w:r>
      <w:r w:rsidRPr="00211261">
        <w:rPr>
          <w:rFonts w:ascii="Palatino Linotype" w:hAnsi="Palatino Linotype" w:cs="Arial"/>
        </w:rPr>
        <w:t xml:space="preserve">al </w:t>
      </w:r>
      <w:r w:rsidR="00EA05F9" w:rsidRPr="00211261">
        <w:rPr>
          <w:rFonts w:ascii="Palatino Linotype" w:hAnsi="Palatino Linotype" w:cs="Arial"/>
        </w:rPr>
        <w:t>13 de junio de 2019 (fecha de la solicitud)</w:t>
      </w:r>
      <w:r w:rsidRPr="00211261">
        <w:rPr>
          <w:rFonts w:ascii="Palatino Linotype" w:hAnsi="Palatino Linotype" w:cs="Arial"/>
        </w:rPr>
        <w:t>.</w:t>
      </w:r>
    </w:p>
    <w:p w:rsidR="00524980" w:rsidRPr="00211261" w:rsidRDefault="00524980" w:rsidP="008F3157">
      <w:pPr>
        <w:spacing w:line="360" w:lineRule="auto"/>
        <w:jc w:val="both"/>
        <w:rPr>
          <w:rFonts w:ascii="Palatino Linotype" w:hAnsi="Palatino Linotype" w:cs="Arial"/>
        </w:rPr>
      </w:pPr>
    </w:p>
    <w:p w:rsidR="001B301E" w:rsidRPr="00211261" w:rsidRDefault="001B301E" w:rsidP="001B301E">
      <w:pPr>
        <w:spacing w:line="360" w:lineRule="auto"/>
        <w:jc w:val="both"/>
        <w:rPr>
          <w:rFonts w:ascii="Palatino Linotype" w:hAnsi="Palatino Linotype" w:cs="Arial"/>
        </w:rPr>
      </w:pPr>
      <w:r w:rsidRPr="00211261">
        <w:rPr>
          <w:rFonts w:ascii="Palatino Linotype" w:hAnsi="Palatino Linotype" w:cs="Arial"/>
        </w:rPr>
        <w:t>La temporalidad que antecede obedece a que, tomando en consideración que el ciudadano en su solicitud no precisó temporalidad alguna sobre la información requerida supra, entonces, este Órgano Garante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4 y 8 del mismo ordenamiento legal, se pronuncia respecto a que el periodo requerido, correspondería al de</w:t>
      </w:r>
      <w:r w:rsidR="006D4299" w:rsidRPr="00211261">
        <w:rPr>
          <w:rFonts w:ascii="Palatino Linotype" w:hAnsi="Palatino Linotype" w:cs="Arial"/>
        </w:rPr>
        <w:t>l inicio del presente administración hasta el día en que fue presentada la solicitud.</w:t>
      </w:r>
      <w:r w:rsidRPr="00211261">
        <w:rPr>
          <w:rFonts w:ascii="Palatino Linotype" w:hAnsi="Palatino Linotype" w:cs="Arial"/>
        </w:rPr>
        <w:t xml:space="preserve"> </w:t>
      </w:r>
    </w:p>
    <w:p w:rsidR="001B301E" w:rsidRPr="00211261" w:rsidRDefault="001B301E" w:rsidP="001B301E">
      <w:pPr>
        <w:spacing w:line="360" w:lineRule="auto"/>
        <w:jc w:val="both"/>
        <w:rPr>
          <w:rFonts w:ascii="Palatino Linotype" w:hAnsi="Palatino Linotype" w:cs="Arial"/>
        </w:rPr>
      </w:pPr>
    </w:p>
    <w:p w:rsidR="001B301E" w:rsidRPr="00211261" w:rsidRDefault="00814607" w:rsidP="00814607">
      <w:pPr>
        <w:ind w:left="709" w:right="757"/>
        <w:jc w:val="both"/>
        <w:rPr>
          <w:rFonts w:ascii="Palatino Linotype" w:hAnsi="Palatino Linotype" w:cs="Arial"/>
          <w:i/>
          <w:sz w:val="22"/>
        </w:rPr>
      </w:pPr>
      <w:r w:rsidRPr="00211261">
        <w:rPr>
          <w:rFonts w:ascii="Palatino Linotype" w:hAnsi="Palatino Linotype" w:cs="Arial"/>
          <w:b/>
          <w:i/>
          <w:sz w:val="22"/>
        </w:rPr>
        <w:t>Artículo 13.</w:t>
      </w:r>
      <w:r w:rsidRPr="00211261">
        <w:rPr>
          <w:rFonts w:ascii="Palatino Linotype" w:hAnsi="Palatino Linotype" w:cs="Arial"/>
          <w:i/>
          <w:sz w:val="22"/>
        </w:rPr>
        <w:t xml:space="preserve"> El Instituto, en el ámbito de sus atribuciones, </w:t>
      </w:r>
      <w:r w:rsidRPr="00211261">
        <w:rPr>
          <w:rFonts w:ascii="Palatino Linotype" w:hAnsi="Palatino Linotype" w:cs="Arial"/>
          <w:b/>
          <w:i/>
          <w:sz w:val="22"/>
        </w:rPr>
        <w:t>deberá suplir cualquier deficiencia para garantizar el ejercicio del derecho de acceso a la información</w:t>
      </w:r>
      <w:r w:rsidRPr="00211261">
        <w:rPr>
          <w:rFonts w:ascii="Palatino Linotype" w:hAnsi="Palatino Linotype" w:cs="Arial"/>
          <w:i/>
          <w:sz w:val="22"/>
        </w:rPr>
        <w:t>.</w:t>
      </w:r>
    </w:p>
    <w:p w:rsidR="00814607" w:rsidRPr="00211261" w:rsidRDefault="00814607" w:rsidP="00814607">
      <w:pPr>
        <w:ind w:left="709" w:right="757"/>
        <w:jc w:val="both"/>
        <w:rPr>
          <w:rFonts w:ascii="Palatino Linotype" w:hAnsi="Palatino Linotype" w:cs="Arial"/>
          <w:i/>
          <w:sz w:val="22"/>
        </w:rPr>
      </w:pPr>
    </w:p>
    <w:p w:rsidR="00814607" w:rsidRPr="00211261" w:rsidRDefault="00814607" w:rsidP="00814607">
      <w:pPr>
        <w:ind w:left="709" w:right="757"/>
        <w:jc w:val="both"/>
        <w:rPr>
          <w:rFonts w:ascii="Palatino Linotype" w:hAnsi="Palatino Linotype" w:cs="Arial"/>
          <w:i/>
          <w:sz w:val="22"/>
        </w:rPr>
      </w:pPr>
      <w:r w:rsidRPr="00211261">
        <w:rPr>
          <w:rFonts w:ascii="Palatino Linotype" w:hAnsi="Palatino Linotype" w:cs="Arial"/>
          <w:b/>
          <w:i/>
          <w:sz w:val="22"/>
        </w:rPr>
        <w:t>Artículo 181.</w:t>
      </w:r>
      <w:r w:rsidRPr="00211261">
        <w:rPr>
          <w:rFonts w:ascii="Palatino Linotype" w:hAnsi="Palatino Linotype" w:cs="Arial"/>
          <w:i/>
          <w:sz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814607" w:rsidRPr="00211261" w:rsidRDefault="00814607" w:rsidP="00814607">
      <w:pPr>
        <w:ind w:left="709" w:right="757"/>
        <w:jc w:val="both"/>
        <w:rPr>
          <w:rFonts w:ascii="Palatino Linotype" w:hAnsi="Palatino Linotype" w:cs="Arial"/>
          <w:i/>
          <w:sz w:val="22"/>
        </w:rPr>
      </w:pPr>
    </w:p>
    <w:p w:rsidR="00814607" w:rsidRPr="00211261" w:rsidRDefault="00814607" w:rsidP="00814607">
      <w:pPr>
        <w:ind w:left="709" w:right="757"/>
        <w:jc w:val="both"/>
        <w:rPr>
          <w:rFonts w:ascii="Palatino Linotype" w:hAnsi="Palatino Linotype" w:cs="Arial"/>
          <w:i/>
          <w:sz w:val="22"/>
        </w:rPr>
      </w:pPr>
      <w:r w:rsidRPr="00211261">
        <w:rPr>
          <w:rFonts w:ascii="Palatino Linotype" w:hAnsi="Palatino Linotype" w:cs="Arial"/>
          <w:i/>
          <w:sz w:val="22"/>
        </w:rPr>
        <w:t>La prevención tendrá el efecto de interrumpir el plazo que tiene el Instituto para resolver el recurso, por lo que comenzará a computarse a partir del día siguiente a su desahogo. No podrá prevenirse por el nombre que proporcione el solicitante.</w:t>
      </w:r>
    </w:p>
    <w:p w:rsidR="00814607" w:rsidRPr="00211261" w:rsidRDefault="00814607" w:rsidP="00814607">
      <w:pPr>
        <w:ind w:left="709" w:right="757"/>
        <w:jc w:val="both"/>
        <w:rPr>
          <w:rFonts w:ascii="Palatino Linotype" w:hAnsi="Palatino Linotype" w:cs="Arial"/>
          <w:i/>
          <w:sz w:val="22"/>
        </w:rPr>
      </w:pPr>
    </w:p>
    <w:p w:rsidR="00814607" w:rsidRPr="00211261" w:rsidRDefault="00814607" w:rsidP="00814607">
      <w:pPr>
        <w:ind w:left="709" w:right="757"/>
        <w:jc w:val="both"/>
        <w:rPr>
          <w:rFonts w:ascii="Palatino Linotype" w:hAnsi="Palatino Linotype" w:cs="Arial"/>
          <w:i/>
          <w:sz w:val="22"/>
        </w:rPr>
      </w:pPr>
      <w:r w:rsidRPr="00211261">
        <w:rPr>
          <w:rFonts w:ascii="Palatino Linotype" w:hAnsi="Palatino Linotype" w:cs="Arial"/>
          <w:i/>
          <w:sz w:val="22"/>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rsidR="00814607" w:rsidRPr="00211261" w:rsidRDefault="00814607" w:rsidP="00814607">
      <w:pPr>
        <w:ind w:left="709" w:right="757"/>
        <w:jc w:val="both"/>
        <w:rPr>
          <w:rFonts w:ascii="Palatino Linotype" w:hAnsi="Palatino Linotype" w:cs="Arial"/>
          <w:i/>
          <w:sz w:val="22"/>
        </w:rPr>
      </w:pPr>
    </w:p>
    <w:p w:rsidR="00814607" w:rsidRPr="00211261" w:rsidRDefault="00814607" w:rsidP="00814607">
      <w:pPr>
        <w:ind w:left="709" w:right="757"/>
        <w:jc w:val="both"/>
        <w:rPr>
          <w:rFonts w:ascii="Palatino Linotype" w:hAnsi="Palatino Linotype" w:cs="Arial"/>
          <w:b/>
          <w:i/>
          <w:sz w:val="22"/>
        </w:rPr>
      </w:pPr>
      <w:r w:rsidRPr="00211261">
        <w:rPr>
          <w:rFonts w:ascii="Palatino Linotype" w:hAnsi="Palatino Linotype" w:cs="Arial"/>
          <w:b/>
          <w:i/>
          <w:sz w:val="22"/>
        </w:rPr>
        <w:t>Durante el procedimiento deberá aplicarse la suplencia de la queja a favor del recurrente, sin cambiar los hechos expuestos, asegurándose de que las partes puedan presentar, de manera oral o escrita, los argumentos que funden y motiven sus pretensiones.</w:t>
      </w:r>
    </w:p>
    <w:p w:rsidR="00814607" w:rsidRPr="00211261" w:rsidRDefault="00814607" w:rsidP="00814607">
      <w:pPr>
        <w:ind w:left="709" w:right="757"/>
        <w:jc w:val="both"/>
        <w:rPr>
          <w:rFonts w:ascii="Palatino Linotype" w:hAnsi="Palatino Linotype" w:cs="Arial"/>
          <w:i/>
          <w:sz w:val="22"/>
        </w:rPr>
      </w:pPr>
    </w:p>
    <w:p w:rsidR="00814607" w:rsidRPr="00211261" w:rsidRDefault="00814607" w:rsidP="00814607">
      <w:pPr>
        <w:ind w:left="709" w:right="757"/>
        <w:jc w:val="both"/>
        <w:rPr>
          <w:rFonts w:ascii="Palatino Linotype" w:hAnsi="Palatino Linotype" w:cs="Arial"/>
          <w:i/>
          <w:sz w:val="22"/>
        </w:rPr>
      </w:pPr>
      <w:r w:rsidRPr="00211261">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w:t>
      </w:r>
    </w:p>
    <w:p w:rsidR="00814607" w:rsidRPr="00211261" w:rsidRDefault="00814607" w:rsidP="00814607">
      <w:pPr>
        <w:spacing w:line="360" w:lineRule="auto"/>
        <w:jc w:val="both"/>
        <w:rPr>
          <w:rFonts w:ascii="Palatino Linotype" w:hAnsi="Palatino Linotype" w:cs="Arial"/>
        </w:rPr>
      </w:pPr>
    </w:p>
    <w:p w:rsidR="00524980" w:rsidRPr="00211261" w:rsidRDefault="001B301E" w:rsidP="008F3157">
      <w:pPr>
        <w:spacing w:line="360" w:lineRule="auto"/>
        <w:jc w:val="both"/>
        <w:rPr>
          <w:rFonts w:ascii="Palatino Linotype" w:hAnsi="Palatino Linotype" w:cs="Arial"/>
        </w:rPr>
      </w:pPr>
      <w:r w:rsidRPr="00211261">
        <w:rPr>
          <w:rFonts w:ascii="Palatino Linotype" w:hAnsi="Palatino Linotype" w:cs="Arial"/>
        </w:rPr>
        <w:t xml:space="preserve">En ese orden de ideas, debe entenderse que el periodo por el que se requiere la información relativa a los registros de puntualidad y asistencia del personal adscrito a las áreas especificadas en la solicitud de mérito, correspondería del </w:t>
      </w:r>
      <w:r w:rsidR="00814607" w:rsidRPr="00211261">
        <w:rPr>
          <w:rFonts w:ascii="Palatino Linotype" w:hAnsi="Palatino Linotype" w:cs="Arial"/>
        </w:rPr>
        <w:t xml:space="preserve">01 de enero </w:t>
      </w:r>
      <w:r w:rsidRPr="00211261">
        <w:rPr>
          <w:rFonts w:ascii="Palatino Linotype" w:hAnsi="Palatino Linotype" w:cs="Arial"/>
        </w:rPr>
        <w:t xml:space="preserve">al 13 de junio de 2019, es decir, </w:t>
      </w:r>
      <w:r w:rsidR="00814607" w:rsidRPr="00211261">
        <w:rPr>
          <w:rFonts w:ascii="Palatino Linotype" w:hAnsi="Palatino Linotype" w:cs="Arial"/>
        </w:rPr>
        <w:t>del inicio de la presente administración a</w:t>
      </w:r>
      <w:r w:rsidRPr="00211261">
        <w:rPr>
          <w:rFonts w:ascii="Palatino Linotype" w:hAnsi="Palatino Linotype" w:cs="Arial"/>
        </w:rPr>
        <w:t xml:space="preserve"> la fecha en la que presentó la solicitud de información pública (13 de junio de 2019).</w:t>
      </w:r>
    </w:p>
    <w:p w:rsidR="008F3157" w:rsidRPr="00211261" w:rsidRDefault="008F3157" w:rsidP="008F3157">
      <w:pPr>
        <w:autoSpaceDE w:val="0"/>
        <w:autoSpaceDN w:val="0"/>
        <w:adjustRightInd w:val="0"/>
        <w:spacing w:line="360" w:lineRule="auto"/>
        <w:jc w:val="center"/>
        <w:rPr>
          <w:rFonts w:ascii="Palatino Linotype" w:hAnsi="Palatino Linotype"/>
          <w:noProof/>
          <w:lang w:eastAsia="es-MX"/>
        </w:rPr>
      </w:pPr>
    </w:p>
    <w:p w:rsidR="00EB55EF" w:rsidRPr="00211261"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211261">
        <w:rPr>
          <w:rFonts w:ascii="Palatino Linotype"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EB55EF" w:rsidRPr="00211261"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211261" w:rsidRDefault="00EB55EF" w:rsidP="00EB55EF">
      <w:pPr>
        <w:ind w:left="709" w:right="757"/>
        <w:jc w:val="both"/>
        <w:rPr>
          <w:rFonts w:ascii="Palatino Linotype" w:hAnsi="Palatino Linotype" w:cs="Arial"/>
          <w:i/>
          <w:sz w:val="22"/>
        </w:rPr>
      </w:pPr>
      <w:r w:rsidRPr="00211261">
        <w:rPr>
          <w:rFonts w:ascii="Palatino Linotype" w:hAnsi="Palatino Linotype" w:cs="Arial"/>
          <w:b/>
          <w:i/>
          <w:sz w:val="22"/>
        </w:rPr>
        <w:t>“Artículo 3</w:t>
      </w:r>
      <w:r w:rsidRPr="00211261">
        <w:rPr>
          <w:rFonts w:ascii="Palatino Linotype" w:hAnsi="Palatino Linotype" w:cs="Arial"/>
          <w:i/>
          <w:sz w:val="22"/>
        </w:rPr>
        <w:t xml:space="preserve">. </w:t>
      </w:r>
      <w:r w:rsidRPr="00211261">
        <w:rPr>
          <w:rFonts w:ascii="Palatino Linotype" w:hAnsi="Palatino Linotype" w:cs="Arial"/>
          <w:b/>
          <w:i/>
          <w:sz w:val="22"/>
        </w:rPr>
        <w:t>Para los efectos de la presente Ley se entenderá por</w:t>
      </w:r>
      <w:r w:rsidRPr="00211261">
        <w:rPr>
          <w:rFonts w:ascii="Palatino Linotype" w:hAnsi="Palatino Linotype" w:cs="Arial"/>
          <w:i/>
          <w:sz w:val="22"/>
        </w:rPr>
        <w:t xml:space="preserve">: </w:t>
      </w:r>
    </w:p>
    <w:p w:rsidR="00EB55EF" w:rsidRPr="00211261" w:rsidRDefault="00EB55EF" w:rsidP="00EB55EF">
      <w:pPr>
        <w:ind w:left="709" w:right="757"/>
        <w:jc w:val="both"/>
        <w:rPr>
          <w:rFonts w:ascii="Palatino Linotype" w:hAnsi="Palatino Linotype" w:cs="Arial"/>
          <w:i/>
          <w:sz w:val="22"/>
        </w:rPr>
      </w:pPr>
      <w:r w:rsidRPr="00211261">
        <w:rPr>
          <w:rFonts w:ascii="Palatino Linotype" w:hAnsi="Palatino Linotype" w:cs="Arial"/>
          <w:i/>
          <w:sz w:val="22"/>
        </w:rPr>
        <w:t>…</w:t>
      </w:r>
    </w:p>
    <w:p w:rsidR="00EB55EF" w:rsidRPr="00211261" w:rsidRDefault="00EB55EF" w:rsidP="00EB55EF">
      <w:pPr>
        <w:ind w:left="709" w:right="757"/>
        <w:jc w:val="both"/>
        <w:rPr>
          <w:rFonts w:ascii="Palatino Linotype" w:hAnsi="Palatino Linotype" w:cs="Arial"/>
          <w:i/>
          <w:sz w:val="22"/>
        </w:rPr>
      </w:pPr>
      <w:r w:rsidRPr="00211261">
        <w:rPr>
          <w:rFonts w:ascii="Palatino Linotype" w:hAnsi="Palatino Linotype" w:cs="Arial"/>
          <w:b/>
          <w:i/>
          <w:sz w:val="22"/>
        </w:rPr>
        <w:t>XXXIX</w:t>
      </w:r>
      <w:r w:rsidRPr="00211261">
        <w:rPr>
          <w:rFonts w:ascii="Palatino Linotype" w:hAnsi="Palatino Linotype" w:cs="Arial"/>
          <w:i/>
          <w:sz w:val="22"/>
        </w:rPr>
        <w:t xml:space="preserve">. </w:t>
      </w:r>
      <w:r w:rsidRPr="00211261">
        <w:rPr>
          <w:rFonts w:ascii="Palatino Linotype" w:hAnsi="Palatino Linotype" w:cs="Arial"/>
          <w:b/>
          <w:i/>
          <w:sz w:val="22"/>
        </w:rPr>
        <w:t>Servidor público habilitado</w:t>
      </w:r>
      <w:r w:rsidRPr="00211261">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B55EF" w:rsidRPr="00211261" w:rsidRDefault="00EB55EF" w:rsidP="00EB55EF">
      <w:pPr>
        <w:ind w:left="709" w:right="757"/>
        <w:jc w:val="both"/>
        <w:rPr>
          <w:rFonts w:ascii="Palatino Linotype" w:hAnsi="Palatino Linotype" w:cs="Arial"/>
          <w:i/>
          <w:sz w:val="22"/>
        </w:rPr>
      </w:pPr>
      <w:r w:rsidRPr="00211261">
        <w:rPr>
          <w:rFonts w:ascii="Palatino Linotype" w:hAnsi="Palatino Linotype" w:cs="Arial"/>
          <w:i/>
          <w:sz w:val="22"/>
        </w:rPr>
        <w:t>…</w:t>
      </w:r>
    </w:p>
    <w:p w:rsidR="00EB55EF" w:rsidRPr="00211261" w:rsidRDefault="00EB55EF" w:rsidP="00EB55EF">
      <w:pPr>
        <w:ind w:left="709" w:right="757"/>
        <w:jc w:val="both"/>
        <w:rPr>
          <w:rFonts w:ascii="Palatino Linotype" w:hAnsi="Palatino Linotype" w:cs="Arial"/>
          <w:i/>
          <w:sz w:val="22"/>
        </w:rPr>
      </w:pPr>
      <w:r w:rsidRPr="00211261">
        <w:rPr>
          <w:rFonts w:ascii="Palatino Linotype" w:hAnsi="Palatino Linotype" w:cs="Arial"/>
          <w:b/>
          <w:i/>
          <w:sz w:val="22"/>
        </w:rPr>
        <w:t>Artículo 59</w:t>
      </w:r>
      <w:r w:rsidRPr="00211261">
        <w:rPr>
          <w:rFonts w:ascii="Palatino Linotype" w:hAnsi="Palatino Linotype" w:cs="Arial"/>
          <w:i/>
          <w:sz w:val="22"/>
        </w:rPr>
        <w:t xml:space="preserve">. </w:t>
      </w:r>
      <w:r w:rsidRPr="00211261">
        <w:rPr>
          <w:rFonts w:ascii="Palatino Linotype" w:hAnsi="Palatino Linotype" w:cs="Arial"/>
          <w:b/>
          <w:i/>
          <w:sz w:val="22"/>
        </w:rPr>
        <w:t>Los servidores públicos habilitados tendrán las funciones siguientes</w:t>
      </w:r>
      <w:r w:rsidRPr="00211261">
        <w:rPr>
          <w:rFonts w:ascii="Palatino Linotype" w:hAnsi="Palatino Linotype" w:cs="Arial"/>
          <w:i/>
          <w:sz w:val="22"/>
        </w:rPr>
        <w:t xml:space="preserve">: </w:t>
      </w:r>
    </w:p>
    <w:p w:rsidR="00EB55EF" w:rsidRPr="00211261" w:rsidRDefault="00EB55EF" w:rsidP="00EB55EF">
      <w:pPr>
        <w:ind w:left="709" w:right="757"/>
        <w:jc w:val="both"/>
        <w:rPr>
          <w:rFonts w:ascii="Palatino Linotype" w:hAnsi="Palatino Linotype" w:cs="Arial"/>
          <w:i/>
          <w:sz w:val="22"/>
        </w:rPr>
      </w:pPr>
    </w:p>
    <w:p w:rsidR="00EB55EF" w:rsidRPr="00211261" w:rsidRDefault="00EB55EF" w:rsidP="00EB55EF">
      <w:pPr>
        <w:ind w:left="709" w:right="757"/>
        <w:jc w:val="both"/>
        <w:rPr>
          <w:rFonts w:ascii="Palatino Linotype" w:hAnsi="Palatino Linotype" w:cs="Arial"/>
          <w:i/>
          <w:sz w:val="22"/>
        </w:rPr>
      </w:pPr>
      <w:r w:rsidRPr="00211261">
        <w:rPr>
          <w:rFonts w:ascii="Palatino Linotype" w:hAnsi="Palatino Linotype" w:cs="Arial"/>
          <w:b/>
          <w:i/>
          <w:sz w:val="22"/>
        </w:rPr>
        <w:t>I. Localizar la información que le solicite la Unidad de Transparencia</w:t>
      </w:r>
      <w:r w:rsidRPr="00211261">
        <w:rPr>
          <w:rFonts w:ascii="Palatino Linotype" w:hAnsi="Palatino Linotype" w:cs="Arial"/>
          <w:i/>
          <w:sz w:val="22"/>
        </w:rPr>
        <w:t xml:space="preserve">; </w:t>
      </w:r>
    </w:p>
    <w:p w:rsidR="00EB55EF" w:rsidRPr="00211261" w:rsidRDefault="00EB55EF" w:rsidP="00EB55EF">
      <w:pPr>
        <w:ind w:left="709" w:right="757"/>
        <w:jc w:val="both"/>
        <w:rPr>
          <w:rFonts w:ascii="Palatino Linotype" w:hAnsi="Palatino Linotype" w:cs="Arial"/>
          <w:b/>
          <w:i/>
          <w:sz w:val="22"/>
        </w:rPr>
      </w:pPr>
      <w:r w:rsidRPr="00211261">
        <w:rPr>
          <w:rFonts w:ascii="Palatino Linotype" w:hAnsi="Palatino Linotype" w:cs="Arial"/>
          <w:b/>
          <w:i/>
          <w:sz w:val="22"/>
        </w:rPr>
        <w:t xml:space="preserve">II. Proporcionar la información que obre en los archivos y que le sea solicitada por la Unidad de Transparencia; </w:t>
      </w:r>
    </w:p>
    <w:p w:rsidR="00EB55EF" w:rsidRPr="00211261" w:rsidRDefault="00EB55EF" w:rsidP="00EB55EF">
      <w:pPr>
        <w:ind w:left="709" w:right="757"/>
        <w:jc w:val="both"/>
        <w:rPr>
          <w:rFonts w:ascii="Palatino Linotype" w:hAnsi="Palatino Linotype" w:cs="Arial"/>
          <w:b/>
          <w:i/>
          <w:sz w:val="22"/>
        </w:rPr>
      </w:pPr>
    </w:p>
    <w:p w:rsidR="00EB55EF" w:rsidRPr="00211261" w:rsidRDefault="00EB55EF" w:rsidP="00EB55EF">
      <w:pPr>
        <w:ind w:left="709" w:right="757"/>
        <w:jc w:val="both"/>
        <w:rPr>
          <w:rFonts w:ascii="Palatino Linotype" w:hAnsi="Palatino Linotype" w:cs="Arial"/>
          <w:b/>
          <w:i/>
          <w:sz w:val="22"/>
        </w:rPr>
      </w:pPr>
      <w:r w:rsidRPr="00211261">
        <w:rPr>
          <w:rFonts w:ascii="Palatino Linotype" w:hAnsi="Palatino Linotype" w:cs="Arial"/>
          <w:b/>
          <w:i/>
          <w:sz w:val="22"/>
        </w:rPr>
        <w:t>III. Apoyar a la Unidad de Transparencia en lo que esta le solicite para el cumplimiento de sus funciones;”</w:t>
      </w:r>
    </w:p>
    <w:p w:rsidR="00EB55EF" w:rsidRPr="00211261" w:rsidRDefault="00EB55EF" w:rsidP="00EB55EF">
      <w:pPr>
        <w:spacing w:line="360" w:lineRule="auto"/>
        <w:ind w:left="709" w:right="757"/>
        <w:jc w:val="both"/>
        <w:rPr>
          <w:rFonts w:ascii="Palatino Linotype" w:hAnsi="Palatino Linotype" w:cs="Arial"/>
          <w:b/>
          <w:i/>
          <w:sz w:val="22"/>
        </w:rPr>
      </w:pPr>
    </w:p>
    <w:p w:rsidR="00EB55EF" w:rsidRPr="00211261"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211261">
        <w:rPr>
          <w:rFonts w:ascii="Palatino Linotype" w:hAnsi="Palatino Linotype" w:cs="Arial"/>
        </w:rPr>
        <w:t xml:space="preserve">Así, </w:t>
      </w:r>
      <w:r w:rsidR="00007E9C" w:rsidRPr="00211261">
        <w:rPr>
          <w:rFonts w:ascii="Palatino Linotype" w:hAnsi="Palatino Linotype" w:cs="Arial"/>
        </w:rPr>
        <w:t xml:space="preserve">si bien existió un </w:t>
      </w:r>
      <w:r w:rsidR="0022528E" w:rsidRPr="00211261">
        <w:rPr>
          <w:rFonts w:ascii="Palatino Linotype" w:hAnsi="Palatino Linotype" w:cs="Arial"/>
        </w:rPr>
        <w:t>requerimiento al Director de Administración del Ayuntamiento</w:t>
      </w:r>
      <w:r w:rsidRPr="00211261">
        <w:rPr>
          <w:rFonts w:ascii="Palatino Linotype" w:hAnsi="Palatino Linotype" w:cs="Arial"/>
        </w:rPr>
        <w:t>,</w:t>
      </w:r>
      <w:r w:rsidR="0022528E" w:rsidRPr="00211261">
        <w:rPr>
          <w:rFonts w:ascii="Palatino Linotype" w:hAnsi="Palatino Linotype" w:cs="Arial"/>
        </w:rPr>
        <w:t xml:space="preserve"> éste no se pronunció por lo que de nueva cuenta </w:t>
      </w:r>
      <w:r w:rsidRPr="00211261">
        <w:rPr>
          <w:rFonts w:ascii="Palatino Linotype" w:hAnsi="Palatino Linotype" w:cs="Arial"/>
        </w:rPr>
        <w:t xml:space="preserve">el Titular de la Unidad de Transparencia del </w:t>
      </w:r>
      <w:r w:rsidRPr="00211261">
        <w:rPr>
          <w:rFonts w:ascii="Palatino Linotype" w:hAnsi="Palatino Linotype" w:cs="Arial"/>
          <w:b/>
        </w:rPr>
        <w:t>SUJETO OBLIGADO</w:t>
      </w:r>
      <w:r w:rsidRPr="00211261">
        <w:rPr>
          <w:rFonts w:ascii="Palatino Linotype" w:hAnsi="Palatino Linotype" w:cs="Arial"/>
        </w:rPr>
        <w:t>, en términos del artículo 162 de la Ley de Transparencia y Acceso a la Información Pública del Estado de México y Municipios, deberá solicitar la información requerida a los servidores públicos que por motivo de sus funciones y atribuciones generen o puedan contar con la información.</w:t>
      </w:r>
    </w:p>
    <w:p w:rsidR="00007E9C" w:rsidRPr="00211261" w:rsidRDefault="00007E9C" w:rsidP="00EB55EF">
      <w:pPr>
        <w:pStyle w:val="Prrafodelista"/>
        <w:widowControl w:val="0"/>
        <w:autoSpaceDE w:val="0"/>
        <w:autoSpaceDN w:val="0"/>
        <w:adjustRightInd w:val="0"/>
        <w:spacing w:line="360" w:lineRule="auto"/>
        <w:ind w:left="0"/>
        <w:jc w:val="both"/>
        <w:rPr>
          <w:rFonts w:ascii="Palatino Linotype" w:hAnsi="Palatino Linotype" w:cs="Arial"/>
        </w:rPr>
      </w:pPr>
    </w:p>
    <w:p w:rsidR="00007E9C" w:rsidRPr="00211261" w:rsidRDefault="0022528E" w:rsidP="00EB55EF">
      <w:pPr>
        <w:pStyle w:val="Prrafodelista"/>
        <w:widowControl w:val="0"/>
        <w:autoSpaceDE w:val="0"/>
        <w:autoSpaceDN w:val="0"/>
        <w:adjustRightInd w:val="0"/>
        <w:spacing w:line="360" w:lineRule="auto"/>
        <w:ind w:left="0"/>
        <w:jc w:val="both"/>
        <w:rPr>
          <w:rFonts w:ascii="Palatino Linotype" w:hAnsi="Palatino Linotype" w:cs="Arial"/>
        </w:rPr>
      </w:pPr>
      <w:r w:rsidRPr="00211261">
        <w:rPr>
          <w:rFonts w:ascii="Palatino Linotype" w:hAnsi="Palatino Linotype" w:cs="Arial"/>
        </w:rPr>
        <w:t xml:space="preserve">Así de la información pretendida por el ciudadano, se advierte que esta trata de áreas administrativas que integran la administración pública municipal conforme al  </w:t>
      </w:r>
      <w:r w:rsidR="00785FA5" w:rsidRPr="00211261">
        <w:rPr>
          <w:rFonts w:ascii="Palatino Linotype" w:hAnsi="Palatino Linotype" w:cs="Arial"/>
        </w:rPr>
        <w:t>artículo</w:t>
      </w:r>
      <w:r w:rsidR="00007E9C" w:rsidRPr="00211261">
        <w:rPr>
          <w:rFonts w:ascii="Palatino Linotype" w:hAnsi="Palatino Linotype" w:cs="Arial"/>
        </w:rPr>
        <w:t xml:space="preserve"> 37 del Bando Municipal del Ayuntamiento de </w:t>
      </w:r>
      <w:proofErr w:type="spellStart"/>
      <w:r w:rsidR="00007E9C" w:rsidRPr="00211261">
        <w:rPr>
          <w:rFonts w:ascii="Palatino Linotype" w:hAnsi="Palatino Linotype" w:cs="Arial"/>
        </w:rPr>
        <w:t>Coyotepec</w:t>
      </w:r>
      <w:proofErr w:type="spellEnd"/>
      <w:r w:rsidR="00007E9C" w:rsidRPr="00211261">
        <w:rPr>
          <w:rFonts w:ascii="Palatino Linotype" w:hAnsi="Palatino Linotype" w:cs="Arial"/>
        </w:rPr>
        <w:t xml:space="preserve"> 2019</w:t>
      </w:r>
      <w:r w:rsidRPr="00211261">
        <w:rPr>
          <w:rFonts w:ascii="Palatino Linotype" w:hAnsi="Palatino Linotype" w:cs="Arial"/>
        </w:rPr>
        <w:t>:</w:t>
      </w:r>
    </w:p>
    <w:p w:rsidR="00007E9C" w:rsidRPr="00211261" w:rsidRDefault="00007E9C" w:rsidP="00EB55EF">
      <w:pPr>
        <w:pStyle w:val="Prrafodelista"/>
        <w:widowControl w:val="0"/>
        <w:autoSpaceDE w:val="0"/>
        <w:autoSpaceDN w:val="0"/>
        <w:adjustRightInd w:val="0"/>
        <w:spacing w:line="360" w:lineRule="auto"/>
        <w:ind w:left="0"/>
        <w:jc w:val="both"/>
        <w:rPr>
          <w:rFonts w:ascii="Palatino Linotype" w:hAnsi="Palatino Linotype" w:cs="Arial"/>
        </w:rPr>
      </w:pP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211261">
        <w:rPr>
          <w:rFonts w:ascii="Palatino Linotype" w:hAnsi="Palatino Linotype" w:cs="Arial"/>
          <w:b/>
          <w:i/>
          <w:sz w:val="22"/>
        </w:rPr>
        <w:t>Artículo 37</w:t>
      </w:r>
      <w:r w:rsidRPr="00211261">
        <w:rPr>
          <w:rFonts w:ascii="Palatino Linotype" w:hAnsi="Palatino Linotype" w:cs="Arial"/>
          <w:i/>
          <w:sz w:val="22"/>
        </w:rPr>
        <w:t>.- Para el despacho de los asuntos municipales, el Ayuntamiento se auxiliará de dependencias, organismos públicos descentralizados, organismos autónomos y organismos desconcentrados, que formaran parte de la Administración Pública Municipal, siendo las siguientes:</w:t>
      </w: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211261">
        <w:rPr>
          <w:rFonts w:ascii="Palatino Linotype" w:hAnsi="Palatino Linotype" w:cs="Arial"/>
          <w:i/>
          <w:sz w:val="22"/>
        </w:rPr>
        <w:t>I. Dependencias Administrativas Generales:</w:t>
      </w: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211261">
        <w:rPr>
          <w:rFonts w:ascii="Palatino Linotype" w:hAnsi="Palatino Linotype" w:cs="Arial"/>
          <w:b/>
          <w:i/>
          <w:sz w:val="22"/>
        </w:rPr>
        <w:t xml:space="preserve"> a) Presidencia Municipal</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211261">
        <w:rPr>
          <w:rFonts w:ascii="Palatino Linotype" w:hAnsi="Palatino Linotype" w:cs="Arial"/>
          <w:b/>
          <w:i/>
          <w:sz w:val="22"/>
        </w:rPr>
        <w:t xml:space="preserve"> b) Secretaria del Ayuntamiento;</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c) Dirección de Desarrollo Urbano, Obras Públicas y Ecología;</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211261">
        <w:rPr>
          <w:rFonts w:ascii="Palatino Linotype" w:hAnsi="Palatino Linotype" w:cs="Arial"/>
          <w:b/>
          <w:i/>
          <w:sz w:val="22"/>
        </w:rPr>
        <w:t xml:space="preserve"> d) Tesorería Municipal;</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211261">
        <w:rPr>
          <w:rFonts w:ascii="Palatino Linotype" w:hAnsi="Palatino Linotype" w:cs="Arial"/>
          <w:b/>
          <w:i/>
          <w:sz w:val="22"/>
        </w:rPr>
        <w:t xml:space="preserve"> e) Contraloría Interna Municipal;</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211261">
        <w:rPr>
          <w:rFonts w:ascii="Palatino Linotype" w:hAnsi="Palatino Linotype" w:cs="Arial"/>
          <w:b/>
          <w:i/>
          <w:sz w:val="22"/>
        </w:rPr>
        <w:t xml:space="preserve"> f) Dirección de Administración;</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g) Dirección de Desarrollo Económico;</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h) Dirección de Educación, Cultura y Deporte;</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i) Dirección de Desarrollo y Fomento Agropecuario;</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211261">
        <w:rPr>
          <w:rFonts w:ascii="Palatino Linotype" w:hAnsi="Palatino Linotype" w:cs="Arial"/>
          <w:b/>
          <w:i/>
          <w:sz w:val="22"/>
        </w:rPr>
        <w:t xml:space="preserve"> j) Dirección de Servicios Públicos;</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k) Dirección de Gobierno;</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l) Comisaría de Seguridad Pública y Vialidad;</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m) Dirección de Asuntos Jurídicos;</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n) Dirección de Desarrollo Social;</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o) Dirección de Protección Civil y Bomberos;</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p) Unidad de Información, Planeación, Programación y Evaluación;</w:t>
      </w: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211261">
        <w:rPr>
          <w:rFonts w:ascii="Palatino Linotype" w:hAnsi="Palatino Linotype" w:cs="Arial"/>
          <w:i/>
          <w:sz w:val="22"/>
        </w:rPr>
        <w:t>II. Organismo Descentralizado:</w:t>
      </w:r>
    </w:p>
    <w:p w:rsidR="006F31BC" w:rsidRPr="00211261" w:rsidRDefault="006F31BC" w:rsidP="00007E9C">
      <w:pPr>
        <w:pStyle w:val="Prrafodelista"/>
        <w:widowControl w:val="0"/>
        <w:autoSpaceDE w:val="0"/>
        <w:autoSpaceDN w:val="0"/>
        <w:adjustRightInd w:val="0"/>
        <w:ind w:left="1418" w:right="757" w:firstLine="60"/>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left="1418" w:right="757" w:firstLine="60"/>
        <w:jc w:val="both"/>
        <w:rPr>
          <w:rFonts w:ascii="Palatino Linotype" w:hAnsi="Palatino Linotype" w:cs="Arial"/>
          <w:i/>
          <w:sz w:val="22"/>
        </w:rPr>
      </w:pPr>
      <w:r w:rsidRPr="00211261">
        <w:rPr>
          <w:rFonts w:ascii="Palatino Linotype" w:hAnsi="Palatino Linotype" w:cs="Arial"/>
          <w:i/>
          <w:sz w:val="22"/>
        </w:rPr>
        <w:t xml:space="preserve">a) Sistema Municipal para el Desarrollo Integral de la Familia (DIF) del Municipio de </w:t>
      </w:r>
      <w:proofErr w:type="spellStart"/>
      <w:r w:rsidRPr="00211261">
        <w:rPr>
          <w:rFonts w:ascii="Palatino Linotype" w:hAnsi="Palatino Linotype" w:cs="Arial"/>
          <w:i/>
          <w:sz w:val="22"/>
        </w:rPr>
        <w:t>Coyotepec</w:t>
      </w:r>
      <w:proofErr w:type="spellEnd"/>
      <w:r w:rsidRPr="00211261">
        <w:rPr>
          <w:rFonts w:ascii="Palatino Linotype" w:hAnsi="Palatino Linotype" w:cs="Arial"/>
          <w:i/>
          <w:sz w:val="22"/>
        </w:rPr>
        <w:t>, Estado de México.</w:t>
      </w: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211261">
        <w:rPr>
          <w:rFonts w:ascii="Palatino Linotype" w:hAnsi="Palatino Linotype" w:cs="Arial"/>
          <w:i/>
          <w:sz w:val="22"/>
        </w:rPr>
        <w:t>III. Organismos Desconcentrados:</w:t>
      </w:r>
    </w:p>
    <w:p w:rsidR="006F31BC" w:rsidRPr="00211261" w:rsidRDefault="006F31BC" w:rsidP="00007E9C">
      <w:pPr>
        <w:pStyle w:val="Prrafodelista"/>
        <w:widowControl w:val="0"/>
        <w:autoSpaceDE w:val="0"/>
        <w:autoSpaceDN w:val="0"/>
        <w:adjustRightInd w:val="0"/>
        <w:ind w:right="757" w:firstLine="698"/>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a) Instituto Municipal de la Mujer; y</w:t>
      </w:r>
    </w:p>
    <w:p w:rsidR="00007E9C" w:rsidRPr="00211261"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211261">
        <w:rPr>
          <w:rFonts w:ascii="Palatino Linotype" w:hAnsi="Palatino Linotype" w:cs="Arial"/>
          <w:i/>
          <w:sz w:val="22"/>
        </w:rPr>
        <w:t xml:space="preserve"> b) Instituto Municipal de la Juventud.</w:t>
      </w: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211261">
        <w:rPr>
          <w:rFonts w:ascii="Palatino Linotype" w:hAnsi="Palatino Linotype" w:cs="Arial"/>
          <w:i/>
          <w:sz w:val="22"/>
        </w:rPr>
        <w:t>IV. Organismo Autónomo:</w:t>
      </w:r>
    </w:p>
    <w:p w:rsidR="006F31BC" w:rsidRPr="00211261" w:rsidRDefault="006F31BC" w:rsidP="00007E9C">
      <w:pPr>
        <w:pStyle w:val="Prrafodelista"/>
        <w:widowControl w:val="0"/>
        <w:autoSpaceDE w:val="0"/>
        <w:autoSpaceDN w:val="0"/>
        <w:adjustRightInd w:val="0"/>
        <w:ind w:left="1418" w:right="757"/>
        <w:jc w:val="both"/>
        <w:rPr>
          <w:rFonts w:ascii="Palatino Linotype" w:hAnsi="Palatino Linotype" w:cs="Arial"/>
          <w:i/>
          <w:sz w:val="22"/>
        </w:rPr>
      </w:pPr>
    </w:p>
    <w:p w:rsidR="00007E9C" w:rsidRPr="00211261" w:rsidRDefault="00007E9C" w:rsidP="00007E9C">
      <w:pPr>
        <w:pStyle w:val="Prrafodelista"/>
        <w:widowControl w:val="0"/>
        <w:autoSpaceDE w:val="0"/>
        <w:autoSpaceDN w:val="0"/>
        <w:adjustRightInd w:val="0"/>
        <w:ind w:left="1418" w:right="757"/>
        <w:jc w:val="both"/>
        <w:rPr>
          <w:rFonts w:ascii="Palatino Linotype" w:hAnsi="Palatino Linotype" w:cs="Arial"/>
          <w:i/>
          <w:sz w:val="22"/>
        </w:rPr>
      </w:pPr>
      <w:r w:rsidRPr="00211261">
        <w:rPr>
          <w:rFonts w:ascii="Palatino Linotype" w:hAnsi="Palatino Linotype" w:cs="Arial"/>
          <w:i/>
          <w:sz w:val="22"/>
        </w:rPr>
        <w:t xml:space="preserve"> a) Defensoría Municipal de Derechos Humanos.</w:t>
      </w:r>
    </w:p>
    <w:p w:rsidR="00EB55EF" w:rsidRPr="00211261"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745B3C" w:rsidRPr="00211261" w:rsidRDefault="00745B3C" w:rsidP="00745B3C">
      <w:pPr>
        <w:spacing w:line="360" w:lineRule="auto"/>
        <w:jc w:val="both"/>
        <w:rPr>
          <w:rFonts w:ascii="Palatino Linotype" w:eastAsia="Arial Unicode MS" w:hAnsi="Palatino Linotype" w:cs="Arial"/>
          <w:lang w:val="es-ES"/>
        </w:rPr>
      </w:pPr>
      <w:r w:rsidRPr="00211261">
        <w:rPr>
          <w:rFonts w:ascii="Palatino Linotype" w:eastAsia="Arial Unicode MS" w:hAnsi="Palatino Linotype" w:cs="Arial"/>
          <w:lang w:val="es-ES"/>
        </w:rPr>
        <w:t xml:space="preserve">Asimismo, es indispensable destacar que los documentos relacionados con anterioridad pudieran contener datos susceptibles de ser clasificados como información confidencial, mismos que deberán ser entregados en </w:t>
      </w:r>
      <w:r w:rsidRPr="00211261">
        <w:rPr>
          <w:rFonts w:ascii="Palatino Linotype" w:eastAsia="Arial Unicode MS" w:hAnsi="Palatino Linotype" w:cs="Arial"/>
          <w:b/>
          <w:lang w:val="es-ES"/>
        </w:rPr>
        <w:t>versión pública</w:t>
      </w:r>
      <w:r w:rsidRPr="00211261">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745B3C" w:rsidRPr="00211261" w:rsidRDefault="00745B3C" w:rsidP="00745B3C">
      <w:pPr>
        <w:spacing w:line="360" w:lineRule="auto"/>
        <w:jc w:val="both"/>
        <w:rPr>
          <w:rFonts w:ascii="Palatino Linotype" w:eastAsia="Arial Unicode MS" w:hAnsi="Palatino Linotype" w:cs="Arial"/>
          <w:lang w:val="es-ES"/>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211261">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211261">
        <w:rPr>
          <w:rFonts w:ascii="Palatino Linotype" w:eastAsia="Arial Unicode MS" w:hAnsi="Palatino Linotype" w:cs="Arial"/>
        </w:rPr>
        <w:t>omitir, eliminar o suprimir la</w:t>
      </w:r>
      <w:r w:rsidRPr="00211261">
        <w:rPr>
          <w:rFonts w:ascii="Palatino Linotype" w:hAnsi="Palatino Linotype"/>
          <w:color w:val="000000"/>
        </w:rPr>
        <w:t xml:space="preserve"> información </w:t>
      </w:r>
      <w:r w:rsidRPr="00211261">
        <w:rPr>
          <w:rFonts w:ascii="Palatino Linotype" w:hAnsi="Palatino Linotype"/>
          <w:b/>
          <w:color w:val="000000"/>
        </w:rPr>
        <w:t>confidencial</w:t>
      </w:r>
      <w:r w:rsidRPr="00211261">
        <w:rPr>
          <w:rFonts w:ascii="Palatino Linotype" w:eastAsia="Arial Unicode MS" w:hAnsi="Palatino Linotype" w:cs="Arial"/>
        </w:rPr>
        <w:t xml:space="preserve">. En ese sentido, </w:t>
      </w:r>
      <w:r w:rsidRPr="00211261">
        <w:rPr>
          <w:rFonts w:ascii="Palatino Linotype" w:hAnsi="Palatino Linotype" w:cs="Arial"/>
          <w:lang w:val="es-ES_tradnl"/>
        </w:rPr>
        <w:t xml:space="preserve">sólo podrán </w:t>
      </w:r>
      <w:r w:rsidRPr="00211261">
        <w:rPr>
          <w:rFonts w:ascii="Palatino Linotype" w:hAnsi="Palatino Linotype" w:cs="Arial"/>
        </w:rPr>
        <w:t>ser</w:t>
      </w:r>
      <w:r w:rsidRPr="0021126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11261">
        <w:rPr>
          <w:rFonts w:ascii="Palatino Linotype" w:hAnsi="Palatino Linotype" w:cs="Arial"/>
        </w:rPr>
        <w:t xml:space="preserve"> que el Comité de Transparencia del </w:t>
      </w:r>
      <w:r w:rsidRPr="00211261">
        <w:rPr>
          <w:rFonts w:ascii="Palatino Linotype" w:hAnsi="Palatino Linotype" w:cs="Arial"/>
          <w:b/>
        </w:rPr>
        <w:t>SUJETO OBLIGADO</w:t>
      </w:r>
      <w:r w:rsidRPr="00211261">
        <w:rPr>
          <w:rFonts w:ascii="Palatino Linotype" w:hAnsi="Palatino Linotype" w:cs="Arial"/>
        </w:rPr>
        <w:t xml:space="preserve"> emita el Acuerdo de Clasificación correspondiente</w:t>
      </w:r>
      <w:r w:rsidRPr="00211261">
        <w:rPr>
          <w:rFonts w:ascii="Palatino Linotype" w:hAnsi="Palatino Linotype" w:cs="Arial"/>
          <w:lang w:val="es-ES_tradnl"/>
        </w:rPr>
        <w:t xml:space="preserve"> debidamente fundado y motivado, en el cual se</w:t>
      </w:r>
      <w:r w:rsidRPr="00211261">
        <w:rPr>
          <w:rFonts w:ascii="Palatino Linotype" w:hAnsi="Palatino Linotype" w:cs="Arial"/>
        </w:rPr>
        <w:t xml:space="preserve"> sustente la versión pública, </w:t>
      </w:r>
      <w:r w:rsidRPr="00211261">
        <w:rPr>
          <w:rFonts w:ascii="Palatino Linotype" w:hAnsi="Palatino Linotype" w:cs="Arial"/>
          <w:lang w:val="es-ES_tradnl"/>
        </w:rPr>
        <w:t xml:space="preserve">en </w:t>
      </w:r>
      <w:r w:rsidRPr="00211261">
        <w:rPr>
          <w:rFonts w:ascii="Palatino Linotype" w:hAnsi="Palatino Linotype" w:cs="Arial"/>
          <w:noProof/>
          <w:lang w:eastAsia="es-MX"/>
        </w:rPr>
        <w:t>términos</w:t>
      </w:r>
      <w:r w:rsidRPr="0021126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745B3C" w:rsidRPr="00211261" w:rsidRDefault="00745B3C" w:rsidP="00745B3C">
      <w:pPr>
        <w:ind w:left="709" w:right="757"/>
        <w:jc w:val="center"/>
        <w:rPr>
          <w:rFonts w:ascii="Palatino Linotype" w:hAnsi="Palatino Linotype" w:cs="Arial"/>
          <w:b/>
          <w:i/>
          <w:sz w:val="22"/>
        </w:rPr>
      </w:pPr>
      <w:r w:rsidRPr="00211261">
        <w:rPr>
          <w:rFonts w:ascii="Palatino Linotype" w:hAnsi="Palatino Linotype" w:cs="Arial"/>
          <w:b/>
          <w:i/>
          <w:sz w:val="22"/>
        </w:rPr>
        <w:t>Ley de Transparencia y Acceso a la Información Pública del Estado de México y Municipios</w:t>
      </w:r>
    </w:p>
    <w:p w:rsidR="00745B3C" w:rsidRPr="00211261" w:rsidRDefault="00745B3C" w:rsidP="00745B3C">
      <w:pPr>
        <w:ind w:left="709" w:right="757"/>
        <w:jc w:val="center"/>
        <w:rPr>
          <w:rFonts w:ascii="Palatino Linotype" w:hAnsi="Palatino Linotype" w:cs="Arial"/>
          <w:b/>
          <w:i/>
          <w:sz w:val="22"/>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w:t>
      </w:r>
      <w:r w:rsidRPr="00211261">
        <w:rPr>
          <w:rFonts w:ascii="Palatino Linotype" w:hAnsi="Palatino Linotype" w:cs="Arial"/>
          <w:b/>
          <w:i/>
          <w:sz w:val="22"/>
          <w:szCs w:val="22"/>
          <w:lang w:eastAsia="es-MX"/>
        </w:rPr>
        <w:t xml:space="preserve">Artículo 49. </w:t>
      </w:r>
      <w:r w:rsidRPr="00211261">
        <w:rPr>
          <w:rFonts w:ascii="Palatino Linotype" w:hAnsi="Palatino Linotype" w:cs="Arial"/>
          <w:i/>
          <w:sz w:val="22"/>
          <w:szCs w:val="22"/>
          <w:lang w:eastAsia="es-MX"/>
        </w:rPr>
        <w:t xml:space="preserve">Los </w:t>
      </w:r>
      <w:r w:rsidRPr="00211261">
        <w:rPr>
          <w:rFonts w:ascii="Palatino Linotype" w:hAnsi="Palatino Linotype" w:cs="Arial"/>
          <w:i/>
          <w:sz w:val="22"/>
        </w:rPr>
        <w:t>Comités</w:t>
      </w:r>
      <w:r w:rsidRPr="00211261">
        <w:rPr>
          <w:rFonts w:ascii="Palatino Linotype" w:hAnsi="Palatino Linotype" w:cs="Arial"/>
          <w:i/>
          <w:sz w:val="22"/>
          <w:szCs w:val="22"/>
          <w:lang w:eastAsia="es-MX"/>
        </w:rPr>
        <w:t xml:space="preserve"> de </w:t>
      </w:r>
      <w:r w:rsidRPr="00211261">
        <w:rPr>
          <w:rFonts w:ascii="Palatino Linotype" w:hAnsi="Palatino Linotype" w:cs="Arial"/>
          <w:i/>
          <w:sz w:val="22"/>
          <w:lang w:eastAsia="es-MX"/>
        </w:rPr>
        <w:t>Transparencia</w:t>
      </w:r>
      <w:r w:rsidRPr="00211261">
        <w:rPr>
          <w:rFonts w:ascii="Palatino Linotype" w:hAnsi="Palatino Linotype" w:cs="Arial"/>
          <w:i/>
          <w:sz w:val="22"/>
          <w:szCs w:val="22"/>
          <w:lang w:eastAsia="es-MX"/>
        </w:rPr>
        <w:t xml:space="preserve"> </w:t>
      </w:r>
      <w:r w:rsidRPr="00211261">
        <w:rPr>
          <w:rFonts w:ascii="Palatino Linotype" w:hAnsi="Palatino Linotype"/>
          <w:i/>
          <w:sz w:val="22"/>
          <w:szCs w:val="22"/>
        </w:rPr>
        <w:t>tendrán</w:t>
      </w:r>
      <w:r w:rsidRPr="00211261">
        <w:rPr>
          <w:rFonts w:ascii="Palatino Linotype" w:hAnsi="Palatino Linotype" w:cs="Arial"/>
          <w:i/>
          <w:sz w:val="22"/>
          <w:szCs w:val="22"/>
          <w:lang w:eastAsia="es-MX"/>
        </w:rPr>
        <w:t xml:space="preserve"> las siguientes atribuciones:</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VIII.</w:t>
      </w:r>
      <w:r w:rsidRPr="00211261">
        <w:rPr>
          <w:rFonts w:ascii="Palatino Linotype" w:hAnsi="Palatino Linotype" w:cs="Arial"/>
          <w:i/>
          <w:sz w:val="22"/>
          <w:szCs w:val="22"/>
          <w:lang w:eastAsia="es-MX"/>
        </w:rPr>
        <w:t xml:space="preserve"> Aprobar, </w:t>
      </w:r>
      <w:r w:rsidRPr="00211261">
        <w:rPr>
          <w:rFonts w:ascii="Palatino Linotype" w:hAnsi="Palatino Linotype" w:cs="Arial"/>
          <w:i/>
          <w:sz w:val="22"/>
        </w:rPr>
        <w:t>modificar</w:t>
      </w:r>
      <w:r w:rsidRPr="00211261">
        <w:rPr>
          <w:rFonts w:ascii="Palatino Linotype" w:hAnsi="Palatino Linotype" w:cs="Arial"/>
          <w:i/>
          <w:sz w:val="22"/>
          <w:szCs w:val="22"/>
          <w:lang w:eastAsia="es-MX"/>
        </w:rPr>
        <w:t xml:space="preserve"> o revocar la clasificación de la información;</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Artículo 132.</w:t>
      </w:r>
      <w:r w:rsidRPr="00211261">
        <w:rPr>
          <w:rFonts w:ascii="Palatino Linotype" w:hAnsi="Palatino Linotype" w:cs="Arial"/>
          <w:i/>
          <w:sz w:val="22"/>
          <w:szCs w:val="22"/>
          <w:lang w:eastAsia="es-MX"/>
        </w:rPr>
        <w:t xml:space="preserve"> La </w:t>
      </w:r>
      <w:r w:rsidRPr="00211261">
        <w:rPr>
          <w:rFonts w:ascii="Palatino Linotype" w:hAnsi="Palatino Linotype" w:cs="Arial"/>
          <w:i/>
          <w:sz w:val="22"/>
          <w:lang w:eastAsia="es-MX"/>
        </w:rPr>
        <w:t>clasificación</w:t>
      </w:r>
      <w:r w:rsidRPr="00211261">
        <w:rPr>
          <w:rFonts w:ascii="Palatino Linotype" w:hAnsi="Palatino Linotype" w:cs="Arial"/>
          <w:i/>
          <w:sz w:val="22"/>
          <w:szCs w:val="22"/>
          <w:lang w:eastAsia="es-MX"/>
        </w:rPr>
        <w:t xml:space="preserve"> de la información se llevará a cabo en el momento en que:</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II.</w:t>
      </w:r>
      <w:r w:rsidRPr="00211261">
        <w:rPr>
          <w:rFonts w:ascii="Palatino Linotype" w:hAnsi="Palatino Linotype" w:cs="Arial"/>
          <w:i/>
          <w:sz w:val="22"/>
          <w:szCs w:val="22"/>
          <w:lang w:eastAsia="es-MX"/>
        </w:rPr>
        <w:t xml:space="preserve"> Se determine </w:t>
      </w:r>
      <w:r w:rsidRPr="00211261">
        <w:rPr>
          <w:rFonts w:ascii="Palatino Linotype" w:hAnsi="Palatino Linotype" w:cs="Arial"/>
          <w:i/>
          <w:sz w:val="22"/>
          <w:lang w:eastAsia="es-MX"/>
        </w:rPr>
        <w:t>mediante</w:t>
      </w:r>
      <w:r w:rsidRPr="00211261">
        <w:rPr>
          <w:rFonts w:ascii="Palatino Linotype" w:hAnsi="Palatino Linotype" w:cs="Arial"/>
          <w:i/>
          <w:sz w:val="22"/>
          <w:szCs w:val="22"/>
          <w:lang w:eastAsia="es-MX"/>
        </w:rPr>
        <w:t xml:space="preserve"> resolución de autoridad competente; o</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III</w:t>
      </w:r>
      <w:r w:rsidRPr="00211261">
        <w:rPr>
          <w:rFonts w:ascii="Palatino Linotype" w:hAnsi="Palatino Linotype" w:cs="Arial"/>
          <w:i/>
          <w:sz w:val="22"/>
          <w:szCs w:val="22"/>
          <w:lang w:eastAsia="es-MX"/>
        </w:rPr>
        <w:t xml:space="preserve">. Se generen </w:t>
      </w:r>
      <w:r w:rsidRPr="00211261">
        <w:rPr>
          <w:rFonts w:ascii="Palatino Linotype" w:hAnsi="Palatino Linotype" w:cs="Arial"/>
          <w:i/>
          <w:sz w:val="22"/>
          <w:lang w:eastAsia="es-MX"/>
        </w:rPr>
        <w:t>versiones</w:t>
      </w:r>
      <w:r w:rsidRPr="00211261">
        <w:rPr>
          <w:rFonts w:ascii="Palatino Linotype" w:hAnsi="Palatino Linotype" w:cs="Arial"/>
          <w:i/>
          <w:sz w:val="22"/>
          <w:szCs w:val="22"/>
          <w:lang w:eastAsia="es-MX"/>
        </w:rPr>
        <w:t xml:space="preserve"> públicas para dar cumplimiento a las obligaciones de transparencia previstas en esta Ley.”</w:t>
      </w:r>
    </w:p>
    <w:p w:rsidR="00745B3C" w:rsidRPr="00211261" w:rsidRDefault="00745B3C" w:rsidP="00745B3C">
      <w:pPr>
        <w:ind w:left="709" w:right="757"/>
        <w:jc w:val="center"/>
        <w:rPr>
          <w:rFonts w:ascii="Palatino Linotype" w:hAnsi="Palatino Linotype" w:cs="Arial"/>
          <w:b/>
          <w:i/>
          <w:sz w:val="22"/>
          <w:szCs w:val="22"/>
          <w:lang w:eastAsia="es-MX"/>
        </w:rPr>
      </w:pPr>
    </w:p>
    <w:p w:rsidR="00745B3C" w:rsidRPr="00211261" w:rsidRDefault="00745B3C" w:rsidP="00745B3C">
      <w:pPr>
        <w:ind w:left="709" w:right="757"/>
        <w:jc w:val="center"/>
        <w:rPr>
          <w:rFonts w:ascii="Palatino Linotype" w:hAnsi="Palatino Linotype" w:cs="Arial"/>
          <w:b/>
          <w:i/>
          <w:sz w:val="22"/>
          <w:szCs w:val="22"/>
          <w:lang w:eastAsia="es-MX"/>
        </w:rPr>
      </w:pPr>
      <w:r w:rsidRPr="00211261">
        <w:rPr>
          <w:rFonts w:ascii="Palatino Linotype" w:hAnsi="Palatino Linotype" w:cs="Arial"/>
          <w:b/>
          <w:i/>
          <w:sz w:val="22"/>
          <w:szCs w:val="22"/>
          <w:lang w:eastAsia="es-MX"/>
        </w:rPr>
        <w:t xml:space="preserve">Lineamientos Generales en materia de Clasificación y Desclasificación de la </w:t>
      </w:r>
      <w:r w:rsidRPr="00211261">
        <w:rPr>
          <w:rFonts w:ascii="Palatino Linotype" w:hAnsi="Palatino Linotype" w:cs="Arial"/>
          <w:b/>
          <w:i/>
          <w:sz w:val="22"/>
        </w:rPr>
        <w:t>Información, así como para la elaboración de Versiones Públicas</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w:t>
      </w:r>
      <w:r w:rsidRPr="00211261">
        <w:rPr>
          <w:rFonts w:ascii="Palatino Linotype" w:hAnsi="Palatino Linotype" w:cs="Arial"/>
          <w:b/>
          <w:i/>
          <w:sz w:val="22"/>
          <w:szCs w:val="22"/>
          <w:lang w:eastAsia="es-MX"/>
        </w:rPr>
        <w:t>Segundo.-</w:t>
      </w:r>
      <w:r w:rsidRPr="00211261">
        <w:rPr>
          <w:rFonts w:ascii="Palatino Linotype" w:hAnsi="Palatino Linotype" w:cs="Arial"/>
          <w:i/>
          <w:sz w:val="22"/>
          <w:szCs w:val="22"/>
          <w:lang w:eastAsia="es-MX"/>
        </w:rPr>
        <w:t xml:space="preserve"> Para </w:t>
      </w:r>
      <w:r w:rsidRPr="00211261">
        <w:rPr>
          <w:rFonts w:ascii="Palatino Linotype" w:hAnsi="Palatino Linotype" w:cs="Arial"/>
          <w:i/>
          <w:sz w:val="22"/>
          <w:lang w:eastAsia="es-MX"/>
        </w:rPr>
        <w:t>efectos</w:t>
      </w:r>
      <w:r w:rsidRPr="00211261">
        <w:rPr>
          <w:rFonts w:ascii="Palatino Linotype" w:hAnsi="Palatino Linotype" w:cs="Arial"/>
          <w:i/>
          <w:sz w:val="22"/>
          <w:szCs w:val="22"/>
          <w:lang w:eastAsia="es-MX"/>
        </w:rPr>
        <w:t xml:space="preserve"> de los </w:t>
      </w:r>
      <w:r w:rsidRPr="00211261">
        <w:rPr>
          <w:rFonts w:ascii="Palatino Linotype" w:hAnsi="Palatino Linotype" w:cs="Arial"/>
          <w:i/>
          <w:sz w:val="22"/>
        </w:rPr>
        <w:t>presentes</w:t>
      </w:r>
      <w:r w:rsidRPr="00211261">
        <w:rPr>
          <w:rFonts w:ascii="Palatino Linotype" w:hAnsi="Palatino Linotype" w:cs="Arial"/>
          <w:i/>
          <w:sz w:val="22"/>
          <w:szCs w:val="22"/>
          <w:lang w:eastAsia="es-MX"/>
        </w:rPr>
        <w:t xml:space="preserve"> Lineamientos Generales, se entenderá por:</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XVIII.</w:t>
      </w:r>
      <w:r w:rsidRPr="00211261">
        <w:rPr>
          <w:rFonts w:ascii="Palatino Linotype" w:hAnsi="Palatino Linotype" w:cs="Arial"/>
          <w:i/>
          <w:sz w:val="22"/>
          <w:szCs w:val="22"/>
          <w:lang w:eastAsia="es-MX"/>
        </w:rPr>
        <w:t xml:space="preserve"> </w:t>
      </w:r>
      <w:r w:rsidRPr="00211261">
        <w:rPr>
          <w:rFonts w:ascii="Palatino Linotype" w:hAnsi="Palatino Linotype" w:cs="Arial"/>
          <w:b/>
          <w:i/>
          <w:sz w:val="22"/>
          <w:szCs w:val="22"/>
          <w:lang w:eastAsia="es-MX"/>
        </w:rPr>
        <w:t>Versión pública:</w:t>
      </w:r>
      <w:r w:rsidRPr="00211261">
        <w:rPr>
          <w:rFonts w:ascii="Palatino Linotype" w:hAnsi="Palatino Linotype" w:cs="Arial"/>
          <w:i/>
          <w:sz w:val="22"/>
          <w:szCs w:val="22"/>
          <w:lang w:eastAsia="es-MX"/>
        </w:rPr>
        <w:t xml:space="preserve"> El </w:t>
      </w:r>
      <w:r w:rsidRPr="00211261">
        <w:rPr>
          <w:rFonts w:ascii="Palatino Linotype" w:hAnsi="Palatino Linotype" w:cs="Arial"/>
          <w:bCs/>
          <w:i/>
          <w:noProof/>
          <w:sz w:val="22"/>
        </w:rPr>
        <w:t>documento</w:t>
      </w:r>
      <w:r w:rsidRPr="0021126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11261">
        <w:rPr>
          <w:rFonts w:ascii="Palatino Linotype" w:hAnsi="Palatino Linotype" w:cs="Arial"/>
          <w:b/>
          <w:i/>
          <w:sz w:val="22"/>
          <w:szCs w:val="22"/>
          <w:u w:val="single"/>
          <w:lang w:eastAsia="es-MX"/>
        </w:rPr>
        <w:t>fundando y motivando la</w:t>
      </w:r>
      <w:r w:rsidRPr="00211261">
        <w:rPr>
          <w:rFonts w:ascii="Palatino Linotype" w:hAnsi="Palatino Linotype" w:cs="Arial"/>
          <w:i/>
          <w:sz w:val="22"/>
          <w:szCs w:val="22"/>
          <w:lang w:eastAsia="es-MX"/>
        </w:rPr>
        <w:t xml:space="preserve"> reserva o </w:t>
      </w:r>
      <w:r w:rsidRPr="00211261">
        <w:rPr>
          <w:rFonts w:ascii="Palatino Linotype" w:hAnsi="Palatino Linotype" w:cs="Arial"/>
          <w:b/>
          <w:i/>
          <w:sz w:val="22"/>
          <w:szCs w:val="22"/>
          <w:u w:val="single"/>
          <w:lang w:eastAsia="es-MX"/>
        </w:rPr>
        <w:t>confidencialidad</w:t>
      </w:r>
      <w:r w:rsidRPr="00211261">
        <w:rPr>
          <w:rFonts w:ascii="Palatino Linotype" w:hAnsi="Palatino Linotype" w:cs="Arial"/>
          <w:i/>
          <w:sz w:val="22"/>
          <w:szCs w:val="22"/>
          <w:lang w:eastAsia="es-MX"/>
        </w:rPr>
        <w:t xml:space="preserve">, a través de la resolución que para tal efecto emita el </w:t>
      </w:r>
      <w:r w:rsidRPr="00211261">
        <w:rPr>
          <w:rFonts w:ascii="Palatino Linotype" w:hAnsi="Palatino Linotype" w:cs="Arial"/>
          <w:bCs/>
          <w:i/>
          <w:noProof/>
          <w:sz w:val="22"/>
        </w:rPr>
        <w:t>Comité</w:t>
      </w:r>
      <w:r w:rsidRPr="00211261">
        <w:rPr>
          <w:rFonts w:ascii="Palatino Linotype" w:hAnsi="Palatino Linotype" w:cs="Arial"/>
          <w:i/>
          <w:sz w:val="22"/>
          <w:szCs w:val="22"/>
          <w:lang w:eastAsia="es-MX"/>
        </w:rPr>
        <w:t xml:space="preserve"> de Transparencia.</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Cuarto.</w:t>
      </w:r>
      <w:r w:rsidRPr="00211261">
        <w:rPr>
          <w:rFonts w:ascii="Palatino Linotype" w:hAnsi="Palatino Linotype" w:cs="Arial"/>
          <w:i/>
          <w:sz w:val="22"/>
          <w:szCs w:val="22"/>
          <w:lang w:eastAsia="es-MX"/>
        </w:rPr>
        <w:t xml:space="preserve"> Para clasificar la información como reservada o confidencial, de manera total o parcial, el </w:t>
      </w:r>
      <w:r w:rsidRPr="00211261">
        <w:rPr>
          <w:rFonts w:ascii="Palatino Linotype" w:hAnsi="Palatino Linotype" w:cs="Arial"/>
          <w:i/>
          <w:sz w:val="22"/>
          <w:lang w:eastAsia="es-MX"/>
        </w:rPr>
        <w:t>titular</w:t>
      </w:r>
      <w:r w:rsidRPr="00211261">
        <w:rPr>
          <w:rFonts w:ascii="Palatino Linotype" w:hAnsi="Palatino Linotype" w:cs="Arial"/>
          <w:i/>
          <w:sz w:val="22"/>
          <w:szCs w:val="22"/>
          <w:lang w:eastAsia="es-MX"/>
        </w:rPr>
        <w:t xml:space="preserve"> del </w:t>
      </w:r>
      <w:r w:rsidRPr="00211261">
        <w:rPr>
          <w:rFonts w:ascii="Palatino Linotype" w:hAnsi="Palatino Linotype" w:cs="Arial"/>
          <w:bCs/>
          <w:i/>
          <w:noProof/>
          <w:sz w:val="22"/>
        </w:rPr>
        <w:t>área</w:t>
      </w:r>
      <w:r w:rsidRPr="00211261">
        <w:rPr>
          <w:rFonts w:ascii="Palatino Linotype" w:hAnsi="Palatino Linotype" w:cs="Arial"/>
          <w:i/>
          <w:sz w:val="22"/>
          <w:szCs w:val="22"/>
          <w:lang w:eastAsia="es-MX"/>
        </w:rPr>
        <w:t xml:space="preserve"> del sujeto </w:t>
      </w:r>
      <w:r w:rsidRPr="00211261">
        <w:rPr>
          <w:rFonts w:ascii="Palatino Linotype" w:hAnsi="Palatino Linotype" w:cs="Arial"/>
          <w:i/>
          <w:sz w:val="22"/>
        </w:rPr>
        <w:t>obligado</w:t>
      </w:r>
      <w:r w:rsidRPr="0021126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 xml:space="preserve">Los sujetos obligados deberán aplicar, de manera estricta, las excepciones al derecho de acceso a la </w:t>
      </w:r>
      <w:r w:rsidRPr="00211261">
        <w:rPr>
          <w:rFonts w:ascii="Palatino Linotype" w:hAnsi="Palatino Linotype" w:cs="Arial"/>
          <w:bCs/>
          <w:i/>
          <w:noProof/>
          <w:sz w:val="22"/>
        </w:rPr>
        <w:t>información</w:t>
      </w:r>
      <w:r w:rsidRPr="00211261">
        <w:rPr>
          <w:rFonts w:ascii="Palatino Linotype" w:hAnsi="Palatino Linotype" w:cs="Arial"/>
          <w:i/>
          <w:sz w:val="22"/>
          <w:szCs w:val="22"/>
          <w:lang w:eastAsia="es-MX"/>
        </w:rPr>
        <w:t xml:space="preserve"> y sólo </w:t>
      </w:r>
      <w:r w:rsidRPr="00211261">
        <w:rPr>
          <w:rFonts w:ascii="Palatino Linotype" w:hAnsi="Palatino Linotype" w:cs="Arial"/>
          <w:i/>
          <w:sz w:val="22"/>
        </w:rPr>
        <w:t>podrán</w:t>
      </w:r>
      <w:r w:rsidRPr="00211261">
        <w:rPr>
          <w:rFonts w:ascii="Palatino Linotype" w:hAnsi="Palatino Linotype" w:cs="Arial"/>
          <w:i/>
          <w:sz w:val="22"/>
          <w:szCs w:val="22"/>
          <w:lang w:eastAsia="es-MX"/>
        </w:rPr>
        <w:t xml:space="preserve"> invocarlas cuando acrediten su procedencia.</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Quinto.</w:t>
      </w:r>
      <w:r w:rsidRPr="00211261">
        <w:rPr>
          <w:rFonts w:ascii="Palatino Linotype" w:hAnsi="Palatino Linotype" w:cs="Arial"/>
          <w:i/>
          <w:sz w:val="22"/>
          <w:szCs w:val="22"/>
          <w:lang w:eastAsia="es-MX"/>
        </w:rPr>
        <w:t xml:space="preserve"> La carga de </w:t>
      </w:r>
      <w:r w:rsidRPr="00211261">
        <w:rPr>
          <w:rFonts w:ascii="Palatino Linotype" w:hAnsi="Palatino Linotype" w:cs="Arial"/>
          <w:i/>
          <w:sz w:val="22"/>
          <w:lang w:eastAsia="es-MX"/>
        </w:rPr>
        <w:t>la</w:t>
      </w:r>
      <w:r w:rsidRPr="0021126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11261">
        <w:rPr>
          <w:rFonts w:ascii="Palatino Linotype" w:hAnsi="Palatino Linotype" w:cs="Arial"/>
          <w:i/>
          <w:sz w:val="22"/>
        </w:rPr>
        <w:t>corresponderá</w:t>
      </w:r>
      <w:r w:rsidRPr="0021126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Sexto.</w:t>
      </w:r>
      <w:r w:rsidRPr="00211261">
        <w:rPr>
          <w:rFonts w:ascii="Palatino Linotype" w:hAnsi="Palatino Linotype" w:cs="Arial"/>
          <w:i/>
          <w:sz w:val="22"/>
          <w:szCs w:val="22"/>
          <w:lang w:eastAsia="es-MX"/>
        </w:rPr>
        <w:t xml:space="preserve"> Los sujetos obligados no podrán emitir acuerdos de carácter general ni particular que clasifiquen </w:t>
      </w:r>
      <w:r w:rsidRPr="00211261">
        <w:rPr>
          <w:rFonts w:ascii="Palatino Linotype" w:hAnsi="Palatino Linotype" w:cs="Arial"/>
          <w:bCs/>
          <w:i/>
          <w:noProof/>
          <w:sz w:val="22"/>
        </w:rPr>
        <w:t>documentos</w:t>
      </w:r>
      <w:r w:rsidRPr="0021126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45B3C" w:rsidRPr="00211261" w:rsidRDefault="00745B3C" w:rsidP="00745B3C">
      <w:pPr>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 xml:space="preserve">La clasificación de </w:t>
      </w:r>
      <w:r w:rsidRPr="00211261">
        <w:rPr>
          <w:rFonts w:ascii="Palatino Linotype" w:hAnsi="Palatino Linotype" w:cs="Arial"/>
          <w:i/>
          <w:sz w:val="22"/>
        </w:rPr>
        <w:t>información</w:t>
      </w:r>
      <w:r w:rsidRPr="00211261">
        <w:rPr>
          <w:rFonts w:ascii="Palatino Linotype" w:hAnsi="Palatino Linotype" w:cs="Arial"/>
          <w:i/>
          <w:sz w:val="22"/>
          <w:szCs w:val="22"/>
          <w:lang w:eastAsia="es-MX"/>
        </w:rPr>
        <w:t xml:space="preserve"> se realizará conforme a un análisis caso por caso, mediante la aplicación </w:t>
      </w:r>
      <w:r w:rsidRPr="00211261">
        <w:rPr>
          <w:rFonts w:ascii="Palatino Linotype" w:hAnsi="Palatino Linotype" w:cs="Arial"/>
          <w:bCs/>
          <w:i/>
          <w:noProof/>
          <w:sz w:val="22"/>
        </w:rPr>
        <w:t>de</w:t>
      </w:r>
      <w:r w:rsidRPr="00211261">
        <w:rPr>
          <w:rFonts w:ascii="Palatino Linotype" w:hAnsi="Palatino Linotype" w:cs="Arial"/>
          <w:i/>
          <w:sz w:val="22"/>
          <w:szCs w:val="22"/>
          <w:lang w:eastAsia="es-MX"/>
        </w:rPr>
        <w:t xml:space="preserve"> la prueba de daño y de interés público.</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Séptimo.</w:t>
      </w:r>
      <w:r w:rsidRPr="00211261">
        <w:rPr>
          <w:rFonts w:ascii="Palatino Linotype" w:hAnsi="Palatino Linotype" w:cs="Arial"/>
          <w:i/>
          <w:sz w:val="22"/>
          <w:szCs w:val="22"/>
          <w:lang w:eastAsia="es-MX"/>
        </w:rPr>
        <w:t xml:space="preserve"> La </w:t>
      </w:r>
      <w:r w:rsidRPr="00211261">
        <w:rPr>
          <w:rFonts w:ascii="Palatino Linotype" w:hAnsi="Palatino Linotype" w:cs="Arial"/>
          <w:i/>
          <w:sz w:val="22"/>
          <w:lang w:eastAsia="es-MX"/>
        </w:rPr>
        <w:t>clasificación</w:t>
      </w:r>
      <w:r w:rsidRPr="00211261">
        <w:rPr>
          <w:rFonts w:ascii="Palatino Linotype" w:hAnsi="Palatino Linotype" w:cs="Arial"/>
          <w:i/>
          <w:sz w:val="22"/>
          <w:szCs w:val="22"/>
          <w:lang w:eastAsia="es-MX"/>
        </w:rPr>
        <w:t xml:space="preserve"> </w:t>
      </w:r>
      <w:r w:rsidRPr="00211261">
        <w:rPr>
          <w:rFonts w:ascii="Palatino Linotype" w:hAnsi="Palatino Linotype" w:cs="Arial"/>
          <w:bCs/>
          <w:i/>
          <w:noProof/>
          <w:sz w:val="22"/>
        </w:rPr>
        <w:t>de</w:t>
      </w:r>
      <w:r w:rsidRPr="00211261">
        <w:rPr>
          <w:rFonts w:ascii="Palatino Linotype" w:hAnsi="Palatino Linotype" w:cs="Arial"/>
          <w:i/>
          <w:sz w:val="22"/>
          <w:szCs w:val="22"/>
          <w:lang w:eastAsia="es-MX"/>
        </w:rPr>
        <w:t xml:space="preserve"> la </w:t>
      </w:r>
      <w:r w:rsidRPr="00211261">
        <w:rPr>
          <w:rFonts w:ascii="Palatino Linotype" w:hAnsi="Palatino Linotype" w:cs="Arial"/>
          <w:i/>
          <w:sz w:val="22"/>
        </w:rPr>
        <w:t>información</w:t>
      </w:r>
      <w:r w:rsidRPr="00211261">
        <w:rPr>
          <w:rFonts w:ascii="Palatino Linotype" w:hAnsi="Palatino Linotype" w:cs="Arial"/>
          <w:i/>
          <w:sz w:val="22"/>
          <w:szCs w:val="22"/>
          <w:lang w:eastAsia="es-MX"/>
        </w:rPr>
        <w:t xml:space="preserve"> se llevará a cabo en el momento en que:</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I.</w:t>
      </w:r>
      <w:r w:rsidRPr="00211261">
        <w:rPr>
          <w:rFonts w:ascii="Palatino Linotype" w:hAnsi="Palatino Linotype" w:cs="Arial"/>
          <w:i/>
          <w:sz w:val="22"/>
          <w:szCs w:val="22"/>
          <w:lang w:eastAsia="es-MX"/>
        </w:rPr>
        <w:t xml:space="preserve"> Se reciba una </w:t>
      </w:r>
      <w:r w:rsidRPr="00211261">
        <w:rPr>
          <w:rFonts w:ascii="Palatino Linotype" w:hAnsi="Palatino Linotype" w:cs="Arial"/>
          <w:i/>
          <w:sz w:val="22"/>
          <w:lang w:eastAsia="es-MX"/>
        </w:rPr>
        <w:t>solicitud</w:t>
      </w:r>
      <w:r w:rsidRPr="00211261">
        <w:rPr>
          <w:rFonts w:ascii="Palatino Linotype" w:hAnsi="Palatino Linotype" w:cs="Arial"/>
          <w:i/>
          <w:sz w:val="22"/>
          <w:szCs w:val="22"/>
          <w:lang w:eastAsia="es-MX"/>
        </w:rPr>
        <w:t xml:space="preserve"> de acceso a la información;</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II.</w:t>
      </w:r>
      <w:r w:rsidRPr="00211261">
        <w:rPr>
          <w:rFonts w:ascii="Palatino Linotype" w:hAnsi="Palatino Linotype" w:cs="Arial"/>
          <w:i/>
          <w:sz w:val="22"/>
          <w:szCs w:val="22"/>
          <w:lang w:eastAsia="es-MX"/>
        </w:rPr>
        <w:t xml:space="preserve"> Se determine </w:t>
      </w:r>
      <w:r w:rsidRPr="00211261">
        <w:rPr>
          <w:rFonts w:ascii="Palatino Linotype" w:hAnsi="Palatino Linotype" w:cs="Arial"/>
          <w:bCs/>
          <w:i/>
          <w:noProof/>
          <w:sz w:val="22"/>
        </w:rPr>
        <w:t>mediante</w:t>
      </w:r>
      <w:r w:rsidRPr="00211261">
        <w:rPr>
          <w:rFonts w:ascii="Palatino Linotype" w:hAnsi="Palatino Linotype" w:cs="Arial"/>
          <w:i/>
          <w:sz w:val="22"/>
          <w:szCs w:val="22"/>
          <w:lang w:eastAsia="es-MX"/>
        </w:rPr>
        <w:t xml:space="preserve"> resolución de autoridad competente, o</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III.</w:t>
      </w:r>
      <w:r w:rsidRPr="00211261">
        <w:rPr>
          <w:rFonts w:ascii="Palatino Linotype" w:hAnsi="Palatino Linotype" w:cs="Arial"/>
          <w:i/>
          <w:sz w:val="22"/>
          <w:szCs w:val="22"/>
          <w:lang w:eastAsia="es-MX"/>
        </w:rPr>
        <w:t xml:space="preserve"> Se generen </w:t>
      </w:r>
      <w:r w:rsidRPr="00211261">
        <w:rPr>
          <w:rFonts w:ascii="Palatino Linotype" w:hAnsi="Palatino Linotype" w:cs="Arial"/>
          <w:bCs/>
          <w:i/>
          <w:noProof/>
          <w:sz w:val="22"/>
        </w:rPr>
        <w:t>versiones</w:t>
      </w:r>
      <w:r w:rsidRPr="00211261">
        <w:rPr>
          <w:rFonts w:ascii="Palatino Linotype" w:hAnsi="Palatino Linotype" w:cs="Arial"/>
          <w:i/>
          <w:sz w:val="22"/>
          <w:szCs w:val="22"/>
          <w:lang w:eastAsia="es-MX"/>
        </w:rPr>
        <w:t xml:space="preserve"> públicas para dar cumplimiento a las obligaciones de transparencia </w:t>
      </w:r>
      <w:r w:rsidRPr="00211261">
        <w:rPr>
          <w:rFonts w:ascii="Palatino Linotype" w:hAnsi="Palatino Linotype" w:cs="Arial"/>
          <w:i/>
          <w:sz w:val="22"/>
          <w:lang w:eastAsia="es-MX"/>
        </w:rPr>
        <w:t>previstas</w:t>
      </w:r>
      <w:r w:rsidRPr="00211261">
        <w:rPr>
          <w:rFonts w:ascii="Palatino Linotype" w:hAnsi="Palatino Linotype" w:cs="Arial"/>
          <w:i/>
          <w:sz w:val="22"/>
          <w:szCs w:val="22"/>
          <w:lang w:eastAsia="es-MX"/>
        </w:rPr>
        <w:t xml:space="preserve"> en la Ley General, la Ley Federal y las correspondientes de las entidades federativas.</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 xml:space="preserve">Los titulares de las áreas deberán revisar la clasificación al momento de la recepción de una solicitud de </w:t>
      </w:r>
      <w:r w:rsidRPr="00211261">
        <w:rPr>
          <w:rFonts w:ascii="Palatino Linotype" w:hAnsi="Palatino Linotype" w:cs="Arial"/>
          <w:bCs/>
          <w:i/>
          <w:noProof/>
          <w:sz w:val="22"/>
        </w:rPr>
        <w:t>acceso</w:t>
      </w:r>
      <w:r w:rsidRPr="00211261">
        <w:rPr>
          <w:rFonts w:ascii="Palatino Linotype" w:hAnsi="Palatino Linotype" w:cs="Arial"/>
          <w:i/>
          <w:sz w:val="22"/>
          <w:szCs w:val="22"/>
          <w:lang w:eastAsia="es-MX"/>
        </w:rPr>
        <w:t xml:space="preserve"> a la información, para verificar si encuadra en una causal de reserva o de confidencialidad.</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Octavo.</w:t>
      </w:r>
      <w:r w:rsidRPr="00211261">
        <w:rPr>
          <w:rFonts w:ascii="Palatino Linotype" w:hAnsi="Palatino Linotype" w:cs="Arial"/>
          <w:i/>
          <w:sz w:val="22"/>
          <w:szCs w:val="22"/>
          <w:lang w:eastAsia="es-MX"/>
        </w:rPr>
        <w:t xml:space="preserve"> Para fundar la clasificación de la información se debe señalar el artículo, fracción, inciso, </w:t>
      </w:r>
      <w:r w:rsidRPr="00211261">
        <w:rPr>
          <w:rFonts w:ascii="Palatino Linotype" w:hAnsi="Palatino Linotype" w:cs="Arial"/>
          <w:i/>
          <w:sz w:val="22"/>
          <w:lang w:eastAsia="es-MX"/>
        </w:rPr>
        <w:t>párrafo</w:t>
      </w:r>
      <w:r w:rsidRPr="00211261">
        <w:rPr>
          <w:rFonts w:ascii="Palatino Linotype" w:hAnsi="Palatino Linotype" w:cs="Arial"/>
          <w:i/>
          <w:sz w:val="22"/>
          <w:szCs w:val="22"/>
          <w:lang w:eastAsia="es-MX"/>
        </w:rPr>
        <w:t xml:space="preserve"> o numeral de la ley o tratado internacional suscrito por el Estado mexicano que </w:t>
      </w:r>
      <w:r w:rsidRPr="00211261">
        <w:rPr>
          <w:rFonts w:ascii="Palatino Linotype" w:hAnsi="Palatino Linotype" w:cs="Arial"/>
          <w:bCs/>
          <w:i/>
          <w:noProof/>
          <w:sz w:val="22"/>
        </w:rPr>
        <w:t>expresamente</w:t>
      </w:r>
      <w:r w:rsidRPr="00211261">
        <w:rPr>
          <w:rFonts w:ascii="Palatino Linotype" w:hAnsi="Palatino Linotype" w:cs="Arial"/>
          <w:i/>
          <w:sz w:val="22"/>
          <w:szCs w:val="22"/>
          <w:lang w:eastAsia="es-MX"/>
        </w:rPr>
        <w:t xml:space="preserve"> le otorga el carácter de reservada o confidencial.</w:t>
      </w:r>
    </w:p>
    <w:p w:rsidR="00745B3C" w:rsidRPr="00211261" w:rsidRDefault="00745B3C" w:rsidP="00745B3C">
      <w:pPr>
        <w:autoSpaceDE w:val="0"/>
        <w:autoSpaceDN w:val="0"/>
        <w:adjustRightInd w:val="0"/>
        <w:ind w:left="709" w:right="757"/>
        <w:jc w:val="both"/>
        <w:rPr>
          <w:rFonts w:ascii="Palatino Linotype" w:hAnsi="Palatino Linotype" w:cs="Arial"/>
          <w:bCs/>
          <w:i/>
          <w:noProof/>
          <w:sz w:val="22"/>
        </w:rPr>
      </w:pPr>
      <w:r w:rsidRPr="00211261">
        <w:rPr>
          <w:rFonts w:ascii="Palatino Linotype" w:hAnsi="Palatino Linotype" w:cs="Arial"/>
          <w:i/>
          <w:sz w:val="22"/>
          <w:szCs w:val="22"/>
          <w:lang w:eastAsia="es-MX"/>
        </w:rPr>
        <w:t xml:space="preserve">Para </w:t>
      </w:r>
      <w:r w:rsidRPr="00211261">
        <w:rPr>
          <w:rFonts w:ascii="Palatino Linotype" w:hAnsi="Palatino Linotype" w:cs="Arial"/>
          <w:bCs/>
          <w:i/>
          <w:noProof/>
          <w:sz w:val="22"/>
        </w:rPr>
        <w:t xml:space="preserve">motivar la clasificación se deberán señalar las razones o circunstancias especiales que lo </w:t>
      </w:r>
      <w:r w:rsidRPr="00211261">
        <w:rPr>
          <w:rFonts w:ascii="Palatino Linotype" w:hAnsi="Palatino Linotype" w:cs="Arial"/>
          <w:i/>
          <w:sz w:val="22"/>
          <w:szCs w:val="22"/>
          <w:lang w:eastAsia="es-MX"/>
        </w:rPr>
        <w:t>llevaron</w:t>
      </w:r>
      <w:r w:rsidRPr="00211261">
        <w:rPr>
          <w:rFonts w:ascii="Palatino Linotype" w:hAnsi="Palatino Linotype" w:cs="Arial"/>
          <w:bCs/>
          <w:i/>
          <w:noProof/>
          <w:sz w:val="22"/>
        </w:rPr>
        <w:t xml:space="preserve"> a concluir que el caso particular se ajusta al supuesto previsto por la norma legal invocada como fundamento.</w:t>
      </w:r>
    </w:p>
    <w:p w:rsidR="00745B3C" w:rsidRPr="00211261" w:rsidRDefault="00745B3C" w:rsidP="00745B3C">
      <w:pPr>
        <w:autoSpaceDE w:val="0"/>
        <w:autoSpaceDN w:val="0"/>
        <w:adjustRightInd w:val="0"/>
        <w:ind w:left="709" w:right="757"/>
        <w:jc w:val="both"/>
        <w:rPr>
          <w:rFonts w:ascii="Palatino Linotype" w:hAnsi="Palatino Linotype" w:cs="Arial"/>
          <w:bCs/>
          <w:i/>
          <w:noProof/>
          <w:sz w:val="22"/>
        </w:rPr>
      </w:pPr>
    </w:p>
    <w:p w:rsidR="00745B3C" w:rsidRPr="00211261" w:rsidRDefault="00745B3C" w:rsidP="00745B3C">
      <w:pPr>
        <w:autoSpaceDE w:val="0"/>
        <w:autoSpaceDN w:val="0"/>
        <w:adjustRightInd w:val="0"/>
        <w:ind w:left="709" w:right="757"/>
        <w:jc w:val="both"/>
        <w:rPr>
          <w:rFonts w:ascii="Palatino Linotype" w:hAnsi="Palatino Linotype" w:cs="Arial"/>
          <w:bCs/>
          <w:i/>
          <w:noProof/>
          <w:sz w:val="22"/>
        </w:rPr>
      </w:pPr>
      <w:r w:rsidRPr="0021126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11261">
        <w:rPr>
          <w:rFonts w:ascii="Palatino Linotype" w:hAnsi="Palatino Linotype" w:cs="Arial"/>
          <w:i/>
          <w:sz w:val="22"/>
          <w:szCs w:val="22"/>
          <w:lang w:eastAsia="es-MX"/>
        </w:rPr>
        <w:t>de</w:t>
      </w:r>
      <w:r w:rsidRPr="00211261">
        <w:rPr>
          <w:rFonts w:ascii="Palatino Linotype" w:hAnsi="Palatino Linotype" w:cs="Arial"/>
          <w:bCs/>
          <w:i/>
          <w:noProof/>
          <w:sz w:val="22"/>
        </w:rPr>
        <w:t xml:space="preserve"> </w:t>
      </w:r>
      <w:r w:rsidRPr="00211261">
        <w:rPr>
          <w:rFonts w:ascii="Palatino Linotype" w:hAnsi="Palatino Linotype" w:cs="Arial"/>
          <w:i/>
          <w:sz w:val="22"/>
          <w:szCs w:val="22"/>
          <w:lang w:eastAsia="es-MX"/>
        </w:rPr>
        <w:t>reserva</w:t>
      </w:r>
      <w:r w:rsidRPr="00211261">
        <w:rPr>
          <w:rFonts w:ascii="Palatino Linotype" w:hAnsi="Palatino Linotype" w:cs="Arial"/>
          <w:bCs/>
          <w:i/>
          <w:noProof/>
          <w:sz w:val="22"/>
        </w:rPr>
        <w:t>.</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p>
    <w:p w:rsidR="00745B3C" w:rsidRPr="00211261" w:rsidRDefault="00745B3C" w:rsidP="00F9677A">
      <w:pPr>
        <w:autoSpaceDE w:val="0"/>
        <w:autoSpaceDN w:val="0"/>
        <w:adjustRightInd w:val="0"/>
        <w:ind w:left="709" w:right="757"/>
        <w:jc w:val="both"/>
        <w:rPr>
          <w:rFonts w:ascii="Palatino Linotype" w:hAnsi="Palatino Linotype" w:cs="Arial"/>
          <w:bCs/>
          <w:i/>
          <w:noProof/>
          <w:sz w:val="22"/>
        </w:rPr>
      </w:pPr>
      <w:r w:rsidRPr="00211261">
        <w:rPr>
          <w:rFonts w:ascii="Palatino Linotype" w:hAnsi="Palatino Linotype" w:cs="Arial"/>
          <w:i/>
          <w:sz w:val="22"/>
          <w:szCs w:val="22"/>
          <w:lang w:eastAsia="es-MX"/>
        </w:rPr>
        <w:t>Tratándose</w:t>
      </w:r>
      <w:r w:rsidRPr="00211261">
        <w:rPr>
          <w:rFonts w:ascii="Palatino Linotype" w:hAnsi="Palatino Linotype" w:cs="Arial"/>
          <w:bCs/>
          <w:i/>
          <w:noProof/>
          <w:sz w:val="22"/>
        </w:rPr>
        <w:t xml:space="preserve"> de información clasificada como confidencial respecto de la cual se haya </w:t>
      </w:r>
      <w:r w:rsidRPr="00211261">
        <w:rPr>
          <w:rFonts w:ascii="Palatino Linotype" w:hAnsi="Palatino Linotype" w:cs="Arial"/>
          <w:i/>
          <w:sz w:val="22"/>
          <w:lang w:eastAsia="es-MX"/>
        </w:rPr>
        <w:t>determinado</w:t>
      </w:r>
      <w:r w:rsidRPr="00211261">
        <w:rPr>
          <w:rFonts w:ascii="Palatino Linotype" w:hAnsi="Palatino Linotype" w:cs="Arial"/>
          <w:bCs/>
          <w:i/>
          <w:noProof/>
          <w:sz w:val="22"/>
        </w:rPr>
        <w:t xml:space="preserve"> </w:t>
      </w:r>
      <w:r w:rsidRPr="00211261">
        <w:rPr>
          <w:rFonts w:ascii="Palatino Linotype" w:hAnsi="Palatino Linotype" w:cs="Arial"/>
          <w:i/>
          <w:sz w:val="22"/>
          <w:szCs w:val="22"/>
          <w:lang w:eastAsia="es-MX"/>
        </w:rPr>
        <w:t>su</w:t>
      </w:r>
      <w:r w:rsidRPr="0021126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Cs/>
          <w:i/>
          <w:noProof/>
          <w:sz w:val="22"/>
        </w:rPr>
        <w:t>Los documentos contenidos</w:t>
      </w:r>
      <w:r w:rsidRPr="00211261">
        <w:rPr>
          <w:rFonts w:ascii="Palatino Linotype" w:hAnsi="Palatino Linotype" w:cs="Arial"/>
          <w:i/>
          <w:sz w:val="22"/>
          <w:szCs w:val="22"/>
          <w:lang w:eastAsia="es-MX"/>
        </w:rPr>
        <w:t xml:space="preserve"> en los archivos históricos y los identificados como históricos confidenciales no </w:t>
      </w:r>
      <w:r w:rsidRPr="00211261">
        <w:rPr>
          <w:rFonts w:ascii="Palatino Linotype" w:hAnsi="Palatino Linotype" w:cs="Arial"/>
          <w:i/>
          <w:sz w:val="22"/>
          <w:lang w:eastAsia="es-MX"/>
        </w:rPr>
        <w:t>serán</w:t>
      </w:r>
      <w:r w:rsidRPr="00211261">
        <w:rPr>
          <w:rFonts w:ascii="Palatino Linotype" w:hAnsi="Palatino Linotype" w:cs="Arial"/>
          <w:i/>
          <w:sz w:val="22"/>
          <w:szCs w:val="22"/>
          <w:lang w:eastAsia="es-MX"/>
        </w:rPr>
        <w:t xml:space="preserve"> susceptibles de clasificación como reservados.</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Noveno.</w:t>
      </w:r>
      <w:r w:rsidRPr="0021126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Décimo.</w:t>
      </w:r>
      <w:r w:rsidRPr="00211261">
        <w:rPr>
          <w:rFonts w:ascii="Palatino Linotype" w:hAnsi="Palatino Linotype" w:cs="Arial"/>
          <w:i/>
          <w:sz w:val="22"/>
          <w:szCs w:val="22"/>
          <w:lang w:eastAsia="es-MX"/>
        </w:rPr>
        <w:t xml:space="preserve"> Los titulares de las áreas, deberán tener conocimiento y llevar un registro del personal que, por la </w:t>
      </w:r>
      <w:r w:rsidRPr="00211261">
        <w:rPr>
          <w:rFonts w:ascii="Palatino Linotype" w:hAnsi="Palatino Linotype" w:cs="Arial"/>
          <w:i/>
          <w:sz w:val="22"/>
          <w:lang w:eastAsia="es-MX"/>
        </w:rPr>
        <w:t>naturaleza</w:t>
      </w:r>
      <w:r w:rsidRPr="00211261">
        <w:rPr>
          <w:rFonts w:ascii="Palatino Linotype" w:hAnsi="Palatino Linotype" w:cs="Arial"/>
          <w:i/>
          <w:sz w:val="22"/>
          <w:szCs w:val="22"/>
          <w:lang w:eastAsia="es-MX"/>
        </w:rPr>
        <w:t xml:space="preserve"> de sus atribuciones, tenga acceso a los </w:t>
      </w:r>
      <w:r w:rsidRPr="00211261">
        <w:rPr>
          <w:rFonts w:ascii="Palatino Linotype" w:hAnsi="Palatino Linotype" w:cs="Arial"/>
          <w:i/>
          <w:sz w:val="22"/>
        </w:rPr>
        <w:t>documentos</w:t>
      </w:r>
      <w:r w:rsidRPr="0021126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11261">
        <w:rPr>
          <w:rFonts w:ascii="Palatino Linotype" w:hAnsi="Palatino Linotype" w:cs="Arial"/>
          <w:i/>
          <w:sz w:val="22"/>
        </w:rPr>
        <w:t>que</w:t>
      </w:r>
      <w:r w:rsidRPr="00211261">
        <w:rPr>
          <w:rFonts w:ascii="Palatino Linotype" w:hAnsi="Palatino Linotype" w:cs="Arial"/>
          <w:i/>
          <w:sz w:val="22"/>
          <w:szCs w:val="22"/>
          <w:lang w:eastAsia="es-MX"/>
        </w:rPr>
        <w:t xml:space="preserve"> rija la actuación del sujeto obligado.</w:t>
      </w:r>
    </w:p>
    <w:p w:rsidR="00745B3C" w:rsidRPr="00211261" w:rsidRDefault="00745B3C" w:rsidP="00745B3C">
      <w:pPr>
        <w:autoSpaceDE w:val="0"/>
        <w:autoSpaceDN w:val="0"/>
        <w:adjustRightInd w:val="0"/>
        <w:ind w:left="709" w:right="757"/>
        <w:jc w:val="both"/>
        <w:rPr>
          <w:rFonts w:ascii="Palatino Linotype" w:hAnsi="Palatino Linotype" w:cs="Arial"/>
          <w:b/>
          <w:i/>
          <w:sz w:val="22"/>
          <w:szCs w:val="22"/>
          <w:lang w:eastAsia="es-MX"/>
        </w:rPr>
      </w:pP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Décimo primero.</w:t>
      </w:r>
      <w:r w:rsidRPr="0021126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45B3C" w:rsidRPr="00211261" w:rsidRDefault="00745B3C" w:rsidP="00745B3C">
      <w:pPr>
        <w:autoSpaceDE w:val="0"/>
        <w:autoSpaceDN w:val="0"/>
        <w:adjustRightInd w:val="0"/>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w:t>
      </w:r>
    </w:p>
    <w:p w:rsidR="00745B3C" w:rsidRPr="00211261" w:rsidRDefault="00745B3C" w:rsidP="00745B3C">
      <w:pPr>
        <w:ind w:left="709" w:right="757"/>
        <w:jc w:val="center"/>
        <w:rPr>
          <w:rFonts w:ascii="Palatino Linotype" w:hAnsi="Palatino Linotype" w:cs="Arial"/>
          <w:b/>
          <w:i/>
          <w:sz w:val="22"/>
          <w:szCs w:val="22"/>
          <w:lang w:eastAsia="es-MX"/>
        </w:rPr>
      </w:pPr>
    </w:p>
    <w:p w:rsidR="00745B3C" w:rsidRPr="00211261" w:rsidRDefault="00745B3C" w:rsidP="00745B3C">
      <w:pPr>
        <w:ind w:left="709" w:right="757"/>
        <w:jc w:val="center"/>
        <w:rPr>
          <w:rFonts w:ascii="Palatino Linotype" w:hAnsi="Palatino Linotype" w:cs="Arial"/>
          <w:b/>
          <w:i/>
          <w:sz w:val="22"/>
          <w:szCs w:val="22"/>
          <w:lang w:eastAsia="es-MX"/>
        </w:rPr>
      </w:pPr>
      <w:r w:rsidRPr="00211261">
        <w:rPr>
          <w:rFonts w:ascii="Palatino Linotype" w:hAnsi="Palatino Linotype" w:cs="Arial"/>
          <w:b/>
          <w:i/>
          <w:sz w:val="22"/>
          <w:szCs w:val="22"/>
          <w:lang w:eastAsia="es-MX"/>
        </w:rPr>
        <w:t>CAPÍTULO VIII</w:t>
      </w:r>
    </w:p>
    <w:p w:rsidR="00745B3C" w:rsidRPr="00211261" w:rsidRDefault="00745B3C" w:rsidP="00745B3C">
      <w:pPr>
        <w:ind w:left="709" w:right="757"/>
        <w:jc w:val="center"/>
        <w:rPr>
          <w:rFonts w:ascii="Palatino Linotype" w:hAnsi="Palatino Linotype" w:cs="Arial"/>
          <w:b/>
          <w:i/>
          <w:sz w:val="22"/>
          <w:szCs w:val="22"/>
          <w:lang w:eastAsia="es-MX"/>
        </w:rPr>
      </w:pPr>
      <w:r w:rsidRPr="00211261">
        <w:rPr>
          <w:rFonts w:ascii="Palatino Linotype" w:hAnsi="Palatino Linotype" w:cs="Arial"/>
          <w:b/>
          <w:i/>
          <w:sz w:val="22"/>
          <w:szCs w:val="22"/>
          <w:lang w:eastAsia="es-MX"/>
        </w:rPr>
        <w:t>DE LA LEYENDA DE CLASIFICACIÓN</w:t>
      </w:r>
    </w:p>
    <w:p w:rsidR="00745B3C" w:rsidRPr="00211261" w:rsidRDefault="00745B3C" w:rsidP="00745B3C">
      <w:pPr>
        <w:ind w:left="709" w:right="757"/>
        <w:jc w:val="both"/>
        <w:rPr>
          <w:rFonts w:ascii="Palatino Linotype" w:hAnsi="Palatino Linotype" w:cs="Arial"/>
          <w:b/>
          <w:i/>
          <w:sz w:val="22"/>
          <w:szCs w:val="22"/>
          <w:lang w:eastAsia="es-MX"/>
        </w:rPr>
      </w:pPr>
    </w:p>
    <w:p w:rsidR="00745B3C" w:rsidRPr="00211261" w:rsidRDefault="00745B3C" w:rsidP="00745B3C">
      <w:pPr>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 xml:space="preserve">Quincuagésimo. </w:t>
      </w:r>
      <w:r w:rsidRPr="0021126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11261">
        <w:rPr>
          <w:rFonts w:ascii="Palatino Linotype" w:hAnsi="Palatino Linotype" w:cs="Arial"/>
          <w:i/>
          <w:sz w:val="22"/>
          <w:szCs w:val="22"/>
          <w:lang w:eastAsia="es-MX"/>
        </w:rPr>
        <w:t xml:space="preserve"> para señalar la clasificación de documentos o expedientes, sin perjuicio de que establezcan los propios.</w:t>
      </w:r>
    </w:p>
    <w:p w:rsidR="00745B3C" w:rsidRPr="00211261" w:rsidRDefault="00745B3C" w:rsidP="00745B3C">
      <w:pPr>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w:t>
      </w:r>
    </w:p>
    <w:p w:rsidR="00745B3C" w:rsidRPr="00211261" w:rsidRDefault="00745B3C" w:rsidP="00745B3C">
      <w:pPr>
        <w:ind w:left="709" w:right="757"/>
        <w:jc w:val="both"/>
        <w:rPr>
          <w:rFonts w:ascii="Palatino Linotype" w:hAnsi="Palatino Linotype" w:cs="Arial"/>
          <w:b/>
          <w:i/>
          <w:sz w:val="22"/>
          <w:szCs w:val="22"/>
          <w:lang w:eastAsia="es-MX"/>
        </w:rPr>
      </w:pPr>
    </w:p>
    <w:p w:rsidR="00745B3C" w:rsidRPr="00211261" w:rsidRDefault="00745B3C" w:rsidP="00745B3C">
      <w:pPr>
        <w:ind w:left="709" w:right="757"/>
        <w:jc w:val="both"/>
        <w:rPr>
          <w:rFonts w:ascii="Palatino Linotype" w:hAnsi="Palatino Linotype" w:cs="Arial"/>
          <w:i/>
          <w:sz w:val="22"/>
          <w:szCs w:val="22"/>
          <w:lang w:eastAsia="es-MX"/>
        </w:rPr>
      </w:pPr>
      <w:r w:rsidRPr="00211261">
        <w:rPr>
          <w:rFonts w:ascii="Palatino Linotype" w:hAnsi="Palatino Linotype" w:cs="Arial"/>
          <w:b/>
          <w:i/>
          <w:sz w:val="22"/>
          <w:szCs w:val="22"/>
          <w:lang w:eastAsia="es-MX"/>
        </w:rPr>
        <w:t xml:space="preserve">Quincuagésimo tercero. </w:t>
      </w:r>
      <w:r w:rsidRPr="00211261">
        <w:rPr>
          <w:rFonts w:ascii="Palatino Linotype" w:hAnsi="Palatino Linotype" w:cs="Arial"/>
          <w:b/>
          <w:i/>
          <w:sz w:val="22"/>
          <w:szCs w:val="22"/>
          <w:u w:val="single"/>
          <w:lang w:eastAsia="es-MX"/>
        </w:rPr>
        <w:t>El formato para señalar la clasificación parcial de un documento</w:t>
      </w:r>
      <w:r w:rsidRPr="00211261">
        <w:rPr>
          <w:rFonts w:ascii="Palatino Linotype" w:hAnsi="Palatino Linotype" w:cs="Arial"/>
          <w:i/>
          <w:sz w:val="22"/>
          <w:szCs w:val="22"/>
          <w:lang w:eastAsia="es-MX"/>
        </w:rPr>
        <w:t>, es el siguiente:</w:t>
      </w:r>
    </w:p>
    <w:p w:rsidR="00745B3C" w:rsidRPr="00211261" w:rsidRDefault="00745B3C" w:rsidP="00745B3C">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745B3C" w:rsidRPr="00211261" w:rsidTr="00627D51">
        <w:tc>
          <w:tcPr>
            <w:tcW w:w="1129" w:type="dxa"/>
            <w:tcBorders>
              <w:top w:val="nil"/>
              <w:left w:val="nil"/>
              <w:bottom w:val="single" w:sz="4" w:space="0" w:color="auto"/>
              <w:right w:val="single" w:sz="4" w:space="0" w:color="auto"/>
            </w:tcBorders>
          </w:tcPr>
          <w:p w:rsidR="00745B3C" w:rsidRPr="00211261" w:rsidRDefault="00745B3C" w:rsidP="00627D51">
            <w:pPr>
              <w:spacing w:line="254"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b/>
                <w:i/>
                <w:sz w:val="22"/>
                <w:szCs w:val="22"/>
              </w:rPr>
            </w:pPr>
            <w:r w:rsidRPr="00211261">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b/>
                <w:i/>
                <w:sz w:val="22"/>
                <w:szCs w:val="22"/>
              </w:rPr>
            </w:pPr>
            <w:r w:rsidRPr="00211261">
              <w:rPr>
                <w:rFonts w:ascii="Palatino Linotype" w:hAnsi="Palatino Linotype"/>
                <w:b/>
                <w:i/>
                <w:sz w:val="22"/>
                <w:szCs w:val="22"/>
              </w:rPr>
              <w:t>Dónde:</w:t>
            </w:r>
          </w:p>
        </w:tc>
      </w:tr>
      <w:tr w:rsidR="00745B3C" w:rsidRPr="00211261" w:rsidTr="00627D51">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4" w:lineRule="auto"/>
              <w:ind w:right="757"/>
              <w:jc w:val="center"/>
              <w:rPr>
                <w:rFonts w:ascii="Palatino Linotype" w:hAnsi="Palatino Linotype" w:cs="Arial"/>
                <w:b/>
                <w:i/>
                <w:sz w:val="22"/>
                <w:szCs w:val="22"/>
                <w:lang w:eastAsia="es-MX"/>
              </w:rPr>
            </w:pPr>
            <w:r w:rsidRPr="00211261">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Se anotará la fecha en la que el Comité de Transparencia confirmó la clasificación del documento, en su caso.</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Se señalará el nombre del área del cual es titular quien clasifica.</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211261">
              <w:rPr>
                <w:rFonts w:ascii="Palatino Linotype" w:hAnsi="Palatino Linotype" w:cs="Arial"/>
                <w:i/>
                <w:sz w:val="22"/>
                <w:szCs w:val="22"/>
                <w:lang w:eastAsia="es-MX"/>
              </w:rPr>
              <w:t>anotarán</w:t>
            </w:r>
            <w:proofErr w:type="gramEnd"/>
            <w:r w:rsidRPr="00211261">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Se anotará el número de años o meses por los que se mantendrá el documento o las partes del mismo como reservado.</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Rúbrica autógrafa de quien clasifica.</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Se anotará la fecha en que se desclasifica el documento.</w:t>
            </w:r>
          </w:p>
        </w:tc>
      </w:tr>
      <w:tr w:rsidR="00745B3C" w:rsidRPr="00211261" w:rsidTr="00627D51">
        <w:tc>
          <w:tcPr>
            <w:tcW w:w="0" w:type="auto"/>
            <w:vMerge/>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45B3C" w:rsidRPr="00211261" w:rsidRDefault="00745B3C" w:rsidP="00627D51">
            <w:pPr>
              <w:spacing w:line="254" w:lineRule="auto"/>
              <w:ind w:right="757"/>
              <w:jc w:val="center"/>
              <w:rPr>
                <w:rFonts w:ascii="Palatino Linotype" w:hAnsi="Palatino Linotype" w:cs="Arial"/>
                <w:i/>
                <w:sz w:val="22"/>
                <w:szCs w:val="22"/>
                <w:lang w:eastAsia="es-MX"/>
              </w:rPr>
            </w:pPr>
            <w:r w:rsidRPr="00211261">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745B3C" w:rsidRPr="00211261" w:rsidRDefault="00745B3C" w:rsidP="00627D51">
            <w:pPr>
              <w:spacing w:line="254" w:lineRule="auto"/>
              <w:ind w:right="757"/>
              <w:rPr>
                <w:rFonts w:ascii="Palatino Linotype" w:hAnsi="Palatino Linotype" w:cs="Arial"/>
                <w:i/>
                <w:sz w:val="22"/>
                <w:szCs w:val="22"/>
                <w:lang w:eastAsia="es-MX"/>
              </w:rPr>
            </w:pPr>
            <w:r w:rsidRPr="00211261">
              <w:rPr>
                <w:rFonts w:ascii="Palatino Linotype" w:hAnsi="Palatino Linotype" w:cs="Arial"/>
                <w:i/>
                <w:sz w:val="22"/>
                <w:szCs w:val="22"/>
                <w:lang w:eastAsia="es-MX"/>
              </w:rPr>
              <w:t>Rúbrica autógrafa de quien desclasifica.</w:t>
            </w:r>
          </w:p>
        </w:tc>
      </w:tr>
    </w:tbl>
    <w:p w:rsidR="00745B3C" w:rsidRPr="00211261" w:rsidRDefault="00745B3C" w:rsidP="00745B3C">
      <w:pPr>
        <w:ind w:left="709" w:right="757"/>
        <w:jc w:val="both"/>
        <w:rPr>
          <w:rFonts w:ascii="Palatino Linotype" w:hAnsi="Palatino Linotype" w:cs="Arial"/>
          <w:i/>
          <w:sz w:val="22"/>
          <w:szCs w:val="22"/>
          <w:lang w:eastAsia="es-MX"/>
        </w:rPr>
      </w:pPr>
      <w:r w:rsidRPr="00211261">
        <w:rPr>
          <w:rFonts w:ascii="Palatino Linotype" w:hAnsi="Palatino Linotype" w:cs="Arial"/>
          <w:i/>
          <w:sz w:val="22"/>
          <w:szCs w:val="22"/>
          <w:lang w:eastAsia="es-MX"/>
        </w:rPr>
        <w:t>…”</w:t>
      </w:r>
    </w:p>
    <w:p w:rsidR="00745B3C" w:rsidRPr="00211261" w:rsidRDefault="00745B3C" w:rsidP="00745B3C">
      <w:pPr>
        <w:ind w:left="709" w:right="757"/>
        <w:jc w:val="both"/>
        <w:rPr>
          <w:rFonts w:ascii="Palatino Linotype" w:hAnsi="Palatino Linotype" w:cs="Arial"/>
          <w:i/>
          <w:sz w:val="22"/>
          <w:szCs w:val="22"/>
          <w:lang w:eastAsia="es-MX"/>
        </w:rPr>
      </w:pPr>
    </w:p>
    <w:p w:rsidR="00745B3C" w:rsidRPr="00211261" w:rsidRDefault="00745B3C" w:rsidP="00745B3C">
      <w:pPr>
        <w:ind w:left="709" w:right="757"/>
        <w:jc w:val="both"/>
        <w:rPr>
          <w:rFonts w:ascii="Palatino Linotype" w:hAnsi="Palatino Linotype" w:cs="Arial"/>
          <w:sz w:val="22"/>
          <w:szCs w:val="22"/>
          <w:lang w:eastAsia="es-MX"/>
        </w:rPr>
      </w:pPr>
      <w:r w:rsidRPr="00211261">
        <w:rPr>
          <w:rFonts w:ascii="Palatino Linotype" w:hAnsi="Palatino Linotype" w:cs="Arial"/>
          <w:sz w:val="22"/>
          <w:szCs w:val="22"/>
          <w:lang w:eastAsia="es-MX"/>
        </w:rPr>
        <w:t>(Énfasis Añadido)</w:t>
      </w:r>
    </w:p>
    <w:p w:rsidR="00745B3C" w:rsidRPr="00211261" w:rsidRDefault="00745B3C" w:rsidP="00745B3C">
      <w:pPr>
        <w:spacing w:line="360" w:lineRule="auto"/>
        <w:ind w:left="709" w:right="757"/>
        <w:jc w:val="both"/>
        <w:rPr>
          <w:rFonts w:ascii="Palatino Linotype" w:hAnsi="Palatino Linotype" w:cs="Arial"/>
          <w:sz w:val="22"/>
          <w:szCs w:val="22"/>
          <w:lang w:eastAsia="es-MX"/>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rPr>
      </w:pPr>
      <w:r w:rsidRPr="00211261">
        <w:rPr>
          <w:rFonts w:ascii="Palatino Linotype" w:hAnsi="Palatino Linotype" w:cs="Arial"/>
        </w:rPr>
        <w:t>Por lo tanto,</w:t>
      </w:r>
      <w:r w:rsidRPr="00211261">
        <w:rPr>
          <w:rFonts w:ascii="Palatino Linotype" w:hAnsi="Palatino Linotype"/>
        </w:rPr>
        <w:t xml:space="preserve"> es importante referir que </w:t>
      </w:r>
      <w:r w:rsidRPr="00211261">
        <w:rPr>
          <w:rFonts w:ascii="Palatino Linotype" w:hAnsi="Palatino Linotype"/>
          <w:b/>
        </w:rPr>
        <w:t>EL SUJETO OBLIGADO</w:t>
      </w:r>
      <w:r w:rsidRPr="00211261">
        <w:rPr>
          <w:rFonts w:ascii="Palatino Linotype" w:hAnsi="Palatino Linotype"/>
        </w:rPr>
        <w:t xml:space="preserve"> deberá seguir el procedimiento legal establecido para su </w:t>
      </w:r>
      <w:r w:rsidRPr="00211261">
        <w:rPr>
          <w:rFonts w:ascii="Palatino Linotype" w:hAnsi="Palatino Linotype"/>
          <w:lang w:eastAsia="es-MX"/>
        </w:rPr>
        <w:t>clasificación</w:t>
      </w:r>
      <w:r w:rsidRPr="00211261">
        <w:rPr>
          <w:rFonts w:ascii="Palatino Linotype" w:hAnsi="Palatino Linotype"/>
        </w:rPr>
        <w:t>, esto es, que su Comité de</w:t>
      </w:r>
      <w:r w:rsidRPr="00211261">
        <w:rPr>
          <w:rFonts w:ascii="Palatino Linotype" w:hAnsi="Palatino Linotype" w:cs="Arial"/>
        </w:rPr>
        <w:t xml:space="preserve"> Transparencia emita </w:t>
      </w:r>
      <w:r w:rsidRPr="00211261">
        <w:rPr>
          <w:rFonts w:ascii="Palatino Linotype" w:hAnsi="Palatino Linotype" w:cs="Arial"/>
          <w:lang w:val="es-ES_tradnl"/>
        </w:rPr>
        <w:t>un</w:t>
      </w:r>
      <w:r w:rsidRPr="00211261">
        <w:rPr>
          <w:rFonts w:ascii="Palatino Linotype" w:hAnsi="Palatino Linotype" w:cs="Arial"/>
        </w:rPr>
        <w:t xml:space="preserve"> Acuerdo de Clasificación que cumpla con las formalidades previstas, antes citadas</w:t>
      </w:r>
      <w:r w:rsidRPr="00211261">
        <w:rPr>
          <w:rFonts w:ascii="Palatino Linotype" w:hAnsi="Palatino Linotype" w:cs="Arial"/>
          <w:b/>
        </w:rPr>
        <w:t xml:space="preserve"> </w:t>
      </w:r>
      <w:r w:rsidRPr="00211261">
        <w:rPr>
          <w:rFonts w:ascii="Palatino Linotype" w:hAnsi="Palatino Linotype" w:cs="Arial"/>
        </w:rPr>
        <w:t xml:space="preserve">que la sustente, en el </w:t>
      </w:r>
      <w:r w:rsidRPr="00211261">
        <w:rPr>
          <w:rFonts w:ascii="Palatino Linotype" w:hAnsi="Palatino Linotype" w:cs="Arial"/>
          <w:lang w:eastAsia="es-MX"/>
        </w:rPr>
        <w:t>que</w:t>
      </w:r>
      <w:r w:rsidRPr="0021126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rPr>
      </w:pPr>
      <w:r w:rsidRPr="00211261">
        <w:rPr>
          <w:rFonts w:ascii="Palatino Linotype" w:hAnsi="Palatino Linotype"/>
        </w:rPr>
        <w:t xml:space="preserve">Precisado lo anterior, entre los datos que de manera enunciativa más no limitativa, pudieran contenerse en </w:t>
      </w:r>
      <w:r w:rsidRPr="00211261">
        <w:rPr>
          <w:rFonts w:ascii="Palatino Linotype" w:eastAsia="Arial Unicode MS" w:hAnsi="Palatino Linotype" w:cs="Arial"/>
        </w:rPr>
        <w:t>los documentos</w:t>
      </w:r>
      <w:r w:rsidRPr="00211261">
        <w:rPr>
          <w:rFonts w:ascii="Palatino Linotype" w:eastAsia="Arial Unicode MS" w:hAnsi="Palatino Linotype" w:cs="Arial"/>
          <w:b/>
        </w:rPr>
        <w:t xml:space="preserve"> </w:t>
      </w:r>
      <w:r w:rsidRPr="00211261">
        <w:rPr>
          <w:rFonts w:ascii="Palatino Linotype" w:hAnsi="Palatino Linotype"/>
        </w:rPr>
        <w:t xml:space="preserve">que se ordena entregar en versión pública, se encuentran </w:t>
      </w:r>
      <w:r w:rsidRPr="00211261">
        <w:rPr>
          <w:rFonts w:ascii="Palatino Linotype" w:hAnsi="Palatino Linotype" w:cs="Arial"/>
        </w:rPr>
        <w:t xml:space="preserve">el </w:t>
      </w:r>
      <w:r w:rsidRPr="00211261">
        <w:rPr>
          <w:rFonts w:ascii="Palatino Linotype" w:hAnsi="Palatino Linotype" w:cs="Arial"/>
          <w:b/>
        </w:rPr>
        <w:t>Registro Federal de Contribuyentes</w:t>
      </w:r>
      <w:r w:rsidRPr="00211261">
        <w:rPr>
          <w:rFonts w:ascii="Palatino Linotype" w:hAnsi="Palatino Linotype" w:cs="Arial"/>
        </w:rPr>
        <w:t xml:space="preserve"> (RFC), la </w:t>
      </w:r>
      <w:r w:rsidRPr="00211261">
        <w:rPr>
          <w:rFonts w:ascii="Palatino Linotype" w:hAnsi="Palatino Linotype" w:cs="Arial"/>
          <w:b/>
        </w:rPr>
        <w:t>Clave Única de Registro de Población</w:t>
      </w:r>
      <w:r w:rsidRPr="00211261">
        <w:rPr>
          <w:rFonts w:ascii="Palatino Linotype" w:hAnsi="Palatino Linotype" w:cs="Arial"/>
        </w:rPr>
        <w:t xml:space="preserve"> (CURP), </w:t>
      </w:r>
      <w:r w:rsidRPr="00211261">
        <w:rPr>
          <w:rFonts w:ascii="Palatino Linotype" w:hAnsi="Palatino Linotype" w:cs="Arial"/>
          <w:b/>
        </w:rPr>
        <w:t>huella digital</w:t>
      </w:r>
      <w:r w:rsidRPr="00211261">
        <w:rPr>
          <w:rFonts w:ascii="Palatino Linotype" w:hAnsi="Palatino Linotype" w:cs="Arial"/>
        </w:rPr>
        <w:t xml:space="preserve">, entre otros, </w:t>
      </w:r>
      <w:r w:rsidRPr="00211261">
        <w:rPr>
          <w:rFonts w:ascii="Palatino Linotype" w:hAnsi="Palatino Linotype"/>
        </w:rPr>
        <w:t xml:space="preserve">los cuales son susceptibles de ser clasificados como información </w:t>
      </w:r>
      <w:r w:rsidRPr="00211261">
        <w:rPr>
          <w:rFonts w:ascii="Palatino Linotype" w:hAnsi="Palatino Linotype" w:cs="Arial"/>
          <w:b/>
          <w:u w:val="single"/>
        </w:rPr>
        <w:t>confidencial</w:t>
      </w:r>
      <w:r w:rsidRPr="00211261">
        <w:rPr>
          <w:rFonts w:ascii="Palatino Linotype" w:hAnsi="Palatino Linotype" w:cs="Arial"/>
        </w:rPr>
        <w:t>.</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rPr>
      </w:pPr>
      <w:r w:rsidRPr="00211261">
        <w:rPr>
          <w:rFonts w:ascii="Palatino Linotype" w:hAnsi="Palatino Linotype" w:cs="Arial"/>
          <w:lang w:eastAsia="es-MX"/>
        </w:rPr>
        <w:t xml:space="preserve">Por cuanto hace al </w:t>
      </w:r>
      <w:r w:rsidRPr="00211261">
        <w:rPr>
          <w:rFonts w:ascii="Palatino Linotype" w:hAnsi="Palatino Linotype" w:cs="Arial"/>
          <w:b/>
          <w:lang w:eastAsia="es-MX"/>
        </w:rPr>
        <w:t>Registro Federal de Contribuyentes</w:t>
      </w:r>
      <w:r w:rsidRPr="00211261">
        <w:rPr>
          <w:rFonts w:ascii="Palatino Linotype" w:hAnsi="Palatino Linotype" w:cs="Arial"/>
          <w:lang w:eastAsia="es-MX"/>
        </w:rPr>
        <w:t xml:space="preserve"> </w:t>
      </w:r>
      <w:r w:rsidRPr="00211261">
        <w:rPr>
          <w:rFonts w:ascii="Palatino Linotype" w:hAnsi="Palatino Linotype" w:cs="Arial"/>
          <w:b/>
          <w:lang w:eastAsia="es-MX"/>
        </w:rPr>
        <w:t>de las personas físicas</w:t>
      </w:r>
      <w:r w:rsidRPr="00211261">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211261">
        <w:rPr>
          <w:rFonts w:ascii="Palatino Linotype" w:hAnsi="Palatino Linotype"/>
          <w:bCs/>
        </w:rPr>
        <w:t>del</w:t>
      </w:r>
      <w:r w:rsidRPr="00211261">
        <w:rPr>
          <w:rFonts w:ascii="Palatino Linotype" w:hAnsi="Palatino Linotype" w:cs="Arial"/>
          <w:lang w:eastAsia="es-MX"/>
        </w:rPr>
        <w:t xml:space="preserve"> apellido paterno; seguida de la primera letra Vocal del primer </w:t>
      </w:r>
      <w:r w:rsidRPr="00211261">
        <w:rPr>
          <w:rFonts w:ascii="Palatino Linotype" w:hAnsi="Palatino Linotype" w:cs="Arial"/>
        </w:rPr>
        <w:t>apellido</w:t>
      </w:r>
      <w:r w:rsidRPr="00211261">
        <w:rPr>
          <w:rFonts w:ascii="Palatino Linotype" w:hAnsi="Palatino Linotype" w:cs="Arial"/>
          <w:lang w:eastAsia="es-MX"/>
        </w:rPr>
        <w:t>; seguida de la primera letra del segundo apellido y por último la primera letra del nombre, posterior la fecha de nacimiento año/mes/día</w:t>
      </w:r>
      <w:r w:rsidRPr="00211261">
        <w:rPr>
          <w:rFonts w:ascii="Palatino Linotype" w:hAnsi="Palatino Linotype"/>
        </w:rPr>
        <w:t xml:space="preserve"> y finalmente la homoclave; la cual, para su obtención es necesario acreditar personalidad, fecha de nacimiento entre otros con documentos oficiales.</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b/>
          <w:bCs/>
          <w:color w:val="000000"/>
        </w:rPr>
      </w:pPr>
      <w:r w:rsidRPr="00211261">
        <w:rPr>
          <w:rFonts w:ascii="Palatino Linotype" w:hAnsi="Palatino Linotype" w:cs="Arial"/>
          <w:lang w:eastAsia="es-MX"/>
        </w:rPr>
        <w:t xml:space="preserve">Al respecto, </w:t>
      </w:r>
      <w:r w:rsidRPr="00211261">
        <w:rPr>
          <w:rFonts w:ascii="Palatino Linotype" w:hAnsi="Palatino Linotype" w:cs="Arial"/>
          <w:color w:val="000000"/>
        </w:rPr>
        <w:t xml:space="preserve">es aplicable el Criterio 19/17 de la Segunda Época, emitido por </w:t>
      </w:r>
      <w:r w:rsidRPr="00211261">
        <w:rPr>
          <w:rFonts w:ascii="Palatino Linotype" w:eastAsia="Arial Unicode MS" w:hAnsi="Palatino Linotype" w:cs="Arial"/>
          <w:color w:val="000000"/>
        </w:rPr>
        <w:t xml:space="preserve">el Instituto Nacional de </w:t>
      </w:r>
      <w:r w:rsidRPr="00211261">
        <w:rPr>
          <w:rFonts w:ascii="Palatino Linotype" w:hAnsi="Palatino Linotype" w:cs="Arial"/>
        </w:rPr>
        <w:t>Transparencia</w:t>
      </w:r>
      <w:r w:rsidRPr="00211261">
        <w:rPr>
          <w:rFonts w:ascii="Palatino Linotype" w:eastAsia="Arial Unicode MS" w:hAnsi="Palatino Linotype" w:cs="Arial"/>
          <w:color w:val="000000"/>
        </w:rPr>
        <w:t>, Acceso a la Información y Protección de Datos Personales,</w:t>
      </w:r>
      <w:r w:rsidRPr="00211261">
        <w:rPr>
          <w:rFonts w:ascii="Palatino Linotype" w:hAnsi="Palatino Linotype"/>
          <w:bCs/>
          <w:color w:val="000000"/>
        </w:rPr>
        <w:t xml:space="preserve"> que dice:</w:t>
      </w:r>
      <w:r w:rsidRPr="00211261">
        <w:rPr>
          <w:rFonts w:ascii="Palatino Linotype" w:hAnsi="Palatino Linotype"/>
          <w:b/>
          <w:bCs/>
          <w:color w:val="000000"/>
        </w:rPr>
        <w:t xml:space="preserve"> </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745B3C" w:rsidRPr="00211261" w:rsidRDefault="00745B3C" w:rsidP="00745B3C">
      <w:pPr>
        <w:autoSpaceDE w:val="0"/>
        <w:autoSpaceDN w:val="0"/>
        <w:adjustRightInd w:val="0"/>
        <w:ind w:left="709" w:right="709"/>
        <w:jc w:val="both"/>
        <w:rPr>
          <w:rFonts w:ascii="Palatino Linotype" w:hAnsi="Palatino Linotype" w:cs="Arial"/>
          <w:bCs/>
          <w:i/>
          <w:sz w:val="22"/>
          <w:lang w:eastAsia="en-US"/>
        </w:rPr>
      </w:pPr>
      <w:r w:rsidRPr="00211261">
        <w:rPr>
          <w:rFonts w:ascii="Palatino Linotype" w:hAnsi="Palatino Linotype" w:cs="Arial"/>
          <w:bCs/>
          <w:i/>
          <w:sz w:val="22"/>
        </w:rPr>
        <w:t>“</w:t>
      </w:r>
      <w:r w:rsidRPr="00211261">
        <w:rPr>
          <w:rFonts w:ascii="Palatino Linotype" w:hAnsi="Palatino Linotype" w:cs="Arial"/>
          <w:b/>
          <w:bCs/>
          <w:i/>
          <w:sz w:val="22"/>
        </w:rPr>
        <w:t>Registro Federal de Contribuyentes (RFC) de personas físicas. El RFC es una clave</w:t>
      </w:r>
      <w:r w:rsidRPr="00211261">
        <w:rPr>
          <w:rFonts w:ascii="Palatino Linotype" w:hAnsi="Palatino Linotype" w:cs="Arial"/>
          <w:bCs/>
          <w:i/>
          <w:sz w:val="22"/>
        </w:rPr>
        <w:t xml:space="preserve"> de carácter fiscal, </w:t>
      </w:r>
      <w:proofErr w:type="gramStart"/>
      <w:r w:rsidRPr="00211261">
        <w:rPr>
          <w:rFonts w:ascii="Palatino Linotype" w:hAnsi="Palatino Linotype" w:cs="Arial"/>
          <w:bCs/>
          <w:i/>
          <w:sz w:val="22"/>
        </w:rPr>
        <w:t>única</w:t>
      </w:r>
      <w:proofErr w:type="gramEnd"/>
      <w:r w:rsidRPr="00211261">
        <w:rPr>
          <w:rFonts w:ascii="Palatino Linotype" w:hAnsi="Palatino Linotype" w:cs="Arial"/>
          <w:bCs/>
          <w:i/>
          <w:sz w:val="22"/>
        </w:rPr>
        <w:t xml:space="preserve"> e irrepetible, </w:t>
      </w:r>
      <w:r w:rsidRPr="00211261">
        <w:rPr>
          <w:rFonts w:ascii="Palatino Linotype" w:hAnsi="Palatino Linotype" w:cs="Arial"/>
          <w:b/>
          <w:bCs/>
          <w:i/>
          <w:sz w:val="22"/>
        </w:rPr>
        <w:t>que permite identificar al titular, su edad y fecha de nacimiento</w:t>
      </w:r>
      <w:r w:rsidRPr="00211261">
        <w:rPr>
          <w:rFonts w:ascii="Palatino Linotype" w:hAnsi="Palatino Linotype" w:cs="Arial"/>
          <w:bCs/>
          <w:i/>
          <w:sz w:val="22"/>
        </w:rPr>
        <w:t xml:space="preserve">, por lo que </w:t>
      </w:r>
      <w:r w:rsidRPr="00211261">
        <w:rPr>
          <w:rFonts w:ascii="Palatino Linotype" w:hAnsi="Palatino Linotype" w:cs="Arial"/>
          <w:b/>
          <w:bCs/>
          <w:i/>
          <w:sz w:val="22"/>
        </w:rPr>
        <w:t>es un dato personal de carácter confidencial</w:t>
      </w:r>
      <w:r w:rsidRPr="00211261">
        <w:rPr>
          <w:rFonts w:ascii="Palatino Linotype" w:hAnsi="Palatino Linotype" w:cs="Arial"/>
          <w:i/>
          <w:sz w:val="22"/>
        </w:rPr>
        <w:t>.</w:t>
      </w:r>
    </w:p>
    <w:p w:rsidR="00745B3C" w:rsidRPr="00211261" w:rsidRDefault="00745B3C" w:rsidP="00745B3C">
      <w:pPr>
        <w:autoSpaceDE w:val="0"/>
        <w:autoSpaceDN w:val="0"/>
        <w:adjustRightInd w:val="0"/>
        <w:ind w:left="709" w:right="709"/>
        <w:jc w:val="both"/>
        <w:rPr>
          <w:rFonts w:ascii="Palatino Linotype" w:hAnsi="Palatino Linotype" w:cs="Arial"/>
          <w:bCs/>
          <w:i/>
          <w:sz w:val="22"/>
        </w:rPr>
      </w:pPr>
    </w:p>
    <w:p w:rsidR="00745B3C" w:rsidRPr="00211261" w:rsidRDefault="00745B3C" w:rsidP="00745B3C">
      <w:pPr>
        <w:autoSpaceDE w:val="0"/>
        <w:autoSpaceDN w:val="0"/>
        <w:adjustRightInd w:val="0"/>
        <w:ind w:left="709" w:right="709"/>
        <w:jc w:val="both"/>
        <w:rPr>
          <w:rFonts w:ascii="Palatino Linotype" w:hAnsi="Palatino Linotype" w:cs="Arial"/>
          <w:bCs/>
          <w:i/>
          <w:sz w:val="22"/>
        </w:rPr>
      </w:pPr>
      <w:r w:rsidRPr="00211261">
        <w:rPr>
          <w:rFonts w:ascii="Palatino Linotype" w:hAnsi="Palatino Linotype" w:cs="Arial"/>
          <w:bCs/>
          <w:i/>
          <w:sz w:val="22"/>
        </w:rPr>
        <w:t>Resoluciones:</w:t>
      </w:r>
    </w:p>
    <w:p w:rsidR="00745B3C" w:rsidRPr="00211261" w:rsidRDefault="00745B3C" w:rsidP="00745B3C">
      <w:pPr>
        <w:autoSpaceDE w:val="0"/>
        <w:autoSpaceDN w:val="0"/>
        <w:adjustRightInd w:val="0"/>
        <w:ind w:left="709" w:right="709"/>
        <w:jc w:val="both"/>
        <w:rPr>
          <w:rFonts w:ascii="Palatino Linotype" w:hAnsi="Palatino Linotype" w:cs="Arial"/>
          <w:bCs/>
          <w:i/>
          <w:sz w:val="22"/>
        </w:rPr>
      </w:pPr>
    </w:p>
    <w:p w:rsidR="00745B3C" w:rsidRPr="00211261" w:rsidRDefault="00745B3C" w:rsidP="00745B3C">
      <w:pPr>
        <w:autoSpaceDE w:val="0"/>
        <w:autoSpaceDN w:val="0"/>
        <w:adjustRightInd w:val="0"/>
        <w:ind w:left="709" w:right="709"/>
        <w:jc w:val="both"/>
        <w:rPr>
          <w:rFonts w:ascii="Palatino Linotype" w:hAnsi="Palatino Linotype" w:cs="Arial"/>
          <w:bCs/>
          <w:i/>
          <w:sz w:val="22"/>
        </w:rPr>
      </w:pPr>
      <w:r w:rsidRPr="00211261">
        <w:rPr>
          <w:rFonts w:ascii="Palatino Linotype" w:hAnsi="Palatino Linotype" w:cs="Arial"/>
          <w:bCs/>
          <w:i/>
          <w:sz w:val="22"/>
        </w:rPr>
        <w:t>• RRA 0189/17. Morena. 08 de febrero de 2017. Por unanimidad. Comisionado Ponente Joel Salas Suárez.</w:t>
      </w:r>
    </w:p>
    <w:p w:rsidR="00745B3C" w:rsidRPr="00211261" w:rsidRDefault="00745B3C" w:rsidP="00745B3C">
      <w:pPr>
        <w:autoSpaceDE w:val="0"/>
        <w:autoSpaceDN w:val="0"/>
        <w:adjustRightInd w:val="0"/>
        <w:ind w:left="709" w:right="709"/>
        <w:jc w:val="both"/>
        <w:rPr>
          <w:rFonts w:ascii="Palatino Linotype" w:hAnsi="Palatino Linotype" w:cs="Arial"/>
          <w:bCs/>
          <w:i/>
          <w:sz w:val="22"/>
        </w:rPr>
      </w:pPr>
      <w:r w:rsidRPr="00211261">
        <w:rPr>
          <w:rFonts w:ascii="Palatino Linotype" w:hAnsi="Palatino Linotype" w:cs="Arial"/>
          <w:bCs/>
          <w:i/>
          <w:sz w:val="22"/>
        </w:rPr>
        <w:t xml:space="preserve">• RRA 0677/17. Universidad Nacional Autónoma de México. 08 de marzo de 2017. Por unanimidad. Comisionado Ponente Rosendoevgueni Monterrey Chepov. </w:t>
      </w:r>
    </w:p>
    <w:p w:rsidR="00745B3C" w:rsidRPr="00211261" w:rsidRDefault="00745B3C" w:rsidP="00745B3C">
      <w:pPr>
        <w:autoSpaceDE w:val="0"/>
        <w:autoSpaceDN w:val="0"/>
        <w:adjustRightInd w:val="0"/>
        <w:ind w:left="709" w:right="709"/>
        <w:jc w:val="both"/>
        <w:rPr>
          <w:rFonts w:ascii="Palatino Linotype" w:hAnsi="Palatino Linotype" w:cs="Arial"/>
          <w:i/>
          <w:sz w:val="22"/>
        </w:rPr>
      </w:pPr>
      <w:r w:rsidRPr="00211261">
        <w:rPr>
          <w:rFonts w:ascii="Palatino Linotype" w:hAnsi="Palatino Linotype" w:cs="Arial"/>
          <w:bCs/>
          <w:i/>
          <w:sz w:val="22"/>
        </w:rPr>
        <w:t>• RRA 1564/17. Tribunal Electoral del Poder Judicial de la Federación. 26 de abril de 2017. Por unanimidad. Comisionado Ponente Oscar Mauricio Guerra Ford.</w:t>
      </w:r>
      <w:r w:rsidRPr="00211261">
        <w:rPr>
          <w:rFonts w:ascii="Palatino Linotype" w:hAnsi="Palatino Linotype" w:cs="Arial"/>
          <w:i/>
          <w:sz w:val="22"/>
        </w:rPr>
        <w:t>”</w:t>
      </w:r>
    </w:p>
    <w:p w:rsidR="00745B3C" w:rsidRPr="00211261" w:rsidRDefault="00745B3C" w:rsidP="00745B3C">
      <w:pPr>
        <w:autoSpaceDE w:val="0"/>
        <w:autoSpaceDN w:val="0"/>
        <w:adjustRightInd w:val="0"/>
        <w:ind w:left="709" w:right="709"/>
        <w:jc w:val="both"/>
        <w:rPr>
          <w:rFonts w:ascii="Palatino Linotype" w:hAnsi="Palatino Linotype" w:cs="Arial"/>
          <w:sz w:val="22"/>
        </w:rPr>
      </w:pPr>
    </w:p>
    <w:p w:rsidR="00745B3C" w:rsidRPr="00211261" w:rsidRDefault="00745B3C" w:rsidP="00745B3C">
      <w:pPr>
        <w:autoSpaceDE w:val="0"/>
        <w:autoSpaceDN w:val="0"/>
        <w:adjustRightInd w:val="0"/>
        <w:ind w:left="709" w:right="709"/>
        <w:jc w:val="both"/>
        <w:rPr>
          <w:rFonts w:ascii="Palatino Linotype" w:hAnsi="Palatino Linotype" w:cs="Arial"/>
          <w:sz w:val="22"/>
        </w:rPr>
      </w:pPr>
      <w:r w:rsidRPr="00211261">
        <w:rPr>
          <w:rFonts w:ascii="Palatino Linotype" w:hAnsi="Palatino Linotype" w:cs="Arial"/>
          <w:sz w:val="22"/>
        </w:rPr>
        <w:t>(Énfasis añadido)</w:t>
      </w:r>
    </w:p>
    <w:p w:rsidR="00745B3C" w:rsidRPr="00211261" w:rsidRDefault="00745B3C" w:rsidP="00745B3C">
      <w:pPr>
        <w:autoSpaceDE w:val="0"/>
        <w:autoSpaceDN w:val="0"/>
        <w:adjustRightInd w:val="0"/>
        <w:spacing w:line="360" w:lineRule="auto"/>
        <w:ind w:left="709" w:right="709"/>
        <w:jc w:val="both"/>
        <w:rPr>
          <w:rFonts w:ascii="Palatino Linotype" w:hAnsi="Palatino Linotype" w:cs="Arial"/>
          <w:sz w:val="22"/>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rPr>
      </w:pPr>
      <w:r w:rsidRPr="00211261">
        <w:rPr>
          <w:rFonts w:ascii="Palatino Linotype" w:hAnsi="Palatino Linotype" w:cs="Arial"/>
          <w:lang w:eastAsia="es-MX"/>
        </w:rPr>
        <w:t xml:space="preserve">De lo anterior, se desprende que el Registro Federal de Contribuyentes se vincula al nombre de su </w:t>
      </w:r>
      <w:r w:rsidRPr="00211261">
        <w:rPr>
          <w:rFonts w:ascii="Palatino Linotype" w:hAnsi="Palatino Linotype"/>
          <w:bCs/>
        </w:rPr>
        <w:t>titular</w:t>
      </w:r>
      <w:r w:rsidRPr="00211261">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11261">
        <w:rPr>
          <w:rFonts w:ascii="Palatino Linotype" w:hAnsi="Palatino Linotype"/>
          <w:lang w:eastAsia="es-MX"/>
        </w:rPr>
        <w:t>Municipios</w:t>
      </w:r>
      <w:r w:rsidRPr="00211261">
        <w:rPr>
          <w:rFonts w:ascii="Palatino Linotype" w:hAnsi="Palatino Linotype" w:cs="Arial"/>
          <w:lang w:eastAsia="es-MX"/>
        </w:rPr>
        <w:t xml:space="preserve"> y </w:t>
      </w:r>
      <w:r w:rsidRPr="00211261">
        <w:rPr>
          <w:rFonts w:ascii="Palatino Linotype" w:hAnsi="Palatino Linotype" w:cs="Arial"/>
        </w:rPr>
        <w:t>4 fracción XI</w:t>
      </w:r>
      <w:r w:rsidRPr="00211261">
        <w:rPr>
          <w:rFonts w:ascii="Palatino Linotype" w:hAnsi="Palatino Linotype" w:cs="Arial"/>
          <w:lang w:eastAsia="es-MX"/>
        </w:rPr>
        <w:t xml:space="preserve"> </w:t>
      </w:r>
      <w:r w:rsidRPr="00211261">
        <w:rPr>
          <w:rFonts w:ascii="Palatino Linotype" w:hAnsi="Palatino Linotype" w:cs="Arial"/>
        </w:rPr>
        <w:t>de la Ley de Protección de Datos Personales en Posesión de Sujetos Obligados del Estado de México y Municipios.</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1261">
        <w:rPr>
          <w:rFonts w:ascii="Palatino Linotype" w:hAnsi="Palatino Linotype" w:cs="Arial"/>
          <w:lang w:eastAsia="es-MX"/>
        </w:rPr>
        <w:t xml:space="preserve">Por cuanto hace a la </w:t>
      </w:r>
      <w:r w:rsidRPr="00211261">
        <w:rPr>
          <w:rFonts w:ascii="Palatino Linotype" w:hAnsi="Palatino Linotype" w:cs="Arial"/>
          <w:b/>
        </w:rPr>
        <w:t xml:space="preserve">Clave Única de Registro de Población, </w:t>
      </w:r>
      <w:r w:rsidRPr="00211261">
        <w:rPr>
          <w:rFonts w:ascii="Palatino Linotype" w:hAnsi="Palatino Linotype" w:cs="Arial"/>
          <w:lang w:eastAsia="es-MX"/>
        </w:rPr>
        <w:t xml:space="preserve">constituye un dato </w:t>
      </w:r>
      <w:r w:rsidRPr="00211261">
        <w:rPr>
          <w:rFonts w:ascii="Palatino Linotype" w:hAnsi="Palatino Linotype" w:cs="Arial"/>
        </w:rPr>
        <w:t>personal</w:t>
      </w:r>
      <w:r w:rsidRPr="00211261">
        <w:rPr>
          <w:rFonts w:ascii="Palatino Linotype" w:hAnsi="Palatino Linotype" w:cs="Arial"/>
          <w:lang w:eastAsia="es-MX"/>
        </w:rPr>
        <w:t xml:space="preserve">, ya que </w:t>
      </w:r>
      <w:r w:rsidRPr="00211261">
        <w:rPr>
          <w:rFonts w:ascii="Palatino Linotype" w:hAnsi="Palatino Linotype"/>
          <w:lang w:eastAsia="es-MX"/>
        </w:rPr>
        <w:t>tiene</w:t>
      </w:r>
      <w:r w:rsidRPr="00211261">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1261">
        <w:rPr>
          <w:rFonts w:ascii="Palatino Linotype" w:hAnsi="Palatino Linotype" w:cs="Arial"/>
          <w:lang w:eastAsia="es-MX"/>
        </w:rPr>
        <w:t xml:space="preserve">Lo anterior, </w:t>
      </w:r>
      <w:r w:rsidRPr="00211261">
        <w:rPr>
          <w:rFonts w:ascii="Palatino Linotype" w:hAnsi="Palatino Linotype" w:cs="Arial"/>
        </w:rPr>
        <w:t>tiene</w:t>
      </w:r>
      <w:r w:rsidRPr="00211261">
        <w:rPr>
          <w:rFonts w:ascii="Palatino Linotype" w:hAnsi="Palatino Linotype" w:cs="Arial"/>
          <w:lang w:eastAsia="es-MX"/>
        </w:rPr>
        <w:t xml:space="preserve"> sustento en los artículos 86 y 91 de la Ley General de Población, la cual señala lo siguiente:</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745B3C" w:rsidRPr="00211261" w:rsidRDefault="00745B3C" w:rsidP="00745B3C">
      <w:pPr>
        <w:autoSpaceDE w:val="0"/>
        <w:autoSpaceDN w:val="0"/>
        <w:adjustRightInd w:val="0"/>
        <w:ind w:left="709" w:right="709"/>
        <w:jc w:val="both"/>
        <w:rPr>
          <w:rFonts w:ascii="Palatino Linotype" w:hAnsi="Palatino Linotype" w:cs="Arial"/>
          <w:i/>
          <w:sz w:val="22"/>
          <w:lang w:eastAsia="es-MX"/>
        </w:rPr>
      </w:pPr>
      <w:r w:rsidRPr="00211261">
        <w:rPr>
          <w:rFonts w:ascii="Palatino Linotype" w:hAnsi="Palatino Linotype" w:cs="Arial,Bold"/>
          <w:bCs/>
          <w:i/>
          <w:sz w:val="22"/>
          <w:lang w:eastAsia="es-MX"/>
        </w:rPr>
        <w:t>“</w:t>
      </w:r>
      <w:r w:rsidRPr="00211261">
        <w:rPr>
          <w:rFonts w:ascii="Palatino Linotype" w:hAnsi="Palatino Linotype" w:cs="Arial,Bold"/>
          <w:b/>
          <w:bCs/>
          <w:i/>
          <w:sz w:val="22"/>
          <w:lang w:eastAsia="es-MX"/>
        </w:rPr>
        <w:t xml:space="preserve">Artículo 86. </w:t>
      </w:r>
      <w:r w:rsidRPr="00211261">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211261">
        <w:rPr>
          <w:rFonts w:ascii="Palatino Linotype" w:hAnsi="Palatino Linotype" w:cs="Arial"/>
          <w:bCs/>
          <w:i/>
          <w:sz w:val="22"/>
        </w:rPr>
        <w:t>fehacientemente</w:t>
      </w:r>
      <w:r w:rsidRPr="00211261">
        <w:rPr>
          <w:rFonts w:ascii="Palatino Linotype" w:hAnsi="Palatino Linotype" w:cs="Arial"/>
          <w:i/>
          <w:sz w:val="22"/>
          <w:lang w:eastAsia="es-MX"/>
        </w:rPr>
        <w:t xml:space="preserve"> su identidad.</w:t>
      </w:r>
    </w:p>
    <w:p w:rsidR="00745B3C" w:rsidRPr="00211261" w:rsidRDefault="00745B3C" w:rsidP="00745B3C">
      <w:pPr>
        <w:autoSpaceDE w:val="0"/>
        <w:autoSpaceDN w:val="0"/>
        <w:adjustRightInd w:val="0"/>
        <w:ind w:left="709" w:right="709"/>
        <w:jc w:val="both"/>
        <w:rPr>
          <w:rFonts w:ascii="Palatino Linotype" w:hAnsi="Palatino Linotype" w:cs="Arial,Bold"/>
          <w:b/>
          <w:bCs/>
          <w:i/>
          <w:sz w:val="22"/>
          <w:lang w:eastAsia="es-MX"/>
        </w:rPr>
      </w:pPr>
    </w:p>
    <w:p w:rsidR="00745B3C" w:rsidRPr="00211261" w:rsidRDefault="00745B3C" w:rsidP="00745B3C">
      <w:pPr>
        <w:autoSpaceDE w:val="0"/>
        <w:autoSpaceDN w:val="0"/>
        <w:adjustRightInd w:val="0"/>
        <w:ind w:left="709" w:right="709"/>
        <w:jc w:val="both"/>
        <w:rPr>
          <w:rFonts w:ascii="Palatino Linotype" w:hAnsi="Palatino Linotype" w:cs="Arial"/>
          <w:i/>
          <w:sz w:val="22"/>
          <w:lang w:eastAsia="es-MX"/>
        </w:rPr>
      </w:pPr>
      <w:r w:rsidRPr="00211261">
        <w:rPr>
          <w:rFonts w:ascii="Palatino Linotype" w:hAnsi="Palatino Linotype" w:cs="Arial,Bold"/>
          <w:b/>
          <w:bCs/>
          <w:i/>
          <w:sz w:val="22"/>
          <w:lang w:eastAsia="es-MX"/>
        </w:rPr>
        <w:t xml:space="preserve">Artículo 91. </w:t>
      </w:r>
      <w:r w:rsidRPr="00211261">
        <w:rPr>
          <w:rFonts w:ascii="Palatino Linotype" w:hAnsi="Palatino Linotype" w:cs="Arial"/>
          <w:i/>
          <w:sz w:val="22"/>
          <w:lang w:eastAsia="es-MX"/>
        </w:rPr>
        <w:t xml:space="preserve">Al incorporar a una persona en el Registro Nacional de Población, se le asignará una clave que se </w:t>
      </w:r>
      <w:r w:rsidRPr="00211261">
        <w:rPr>
          <w:rFonts w:ascii="Palatino Linotype" w:hAnsi="Palatino Linotype" w:cs="Arial"/>
          <w:bCs/>
          <w:i/>
          <w:sz w:val="22"/>
        </w:rPr>
        <w:t>denominará</w:t>
      </w:r>
      <w:r w:rsidRPr="00211261">
        <w:rPr>
          <w:rFonts w:ascii="Palatino Linotype" w:hAnsi="Palatino Linotype" w:cs="Arial"/>
          <w:i/>
          <w:sz w:val="22"/>
          <w:lang w:eastAsia="es-MX"/>
        </w:rPr>
        <w:t xml:space="preserve"> Clave Única de Registro de Población. Esta servirá para registrarla e identificarla en forma individual.”</w:t>
      </w:r>
    </w:p>
    <w:p w:rsidR="00745B3C" w:rsidRPr="00211261" w:rsidRDefault="00745B3C" w:rsidP="00745B3C">
      <w:pPr>
        <w:autoSpaceDE w:val="0"/>
        <w:autoSpaceDN w:val="0"/>
        <w:adjustRightInd w:val="0"/>
        <w:spacing w:line="360" w:lineRule="auto"/>
        <w:ind w:left="709" w:right="709"/>
        <w:jc w:val="both"/>
        <w:rPr>
          <w:rFonts w:ascii="Palatino Linotype" w:hAnsi="Palatino Linotype" w:cs="Arial"/>
          <w:i/>
          <w:sz w:val="22"/>
          <w:lang w:eastAsia="es-MX"/>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lang w:eastAsia="es-MX"/>
        </w:rPr>
      </w:pPr>
      <w:r w:rsidRPr="00211261">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11261">
        <w:rPr>
          <w:rFonts w:ascii="Palatino Linotype" w:hAnsi="Palatino Linotype"/>
          <w:bCs/>
        </w:rPr>
        <w:t>identidad</w:t>
      </w:r>
      <w:r w:rsidRPr="00211261">
        <w:rPr>
          <w:rFonts w:ascii="Palatino Linotype" w:hAnsi="Palatino Linotype"/>
          <w:lang w:eastAsia="es-MX"/>
        </w:rPr>
        <w:t xml:space="preserve"> (acta de nacimiento, carta de naturalización o documento </w:t>
      </w:r>
      <w:r w:rsidRPr="00211261">
        <w:rPr>
          <w:rFonts w:ascii="Palatino Linotype" w:hAnsi="Palatino Linotype" w:cs="Arial"/>
          <w:lang w:eastAsia="es-MX"/>
        </w:rPr>
        <w:t>migratorio</w:t>
      </w:r>
      <w:r w:rsidRPr="00211261">
        <w:rPr>
          <w:rFonts w:ascii="Palatino Linotype" w:hAnsi="Palatino Linotype"/>
          <w:lang w:eastAsia="es-MX"/>
        </w:rPr>
        <w:t xml:space="preserve">), la </w:t>
      </w:r>
      <w:r w:rsidRPr="00211261">
        <w:rPr>
          <w:rFonts w:ascii="Palatino Linotype" w:hAnsi="Palatino Linotype" w:cs="Arial"/>
        </w:rPr>
        <w:t>cual</w:t>
      </w:r>
      <w:r w:rsidRPr="00211261">
        <w:rPr>
          <w:rFonts w:ascii="Palatino Linotype" w:hAnsi="Palatino Linotype"/>
          <w:lang w:eastAsia="es-MX"/>
        </w:rPr>
        <w:t xml:space="preserve"> se integra de</w:t>
      </w:r>
      <w:r w:rsidRPr="0021126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11261">
        <w:rPr>
          <w:rFonts w:ascii="Palatino Linotype" w:hAnsi="Palatino Linotype"/>
          <w:lang w:eastAsia="es-MX"/>
        </w:rPr>
        <w:t>; sexo; Entidad Federativa de nacimiento; consonantes internas del nombre y apellidos; un diferenciador de homonimia y siglo; así como un dígito verificador.</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lang w:eastAsia="es-MX"/>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1261">
        <w:rPr>
          <w:rFonts w:ascii="Palatino Linotype" w:hAnsi="Palatino Linotype" w:cs="Arial"/>
          <w:lang w:eastAsia="es-MX"/>
        </w:rPr>
        <w:t xml:space="preserve">Al respecto, el </w:t>
      </w:r>
      <w:r w:rsidRPr="00211261">
        <w:rPr>
          <w:rFonts w:ascii="Palatino Linotype" w:eastAsia="Arial Unicode MS" w:hAnsi="Palatino Linotype" w:cs="Arial"/>
        </w:rPr>
        <w:t>Instituto Nacional de Transparencia, Acceso a la Información y Protección de Datos Personales (INAI),</w:t>
      </w:r>
      <w:r w:rsidRPr="00211261">
        <w:rPr>
          <w:rFonts w:ascii="Palatino Linotype" w:hAnsi="Palatino Linotype" w:cs="Arial"/>
          <w:lang w:eastAsia="es-MX"/>
        </w:rPr>
        <w:t xml:space="preserve"> a través del Criterio 18/17 de la Segunda Época, señala literalmente lo siguiente:</w:t>
      </w:r>
    </w:p>
    <w:p w:rsidR="00745B3C" w:rsidRPr="00211261" w:rsidRDefault="00745B3C" w:rsidP="00745B3C">
      <w:pPr>
        <w:autoSpaceDE w:val="0"/>
        <w:autoSpaceDN w:val="0"/>
        <w:adjustRightInd w:val="0"/>
        <w:ind w:left="709" w:right="709"/>
        <w:jc w:val="both"/>
        <w:rPr>
          <w:rFonts w:ascii="Palatino Linotype" w:hAnsi="Palatino Linotype" w:cs="Arial"/>
          <w:i/>
          <w:sz w:val="22"/>
          <w:lang w:eastAsia="es-MX"/>
        </w:rPr>
      </w:pPr>
    </w:p>
    <w:p w:rsidR="00745B3C" w:rsidRPr="00211261" w:rsidRDefault="00745B3C" w:rsidP="00745B3C">
      <w:pPr>
        <w:autoSpaceDE w:val="0"/>
        <w:autoSpaceDN w:val="0"/>
        <w:adjustRightInd w:val="0"/>
        <w:ind w:left="709" w:right="709"/>
        <w:jc w:val="both"/>
        <w:rPr>
          <w:rFonts w:ascii="Palatino Linotype" w:hAnsi="Palatino Linotype" w:cs="Arial"/>
          <w:i/>
          <w:sz w:val="22"/>
          <w:lang w:eastAsia="es-MX"/>
        </w:rPr>
      </w:pPr>
      <w:r w:rsidRPr="00211261">
        <w:rPr>
          <w:rFonts w:ascii="Palatino Linotype" w:hAnsi="Palatino Linotype" w:cs="Arial"/>
          <w:i/>
          <w:sz w:val="22"/>
          <w:lang w:eastAsia="es-MX"/>
        </w:rPr>
        <w:t>“</w:t>
      </w:r>
      <w:r w:rsidRPr="00211261">
        <w:rPr>
          <w:rFonts w:ascii="Palatino Linotype" w:hAnsi="Palatino Linotype" w:cs="Arial"/>
          <w:b/>
          <w:i/>
          <w:sz w:val="22"/>
          <w:lang w:eastAsia="es-MX"/>
        </w:rPr>
        <w:t>Clave Única de Registro de Población (CURP).</w:t>
      </w:r>
      <w:r w:rsidRPr="00211261">
        <w:rPr>
          <w:rFonts w:ascii="Palatino Linotype" w:hAnsi="Palatino Linotype" w:cs="Arial"/>
          <w:i/>
          <w:sz w:val="22"/>
          <w:lang w:eastAsia="es-MX"/>
        </w:rPr>
        <w:t xml:space="preserve"> </w:t>
      </w:r>
      <w:r w:rsidRPr="00211261">
        <w:rPr>
          <w:rFonts w:ascii="Palatino Linotype" w:hAnsi="Palatino Linotype" w:cs="Arial"/>
          <w:b/>
          <w:i/>
          <w:sz w:val="22"/>
          <w:u w:val="single"/>
          <w:lang w:eastAsia="es-MX"/>
        </w:rPr>
        <w:t>La Clave Única de Registro de Población se integra por datos personales que sólo conciernen al particular titular</w:t>
      </w:r>
      <w:r w:rsidRPr="00211261">
        <w:rPr>
          <w:rFonts w:ascii="Palatino Linotype" w:hAnsi="Palatino Linotype" w:cs="Arial"/>
          <w:i/>
          <w:sz w:val="22"/>
          <w:lang w:eastAsia="es-MX"/>
        </w:rPr>
        <w:t xml:space="preserve"> de la misma, </w:t>
      </w:r>
      <w:r w:rsidRPr="00211261">
        <w:rPr>
          <w:rFonts w:ascii="Palatino Linotype" w:hAnsi="Palatino Linotype" w:cs="Arial"/>
          <w:b/>
          <w:i/>
          <w:sz w:val="22"/>
          <w:u w:val="single"/>
          <w:lang w:eastAsia="es-MX"/>
        </w:rPr>
        <w:t>como lo son su nombre, apellidos, fecha de nacimiento, lugar de nacimiento y sexo</w:t>
      </w:r>
      <w:r w:rsidRPr="00211261">
        <w:rPr>
          <w:rFonts w:ascii="Palatino Linotype" w:hAnsi="Palatino Linotype" w:cs="Arial"/>
          <w:i/>
          <w:sz w:val="22"/>
          <w:lang w:eastAsia="es-MX"/>
        </w:rPr>
        <w:t xml:space="preserve">. Dichos datos, constituyen información que distingue plenamente a una persona física del resto de los habitantes del país, </w:t>
      </w:r>
      <w:r w:rsidRPr="00211261">
        <w:rPr>
          <w:rFonts w:ascii="Palatino Linotype" w:hAnsi="Palatino Linotype" w:cs="Arial"/>
          <w:b/>
          <w:i/>
          <w:sz w:val="22"/>
          <w:u w:val="single"/>
          <w:lang w:eastAsia="es-MX"/>
        </w:rPr>
        <w:t>por lo que la CURP está considerada como información confidencial</w:t>
      </w:r>
      <w:r w:rsidRPr="00211261">
        <w:rPr>
          <w:rFonts w:ascii="Palatino Linotype" w:hAnsi="Palatino Linotype" w:cs="Arial"/>
          <w:i/>
          <w:sz w:val="22"/>
          <w:lang w:eastAsia="es-MX"/>
        </w:rPr>
        <w:t xml:space="preserve">. </w:t>
      </w:r>
    </w:p>
    <w:p w:rsidR="00745B3C" w:rsidRPr="00211261" w:rsidRDefault="00745B3C" w:rsidP="00745B3C">
      <w:pPr>
        <w:autoSpaceDE w:val="0"/>
        <w:autoSpaceDN w:val="0"/>
        <w:adjustRightInd w:val="0"/>
        <w:ind w:left="709" w:right="709"/>
        <w:jc w:val="both"/>
        <w:rPr>
          <w:rFonts w:ascii="Palatino Linotype" w:hAnsi="Palatino Linotype" w:cs="Arial"/>
          <w:bCs/>
          <w:i/>
          <w:sz w:val="22"/>
          <w:lang w:eastAsia="es-MX"/>
        </w:rPr>
      </w:pPr>
    </w:p>
    <w:p w:rsidR="00745B3C" w:rsidRPr="00211261" w:rsidRDefault="00745B3C" w:rsidP="00745B3C">
      <w:pPr>
        <w:autoSpaceDE w:val="0"/>
        <w:autoSpaceDN w:val="0"/>
        <w:adjustRightInd w:val="0"/>
        <w:ind w:left="709" w:right="709"/>
        <w:jc w:val="both"/>
        <w:rPr>
          <w:rFonts w:ascii="Palatino Linotype" w:hAnsi="Palatino Linotype" w:cs="Arial"/>
          <w:bCs/>
          <w:i/>
          <w:sz w:val="22"/>
          <w:lang w:eastAsia="es-MX"/>
        </w:rPr>
      </w:pPr>
      <w:r w:rsidRPr="00211261">
        <w:rPr>
          <w:rFonts w:ascii="Palatino Linotype" w:hAnsi="Palatino Linotype" w:cs="Arial"/>
          <w:bCs/>
          <w:i/>
          <w:sz w:val="22"/>
          <w:lang w:eastAsia="es-MX"/>
        </w:rPr>
        <w:t>Resoluciones:</w:t>
      </w:r>
    </w:p>
    <w:p w:rsidR="00745B3C" w:rsidRPr="00211261" w:rsidRDefault="00745B3C" w:rsidP="00745B3C">
      <w:pPr>
        <w:autoSpaceDE w:val="0"/>
        <w:autoSpaceDN w:val="0"/>
        <w:adjustRightInd w:val="0"/>
        <w:ind w:left="709" w:right="709"/>
        <w:jc w:val="both"/>
        <w:rPr>
          <w:rFonts w:ascii="Palatino Linotype" w:hAnsi="Palatino Linotype" w:cs="Arial"/>
          <w:bCs/>
          <w:i/>
          <w:sz w:val="22"/>
          <w:lang w:eastAsia="es-MX"/>
        </w:rPr>
      </w:pPr>
      <w:r w:rsidRPr="00211261">
        <w:rPr>
          <w:rFonts w:ascii="Palatino Linotype" w:hAnsi="Palatino Linotype" w:cs="Arial"/>
          <w:bCs/>
          <w:i/>
          <w:sz w:val="22"/>
          <w:lang w:eastAsia="es-MX"/>
        </w:rPr>
        <w:t>• RRA 3995/16. Secretaría de la Defensa Nacional. 1 de febrero de 2017. Por unanimidad. Comisionado Ponente Rosendoevgueni Monterrey Chepov.</w:t>
      </w:r>
    </w:p>
    <w:p w:rsidR="00745B3C" w:rsidRPr="00211261" w:rsidRDefault="00745B3C" w:rsidP="00745B3C">
      <w:pPr>
        <w:autoSpaceDE w:val="0"/>
        <w:autoSpaceDN w:val="0"/>
        <w:adjustRightInd w:val="0"/>
        <w:ind w:left="709" w:right="709"/>
        <w:jc w:val="both"/>
        <w:rPr>
          <w:rFonts w:ascii="Palatino Linotype" w:hAnsi="Palatino Linotype" w:cs="Arial"/>
          <w:bCs/>
          <w:i/>
          <w:sz w:val="22"/>
          <w:lang w:eastAsia="es-MX"/>
        </w:rPr>
      </w:pPr>
      <w:r w:rsidRPr="00211261">
        <w:rPr>
          <w:rFonts w:ascii="Palatino Linotype" w:hAnsi="Palatino Linotype" w:cs="Arial"/>
          <w:bCs/>
          <w:i/>
          <w:sz w:val="22"/>
          <w:lang w:eastAsia="es-MX"/>
        </w:rPr>
        <w:t xml:space="preserve">• RRA 0937/17. Senado de la República. 15 de marzo de 2017. Por unanimidad. Comisionada </w:t>
      </w:r>
      <w:r w:rsidRPr="00211261">
        <w:rPr>
          <w:rFonts w:ascii="Palatino Linotype" w:hAnsi="Palatino Linotype" w:cs="Arial"/>
          <w:i/>
          <w:sz w:val="22"/>
          <w:lang w:eastAsia="es-MX"/>
        </w:rPr>
        <w:t>Ponente</w:t>
      </w:r>
      <w:r w:rsidRPr="00211261">
        <w:rPr>
          <w:rFonts w:ascii="Palatino Linotype" w:hAnsi="Palatino Linotype" w:cs="Arial"/>
          <w:bCs/>
          <w:i/>
          <w:sz w:val="22"/>
          <w:lang w:eastAsia="es-MX"/>
        </w:rPr>
        <w:t xml:space="preserve"> Ximena Puente de la Mora. </w:t>
      </w:r>
    </w:p>
    <w:p w:rsidR="00745B3C" w:rsidRPr="00211261" w:rsidRDefault="00745B3C" w:rsidP="00745B3C">
      <w:pPr>
        <w:autoSpaceDE w:val="0"/>
        <w:autoSpaceDN w:val="0"/>
        <w:adjustRightInd w:val="0"/>
        <w:ind w:left="709" w:right="709"/>
        <w:jc w:val="both"/>
        <w:rPr>
          <w:rFonts w:ascii="Palatino Linotype" w:hAnsi="Palatino Linotype" w:cs="Arial"/>
          <w:i/>
          <w:sz w:val="22"/>
          <w:lang w:eastAsia="es-MX"/>
        </w:rPr>
      </w:pPr>
      <w:r w:rsidRPr="00211261">
        <w:rPr>
          <w:rFonts w:ascii="Palatino Linotype" w:hAnsi="Palatino Linotype" w:cs="Arial"/>
          <w:bCs/>
          <w:i/>
          <w:sz w:val="22"/>
          <w:lang w:eastAsia="es-MX"/>
        </w:rPr>
        <w:t xml:space="preserve">• RRA 0478/17. Secretaría de Relaciones Exteriores. 26 de abril de 2017. Por unanimidad. </w:t>
      </w:r>
      <w:r w:rsidRPr="00211261">
        <w:rPr>
          <w:rFonts w:ascii="Palatino Linotype" w:hAnsi="Palatino Linotype" w:cs="Arial"/>
          <w:i/>
          <w:sz w:val="22"/>
          <w:lang w:eastAsia="es-MX"/>
        </w:rPr>
        <w:t>Comisionada</w:t>
      </w:r>
      <w:r w:rsidRPr="00211261">
        <w:rPr>
          <w:rFonts w:ascii="Palatino Linotype" w:hAnsi="Palatino Linotype" w:cs="Arial"/>
          <w:bCs/>
          <w:i/>
          <w:sz w:val="22"/>
          <w:lang w:eastAsia="es-MX"/>
        </w:rPr>
        <w:t xml:space="preserve"> Ponente Areli Cano Guadiana.</w:t>
      </w:r>
      <w:r w:rsidRPr="00211261">
        <w:rPr>
          <w:rFonts w:ascii="Palatino Linotype" w:hAnsi="Palatino Linotype" w:cs="Arial"/>
          <w:i/>
          <w:sz w:val="22"/>
          <w:lang w:eastAsia="es-MX"/>
        </w:rPr>
        <w:t>”</w:t>
      </w:r>
    </w:p>
    <w:p w:rsidR="00745B3C" w:rsidRPr="00211261" w:rsidRDefault="00745B3C" w:rsidP="00745B3C">
      <w:pPr>
        <w:autoSpaceDE w:val="0"/>
        <w:autoSpaceDN w:val="0"/>
        <w:adjustRightInd w:val="0"/>
        <w:ind w:left="709" w:right="709"/>
        <w:jc w:val="both"/>
        <w:rPr>
          <w:rFonts w:ascii="Palatino Linotype" w:hAnsi="Palatino Linotype" w:cs="Arial"/>
          <w:sz w:val="22"/>
        </w:rPr>
      </w:pPr>
    </w:p>
    <w:p w:rsidR="00745B3C" w:rsidRPr="00211261" w:rsidRDefault="00745B3C" w:rsidP="00745B3C">
      <w:pPr>
        <w:autoSpaceDE w:val="0"/>
        <w:autoSpaceDN w:val="0"/>
        <w:adjustRightInd w:val="0"/>
        <w:ind w:left="709" w:right="709"/>
        <w:jc w:val="both"/>
        <w:rPr>
          <w:rFonts w:ascii="Palatino Linotype" w:hAnsi="Palatino Linotype" w:cs="Arial"/>
          <w:sz w:val="22"/>
        </w:rPr>
      </w:pPr>
      <w:r w:rsidRPr="00211261">
        <w:rPr>
          <w:rFonts w:ascii="Palatino Linotype" w:hAnsi="Palatino Linotype" w:cs="Arial"/>
          <w:sz w:val="22"/>
        </w:rPr>
        <w:t>(Énfasis añadido)</w:t>
      </w:r>
    </w:p>
    <w:p w:rsidR="00745B3C" w:rsidRPr="00211261" w:rsidRDefault="00745B3C" w:rsidP="00745B3C">
      <w:pPr>
        <w:autoSpaceDE w:val="0"/>
        <w:autoSpaceDN w:val="0"/>
        <w:adjustRightInd w:val="0"/>
        <w:spacing w:line="360" w:lineRule="auto"/>
        <w:ind w:left="709" w:right="709"/>
        <w:jc w:val="both"/>
        <w:rPr>
          <w:rFonts w:ascii="Palatino Linotype" w:hAnsi="Palatino Linotype" w:cs="Arial"/>
          <w:sz w:val="22"/>
        </w:rPr>
      </w:pP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1261">
        <w:rPr>
          <w:rFonts w:ascii="Palatino Linotype" w:hAnsi="Palatino Linotype" w:cs="Arial"/>
          <w:lang w:eastAsia="es-MX"/>
        </w:rPr>
        <w:t xml:space="preserve">De lo anterior, se desprende que la </w:t>
      </w:r>
      <w:r w:rsidRPr="00211261">
        <w:rPr>
          <w:rFonts w:ascii="Palatino Linotype" w:hAnsi="Palatino Linotype"/>
          <w:lang w:eastAsia="es-MX"/>
        </w:rPr>
        <w:t xml:space="preserve">Clave Única de Registro de Población, </w:t>
      </w:r>
      <w:r w:rsidRPr="00211261">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211261">
        <w:rPr>
          <w:rFonts w:ascii="Palatino Linotype" w:hAnsi="Palatino Linotype"/>
          <w:bCs/>
        </w:rPr>
        <w:t>personal</w:t>
      </w:r>
      <w:r w:rsidRPr="00211261">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211261">
        <w:rPr>
          <w:rFonts w:ascii="Palatino Linotype" w:hAnsi="Palatino Linotype" w:cs="Arial"/>
        </w:rPr>
        <w:t>4 fracción XI</w:t>
      </w:r>
      <w:r w:rsidRPr="00211261">
        <w:rPr>
          <w:rFonts w:ascii="Palatino Linotype" w:hAnsi="Palatino Linotype" w:cs="Arial"/>
          <w:lang w:eastAsia="es-MX"/>
        </w:rPr>
        <w:t xml:space="preserve"> </w:t>
      </w:r>
      <w:r w:rsidRPr="00211261">
        <w:rPr>
          <w:rFonts w:ascii="Palatino Linotype" w:hAnsi="Palatino Linotype" w:cs="Arial"/>
        </w:rPr>
        <w:t>de la Ley de Protección de Datos Personales en Posesión de Sujetos Obligados del Estado de México y Municipios</w:t>
      </w:r>
      <w:r w:rsidRPr="00211261">
        <w:rPr>
          <w:rFonts w:ascii="Palatino Linotype" w:hAnsi="Palatino Linotype" w:cs="Arial"/>
          <w:lang w:eastAsia="es-MX"/>
        </w:rPr>
        <w:t>.</w:t>
      </w:r>
    </w:p>
    <w:p w:rsidR="00745B3C" w:rsidRPr="00211261" w:rsidRDefault="00745B3C" w:rsidP="00745B3C">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745B3C" w:rsidRPr="00211261" w:rsidRDefault="00745B3C" w:rsidP="00745B3C">
      <w:pPr>
        <w:spacing w:line="360" w:lineRule="auto"/>
        <w:contextualSpacing/>
        <w:jc w:val="both"/>
        <w:rPr>
          <w:rFonts w:ascii="Palatino Linotype" w:hAnsi="Palatino Linotype" w:cs="Arial"/>
        </w:rPr>
      </w:pPr>
      <w:r w:rsidRPr="00211261">
        <w:rPr>
          <w:rFonts w:ascii="Palatino Linotype" w:hAnsi="Palatino Linotype" w:cs="Arial"/>
        </w:rPr>
        <w:t>En cuanto a la huella dactilar, misma que es considerada un dato personal sensible de carácter biométrico.</w:t>
      </w:r>
    </w:p>
    <w:p w:rsidR="00745B3C" w:rsidRPr="00211261" w:rsidRDefault="00745B3C" w:rsidP="00745B3C">
      <w:pPr>
        <w:spacing w:line="360" w:lineRule="auto"/>
        <w:contextualSpacing/>
        <w:jc w:val="both"/>
        <w:rPr>
          <w:rFonts w:ascii="Palatino Linotype" w:hAnsi="Palatino Linotype" w:cs="Arial"/>
          <w:sz w:val="22"/>
        </w:rPr>
      </w:pPr>
    </w:p>
    <w:p w:rsidR="00745B3C" w:rsidRPr="00211261" w:rsidRDefault="00745B3C" w:rsidP="00745B3C">
      <w:pPr>
        <w:autoSpaceDE w:val="0"/>
        <w:autoSpaceDN w:val="0"/>
        <w:adjustRightInd w:val="0"/>
        <w:spacing w:line="360" w:lineRule="auto"/>
        <w:contextualSpacing/>
        <w:jc w:val="both"/>
        <w:rPr>
          <w:rFonts w:ascii="Palatino Linotype" w:hAnsi="Palatino Linotype" w:cs="Arial"/>
        </w:rPr>
      </w:pPr>
      <w:r w:rsidRPr="00211261">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745B3C" w:rsidRPr="00211261" w:rsidRDefault="00745B3C" w:rsidP="00745B3C">
      <w:pPr>
        <w:autoSpaceDE w:val="0"/>
        <w:autoSpaceDN w:val="0"/>
        <w:adjustRightInd w:val="0"/>
        <w:spacing w:line="360" w:lineRule="auto"/>
        <w:contextualSpacing/>
        <w:jc w:val="both"/>
        <w:rPr>
          <w:rFonts w:ascii="Palatino Linotype" w:hAnsi="Palatino Linotype" w:cs="Arial"/>
        </w:rPr>
      </w:pPr>
    </w:p>
    <w:p w:rsidR="00745B3C" w:rsidRPr="00211261" w:rsidRDefault="00745B3C" w:rsidP="00745B3C">
      <w:pPr>
        <w:autoSpaceDE w:val="0"/>
        <w:autoSpaceDN w:val="0"/>
        <w:adjustRightInd w:val="0"/>
        <w:spacing w:line="360" w:lineRule="auto"/>
        <w:contextualSpacing/>
        <w:jc w:val="both"/>
        <w:rPr>
          <w:rFonts w:ascii="Palatino Linotype" w:hAnsi="Palatino Linotype" w:cs="Arial"/>
        </w:rPr>
      </w:pPr>
      <w:r w:rsidRPr="00211261">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745B3C" w:rsidRPr="00211261" w:rsidRDefault="00745B3C" w:rsidP="00745B3C">
      <w:pPr>
        <w:autoSpaceDE w:val="0"/>
        <w:autoSpaceDN w:val="0"/>
        <w:adjustRightInd w:val="0"/>
        <w:spacing w:line="360" w:lineRule="auto"/>
        <w:contextualSpacing/>
        <w:jc w:val="both"/>
        <w:rPr>
          <w:rFonts w:ascii="Palatino Linotype" w:hAnsi="Palatino Linotype" w:cs="Arial"/>
        </w:rPr>
      </w:pPr>
      <w:r w:rsidRPr="00211261">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745B3C" w:rsidRPr="00211261" w:rsidRDefault="00745B3C" w:rsidP="00745B3C">
      <w:pPr>
        <w:spacing w:line="360" w:lineRule="auto"/>
        <w:jc w:val="both"/>
        <w:rPr>
          <w:rFonts w:ascii="Palatino Linotype" w:hAnsi="Palatino Linotype" w:cs="Arial"/>
          <w:lang w:eastAsia="es-MX"/>
        </w:rPr>
      </w:pPr>
    </w:p>
    <w:p w:rsidR="00745B3C" w:rsidRPr="00211261" w:rsidRDefault="00745B3C" w:rsidP="00745B3C">
      <w:pPr>
        <w:spacing w:line="360" w:lineRule="auto"/>
        <w:jc w:val="both"/>
        <w:rPr>
          <w:rFonts w:ascii="Palatino Linotype" w:hAnsi="Palatino Linotype" w:cs="Arial"/>
        </w:rPr>
      </w:pPr>
      <w:r w:rsidRPr="00211261">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745B3C" w:rsidRPr="00211261" w:rsidRDefault="00745B3C" w:rsidP="00745B3C">
      <w:pPr>
        <w:spacing w:line="360" w:lineRule="auto"/>
        <w:jc w:val="both"/>
        <w:rPr>
          <w:rFonts w:ascii="Palatino Linotype" w:hAnsi="Palatino Linotype" w:cs="Arial"/>
        </w:rPr>
      </w:pPr>
    </w:p>
    <w:p w:rsidR="00745B3C" w:rsidRPr="00211261" w:rsidRDefault="00745B3C" w:rsidP="00745B3C">
      <w:pPr>
        <w:spacing w:line="360" w:lineRule="auto"/>
        <w:jc w:val="both"/>
        <w:rPr>
          <w:rFonts w:ascii="Palatino Linotype" w:hAnsi="Palatino Linotype" w:cs="Arial"/>
        </w:rPr>
      </w:pPr>
      <w:r w:rsidRPr="00211261">
        <w:rPr>
          <w:rFonts w:ascii="Palatino Linotype" w:hAnsi="Palatino Linotype" w:cs="Arial"/>
        </w:rPr>
        <w:t>Al respecto, el máximo tribunal del país ha establecido jurisprudencia respecto a qué debe entenderse por fundamentación y motivación, en los siguientes términos:</w:t>
      </w:r>
    </w:p>
    <w:p w:rsidR="00745B3C" w:rsidRPr="00211261" w:rsidRDefault="00745B3C" w:rsidP="00745B3C">
      <w:pPr>
        <w:spacing w:line="360" w:lineRule="auto"/>
        <w:jc w:val="both"/>
        <w:rPr>
          <w:rFonts w:ascii="Palatino Linotype" w:hAnsi="Palatino Linotype" w:cs="Arial"/>
        </w:rPr>
      </w:pPr>
    </w:p>
    <w:p w:rsidR="00745B3C" w:rsidRPr="00211261" w:rsidRDefault="00745B3C" w:rsidP="00745B3C">
      <w:pPr>
        <w:pStyle w:val="Textoindependiente2"/>
        <w:spacing w:after="0" w:line="240" w:lineRule="auto"/>
        <w:ind w:left="709" w:right="757"/>
        <w:contextualSpacing/>
        <w:jc w:val="both"/>
        <w:rPr>
          <w:rFonts w:ascii="Palatino Linotype" w:hAnsi="Palatino Linotype" w:cs="Arial"/>
          <w:i/>
          <w:sz w:val="22"/>
        </w:rPr>
      </w:pPr>
      <w:r w:rsidRPr="00211261">
        <w:rPr>
          <w:rFonts w:ascii="Palatino Linotype" w:hAnsi="Palatino Linotype" w:cs="Arial"/>
          <w:i/>
          <w:sz w:val="22"/>
        </w:rPr>
        <w:t>“</w:t>
      </w:r>
      <w:r w:rsidRPr="00211261">
        <w:rPr>
          <w:rFonts w:ascii="Palatino Linotype" w:hAnsi="Palatino Linotype" w:cs="Arial"/>
          <w:b/>
          <w:i/>
          <w:sz w:val="22"/>
        </w:rPr>
        <w:t xml:space="preserve">FUNDAMENTACIÓN Y MOTIVACIÓN. </w:t>
      </w:r>
      <w:r w:rsidRPr="00211261">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745B3C" w:rsidRPr="00211261" w:rsidRDefault="00745B3C" w:rsidP="00745B3C">
      <w:pPr>
        <w:pStyle w:val="Textoindependiente2"/>
        <w:spacing w:after="0" w:line="360" w:lineRule="auto"/>
        <w:contextualSpacing/>
        <w:jc w:val="both"/>
        <w:rPr>
          <w:rFonts w:ascii="Palatino Linotype" w:hAnsi="Palatino Linotype" w:cs="Arial"/>
          <w:i/>
        </w:rPr>
      </w:pPr>
    </w:p>
    <w:p w:rsidR="00745B3C" w:rsidRPr="00211261" w:rsidRDefault="00745B3C" w:rsidP="00745B3C">
      <w:pPr>
        <w:spacing w:line="360" w:lineRule="auto"/>
        <w:jc w:val="both"/>
        <w:rPr>
          <w:rFonts w:ascii="Palatino Linotype" w:hAnsi="Palatino Linotype" w:cs="Arial"/>
        </w:rPr>
      </w:pPr>
      <w:r w:rsidRPr="0021126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45B3C" w:rsidRPr="00211261" w:rsidRDefault="00745B3C" w:rsidP="00745B3C">
      <w:pPr>
        <w:spacing w:line="360" w:lineRule="auto"/>
        <w:jc w:val="both"/>
        <w:rPr>
          <w:rFonts w:ascii="Palatino Linotype" w:hAnsi="Palatino Linotype" w:cs="Arial"/>
        </w:rPr>
      </w:pPr>
    </w:p>
    <w:p w:rsidR="00745B3C" w:rsidRPr="00211261" w:rsidRDefault="00745B3C" w:rsidP="00745B3C">
      <w:pPr>
        <w:spacing w:line="360" w:lineRule="auto"/>
        <w:jc w:val="both"/>
        <w:rPr>
          <w:rFonts w:ascii="Palatino Linotype" w:hAnsi="Palatino Linotype" w:cs="Arial"/>
        </w:rPr>
      </w:pPr>
      <w:r w:rsidRPr="0021126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45B3C" w:rsidRPr="00211261" w:rsidRDefault="00745B3C" w:rsidP="00745B3C">
      <w:pPr>
        <w:pStyle w:val="Textoindependiente2"/>
        <w:spacing w:after="0" w:line="240" w:lineRule="auto"/>
        <w:ind w:left="709" w:right="757"/>
        <w:contextualSpacing/>
        <w:jc w:val="both"/>
        <w:rPr>
          <w:rFonts w:ascii="Palatino Linotype" w:hAnsi="Palatino Linotype" w:cs="Arial"/>
          <w:i/>
          <w:sz w:val="22"/>
        </w:rPr>
      </w:pPr>
      <w:r w:rsidRPr="00211261">
        <w:rPr>
          <w:rFonts w:ascii="Palatino Linotype" w:hAnsi="Palatino Linotype" w:cs="Arial"/>
          <w:b/>
          <w:i/>
          <w:sz w:val="22"/>
        </w:rPr>
        <w:t>“FUNDAMENTACIÓN Y MOTIVACIÓN. EL ASPECTO FORMAL DE LA GARANTÍA Y SU FINALIDAD SE TRADUCEN EN EXPLICAR, JUSTIFICAR, POSIBILITAR LA DEFENSA Y COMUNICAR LA DECISIÓN</w:t>
      </w:r>
      <w:r w:rsidRPr="00211261">
        <w:rPr>
          <w:rFonts w:ascii="Palatino Linotype" w:hAnsi="Palatino Linotype" w:cs="Arial"/>
          <w:i/>
          <w:sz w:val="22"/>
        </w:rPr>
        <w:t xml:space="preserve">. El contenido formal de la garantía de legalidad prevista en el artículo 16 constitucional relativa a la </w:t>
      </w:r>
      <w:r w:rsidRPr="00211261">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11261">
        <w:rPr>
          <w:rFonts w:ascii="Palatino Linotype" w:hAnsi="Palatino Linotype" w:cs="Arial"/>
          <w:i/>
          <w:sz w:val="22"/>
        </w:rPr>
        <w:t xml:space="preserve">. Por tanto, </w:t>
      </w:r>
      <w:r w:rsidRPr="00211261">
        <w:rPr>
          <w:rFonts w:ascii="Palatino Linotype" w:hAnsi="Palatino Linotype" w:cs="Arial"/>
          <w:b/>
          <w:i/>
          <w:sz w:val="22"/>
        </w:rPr>
        <w:t>no basta que el acto de autoridad apenas observe una motivación pro forma pero de una manera incongruente, insuficiente o imprecisa</w:t>
      </w:r>
      <w:r w:rsidRPr="00211261">
        <w:rPr>
          <w:rFonts w:ascii="Palatino Linotype" w:hAnsi="Palatino Linotype" w:cs="Arial"/>
          <w:i/>
          <w:sz w:val="22"/>
        </w:rPr>
        <w:t>, que impida la finalidad del conocimiento, comprobación y defensa pertinente</w:t>
      </w:r>
      <w:r w:rsidRPr="00211261">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11261">
        <w:rPr>
          <w:rFonts w:ascii="Palatino Linotype" w:hAnsi="Palatino Linotype" w:cs="Arial"/>
          <w:i/>
          <w:sz w:val="22"/>
        </w:rPr>
        <w:t>.”(Sic)</w:t>
      </w:r>
    </w:p>
    <w:p w:rsidR="00745B3C" w:rsidRPr="00211261" w:rsidRDefault="00745B3C" w:rsidP="00745B3C">
      <w:pPr>
        <w:pStyle w:val="Textoindependiente2"/>
        <w:spacing w:after="0" w:line="360" w:lineRule="auto"/>
        <w:contextualSpacing/>
        <w:jc w:val="both"/>
        <w:rPr>
          <w:rFonts w:ascii="Palatino Linotype" w:hAnsi="Palatino Linotype" w:cs="Arial"/>
          <w:i/>
        </w:rPr>
      </w:pPr>
    </w:p>
    <w:p w:rsidR="00745B3C" w:rsidRPr="00211261" w:rsidRDefault="00745B3C" w:rsidP="00745B3C">
      <w:pPr>
        <w:spacing w:line="360" w:lineRule="auto"/>
        <w:jc w:val="both"/>
        <w:rPr>
          <w:rFonts w:ascii="Palatino Linotype" w:hAnsi="Palatino Linotype" w:cs="Arial"/>
        </w:rPr>
      </w:pPr>
      <w:r w:rsidRPr="0021126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45B3C" w:rsidRPr="00211261" w:rsidRDefault="00745B3C" w:rsidP="00745B3C">
      <w:pPr>
        <w:spacing w:line="360" w:lineRule="auto"/>
        <w:jc w:val="both"/>
        <w:rPr>
          <w:rFonts w:ascii="Palatino Linotype" w:hAnsi="Palatino Linotype" w:cs="Arial"/>
        </w:rPr>
      </w:pPr>
    </w:p>
    <w:p w:rsidR="00745B3C" w:rsidRPr="00211261" w:rsidRDefault="00745B3C" w:rsidP="00745B3C">
      <w:pPr>
        <w:spacing w:line="360" w:lineRule="auto"/>
        <w:jc w:val="both"/>
        <w:rPr>
          <w:rFonts w:ascii="Palatino Linotype" w:hAnsi="Palatino Linotype" w:cs="Arial"/>
          <w:lang w:val="es-ES"/>
        </w:rPr>
      </w:pPr>
      <w:r w:rsidRPr="00211261">
        <w:rPr>
          <w:rFonts w:ascii="Palatino Linotype" w:hAnsi="Palatino Linotype" w:cs="Arial"/>
          <w:lang w:val="es-ES"/>
        </w:rPr>
        <w:t xml:space="preserve">Por lo tanto, la entrega de documentos en su versión pública debe acompañarse necesariamente del Acuerdo del Comité de Transparencia del </w:t>
      </w:r>
      <w:r w:rsidRPr="00211261">
        <w:rPr>
          <w:rFonts w:ascii="Palatino Linotype" w:hAnsi="Palatino Linotype" w:cs="Arial"/>
          <w:b/>
          <w:lang w:val="es-ES"/>
        </w:rPr>
        <w:t xml:space="preserve">SUJETO OBLIGADO </w:t>
      </w:r>
      <w:r w:rsidRPr="00211261">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45B3C" w:rsidRPr="00211261" w:rsidRDefault="00745B3C" w:rsidP="00EB55EF">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211261" w:rsidRDefault="008F3157" w:rsidP="008F3157">
      <w:pPr>
        <w:spacing w:line="360" w:lineRule="auto"/>
        <w:ind w:right="49"/>
        <w:jc w:val="both"/>
        <w:rPr>
          <w:rFonts w:ascii="Palatino Linotype" w:hAnsi="Palatino Linotype" w:cs="Arial"/>
          <w:bCs/>
        </w:rPr>
      </w:pPr>
      <w:r w:rsidRPr="00211261">
        <w:rPr>
          <w:rFonts w:ascii="Palatino Linotype" w:hAnsi="Palatino Linotype" w:cs="Arial"/>
          <w:bCs/>
        </w:rPr>
        <w:t xml:space="preserve">De igual forma, no pasa desapercibido para este Órgano Garante que </w:t>
      </w:r>
      <w:r w:rsidRPr="00211261">
        <w:rPr>
          <w:rFonts w:ascii="Palatino Linotype" w:hAnsi="Palatino Linotype" w:cs="Arial"/>
          <w:b/>
          <w:bCs/>
        </w:rPr>
        <w:t>EL SUJETO OBLIGADO</w:t>
      </w:r>
      <w:r w:rsidRPr="00211261">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8F3157" w:rsidRPr="00211261" w:rsidRDefault="008F3157" w:rsidP="008F3157">
      <w:pPr>
        <w:spacing w:line="360" w:lineRule="auto"/>
        <w:ind w:right="49"/>
        <w:jc w:val="both"/>
        <w:rPr>
          <w:rFonts w:ascii="Palatino Linotype" w:hAnsi="Palatino Linotype" w:cs="Arial"/>
          <w:bCs/>
        </w:rPr>
      </w:pPr>
    </w:p>
    <w:p w:rsidR="008F3157" w:rsidRPr="00211261" w:rsidRDefault="008F3157" w:rsidP="008F3157">
      <w:pPr>
        <w:widowControl w:val="0"/>
        <w:autoSpaceDE w:val="0"/>
        <w:autoSpaceDN w:val="0"/>
        <w:adjustRightInd w:val="0"/>
        <w:spacing w:line="360" w:lineRule="auto"/>
        <w:jc w:val="both"/>
        <w:rPr>
          <w:rFonts w:ascii="Palatino Linotype" w:eastAsia="Calibri" w:hAnsi="Palatino Linotype" w:cs="Arial"/>
        </w:rPr>
      </w:pPr>
      <w:r w:rsidRPr="00211261">
        <w:rPr>
          <w:rFonts w:ascii="Palatino Linotype" w:eastAsia="Calibri" w:hAnsi="Palatino Linotype" w:cs="Arial"/>
        </w:rPr>
        <w:t xml:space="preserve">En consecuencia, ante la falta </w:t>
      </w:r>
      <w:r w:rsidR="001F7B44" w:rsidRPr="00211261">
        <w:rPr>
          <w:rFonts w:ascii="Palatino Linotype" w:eastAsia="Calibri" w:hAnsi="Palatino Linotype" w:cs="Arial"/>
        </w:rPr>
        <w:t xml:space="preserve">de </w:t>
      </w:r>
      <w:r w:rsidRPr="00211261">
        <w:rPr>
          <w:rFonts w:ascii="Palatino Linotype" w:eastAsia="Calibri" w:hAnsi="Palatino Linotype" w:cs="Arial"/>
        </w:rPr>
        <w:t xml:space="preserve">respuesta a la solicitud de información, así como al actualizarse los supuestos del numeral 179, </w:t>
      </w:r>
      <w:r w:rsidR="00DD4EA1" w:rsidRPr="00211261">
        <w:rPr>
          <w:rFonts w:ascii="Palatino Linotype" w:eastAsia="Calibri" w:hAnsi="Palatino Linotype" w:cs="Arial"/>
        </w:rPr>
        <w:t>fracción</w:t>
      </w:r>
      <w:r w:rsidRPr="00211261">
        <w:rPr>
          <w:rFonts w:ascii="Palatino Linotype" w:eastAsia="Calibri" w:hAnsi="Palatino Linotype" w:cs="Arial"/>
        </w:rPr>
        <w:t xml:space="preserve"> VII de la Ley de l</w:t>
      </w:r>
      <w:r w:rsidR="00DD4EA1" w:rsidRPr="00211261">
        <w:rPr>
          <w:rFonts w:ascii="Palatino Linotype" w:eastAsia="Calibri" w:hAnsi="Palatino Linotype" w:cs="Arial"/>
        </w:rPr>
        <w:t>a materia, previamente referido</w:t>
      </w:r>
      <w:r w:rsidRPr="00211261">
        <w:rPr>
          <w:rFonts w:ascii="Palatino Linotype" w:eastAsia="Calibri" w:hAnsi="Palatino Linotype" w:cs="Arial"/>
        </w:rPr>
        <w:t xml:space="preserve">, se considera que las razones o motivos de inconformidad resultan </w:t>
      </w:r>
      <w:r w:rsidRPr="00211261">
        <w:rPr>
          <w:rFonts w:ascii="Palatino Linotype" w:eastAsia="Calibri" w:hAnsi="Palatino Linotype" w:cs="Arial"/>
          <w:b/>
        </w:rPr>
        <w:t>fundadas</w:t>
      </w:r>
      <w:r w:rsidRPr="00211261">
        <w:rPr>
          <w:rFonts w:ascii="Palatino Linotype" w:eastAsia="Calibri" w:hAnsi="Palatino Linotype" w:cs="Arial"/>
        </w:rPr>
        <w:t xml:space="preserve">, </w:t>
      </w:r>
      <w:r w:rsidR="00DD4EA1" w:rsidRPr="00211261">
        <w:rPr>
          <w:rFonts w:ascii="Palatino Linotype" w:eastAsia="Calibri" w:hAnsi="Palatino Linotype" w:cs="Arial"/>
        </w:rPr>
        <w:t xml:space="preserve">por lo que </w:t>
      </w:r>
      <w:r w:rsidRPr="00211261">
        <w:rPr>
          <w:rFonts w:ascii="Palatino Linotype" w:eastAsia="Calibri" w:hAnsi="Palatino Linotype" w:cs="Arial"/>
        </w:rPr>
        <w:t xml:space="preserve">lo procedente es </w:t>
      </w:r>
      <w:r w:rsidRPr="00211261">
        <w:rPr>
          <w:rFonts w:ascii="Palatino Linotype" w:eastAsia="Calibri" w:hAnsi="Palatino Linotype" w:cs="Arial"/>
          <w:b/>
        </w:rPr>
        <w:t>ORDENAR</w:t>
      </w:r>
      <w:r w:rsidRPr="00211261">
        <w:rPr>
          <w:rFonts w:ascii="Palatino Linotype" w:eastAsia="Calibri" w:hAnsi="Palatino Linotype" w:cs="Arial"/>
        </w:rPr>
        <w:t xml:space="preserve"> al </w:t>
      </w:r>
      <w:r w:rsidRPr="00211261">
        <w:rPr>
          <w:rFonts w:ascii="Palatino Linotype" w:eastAsia="Calibri" w:hAnsi="Palatino Linotype" w:cs="Arial"/>
          <w:b/>
        </w:rPr>
        <w:t>SUJETO OBLIGADO</w:t>
      </w:r>
      <w:r w:rsidRPr="00211261">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8F3157" w:rsidRPr="00211261" w:rsidRDefault="008F3157" w:rsidP="008F3157">
      <w:pPr>
        <w:widowControl w:val="0"/>
        <w:autoSpaceDE w:val="0"/>
        <w:autoSpaceDN w:val="0"/>
        <w:adjustRightInd w:val="0"/>
        <w:spacing w:line="360" w:lineRule="auto"/>
        <w:jc w:val="both"/>
        <w:rPr>
          <w:rFonts w:ascii="Palatino Linotype" w:eastAsia="Calibri" w:hAnsi="Palatino Linotype" w:cs="Arial"/>
        </w:rPr>
      </w:pPr>
    </w:p>
    <w:p w:rsidR="008F3157" w:rsidRPr="00211261" w:rsidRDefault="008F3157" w:rsidP="008F3157">
      <w:pPr>
        <w:spacing w:line="360" w:lineRule="auto"/>
        <w:jc w:val="both"/>
        <w:rPr>
          <w:rFonts w:ascii="Palatino Linotype" w:eastAsia="Calibri" w:hAnsi="Palatino Linotype" w:cs="Arial"/>
        </w:rPr>
      </w:pPr>
      <w:r w:rsidRPr="00211261">
        <w:rPr>
          <w:rFonts w:ascii="Palatino Linotype" w:eastAsia="Calibri" w:hAnsi="Palatino Linotype" w:cs="Arial"/>
        </w:rPr>
        <w:t xml:space="preserve">Así, con fundamento en lo prescrito en los artículos 5 párrafos </w:t>
      </w:r>
      <w:r w:rsidR="001F7B44" w:rsidRPr="00211261">
        <w:rPr>
          <w:rFonts w:ascii="Palatino Linotype" w:hAnsi="Palatino Linotype"/>
        </w:rPr>
        <w:t xml:space="preserve">vigésimo </w:t>
      </w:r>
      <w:r w:rsidRPr="00211261">
        <w:rPr>
          <w:rFonts w:ascii="Palatino Linotype" w:hAnsi="Palatino Linotype"/>
        </w:rPr>
        <w:t>segundo</w:t>
      </w:r>
      <w:r w:rsidR="001F7B44" w:rsidRPr="00211261">
        <w:rPr>
          <w:rFonts w:ascii="Palatino Linotype" w:hAnsi="Palatino Linotype"/>
        </w:rPr>
        <w:t>, vigésimo tercero y vigésimo cuarto</w:t>
      </w:r>
      <w:r w:rsidRPr="00211261">
        <w:rPr>
          <w:rFonts w:ascii="Palatino Linotype" w:eastAsia="Calibri" w:hAnsi="Palatino Linotype" w:cs="Arial"/>
        </w:rPr>
        <w:t xml:space="preserve"> de la Constitución Política del Estado Libre y Soberano de México; </w:t>
      </w:r>
      <w:r w:rsidRPr="00211261">
        <w:rPr>
          <w:rFonts w:ascii="Palatino Linotype" w:hAnsi="Palatino Linotype" w:cs="Arial"/>
        </w:rPr>
        <w:t>2 fracción II, 29, 36 fracciones I y II, 176, 178, 179, 181, 185 fracción I, 186 y 188</w:t>
      </w:r>
      <w:r w:rsidRPr="00211261">
        <w:rPr>
          <w:rFonts w:ascii="Palatino Linotype" w:eastAsia="Calibri" w:hAnsi="Palatino Linotype" w:cs="Arial"/>
        </w:rPr>
        <w:t xml:space="preserve"> de la Ley de Transparencia y Acceso a la Información Pública del Estado de México y Municipios, este Pleno: </w:t>
      </w:r>
    </w:p>
    <w:p w:rsidR="008F3157" w:rsidRPr="00211261" w:rsidRDefault="008F3157" w:rsidP="008F3157">
      <w:pPr>
        <w:spacing w:line="360" w:lineRule="auto"/>
        <w:jc w:val="both"/>
        <w:rPr>
          <w:rFonts w:ascii="Palatino Linotype" w:eastAsia="Calibri" w:hAnsi="Palatino Linotype" w:cs="Arial"/>
        </w:rPr>
      </w:pPr>
    </w:p>
    <w:p w:rsidR="008F3157" w:rsidRPr="00211261" w:rsidRDefault="008F3157" w:rsidP="008F3157">
      <w:pPr>
        <w:spacing w:line="360" w:lineRule="auto"/>
        <w:jc w:val="center"/>
        <w:rPr>
          <w:rFonts w:ascii="Palatino Linotype" w:hAnsi="Palatino Linotype"/>
          <w:b/>
          <w:spacing w:val="44"/>
          <w:sz w:val="28"/>
        </w:rPr>
      </w:pPr>
      <w:r w:rsidRPr="00211261">
        <w:rPr>
          <w:rFonts w:ascii="Palatino Linotype" w:hAnsi="Palatino Linotype"/>
          <w:b/>
          <w:spacing w:val="44"/>
          <w:sz w:val="28"/>
        </w:rPr>
        <w:t>RESUELVE</w:t>
      </w:r>
    </w:p>
    <w:p w:rsidR="008F3157" w:rsidRPr="00211261" w:rsidRDefault="008F3157" w:rsidP="008F3157">
      <w:pPr>
        <w:spacing w:line="360" w:lineRule="auto"/>
        <w:jc w:val="center"/>
        <w:rPr>
          <w:rFonts w:ascii="Palatino Linotype" w:hAnsi="Palatino Linotype"/>
          <w:b/>
          <w:spacing w:val="44"/>
        </w:rPr>
      </w:pPr>
    </w:p>
    <w:p w:rsidR="008F3157" w:rsidRPr="00211261" w:rsidRDefault="008F3157" w:rsidP="008F3157">
      <w:pPr>
        <w:spacing w:line="360" w:lineRule="auto"/>
        <w:jc w:val="both"/>
        <w:rPr>
          <w:rFonts w:ascii="Palatino Linotype" w:hAnsi="Palatino Linotype"/>
          <w:color w:val="222222"/>
          <w:lang w:eastAsia="es-MX"/>
        </w:rPr>
      </w:pPr>
      <w:r w:rsidRPr="00211261">
        <w:rPr>
          <w:rFonts w:ascii="Palatino Linotype" w:hAnsi="Palatino Linotype"/>
          <w:b/>
          <w:bCs/>
          <w:color w:val="222222"/>
          <w:sz w:val="28"/>
          <w:lang w:eastAsia="es-MX"/>
        </w:rPr>
        <w:t>PRIMERO</w:t>
      </w:r>
      <w:r w:rsidRPr="00211261">
        <w:rPr>
          <w:rFonts w:ascii="Palatino Linotype" w:hAnsi="Palatino Linotype"/>
          <w:color w:val="222222"/>
          <w:lang w:eastAsia="es-MX"/>
        </w:rPr>
        <w:t xml:space="preserve">. Resultan </w:t>
      </w:r>
      <w:r w:rsidRPr="00211261">
        <w:rPr>
          <w:rFonts w:ascii="Palatino Linotype" w:hAnsi="Palatino Linotype"/>
          <w:b/>
          <w:bCs/>
          <w:color w:val="222222"/>
          <w:lang w:eastAsia="es-MX"/>
        </w:rPr>
        <w:t>fundadas</w:t>
      </w:r>
      <w:r w:rsidRPr="00211261">
        <w:rPr>
          <w:rFonts w:ascii="Palatino Linotype" w:hAnsi="Palatino Linotype"/>
          <w:color w:val="222222"/>
          <w:lang w:eastAsia="es-MX"/>
        </w:rPr>
        <w:t xml:space="preserve"> las razones o motivos de inconformidad planteadas por </w:t>
      </w:r>
      <w:r w:rsidR="00B116F0" w:rsidRPr="00211261">
        <w:rPr>
          <w:rFonts w:ascii="Palatino Linotype" w:hAnsi="Palatino Linotype"/>
          <w:b/>
          <w:bCs/>
          <w:color w:val="222222"/>
          <w:lang w:eastAsia="es-MX"/>
        </w:rPr>
        <w:t>EL</w:t>
      </w:r>
      <w:r w:rsidRPr="00211261">
        <w:rPr>
          <w:rFonts w:ascii="Palatino Linotype" w:hAnsi="Palatino Linotype"/>
          <w:b/>
          <w:bCs/>
          <w:color w:val="222222"/>
          <w:lang w:eastAsia="es-MX"/>
        </w:rPr>
        <w:t xml:space="preserve"> RECURRENTE</w:t>
      </w:r>
      <w:r w:rsidRPr="00211261">
        <w:rPr>
          <w:rFonts w:ascii="Palatino Linotype" w:hAnsi="Palatino Linotype"/>
          <w:color w:val="222222"/>
          <w:lang w:eastAsia="es-MX"/>
        </w:rPr>
        <w:t xml:space="preserve"> en términos del Considerando </w:t>
      </w:r>
      <w:r w:rsidRPr="00211261">
        <w:rPr>
          <w:rFonts w:ascii="Palatino Linotype" w:hAnsi="Palatino Linotype"/>
          <w:b/>
          <w:bCs/>
          <w:color w:val="222222"/>
          <w:lang w:eastAsia="es-MX"/>
        </w:rPr>
        <w:t>QUINTO</w:t>
      </w:r>
      <w:r w:rsidRPr="00211261">
        <w:rPr>
          <w:rFonts w:ascii="Palatino Linotype" w:hAnsi="Palatino Linotype"/>
          <w:color w:val="222222"/>
          <w:lang w:eastAsia="es-MX"/>
        </w:rPr>
        <w:t xml:space="preserve"> de esta Resolución.</w:t>
      </w:r>
    </w:p>
    <w:p w:rsidR="008F3157" w:rsidRPr="00211261" w:rsidRDefault="008F3157" w:rsidP="008F3157">
      <w:pPr>
        <w:spacing w:line="360" w:lineRule="auto"/>
        <w:jc w:val="both"/>
        <w:rPr>
          <w:rFonts w:ascii="Palatino Linotype" w:hAnsi="Palatino Linotype"/>
          <w:color w:val="222222"/>
          <w:lang w:eastAsia="es-MX"/>
        </w:rPr>
      </w:pPr>
    </w:p>
    <w:p w:rsidR="008F3157" w:rsidRPr="00211261" w:rsidRDefault="008F3157" w:rsidP="008F3157">
      <w:pPr>
        <w:spacing w:line="360" w:lineRule="auto"/>
        <w:jc w:val="both"/>
        <w:rPr>
          <w:rFonts w:ascii="Palatino Linotype" w:hAnsi="Palatino Linotype"/>
          <w:color w:val="222222"/>
          <w:lang w:eastAsia="es-MX"/>
        </w:rPr>
      </w:pPr>
      <w:r w:rsidRPr="00211261">
        <w:rPr>
          <w:rFonts w:ascii="Palatino Linotype" w:hAnsi="Palatino Linotype"/>
          <w:b/>
          <w:bCs/>
          <w:color w:val="222222"/>
          <w:sz w:val="28"/>
          <w:lang w:eastAsia="es-MX"/>
        </w:rPr>
        <w:t>SEGUNDO</w:t>
      </w:r>
      <w:r w:rsidRPr="00211261">
        <w:rPr>
          <w:rFonts w:ascii="Palatino Linotype" w:hAnsi="Palatino Linotype"/>
          <w:b/>
          <w:bCs/>
          <w:color w:val="222222"/>
          <w:lang w:eastAsia="es-MX"/>
        </w:rPr>
        <w:t>. </w:t>
      </w:r>
      <w:r w:rsidRPr="00211261">
        <w:rPr>
          <w:rFonts w:ascii="Palatino Linotype" w:hAnsi="Palatino Linotype"/>
          <w:color w:val="222222"/>
          <w:lang w:eastAsia="es-MX"/>
        </w:rPr>
        <w:t xml:space="preserve">Se </w:t>
      </w:r>
      <w:r w:rsidRPr="00211261">
        <w:rPr>
          <w:rFonts w:ascii="Palatino Linotype" w:hAnsi="Palatino Linotype"/>
          <w:b/>
          <w:bCs/>
          <w:color w:val="222222"/>
          <w:lang w:eastAsia="es-MX"/>
        </w:rPr>
        <w:t xml:space="preserve">ORDENA </w:t>
      </w:r>
      <w:r w:rsidRPr="00211261">
        <w:rPr>
          <w:rFonts w:ascii="Palatino Linotype" w:hAnsi="Palatino Linotype"/>
          <w:color w:val="222222"/>
          <w:lang w:eastAsia="es-MX"/>
        </w:rPr>
        <w:t xml:space="preserve">al </w:t>
      </w:r>
      <w:r w:rsidRPr="00211261">
        <w:rPr>
          <w:rFonts w:ascii="Palatino Linotype" w:hAnsi="Palatino Linotype"/>
          <w:b/>
          <w:bCs/>
          <w:color w:val="222222"/>
          <w:lang w:eastAsia="es-MX"/>
        </w:rPr>
        <w:t xml:space="preserve">SUJETO OBLIGADO </w:t>
      </w:r>
      <w:r w:rsidRPr="00211261">
        <w:rPr>
          <w:rFonts w:ascii="Palatino Linotype" w:hAnsi="Palatino Linotype"/>
          <w:color w:val="222222"/>
          <w:lang w:eastAsia="es-MX"/>
        </w:rPr>
        <w:t>atienda la solicitud de información</w:t>
      </w:r>
      <w:r w:rsidRPr="00211261">
        <w:rPr>
          <w:rFonts w:ascii="Palatino Linotype" w:hAnsi="Palatino Linotype"/>
          <w:b/>
        </w:rPr>
        <w:t xml:space="preserve">  </w:t>
      </w:r>
      <w:r w:rsidR="006F31BC" w:rsidRPr="00211261">
        <w:rPr>
          <w:rFonts w:ascii="Palatino Linotype" w:hAnsi="Palatino Linotype"/>
          <w:b/>
          <w:bCs/>
        </w:rPr>
        <w:t>00</w:t>
      </w:r>
      <w:r w:rsidR="00DD4EA1" w:rsidRPr="00211261">
        <w:rPr>
          <w:rFonts w:ascii="Palatino Linotype" w:hAnsi="Palatino Linotype"/>
          <w:b/>
          <w:bCs/>
        </w:rPr>
        <w:t>274</w:t>
      </w:r>
      <w:r w:rsidR="006F31BC" w:rsidRPr="00211261">
        <w:rPr>
          <w:rFonts w:ascii="Palatino Linotype" w:hAnsi="Palatino Linotype"/>
          <w:b/>
          <w:bCs/>
        </w:rPr>
        <w:t>/</w:t>
      </w:r>
      <w:proofErr w:type="spellStart"/>
      <w:r w:rsidR="006F31BC" w:rsidRPr="00211261">
        <w:rPr>
          <w:rFonts w:ascii="Palatino Linotype" w:hAnsi="Palatino Linotype"/>
          <w:b/>
          <w:bCs/>
        </w:rPr>
        <w:t>COYOTEP</w:t>
      </w:r>
      <w:proofErr w:type="spellEnd"/>
      <w:r w:rsidR="006F31BC" w:rsidRPr="00211261">
        <w:rPr>
          <w:rFonts w:ascii="Palatino Linotype" w:hAnsi="Palatino Linotype"/>
          <w:b/>
          <w:bCs/>
        </w:rPr>
        <w:t>/IP/2019</w:t>
      </w:r>
      <w:r w:rsidRPr="00211261">
        <w:rPr>
          <w:rFonts w:ascii="Palatino Linotype" w:hAnsi="Palatino Linotype"/>
          <w:b/>
        </w:rPr>
        <w:t xml:space="preserve"> </w:t>
      </w:r>
      <w:r w:rsidRPr="00211261">
        <w:rPr>
          <w:rFonts w:ascii="Palatino Linotype" w:hAnsi="Palatino Linotype"/>
          <w:color w:val="222222"/>
          <w:lang w:eastAsia="es-MX"/>
        </w:rPr>
        <w:t>y haga entrega a</w:t>
      </w:r>
      <w:r w:rsidR="001F7B44" w:rsidRPr="00211261">
        <w:rPr>
          <w:rFonts w:ascii="Palatino Linotype" w:hAnsi="Palatino Linotype"/>
          <w:color w:val="222222"/>
          <w:lang w:eastAsia="es-MX"/>
        </w:rPr>
        <w:t>l</w:t>
      </w:r>
      <w:r w:rsidRPr="00211261">
        <w:rPr>
          <w:rFonts w:ascii="Palatino Linotype" w:hAnsi="Palatino Linotype"/>
          <w:color w:val="222222"/>
          <w:lang w:eastAsia="es-MX"/>
        </w:rPr>
        <w:t xml:space="preserve"> </w:t>
      </w:r>
      <w:r w:rsidRPr="00211261">
        <w:rPr>
          <w:rFonts w:ascii="Palatino Linotype" w:hAnsi="Palatino Linotype"/>
          <w:b/>
          <w:bCs/>
          <w:color w:val="222222"/>
          <w:lang w:eastAsia="es-MX"/>
        </w:rPr>
        <w:t>RECURRENTE</w:t>
      </w:r>
      <w:r w:rsidRPr="00211261">
        <w:rPr>
          <w:rFonts w:ascii="Palatino Linotype" w:hAnsi="Palatino Linotype"/>
          <w:bCs/>
          <w:color w:val="222222"/>
          <w:lang w:eastAsia="es-MX"/>
        </w:rPr>
        <w:t>,</w:t>
      </w:r>
      <w:r w:rsidRPr="00211261">
        <w:rPr>
          <w:rFonts w:ascii="Palatino Linotype" w:hAnsi="Palatino Linotype"/>
          <w:b/>
          <w:bCs/>
          <w:color w:val="222222"/>
          <w:lang w:eastAsia="es-MX"/>
        </w:rPr>
        <w:t xml:space="preserve"> </w:t>
      </w:r>
      <w:r w:rsidRPr="00211261">
        <w:rPr>
          <w:rFonts w:ascii="Palatino Linotype" w:hAnsi="Palatino Linotype"/>
          <w:color w:val="222222"/>
          <w:lang w:eastAsia="es-MX"/>
        </w:rPr>
        <w:t>en términos del Considerando </w:t>
      </w:r>
      <w:r w:rsidRPr="00211261">
        <w:rPr>
          <w:rFonts w:ascii="Palatino Linotype" w:hAnsi="Palatino Linotype"/>
          <w:b/>
          <w:bCs/>
          <w:color w:val="222222"/>
          <w:lang w:eastAsia="es-MX"/>
        </w:rPr>
        <w:t>QUINTO</w:t>
      </w:r>
      <w:r w:rsidRPr="00211261">
        <w:rPr>
          <w:rFonts w:ascii="Palatino Linotype" w:hAnsi="Palatino Linotype"/>
          <w:color w:val="222222"/>
          <w:lang w:eastAsia="es-MX"/>
        </w:rPr>
        <w:t xml:space="preserve"> de esta resolución, </w:t>
      </w:r>
      <w:r w:rsidRPr="00211261">
        <w:rPr>
          <w:rFonts w:ascii="Palatino Linotype" w:hAnsi="Palatino Linotype" w:cs="Arial"/>
        </w:rPr>
        <w:t xml:space="preserve">vía el </w:t>
      </w:r>
      <w:r w:rsidRPr="00211261">
        <w:rPr>
          <w:rFonts w:ascii="Palatino Linotype" w:hAnsi="Palatino Linotype" w:cs="Arial"/>
          <w:b/>
        </w:rPr>
        <w:t>SAIMEX</w:t>
      </w:r>
      <w:r w:rsidRPr="00211261">
        <w:rPr>
          <w:rFonts w:ascii="Palatino Linotype" w:hAnsi="Palatino Linotype" w:cs="Arial"/>
        </w:rPr>
        <w:t>,</w:t>
      </w:r>
      <w:r w:rsidRPr="00211261">
        <w:rPr>
          <w:rFonts w:ascii="Palatino Linotype" w:hAnsi="Palatino Linotype"/>
          <w:color w:val="222222"/>
          <w:lang w:eastAsia="es-MX"/>
        </w:rPr>
        <w:t xml:space="preserve"> </w:t>
      </w:r>
      <w:r w:rsidR="00814607" w:rsidRPr="00211261">
        <w:rPr>
          <w:rFonts w:ascii="Palatino Linotype" w:hAnsi="Palatino Linotype"/>
          <w:color w:val="222222"/>
          <w:lang w:eastAsia="es-MX"/>
        </w:rPr>
        <w:t xml:space="preserve">en </w:t>
      </w:r>
      <w:r w:rsidR="00814607" w:rsidRPr="00211261">
        <w:rPr>
          <w:rFonts w:ascii="Palatino Linotype" w:hAnsi="Palatino Linotype"/>
          <w:b/>
          <w:color w:val="222222"/>
          <w:lang w:eastAsia="es-MX"/>
        </w:rPr>
        <w:t>versión pública</w:t>
      </w:r>
      <w:r w:rsidR="00814607" w:rsidRPr="00211261">
        <w:rPr>
          <w:rFonts w:ascii="Palatino Linotype" w:hAnsi="Palatino Linotype"/>
          <w:color w:val="222222"/>
          <w:lang w:eastAsia="es-MX"/>
        </w:rPr>
        <w:t xml:space="preserve"> de ser procedente</w:t>
      </w:r>
      <w:r w:rsidR="006F31BC" w:rsidRPr="00211261">
        <w:rPr>
          <w:rFonts w:ascii="Palatino Linotype" w:hAnsi="Palatino Linotype"/>
          <w:b/>
          <w:color w:val="222222"/>
          <w:lang w:eastAsia="es-MX"/>
        </w:rPr>
        <w:t xml:space="preserve">, </w:t>
      </w:r>
      <w:r w:rsidRPr="00211261">
        <w:rPr>
          <w:rFonts w:ascii="Palatino Linotype" w:hAnsi="Palatino Linotype"/>
          <w:color w:val="222222"/>
          <w:lang w:eastAsia="es-MX"/>
        </w:rPr>
        <w:t>de</w:t>
      </w:r>
      <w:r w:rsidR="00211261" w:rsidRPr="00211261">
        <w:rPr>
          <w:rFonts w:ascii="Palatino Linotype" w:hAnsi="Palatino Linotype"/>
          <w:color w:val="222222"/>
          <w:lang w:eastAsia="es-MX"/>
        </w:rPr>
        <w:t xml:space="preserve"> los documentos donde conste</w:t>
      </w:r>
      <w:r w:rsidRPr="00211261">
        <w:rPr>
          <w:rFonts w:ascii="Palatino Linotype" w:hAnsi="Palatino Linotype"/>
          <w:color w:val="222222"/>
          <w:lang w:eastAsia="es-MX"/>
        </w:rPr>
        <w:t xml:space="preserve"> lo siguiente:</w:t>
      </w:r>
    </w:p>
    <w:p w:rsidR="008F3157" w:rsidRPr="00F9677A" w:rsidRDefault="008F3157" w:rsidP="008F3157">
      <w:pPr>
        <w:spacing w:line="360" w:lineRule="auto"/>
        <w:jc w:val="both"/>
        <w:rPr>
          <w:rFonts w:ascii="Palatino Linotype" w:hAnsi="Palatino Linotype"/>
          <w:color w:val="222222"/>
          <w:sz w:val="14"/>
          <w:szCs w:val="14"/>
          <w:lang w:eastAsia="es-MX"/>
        </w:rPr>
      </w:pPr>
    </w:p>
    <w:p w:rsidR="00DD4EA1" w:rsidRPr="00211261" w:rsidRDefault="006F31BC" w:rsidP="00DD4EA1">
      <w:pPr>
        <w:ind w:left="709"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w:t>
      </w:r>
      <w:r w:rsidR="00211261" w:rsidRPr="00211261">
        <w:rPr>
          <w:rFonts w:ascii="Palatino Linotype" w:hAnsi="Palatino Linotype"/>
          <w:i/>
          <w:iCs/>
          <w:color w:val="222222"/>
          <w:sz w:val="22"/>
          <w:lang w:eastAsia="es-MX"/>
        </w:rPr>
        <w:t>E</w:t>
      </w:r>
      <w:r w:rsidRPr="00211261">
        <w:rPr>
          <w:rFonts w:ascii="Palatino Linotype" w:hAnsi="Palatino Linotype"/>
          <w:i/>
          <w:iCs/>
          <w:color w:val="222222"/>
          <w:sz w:val="22"/>
          <w:lang w:eastAsia="es-MX"/>
        </w:rPr>
        <w:t xml:space="preserve">l </w:t>
      </w:r>
      <w:r w:rsidR="00DD4EA1" w:rsidRPr="00211261">
        <w:rPr>
          <w:rFonts w:ascii="Palatino Linotype" w:hAnsi="Palatino Linotype"/>
          <w:i/>
          <w:iCs/>
          <w:color w:val="222222"/>
          <w:sz w:val="22"/>
          <w:lang w:eastAsia="es-MX"/>
        </w:rPr>
        <w:t xml:space="preserve">registro de puntualidad y asistencia por el periodo del </w:t>
      </w:r>
      <w:r w:rsidR="00745B3C" w:rsidRPr="00211261">
        <w:rPr>
          <w:rFonts w:ascii="Palatino Linotype" w:hAnsi="Palatino Linotype"/>
          <w:i/>
          <w:iCs/>
          <w:color w:val="222222"/>
          <w:sz w:val="22"/>
          <w:lang w:eastAsia="es-MX"/>
        </w:rPr>
        <w:t xml:space="preserve">01 de enero </w:t>
      </w:r>
      <w:r w:rsidR="00DD4EA1" w:rsidRPr="00211261">
        <w:rPr>
          <w:rFonts w:ascii="Palatino Linotype" w:hAnsi="Palatino Linotype"/>
          <w:i/>
          <w:iCs/>
          <w:color w:val="222222"/>
          <w:sz w:val="22"/>
          <w:lang w:eastAsia="es-MX"/>
        </w:rPr>
        <w:t>al 13 de junio de 2019, de los servidores públicos adscritos a las siguientes áreas:</w:t>
      </w:r>
    </w:p>
    <w:p w:rsidR="00DD4EA1" w:rsidRPr="00211261" w:rsidRDefault="00DD4EA1" w:rsidP="00DD4EA1">
      <w:pPr>
        <w:ind w:left="709" w:right="814"/>
        <w:jc w:val="both"/>
        <w:rPr>
          <w:rFonts w:ascii="Palatino Linotype" w:hAnsi="Palatino Linotype"/>
          <w:i/>
          <w:iCs/>
          <w:color w:val="222222"/>
          <w:sz w:val="22"/>
          <w:lang w:eastAsia="es-MX"/>
        </w:rPr>
      </w:pPr>
    </w:p>
    <w:p w:rsidR="00DD4EA1"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Presidencia Municipal.</w:t>
      </w:r>
    </w:p>
    <w:p w:rsidR="00DD4EA1"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Las diez Regidurías.</w:t>
      </w:r>
    </w:p>
    <w:p w:rsidR="00DD4EA1"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Sindicatura Municipal.</w:t>
      </w:r>
    </w:p>
    <w:p w:rsidR="00DD4EA1"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Secretaria del Ayuntamiento.</w:t>
      </w:r>
    </w:p>
    <w:p w:rsidR="00DD4EA1"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Tesorería Municipal.</w:t>
      </w:r>
    </w:p>
    <w:p w:rsidR="00DD4EA1"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Contraloría Interna Municipal.</w:t>
      </w:r>
    </w:p>
    <w:p w:rsidR="00DD4EA1"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Dirección de Administración.</w:t>
      </w:r>
    </w:p>
    <w:p w:rsidR="00745B3C" w:rsidRPr="00211261" w:rsidRDefault="00DD4EA1" w:rsidP="00DD4EA1">
      <w:pPr>
        <w:pStyle w:val="Prrafodelista"/>
        <w:numPr>
          <w:ilvl w:val="0"/>
          <w:numId w:val="28"/>
        </w:numPr>
        <w:ind w:right="814"/>
        <w:jc w:val="both"/>
        <w:rPr>
          <w:rFonts w:ascii="Palatino Linotype" w:hAnsi="Palatino Linotype"/>
          <w:i/>
          <w:iCs/>
          <w:color w:val="222222"/>
          <w:sz w:val="22"/>
          <w:lang w:eastAsia="es-MX"/>
        </w:rPr>
      </w:pPr>
      <w:r w:rsidRPr="00211261">
        <w:rPr>
          <w:rFonts w:ascii="Palatino Linotype" w:hAnsi="Palatino Linotype"/>
          <w:i/>
          <w:iCs/>
          <w:color w:val="222222"/>
          <w:sz w:val="22"/>
          <w:lang w:eastAsia="es-MX"/>
        </w:rPr>
        <w:t>Dirección de Servicios Públicos</w:t>
      </w:r>
      <w:r w:rsidR="006F31BC" w:rsidRPr="00211261">
        <w:rPr>
          <w:rFonts w:ascii="Palatino Linotype" w:hAnsi="Palatino Linotype"/>
          <w:i/>
          <w:iCs/>
          <w:color w:val="222222"/>
          <w:sz w:val="22"/>
          <w:lang w:eastAsia="es-MX"/>
        </w:rPr>
        <w:t>.</w:t>
      </w:r>
    </w:p>
    <w:p w:rsidR="00745B3C" w:rsidRPr="00211261" w:rsidRDefault="00745B3C" w:rsidP="00745B3C">
      <w:pPr>
        <w:ind w:left="709" w:right="814"/>
        <w:jc w:val="both"/>
        <w:rPr>
          <w:rFonts w:ascii="Palatino Linotype" w:hAnsi="Palatino Linotype" w:cs="Arial"/>
          <w:i/>
          <w:sz w:val="22"/>
        </w:rPr>
      </w:pPr>
    </w:p>
    <w:p w:rsidR="008F3157" w:rsidRDefault="00745B3C" w:rsidP="00745B3C">
      <w:pPr>
        <w:ind w:left="709" w:right="757"/>
        <w:jc w:val="both"/>
        <w:rPr>
          <w:rFonts w:ascii="Palatino Linotype" w:hAnsi="Palatino Linotype" w:cs="Arial"/>
          <w:i/>
          <w:sz w:val="22"/>
        </w:rPr>
      </w:pPr>
      <w:r w:rsidRPr="00211261">
        <w:rPr>
          <w:rFonts w:ascii="Palatino Linotype" w:eastAsia="Calibri" w:hAnsi="Palatino Linotype" w:cs="Arial"/>
          <w:i/>
          <w:sz w:val="22"/>
        </w:rPr>
        <w:t xml:space="preserve">Debiendo notificar a </w:t>
      </w:r>
      <w:r w:rsidRPr="00211261">
        <w:rPr>
          <w:rFonts w:ascii="Palatino Linotype" w:eastAsia="Calibri" w:hAnsi="Palatino Linotype" w:cs="Arial"/>
          <w:b/>
          <w:i/>
          <w:sz w:val="22"/>
        </w:rPr>
        <w:t>EL RECURRENTE</w:t>
      </w:r>
      <w:r w:rsidRPr="00211261">
        <w:rPr>
          <w:rFonts w:ascii="Palatino Linotype" w:eastAsia="Calibri" w:hAnsi="Palatino Linotype" w:cs="Arial"/>
          <w:i/>
          <w:sz w:val="22"/>
        </w:rPr>
        <w:t xml:space="preserve"> el Acuerdo de Clasificación de la información que emita el Comité de Transparencia con motivo de la versión pública.</w:t>
      </w:r>
      <w:r w:rsidR="008F3157" w:rsidRPr="00211261">
        <w:rPr>
          <w:rFonts w:ascii="Palatino Linotype" w:hAnsi="Palatino Linotype" w:cs="Arial"/>
          <w:i/>
          <w:sz w:val="22"/>
        </w:rPr>
        <w:t>”</w:t>
      </w:r>
    </w:p>
    <w:p w:rsidR="00F9677A" w:rsidRPr="00211261" w:rsidRDefault="00F9677A" w:rsidP="00745B3C">
      <w:pPr>
        <w:ind w:left="709" w:right="757"/>
        <w:jc w:val="both"/>
        <w:rPr>
          <w:rFonts w:ascii="Palatino Linotype" w:eastAsia="Calibri" w:hAnsi="Palatino Linotype" w:cs="Arial"/>
          <w:i/>
          <w:sz w:val="22"/>
        </w:rPr>
      </w:pPr>
    </w:p>
    <w:p w:rsidR="008F3157" w:rsidRPr="00211261" w:rsidRDefault="008F3157" w:rsidP="00DD4EA1">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211261">
        <w:rPr>
          <w:rFonts w:ascii="Palatino Linotype" w:hAnsi="Palatino Linotype"/>
          <w:b/>
          <w:sz w:val="28"/>
          <w:lang w:eastAsia="es-ES_tradnl"/>
        </w:rPr>
        <w:t>TERCERO</w:t>
      </w:r>
      <w:r w:rsidRPr="00211261">
        <w:rPr>
          <w:rFonts w:ascii="Palatino Linotype" w:hAnsi="Palatino Linotype"/>
          <w:b/>
          <w:lang w:eastAsia="es-ES_tradnl"/>
        </w:rPr>
        <w:t>. Notifíquese</w:t>
      </w:r>
      <w:r w:rsidRPr="00211261">
        <w:rPr>
          <w:rFonts w:ascii="Palatino Linotype" w:hAnsi="Palatino Linotype"/>
          <w:lang w:eastAsia="es-ES_tradnl"/>
        </w:rPr>
        <w:t xml:space="preserve"> </w:t>
      </w:r>
      <w:r w:rsidRPr="00211261">
        <w:rPr>
          <w:rFonts w:ascii="Palatino Linotype" w:hAnsi="Palatino Linotype"/>
          <w:shd w:val="clear" w:color="auto" w:fill="FFFFFF"/>
        </w:rPr>
        <w:t>al Titular de la Unidad de Transparencia del</w:t>
      </w:r>
      <w:r w:rsidRPr="00211261">
        <w:rPr>
          <w:rStyle w:val="apple-converted-space"/>
          <w:rFonts w:ascii="Palatino Linotype" w:hAnsi="Palatino Linotype"/>
          <w:b/>
          <w:shd w:val="clear" w:color="auto" w:fill="FFFFFF"/>
        </w:rPr>
        <w:t xml:space="preserve"> </w:t>
      </w:r>
      <w:r w:rsidRPr="00211261">
        <w:rPr>
          <w:rFonts w:ascii="Palatino Linotype" w:hAnsi="Palatino Linotype"/>
          <w:b/>
          <w:shd w:val="clear" w:color="auto" w:fill="FFFFFF"/>
        </w:rPr>
        <w:t>SUJETO OBLIGADO</w:t>
      </w:r>
      <w:r w:rsidRPr="00211261">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211261">
        <w:rPr>
          <w:rFonts w:ascii="Palatino Linotype" w:hAnsi="Palatino Linotype" w:cs="Arial"/>
        </w:rPr>
        <w:t>cumplimiento</w:t>
      </w:r>
      <w:r w:rsidRPr="00211261">
        <w:rPr>
          <w:rFonts w:ascii="Palatino Linotype" w:hAnsi="Palatino Linotype"/>
          <w:shd w:val="clear" w:color="auto" w:fill="FFFFFF"/>
        </w:rPr>
        <w:t xml:space="preserve"> a lo ordenado dentro del plazo de diez días hábiles, debiendo informar a este Instituto en un plazo </w:t>
      </w:r>
      <w:r w:rsidRPr="00211261">
        <w:rPr>
          <w:rFonts w:ascii="Palatino Linotype" w:eastAsiaTheme="minorEastAsia" w:hAnsi="Palatino Linotype"/>
          <w:lang w:eastAsia="es-ES_tradnl"/>
        </w:rPr>
        <w:t>de</w:t>
      </w:r>
      <w:r w:rsidRPr="00211261">
        <w:rPr>
          <w:rFonts w:ascii="Palatino Linotype" w:hAnsi="Palatino Linotype"/>
          <w:shd w:val="clear" w:color="auto" w:fill="FFFFFF"/>
        </w:rPr>
        <w:t xml:space="preserve"> tres días hábiles siguientes sobre el cumplimiento dado a la presente resolución.</w:t>
      </w:r>
    </w:p>
    <w:p w:rsidR="008F3157" w:rsidRPr="00211261"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211261"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211261">
        <w:rPr>
          <w:rFonts w:ascii="Palatino Linotype" w:hAnsi="Palatino Linotype" w:cs="Arial"/>
          <w:b/>
          <w:color w:val="000000" w:themeColor="text1"/>
          <w:sz w:val="28"/>
        </w:rPr>
        <w:t>CUARTO</w:t>
      </w:r>
      <w:r w:rsidRPr="00211261">
        <w:rPr>
          <w:rFonts w:ascii="Palatino Linotype" w:hAnsi="Palatino Linotype" w:cs="Arial"/>
          <w:b/>
          <w:color w:val="000000" w:themeColor="text1"/>
        </w:rPr>
        <w:t>.</w:t>
      </w:r>
      <w:r w:rsidRPr="00211261">
        <w:rPr>
          <w:rFonts w:ascii="Palatino Linotype" w:eastAsiaTheme="minorEastAsia" w:hAnsi="Palatino Linotype"/>
          <w:b/>
          <w:color w:val="222222"/>
          <w:lang w:eastAsia="es-ES_tradnl"/>
        </w:rPr>
        <w:t xml:space="preserve"> Notifíquese</w:t>
      </w:r>
      <w:r w:rsidRPr="00211261">
        <w:rPr>
          <w:rFonts w:ascii="Palatino Linotype" w:eastAsiaTheme="minorEastAsia" w:hAnsi="Palatino Linotype"/>
          <w:color w:val="222222"/>
          <w:lang w:eastAsia="es-ES_tradnl"/>
        </w:rPr>
        <w:t xml:space="preserve"> a</w:t>
      </w:r>
      <w:r w:rsidR="001F7B44" w:rsidRPr="00211261">
        <w:rPr>
          <w:rFonts w:ascii="Palatino Linotype" w:eastAsiaTheme="minorEastAsia" w:hAnsi="Palatino Linotype"/>
          <w:color w:val="222222"/>
          <w:lang w:eastAsia="es-ES_tradnl"/>
        </w:rPr>
        <w:t>l</w:t>
      </w:r>
      <w:r w:rsidRPr="00211261">
        <w:rPr>
          <w:rFonts w:ascii="Palatino Linotype" w:eastAsiaTheme="minorEastAsia" w:hAnsi="Palatino Linotype"/>
          <w:color w:val="222222"/>
          <w:lang w:eastAsia="es-ES_tradnl"/>
        </w:rPr>
        <w:t xml:space="preserve"> </w:t>
      </w:r>
      <w:r w:rsidRPr="00211261">
        <w:rPr>
          <w:rFonts w:ascii="Palatino Linotype" w:eastAsiaTheme="minorEastAsia" w:hAnsi="Palatino Linotype"/>
          <w:b/>
          <w:color w:val="222222"/>
          <w:lang w:eastAsia="es-ES_tradnl"/>
        </w:rPr>
        <w:t>RECURRENTE</w:t>
      </w:r>
      <w:r w:rsidRPr="00211261">
        <w:rPr>
          <w:rFonts w:ascii="Palatino Linotype" w:eastAsiaTheme="minorEastAsia" w:hAnsi="Palatino Linotype"/>
          <w:color w:val="222222"/>
          <w:lang w:eastAsia="es-ES_tradnl"/>
        </w:rPr>
        <w:t xml:space="preserve"> la presente resolución. </w:t>
      </w:r>
    </w:p>
    <w:p w:rsidR="008F3157" w:rsidRPr="00211261" w:rsidRDefault="008F3157" w:rsidP="008F3157">
      <w:pPr>
        <w:widowControl w:val="0"/>
        <w:autoSpaceDE w:val="0"/>
        <w:autoSpaceDN w:val="0"/>
        <w:adjustRightInd w:val="0"/>
        <w:spacing w:line="360" w:lineRule="auto"/>
        <w:jc w:val="both"/>
        <w:rPr>
          <w:rFonts w:ascii="Palatino Linotype" w:hAnsi="Palatino Linotype" w:cs="Arial"/>
          <w:b/>
          <w:color w:val="000000" w:themeColor="text1"/>
        </w:rPr>
      </w:pPr>
    </w:p>
    <w:p w:rsidR="008F3157" w:rsidRPr="00211261"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211261">
        <w:rPr>
          <w:rFonts w:ascii="Palatino Linotype" w:hAnsi="Palatino Linotype" w:cs="Arial"/>
          <w:b/>
          <w:color w:val="000000" w:themeColor="text1"/>
          <w:sz w:val="28"/>
        </w:rPr>
        <w:t>QUINTO</w:t>
      </w:r>
      <w:r w:rsidRPr="00211261">
        <w:rPr>
          <w:rFonts w:ascii="Palatino Linotype" w:hAnsi="Palatino Linotype" w:cs="Arial"/>
          <w:b/>
          <w:color w:val="000000" w:themeColor="text1"/>
        </w:rPr>
        <w:t xml:space="preserve">. </w:t>
      </w:r>
      <w:r w:rsidRPr="00211261">
        <w:rPr>
          <w:rFonts w:ascii="Palatino Linotype" w:eastAsiaTheme="minorEastAsia" w:hAnsi="Palatino Linotype"/>
          <w:b/>
          <w:color w:val="222222"/>
          <w:lang w:eastAsia="es-ES_tradnl"/>
        </w:rPr>
        <w:t>Hágase del conocimiento</w:t>
      </w:r>
      <w:r w:rsidRPr="00211261">
        <w:rPr>
          <w:rFonts w:ascii="Palatino Linotype" w:eastAsiaTheme="minorEastAsia" w:hAnsi="Palatino Linotype"/>
          <w:color w:val="222222"/>
          <w:lang w:eastAsia="es-ES_tradnl"/>
        </w:rPr>
        <w:t xml:space="preserve"> de</w:t>
      </w:r>
      <w:r w:rsidR="001F7B44" w:rsidRPr="00211261">
        <w:rPr>
          <w:rFonts w:ascii="Palatino Linotype" w:eastAsiaTheme="minorEastAsia" w:hAnsi="Palatino Linotype"/>
          <w:color w:val="222222"/>
          <w:lang w:eastAsia="es-ES_tradnl"/>
        </w:rPr>
        <w:t>l</w:t>
      </w:r>
      <w:r w:rsidRPr="00211261">
        <w:rPr>
          <w:rFonts w:ascii="Palatino Linotype" w:eastAsiaTheme="minorEastAsia" w:hAnsi="Palatino Linotype"/>
          <w:color w:val="222222"/>
          <w:lang w:eastAsia="es-ES_tradnl"/>
        </w:rPr>
        <w:t xml:space="preserve"> </w:t>
      </w:r>
      <w:r w:rsidRPr="00211261">
        <w:rPr>
          <w:rFonts w:ascii="Palatino Linotype" w:eastAsiaTheme="minorEastAsia" w:hAnsi="Palatino Linotype"/>
          <w:b/>
          <w:color w:val="222222"/>
          <w:lang w:eastAsia="es-ES_tradnl"/>
        </w:rPr>
        <w:t>RECURRENTE</w:t>
      </w:r>
      <w:r w:rsidRPr="00211261">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F3157" w:rsidRPr="00211261"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802D9F" w:rsidRDefault="008F3157" w:rsidP="001F7B44">
      <w:pPr>
        <w:widowControl w:val="0"/>
        <w:autoSpaceDE w:val="0"/>
        <w:autoSpaceDN w:val="0"/>
        <w:adjustRightInd w:val="0"/>
        <w:spacing w:line="360" w:lineRule="auto"/>
        <w:jc w:val="both"/>
        <w:rPr>
          <w:rFonts w:ascii="Palatino Linotype" w:eastAsia="Calibri" w:hAnsi="Palatino Linotype" w:cs="Arial"/>
        </w:rPr>
      </w:pPr>
      <w:r w:rsidRPr="00211261">
        <w:rPr>
          <w:rFonts w:ascii="Palatino Linotype" w:hAnsi="Palatino Linotype"/>
          <w:b/>
          <w:sz w:val="28"/>
        </w:rPr>
        <w:t>SEXTO</w:t>
      </w:r>
      <w:r w:rsidRPr="00211261">
        <w:rPr>
          <w:rFonts w:ascii="Palatino Linotype" w:hAnsi="Palatino Linotype"/>
          <w:b/>
        </w:rPr>
        <w:t xml:space="preserve">. </w:t>
      </w:r>
      <w:r w:rsidRPr="00211261">
        <w:rPr>
          <w:rFonts w:ascii="Palatino Linotype" w:hAnsi="Palatino Linotype"/>
          <w:b/>
          <w:color w:val="222222"/>
          <w:lang w:eastAsia="es-ES_tradnl"/>
        </w:rPr>
        <w:t>Gírese</w:t>
      </w:r>
      <w:r w:rsidRPr="00211261">
        <w:rPr>
          <w:rFonts w:ascii="Palatino Linotype" w:hAnsi="Palatino Linotype"/>
          <w:lang w:eastAsia="es-ES_tradnl"/>
        </w:rPr>
        <w:t> </w:t>
      </w:r>
      <w:r w:rsidRPr="00211261">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211261">
        <w:rPr>
          <w:rFonts w:ascii="Palatino Linotype" w:hAnsi="Palatino Linotype"/>
          <w:lang w:eastAsia="es-ES_tradnl"/>
        </w:rPr>
        <w:t> </w:t>
      </w:r>
      <w:r w:rsidRPr="00211261">
        <w:rPr>
          <w:rFonts w:ascii="Palatino Linotype" w:hAnsi="Palatino Linotype"/>
          <w:b/>
          <w:color w:val="222222"/>
          <w:lang w:eastAsia="es-ES_tradnl"/>
        </w:rPr>
        <w:t>QUINTO</w:t>
      </w:r>
      <w:r w:rsidRPr="00211261">
        <w:rPr>
          <w:rFonts w:ascii="Palatino Linotype" w:hAnsi="Palatino Linotype"/>
          <w:lang w:eastAsia="es-ES_tradnl"/>
        </w:rPr>
        <w:t> </w:t>
      </w:r>
      <w:r w:rsidRPr="00211261">
        <w:rPr>
          <w:rFonts w:ascii="Palatino Linotype" w:hAnsi="Palatino Linotype"/>
          <w:color w:val="222222"/>
          <w:lang w:eastAsia="es-ES_tradnl"/>
        </w:rPr>
        <w:t>de la presente resolución.</w:t>
      </w:r>
    </w:p>
    <w:p w:rsidR="009D12B5" w:rsidRDefault="009D12B5" w:rsidP="009D12B5">
      <w:pPr>
        <w:pStyle w:val="Prrafodelista"/>
        <w:spacing w:line="360" w:lineRule="auto"/>
        <w:ind w:left="0"/>
        <w:jc w:val="both"/>
        <w:rPr>
          <w:rFonts w:ascii="Palatino Linotype" w:hAnsi="Palatino Linotype"/>
        </w:rPr>
      </w:pPr>
    </w:p>
    <w:p w:rsidR="009D12B5" w:rsidRPr="00F9677A" w:rsidRDefault="00F9677A" w:rsidP="00F9677A">
      <w:pPr>
        <w:tabs>
          <w:tab w:val="left" w:pos="709"/>
        </w:tabs>
        <w:spacing w:line="360" w:lineRule="auto"/>
        <w:ind w:right="51"/>
        <w:jc w:val="both"/>
        <w:rPr>
          <w:rFonts w:ascii="Palatino Linotype" w:hAnsi="Palatino Linotype" w:cs="Arial"/>
        </w:rPr>
      </w:pPr>
      <w:r w:rsidRPr="007C2C57">
        <w:rPr>
          <w:rFonts w:ascii="Palatino Linotype" w:hAnsi="Palatino Linotype" w:cs="Arial"/>
        </w:rPr>
        <w:t>ASÍ LO RESUELVE, POR UNANIMIDAD DE VOTOS EL PLENO DEL</w:t>
      </w:r>
      <w:r w:rsidRPr="007C2C57">
        <w:rPr>
          <w:rFonts w:ascii="Palatino Linotype" w:eastAsia="Arial Unicode MS" w:hAnsi="Palatino Linotype" w:cs="Arial"/>
        </w:rPr>
        <w:t xml:space="preserve"> INSTITUTO DE </w:t>
      </w:r>
      <w:r w:rsidRPr="007C2C57">
        <w:rPr>
          <w:rFonts w:ascii="Palatino Linotype" w:hAnsi="Palatino Linotype"/>
          <w:lang w:eastAsia="en-US"/>
        </w:rPr>
        <w:t>TRANSPARENCIA</w:t>
      </w:r>
      <w:r w:rsidRPr="007C2C57">
        <w:rPr>
          <w:rFonts w:ascii="Palatino Linotype" w:eastAsia="Arial Unicode MS" w:hAnsi="Palatino Linotype" w:cs="Arial"/>
        </w:rPr>
        <w:t>, ACCESO A LA INFORMACIÓN PÚBLICA Y PROTECCIÓN DE DATOS PERSONALES DEL ESTADO DE MÉXICO Y MUNICIPIOS</w:t>
      </w:r>
      <w:r w:rsidRPr="007C2C57">
        <w:rPr>
          <w:rFonts w:ascii="Palatino Linotype" w:hAnsi="Palatino Linotype" w:cs="Arial"/>
        </w:rPr>
        <w:t xml:space="preserve">, CONFORMADO POR LOS COMISIONADOS ZULEMA MARTÍNEZ SÁNCHEZ; EVA ABAID YAPUR; JOSÉ GUADALUPE LUNA HERNÁNDEZ, JAVIER MARTÍNEZ CRUZ Y LUIS GUSTAVO PARRA NORIEGA; </w:t>
      </w:r>
      <w:r w:rsidRPr="007C2C57">
        <w:rPr>
          <w:rFonts w:ascii="Palatino Linotype" w:hAnsi="Palatino Linotype" w:cs="Arial"/>
          <w:shd w:val="clear" w:color="auto" w:fill="FFFFFF" w:themeFill="background1"/>
        </w:rPr>
        <w:t xml:space="preserve">EN LA </w:t>
      </w:r>
      <w:r w:rsidRPr="007C2C57">
        <w:rPr>
          <w:rFonts w:ascii="Palatino Linotype" w:hAnsi="Palatino Linotype" w:cs="Arial"/>
        </w:rPr>
        <w:t>CUADRAGÉSIMA SEXTA SESIÓN ORDINARIA CELEBRADA EL</w:t>
      </w:r>
      <w:r>
        <w:rPr>
          <w:rFonts w:ascii="Palatino Linotype" w:hAnsi="Palatino Linotype" w:cs="Arial"/>
        </w:rPr>
        <w:t xml:space="preserve"> DÍA </w:t>
      </w:r>
      <w:r w:rsidRPr="007C2C57">
        <w:rPr>
          <w:rFonts w:ascii="Palatino Linotype" w:hAnsi="Palatino Linotype" w:cs="Arial"/>
        </w:rPr>
        <w:t xml:space="preserve">ONCE DE DICIEMBRE DE DOS MIL DIECINUEVE, ANTE EL SECRETARIO TÉCNICO DEL PLENO, </w:t>
      </w:r>
      <w:r w:rsidRPr="007C2C57">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D12B5" w:rsidRPr="00F9677A"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F9677A" w:rsidRPr="00F9677A" w:rsidRDefault="00F9677A" w:rsidP="009D12B5">
            <w:pPr>
              <w:spacing w:line="276" w:lineRule="auto"/>
              <w:rPr>
                <w:rFonts w:ascii="Palatino Linotype" w:hAnsi="Palatino Linotype" w:cs="Arial"/>
                <w:b/>
              </w:rPr>
            </w:pPr>
          </w:p>
          <w:p w:rsidR="009D12B5" w:rsidRPr="00F9677A" w:rsidRDefault="009D12B5" w:rsidP="009D12B5">
            <w:pPr>
              <w:spacing w:line="276" w:lineRule="auto"/>
              <w:jc w:val="center"/>
              <w:rPr>
                <w:rFonts w:ascii="Palatino Linotype" w:hAnsi="Palatino Linotype" w:cs="Arial"/>
                <w:b/>
              </w:rPr>
            </w:pPr>
            <w:r w:rsidRPr="00F9677A">
              <w:rPr>
                <w:rFonts w:ascii="Palatino Linotype" w:hAnsi="Palatino Linotype" w:cs="Arial"/>
                <w:b/>
              </w:rPr>
              <w:t>Zulema Martínez Sánchez</w:t>
            </w:r>
          </w:p>
          <w:p w:rsidR="009D12B5" w:rsidRPr="00F9677A" w:rsidRDefault="009D12B5" w:rsidP="009D12B5">
            <w:pPr>
              <w:spacing w:line="276" w:lineRule="auto"/>
              <w:jc w:val="center"/>
              <w:rPr>
                <w:rFonts w:ascii="Palatino Linotype" w:hAnsi="Palatino Linotype" w:cs="Arial"/>
                <w:b/>
              </w:rPr>
            </w:pPr>
            <w:r w:rsidRPr="00F9677A">
              <w:rPr>
                <w:rFonts w:ascii="Palatino Linotype" w:hAnsi="Palatino Linotype" w:cs="Arial"/>
              </w:rPr>
              <w:t>Comisionada Presidenta</w:t>
            </w:r>
          </w:p>
          <w:p w:rsidR="009D12B5" w:rsidRPr="00F9677A" w:rsidRDefault="009D12B5" w:rsidP="009D12B5">
            <w:pPr>
              <w:spacing w:line="276" w:lineRule="auto"/>
              <w:jc w:val="center"/>
              <w:rPr>
                <w:rFonts w:ascii="Palatino Linotype" w:hAnsi="Palatino Linotype" w:cs="Arial"/>
                <w:b/>
              </w:rPr>
            </w:pPr>
            <w:r w:rsidRPr="003956D4">
              <w:rPr>
                <w:rFonts w:ascii="Palatino Linotype" w:hAnsi="Palatino Linotype" w:cs="Arial"/>
                <w:b/>
                <w:color w:val="FFFFFF" w:themeColor="background1"/>
              </w:rPr>
              <w:t xml:space="preserve">(RÚBRICA) </w:t>
            </w:r>
          </w:p>
        </w:tc>
      </w:tr>
      <w:tr w:rsidR="009D12B5" w:rsidRPr="00F9677A"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F9677A" w:rsidRDefault="00F9677A" w:rsidP="009D12B5">
            <w:pPr>
              <w:spacing w:line="276" w:lineRule="auto"/>
              <w:jc w:val="center"/>
              <w:rPr>
                <w:rFonts w:ascii="Palatino Linotype" w:hAnsi="Palatino Linotype" w:cs="Arial"/>
                <w:b/>
              </w:rPr>
            </w:pPr>
          </w:p>
          <w:p w:rsidR="00F9677A" w:rsidRPr="00F9677A" w:rsidRDefault="00F9677A" w:rsidP="009D12B5">
            <w:pPr>
              <w:spacing w:line="276" w:lineRule="auto"/>
              <w:jc w:val="center"/>
              <w:rPr>
                <w:rFonts w:ascii="Palatino Linotype" w:hAnsi="Palatino Linotype" w:cs="Arial"/>
                <w:b/>
              </w:rPr>
            </w:pPr>
          </w:p>
          <w:p w:rsidR="009D12B5" w:rsidRPr="00F9677A" w:rsidRDefault="009D12B5" w:rsidP="009D12B5">
            <w:pPr>
              <w:spacing w:line="276" w:lineRule="auto"/>
              <w:jc w:val="center"/>
              <w:rPr>
                <w:rFonts w:ascii="Palatino Linotype" w:hAnsi="Palatino Linotype" w:cs="Arial"/>
                <w:b/>
              </w:rPr>
            </w:pPr>
            <w:r w:rsidRPr="00F9677A">
              <w:rPr>
                <w:rFonts w:ascii="Palatino Linotype" w:hAnsi="Palatino Linotype" w:cs="Arial"/>
                <w:b/>
              </w:rPr>
              <w:t>Eva Abaid Yapur</w:t>
            </w:r>
          </w:p>
          <w:p w:rsidR="009D12B5" w:rsidRPr="00F9677A" w:rsidRDefault="009D12B5" w:rsidP="009D12B5">
            <w:pPr>
              <w:spacing w:line="276" w:lineRule="auto"/>
              <w:jc w:val="center"/>
              <w:rPr>
                <w:rFonts w:ascii="Palatino Linotype" w:hAnsi="Palatino Linotype" w:cs="Arial"/>
              </w:rPr>
            </w:pPr>
            <w:r w:rsidRPr="00F9677A">
              <w:rPr>
                <w:rFonts w:ascii="Palatino Linotype" w:hAnsi="Palatino Linotype" w:cs="Arial"/>
              </w:rPr>
              <w:t>Comisionada</w:t>
            </w:r>
          </w:p>
          <w:p w:rsidR="009D12B5" w:rsidRPr="00F9677A" w:rsidRDefault="009D12B5" w:rsidP="009D12B5">
            <w:pPr>
              <w:spacing w:line="276" w:lineRule="auto"/>
              <w:jc w:val="center"/>
              <w:rPr>
                <w:rFonts w:ascii="Palatino Linotype" w:hAnsi="Palatino Linotype" w:cs="Arial"/>
                <w:b/>
              </w:rPr>
            </w:pPr>
            <w:r w:rsidRPr="003956D4">
              <w:rPr>
                <w:rFonts w:ascii="Palatino Linotype" w:hAnsi="Palatino Linotype" w:cs="Arial"/>
                <w:b/>
                <w:color w:val="FFFFFF" w:themeColor="background1"/>
              </w:rPr>
              <w:t>(RÚBRICA)</w:t>
            </w:r>
          </w:p>
        </w:tc>
        <w:tc>
          <w:tcPr>
            <w:tcW w:w="5183" w:type="dxa"/>
          </w:tcPr>
          <w:p w:rsidR="009D12B5" w:rsidRDefault="009D12B5" w:rsidP="009D12B5">
            <w:pPr>
              <w:spacing w:line="276" w:lineRule="auto"/>
              <w:jc w:val="center"/>
              <w:rPr>
                <w:rFonts w:ascii="Palatino Linotype" w:hAnsi="Palatino Linotype" w:cs="Arial"/>
                <w:b/>
              </w:rPr>
            </w:pPr>
          </w:p>
          <w:p w:rsidR="00F9677A" w:rsidRDefault="00F9677A" w:rsidP="009D12B5">
            <w:pPr>
              <w:spacing w:line="276" w:lineRule="auto"/>
              <w:jc w:val="center"/>
              <w:rPr>
                <w:rFonts w:ascii="Palatino Linotype" w:hAnsi="Palatino Linotype" w:cs="Arial"/>
                <w:b/>
              </w:rPr>
            </w:pPr>
          </w:p>
          <w:p w:rsidR="00F9677A" w:rsidRPr="00F9677A" w:rsidRDefault="00F9677A" w:rsidP="009D12B5">
            <w:pPr>
              <w:spacing w:line="276" w:lineRule="auto"/>
              <w:jc w:val="center"/>
              <w:rPr>
                <w:rFonts w:ascii="Palatino Linotype" w:hAnsi="Palatino Linotype" w:cs="Arial"/>
                <w:b/>
              </w:rPr>
            </w:pPr>
          </w:p>
          <w:p w:rsidR="009D12B5" w:rsidRPr="00F9677A" w:rsidRDefault="009D12B5" w:rsidP="009D12B5">
            <w:pPr>
              <w:spacing w:line="276" w:lineRule="auto"/>
              <w:jc w:val="center"/>
              <w:rPr>
                <w:rFonts w:ascii="Palatino Linotype" w:hAnsi="Palatino Linotype" w:cs="Arial"/>
                <w:b/>
              </w:rPr>
            </w:pPr>
            <w:r w:rsidRPr="00F9677A">
              <w:rPr>
                <w:rFonts w:ascii="Palatino Linotype" w:hAnsi="Palatino Linotype" w:cs="Arial"/>
                <w:b/>
              </w:rPr>
              <w:t>José Guadalupe Luna Hernández</w:t>
            </w:r>
          </w:p>
          <w:p w:rsidR="009D12B5" w:rsidRPr="00F9677A" w:rsidRDefault="009D12B5" w:rsidP="009D12B5">
            <w:pPr>
              <w:spacing w:line="276" w:lineRule="auto"/>
              <w:jc w:val="center"/>
              <w:rPr>
                <w:rFonts w:ascii="Palatino Linotype" w:hAnsi="Palatino Linotype" w:cs="Arial"/>
              </w:rPr>
            </w:pPr>
            <w:r w:rsidRPr="00F9677A">
              <w:rPr>
                <w:rFonts w:ascii="Palatino Linotype" w:hAnsi="Palatino Linotype" w:cs="Arial"/>
              </w:rPr>
              <w:t>Comisionado</w:t>
            </w:r>
          </w:p>
          <w:p w:rsidR="009D12B5" w:rsidRPr="00F9677A" w:rsidRDefault="009D12B5" w:rsidP="009D12B5">
            <w:pPr>
              <w:spacing w:line="276" w:lineRule="auto"/>
              <w:jc w:val="center"/>
              <w:rPr>
                <w:rFonts w:ascii="Palatino Linotype" w:hAnsi="Palatino Linotype" w:cs="Arial"/>
                <w:b/>
              </w:rPr>
            </w:pPr>
            <w:r w:rsidRPr="003956D4">
              <w:rPr>
                <w:rFonts w:ascii="Palatino Linotype" w:hAnsi="Palatino Linotype" w:cs="Arial"/>
                <w:b/>
                <w:color w:val="FFFFFF" w:themeColor="background1"/>
              </w:rPr>
              <w:t>(RÚBRICA)</w:t>
            </w:r>
          </w:p>
        </w:tc>
      </w:tr>
      <w:tr w:rsidR="009D12B5" w:rsidRPr="00F9677A" w:rsidTr="009D12B5">
        <w:trPr>
          <w:jc w:val="center"/>
        </w:trPr>
        <w:tc>
          <w:tcPr>
            <w:tcW w:w="5182" w:type="dxa"/>
          </w:tcPr>
          <w:p w:rsidR="009D12B5" w:rsidRPr="00F9677A"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F9677A" w:rsidRPr="00F9677A" w:rsidRDefault="00F9677A" w:rsidP="009D12B5">
            <w:pPr>
              <w:spacing w:line="276" w:lineRule="auto"/>
              <w:jc w:val="center"/>
              <w:rPr>
                <w:rFonts w:ascii="Palatino Linotype" w:hAnsi="Palatino Linotype" w:cs="Arial"/>
                <w:b/>
              </w:rPr>
            </w:pPr>
          </w:p>
          <w:p w:rsidR="009D12B5" w:rsidRPr="00F9677A" w:rsidRDefault="009D12B5" w:rsidP="009D12B5">
            <w:pPr>
              <w:spacing w:line="276" w:lineRule="auto"/>
              <w:jc w:val="center"/>
              <w:rPr>
                <w:rFonts w:ascii="Palatino Linotype" w:hAnsi="Palatino Linotype" w:cs="Arial"/>
                <w:b/>
              </w:rPr>
            </w:pPr>
            <w:r w:rsidRPr="00F9677A">
              <w:rPr>
                <w:rFonts w:ascii="Palatino Linotype" w:hAnsi="Palatino Linotype" w:cs="Arial"/>
                <w:b/>
              </w:rPr>
              <w:t>Javier Martínez Cruz</w:t>
            </w:r>
          </w:p>
          <w:p w:rsidR="009D12B5" w:rsidRPr="00F9677A" w:rsidRDefault="009D12B5" w:rsidP="009D12B5">
            <w:pPr>
              <w:spacing w:line="276" w:lineRule="auto"/>
              <w:jc w:val="center"/>
              <w:rPr>
                <w:rFonts w:ascii="Palatino Linotype" w:hAnsi="Palatino Linotype" w:cs="Arial"/>
              </w:rPr>
            </w:pPr>
            <w:r w:rsidRPr="00F9677A">
              <w:rPr>
                <w:rFonts w:ascii="Palatino Linotype" w:hAnsi="Palatino Linotype" w:cs="Arial"/>
              </w:rPr>
              <w:t>Comisionado</w:t>
            </w:r>
          </w:p>
          <w:p w:rsidR="009D12B5" w:rsidRPr="003956D4" w:rsidRDefault="009D12B5" w:rsidP="009D12B5">
            <w:pPr>
              <w:spacing w:line="276" w:lineRule="auto"/>
              <w:jc w:val="center"/>
              <w:rPr>
                <w:rFonts w:ascii="Palatino Linotype" w:hAnsi="Palatino Linotype" w:cs="Arial"/>
                <w:b/>
                <w:color w:val="FFFFFF" w:themeColor="background1"/>
              </w:rPr>
            </w:pPr>
            <w:r w:rsidRPr="003956D4">
              <w:rPr>
                <w:rFonts w:ascii="Palatino Linotype" w:hAnsi="Palatino Linotype" w:cs="Arial"/>
                <w:b/>
                <w:color w:val="FFFFFF" w:themeColor="background1"/>
              </w:rPr>
              <w:t>(RÚBRICA)</w:t>
            </w:r>
          </w:p>
          <w:p w:rsidR="009D12B5" w:rsidRPr="00F9677A" w:rsidRDefault="009D12B5" w:rsidP="009D12B5">
            <w:pPr>
              <w:spacing w:line="276" w:lineRule="auto"/>
              <w:rPr>
                <w:rFonts w:ascii="Palatino Linotype" w:hAnsi="Palatino Linotype" w:cs="Arial"/>
                <w:b/>
              </w:rPr>
            </w:pPr>
          </w:p>
        </w:tc>
        <w:tc>
          <w:tcPr>
            <w:tcW w:w="5183" w:type="dxa"/>
          </w:tcPr>
          <w:p w:rsidR="009D12B5" w:rsidRPr="00F9677A"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F9677A" w:rsidRPr="00F9677A" w:rsidRDefault="00F9677A" w:rsidP="009D12B5">
            <w:pPr>
              <w:spacing w:line="276" w:lineRule="auto"/>
              <w:rPr>
                <w:rFonts w:ascii="Palatino Linotype" w:hAnsi="Palatino Linotype" w:cs="Arial"/>
                <w:b/>
              </w:rPr>
            </w:pPr>
          </w:p>
          <w:p w:rsidR="009D12B5" w:rsidRPr="00F9677A" w:rsidRDefault="009D12B5" w:rsidP="009D12B5">
            <w:pPr>
              <w:spacing w:line="276" w:lineRule="auto"/>
              <w:jc w:val="center"/>
              <w:rPr>
                <w:rFonts w:ascii="Palatino Linotype" w:hAnsi="Palatino Linotype" w:cs="Arial"/>
                <w:b/>
              </w:rPr>
            </w:pPr>
            <w:r w:rsidRPr="00F9677A">
              <w:rPr>
                <w:rFonts w:ascii="Palatino Linotype" w:hAnsi="Palatino Linotype" w:cs="Arial"/>
                <w:b/>
              </w:rPr>
              <w:t xml:space="preserve">Luis Gustavo Parra Noriega </w:t>
            </w:r>
          </w:p>
          <w:p w:rsidR="009D12B5" w:rsidRPr="00F9677A" w:rsidRDefault="009D12B5" w:rsidP="009D12B5">
            <w:pPr>
              <w:spacing w:line="276" w:lineRule="auto"/>
              <w:jc w:val="center"/>
              <w:rPr>
                <w:rFonts w:ascii="Palatino Linotype" w:hAnsi="Palatino Linotype" w:cs="Arial"/>
              </w:rPr>
            </w:pPr>
            <w:r w:rsidRPr="00F9677A">
              <w:rPr>
                <w:rFonts w:ascii="Palatino Linotype" w:hAnsi="Palatino Linotype" w:cs="Arial"/>
              </w:rPr>
              <w:t>Comisionado</w:t>
            </w:r>
          </w:p>
          <w:p w:rsidR="009D12B5" w:rsidRPr="003956D4" w:rsidRDefault="009D12B5" w:rsidP="009D12B5">
            <w:pPr>
              <w:spacing w:line="276" w:lineRule="auto"/>
              <w:jc w:val="center"/>
              <w:rPr>
                <w:rFonts w:ascii="Palatino Linotype" w:hAnsi="Palatino Linotype" w:cs="Arial"/>
                <w:b/>
                <w:color w:val="FFFFFF" w:themeColor="background1"/>
              </w:rPr>
            </w:pPr>
            <w:r w:rsidRPr="003956D4">
              <w:rPr>
                <w:rFonts w:ascii="Palatino Linotype" w:hAnsi="Palatino Linotype" w:cs="Arial"/>
                <w:b/>
                <w:color w:val="FFFFFF" w:themeColor="background1"/>
              </w:rPr>
              <w:t>(RÚBRICA)</w:t>
            </w:r>
          </w:p>
          <w:p w:rsidR="009D12B5" w:rsidRPr="00F9677A"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F9677A" w:rsidRPr="00F9677A" w:rsidRDefault="00F9677A" w:rsidP="009D12B5">
            <w:pPr>
              <w:spacing w:line="276" w:lineRule="auto"/>
              <w:rPr>
                <w:rFonts w:ascii="Palatino Linotype" w:hAnsi="Palatino Linotype" w:cs="Arial"/>
                <w:b/>
              </w:rPr>
            </w:pPr>
          </w:p>
        </w:tc>
      </w:tr>
      <w:tr w:rsidR="009D12B5" w:rsidRPr="00F9677A" w:rsidTr="009D12B5">
        <w:trPr>
          <w:jc w:val="center"/>
        </w:trPr>
        <w:tc>
          <w:tcPr>
            <w:tcW w:w="10365" w:type="dxa"/>
            <w:gridSpan w:val="2"/>
          </w:tcPr>
          <w:p w:rsidR="009D12B5" w:rsidRPr="00F9677A" w:rsidRDefault="009D12B5" w:rsidP="009D12B5">
            <w:pPr>
              <w:spacing w:line="276" w:lineRule="auto"/>
              <w:jc w:val="center"/>
              <w:rPr>
                <w:rFonts w:ascii="Palatino Linotype" w:hAnsi="Palatino Linotype" w:cs="Arial"/>
                <w:b/>
              </w:rPr>
            </w:pPr>
            <w:r w:rsidRPr="00F9677A">
              <w:rPr>
                <w:rFonts w:ascii="Palatino Linotype" w:hAnsi="Palatino Linotype" w:cs="Arial"/>
                <w:b/>
              </w:rPr>
              <w:t>Alexis Tapia Ramírez</w:t>
            </w:r>
          </w:p>
          <w:p w:rsidR="009D12B5" w:rsidRPr="00F9677A" w:rsidRDefault="009D12B5" w:rsidP="009D12B5">
            <w:pPr>
              <w:spacing w:line="276" w:lineRule="auto"/>
              <w:jc w:val="center"/>
              <w:rPr>
                <w:rFonts w:ascii="Palatino Linotype" w:hAnsi="Palatino Linotype" w:cs="Arial"/>
              </w:rPr>
            </w:pPr>
            <w:r w:rsidRPr="00F9677A">
              <w:rPr>
                <w:rFonts w:ascii="Palatino Linotype" w:hAnsi="Palatino Linotype" w:cs="Arial"/>
              </w:rPr>
              <w:t>Secretario Técnico del Pleno</w:t>
            </w:r>
          </w:p>
          <w:p w:rsidR="009D12B5" w:rsidRPr="003956D4" w:rsidRDefault="009D12B5" w:rsidP="009D12B5">
            <w:pPr>
              <w:spacing w:line="276" w:lineRule="auto"/>
              <w:jc w:val="center"/>
              <w:rPr>
                <w:rFonts w:ascii="Palatino Linotype" w:hAnsi="Palatino Linotype" w:cs="Arial"/>
                <w:b/>
                <w:color w:val="FFFFFF" w:themeColor="background1"/>
              </w:rPr>
            </w:pPr>
            <w:r w:rsidRPr="003956D4">
              <w:rPr>
                <w:rFonts w:ascii="Palatino Linotype" w:hAnsi="Palatino Linotype" w:cs="Arial"/>
                <w:b/>
                <w:color w:val="FFFFFF" w:themeColor="background1"/>
              </w:rPr>
              <w:t>(RÚBRICA)</w:t>
            </w:r>
          </w:p>
          <w:p w:rsidR="003F13DA" w:rsidRPr="00F9677A" w:rsidRDefault="003F13DA" w:rsidP="009D12B5">
            <w:pPr>
              <w:spacing w:line="276" w:lineRule="auto"/>
              <w:rPr>
                <w:rFonts w:ascii="Palatino Linotype" w:hAnsi="Palatino Linotype" w:cs="Arial"/>
              </w:rPr>
            </w:pPr>
          </w:p>
        </w:tc>
      </w:tr>
    </w:tbl>
    <w:p w:rsidR="00F9677A" w:rsidRDefault="009D12B5" w:rsidP="00DD4EA1">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603200">
        <w:rPr>
          <w:rFonts w:ascii="Palatino Linotype" w:hAnsi="Palatino Linotype" w:cs="Arial"/>
          <w:sz w:val="22"/>
        </w:rPr>
        <w:t>once de diciembre</w:t>
      </w:r>
      <w:r>
        <w:rPr>
          <w:rFonts w:ascii="Palatino Linotype" w:hAnsi="Palatino Linotype" w:cs="Arial"/>
          <w:sz w:val="22"/>
        </w:rPr>
        <w:t xml:space="preserve"> de dos mil diecinueve, emitida en el recurso de revisión número 0</w:t>
      </w:r>
      <w:r w:rsidR="00603200">
        <w:rPr>
          <w:rFonts w:ascii="Palatino Linotype" w:hAnsi="Palatino Linotype" w:cs="Arial"/>
          <w:sz w:val="22"/>
        </w:rPr>
        <w:t>7982</w:t>
      </w:r>
      <w:r>
        <w:rPr>
          <w:rFonts w:ascii="Palatino Linotype" w:hAnsi="Palatino Linotype" w:cs="Arial"/>
          <w:sz w:val="22"/>
        </w:rPr>
        <w:t xml:space="preserve">/INFOEM/IP/RR/2019.  </w:t>
      </w:r>
    </w:p>
    <w:p w:rsidR="006E2A57" w:rsidRDefault="003F13DA" w:rsidP="00DD4EA1">
      <w:pPr>
        <w:jc w:val="both"/>
      </w:pPr>
      <w:proofErr w:type="spellStart"/>
      <w:r>
        <w:rPr>
          <w:rFonts w:ascii="Palatino Linotype" w:hAnsi="Palatino Linotype" w:cs="Arial"/>
          <w:sz w:val="22"/>
        </w:rPr>
        <w:t>YSM</w:t>
      </w:r>
      <w:proofErr w:type="spellEnd"/>
      <w:r>
        <w:rPr>
          <w:rFonts w:ascii="Palatino Linotype" w:hAnsi="Palatino Linotype" w:cs="Arial"/>
          <w:sz w:val="22"/>
        </w:rPr>
        <w:t>/ATU</w:t>
      </w:r>
    </w:p>
    <w:sectPr w:rsidR="006E2A57" w:rsidSect="00675898">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18E" w:rsidRDefault="0022018E" w:rsidP="00502CD3">
      <w:r>
        <w:separator/>
      </w:r>
    </w:p>
  </w:endnote>
  <w:endnote w:type="continuationSeparator" w:id="0">
    <w:p w:rsidR="0022018E" w:rsidRDefault="0022018E"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9D7608" w:rsidRDefault="009D7608">
            <w:pPr>
              <w:pStyle w:val="Piedepgina"/>
              <w:jc w:val="right"/>
            </w:pPr>
            <w:r>
              <w:rPr>
                <w:lang w:val="es-ES"/>
              </w:rPr>
              <w:t xml:space="preserve">Página </w:t>
            </w:r>
            <w:r>
              <w:rPr>
                <w:b/>
                <w:bCs/>
              </w:rPr>
              <w:fldChar w:fldCharType="begin"/>
            </w:r>
            <w:r>
              <w:rPr>
                <w:b/>
                <w:bCs/>
              </w:rPr>
              <w:instrText>PAGE</w:instrText>
            </w:r>
            <w:r>
              <w:rPr>
                <w:b/>
                <w:bCs/>
              </w:rPr>
              <w:fldChar w:fldCharType="separate"/>
            </w:r>
            <w:r w:rsidR="00634C48">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34C48">
              <w:rPr>
                <w:b/>
                <w:bCs/>
                <w:noProof/>
              </w:rPr>
              <w:t>44</w:t>
            </w:r>
            <w:r>
              <w:rPr>
                <w:b/>
                <w:bCs/>
              </w:rPr>
              <w:fldChar w:fldCharType="end"/>
            </w:r>
          </w:p>
        </w:sdtContent>
      </w:sdt>
    </w:sdtContent>
  </w:sdt>
  <w:p w:rsidR="009D7608" w:rsidRDefault="009D76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9D7608" w:rsidRDefault="009D7608">
            <w:pPr>
              <w:pStyle w:val="Piedepgina"/>
              <w:jc w:val="right"/>
            </w:pPr>
            <w:r>
              <w:rPr>
                <w:lang w:val="es-ES"/>
              </w:rPr>
              <w:t xml:space="preserve">Página </w:t>
            </w:r>
            <w:r>
              <w:rPr>
                <w:b/>
                <w:bCs/>
              </w:rPr>
              <w:fldChar w:fldCharType="begin"/>
            </w:r>
            <w:r>
              <w:rPr>
                <w:b/>
                <w:bCs/>
              </w:rPr>
              <w:instrText>PAGE</w:instrText>
            </w:r>
            <w:r>
              <w:rPr>
                <w:b/>
                <w:bCs/>
              </w:rPr>
              <w:fldChar w:fldCharType="separate"/>
            </w:r>
            <w:r w:rsidR="00634C4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34C48">
              <w:rPr>
                <w:b/>
                <w:bCs/>
                <w:noProof/>
              </w:rPr>
              <w:t>44</w:t>
            </w:r>
            <w:r>
              <w:rPr>
                <w:b/>
                <w:bCs/>
              </w:rPr>
              <w:fldChar w:fldCharType="end"/>
            </w:r>
          </w:p>
        </w:sdtContent>
      </w:sdt>
    </w:sdtContent>
  </w:sdt>
  <w:p w:rsidR="009D7608" w:rsidRDefault="009D76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18E" w:rsidRDefault="0022018E" w:rsidP="00502CD3">
      <w:r>
        <w:separator/>
      </w:r>
    </w:p>
  </w:footnote>
  <w:footnote w:type="continuationSeparator" w:id="0">
    <w:p w:rsidR="0022018E" w:rsidRDefault="0022018E"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7A" w:rsidRPr="00F9677A" w:rsidRDefault="00F9677A">
    <w:pPr>
      <w:rPr>
        <w:sz w:val="28"/>
        <w:szCs w:val="28"/>
      </w:rPr>
    </w:pPr>
  </w:p>
  <w:tbl>
    <w:tblPr>
      <w:tblW w:w="9072" w:type="dxa"/>
      <w:tblLayout w:type="fixed"/>
      <w:tblLook w:val="04A0" w:firstRow="1" w:lastRow="0" w:firstColumn="1" w:lastColumn="0" w:noHBand="0" w:noVBand="1"/>
    </w:tblPr>
    <w:tblGrid>
      <w:gridCol w:w="3686"/>
      <w:gridCol w:w="2410"/>
      <w:gridCol w:w="2976"/>
    </w:tblGrid>
    <w:tr w:rsidR="009D7608" w:rsidRPr="008F2CCC" w:rsidTr="001A3D89">
      <w:tc>
        <w:tcPr>
          <w:tcW w:w="3686" w:type="dxa"/>
          <w:vMerge w:val="restart"/>
        </w:tcPr>
        <w:p w:rsidR="009D7608" w:rsidRPr="008F2CCC" w:rsidRDefault="009D7608" w:rsidP="00502CD3">
          <w:pPr>
            <w:rPr>
              <w:rFonts w:ascii="Palatino Linotype" w:hAnsi="Palatino Linotype"/>
              <w:b/>
              <w:sz w:val="22"/>
              <w:szCs w:val="22"/>
              <w:lang w:val="es-ES_tradnl"/>
            </w:rPr>
          </w:pPr>
        </w:p>
      </w:tc>
      <w:tc>
        <w:tcPr>
          <w:tcW w:w="2410" w:type="dxa"/>
          <w:shd w:val="clear" w:color="auto" w:fill="auto"/>
        </w:tcPr>
        <w:p w:rsidR="009D7608" w:rsidRPr="008F2CCC" w:rsidRDefault="009D760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9D7608" w:rsidRPr="008F2CCC" w:rsidRDefault="009D7608" w:rsidP="00A46A96">
          <w:pPr>
            <w:ind w:left="34" w:right="-107"/>
            <w:jc w:val="both"/>
            <w:rPr>
              <w:rFonts w:ascii="Palatino Linotype" w:hAnsi="Palatino Linotype"/>
              <w:b/>
              <w:sz w:val="22"/>
              <w:szCs w:val="22"/>
              <w:lang w:val="es-ES_tradnl"/>
            </w:rPr>
          </w:pPr>
          <w:r w:rsidRPr="00524980">
            <w:rPr>
              <w:rFonts w:ascii="Palatino Linotype" w:hAnsi="Palatino Linotype"/>
              <w:b/>
              <w:sz w:val="22"/>
              <w:szCs w:val="22"/>
              <w:lang w:val="es-ES_tradnl"/>
            </w:rPr>
            <w:t>07982/INFOEM/IP/RR/2019</w:t>
          </w:r>
        </w:p>
      </w:tc>
    </w:tr>
    <w:tr w:rsidR="009D7608" w:rsidRPr="008F2CCC" w:rsidTr="001A3D89">
      <w:trPr>
        <w:trHeight w:val="228"/>
      </w:trPr>
      <w:tc>
        <w:tcPr>
          <w:tcW w:w="3686" w:type="dxa"/>
          <w:vMerge/>
        </w:tcPr>
        <w:p w:rsidR="009D7608" w:rsidRPr="008F2CCC" w:rsidRDefault="009D7608" w:rsidP="00502CD3">
          <w:pPr>
            <w:rPr>
              <w:rFonts w:ascii="Palatino Linotype" w:hAnsi="Palatino Linotype"/>
              <w:b/>
              <w:sz w:val="22"/>
              <w:szCs w:val="22"/>
              <w:lang w:val="es-ES_tradnl"/>
            </w:rPr>
          </w:pPr>
        </w:p>
      </w:tc>
      <w:tc>
        <w:tcPr>
          <w:tcW w:w="2410" w:type="dxa"/>
          <w:shd w:val="clear" w:color="auto" w:fill="auto"/>
        </w:tcPr>
        <w:p w:rsidR="009D7608" w:rsidRPr="008F2CCC" w:rsidRDefault="009D760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9D7608" w:rsidRPr="00462829" w:rsidRDefault="009D7608" w:rsidP="00502CD3">
          <w:pPr>
            <w:ind w:left="34" w:right="-107"/>
            <w:jc w:val="both"/>
            <w:rPr>
              <w:rFonts w:ascii="Palatino Linotype" w:hAnsi="Palatino Linotype"/>
              <w:b/>
              <w:sz w:val="22"/>
              <w:szCs w:val="22"/>
            </w:rPr>
          </w:pPr>
          <w:r w:rsidRPr="001A3D89">
            <w:rPr>
              <w:rFonts w:ascii="Palatino Linotype" w:hAnsi="Palatino Linotype"/>
              <w:b/>
              <w:sz w:val="22"/>
              <w:szCs w:val="22"/>
            </w:rPr>
            <w:t xml:space="preserve">Ayuntamiento de </w:t>
          </w:r>
          <w:proofErr w:type="spellStart"/>
          <w:r w:rsidRPr="001A3D89">
            <w:rPr>
              <w:rFonts w:ascii="Palatino Linotype" w:hAnsi="Palatino Linotype"/>
              <w:b/>
              <w:sz w:val="22"/>
              <w:szCs w:val="22"/>
            </w:rPr>
            <w:t>Coyotepec</w:t>
          </w:r>
          <w:proofErr w:type="spellEnd"/>
        </w:p>
      </w:tc>
    </w:tr>
    <w:tr w:rsidR="009D7608" w:rsidRPr="008F2CCC" w:rsidTr="001A3D89">
      <w:tc>
        <w:tcPr>
          <w:tcW w:w="3686" w:type="dxa"/>
          <w:vMerge/>
        </w:tcPr>
        <w:p w:rsidR="009D7608" w:rsidRPr="008F2CCC" w:rsidRDefault="009D7608" w:rsidP="00502CD3">
          <w:pPr>
            <w:rPr>
              <w:rFonts w:ascii="Palatino Linotype" w:hAnsi="Palatino Linotype"/>
              <w:b/>
              <w:sz w:val="22"/>
              <w:szCs w:val="22"/>
              <w:lang w:val="es-ES_tradnl"/>
            </w:rPr>
          </w:pPr>
        </w:p>
      </w:tc>
      <w:tc>
        <w:tcPr>
          <w:tcW w:w="2410" w:type="dxa"/>
          <w:shd w:val="clear" w:color="auto" w:fill="auto"/>
        </w:tcPr>
        <w:p w:rsidR="009D7608" w:rsidRPr="008F2CCC" w:rsidRDefault="009D760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9D7608" w:rsidRPr="008F2CCC" w:rsidRDefault="009D7608"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9D7608" w:rsidRPr="00F9677A" w:rsidRDefault="009D7608" w:rsidP="00502CD3">
    <w:pPr>
      <w:pStyle w:val="Encabezado"/>
      <w:ind w:right="-93"/>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7A" w:rsidRPr="00F9677A" w:rsidRDefault="00F9677A">
    <w:pPr>
      <w:rPr>
        <w:sz w:val="28"/>
        <w:szCs w:val="28"/>
      </w:rPr>
    </w:pPr>
  </w:p>
  <w:tbl>
    <w:tblPr>
      <w:tblW w:w="9214" w:type="dxa"/>
      <w:tblLayout w:type="fixed"/>
      <w:tblLook w:val="04A0" w:firstRow="1" w:lastRow="0" w:firstColumn="1" w:lastColumn="0" w:noHBand="0" w:noVBand="1"/>
    </w:tblPr>
    <w:tblGrid>
      <w:gridCol w:w="3686"/>
      <w:gridCol w:w="2410"/>
      <w:gridCol w:w="3118"/>
    </w:tblGrid>
    <w:tr w:rsidR="009D7608" w:rsidRPr="008F2CCC" w:rsidTr="001A3D89">
      <w:tc>
        <w:tcPr>
          <w:tcW w:w="3686" w:type="dxa"/>
          <w:vMerge w:val="restart"/>
        </w:tcPr>
        <w:p w:rsidR="009D7608" w:rsidRPr="008F2CCC" w:rsidRDefault="009D7608" w:rsidP="00C273F6">
          <w:pPr>
            <w:rPr>
              <w:rFonts w:ascii="Palatino Linotype" w:hAnsi="Palatino Linotype"/>
              <w:b/>
              <w:sz w:val="22"/>
              <w:szCs w:val="22"/>
              <w:lang w:val="es-ES_tradnl"/>
            </w:rPr>
          </w:pPr>
        </w:p>
      </w:tc>
      <w:tc>
        <w:tcPr>
          <w:tcW w:w="2410" w:type="dxa"/>
          <w:shd w:val="clear" w:color="auto" w:fill="auto"/>
        </w:tcPr>
        <w:p w:rsidR="009D7608" w:rsidRPr="008F2CCC" w:rsidRDefault="009D760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9D7608" w:rsidRPr="008F2CCC" w:rsidRDefault="009D7608" w:rsidP="001A3D89">
          <w:pPr>
            <w:ind w:left="34" w:right="-107"/>
            <w:jc w:val="both"/>
            <w:rPr>
              <w:rFonts w:ascii="Palatino Linotype" w:hAnsi="Palatino Linotype"/>
              <w:b/>
              <w:sz w:val="22"/>
              <w:szCs w:val="22"/>
              <w:lang w:val="es-ES_tradnl"/>
            </w:rPr>
          </w:pPr>
          <w:r w:rsidRPr="008B5846">
            <w:rPr>
              <w:rFonts w:ascii="Palatino Linotype" w:hAnsi="Palatino Linotype"/>
              <w:b/>
              <w:sz w:val="22"/>
              <w:szCs w:val="22"/>
              <w:lang w:val="es-ES_tradnl"/>
            </w:rPr>
            <w:t>07982/INFOEM/IP/RR/2019</w:t>
          </w:r>
        </w:p>
      </w:tc>
    </w:tr>
    <w:tr w:rsidR="009D7608" w:rsidRPr="008F2CCC" w:rsidTr="001A3D89">
      <w:trPr>
        <w:trHeight w:val="228"/>
      </w:trPr>
      <w:tc>
        <w:tcPr>
          <w:tcW w:w="3686" w:type="dxa"/>
          <w:vMerge/>
        </w:tcPr>
        <w:p w:rsidR="009D7608" w:rsidRPr="008F2CCC" w:rsidRDefault="009D7608" w:rsidP="00C273F6">
          <w:pPr>
            <w:rPr>
              <w:rFonts w:ascii="Palatino Linotype" w:hAnsi="Palatino Linotype"/>
              <w:b/>
              <w:sz w:val="22"/>
              <w:szCs w:val="22"/>
              <w:lang w:val="es-ES_tradnl"/>
            </w:rPr>
          </w:pPr>
        </w:p>
      </w:tc>
      <w:tc>
        <w:tcPr>
          <w:tcW w:w="2410" w:type="dxa"/>
          <w:shd w:val="clear" w:color="auto" w:fill="auto"/>
        </w:tcPr>
        <w:p w:rsidR="009D7608" w:rsidRPr="008F2CCC" w:rsidRDefault="009D7608"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9D7608" w:rsidRPr="00C273F6" w:rsidRDefault="00634C48" w:rsidP="00634C48">
          <w:pPr>
            <w:ind w:left="34" w:right="-107"/>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9D7608" w:rsidRPr="008B5846">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9D7608">
            <w:rPr>
              <w:rFonts w:ascii="Palatino Linotype" w:hAnsi="Palatino Linotype"/>
              <w:b/>
              <w:sz w:val="22"/>
              <w:szCs w:val="22"/>
            </w:rPr>
            <w:t xml:space="preserve"> </w:t>
          </w:r>
          <w:r>
            <w:rPr>
              <w:rFonts w:ascii="Palatino Linotype" w:hAnsi="Palatino Linotype"/>
              <w:b/>
              <w:sz w:val="22"/>
              <w:szCs w:val="22"/>
            </w:rPr>
            <w:t>XXX</w:t>
          </w:r>
          <w:r w:rsidR="009D7608">
            <w:rPr>
              <w:rFonts w:ascii="Palatino Linotype" w:hAnsi="Palatino Linotype"/>
              <w:b/>
              <w:sz w:val="22"/>
              <w:szCs w:val="22"/>
            </w:rPr>
            <w:tab/>
          </w:r>
        </w:p>
      </w:tc>
    </w:tr>
    <w:tr w:rsidR="009D7608" w:rsidRPr="008F2CCC" w:rsidTr="001A3D89">
      <w:trPr>
        <w:trHeight w:val="228"/>
      </w:trPr>
      <w:tc>
        <w:tcPr>
          <w:tcW w:w="3686" w:type="dxa"/>
          <w:vMerge/>
        </w:tcPr>
        <w:p w:rsidR="009D7608" w:rsidRPr="008F2CCC" w:rsidRDefault="009D7608" w:rsidP="00C273F6">
          <w:pPr>
            <w:rPr>
              <w:rFonts w:ascii="Palatino Linotype" w:hAnsi="Palatino Linotype"/>
              <w:b/>
              <w:sz w:val="22"/>
              <w:szCs w:val="22"/>
              <w:lang w:val="es-ES_tradnl"/>
            </w:rPr>
          </w:pPr>
        </w:p>
      </w:tc>
      <w:tc>
        <w:tcPr>
          <w:tcW w:w="2410" w:type="dxa"/>
          <w:shd w:val="clear" w:color="auto" w:fill="auto"/>
        </w:tcPr>
        <w:p w:rsidR="009D7608" w:rsidRPr="008F2CCC" w:rsidRDefault="009D760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9D7608" w:rsidRPr="00462829" w:rsidRDefault="009D7608" w:rsidP="00C273F6">
          <w:pPr>
            <w:ind w:left="34" w:right="-107"/>
            <w:jc w:val="both"/>
            <w:rPr>
              <w:rFonts w:ascii="Palatino Linotype" w:hAnsi="Palatino Linotype"/>
              <w:b/>
              <w:sz w:val="22"/>
              <w:szCs w:val="22"/>
            </w:rPr>
          </w:pPr>
          <w:r w:rsidRPr="001A3D89">
            <w:rPr>
              <w:rFonts w:ascii="Palatino Linotype" w:hAnsi="Palatino Linotype"/>
              <w:b/>
              <w:sz w:val="22"/>
              <w:szCs w:val="22"/>
            </w:rPr>
            <w:t xml:space="preserve">Ayuntamiento de </w:t>
          </w:r>
          <w:proofErr w:type="spellStart"/>
          <w:r w:rsidRPr="001A3D89">
            <w:rPr>
              <w:rFonts w:ascii="Palatino Linotype" w:hAnsi="Palatino Linotype"/>
              <w:b/>
              <w:sz w:val="22"/>
              <w:szCs w:val="22"/>
            </w:rPr>
            <w:t>Coyotepec</w:t>
          </w:r>
          <w:proofErr w:type="spellEnd"/>
        </w:p>
      </w:tc>
    </w:tr>
    <w:tr w:rsidR="009D7608" w:rsidRPr="008F2CCC" w:rsidTr="001A3D89">
      <w:tc>
        <w:tcPr>
          <w:tcW w:w="3686" w:type="dxa"/>
          <w:vMerge/>
        </w:tcPr>
        <w:p w:rsidR="009D7608" w:rsidRPr="008F2CCC" w:rsidRDefault="009D7608" w:rsidP="00C273F6">
          <w:pPr>
            <w:rPr>
              <w:rFonts w:ascii="Palatino Linotype" w:hAnsi="Palatino Linotype"/>
              <w:b/>
              <w:sz w:val="22"/>
              <w:szCs w:val="22"/>
              <w:lang w:val="es-ES_tradnl"/>
            </w:rPr>
          </w:pPr>
        </w:p>
      </w:tc>
      <w:tc>
        <w:tcPr>
          <w:tcW w:w="2410" w:type="dxa"/>
          <w:shd w:val="clear" w:color="auto" w:fill="auto"/>
        </w:tcPr>
        <w:p w:rsidR="009D7608" w:rsidRPr="008F2CCC" w:rsidRDefault="009D760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9D7608" w:rsidRPr="008F2CCC" w:rsidRDefault="009D7608"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9D7608" w:rsidRPr="00F9677A" w:rsidRDefault="009D7608">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3">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79795EEB"/>
    <w:multiLevelType w:val="hybridMultilevel"/>
    <w:tmpl w:val="CF4C21EA"/>
    <w:lvl w:ilvl="0" w:tplc="F07EA37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num>
  <w:num w:numId="5">
    <w:abstractNumId w:val="5"/>
  </w:num>
  <w:num w:numId="6">
    <w:abstractNumId w:val="5"/>
  </w:num>
  <w:num w:numId="7">
    <w:abstractNumId w:val="8"/>
  </w:num>
  <w:num w:numId="8">
    <w:abstractNumId w:val="8"/>
  </w:num>
  <w:num w:numId="9">
    <w:abstractNumId w:val="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19"/>
  </w:num>
  <w:num w:numId="14">
    <w:abstractNumId w:val="21"/>
  </w:num>
  <w:num w:numId="15">
    <w:abstractNumId w:val="1"/>
  </w:num>
  <w:num w:numId="16">
    <w:abstractNumId w:val="3"/>
  </w:num>
  <w:num w:numId="17">
    <w:abstractNumId w:val="1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9"/>
  </w:num>
  <w:num w:numId="22">
    <w:abstractNumId w:val="11"/>
  </w:num>
  <w:num w:numId="23">
    <w:abstractNumId w:val="2"/>
  </w:num>
  <w:num w:numId="24">
    <w:abstractNumId w:val="10"/>
  </w:num>
  <w:num w:numId="25">
    <w:abstractNumId w:val="0"/>
  </w:num>
  <w:num w:numId="26">
    <w:abstractNumId w:val="12"/>
  </w:num>
  <w:num w:numId="27">
    <w:abstractNumId w:val="14"/>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757CE"/>
    <w:rsid w:val="00130D3B"/>
    <w:rsid w:val="00197974"/>
    <w:rsid w:val="001A3D89"/>
    <w:rsid w:val="001B301E"/>
    <w:rsid w:val="001B32F9"/>
    <w:rsid w:val="001D6B9A"/>
    <w:rsid w:val="001F7B44"/>
    <w:rsid w:val="00211261"/>
    <w:rsid w:val="0022018E"/>
    <w:rsid w:val="0022528E"/>
    <w:rsid w:val="00276640"/>
    <w:rsid w:val="00286824"/>
    <w:rsid w:val="002A43BA"/>
    <w:rsid w:val="002B12DF"/>
    <w:rsid w:val="002C0BB9"/>
    <w:rsid w:val="003250AD"/>
    <w:rsid w:val="00344B1D"/>
    <w:rsid w:val="003956D4"/>
    <w:rsid w:val="00396EF4"/>
    <w:rsid w:val="003B1D8C"/>
    <w:rsid w:val="003D0394"/>
    <w:rsid w:val="003E34B9"/>
    <w:rsid w:val="003F13DA"/>
    <w:rsid w:val="004037E2"/>
    <w:rsid w:val="00422227"/>
    <w:rsid w:val="00455AB2"/>
    <w:rsid w:val="00465E19"/>
    <w:rsid w:val="004828AA"/>
    <w:rsid w:val="004872F4"/>
    <w:rsid w:val="004E1078"/>
    <w:rsid w:val="004E21A2"/>
    <w:rsid w:val="00502CD3"/>
    <w:rsid w:val="00517F05"/>
    <w:rsid w:val="00524980"/>
    <w:rsid w:val="005E6ABD"/>
    <w:rsid w:val="00603200"/>
    <w:rsid w:val="00623770"/>
    <w:rsid w:val="00627536"/>
    <w:rsid w:val="006313B0"/>
    <w:rsid w:val="00634C48"/>
    <w:rsid w:val="00636CBF"/>
    <w:rsid w:val="00675898"/>
    <w:rsid w:val="006917E8"/>
    <w:rsid w:val="006D1F67"/>
    <w:rsid w:val="006D4299"/>
    <w:rsid w:val="006D4FB9"/>
    <w:rsid w:val="006E0F7A"/>
    <w:rsid w:val="006E2A57"/>
    <w:rsid w:val="006F1D02"/>
    <w:rsid w:val="006F31BC"/>
    <w:rsid w:val="00725A19"/>
    <w:rsid w:val="00732CB9"/>
    <w:rsid w:val="00745B3C"/>
    <w:rsid w:val="007859F6"/>
    <w:rsid w:val="00785FA5"/>
    <w:rsid w:val="007F291A"/>
    <w:rsid w:val="00800066"/>
    <w:rsid w:val="00802D9F"/>
    <w:rsid w:val="00814607"/>
    <w:rsid w:val="008207C5"/>
    <w:rsid w:val="008B1CAF"/>
    <w:rsid w:val="008B5846"/>
    <w:rsid w:val="008C71F0"/>
    <w:rsid w:val="008F2B5A"/>
    <w:rsid w:val="008F3157"/>
    <w:rsid w:val="009318FB"/>
    <w:rsid w:val="009D12B5"/>
    <w:rsid w:val="009D5516"/>
    <w:rsid w:val="009D7608"/>
    <w:rsid w:val="00A46A96"/>
    <w:rsid w:val="00A628A2"/>
    <w:rsid w:val="00A63157"/>
    <w:rsid w:val="00AB2DAF"/>
    <w:rsid w:val="00AE6832"/>
    <w:rsid w:val="00B06D8A"/>
    <w:rsid w:val="00B07450"/>
    <w:rsid w:val="00B07BB3"/>
    <w:rsid w:val="00B116F0"/>
    <w:rsid w:val="00B162CF"/>
    <w:rsid w:val="00B173C8"/>
    <w:rsid w:val="00BB3A0F"/>
    <w:rsid w:val="00BD72AB"/>
    <w:rsid w:val="00BE6795"/>
    <w:rsid w:val="00BE703A"/>
    <w:rsid w:val="00BF047F"/>
    <w:rsid w:val="00BF651B"/>
    <w:rsid w:val="00C03618"/>
    <w:rsid w:val="00C21D24"/>
    <w:rsid w:val="00C273F6"/>
    <w:rsid w:val="00C368A6"/>
    <w:rsid w:val="00C53E3B"/>
    <w:rsid w:val="00CA7A4E"/>
    <w:rsid w:val="00D346B5"/>
    <w:rsid w:val="00DB524C"/>
    <w:rsid w:val="00DD2A48"/>
    <w:rsid w:val="00DD4EA1"/>
    <w:rsid w:val="00E52CA8"/>
    <w:rsid w:val="00E77085"/>
    <w:rsid w:val="00E93BF0"/>
    <w:rsid w:val="00E94191"/>
    <w:rsid w:val="00EA05F9"/>
    <w:rsid w:val="00EB489B"/>
    <w:rsid w:val="00EB55EF"/>
    <w:rsid w:val="00EB6B1D"/>
    <w:rsid w:val="00EC733D"/>
    <w:rsid w:val="00F064F6"/>
    <w:rsid w:val="00F9677A"/>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B1D9-76DF-4A2A-AADF-6D1CFC6B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11599</Words>
  <Characters>63795</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2019-12-17T16:29:00Z</cp:lastPrinted>
  <dcterms:created xsi:type="dcterms:W3CDTF">2019-12-05T19:24:00Z</dcterms:created>
  <dcterms:modified xsi:type="dcterms:W3CDTF">2019-12-19T01:09:00Z</dcterms:modified>
</cp:coreProperties>
</file>