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020DE" w14:textId="75F77B81" w:rsidR="006168E4" w:rsidRPr="00995CC0" w:rsidRDefault="006168E4" w:rsidP="003943BC">
      <w:pPr>
        <w:shd w:val="clear" w:color="auto" w:fill="FFFFFF"/>
        <w:spacing w:after="0" w:line="360" w:lineRule="auto"/>
        <w:jc w:val="both"/>
        <w:rPr>
          <w:rFonts w:ascii="Palatino Linotype" w:eastAsia="Times New Roman" w:hAnsi="Palatino Linotype" w:cs="Arial"/>
          <w:color w:val="000000"/>
          <w:sz w:val="24"/>
          <w:szCs w:val="24"/>
          <w:lang w:eastAsia="es-MX"/>
        </w:rPr>
      </w:pPr>
      <w:r w:rsidRPr="00995CC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995CC0">
        <w:rPr>
          <w:rFonts w:ascii="Palatino Linotype" w:eastAsia="Times New Roman" w:hAnsi="Palatino Linotype" w:cs="Arial"/>
          <w:color w:val="000000"/>
          <w:sz w:val="24"/>
          <w:szCs w:val="24"/>
          <w:lang w:eastAsia="es-MX"/>
        </w:rPr>
        <w:t xml:space="preserve">a </w:t>
      </w:r>
      <w:r w:rsidR="006B510C" w:rsidRPr="00995CC0">
        <w:rPr>
          <w:rFonts w:ascii="Palatino Linotype" w:eastAsia="Times New Roman" w:hAnsi="Palatino Linotype" w:cs="Arial"/>
          <w:color w:val="000000"/>
          <w:sz w:val="24"/>
          <w:szCs w:val="24"/>
          <w:lang w:eastAsia="es-MX"/>
        </w:rPr>
        <w:t>quince</w:t>
      </w:r>
      <w:r w:rsidR="003943BC" w:rsidRPr="00995CC0">
        <w:rPr>
          <w:rFonts w:ascii="Palatino Linotype" w:eastAsia="Times New Roman" w:hAnsi="Palatino Linotype" w:cs="Arial"/>
          <w:color w:val="000000"/>
          <w:sz w:val="24"/>
          <w:szCs w:val="24"/>
          <w:lang w:eastAsia="es-MX"/>
        </w:rPr>
        <w:t xml:space="preserve"> de enero de dos mil veinte</w:t>
      </w:r>
      <w:r w:rsidR="00EE4E07" w:rsidRPr="00995CC0">
        <w:rPr>
          <w:rFonts w:ascii="Palatino Linotype" w:eastAsia="Times New Roman" w:hAnsi="Palatino Linotype" w:cs="Arial"/>
          <w:color w:val="000000"/>
          <w:sz w:val="24"/>
          <w:szCs w:val="24"/>
          <w:lang w:eastAsia="es-MX"/>
        </w:rPr>
        <w:t>.</w:t>
      </w:r>
    </w:p>
    <w:p w14:paraId="0160F8D2" w14:textId="77777777" w:rsidR="003943BC" w:rsidRPr="00995CC0" w:rsidRDefault="003943BC" w:rsidP="003943BC">
      <w:pPr>
        <w:tabs>
          <w:tab w:val="left" w:pos="1701"/>
        </w:tabs>
        <w:spacing w:after="0" w:line="360" w:lineRule="auto"/>
        <w:jc w:val="both"/>
        <w:rPr>
          <w:rFonts w:ascii="Palatino Linotype" w:hAnsi="Palatino Linotype" w:cs="Arial"/>
          <w:b/>
          <w:sz w:val="24"/>
        </w:rPr>
      </w:pPr>
    </w:p>
    <w:p w14:paraId="3573D078" w14:textId="406889C7" w:rsidR="0035578B" w:rsidRPr="00995CC0" w:rsidRDefault="004F7AF7" w:rsidP="003943BC">
      <w:pPr>
        <w:tabs>
          <w:tab w:val="left" w:pos="1701"/>
        </w:tabs>
        <w:spacing w:after="0" w:line="360" w:lineRule="auto"/>
        <w:jc w:val="both"/>
        <w:rPr>
          <w:rFonts w:ascii="Palatino Linotype" w:hAnsi="Palatino Linotype" w:cs="Arial"/>
          <w:sz w:val="24"/>
          <w:szCs w:val="24"/>
        </w:rPr>
      </w:pPr>
      <w:r w:rsidRPr="00995CC0">
        <w:rPr>
          <w:rFonts w:ascii="Palatino Linotype" w:hAnsi="Palatino Linotype" w:cs="Arial"/>
          <w:b/>
          <w:sz w:val="24"/>
        </w:rPr>
        <w:t>VISTO</w:t>
      </w:r>
      <w:r w:rsidRPr="00995CC0">
        <w:rPr>
          <w:rFonts w:ascii="Palatino Linotype" w:hAnsi="Palatino Linotype" w:cs="Arial"/>
          <w:sz w:val="24"/>
        </w:rPr>
        <w:t xml:space="preserve"> el expediente electrónico formado con motivo del recurso de revisión número </w:t>
      </w:r>
      <w:r w:rsidRPr="00995CC0">
        <w:rPr>
          <w:rFonts w:ascii="Palatino Linotype" w:hAnsi="Palatino Linotype" w:cs="Arial"/>
          <w:b/>
          <w:bCs/>
          <w:sz w:val="24"/>
          <w:lang w:eastAsia="es-MX"/>
        </w:rPr>
        <w:t>0</w:t>
      </w:r>
      <w:r w:rsidR="003943BC" w:rsidRPr="00995CC0">
        <w:rPr>
          <w:rFonts w:ascii="Palatino Linotype" w:hAnsi="Palatino Linotype" w:cs="Arial"/>
          <w:b/>
          <w:bCs/>
          <w:sz w:val="24"/>
          <w:lang w:eastAsia="es-MX"/>
        </w:rPr>
        <w:t>8490</w:t>
      </w:r>
      <w:r w:rsidRPr="00995CC0">
        <w:rPr>
          <w:rFonts w:ascii="Palatino Linotype" w:hAnsi="Palatino Linotype" w:cs="Arial"/>
          <w:b/>
          <w:bCs/>
          <w:sz w:val="24"/>
          <w:lang w:eastAsia="es-MX"/>
        </w:rPr>
        <w:t>/INFOEM/IP/RR/201</w:t>
      </w:r>
      <w:r w:rsidR="003943BC" w:rsidRPr="00995CC0">
        <w:rPr>
          <w:rFonts w:ascii="Palatino Linotype" w:hAnsi="Palatino Linotype" w:cs="Arial"/>
          <w:b/>
          <w:bCs/>
          <w:sz w:val="24"/>
          <w:lang w:eastAsia="es-MX"/>
        </w:rPr>
        <w:t>9</w:t>
      </w:r>
      <w:r w:rsidRPr="00995CC0">
        <w:rPr>
          <w:rFonts w:ascii="Palatino Linotype" w:hAnsi="Palatino Linotype" w:cs="Arial"/>
          <w:sz w:val="24"/>
        </w:rPr>
        <w:t xml:space="preserve">, </w:t>
      </w:r>
      <w:r w:rsidRPr="00995CC0">
        <w:rPr>
          <w:rFonts w:ascii="Palatino Linotype" w:hAnsi="Palatino Linotype" w:cs="Arial"/>
          <w:sz w:val="24"/>
          <w:szCs w:val="24"/>
        </w:rPr>
        <w:t xml:space="preserve">interpuesto por </w:t>
      </w:r>
      <w:r w:rsidR="0035578B" w:rsidRPr="00995CC0">
        <w:rPr>
          <w:rFonts w:ascii="Palatino Linotype" w:hAnsi="Palatino Linotype" w:cs="Arial"/>
          <w:sz w:val="24"/>
          <w:szCs w:val="24"/>
        </w:rPr>
        <w:t xml:space="preserve">el </w:t>
      </w:r>
      <w:r w:rsidR="0035578B" w:rsidRPr="00995CC0">
        <w:rPr>
          <w:rFonts w:ascii="Palatino Linotype" w:hAnsi="Palatino Linotype" w:cs="Arial"/>
          <w:b/>
          <w:sz w:val="24"/>
          <w:szCs w:val="24"/>
        </w:rPr>
        <w:t>C</w:t>
      </w:r>
      <w:r w:rsidR="0047268D">
        <w:rPr>
          <w:rFonts w:ascii="Palatino Linotype" w:hAnsi="Palatino Linotype" w:cs="Arial"/>
          <w:b/>
          <w:sz w:val="24"/>
          <w:szCs w:val="24"/>
        </w:rPr>
        <w:t>. XXXXXXXXXXXXXXXX</w:t>
      </w:r>
      <w:r w:rsidR="0035578B" w:rsidRPr="00995CC0">
        <w:rPr>
          <w:rFonts w:ascii="Palatino Linotype" w:hAnsi="Palatino Linotype" w:cs="Arial"/>
          <w:b/>
          <w:sz w:val="24"/>
          <w:szCs w:val="24"/>
        </w:rPr>
        <w:t xml:space="preserve">, </w:t>
      </w:r>
      <w:r w:rsidRPr="00995CC0">
        <w:rPr>
          <w:rFonts w:ascii="Palatino Linotype" w:hAnsi="Palatino Linotype" w:cs="Arial"/>
          <w:sz w:val="24"/>
          <w:szCs w:val="24"/>
        </w:rPr>
        <w:t xml:space="preserve">en lo sucesivo </w:t>
      </w:r>
      <w:r w:rsidR="004374AC" w:rsidRPr="00995CC0">
        <w:rPr>
          <w:rFonts w:ascii="Palatino Linotype" w:hAnsi="Palatino Linotype" w:cs="Arial"/>
          <w:b/>
          <w:sz w:val="24"/>
          <w:szCs w:val="24"/>
        </w:rPr>
        <w:t>El</w:t>
      </w:r>
      <w:r w:rsidRPr="00995CC0">
        <w:rPr>
          <w:rFonts w:ascii="Palatino Linotype" w:hAnsi="Palatino Linotype" w:cs="Arial"/>
          <w:b/>
          <w:sz w:val="24"/>
          <w:szCs w:val="24"/>
        </w:rPr>
        <w:t xml:space="preserve"> Recurrente</w:t>
      </w:r>
      <w:r w:rsidRPr="00995CC0">
        <w:rPr>
          <w:rFonts w:ascii="Palatino Linotype" w:hAnsi="Palatino Linotype" w:cs="Arial"/>
          <w:sz w:val="24"/>
          <w:szCs w:val="24"/>
        </w:rPr>
        <w:t xml:space="preserve">, en contra de la </w:t>
      </w:r>
      <w:r w:rsidR="00213E1C" w:rsidRPr="00995CC0">
        <w:rPr>
          <w:rFonts w:ascii="Palatino Linotype" w:hAnsi="Palatino Linotype" w:cs="Arial"/>
          <w:sz w:val="24"/>
          <w:szCs w:val="24"/>
        </w:rPr>
        <w:t xml:space="preserve">falta de </w:t>
      </w:r>
      <w:r w:rsidRPr="00995CC0">
        <w:rPr>
          <w:rFonts w:ascii="Palatino Linotype" w:hAnsi="Palatino Linotype" w:cs="Arial"/>
          <w:sz w:val="24"/>
          <w:szCs w:val="24"/>
        </w:rPr>
        <w:t xml:space="preserve">respuesta del </w:t>
      </w:r>
      <w:r w:rsidR="0035578B" w:rsidRPr="00995CC0">
        <w:rPr>
          <w:rFonts w:ascii="Palatino Linotype" w:hAnsi="Palatino Linotype" w:cs="Arial"/>
          <w:b/>
          <w:sz w:val="24"/>
          <w:szCs w:val="24"/>
        </w:rPr>
        <w:t xml:space="preserve">Partido Morena, </w:t>
      </w:r>
      <w:r w:rsidR="0035578B" w:rsidRPr="00995CC0">
        <w:rPr>
          <w:rFonts w:ascii="Palatino Linotype" w:hAnsi="Palatino Linotype" w:cs="Arial"/>
          <w:sz w:val="24"/>
          <w:szCs w:val="24"/>
        </w:rPr>
        <w:t>en lo subsecuente</w:t>
      </w:r>
      <w:r w:rsidR="0035578B" w:rsidRPr="00995CC0">
        <w:rPr>
          <w:rFonts w:ascii="Palatino Linotype" w:hAnsi="Palatino Linotype" w:cs="Arial"/>
          <w:b/>
          <w:sz w:val="24"/>
          <w:szCs w:val="24"/>
        </w:rPr>
        <w:t xml:space="preserve"> El Sujeto Obligado, </w:t>
      </w:r>
      <w:r w:rsidR="0035578B" w:rsidRPr="00995CC0">
        <w:rPr>
          <w:rFonts w:ascii="Palatino Linotype" w:hAnsi="Palatino Linotype" w:cs="Arial"/>
          <w:sz w:val="24"/>
          <w:szCs w:val="24"/>
        </w:rPr>
        <w:t>se procede a</w:t>
      </w:r>
      <w:r w:rsidR="0035578B" w:rsidRPr="00995CC0">
        <w:rPr>
          <w:rFonts w:ascii="Palatino Linotype" w:hAnsi="Palatino Linotype" w:cs="Arial"/>
          <w:sz w:val="24"/>
        </w:rPr>
        <w:t xml:space="preserve"> dictar la presente resolución.</w:t>
      </w:r>
    </w:p>
    <w:p w14:paraId="318423F6" w14:textId="77777777" w:rsidR="0035578B" w:rsidRPr="00995CC0" w:rsidRDefault="0035578B" w:rsidP="003943BC">
      <w:pPr>
        <w:tabs>
          <w:tab w:val="left" w:pos="1701"/>
        </w:tabs>
        <w:spacing w:after="0" w:line="360" w:lineRule="auto"/>
        <w:jc w:val="both"/>
        <w:rPr>
          <w:rFonts w:ascii="Palatino Linotype" w:hAnsi="Palatino Linotype" w:cs="Arial"/>
          <w:sz w:val="24"/>
          <w:szCs w:val="24"/>
        </w:rPr>
      </w:pPr>
    </w:p>
    <w:p w14:paraId="7F627740" w14:textId="77777777" w:rsidR="006168E4" w:rsidRPr="00995CC0" w:rsidRDefault="006168E4" w:rsidP="003943BC">
      <w:pPr>
        <w:spacing w:after="0" w:line="360" w:lineRule="auto"/>
        <w:jc w:val="center"/>
        <w:rPr>
          <w:rFonts w:ascii="Palatino Linotype" w:hAnsi="Palatino Linotype"/>
          <w:b/>
          <w:sz w:val="28"/>
        </w:rPr>
      </w:pPr>
      <w:r w:rsidRPr="00995CC0">
        <w:rPr>
          <w:rFonts w:ascii="Palatino Linotype" w:hAnsi="Palatino Linotype"/>
          <w:b/>
          <w:sz w:val="28"/>
        </w:rPr>
        <w:t>A N T E C E D E N T E S   D E L   A S U N T O</w:t>
      </w:r>
    </w:p>
    <w:p w14:paraId="0FFA2D8F" w14:textId="77777777" w:rsidR="003943BC" w:rsidRPr="00995CC0" w:rsidRDefault="003943BC" w:rsidP="003943BC">
      <w:pPr>
        <w:pStyle w:val="Sinespaciado"/>
      </w:pPr>
    </w:p>
    <w:p w14:paraId="08A2AE31" w14:textId="77777777" w:rsidR="0042285E" w:rsidRPr="00995CC0" w:rsidRDefault="006168E4" w:rsidP="003943BC">
      <w:pPr>
        <w:spacing w:after="0" w:line="360" w:lineRule="auto"/>
        <w:jc w:val="both"/>
        <w:rPr>
          <w:rFonts w:ascii="Palatino Linotype" w:hAnsi="Palatino Linotype"/>
        </w:rPr>
      </w:pPr>
      <w:r w:rsidRPr="00995CC0">
        <w:rPr>
          <w:rFonts w:ascii="Palatino Linotype" w:hAnsi="Palatino Linotype" w:cs="Arial"/>
          <w:b/>
          <w:sz w:val="28"/>
        </w:rPr>
        <w:t>PRIMERO.</w:t>
      </w:r>
      <w:r w:rsidRPr="00995CC0">
        <w:rPr>
          <w:rFonts w:ascii="Palatino Linotype" w:hAnsi="Palatino Linotype" w:cs="Arial"/>
        </w:rPr>
        <w:t xml:space="preserve"> </w:t>
      </w:r>
      <w:r w:rsidRPr="00995CC0">
        <w:rPr>
          <w:rFonts w:ascii="Palatino Linotype" w:hAnsi="Palatino Linotype"/>
          <w:b/>
          <w:sz w:val="28"/>
          <w:szCs w:val="28"/>
        </w:rPr>
        <w:t>De la Solicitud de Información.</w:t>
      </w:r>
    </w:p>
    <w:p w14:paraId="51F38705" w14:textId="463832A3" w:rsidR="0035578B" w:rsidRPr="00995CC0" w:rsidRDefault="004F7AF7" w:rsidP="003943BC">
      <w:pPr>
        <w:spacing w:after="0" w:line="360" w:lineRule="auto"/>
        <w:jc w:val="both"/>
        <w:rPr>
          <w:rFonts w:ascii="Palatino Linotype" w:hAnsi="Palatino Linotype" w:cs="Arial"/>
          <w:sz w:val="24"/>
        </w:rPr>
      </w:pPr>
      <w:r w:rsidRPr="00995CC0">
        <w:rPr>
          <w:rFonts w:ascii="Palatino Linotype" w:hAnsi="Palatino Linotype" w:cs="Arial"/>
          <w:sz w:val="24"/>
        </w:rPr>
        <w:t xml:space="preserve">Con fecha </w:t>
      </w:r>
      <w:r w:rsidR="003943BC" w:rsidRPr="00995CC0">
        <w:rPr>
          <w:rFonts w:ascii="Palatino Linotype" w:hAnsi="Palatino Linotype" w:cs="Arial"/>
          <w:sz w:val="24"/>
        </w:rPr>
        <w:t>diez de octubre de dos mil diecinueve</w:t>
      </w:r>
      <w:r w:rsidR="0035578B" w:rsidRPr="00995CC0">
        <w:rPr>
          <w:rFonts w:ascii="Palatino Linotype" w:hAnsi="Palatino Linotype" w:cs="Arial"/>
          <w:sz w:val="24"/>
        </w:rPr>
        <w:t xml:space="preserve">, </w:t>
      </w:r>
      <w:r w:rsidR="0035578B" w:rsidRPr="00995CC0">
        <w:rPr>
          <w:rFonts w:ascii="Palatino Linotype" w:hAnsi="Palatino Linotype" w:cs="Arial"/>
          <w:b/>
          <w:sz w:val="24"/>
        </w:rPr>
        <w:t xml:space="preserve">El Recurrente, </w:t>
      </w:r>
      <w:r w:rsidR="003943BC" w:rsidRPr="00995CC0">
        <w:rPr>
          <w:rFonts w:ascii="Palatino Linotype" w:hAnsi="Palatino Linotype" w:cs="Arial"/>
          <w:sz w:val="24"/>
        </w:rPr>
        <w:t xml:space="preserve">presentó a través de la Plataforma Nacional de Transparencia </w:t>
      </w:r>
      <w:r w:rsidR="003943BC" w:rsidRPr="00995CC0">
        <w:rPr>
          <w:rFonts w:ascii="Palatino Linotype" w:hAnsi="Palatino Linotype" w:cs="Arial"/>
          <w:b/>
          <w:sz w:val="24"/>
        </w:rPr>
        <w:t>(PNT)</w:t>
      </w:r>
      <w:r w:rsidR="003943BC" w:rsidRPr="00995CC0">
        <w:rPr>
          <w:rFonts w:ascii="Palatino Linotype" w:hAnsi="Palatino Linotype" w:cs="Arial"/>
          <w:sz w:val="24"/>
        </w:rPr>
        <w:t xml:space="preserve">, vinculada al </w:t>
      </w:r>
      <w:r w:rsidR="0035578B" w:rsidRPr="00995CC0">
        <w:rPr>
          <w:rFonts w:ascii="Palatino Linotype" w:hAnsi="Palatino Linotype" w:cs="Arial"/>
          <w:sz w:val="24"/>
        </w:rPr>
        <w:t>Sistema de Acceso de Información Mexiquense (</w:t>
      </w:r>
      <w:r w:rsidR="0035578B" w:rsidRPr="00995CC0">
        <w:rPr>
          <w:rFonts w:ascii="Palatino Linotype" w:hAnsi="Palatino Linotype" w:cs="Arial"/>
          <w:b/>
          <w:sz w:val="24"/>
        </w:rPr>
        <w:t>SAIMEX)</w:t>
      </w:r>
      <w:r w:rsidR="0035578B" w:rsidRPr="00995CC0">
        <w:rPr>
          <w:rFonts w:ascii="Palatino Linotype" w:hAnsi="Palatino Linotype" w:cs="Arial"/>
          <w:sz w:val="24"/>
        </w:rPr>
        <w:t xml:space="preserve"> ante </w:t>
      </w:r>
      <w:r w:rsidR="0035578B" w:rsidRPr="00995CC0">
        <w:rPr>
          <w:rFonts w:ascii="Palatino Linotype" w:hAnsi="Palatino Linotype" w:cs="Arial"/>
          <w:b/>
          <w:sz w:val="24"/>
        </w:rPr>
        <w:t>El Sujeto Obligado</w:t>
      </w:r>
      <w:r w:rsidR="0035578B" w:rsidRPr="00995CC0">
        <w:rPr>
          <w:rFonts w:ascii="Palatino Linotype" w:hAnsi="Palatino Linotype" w:cs="Arial"/>
          <w:sz w:val="24"/>
        </w:rPr>
        <w:t xml:space="preserve">, solicitud de acceso a la información pública, registrada bajo el número de expediente </w:t>
      </w:r>
      <w:r w:rsidR="003943BC" w:rsidRPr="00995CC0">
        <w:rPr>
          <w:rFonts w:ascii="Palatino Linotype" w:hAnsi="Palatino Linotype" w:cs="Arial"/>
          <w:b/>
          <w:sz w:val="24"/>
        </w:rPr>
        <w:t>00095/PMOR/IP/2019</w:t>
      </w:r>
      <w:r w:rsidR="0035578B" w:rsidRPr="00995CC0">
        <w:rPr>
          <w:rFonts w:ascii="Palatino Linotype" w:hAnsi="Palatino Linotype" w:cs="Arial"/>
          <w:sz w:val="24"/>
        </w:rPr>
        <w:t>,</w:t>
      </w:r>
      <w:r w:rsidR="0035578B" w:rsidRPr="00995CC0">
        <w:rPr>
          <w:rFonts w:ascii="Palatino Linotype" w:hAnsi="Palatino Linotype" w:cs="Arial"/>
          <w:b/>
          <w:sz w:val="24"/>
        </w:rPr>
        <w:t xml:space="preserve"> </w:t>
      </w:r>
      <w:r w:rsidR="0035578B" w:rsidRPr="00995CC0">
        <w:rPr>
          <w:rFonts w:ascii="Palatino Linotype" w:hAnsi="Palatino Linotype" w:cs="Arial"/>
          <w:sz w:val="24"/>
        </w:rPr>
        <w:t xml:space="preserve">mediante la cual solicitó información en el tenor siguiente: </w:t>
      </w:r>
    </w:p>
    <w:p w14:paraId="246A19DC" w14:textId="77777777" w:rsidR="003943BC" w:rsidRPr="00995CC0" w:rsidRDefault="003943BC" w:rsidP="003943BC">
      <w:pPr>
        <w:pStyle w:val="Sinespaciado"/>
      </w:pPr>
    </w:p>
    <w:p w14:paraId="0010F1A0" w14:textId="03F34D7D" w:rsidR="006168E4" w:rsidRPr="00995CC0" w:rsidRDefault="006B510C" w:rsidP="003943BC">
      <w:pPr>
        <w:spacing w:after="0" w:line="240" w:lineRule="auto"/>
        <w:ind w:left="851" w:right="851"/>
        <w:jc w:val="both"/>
        <w:rPr>
          <w:rFonts w:ascii="Palatino Linotype" w:eastAsia="Times New Roman" w:hAnsi="Palatino Linotype" w:cs="Times New Roman"/>
          <w:i/>
          <w:lang w:val="es-ES_tradnl" w:eastAsia="es-ES"/>
        </w:rPr>
      </w:pPr>
      <w:r w:rsidRPr="00995CC0">
        <w:rPr>
          <w:rFonts w:ascii="Palatino Linotype" w:eastAsia="Times New Roman" w:hAnsi="Palatino Linotype" w:cs="Times New Roman"/>
          <w:i/>
          <w:lang w:val="es-ES_tradnl" w:eastAsia="es-ES"/>
        </w:rPr>
        <w:t>“</w:t>
      </w:r>
      <w:r w:rsidR="003943BC" w:rsidRPr="00995CC0">
        <w:rPr>
          <w:rFonts w:ascii="Palatino Linotype" w:eastAsia="Times New Roman" w:hAnsi="Palatino Linotype" w:cs="Times New Roman"/>
          <w:i/>
          <w:lang w:val="es-ES_tradnl" w:eastAsia="es-ES"/>
        </w:rPr>
        <w:t>1. Monto anual y mensual de prerrogativas estatales designadas por el Instituto Electoral del Estado de México. 2. Directorio de sus órganos de dirección estatal, municipal y, en su caso, regionales y distritales. 3. Lista de personas y monto de percepción mensual de sueldos de todas las personas de los órganos de dirección estatal, municipal y, en su caso, regionales y distritales, así como de colaboradores, secretarios particulares, asesores, asistentes, choferes y secretarias. 4. Monto anual y mensual para el desarrollo de actividades específicas 5. Monto anual y mensual para el desarrollo de actividades ordinarias.</w:t>
      </w:r>
      <w:r w:rsidR="006168E4" w:rsidRPr="00995CC0">
        <w:rPr>
          <w:rFonts w:ascii="Palatino Linotype" w:eastAsia="Times New Roman" w:hAnsi="Palatino Linotype" w:cs="Times New Roman"/>
          <w:i/>
          <w:lang w:val="es-ES_tradnl" w:eastAsia="es-ES"/>
        </w:rPr>
        <w:t>” [Sic]</w:t>
      </w:r>
    </w:p>
    <w:p w14:paraId="41BE238A" w14:textId="77777777" w:rsidR="00A46924" w:rsidRPr="00995CC0" w:rsidRDefault="00A46924" w:rsidP="003943BC">
      <w:pPr>
        <w:pStyle w:val="Sinespaciado"/>
        <w:rPr>
          <w:lang w:val="es-ES_tradnl"/>
        </w:rPr>
      </w:pPr>
    </w:p>
    <w:p w14:paraId="13AC88E3" w14:textId="77777777" w:rsidR="003943BC" w:rsidRPr="00995CC0" w:rsidRDefault="003943BC" w:rsidP="003943BC">
      <w:pPr>
        <w:spacing w:after="0" w:line="360" w:lineRule="auto"/>
        <w:ind w:right="850"/>
        <w:jc w:val="both"/>
        <w:rPr>
          <w:rFonts w:ascii="Palatino Linotype" w:eastAsia="Times New Roman" w:hAnsi="Palatino Linotype" w:cs="Times New Roman"/>
          <w:b/>
          <w:sz w:val="8"/>
          <w:szCs w:val="24"/>
          <w:lang w:val="es-ES_tradnl" w:eastAsia="es-ES"/>
        </w:rPr>
      </w:pPr>
    </w:p>
    <w:p w14:paraId="0D221724" w14:textId="5AA5D5C2" w:rsidR="00DB3C03" w:rsidRPr="00995CC0" w:rsidRDefault="002B45F6" w:rsidP="00B53DB3">
      <w:pPr>
        <w:spacing w:after="0" w:line="360" w:lineRule="auto"/>
        <w:ind w:right="850"/>
        <w:jc w:val="both"/>
        <w:rPr>
          <w:rFonts w:ascii="Palatino Linotype" w:eastAsia="Times New Roman" w:hAnsi="Palatino Linotype" w:cs="Times New Roman"/>
          <w:sz w:val="24"/>
          <w:szCs w:val="24"/>
          <w:lang w:val="es-ES_tradnl" w:eastAsia="es-ES"/>
        </w:rPr>
      </w:pPr>
      <w:r w:rsidRPr="00995CC0">
        <w:rPr>
          <w:rFonts w:ascii="Palatino Linotype" w:eastAsia="Times New Roman" w:hAnsi="Palatino Linotype" w:cs="Times New Roman"/>
          <w:b/>
          <w:sz w:val="24"/>
          <w:szCs w:val="24"/>
          <w:lang w:val="es-ES_tradnl" w:eastAsia="es-ES"/>
        </w:rPr>
        <w:t>MODALIDAD DE ENTREGA:</w:t>
      </w:r>
      <w:r w:rsidRPr="00995CC0">
        <w:rPr>
          <w:rFonts w:ascii="Palatino Linotype" w:eastAsia="Times New Roman" w:hAnsi="Palatino Linotype" w:cs="Times New Roman"/>
          <w:sz w:val="24"/>
          <w:szCs w:val="24"/>
          <w:lang w:val="es-ES_tradnl" w:eastAsia="es-ES"/>
        </w:rPr>
        <w:t xml:space="preserve"> </w:t>
      </w:r>
      <w:r w:rsidR="004F7AF7" w:rsidRPr="00995CC0">
        <w:rPr>
          <w:rFonts w:ascii="Palatino Linotype" w:eastAsia="Times New Roman" w:hAnsi="Palatino Linotype" w:cs="Times New Roman"/>
          <w:sz w:val="24"/>
          <w:szCs w:val="24"/>
          <w:lang w:val="es-ES_tradnl" w:eastAsia="es-ES"/>
        </w:rPr>
        <w:t>A</w:t>
      </w:r>
      <w:r w:rsidR="006168E4" w:rsidRPr="00995CC0">
        <w:rPr>
          <w:rFonts w:ascii="Palatino Linotype" w:eastAsia="Times New Roman" w:hAnsi="Palatino Linotype" w:cs="Times New Roman"/>
          <w:sz w:val="24"/>
          <w:szCs w:val="24"/>
          <w:lang w:val="es-ES_tradnl" w:eastAsia="es-ES"/>
        </w:rPr>
        <w:t xml:space="preserve"> través de </w:t>
      </w:r>
      <w:r w:rsidR="003943BC" w:rsidRPr="00995CC0">
        <w:rPr>
          <w:rFonts w:ascii="Palatino Linotype" w:eastAsia="Times New Roman" w:hAnsi="Palatino Linotype" w:cs="Times New Roman"/>
          <w:b/>
          <w:sz w:val="24"/>
          <w:szCs w:val="24"/>
          <w:lang w:val="es-ES_tradnl" w:eastAsia="es-ES"/>
        </w:rPr>
        <w:t>Correo Electrónico</w:t>
      </w:r>
      <w:r w:rsidR="004F7AF7" w:rsidRPr="00995CC0">
        <w:rPr>
          <w:rFonts w:ascii="Palatino Linotype" w:eastAsia="Times New Roman" w:hAnsi="Palatino Linotype" w:cs="Times New Roman"/>
          <w:sz w:val="24"/>
          <w:szCs w:val="24"/>
          <w:lang w:val="es-ES_tradnl" w:eastAsia="es-ES"/>
        </w:rPr>
        <w:t>.</w:t>
      </w:r>
      <w:r w:rsidR="00BF4CB5" w:rsidRPr="00995CC0">
        <w:rPr>
          <w:rFonts w:ascii="Palatino Linotype" w:eastAsia="Times New Roman" w:hAnsi="Palatino Linotype" w:cs="Times New Roman"/>
          <w:sz w:val="24"/>
          <w:szCs w:val="24"/>
          <w:lang w:val="es-ES_tradnl" w:eastAsia="es-ES"/>
        </w:rPr>
        <w:t xml:space="preserve"> </w:t>
      </w:r>
    </w:p>
    <w:p w14:paraId="46FD9DFD" w14:textId="77777777" w:rsidR="00DB3C03" w:rsidRPr="00995CC0" w:rsidRDefault="006168E4" w:rsidP="003943BC">
      <w:pPr>
        <w:spacing w:after="0" w:line="360" w:lineRule="auto"/>
        <w:jc w:val="both"/>
        <w:rPr>
          <w:rFonts w:ascii="Palatino Linotype" w:hAnsi="Palatino Linotype" w:cs="Arial"/>
          <w:b/>
          <w:sz w:val="28"/>
        </w:rPr>
      </w:pPr>
      <w:r w:rsidRPr="00995CC0">
        <w:rPr>
          <w:rFonts w:ascii="Palatino Linotype" w:hAnsi="Palatino Linotype" w:cs="Arial"/>
          <w:b/>
          <w:sz w:val="28"/>
        </w:rPr>
        <w:lastRenderedPageBreak/>
        <w:t xml:space="preserve">SEGUNDO. </w:t>
      </w:r>
      <w:r w:rsidRPr="00995CC0">
        <w:rPr>
          <w:rFonts w:ascii="Palatino Linotype" w:hAnsi="Palatino Linotype" w:cs="Arial"/>
          <w:b/>
          <w:sz w:val="28"/>
          <w:szCs w:val="20"/>
        </w:rPr>
        <w:t>De la respuesta del Sujeto Obligado.</w:t>
      </w:r>
    </w:p>
    <w:p w14:paraId="34369F2D" w14:textId="3A99CE07" w:rsidR="004D073F" w:rsidRDefault="004D073F"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En el expediente electrónico </w:t>
      </w:r>
      <w:r w:rsidRPr="00995CC0">
        <w:rPr>
          <w:rFonts w:ascii="Palatino Linotype" w:hAnsi="Palatino Linotype" w:cs="Arial"/>
          <w:b/>
          <w:sz w:val="24"/>
          <w:szCs w:val="24"/>
        </w:rPr>
        <w:t>SAIMEX</w:t>
      </w:r>
      <w:r w:rsidRPr="00995CC0">
        <w:rPr>
          <w:rFonts w:ascii="Palatino Linotype" w:hAnsi="Palatino Linotype" w:cs="Arial"/>
          <w:sz w:val="24"/>
          <w:szCs w:val="24"/>
        </w:rPr>
        <w:t xml:space="preserve">, se aprecia que </w:t>
      </w:r>
      <w:r w:rsidRPr="00995CC0">
        <w:rPr>
          <w:rFonts w:ascii="Palatino Linotype" w:hAnsi="Palatino Linotype" w:cs="Arial"/>
          <w:b/>
          <w:sz w:val="24"/>
          <w:szCs w:val="24"/>
        </w:rPr>
        <w:t xml:space="preserve">El Sujeto Obligado </w:t>
      </w:r>
      <w:r w:rsidRPr="00995CC0">
        <w:rPr>
          <w:rFonts w:ascii="Palatino Linotype" w:hAnsi="Palatino Linotype" w:cs="Arial"/>
          <w:sz w:val="24"/>
          <w:szCs w:val="24"/>
        </w:rPr>
        <w:t xml:space="preserve">fue omiso en dar respuesta a la solicitud de información presentada por </w:t>
      </w:r>
      <w:r w:rsidR="0035578B" w:rsidRPr="00995CC0">
        <w:rPr>
          <w:rFonts w:ascii="Palatino Linotype" w:hAnsi="Palatino Linotype" w:cs="Arial"/>
          <w:b/>
          <w:sz w:val="24"/>
          <w:szCs w:val="24"/>
        </w:rPr>
        <w:t>El</w:t>
      </w:r>
      <w:r w:rsidRPr="00995CC0">
        <w:rPr>
          <w:rFonts w:ascii="Palatino Linotype" w:hAnsi="Palatino Linotype" w:cs="Arial"/>
          <w:b/>
          <w:sz w:val="24"/>
          <w:szCs w:val="24"/>
        </w:rPr>
        <w:t xml:space="preserve"> Recurrente. </w:t>
      </w:r>
      <w:r w:rsidRPr="00995CC0">
        <w:rPr>
          <w:rFonts w:ascii="Palatino Linotype" w:hAnsi="Palatino Linotype" w:cs="Arial"/>
          <w:sz w:val="24"/>
          <w:szCs w:val="24"/>
        </w:rPr>
        <w:t xml:space="preserve">Derivado de lo anterior, se constituye la figura de la </w:t>
      </w:r>
      <w:r w:rsidR="00B53DB3" w:rsidRPr="00995CC0">
        <w:rPr>
          <w:rFonts w:ascii="Palatino Linotype" w:hAnsi="Palatino Linotype" w:cs="Arial"/>
          <w:b/>
          <w:i/>
          <w:sz w:val="24"/>
          <w:szCs w:val="24"/>
        </w:rPr>
        <w:t>Negativa Ficta</w:t>
      </w:r>
      <w:r w:rsidRPr="00995CC0">
        <w:rPr>
          <w:rFonts w:ascii="Palatino Linotype" w:hAnsi="Palatino Linotype" w:cs="Arial"/>
          <w:sz w:val="24"/>
          <w:szCs w:val="24"/>
        </w:rPr>
        <w:t>,</w:t>
      </w:r>
      <w:r w:rsidRPr="00995CC0">
        <w:rPr>
          <w:rFonts w:ascii="Palatino Linotype" w:hAnsi="Palatino Linotype" w:cs="Arial"/>
          <w:b/>
          <w:sz w:val="24"/>
          <w:szCs w:val="24"/>
        </w:rPr>
        <w:t xml:space="preserve"> </w:t>
      </w:r>
      <w:r w:rsidRPr="00995CC0">
        <w:rPr>
          <w:rFonts w:ascii="Palatino Linotype" w:hAnsi="Palatino Linotype" w:cs="Arial"/>
          <w:sz w:val="24"/>
          <w:szCs w:val="24"/>
        </w:rPr>
        <w:t xml:space="preserve">cuya esencia consiste en atribuir un efecto negativo de la autoridad administrativa frente a las instancias y </w:t>
      </w:r>
      <w:r w:rsidR="00F406EA" w:rsidRPr="00995CC0">
        <w:rPr>
          <w:rFonts w:ascii="Palatino Linotype" w:hAnsi="Palatino Linotype" w:cs="Arial"/>
          <w:sz w:val="24"/>
          <w:szCs w:val="24"/>
        </w:rPr>
        <w:t>s</w:t>
      </w:r>
      <w:r w:rsidRPr="00995CC0">
        <w:rPr>
          <w:rFonts w:ascii="Palatino Linotype" w:hAnsi="Palatino Linotype" w:cs="Arial"/>
          <w:sz w:val="24"/>
          <w:szCs w:val="24"/>
        </w:rPr>
        <w:t xml:space="preserve">olicitudes que hagan los particulares. Robustece lo anterior la siguiente imagen ilustrativa: </w:t>
      </w:r>
    </w:p>
    <w:p w14:paraId="71625A94" w14:textId="5F43A2CA" w:rsidR="0047268D" w:rsidRPr="00995CC0" w:rsidRDefault="0047268D" w:rsidP="003943BC">
      <w:pPr>
        <w:spacing w:after="0" w:line="360" w:lineRule="auto"/>
        <w:jc w:val="both"/>
        <w:rPr>
          <w:rFonts w:ascii="Palatino Linotype" w:hAnsi="Palatino Linotype" w:cs="Arial"/>
          <w:sz w:val="24"/>
          <w:szCs w:val="24"/>
        </w:rPr>
      </w:pPr>
      <w:r w:rsidRPr="00995CC0">
        <w:rPr>
          <w:rFonts w:ascii="Palatino Linotype" w:hAnsi="Palatino Linotype" w:cs="Arial"/>
          <w:noProof/>
          <w:lang w:eastAsia="es-MX"/>
        </w:rPr>
        <mc:AlternateContent>
          <mc:Choice Requires="wps">
            <w:drawing>
              <wp:anchor distT="0" distB="0" distL="114300" distR="114300" simplePos="0" relativeHeight="251716608" behindDoc="0" locked="0" layoutInCell="1" allowOverlap="1" wp14:anchorId="40C91565" wp14:editId="0ADF6E08">
                <wp:simplePos x="0" y="0"/>
                <wp:positionH relativeFrom="column">
                  <wp:posOffset>97818</wp:posOffset>
                </wp:positionH>
                <wp:positionV relativeFrom="paragraph">
                  <wp:posOffset>1007800</wp:posOffset>
                </wp:positionV>
                <wp:extent cx="5629524" cy="453224"/>
                <wp:effectExtent l="19050" t="19050" r="28575" b="23495"/>
                <wp:wrapNone/>
                <wp:docPr id="4" name="Rectángulo redondeado 4"/>
                <wp:cNvGraphicFramePr/>
                <a:graphic xmlns:a="http://schemas.openxmlformats.org/drawingml/2006/main">
                  <a:graphicData uri="http://schemas.microsoft.com/office/word/2010/wordprocessingShape">
                    <wps:wsp>
                      <wps:cNvSpPr/>
                      <wps:spPr>
                        <a:xfrm>
                          <a:off x="0" y="0"/>
                          <a:ext cx="5629524" cy="45322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4" o:spid="_x0000_s1026" style="position:absolute;margin-left:7.7pt;margin-top:79.35pt;width:443.25pt;height:35.7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HrrAIAAKEFAAAOAAAAZHJzL2Uyb0RvYy54bWysVM1u2zAMvg/YOwi6r068pD9GnSJokWFA&#10;0RZth54VWYoNyKImKXGyt9mz7MVGSbYbdMUOw3JQKJH8SH4meXm1bxXZCesa0CWdnkwoEZpD1ehN&#10;Sb89rz6dU+I80xVToEVJD8LRq8XHD5edKUQONahKWIIg2hWdKWntvSmyzPFatMydgBEalRJsyzxe&#10;7SarLOsQvVVZPpmcZh3Yyljgwjl8vUlKuoj4Ugru76V0whNVUszNx9PGcx3ObHHJio1lpm54nwb7&#10;hyxa1mgMOkLdMM/I1jZ/QLUNt+BA+hMObQZSNlzEGrCa6eRNNU81MyLWguQ4M9Lk/h8sv9s9WNJU&#10;JZ1RolmLn+gRSfv1U2+2CogVFehKsArILHDVGVegy5N5sP3NoRgK30vbhn8siewjv4eRX7H3hOPj&#10;/DS/mOcYiKNuNv+co4ww2au3sc5/EdCSIJTUwlZXIZ/ILdvdOp/sB7sQUcOqUQrfWaE06Uqan8/P&#10;5tHDgWqqoA1KZzfra2XJjmEvrFYT/PXRj8wwF6UxpVBoKi1K/qBECvAoJNKFxeQpQmhUMcIyzoX2&#10;06SqWSVStPlxsMEjFq40AgZkiVmO2D3AYJlABuzEQG8fXEXs89F58rfEkvPoESOD9qNz22iw7wEo&#10;rKqPnOwHkhI1gaU1VAdsJgtpypzhqwY/4y1z/oFZHCscQFwV/h4PqQC/FPQSJTXYH++9B3vsdtRS&#10;0uGYltR93zIrKFFfNc7BxXQ2C3MdL7P5WY4Xe6xZH2v0tr0G/PpTXEqGRzHYezWI0kL7ghtlGaKi&#10;immOsUvKvR0u1z6tD9xJXCyX0Qxn2TB/q58MD+CB1dChz/sXZk3fyx6n4A6GkWbFm25OtsFTw3Lr&#10;QTax1V957fnGPRAbp99ZYdEc36PV62Zd/AYAAP//AwBQSwMEFAAGAAgAAAAhAK40q4jeAAAACgEA&#10;AA8AAABkcnMvZG93bnJldi54bWxMj8FOwzAMhu9IvENkJG4s6QZ0LU0nNMENIW1w4Jg2XltonKrJ&#10;usLT453gZP3yp9+fi83sejHhGDpPGpKFAoFUe9tRo+H97flmDSJEQ9b0nlDDNwbYlJcXhcmtP9EO&#10;p31sBJdQyI2GNsYhlzLULToTFn5A4t3Bj85EjmMj7WhOXO56uVTqXjrTEV9ozYDbFuuv/dFp+FEf&#10;7jUlbLLt02o6fLpQpf5F6+ur+fEBRMQ5/sFw1md1KNmp8keyQfSc726ZPM91CoKBTCUZiErDcqUS&#10;kGUh/79Q/gIAAP//AwBQSwECLQAUAAYACAAAACEAtoM4kv4AAADhAQAAEwAAAAAAAAAAAAAAAAAA&#10;AAAAW0NvbnRlbnRfVHlwZXNdLnhtbFBLAQItABQABgAIAAAAIQA4/SH/1gAAAJQBAAALAAAAAAAA&#10;AAAAAAAAAC8BAABfcmVscy8ucmVsc1BLAQItABQABgAIAAAAIQDZi0HrrAIAAKEFAAAOAAAAAAAA&#10;AAAAAAAAAC4CAABkcnMvZTJvRG9jLnhtbFBLAQItABQABgAIAAAAIQCuNKuI3gAAAAoBAAAPAAAA&#10;AAAAAAAAAAAAAAYFAABkcnMvZG93bnJldi54bWxQSwUGAAAAAAQABADzAAAAEQYAAAAA&#10;" filled="f" strokecolor="red" strokeweight="2.25pt">
                <v:stroke joinstyle="miter"/>
              </v:roundrect>
            </w:pict>
          </mc:Fallback>
        </mc:AlternateContent>
      </w:r>
      <w:r>
        <w:rPr>
          <w:rFonts w:ascii="Palatino Linotype" w:hAnsi="Palatino Linotype" w:cs="Arial"/>
          <w:noProof/>
          <w:sz w:val="24"/>
          <w:szCs w:val="24"/>
          <w:lang w:eastAsia="es-MX"/>
        </w:rPr>
        <w:drawing>
          <wp:inline distT="0" distB="0" distL="0" distR="0" wp14:anchorId="10475C28" wp14:editId="016525A9">
            <wp:extent cx="5725160" cy="2790825"/>
            <wp:effectExtent l="0" t="0" r="889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160" cy="2790825"/>
                    </a:xfrm>
                    <a:prstGeom prst="rect">
                      <a:avLst/>
                    </a:prstGeom>
                    <a:noFill/>
                    <a:ln>
                      <a:noFill/>
                    </a:ln>
                  </pic:spPr>
                </pic:pic>
              </a:graphicData>
            </a:graphic>
          </wp:inline>
        </w:drawing>
      </w:r>
    </w:p>
    <w:p w14:paraId="73D1881D" w14:textId="77777777" w:rsidR="00EE667F" w:rsidRPr="00995CC0" w:rsidRDefault="00EE667F" w:rsidP="003943BC">
      <w:pPr>
        <w:pStyle w:val="Sinespaciado"/>
      </w:pPr>
      <w:bookmarkStart w:id="0" w:name="_GoBack"/>
      <w:bookmarkEnd w:id="0"/>
    </w:p>
    <w:p w14:paraId="695D9190" w14:textId="0BAFA677" w:rsidR="006168E4" w:rsidRPr="00995CC0" w:rsidRDefault="006168E4" w:rsidP="003943BC">
      <w:pPr>
        <w:spacing w:after="0" w:line="360" w:lineRule="auto"/>
        <w:jc w:val="both"/>
        <w:rPr>
          <w:rFonts w:ascii="Palatino Linotype" w:hAnsi="Palatino Linotype" w:cs="Arial"/>
          <w:b/>
          <w:sz w:val="28"/>
        </w:rPr>
      </w:pPr>
      <w:r w:rsidRPr="00995CC0">
        <w:rPr>
          <w:rFonts w:ascii="Palatino Linotype" w:hAnsi="Palatino Linotype" w:cs="Arial"/>
          <w:b/>
          <w:sz w:val="28"/>
        </w:rPr>
        <w:t xml:space="preserve">TERCERO. </w:t>
      </w:r>
      <w:r w:rsidRPr="00995CC0">
        <w:rPr>
          <w:rFonts w:ascii="Palatino Linotype" w:hAnsi="Palatino Linotype"/>
          <w:b/>
          <w:sz w:val="28"/>
        </w:rPr>
        <w:t>Del recurso de revisión.</w:t>
      </w:r>
    </w:p>
    <w:p w14:paraId="371358E2" w14:textId="4339028E" w:rsidR="0035578B" w:rsidRPr="00995CC0" w:rsidRDefault="004F7AF7"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Inconforme con la </w:t>
      </w:r>
      <w:r w:rsidR="0030613C" w:rsidRPr="00995CC0">
        <w:rPr>
          <w:rFonts w:ascii="Palatino Linotype" w:hAnsi="Palatino Linotype" w:cs="Arial"/>
          <w:sz w:val="24"/>
          <w:szCs w:val="24"/>
        </w:rPr>
        <w:t>falta de respuesta</w:t>
      </w:r>
      <w:r w:rsidRPr="00995CC0">
        <w:rPr>
          <w:rFonts w:ascii="Palatino Linotype" w:hAnsi="Palatino Linotype" w:cs="Arial"/>
          <w:sz w:val="24"/>
          <w:szCs w:val="24"/>
        </w:rPr>
        <w:t xml:space="preserve"> por </w:t>
      </w:r>
      <w:r w:rsidRPr="00995CC0">
        <w:rPr>
          <w:rFonts w:ascii="Palatino Linotype" w:hAnsi="Palatino Linotype" w:cs="Arial"/>
          <w:b/>
          <w:sz w:val="24"/>
          <w:szCs w:val="24"/>
        </w:rPr>
        <w:t>El Sujeto Obligado</w:t>
      </w:r>
      <w:r w:rsidRPr="00995CC0">
        <w:rPr>
          <w:rFonts w:ascii="Palatino Linotype" w:hAnsi="Palatino Linotype" w:cs="Arial"/>
          <w:sz w:val="24"/>
          <w:szCs w:val="24"/>
        </w:rPr>
        <w:t>,</w:t>
      </w:r>
      <w:r w:rsidRPr="00995CC0">
        <w:rPr>
          <w:rFonts w:ascii="Palatino Linotype" w:hAnsi="Palatino Linotype" w:cs="Arial"/>
          <w:b/>
          <w:sz w:val="24"/>
          <w:szCs w:val="24"/>
        </w:rPr>
        <w:t xml:space="preserve"> </w:t>
      </w:r>
      <w:r w:rsidR="0035578B" w:rsidRPr="00995CC0">
        <w:rPr>
          <w:rFonts w:ascii="Palatino Linotype" w:hAnsi="Palatino Linotype" w:cs="Arial"/>
          <w:b/>
          <w:sz w:val="24"/>
          <w:szCs w:val="24"/>
        </w:rPr>
        <w:t>El</w:t>
      </w:r>
      <w:r w:rsidRPr="00995CC0">
        <w:rPr>
          <w:rFonts w:ascii="Palatino Linotype" w:hAnsi="Palatino Linotype" w:cs="Arial"/>
          <w:b/>
          <w:sz w:val="24"/>
          <w:szCs w:val="24"/>
        </w:rPr>
        <w:t xml:space="preserve"> Recurrente </w:t>
      </w:r>
      <w:r w:rsidRPr="00995CC0">
        <w:rPr>
          <w:rFonts w:ascii="Palatino Linotype" w:hAnsi="Palatino Linotype" w:cs="Arial"/>
          <w:sz w:val="24"/>
          <w:szCs w:val="24"/>
        </w:rPr>
        <w:t xml:space="preserve">interpuso el recurso de revisión, en fecha </w:t>
      </w:r>
      <w:r w:rsidR="00EE667F" w:rsidRPr="00995CC0">
        <w:rPr>
          <w:rFonts w:ascii="Palatino Linotype" w:hAnsi="Palatino Linotype" w:cs="Arial"/>
          <w:sz w:val="24"/>
          <w:szCs w:val="24"/>
        </w:rPr>
        <w:t>cinco de noviembre de dos mil diecinueve</w:t>
      </w:r>
      <w:r w:rsidR="0035578B" w:rsidRPr="00995CC0">
        <w:rPr>
          <w:rFonts w:ascii="Palatino Linotype" w:hAnsi="Palatino Linotype" w:cs="Arial"/>
          <w:sz w:val="24"/>
          <w:szCs w:val="24"/>
        </w:rPr>
        <w:t xml:space="preserve">, el cual fue registrado con el expediente número </w:t>
      </w:r>
      <w:r w:rsidR="0035578B" w:rsidRPr="00995CC0">
        <w:rPr>
          <w:rFonts w:ascii="Palatino Linotype" w:hAnsi="Palatino Linotype" w:cs="Arial"/>
          <w:b/>
          <w:sz w:val="24"/>
          <w:szCs w:val="24"/>
        </w:rPr>
        <w:t>0</w:t>
      </w:r>
      <w:r w:rsidR="00EE667F" w:rsidRPr="00995CC0">
        <w:rPr>
          <w:rFonts w:ascii="Palatino Linotype" w:hAnsi="Palatino Linotype" w:cs="Arial"/>
          <w:b/>
          <w:sz w:val="24"/>
          <w:szCs w:val="24"/>
        </w:rPr>
        <w:t>8490</w:t>
      </w:r>
      <w:r w:rsidR="0035578B" w:rsidRPr="00995CC0">
        <w:rPr>
          <w:rFonts w:ascii="Palatino Linotype" w:hAnsi="Palatino Linotype" w:cs="Arial"/>
          <w:b/>
          <w:sz w:val="24"/>
          <w:szCs w:val="24"/>
        </w:rPr>
        <w:t>/INFOEM/IP/RR/201</w:t>
      </w:r>
      <w:r w:rsidR="00EE667F" w:rsidRPr="00995CC0">
        <w:rPr>
          <w:rFonts w:ascii="Palatino Linotype" w:hAnsi="Palatino Linotype" w:cs="Arial"/>
          <w:b/>
          <w:sz w:val="24"/>
          <w:szCs w:val="24"/>
        </w:rPr>
        <w:t>9</w:t>
      </w:r>
      <w:r w:rsidR="0035578B" w:rsidRPr="00995CC0">
        <w:rPr>
          <w:rFonts w:ascii="Palatino Linotype" w:hAnsi="Palatino Linotype" w:cs="Arial"/>
          <w:sz w:val="24"/>
          <w:szCs w:val="24"/>
        </w:rPr>
        <w:t>, en el cual arguye</w:t>
      </w:r>
      <w:r w:rsidR="00EE667F" w:rsidRPr="00995CC0">
        <w:rPr>
          <w:rFonts w:ascii="Palatino Linotype" w:hAnsi="Palatino Linotype" w:cs="Arial"/>
          <w:sz w:val="24"/>
          <w:szCs w:val="24"/>
        </w:rPr>
        <w:t xml:space="preserve"> </w:t>
      </w:r>
      <w:r w:rsidR="0035578B" w:rsidRPr="00995CC0">
        <w:rPr>
          <w:rFonts w:ascii="Palatino Linotype" w:hAnsi="Palatino Linotype" w:cs="Arial"/>
          <w:sz w:val="24"/>
          <w:szCs w:val="24"/>
        </w:rPr>
        <w:t xml:space="preserve">las siguientes manifestaciones: </w:t>
      </w:r>
    </w:p>
    <w:p w14:paraId="450C3323" w14:textId="77777777" w:rsidR="008A6597" w:rsidRPr="00995CC0" w:rsidRDefault="008A6597" w:rsidP="003943BC">
      <w:pPr>
        <w:spacing w:after="0" w:line="360" w:lineRule="auto"/>
        <w:jc w:val="both"/>
        <w:rPr>
          <w:rFonts w:ascii="Palatino Linotype" w:hAnsi="Palatino Linotype" w:cs="Arial"/>
          <w:sz w:val="24"/>
          <w:szCs w:val="24"/>
        </w:rPr>
      </w:pPr>
    </w:p>
    <w:p w14:paraId="4B8D9928" w14:textId="6385C190" w:rsidR="006168E4" w:rsidRPr="00995CC0" w:rsidRDefault="006168E4" w:rsidP="003943BC">
      <w:pPr>
        <w:pStyle w:val="Prrafodelista"/>
        <w:numPr>
          <w:ilvl w:val="0"/>
          <w:numId w:val="38"/>
        </w:numPr>
        <w:spacing w:line="360" w:lineRule="auto"/>
        <w:jc w:val="both"/>
        <w:rPr>
          <w:rFonts w:ascii="Palatino Linotype" w:hAnsi="Palatino Linotype" w:cs="Arial"/>
          <w:b/>
        </w:rPr>
      </w:pPr>
      <w:r w:rsidRPr="00995CC0">
        <w:rPr>
          <w:rFonts w:ascii="Palatino Linotype" w:hAnsi="Palatino Linotype" w:cs="Arial"/>
          <w:b/>
        </w:rPr>
        <w:t>Acto Impugnado:</w:t>
      </w:r>
    </w:p>
    <w:p w14:paraId="4319A52C" w14:textId="4AAF7B05" w:rsidR="006168E4" w:rsidRPr="00995CC0" w:rsidRDefault="00053099" w:rsidP="00EE667F">
      <w:pPr>
        <w:spacing w:after="0" w:line="240" w:lineRule="auto"/>
        <w:ind w:left="851" w:right="851"/>
        <w:jc w:val="both"/>
        <w:rPr>
          <w:rFonts w:ascii="Palatino Linotype" w:hAnsi="Palatino Linotype" w:cs="Arial"/>
          <w:i/>
        </w:rPr>
      </w:pPr>
      <w:r w:rsidRPr="00995CC0">
        <w:rPr>
          <w:rFonts w:ascii="Palatino Linotype" w:hAnsi="Palatino Linotype" w:cs="Arial"/>
          <w:i/>
        </w:rPr>
        <w:lastRenderedPageBreak/>
        <w:t xml:space="preserve"> </w:t>
      </w:r>
      <w:r w:rsidR="008A6597" w:rsidRPr="00995CC0">
        <w:rPr>
          <w:rFonts w:ascii="Palatino Linotype" w:hAnsi="Palatino Linotype" w:cs="Arial"/>
          <w:i/>
        </w:rPr>
        <w:t>“</w:t>
      </w:r>
      <w:r w:rsidR="00EE667F" w:rsidRPr="00995CC0">
        <w:rPr>
          <w:rFonts w:ascii="Palatino Linotype" w:hAnsi="Palatino Linotype" w:cs="Arial"/>
          <w:i/>
        </w:rPr>
        <w:t xml:space="preserve">El partido no dio contestación a la solicitud requerida por el suscrito, la cual se requirió de manera fundada y motiva el día 10 de octubre del 2019, asimismo el Partido Político Morena </w:t>
      </w:r>
      <w:proofErr w:type="spellStart"/>
      <w:r w:rsidR="00EE667F" w:rsidRPr="00995CC0">
        <w:rPr>
          <w:rFonts w:ascii="Palatino Linotype" w:hAnsi="Palatino Linotype" w:cs="Arial"/>
          <w:i/>
        </w:rPr>
        <w:t>tenia</w:t>
      </w:r>
      <w:proofErr w:type="spellEnd"/>
      <w:r w:rsidR="00EE667F" w:rsidRPr="00995CC0">
        <w:rPr>
          <w:rFonts w:ascii="Palatino Linotype" w:hAnsi="Palatino Linotype" w:cs="Arial"/>
          <w:i/>
        </w:rPr>
        <w:t xml:space="preserve"> como fecha </w:t>
      </w:r>
      <w:proofErr w:type="spellStart"/>
      <w:r w:rsidR="00EE667F" w:rsidRPr="00995CC0">
        <w:rPr>
          <w:rFonts w:ascii="Palatino Linotype" w:hAnsi="Palatino Linotype" w:cs="Arial"/>
          <w:i/>
        </w:rPr>
        <w:t>limite</w:t>
      </w:r>
      <w:proofErr w:type="spellEnd"/>
      <w:r w:rsidR="00EE667F" w:rsidRPr="00995CC0">
        <w:rPr>
          <w:rFonts w:ascii="Palatino Linotype" w:hAnsi="Palatino Linotype" w:cs="Arial"/>
          <w:i/>
        </w:rPr>
        <w:t xml:space="preserve"> el día 1 de noviembre para dar contestación a dicha solicitud.</w:t>
      </w:r>
      <w:r w:rsidR="006168E4" w:rsidRPr="00995CC0">
        <w:rPr>
          <w:rFonts w:ascii="Palatino Linotype" w:hAnsi="Palatino Linotype" w:cs="Arial"/>
          <w:i/>
        </w:rPr>
        <w:t>”</w:t>
      </w:r>
      <w:r w:rsidRPr="00995CC0">
        <w:rPr>
          <w:rFonts w:ascii="Palatino Linotype" w:hAnsi="Palatino Linotype" w:cs="Arial"/>
          <w:i/>
        </w:rPr>
        <w:t xml:space="preserve"> [S</w:t>
      </w:r>
      <w:r w:rsidR="006168E4" w:rsidRPr="00995CC0">
        <w:rPr>
          <w:rFonts w:ascii="Palatino Linotype" w:hAnsi="Palatino Linotype" w:cs="Arial"/>
          <w:i/>
        </w:rPr>
        <w:t>ic]</w:t>
      </w:r>
    </w:p>
    <w:p w14:paraId="62A1015C" w14:textId="77777777" w:rsidR="00AA4738" w:rsidRPr="00995CC0" w:rsidRDefault="00AA4738" w:rsidP="003943BC">
      <w:pPr>
        <w:pStyle w:val="Sinespaciado"/>
      </w:pPr>
    </w:p>
    <w:p w14:paraId="68CB5204" w14:textId="77777777" w:rsidR="00A46924" w:rsidRPr="00995CC0" w:rsidRDefault="00053099" w:rsidP="003943BC">
      <w:pPr>
        <w:pStyle w:val="Prrafodelista"/>
        <w:numPr>
          <w:ilvl w:val="0"/>
          <w:numId w:val="38"/>
        </w:numPr>
        <w:spacing w:line="360" w:lineRule="auto"/>
        <w:ind w:right="851"/>
        <w:jc w:val="both"/>
        <w:rPr>
          <w:rFonts w:ascii="Palatino Linotype" w:hAnsi="Palatino Linotype" w:cs="Arial"/>
          <w:b/>
        </w:rPr>
      </w:pPr>
      <w:r w:rsidRPr="00995CC0">
        <w:rPr>
          <w:rFonts w:ascii="Palatino Linotype" w:hAnsi="Palatino Linotype" w:cs="Arial"/>
          <w:b/>
        </w:rPr>
        <w:t>Razones o Motivos de Inconformidad:</w:t>
      </w:r>
    </w:p>
    <w:p w14:paraId="01F2D36A" w14:textId="059586D3" w:rsidR="00053099" w:rsidRPr="00995CC0" w:rsidRDefault="00053099" w:rsidP="00EE667F">
      <w:pPr>
        <w:pStyle w:val="Prrafodelista"/>
        <w:ind w:left="720" w:right="851"/>
        <w:jc w:val="both"/>
        <w:rPr>
          <w:rFonts w:ascii="Palatino Linotype" w:hAnsi="Palatino Linotype" w:cs="Arial"/>
        </w:rPr>
      </w:pPr>
      <w:r w:rsidRPr="00995CC0">
        <w:rPr>
          <w:rFonts w:ascii="Palatino Linotype" w:hAnsi="Palatino Linotype" w:cs="Arial"/>
          <w:i/>
        </w:rPr>
        <w:t>“</w:t>
      </w:r>
      <w:r w:rsidR="00EE667F" w:rsidRPr="00995CC0">
        <w:rPr>
          <w:rFonts w:ascii="Palatino Linotype" w:hAnsi="Palatino Linotype"/>
          <w:i/>
          <w:color w:val="000000"/>
        </w:rPr>
        <w:t xml:space="preserve">El partido no dio contestación a la solicitud requerida por el suscrito, la cual se requirió de manera fundada y motiva el día 10 de octubre del 2019, asimismo el Partido Político Morena </w:t>
      </w:r>
      <w:proofErr w:type="spellStart"/>
      <w:r w:rsidR="00EE667F" w:rsidRPr="00995CC0">
        <w:rPr>
          <w:rFonts w:ascii="Palatino Linotype" w:hAnsi="Palatino Linotype"/>
          <w:i/>
          <w:color w:val="000000"/>
        </w:rPr>
        <w:t>tenia</w:t>
      </w:r>
      <w:proofErr w:type="spellEnd"/>
      <w:r w:rsidR="00EE667F" w:rsidRPr="00995CC0">
        <w:rPr>
          <w:rFonts w:ascii="Palatino Linotype" w:hAnsi="Palatino Linotype"/>
          <w:i/>
          <w:color w:val="000000"/>
        </w:rPr>
        <w:t xml:space="preserve"> como fecha </w:t>
      </w:r>
      <w:proofErr w:type="spellStart"/>
      <w:r w:rsidR="00EE667F" w:rsidRPr="00995CC0">
        <w:rPr>
          <w:rFonts w:ascii="Palatino Linotype" w:hAnsi="Palatino Linotype"/>
          <w:i/>
          <w:color w:val="000000"/>
        </w:rPr>
        <w:t>limite</w:t>
      </w:r>
      <w:proofErr w:type="spellEnd"/>
      <w:r w:rsidR="00EE667F" w:rsidRPr="00995CC0">
        <w:rPr>
          <w:rFonts w:ascii="Palatino Linotype" w:hAnsi="Palatino Linotype"/>
          <w:i/>
          <w:color w:val="000000"/>
        </w:rPr>
        <w:t xml:space="preserve"> el día 1 de noviembre para dar contestación a dicha solicitud.</w:t>
      </w:r>
      <w:r w:rsidR="004447EE" w:rsidRPr="00995CC0">
        <w:rPr>
          <w:rFonts w:ascii="Palatino Linotype" w:hAnsi="Palatino Linotype"/>
          <w:i/>
          <w:lang w:eastAsia="es-MX"/>
        </w:rPr>
        <w:t xml:space="preserve">” </w:t>
      </w:r>
      <w:r w:rsidRPr="00995CC0">
        <w:rPr>
          <w:rFonts w:ascii="Palatino Linotype" w:hAnsi="Palatino Linotype" w:cs="Arial"/>
          <w:i/>
        </w:rPr>
        <w:t>[Sic]</w:t>
      </w:r>
    </w:p>
    <w:p w14:paraId="66E7C9FF" w14:textId="77777777" w:rsidR="00397454" w:rsidRPr="00995CC0" w:rsidRDefault="00397454" w:rsidP="003943BC">
      <w:pPr>
        <w:spacing w:after="0"/>
        <w:rPr>
          <w:sz w:val="2"/>
        </w:rPr>
      </w:pPr>
    </w:p>
    <w:p w14:paraId="51458BDA" w14:textId="77777777" w:rsidR="00A46924" w:rsidRPr="00995CC0" w:rsidRDefault="00A46924" w:rsidP="003943BC">
      <w:pPr>
        <w:pStyle w:val="Sinespaciado"/>
      </w:pPr>
    </w:p>
    <w:p w14:paraId="5462128F" w14:textId="77777777" w:rsidR="00EE667F" w:rsidRPr="00995CC0" w:rsidRDefault="00EE667F" w:rsidP="003943BC">
      <w:pPr>
        <w:pStyle w:val="Sinespaciado"/>
      </w:pPr>
    </w:p>
    <w:p w14:paraId="0B0B7B56" w14:textId="77777777" w:rsidR="006168E4" w:rsidRPr="00995CC0" w:rsidRDefault="006168E4" w:rsidP="003943BC">
      <w:pPr>
        <w:spacing w:after="0" w:line="360" w:lineRule="auto"/>
        <w:jc w:val="both"/>
        <w:rPr>
          <w:rFonts w:ascii="Palatino Linotype" w:hAnsi="Palatino Linotype" w:cs="Arial"/>
          <w:b/>
          <w:sz w:val="28"/>
          <w:szCs w:val="28"/>
        </w:rPr>
      </w:pPr>
      <w:r w:rsidRPr="00995CC0">
        <w:rPr>
          <w:rFonts w:ascii="Palatino Linotype" w:hAnsi="Palatino Linotype" w:cs="Arial"/>
          <w:b/>
          <w:sz w:val="28"/>
        </w:rPr>
        <w:t>CUARTO</w:t>
      </w:r>
      <w:r w:rsidRPr="00995CC0">
        <w:rPr>
          <w:rFonts w:ascii="Palatino Linotype" w:hAnsi="Palatino Linotype" w:cs="Arial"/>
          <w:b/>
          <w:sz w:val="24"/>
          <w:szCs w:val="24"/>
        </w:rPr>
        <w:t xml:space="preserve">. </w:t>
      </w:r>
      <w:r w:rsidRPr="00995CC0">
        <w:rPr>
          <w:rFonts w:ascii="Palatino Linotype" w:hAnsi="Palatino Linotype" w:cs="Arial"/>
          <w:b/>
          <w:sz w:val="28"/>
          <w:szCs w:val="28"/>
        </w:rPr>
        <w:t>Del turno del recurso de revisión.</w:t>
      </w:r>
    </w:p>
    <w:p w14:paraId="42EF39D2" w14:textId="1178F0FB" w:rsidR="00A46924" w:rsidRPr="00995CC0" w:rsidRDefault="00D51568"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Medio de impugnación que le fue turnado a la Comisionada </w:t>
      </w:r>
      <w:r w:rsidRPr="00995CC0">
        <w:rPr>
          <w:rFonts w:ascii="Palatino Linotype" w:hAnsi="Palatino Linotype" w:cs="Arial"/>
          <w:b/>
          <w:sz w:val="24"/>
          <w:szCs w:val="24"/>
        </w:rPr>
        <w:t>Zulema Martínez Sánchez</w:t>
      </w:r>
      <w:r w:rsidRPr="00995CC0">
        <w:rPr>
          <w:rFonts w:ascii="Palatino Linotype" w:hAnsi="Palatino Linotype" w:cs="Arial"/>
          <w:sz w:val="24"/>
          <w:szCs w:val="24"/>
        </w:rPr>
        <w:t>, por medio del sistema electrónico en términos del arábigo 185</w:t>
      </w:r>
      <w:r w:rsidR="00A46924" w:rsidRPr="00995CC0">
        <w:rPr>
          <w:rFonts w:ascii="Palatino Linotype" w:hAnsi="Palatino Linotype" w:cs="Arial"/>
          <w:sz w:val="24"/>
          <w:szCs w:val="24"/>
        </w:rPr>
        <w:t>,</w:t>
      </w:r>
      <w:r w:rsidRPr="00995CC0">
        <w:rPr>
          <w:rFonts w:ascii="Palatino Linotype" w:hAnsi="Palatino Linotype" w:cs="Arial"/>
          <w:sz w:val="24"/>
          <w:szCs w:val="24"/>
        </w:rPr>
        <w:t xml:space="preserve"> fracción I</w:t>
      </w:r>
      <w:r w:rsidR="00A46924" w:rsidRPr="00995CC0">
        <w:rPr>
          <w:rFonts w:ascii="Palatino Linotype" w:hAnsi="Palatino Linotype" w:cs="Arial"/>
          <w:sz w:val="24"/>
          <w:szCs w:val="24"/>
        </w:rPr>
        <w:t>,</w:t>
      </w:r>
      <w:r w:rsidRPr="00995CC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995CC0">
        <w:rPr>
          <w:rFonts w:ascii="Palatino Linotype" w:hAnsi="Palatino Linotype" w:cs="Arial"/>
          <w:sz w:val="24"/>
          <w:szCs w:val="24"/>
        </w:rPr>
        <w:t xml:space="preserve"> </w:t>
      </w:r>
      <w:r w:rsidR="00EE667F" w:rsidRPr="00995CC0">
        <w:rPr>
          <w:rFonts w:ascii="Palatino Linotype" w:hAnsi="Palatino Linotype" w:cs="Arial"/>
          <w:sz w:val="24"/>
          <w:szCs w:val="24"/>
        </w:rPr>
        <w:t>once de noviembre</w:t>
      </w:r>
      <w:r w:rsidR="00353FDC" w:rsidRPr="00995CC0">
        <w:rPr>
          <w:rFonts w:ascii="Palatino Linotype" w:hAnsi="Palatino Linotype" w:cs="Arial"/>
          <w:sz w:val="24"/>
          <w:szCs w:val="24"/>
        </w:rPr>
        <w:t xml:space="preserve"> de </w:t>
      </w:r>
      <w:r w:rsidR="00EE667F" w:rsidRPr="00995CC0">
        <w:rPr>
          <w:rFonts w:ascii="Palatino Linotype" w:hAnsi="Palatino Linotype" w:cs="Arial"/>
          <w:sz w:val="24"/>
          <w:szCs w:val="24"/>
        </w:rPr>
        <w:t>dos mil diecinueve, determinándose en él</w:t>
      </w:r>
      <w:r w:rsidR="00353FDC" w:rsidRPr="00995CC0">
        <w:rPr>
          <w:rFonts w:ascii="Palatino Linotype" w:hAnsi="Palatino Linotype" w:cs="Arial"/>
          <w:sz w:val="24"/>
          <w:szCs w:val="24"/>
        </w:rPr>
        <w:t xml:space="preserve"> un plazo de siete días para que las partes manifestaran lo que a su derecho corresponda en términos del numeral ya citado.</w:t>
      </w:r>
    </w:p>
    <w:p w14:paraId="02C7DA7C" w14:textId="77777777" w:rsidR="00A46924" w:rsidRPr="00995CC0" w:rsidRDefault="00A46924" w:rsidP="003943BC">
      <w:pPr>
        <w:spacing w:after="0" w:line="360" w:lineRule="auto"/>
        <w:jc w:val="both"/>
        <w:rPr>
          <w:rFonts w:ascii="Palatino Linotype" w:hAnsi="Palatino Linotype" w:cs="Arial"/>
          <w:b/>
          <w:sz w:val="24"/>
        </w:rPr>
      </w:pPr>
    </w:p>
    <w:p w14:paraId="3F23BB77" w14:textId="77777777" w:rsidR="00A46924" w:rsidRPr="00995CC0" w:rsidRDefault="00D51568" w:rsidP="003943BC">
      <w:pPr>
        <w:spacing w:after="0" w:line="360" w:lineRule="auto"/>
        <w:jc w:val="both"/>
        <w:rPr>
          <w:rFonts w:ascii="Palatino Linotype" w:hAnsi="Palatino Linotype" w:cs="Arial"/>
          <w:b/>
          <w:sz w:val="28"/>
          <w:szCs w:val="28"/>
        </w:rPr>
      </w:pPr>
      <w:r w:rsidRPr="00995CC0">
        <w:rPr>
          <w:rFonts w:ascii="Palatino Linotype" w:hAnsi="Palatino Linotype" w:cs="Arial"/>
          <w:b/>
          <w:sz w:val="28"/>
        </w:rPr>
        <w:t>QUINTO</w:t>
      </w:r>
      <w:r w:rsidRPr="00995CC0">
        <w:rPr>
          <w:rFonts w:ascii="Palatino Linotype" w:hAnsi="Palatino Linotype" w:cs="Arial"/>
          <w:b/>
          <w:sz w:val="24"/>
          <w:szCs w:val="24"/>
        </w:rPr>
        <w:t xml:space="preserve">. </w:t>
      </w:r>
      <w:r w:rsidRPr="00995CC0">
        <w:rPr>
          <w:rFonts w:ascii="Palatino Linotype" w:hAnsi="Palatino Linotype" w:cs="Arial"/>
          <w:b/>
          <w:sz w:val="28"/>
          <w:szCs w:val="28"/>
        </w:rPr>
        <w:t>De la etapa de instrucción.</w:t>
      </w:r>
    </w:p>
    <w:p w14:paraId="262B15F5" w14:textId="67B97836" w:rsidR="00D51568" w:rsidRPr="00995CC0" w:rsidRDefault="00D51568"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Así, una vez transcurrido el término legal referido, </w:t>
      </w:r>
      <w:r w:rsidR="00AD3BA3" w:rsidRPr="00995CC0">
        <w:rPr>
          <w:rFonts w:ascii="Palatino Linotype" w:hAnsi="Palatino Linotype" w:cs="Arial"/>
          <w:sz w:val="24"/>
          <w:szCs w:val="24"/>
        </w:rPr>
        <w:t xml:space="preserve">se advierte que </w:t>
      </w:r>
      <w:r w:rsidR="00AD3BA3" w:rsidRPr="00995CC0">
        <w:rPr>
          <w:rFonts w:ascii="Palatino Linotype" w:hAnsi="Palatino Linotype" w:cs="Arial"/>
          <w:b/>
          <w:sz w:val="24"/>
          <w:szCs w:val="24"/>
        </w:rPr>
        <w:t xml:space="preserve">El Sujeto Obligado </w:t>
      </w:r>
      <w:r w:rsidR="00AD3BA3" w:rsidRPr="00995CC0">
        <w:rPr>
          <w:rFonts w:ascii="Palatino Linotype" w:hAnsi="Palatino Linotype" w:cs="Arial"/>
          <w:sz w:val="24"/>
          <w:szCs w:val="24"/>
        </w:rPr>
        <w:t xml:space="preserve">fue omiso en presentar su informe justificado; de igual manera </w:t>
      </w:r>
      <w:r w:rsidR="00AD3BA3" w:rsidRPr="00995CC0">
        <w:rPr>
          <w:rFonts w:ascii="Palatino Linotype" w:hAnsi="Palatino Linotype" w:cs="Arial"/>
          <w:b/>
          <w:sz w:val="24"/>
          <w:szCs w:val="24"/>
        </w:rPr>
        <w:t xml:space="preserve">El Recurrente </w:t>
      </w:r>
      <w:r w:rsidR="00AD3BA3" w:rsidRPr="00995CC0">
        <w:rPr>
          <w:rFonts w:ascii="Palatino Linotype" w:hAnsi="Palatino Linotype" w:cs="Arial"/>
          <w:sz w:val="24"/>
          <w:szCs w:val="24"/>
        </w:rPr>
        <w:t xml:space="preserve">fue omiso en presentar alegatos, pruebas o manifestación alguna, sirve de sustento la siguiente imagen ilustrativa: </w:t>
      </w:r>
    </w:p>
    <w:p w14:paraId="53F1356F" w14:textId="7E948A45" w:rsidR="00AD3BA3" w:rsidRPr="00995CC0" w:rsidRDefault="00AD3BA3" w:rsidP="003943BC">
      <w:pPr>
        <w:spacing w:after="0" w:line="360" w:lineRule="auto"/>
        <w:jc w:val="both"/>
        <w:rPr>
          <w:rFonts w:ascii="Palatino Linotype" w:hAnsi="Palatino Linotype" w:cs="Arial"/>
          <w:noProof/>
          <w:sz w:val="24"/>
          <w:szCs w:val="24"/>
          <w:lang w:eastAsia="es-MX"/>
        </w:rPr>
      </w:pPr>
    </w:p>
    <w:p w14:paraId="23896351" w14:textId="77777777" w:rsidR="00EE667F" w:rsidRPr="00995CC0" w:rsidRDefault="00EE667F" w:rsidP="003943BC">
      <w:pPr>
        <w:spacing w:after="0" w:line="360" w:lineRule="auto"/>
        <w:jc w:val="both"/>
        <w:rPr>
          <w:rFonts w:ascii="Palatino Linotype" w:hAnsi="Palatino Linotype" w:cs="Arial"/>
          <w:noProof/>
          <w:sz w:val="24"/>
          <w:szCs w:val="24"/>
          <w:lang w:eastAsia="es-MX"/>
        </w:rPr>
      </w:pPr>
    </w:p>
    <w:p w14:paraId="18BCA356" w14:textId="109B79C3" w:rsidR="00EE667F" w:rsidRPr="00995CC0" w:rsidRDefault="00EE667F" w:rsidP="003943BC">
      <w:pPr>
        <w:spacing w:after="0" w:line="360" w:lineRule="auto"/>
        <w:jc w:val="both"/>
        <w:rPr>
          <w:rFonts w:ascii="Palatino Linotype" w:hAnsi="Palatino Linotype" w:cs="Arial"/>
          <w:noProof/>
          <w:sz w:val="24"/>
          <w:szCs w:val="24"/>
          <w:lang w:eastAsia="es-MX"/>
        </w:rPr>
      </w:pPr>
      <w:r w:rsidRPr="00995CC0">
        <w:rPr>
          <w:rFonts w:ascii="Palatino Linotype" w:hAnsi="Palatino Linotype" w:cs="Arial"/>
          <w:noProof/>
          <w:sz w:val="24"/>
          <w:szCs w:val="24"/>
          <w:lang w:eastAsia="es-MX"/>
        </w:rPr>
        <w:lastRenderedPageBreak/>
        <w:drawing>
          <wp:inline distT="0" distB="0" distL="0" distR="0" wp14:anchorId="50C2BAAC" wp14:editId="4D66B9F9">
            <wp:extent cx="5756910" cy="239331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14:paraId="379AF7CB" w14:textId="77777777" w:rsidR="00EE667F" w:rsidRPr="00995CC0" w:rsidRDefault="00EE667F" w:rsidP="003943BC">
      <w:pPr>
        <w:spacing w:after="0" w:line="360" w:lineRule="auto"/>
        <w:jc w:val="both"/>
        <w:rPr>
          <w:rFonts w:ascii="Palatino Linotype" w:hAnsi="Palatino Linotype" w:cs="Arial"/>
          <w:b/>
          <w:sz w:val="16"/>
        </w:rPr>
      </w:pPr>
    </w:p>
    <w:p w14:paraId="26FD3452" w14:textId="27F30784" w:rsidR="00EE667F" w:rsidRPr="00995CC0" w:rsidRDefault="00EE667F" w:rsidP="003943BC">
      <w:pPr>
        <w:spacing w:after="0" w:line="360" w:lineRule="auto"/>
        <w:jc w:val="both"/>
        <w:rPr>
          <w:rFonts w:ascii="Palatino Linotype" w:hAnsi="Palatino Linotype" w:cs="Arial"/>
          <w:b/>
          <w:sz w:val="28"/>
          <w:szCs w:val="28"/>
        </w:rPr>
      </w:pPr>
      <w:r w:rsidRPr="00995CC0">
        <w:rPr>
          <w:rFonts w:ascii="Palatino Linotype" w:hAnsi="Palatino Linotype" w:cs="Arial"/>
          <w:b/>
          <w:sz w:val="28"/>
        </w:rPr>
        <w:t>SEXTO</w:t>
      </w:r>
      <w:r w:rsidRPr="00995CC0">
        <w:rPr>
          <w:rFonts w:ascii="Palatino Linotype" w:hAnsi="Palatino Linotype" w:cs="Arial"/>
          <w:b/>
          <w:sz w:val="24"/>
          <w:szCs w:val="24"/>
        </w:rPr>
        <w:t xml:space="preserve">. </w:t>
      </w:r>
      <w:r w:rsidRPr="00995CC0">
        <w:rPr>
          <w:rFonts w:ascii="Palatino Linotype" w:hAnsi="Palatino Linotype" w:cs="Arial"/>
          <w:b/>
          <w:sz w:val="28"/>
          <w:szCs w:val="28"/>
        </w:rPr>
        <w:t>Del cierre de la etapa de instrucción.</w:t>
      </w:r>
    </w:p>
    <w:p w14:paraId="7574C716" w14:textId="454CEF14" w:rsidR="00A46924" w:rsidRPr="00995CC0" w:rsidRDefault="00A46924"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Por lo que se decretó el cierre de instrucción en fecha </w:t>
      </w:r>
      <w:proofErr w:type="spellStart"/>
      <w:r w:rsidR="00EE667F" w:rsidRPr="00995CC0">
        <w:rPr>
          <w:rFonts w:ascii="Palatino Linotype" w:hAnsi="Palatino Linotype" w:cs="Arial"/>
          <w:sz w:val="24"/>
          <w:szCs w:val="24"/>
        </w:rPr>
        <w:t>venitidós</w:t>
      </w:r>
      <w:proofErr w:type="spellEnd"/>
      <w:r w:rsidR="00EE667F" w:rsidRPr="00995CC0">
        <w:rPr>
          <w:rFonts w:ascii="Palatino Linotype" w:hAnsi="Palatino Linotype" w:cs="Arial"/>
          <w:sz w:val="24"/>
          <w:szCs w:val="24"/>
        </w:rPr>
        <w:t xml:space="preserve"> de noviembre de dos mil diecinueve</w:t>
      </w:r>
      <w:r w:rsidRPr="00995CC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2B56DAE" w14:textId="77777777" w:rsidR="00EE667F" w:rsidRPr="00995CC0" w:rsidRDefault="00EE667F" w:rsidP="003943BC">
      <w:pPr>
        <w:spacing w:after="0" w:line="360" w:lineRule="auto"/>
        <w:jc w:val="both"/>
        <w:rPr>
          <w:rFonts w:ascii="Palatino Linotype" w:hAnsi="Palatino Linotype" w:cs="Arial"/>
          <w:sz w:val="24"/>
          <w:szCs w:val="24"/>
        </w:rPr>
      </w:pPr>
    </w:p>
    <w:p w14:paraId="7D9E3296" w14:textId="404ABBF7" w:rsidR="0052678C" w:rsidRPr="00995CC0" w:rsidRDefault="0052678C"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Así, en fecha </w:t>
      </w:r>
      <w:r w:rsidR="00EE667F" w:rsidRPr="00995CC0">
        <w:rPr>
          <w:rFonts w:ascii="Palatino Linotype" w:hAnsi="Palatino Linotype" w:cs="Arial"/>
          <w:sz w:val="24"/>
          <w:szCs w:val="24"/>
        </w:rPr>
        <w:t>nueve de enero</w:t>
      </w:r>
      <w:r w:rsidRPr="00995CC0">
        <w:rPr>
          <w:rFonts w:ascii="Palatino Linotype" w:hAnsi="Palatino Linotype" w:cs="Arial"/>
          <w:sz w:val="24"/>
          <w:szCs w:val="24"/>
        </w:rPr>
        <w:t xml:space="preserve"> del presente, se amplió el plazo para dictar resolución, en términos del artículo 181</w:t>
      </w:r>
      <w:r w:rsidR="00A46924" w:rsidRPr="00995CC0">
        <w:rPr>
          <w:rFonts w:ascii="Palatino Linotype" w:hAnsi="Palatino Linotype" w:cs="Arial"/>
          <w:sz w:val="24"/>
          <w:szCs w:val="24"/>
        </w:rPr>
        <w:t>,</w:t>
      </w:r>
      <w:r w:rsidRPr="00995CC0">
        <w:rPr>
          <w:rFonts w:ascii="Palatino Linotype" w:hAnsi="Palatino Linotype" w:cs="Arial"/>
          <w:sz w:val="24"/>
          <w:szCs w:val="24"/>
        </w:rPr>
        <w:t xml:space="preserve"> de la Ley de Transparencia y Acceso a la Información Pública del Estado de México y Municipios.</w:t>
      </w:r>
    </w:p>
    <w:p w14:paraId="775F8AA5" w14:textId="77777777" w:rsidR="0052678C" w:rsidRPr="00995CC0" w:rsidRDefault="0052678C" w:rsidP="003943BC">
      <w:pPr>
        <w:pStyle w:val="Sinespaciado"/>
        <w:rPr>
          <w:rFonts w:ascii="Palatino Linotype" w:hAnsi="Palatino Linotype"/>
        </w:rPr>
      </w:pPr>
    </w:p>
    <w:p w14:paraId="0E19D8B6" w14:textId="77777777" w:rsidR="00EE667F" w:rsidRPr="00995CC0" w:rsidRDefault="00EE667F" w:rsidP="003943BC">
      <w:pPr>
        <w:pStyle w:val="Sinespaciado"/>
        <w:rPr>
          <w:rFonts w:ascii="Palatino Linotype" w:hAnsi="Palatino Linotype"/>
        </w:rPr>
      </w:pPr>
    </w:p>
    <w:p w14:paraId="2D10638E" w14:textId="6CC5A995" w:rsidR="00766B1F" w:rsidRPr="00995CC0" w:rsidRDefault="006168E4" w:rsidP="003943BC">
      <w:pPr>
        <w:spacing w:after="0" w:line="360" w:lineRule="auto"/>
        <w:jc w:val="center"/>
        <w:rPr>
          <w:rFonts w:ascii="Palatino Linotype" w:hAnsi="Palatino Linotype" w:cs="Arial"/>
          <w:b/>
          <w:sz w:val="28"/>
        </w:rPr>
      </w:pPr>
      <w:r w:rsidRPr="00995CC0">
        <w:rPr>
          <w:rFonts w:ascii="Palatino Linotype" w:hAnsi="Palatino Linotype" w:cs="Arial"/>
          <w:b/>
          <w:sz w:val="28"/>
        </w:rPr>
        <w:t xml:space="preserve">C O N S I D E R A N D O </w:t>
      </w:r>
    </w:p>
    <w:p w14:paraId="256FB2FE" w14:textId="77777777" w:rsidR="00A46924" w:rsidRPr="00995CC0" w:rsidRDefault="00A46924" w:rsidP="003943BC">
      <w:pPr>
        <w:pStyle w:val="Sinespaciado"/>
      </w:pPr>
    </w:p>
    <w:p w14:paraId="68C8162D" w14:textId="77777777" w:rsidR="006168E4" w:rsidRPr="00995CC0" w:rsidRDefault="006168E4" w:rsidP="003943BC">
      <w:pPr>
        <w:spacing w:after="0" w:line="360" w:lineRule="auto"/>
        <w:jc w:val="both"/>
        <w:rPr>
          <w:rFonts w:ascii="Palatino Linotype" w:hAnsi="Palatino Linotype" w:cs="Arial"/>
          <w:sz w:val="24"/>
        </w:rPr>
      </w:pPr>
      <w:r w:rsidRPr="00995CC0">
        <w:rPr>
          <w:rFonts w:ascii="Palatino Linotype" w:hAnsi="Palatino Linotype" w:cs="Arial"/>
          <w:b/>
          <w:sz w:val="28"/>
        </w:rPr>
        <w:t>PRIMERO.</w:t>
      </w:r>
      <w:r w:rsidRPr="00995CC0">
        <w:rPr>
          <w:rFonts w:ascii="Palatino Linotype" w:hAnsi="Palatino Linotype" w:cs="Arial"/>
          <w:b/>
        </w:rPr>
        <w:t xml:space="preserve"> </w:t>
      </w:r>
      <w:r w:rsidRPr="00995CC0">
        <w:rPr>
          <w:rFonts w:ascii="Palatino Linotype" w:hAnsi="Palatino Linotype" w:cs="Arial"/>
          <w:b/>
          <w:sz w:val="28"/>
          <w:szCs w:val="28"/>
        </w:rPr>
        <w:t>De la competencia</w:t>
      </w:r>
      <w:r w:rsidRPr="00995CC0">
        <w:rPr>
          <w:rFonts w:ascii="Palatino Linotype" w:hAnsi="Palatino Linotype" w:cs="Arial"/>
          <w:sz w:val="28"/>
          <w:szCs w:val="28"/>
        </w:rPr>
        <w:t>.</w:t>
      </w:r>
    </w:p>
    <w:p w14:paraId="27B6A2C6" w14:textId="77777777" w:rsidR="00EE667F" w:rsidRPr="00995CC0" w:rsidRDefault="00EE667F" w:rsidP="00EE667F">
      <w:pPr>
        <w:pStyle w:val="Sinespaciado"/>
        <w:spacing w:line="360" w:lineRule="auto"/>
        <w:jc w:val="both"/>
        <w:rPr>
          <w:rFonts w:ascii="Palatino Linotype" w:hAnsi="Palatino Linotype"/>
        </w:rPr>
      </w:pPr>
      <w:r w:rsidRPr="00995CC0">
        <w:rPr>
          <w:rFonts w:ascii="Palatino Linotype" w:hAnsi="Palatino Linotype"/>
        </w:rPr>
        <w:t xml:space="preserve">Este Instituto de Transparencia, Acceso a la Información Pública y Protección de Datos Personales del Estado de México y Municipios es competente para conocer y </w:t>
      </w:r>
      <w:r w:rsidRPr="00995CC0">
        <w:rPr>
          <w:rFonts w:ascii="Palatino Linotype" w:hAnsi="Palatino Linotype"/>
        </w:rPr>
        <w:lastRenderedPageBreak/>
        <w:t>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08C416FA" w14:textId="77777777" w:rsidR="0052678C" w:rsidRPr="00995CC0" w:rsidRDefault="0052678C" w:rsidP="003943BC">
      <w:pPr>
        <w:pStyle w:val="Prrafodelista"/>
        <w:autoSpaceDE w:val="0"/>
        <w:autoSpaceDN w:val="0"/>
        <w:adjustRightInd w:val="0"/>
        <w:spacing w:line="360" w:lineRule="auto"/>
        <w:ind w:left="0"/>
        <w:jc w:val="both"/>
        <w:rPr>
          <w:rFonts w:ascii="Palatino Linotype" w:hAnsi="Palatino Linotype" w:cs="Arial"/>
          <w:b/>
          <w:sz w:val="28"/>
        </w:rPr>
      </w:pPr>
    </w:p>
    <w:p w14:paraId="101077A6" w14:textId="77777777" w:rsidR="006168E4" w:rsidRPr="00995CC0" w:rsidRDefault="006168E4" w:rsidP="003943BC">
      <w:pPr>
        <w:pStyle w:val="Prrafodelista"/>
        <w:autoSpaceDE w:val="0"/>
        <w:autoSpaceDN w:val="0"/>
        <w:adjustRightInd w:val="0"/>
        <w:spacing w:line="360" w:lineRule="auto"/>
        <w:ind w:left="0"/>
        <w:jc w:val="both"/>
        <w:rPr>
          <w:rFonts w:ascii="Palatino Linotype" w:hAnsi="Palatino Linotype" w:cs="Arial"/>
          <w:b/>
        </w:rPr>
      </w:pPr>
      <w:r w:rsidRPr="00995CC0">
        <w:rPr>
          <w:rFonts w:ascii="Palatino Linotype" w:hAnsi="Palatino Linotype" w:cs="Arial"/>
          <w:b/>
          <w:sz w:val="28"/>
        </w:rPr>
        <w:t>SEGUNDO</w:t>
      </w:r>
      <w:r w:rsidRPr="00995CC0">
        <w:rPr>
          <w:rFonts w:ascii="Palatino Linotype" w:hAnsi="Palatino Linotype" w:cs="Arial"/>
          <w:b/>
        </w:rPr>
        <w:t xml:space="preserve">. </w:t>
      </w:r>
      <w:r w:rsidRPr="00995CC0">
        <w:rPr>
          <w:rFonts w:ascii="Palatino Linotype" w:hAnsi="Palatino Linotype" w:cs="Arial"/>
          <w:b/>
          <w:sz w:val="28"/>
          <w:szCs w:val="28"/>
        </w:rPr>
        <w:t>Sobre los alcances del recurso de revisión.</w:t>
      </w:r>
      <w:r w:rsidRPr="00995CC0">
        <w:rPr>
          <w:rFonts w:ascii="Palatino Linotype" w:hAnsi="Palatino Linotype" w:cs="Arial"/>
          <w:b/>
        </w:rPr>
        <w:t xml:space="preserve"> </w:t>
      </w:r>
    </w:p>
    <w:p w14:paraId="2A45E6A8" w14:textId="77777777" w:rsidR="00EE667F" w:rsidRPr="00995CC0" w:rsidRDefault="00EE667F" w:rsidP="00EE667F">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Pr="00995CC0" w:rsidRDefault="000B6814" w:rsidP="003943BC">
      <w:pPr>
        <w:pStyle w:val="Prrafodelista"/>
        <w:autoSpaceDE w:val="0"/>
        <w:autoSpaceDN w:val="0"/>
        <w:adjustRightInd w:val="0"/>
        <w:spacing w:line="360" w:lineRule="auto"/>
        <w:ind w:left="0"/>
        <w:jc w:val="both"/>
        <w:rPr>
          <w:rFonts w:ascii="Palatino Linotype" w:hAnsi="Palatino Linotype" w:cs="Arial"/>
        </w:rPr>
      </w:pPr>
    </w:p>
    <w:p w14:paraId="4C1C2D73" w14:textId="77777777" w:rsidR="00907575" w:rsidRPr="00995CC0" w:rsidRDefault="00907575"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995CC0" w:rsidRDefault="00907575" w:rsidP="003943BC">
      <w:pPr>
        <w:pStyle w:val="Sinespaciado"/>
        <w:rPr>
          <w:sz w:val="12"/>
        </w:rPr>
      </w:pPr>
    </w:p>
    <w:p w14:paraId="0FC1C6FA"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r w:rsidRPr="00995CC0">
        <w:rPr>
          <w:rFonts w:ascii="Palatino Linotype" w:hAnsi="Palatino Linotype" w:cs="Arial"/>
          <w:i/>
          <w:sz w:val="22"/>
          <w:szCs w:val="22"/>
        </w:rPr>
        <w:lastRenderedPageBreak/>
        <w:t>“</w:t>
      </w:r>
      <w:r w:rsidRPr="00995CC0">
        <w:rPr>
          <w:rFonts w:ascii="Palatino Linotype" w:hAnsi="Palatino Linotype" w:cs="Arial"/>
          <w:b/>
          <w:i/>
          <w:sz w:val="22"/>
          <w:szCs w:val="22"/>
        </w:rPr>
        <w:t>Artículo 163.</w:t>
      </w:r>
      <w:r w:rsidRPr="00995CC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r w:rsidRPr="00995CC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995CC0" w:rsidRDefault="00907575" w:rsidP="003943BC">
      <w:pPr>
        <w:pStyle w:val="Prrafodelista"/>
        <w:autoSpaceDE w:val="0"/>
        <w:autoSpaceDN w:val="0"/>
        <w:adjustRightInd w:val="0"/>
        <w:ind w:left="567" w:right="567"/>
        <w:jc w:val="right"/>
        <w:rPr>
          <w:rFonts w:ascii="Palatino Linotype" w:hAnsi="Palatino Linotype" w:cs="Arial"/>
          <w:i/>
          <w:sz w:val="20"/>
          <w:szCs w:val="22"/>
        </w:rPr>
      </w:pPr>
      <w:r w:rsidRPr="00995CC0">
        <w:rPr>
          <w:rFonts w:ascii="Palatino Linotype" w:hAnsi="Palatino Linotype" w:cs="Arial"/>
          <w:i/>
          <w:sz w:val="20"/>
          <w:szCs w:val="22"/>
        </w:rPr>
        <w:t>(Énfasis añadido)</w:t>
      </w:r>
    </w:p>
    <w:p w14:paraId="6AA13248" w14:textId="77777777" w:rsidR="00907575" w:rsidRPr="00995CC0" w:rsidRDefault="00907575" w:rsidP="003943BC">
      <w:pPr>
        <w:autoSpaceDE w:val="0"/>
        <w:autoSpaceDN w:val="0"/>
        <w:adjustRightInd w:val="0"/>
        <w:spacing w:after="0" w:line="360" w:lineRule="auto"/>
        <w:jc w:val="both"/>
        <w:rPr>
          <w:rFonts w:ascii="Palatino Linotype" w:hAnsi="Palatino Linotype" w:cs="Arial"/>
          <w:sz w:val="24"/>
          <w:szCs w:val="24"/>
        </w:rPr>
      </w:pPr>
    </w:p>
    <w:p w14:paraId="4512DDE1" w14:textId="77777777" w:rsidR="00907575" w:rsidRPr="00995CC0" w:rsidRDefault="00907575"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7FD6E5E3" w14:textId="77777777" w:rsidR="00907575" w:rsidRPr="00995CC0" w:rsidRDefault="00907575" w:rsidP="003943BC">
      <w:pPr>
        <w:pStyle w:val="Sinespaciado"/>
      </w:pPr>
    </w:p>
    <w:p w14:paraId="723E3DE8" w14:textId="77777777" w:rsidR="00907575" w:rsidRPr="00995CC0" w:rsidRDefault="00907575"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8D9E4A4" w14:textId="77777777" w:rsidR="00907575" w:rsidRPr="00995CC0" w:rsidRDefault="00907575" w:rsidP="003943BC">
      <w:pPr>
        <w:pStyle w:val="Sinespaciado"/>
      </w:pPr>
    </w:p>
    <w:p w14:paraId="3A254F0E" w14:textId="77777777" w:rsidR="00907575" w:rsidRPr="00995CC0" w:rsidRDefault="00907575"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Derivado de lo anterior, se constituye la figura jurídica de la </w:t>
      </w:r>
      <w:r w:rsidRPr="00995CC0">
        <w:rPr>
          <w:rFonts w:ascii="Palatino Linotype" w:hAnsi="Palatino Linotype" w:cs="Arial"/>
          <w:b/>
          <w:i/>
          <w:sz w:val="24"/>
          <w:szCs w:val="24"/>
        </w:rPr>
        <w:t>NEGATIVA FICTA</w:t>
      </w:r>
      <w:r w:rsidRPr="00995CC0">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995CC0" w:rsidRDefault="00907575" w:rsidP="003943BC">
      <w:pPr>
        <w:pStyle w:val="Sinespaciado"/>
      </w:pPr>
    </w:p>
    <w:p w14:paraId="4A4530FC" w14:textId="77777777" w:rsidR="00907575" w:rsidRPr="00995CC0" w:rsidRDefault="00907575" w:rsidP="003943BC">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95CC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995CC0" w:rsidRDefault="00907575" w:rsidP="003943BC">
      <w:pPr>
        <w:pStyle w:val="Sinespaciado"/>
      </w:pPr>
    </w:p>
    <w:p w14:paraId="3749E136"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r w:rsidRPr="00995CC0">
        <w:rPr>
          <w:rFonts w:ascii="Palatino Linotype" w:hAnsi="Palatino Linotype" w:cs="Arial"/>
          <w:i/>
          <w:sz w:val="22"/>
          <w:szCs w:val="22"/>
        </w:rPr>
        <w:t>“</w:t>
      </w:r>
      <w:r w:rsidRPr="00995CC0">
        <w:rPr>
          <w:rFonts w:ascii="Palatino Linotype" w:hAnsi="Palatino Linotype" w:cs="Arial"/>
          <w:b/>
          <w:i/>
          <w:sz w:val="22"/>
          <w:szCs w:val="22"/>
        </w:rPr>
        <w:t>Artículo 178.</w:t>
      </w:r>
      <w:r w:rsidRPr="00995CC0">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995CC0">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14:paraId="2851AA0A"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r w:rsidRPr="00995CC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95CC0">
        <w:rPr>
          <w:rFonts w:ascii="Palatino Linotype" w:hAnsi="Palatino Linotype" w:cs="Arial"/>
          <w:i/>
          <w:sz w:val="22"/>
          <w:szCs w:val="22"/>
        </w:rPr>
        <w:t>, acompañado con el documento que pruebe la fecha en que presentó la solicitud.</w:t>
      </w:r>
    </w:p>
    <w:p w14:paraId="53D38030"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995CC0" w:rsidRDefault="00907575" w:rsidP="003943BC">
      <w:pPr>
        <w:pStyle w:val="Prrafodelista"/>
        <w:autoSpaceDE w:val="0"/>
        <w:autoSpaceDN w:val="0"/>
        <w:adjustRightInd w:val="0"/>
        <w:ind w:left="567" w:right="567"/>
        <w:jc w:val="both"/>
        <w:rPr>
          <w:rFonts w:ascii="Palatino Linotype" w:hAnsi="Palatino Linotype" w:cs="Arial"/>
          <w:i/>
          <w:sz w:val="22"/>
          <w:szCs w:val="22"/>
        </w:rPr>
      </w:pPr>
      <w:r w:rsidRPr="00995CC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995CC0" w:rsidRDefault="00907575" w:rsidP="003943BC">
      <w:pPr>
        <w:pStyle w:val="Prrafodelista"/>
        <w:autoSpaceDE w:val="0"/>
        <w:autoSpaceDN w:val="0"/>
        <w:adjustRightInd w:val="0"/>
        <w:ind w:left="567" w:right="567"/>
        <w:jc w:val="right"/>
        <w:rPr>
          <w:rFonts w:ascii="Palatino Linotype" w:hAnsi="Palatino Linotype" w:cs="Arial"/>
          <w:i/>
          <w:sz w:val="18"/>
          <w:szCs w:val="22"/>
        </w:rPr>
      </w:pPr>
      <w:r w:rsidRPr="00995CC0">
        <w:rPr>
          <w:rFonts w:ascii="Palatino Linotype" w:hAnsi="Palatino Linotype" w:cs="Arial"/>
          <w:i/>
          <w:sz w:val="18"/>
          <w:szCs w:val="22"/>
        </w:rPr>
        <w:t>(Énfasis añadido)</w:t>
      </w:r>
    </w:p>
    <w:p w14:paraId="460CF7D7" w14:textId="77777777" w:rsidR="00907575" w:rsidRPr="00995CC0" w:rsidRDefault="00907575" w:rsidP="003943BC">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995CC0" w:rsidRDefault="00907575"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95CC0">
        <w:rPr>
          <w:rFonts w:ascii="Palatino Linotype" w:hAnsi="Palatino Linotype" w:cs="Arial"/>
          <w:b/>
        </w:rPr>
        <w:t>Sujeto Obligado</w:t>
      </w:r>
      <w:r w:rsidRPr="00995CC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F816E0B" w14:textId="77777777" w:rsidR="00907575" w:rsidRPr="00995CC0" w:rsidRDefault="00907575" w:rsidP="003943BC">
      <w:pPr>
        <w:pStyle w:val="Sinespaciado"/>
      </w:pPr>
    </w:p>
    <w:p w14:paraId="085CBD8B" w14:textId="77777777" w:rsidR="00907575" w:rsidRPr="00995CC0" w:rsidRDefault="00907575" w:rsidP="003943BC">
      <w:pPr>
        <w:pStyle w:val="Sinespaciado"/>
      </w:pPr>
    </w:p>
    <w:p w14:paraId="3941CB38" w14:textId="4F8A116D" w:rsidR="00D51568" w:rsidRPr="00995CC0" w:rsidRDefault="00AC3CC3" w:rsidP="003943BC">
      <w:pPr>
        <w:pStyle w:val="Prrafodelista"/>
        <w:autoSpaceDE w:val="0"/>
        <w:autoSpaceDN w:val="0"/>
        <w:adjustRightInd w:val="0"/>
        <w:spacing w:line="360" w:lineRule="auto"/>
        <w:ind w:left="0"/>
        <w:jc w:val="both"/>
        <w:rPr>
          <w:rFonts w:ascii="Palatino Linotype" w:hAnsi="Palatino Linotype" w:cs="Arial"/>
          <w:b/>
        </w:rPr>
      </w:pPr>
      <w:r w:rsidRPr="00995CC0">
        <w:rPr>
          <w:rFonts w:ascii="Palatino Linotype" w:hAnsi="Palatino Linotype" w:cs="Arial"/>
          <w:b/>
          <w:sz w:val="28"/>
        </w:rPr>
        <w:t>TERCERO</w:t>
      </w:r>
      <w:r w:rsidR="00D51568" w:rsidRPr="00995CC0">
        <w:rPr>
          <w:rFonts w:ascii="Palatino Linotype" w:hAnsi="Palatino Linotype" w:cs="Arial"/>
          <w:b/>
        </w:rPr>
        <w:t xml:space="preserve">. </w:t>
      </w:r>
      <w:r w:rsidR="00D51568" w:rsidRPr="00995CC0">
        <w:rPr>
          <w:rFonts w:ascii="Palatino Linotype" w:hAnsi="Palatino Linotype" w:cs="Arial"/>
          <w:b/>
          <w:sz w:val="28"/>
          <w:szCs w:val="28"/>
        </w:rPr>
        <w:t>De las causas de improcedencia.</w:t>
      </w:r>
    </w:p>
    <w:p w14:paraId="794FD544" w14:textId="7E8CEEFB" w:rsidR="00AD3BA3" w:rsidRPr="00995CC0" w:rsidRDefault="00D51568"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 xml:space="preserve">En el procedimiento de acceso a la información y de los medios de impugnación de la materia, se advierten diversos supuestos de </w:t>
      </w:r>
      <w:proofErr w:type="spellStart"/>
      <w:r w:rsidRPr="00995CC0">
        <w:rPr>
          <w:rFonts w:ascii="Palatino Linotype" w:hAnsi="Palatino Linotype" w:cs="Arial"/>
        </w:rPr>
        <w:t>procedibilidad</w:t>
      </w:r>
      <w:proofErr w:type="spellEnd"/>
      <w:r w:rsidRPr="00995CC0">
        <w:rPr>
          <w:rFonts w:ascii="Palatino Linotype" w:hAnsi="Palatino Linotype" w:cs="Arial"/>
        </w:rPr>
        <w:t>, los cuales deben estudiarse con la finalidad de dar cumplimiento a los principios de legalidad y objetividad inmersos en el artículo 9</w:t>
      </w:r>
      <w:r w:rsidR="00EE667F" w:rsidRPr="00995CC0">
        <w:rPr>
          <w:rFonts w:ascii="Palatino Linotype" w:hAnsi="Palatino Linotype" w:cs="Arial"/>
        </w:rPr>
        <w:t>,</w:t>
      </w:r>
      <w:r w:rsidRPr="00995CC0">
        <w:rPr>
          <w:rFonts w:ascii="Palatino Linotype" w:hAnsi="Palatino Linotype" w:cs="Arial"/>
        </w:rPr>
        <w:t xml:space="preserve"> de Ley de Transparencia y Acceso a la </w:t>
      </w:r>
      <w:r w:rsidRPr="00995CC0">
        <w:rPr>
          <w:rFonts w:ascii="Palatino Linotype" w:hAnsi="Palatino Linotype" w:cs="Arial"/>
        </w:rPr>
        <w:lastRenderedPageBreak/>
        <w:t>Información Pública del Estado de México y Municipios, en correlación con la seguridad jurídica que debe generar lo actuado ante este Organismo garante.</w:t>
      </w:r>
    </w:p>
    <w:p w14:paraId="76F93370" w14:textId="77777777" w:rsidR="00EE667F" w:rsidRPr="00995CC0" w:rsidRDefault="00D51568"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995CC0">
        <w:rPr>
          <w:rFonts w:ascii="Palatino Linotype" w:hAnsi="Palatino Linotype" w:cs="Arial"/>
        </w:rPr>
        <w:t>Resolutor</w:t>
      </w:r>
      <w:proofErr w:type="spellEnd"/>
      <w:r w:rsidRPr="00995CC0">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00064AB0" w:rsidRPr="00995CC0">
        <w:rPr>
          <w:rFonts w:ascii="Palatino Linotype" w:hAnsi="Palatino Linotype" w:cs="Arial"/>
        </w:rPr>
        <w:t>e</w:t>
      </w:r>
      <w:r w:rsidRPr="00995CC0">
        <w:rPr>
          <w:rFonts w:ascii="Palatino Linotype" w:hAnsi="Palatino Linotype" w:cs="Arial"/>
        </w:rPr>
        <w:t>l derecho de acceso a la justicia, ya que éste no se coarta por regular causas de improcedencia y sobreseimiento con tales fines</w:t>
      </w:r>
      <w:r w:rsidRPr="00995CC0">
        <w:rPr>
          <w:rStyle w:val="Refdenotaalpie"/>
          <w:rFonts w:ascii="Palatino Linotype" w:hAnsi="Palatino Linotype" w:cs="Arial"/>
        </w:rPr>
        <w:footnoteReference w:id="1"/>
      </w:r>
      <w:r w:rsidRPr="00995CC0">
        <w:rPr>
          <w:rFonts w:ascii="Palatino Linotype" w:hAnsi="Palatino Linotype" w:cs="Arial"/>
        </w:rPr>
        <w:t>.</w:t>
      </w:r>
      <w:r w:rsidR="00B36B67" w:rsidRPr="00995CC0">
        <w:rPr>
          <w:rFonts w:ascii="Palatino Linotype" w:hAnsi="Palatino Linotype" w:cs="Arial"/>
        </w:rPr>
        <w:t xml:space="preserve"> </w:t>
      </w:r>
    </w:p>
    <w:p w14:paraId="502944C9" w14:textId="77777777" w:rsidR="00EE667F" w:rsidRPr="00995CC0" w:rsidRDefault="00EE667F" w:rsidP="003943BC">
      <w:pPr>
        <w:pStyle w:val="Prrafodelista"/>
        <w:autoSpaceDE w:val="0"/>
        <w:autoSpaceDN w:val="0"/>
        <w:adjustRightInd w:val="0"/>
        <w:spacing w:line="360" w:lineRule="auto"/>
        <w:ind w:left="0"/>
        <w:jc w:val="both"/>
        <w:rPr>
          <w:rFonts w:ascii="Palatino Linotype" w:hAnsi="Palatino Linotype" w:cs="Arial"/>
        </w:rPr>
      </w:pPr>
    </w:p>
    <w:p w14:paraId="7C7FB5AE" w14:textId="5137439A" w:rsidR="00D51568" w:rsidRPr="00995CC0" w:rsidRDefault="00D51568"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A69D623" w14:textId="15E5CE0B" w:rsidR="00D51568" w:rsidRPr="00995CC0" w:rsidRDefault="00D51568" w:rsidP="003943BC">
      <w:pPr>
        <w:pStyle w:val="Sinespaciado"/>
        <w:rPr>
          <w:sz w:val="44"/>
        </w:rPr>
      </w:pPr>
    </w:p>
    <w:p w14:paraId="5A40A4B1" w14:textId="77777777" w:rsidR="00EE667F" w:rsidRPr="00995CC0" w:rsidRDefault="00EE667F" w:rsidP="003943BC">
      <w:pPr>
        <w:pStyle w:val="Sinespaciado"/>
        <w:rPr>
          <w:sz w:val="44"/>
        </w:rPr>
      </w:pPr>
    </w:p>
    <w:p w14:paraId="5948D55B" w14:textId="5E3AFD1A" w:rsidR="00D51568" w:rsidRPr="00995CC0" w:rsidRDefault="00AC3CC3" w:rsidP="003943BC">
      <w:pPr>
        <w:tabs>
          <w:tab w:val="left" w:pos="709"/>
        </w:tabs>
        <w:spacing w:after="0" w:line="360" w:lineRule="auto"/>
        <w:ind w:right="51"/>
        <w:jc w:val="both"/>
        <w:rPr>
          <w:rFonts w:ascii="Palatino Linotype" w:hAnsi="Palatino Linotype"/>
          <w:b/>
          <w:sz w:val="28"/>
          <w:szCs w:val="28"/>
        </w:rPr>
      </w:pPr>
      <w:r w:rsidRPr="00995CC0">
        <w:rPr>
          <w:rFonts w:ascii="Palatino Linotype" w:hAnsi="Palatino Linotype"/>
          <w:b/>
          <w:sz w:val="28"/>
          <w:szCs w:val="28"/>
        </w:rPr>
        <w:t>CUARTO</w:t>
      </w:r>
      <w:r w:rsidR="00D51568" w:rsidRPr="00995CC0">
        <w:rPr>
          <w:rFonts w:ascii="Palatino Linotype" w:hAnsi="Palatino Linotype"/>
          <w:b/>
          <w:sz w:val="28"/>
          <w:szCs w:val="28"/>
        </w:rPr>
        <w:t xml:space="preserve">. Estudio y resolución del asunto </w:t>
      </w:r>
    </w:p>
    <w:p w14:paraId="47EDD574" w14:textId="520FF132"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r w:rsidRPr="00995CC0">
        <w:rPr>
          <w:rFonts w:ascii="Palatino Linotype" w:eastAsia="Times New Roman" w:hAnsi="Palatino Linotype" w:cs="Times New Roman"/>
          <w:sz w:val="24"/>
          <w:szCs w:val="24"/>
          <w:lang w:eastAsia="es-ES"/>
        </w:rPr>
        <w:t xml:space="preserve">Antes del entrar al estudio, cabe precisar que </w:t>
      </w:r>
      <w:r w:rsidR="00103C52" w:rsidRPr="00995CC0">
        <w:rPr>
          <w:rFonts w:ascii="Palatino Linotype" w:eastAsia="Times New Roman" w:hAnsi="Palatino Linotype" w:cs="Times New Roman"/>
          <w:b/>
          <w:sz w:val="24"/>
          <w:szCs w:val="24"/>
          <w:lang w:eastAsia="es-ES"/>
        </w:rPr>
        <w:t xml:space="preserve">El </w:t>
      </w:r>
      <w:r w:rsidRPr="00995CC0">
        <w:rPr>
          <w:rFonts w:ascii="Palatino Linotype" w:eastAsia="Times New Roman" w:hAnsi="Palatino Linotype" w:cs="Times New Roman"/>
          <w:b/>
          <w:sz w:val="24"/>
          <w:szCs w:val="24"/>
          <w:lang w:eastAsia="es-ES"/>
        </w:rPr>
        <w:t>Sujeto Obligado</w:t>
      </w:r>
      <w:r w:rsidRPr="00995CC0">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95CC0">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995CC0">
        <w:rPr>
          <w:rFonts w:ascii="Palatino Linotype" w:eastAsia="Calibri" w:hAnsi="Palatino Linotype" w:cs="Times New Roman"/>
          <w:b/>
          <w:sz w:val="24"/>
          <w:szCs w:val="24"/>
          <w:lang w:eastAsia="es-ES"/>
        </w:rPr>
        <w:t xml:space="preserve"> </w:t>
      </w:r>
      <w:r w:rsidRPr="00995CC0">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p>
    <w:p w14:paraId="6E1DCD25"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r w:rsidRPr="00995CC0">
        <w:rPr>
          <w:rFonts w:ascii="Palatino Linotype" w:eastAsia="Times New Roman" w:hAnsi="Palatino Linotype" w:cs="Times New Roman"/>
          <w:sz w:val="24"/>
          <w:szCs w:val="24"/>
          <w:lang w:eastAsia="es-ES"/>
        </w:rPr>
        <w:t xml:space="preserve">Así las cosas, ante la omisión del Sujeto Obligado para dar respuesta al </w:t>
      </w:r>
      <w:r w:rsidRPr="00995CC0">
        <w:rPr>
          <w:rFonts w:ascii="Palatino Linotype" w:eastAsia="Times New Roman" w:hAnsi="Palatino Linotype" w:cs="Times New Roman"/>
          <w:b/>
          <w:sz w:val="24"/>
          <w:szCs w:val="24"/>
          <w:lang w:eastAsia="es-ES"/>
        </w:rPr>
        <w:t>Recurrente</w:t>
      </w:r>
      <w:r w:rsidRPr="00995CC0">
        <w:rPr>
          <w:rFonts w:ascii="Palatino Linotype" w:eastAsia="Times New Roman" w:hAnsi="Palatino Linotype" w:cs="Times New Roman"/>
          <w:sz w:val="24"/>
          <w:szCs w:val="24"/>
          <w:lang w:eastAsia="es-ES"/>
        </w:rPr>
        <w:t xml:space="preserve">, se advierte lo que en la doctrina se le conoce como </w:t>
      </w:r>
      <w:r w:rsidRPr="00995CC0">
        <w:rPr>
          <w:rFonts w:ascii="Palatino Linotype" w:eastAsia="Times New Roman" w:hAnsi="Palatino Linotype" w:cs="Times New Roman"/>
          <w:i/>
          <w:sz w:val="24"/>
          <w:szCs w:val="24"/>
          <w:lang w:eastAsia="es-ES"/>
        </w:rPr>
        <w:t>negativa ficta</w:t>
      </w:r>
      <w:r w:rsidRPr="00995CC0">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853F55D"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p>
    <w:p w14:paraId="373B819A" w14:textId="7CFAF3B0" w:rsidR="00907575" w:rsidRPr="00995CC0" w:rsidRDefault="00907575" w:rsidP="00EE667F">
      <w:pPr>
        <w:spacing w:after="0" w:line="360" w:lineRule="auto"/>
        <w:jc w:val="both"/>
        <w:rPr>
          <w:rFonts w:ascii="Palatino Linotype" w:eastAsia="Times New Roman" w:hAnsi="Palatino Linotype" w:cs="Times New Roman"/>
          <w:sz w:val="24"/>
          <w:szCs w:val="24"/>
          <w:lang w:eastAsia="es-ES"/>
        </w:rPr>
      </w:pPr>
      <w:r w:rsidRPr="00995CC0">
        <w:rPr>
          <w:rFonts w:ascii="Palatino Linotype" w:eastAsia="Times New Roman" w:hAnsi="Palatino Linotype" w:cs="Times New Roman"/>
          <w:sz w:val="24"/>
          <w:szCs w:val="24"/>
          <w:lang w:eastAsia="es-ES"/>
        </w:rPr>
        <w:t xml:space="preserve">En este sentido la </w:t>
      </w:r>
      <w:r w:rsidRPr="00995CC0">
        <w:rPr>
          <w:rFonts w:ascii="Palatino Linotype" w:eastAsia="Times New Roman" w:hAnsi="Palatino Linotype" w:cs="Times New Roman"/>
          <w:i/>
          <w:sz w:val="24"/>
          <w:szCs w:val="24"/>
          <w:lang w:eastAsia="es-ES"/>
        </w:rPr>
        <w:t>negativa ficta</w:t>
      </w:r>
      <w:r w:rsidRPr="00995CC0">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95CC0">
        <w:rPr>
          <w:rFonts w:ascii="Palatino Linotype" w:eastAsia="Times New Roman" w:hAnsi="Palatino Linotype" w:cs="Times New Roman"/>
          <w:b/>
          <w:sz w:val="24"/>
          <w:szCs w:val="24"/>
          <w:lang w:eastAsia="es-ES"/>
        </w:rPr>
        <w:t xml:space="preserve"> </w:t>
      </w:r>
      <w:r w:rsidRPr="00995CC0">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995CC0">
        <w:rPr>
          <w:rFonts w:ascii="Palatino Linotype" w:eastAsia="Times New Roman" w:hAnsi="Palatino Linotype" w:cs="Times New Roman"/>
          <w:sz w:val="24"/>
          <w:szCs w:val="24"/>
          <w:lang w:eastAsia="es-ES"/>
        </w:rPr>
        <w:lastRenderedPageBreak/>
        <w:t xml:space="preserve">jurídica y que tiende a realizar ese </w:t>
      </w:r>
      <w:r w:rsidRPr="00995CC0">
        <w:rPr>
          <w:rFonts w:ascii="Palatino Linotype" w:eastAsia="Times New Roman" w:hAnsi="Palatino Linotype" w:cs="Times New Roman"/>
          <w:i/>
          <w:sz w:val="24"/>
          <w:szCs w:val="24"/>
          <w:lang w:eastAsia="es-ES"/>
        </w:rPr>
        <w:t>Estado de Derecho</w:t>
      </w:r>
      <w:r w:rsidRPr="00995CC0">
        <w:rPr>
          <w:rFonts w:ascii="Palatino Linotype" w:eastAsia="Times New Roman" w:hAnsi="Palatino Linotype" w:cs="Times New Roman"/>
          <w:sz w:val="24"/>
          <w:szCs w:val="24"/>
          <w:lang w:eastAsia="es-ES"/>
        </w:rPr>
        <w:t xml:space="preserve"> en el que, el particular, tiene siempre una vía de defensa.</w:t>
      </w:r>
    </w:p>
    <w:p w14:paraId="00E7BB5A"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r w:rsidRPr="00995CC0">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95CC0">
        <w:rPr>
          <w:rFonts w:ascii="Palatino Linotype" w:eastAsia="Times New Roman" w:hAnsi="Palatino Linotype" w:cs="Times New Roman"/>
          <w:i/>
          <w:sz w:val="24"/>
          <w:szCs w:val="24"/>
          <w:lang w:eastAsia="es-ES"/>
        </w:rPr>
        <w:t>negativa ficta</w:t>
      </w:r>
      <w:r w:rsidRPr="00995CC0">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995CC0" w:rsidRDefault="00907575" w:rsidP="003943BC">
      <w:pPr>
        <w:pStyle w:val="Sinespaciado"/>
      </w:pPr>
    </w:p>
    <w:p w14:paraId="28D6F437"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b/>
          <w:i/>
          <w:lang w:eastAsia="es-ES"/>
        </w:rPr>
        <w:t>Artículo 4.</w:t>
      </w:r>
      <w:r w:rsidRPr="00995CC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b/>
          <w:i/>
          <w:lang w:eastAsia="es-ES"/>
        </w:rPr>
        <w:t>Artículo 12.</w:t>
      </w:r>
      <w:r w:rsidRPr="00995CC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995CC0">
        <w:rPr>
          <w:rFonts w:ascii="Palatino Linotype" w:eastAsia="Times New Roman" w:hAnsi="Palatino Linotype" w:cs="Times New Roman"/>
          <w:i/>
          <w:lang w:eastAsia="es-ES"/>
        </w:rPr>
        <w:lastRenderedPageBreak/>
        <w:t xml:space="preserve">interés del solicitante; no estarán obligados a generarla, resumirla, efectuar cálculos o practicar investigaciones. </w:t>
      </w:r>
    </w:p>
    <w:p w14:paraId="4357E51D"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w:t>
      </w:r>
    </w:p>
    <w:p w14:paraId="1DFD6D6B" w14:textId="77777777" w:rsidR="00907575" w:rsidRPr="00995CC0" w:rsidRDefault="00907575" w:rsidP="003943BC">
      <w:pPr>
        <w:spacing w:after="0" w:line="240" w:lineRule="auto"/>
        <w:ind w:left="567" w:right="567"/>
        <w:jc w:val="both"/>
        <w:rPr>
          <w:rFonts w:ascii="Palatino Linotype" w:eastAsia="Times New Roman" w:hAnsi="Palatino Linotype" w:cs="Times New Roman"/>
          <w:b/>
          <w:i/>
          <w:lang w:eastAsia="es-ES"/>
        </w:rPr>
      </w:pPr>
      <w:r w:rsidRPr="00995CC0">
        <w:rPr>
          <w:rFonts w:ascii="Palatino Linotype" w:eastAsia="Times New Roman" w:hAnsi="Palatino Linotype" w:cs="Times New Roman"/>
          <w:b/>
          <w:i/>
          <w:lang w:eastAsia="es-ES"/>
        </w:rPr>
        <w:t xml:space="preserve">Artículo 24. </w:t>
      </w:r>
    </w:p>
    <w:p w14:paraId="1E5B5A38"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w:t>
      </w:r>
    </w:p>
    <w:p w14:paraId="31A0E099"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w:t>
      </w:r>
    </w:p>
    <w:p w14:paraId="235ECB85"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b/>
          <w:i/>
          <w:lang w:eastAsia="es-ES"/>
        </w:rPr>
        <w:t>Artículo 160.</w:t>
      </w:r>
      <w:r w:rsidRPr="00995CC0">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p>
    <w:p w14:paraId="080C5152"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B9877FA"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r w:rsidRPr="00995CC0">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95CC0">
        <w:rPr>
          <w:rFonts w:ascii="Palatino Linotype" w:eastAsia="Times New Roman" w:hAnsi="Palatino Linotype" w:cs="Times New Roman"/>
          <w:bCs/>
          <w:sz w:val="24"/>
          <w:szCs w:val="24"/>
          <w:lang w:eastAsia="es-ES"/>
        </w:rPr>
        <w:t>de la Ley local en la materia, que se reproduce de la siguiente forma</w:t>
      </w:r>
      <w:r w:rsidRPr="00995CC0">
        <w:rPr>
          <w:rFonts w:ascii="Palatino Linotype" w:eastAsia="Times New Roman" w:hAnsi="Palatino Linotype" w:cs="Times New Roman"/>
          <w:sz w:val="24"/>
          <w:szCs w:val="24"/>
          <w:lang w:eastAsia="es-ES"/>
        </w:rPr>
        <w:t>:</w:t>
      </w:r>
    </w:p>
    <w:p w14:paraId="3805E242" w14:textId="77777777" w:rsidR="00907575" w:rsidRPr="00995CC0" w:rsidRDefault="00907575" w:rsidP="003943BC">
      <w:pPr>
        <w:pStyle w:val="Sinespaciado"/>
      </w:pPr>
    </w:p>
    <w:p w14:paraId="54C5C409" w14:textId="77777777" w:rsidR="00907575" w:rsidRPr="00995CC0" w:rsidRDefault="00907575" w:rsidP="003943BC">
      <w:pPr>
        <w:spacing w:after="0" w:line="240" w:lineRule="auto"/>
        <w:ind w:left="567" w:right="567"/>
        <w:jc w:val="both"/>
        <w:rPr>
          <w:rFonts w:ascii="Palatino Linotype" w:eastAsia="Times New Roman" w:hAnsi="Palatino Linotype" w:cs="Arial"/>
          <w:i/>
          <w:lang w:eastAsia="es-ES"/>
        </w:rPr>
      </w:pPr>
      <w:r w:rsidRPr="00995CC0">
        <w:rPr>
          <w:rFonts w:ascii="Palatino Linotype" w:eastAsia="Times New Roman" w:hAnsi="Palatino Linotype" w:cs="Arial"/>
          <w:b/>
          <w:i/>
          <w:lang w:eastAsia="es-ES"/>
        </w:rPr>
        <w:t>Artículo 166.</w:t>
      </w:r>
      <w:r w:rsidRPr="00995CC0">
        <w:rPr>
          <w:rFonts w:ascii="Palatino Linotype" w:eastAsia="Times New Roman" w:hAnsi="Palatino Linotype" w:cs="Arial"/>
          <w:i/>
          <w:lang w:eastAsia="es-ES"/>
        </w:rPr>
        <w:t xml:space="preserve"> </w:t>
      </w:r>
      <w:r w:rsidRPr="00995CC0">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41FE77BE" w14:textId="77777777" w:rsidR="00907575" w:rsidRPr="00995CC0" w:rsidRDefault="00907575" w:rsidP="003943BC">
      <w:pPr>
        <w:spacing w:after="0" w:line="360" w:lineRule="auto"/>
        <w:rPr>
          <w:rFonts w:ascii="Palatino Linotype" w:eastAsia="Times New Roman" w:hAnsi="Palatino Linotype" w:cs="Times New Roman"/>
          <w:sz w:val="24"/>
          <w:szCs w:val="24"/>
          <w:lang w:eastAsia="es-ES"/>
        </w:rPr>
      </w:pPr>
    </w:p>
    <w:p w14:paraId="5A449222" w14:textId="77777777" w:rsidR="00907575" w:rsidRPr="00995CC0" w:rsidRDefault="00907575" w:rsidP="003943BC">
      <w:pPr>
        <w:spacing w:after="0" w:line="360" w:lineRule="auto"/>
        <w:jc w:val="both"/>
        <w:rPr>
          <w:rFonts w:ascii="Palatino Linotype" w:eastAsia="Times New Roman" w:hAnsi="Palatino Linotype" w:cs="Times New Roman"/>
          <w:sz w:val="24"/>
          <w:szCs w:val="24"/>
          <w:lang w:eastAsia="es-ES"/>
        </w:rPr>
      </w:pPr>
      <w:r w:rsidRPr="00995CC0">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3A70197" w14:textId="77777777" w:rsidR="00907575" w:rsidRPr="00995CC0" w:rsidRDefault="00907575" w:rsidP="003943BC">
      <w:pPr>
        <w:pStyle w:val="Sinespaciado"/>
      </w:pPr>
    </w:p>
    <w:p w14:paraId="08F4AC2A"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b/>
          <w:i/>
          <w:lang w:eastAsia="es-ES"/>
        </w:rPr>
        <w:t>A</w:t>
      </w:r>
      <w:r w:rsidRPr="00995CC0">
        <w:rPr>
          <w:rFonts w:ascii="Palatino Linotype" w:eastAsia="Times New Roman" w:hAnsi="Palatino Linotype" w:cs="Times New Roman"/>
          <w:b/>
          <w:bCs/>
          <w:i/>
          <w:lang w:eastAsia="es-ES"/>
        </w:rPr>
        <w:t>rtículo 24.</w:t>
      </w:r>
      <w:r w:rsidRPr="00995CC0">
        <w:rPr>
          <w:rFonts w:ascii="Palatino Linotype" w:eastAsia="Times New Roman" w:hAnsi="Palatino Linotype" w:cs="Times New Roman"/>
          <w:bCs/>
          <w:i/>
          <w:lang w:eastAsia="es-ES"/>
        </w:rPr>
        <w:t xml:space="preserve"> </w:t>
      </w:r>
      <w:r w:rsidRPr="00995CC0">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995CC0" w:rsidRDefault="00907575" w:rsidP="003943BC">
      <w:pPr>
        <w:spacing w:after="0" w:line="240" w:lineRule="auto"/>
        <w:ind w:left="567" w:right="567"/>
        <w:jc w:val="both"/>
        <w:rPr>
          <w:rFonts w:ascii="Palatino Linotype" w:eastAsia="Times New Roman" w:hAnsi="Palatino Linotype" w:cs="Times New Roman"/>
          <w:i/>
          <w:lang w:eastAsia="es-ES"/>
        </w:rPr>
      </w:pPr>
      <w:r w:rsidRPr="00995CC0">
        <w:rPr>
          <w:rFonts w:ascii="Palatino Linotype" w:eastAsia="Times New Roman" w:hAnsi="Palatino Linotype" w:cs="Times New Roman"/>
          <w:bCs/>
          <w:i/>
          <w:lang w:eastAsia="es-ES"/>
        </w:rPr>
        <w:t>(..</w:t>
      </w:r>
      <w:r w:rsidRPr="00995CC0">
        <w:rPr>
          <w:rFonts w:ascii="Palatino Linotype" w:eastAsia="Times New Roman" w:hAnsi="Palatino Linotype" w:cs="Times New Roman"/>
          <w:i/>
          <w:lang w:eastAsia="es-ES"/>
        </w:rPr>
        <w:t>.)</w:t>
      </w:r>
    </w:p>
    <w:p w14:paraId="434FFF28" w14:textId="77777777" w:rsidR="00907575" w:rsidRPr="00995CC0" w:rsidRDefault="00907575" w:rsidP="003943BC">
      <w:pPr>
        <w:spacing w:after="0" w:line="240" w:lineRule="auto"/>
        <w:ind w:left="567" w:right="567"/>
        <w:jc w:val="both"/>
        <w:rPr>
          <w:rFonts w:ascii="Palatino Linotype" w:eastAsia="Times New Roman" w:hAnsi="Palatino Linotype" w:cs="Times New Roman"/>
          <w:bCs/>
          <w:i/>
          <w:lang w:eastAsia="es-ES"/>
        </w:rPr>
      </w:pPr>
      <w:r w:rsidRPr="00995CC0">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995CC0" w:rsidRDefault="00907575" w:rsidP="003943BC">
      <w:pPr>
        <w:pStyle w:val="Prrafodelista"/>
        <w:autoSpaceDE w:val="0"/>
        <w:autoSpaceDN w:val="0"/>
        <w:adjustRightInd w:val="0"/>
        <w:spacing w:line="360" w:lineRule="auto"/>
        <w:ind w:left="0"/>
        <w:jc w:val="both"/>
        <w:rPr>
          <w:rFonts w:ascii="Palatino Linotype" w:hAnsi="Palatino Linotype" w:cs="Arial"/>
        </w:rPr>
      </w:pPr>
    </w:p>
    <w:p w14:paraId="5A2DD953" w14:textId="78402561" w:rsidR="00D51568" w:rsidRPr="00995CC0" w:rsidRDefault="00D51568"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995CC0">
        <w:rPr>
          <w:rFonts w:ascii="Palatino Linotype" w:hAnsi="Palatino Linotype" w:cs="Arial"/>
        </w:rPr>
        <w:t>,</w:t>
      </w:r>
      <w:r w:rsidRPr="00995CC0">
        <w:rPr>
          <w:rFonts w:ascii="Palatino Linotype" w:hAnsi="Palatino Linotype" w:cs="Arial"/>
        </w:rPr>
        <w:t xml:space="preserve"> de la Constitución Federal y el diverso 8</w:t>
      </w:r>
      <w:r w:rsidR="00D70CED" w:rsidRPr="00995CC0">
        <w:rPr>
          <w:rFonts w:ascii="Palatino Linotype" w:hAnsi="Palatino Linotype" w:cs="Arial"/>
        </w:rPr>
        <w:t>,</w:t>
      </w:r>
      <w:r w:rsidRPr="00995CC0">
        <w:rPr>
          <w:rFonts w:ascii="Palatino Linotype" w:hAnsi="Palatino Linotype" w:cs="Arial"/>
        </w:rPr>
        <w:t xml:space="preserve"> de la Ley de Transparencia local. </w:t>
      </w:r>
    </w:p>
    <w:p w14:paraId="4512413A" w14:textId="77777777" w:rsidR="00103C52" w:rsidRPr="00995CC0" w:rsidRDefault="00103C52" w:rsidP="003943BC">
      <w:pPr>
        <w:pStyle w:val="Sinespaciado"/>
      </w:pPr>
    </w:p>
    <w:p w14:paraId="5E2628A2" w14:textId="64E3633F" w:rsidR="00C31A8E" w:rsidRPr="00995CC0" w:rsidRDefault="000A5BD5" w:rsidP="00EE667F">
      <w:pPr>
        <w:tabs>
          <w:tab w:val="left" w:pos="709"/>
        </w:tabs>
        <w:spacing w:after="0" w:line="360" w:lineRule="auto"/>
        <w:ind w:right="51"/>
        <w:jc w:val="both"/>
        <w:rPr>
          <w:rFonts w:ascii="Palatino Linotype" w:hAnsi="Palatino Linotype"/>
          <w:sz w:val="24"/>
          <w:szCs w:val="24"/>
        </w:rPr>
      </w:pPr>
      <w:r w:rsidRPr="00995CC0">
        <w:rPr>
          <w:rFonts w:ascii="Palatino Linotype" w:hAnsi="Palatino Linotype"/>
          <w:sz w:val="24"/>
          <w:szCs w:val="24"/>
        </w:rPr>
        <w:t>En este tenor, de forma objetiva al desentrañar</w:t>
      </w:r>
      <w:r w:rsidR="00D51568" w:rsidRPr="00995CC0">
        <w:rPr>
          <w:rFonts w:ascii="Palatino Linotype" w:hAnsi="Palatino Linotype"/>
          <w:sz w:val="24"/>
          <w:szCs w:val="24"/>
        </w:rPr>
        <w:t xml:space="preserve"> la solicitud de información </w:t>
      </w:r>
      <w:r w:rsidR="00EE667F" w:rsidRPr="00995CC0">
        <w:rPr>
          <w:rFonts w:ascii="Palatino Linotype" w:hAnsi="Palatino Linotype"/>
          <w:b/>
          <w:sz w:val="24"/>
          <w:szCs w:val="24"/>
        </w:rPr>
        <w:t>00095/PMOR/IP/2019</w:t>
      </w:r>
      <w:r w:rsidR="00D70CED" w:rsidRPr="00995CC0">
        <w:rPr>
          <w:rFonts w:ascii="Palatino Linotype" w:hAnsi="Palatino Linotype"/>
          <w:sz w:val="24"/>
          <w:szCs w:val="24"/>
        </w:rPr>
        <w:t>,</w:t>
      </w:r>
      <w:r w:rsidR="000B550B" w:rsidRPr="00995CC0">
        <w:rPr>
          <w:rFonts w:ascii="Palatino Linotype" w:hAnsi="Palatino Linotype"/>
          <w:sz w:val="24"/>
          <w:szCs w:val="24"/>
        </w:rPr>
        <w:t xml:space="preserve"> </w:t>
      </w:r>
      <w:r w:rsidRPr="00995CC0">
        <w:rPr>
          <w:rFonts w:ascii="Palatino Linotype" w:hAnsi="Palatino Linotype"/>
          <w:sz w:val="24"/>
          <w:szCs w:val="24"/>
        </w:rPr>
        <w:t xml:space="preserve">podemos identificar que </w:t>
      </w:r>
      <w:r w:rsidRPr="00995CC0">
        <w:rPr>
          <w:rFonts w:ascii="Palatino Linotype" w:hAnsi="Palatino Linotype"/>
          <w:b/>
          <w:sz w:val="24"/>
          <w:szCs w:val="24"/>
        </w:rPr>
        <w:t xml:space="preserve">El Recurrente </w:t>
      </w:r>
      <w:r w:rsidRPr="00995CC0">
        <w:rPr>
          <w:rFonts w:ascii="Palatino Linotype" w:hAnsi="Palatino Linotype"/>
          <w:sz w:val="24"/>
          <w:szCs w:val="24"/>
        </w:rPr>
        <w:t xml:space="preserve">peticiona el o los documentos, donde conste lo siguiente: </w:t>
      </w:r>
    </w:p>
    <w:p w14:paraId="025255CD" w14:textId="77777777" w:rsidR="00EE667F" w:rsidRPr="00995CC0" w:rsidRDefault="00EE667F" w:rsidP="00EE667F">
      <w:pPr>
        <w:tabs>
          <w:tab w:val="left" w:pos="709"/>
        </w:tabs>
        <w:spacing w:after="0" w:line="360" w:lineRule="auto"/>
        <w:ind w:right="51"/>
        <w:jc w:val="both"/>
        <w:rPr>
          <w:rFonts w:ascii="Palatino Linotype" w:hAnsi="Palatino Linotype"/>
          <w:sz w:val="24"/>
          <w:szCs w:val="24"/>
        </w:rPr>
      </w:pPr>
    </w:p>
    <w:p w14:paraId="7C49FE62" w14:textId="77777777" w:rsidR="00EE667F" w:rsidRPr="00995CC0" w:rsidRDefault="00EE667F" w:rsidP="00EE667F">
      <w:pPr>
        <w:pStyle w:val="Prrafodelista"/>
        <w:numPr>
          <w:ilvl w:val="0"/>
          <w:numId w:val="28"/>
        </w:numPr>
        <w:autoSpaceDE w:val="0"/>
        <w:autoSpaceDN w:val="0"/>
        <w:adjustRightInd w:val="0"/>
        <w:spacing w:after="240" w:line="360" w:lineRule="auto"/>
        <w:jc w:val="both"/>
        <w:rPr>
          <w:rFonts w:ascii="Palatino Linotype" w:hAnsi="Palatino Linotype" w:cs="Arial"/>
        </w:rPr>
      </w:pPr>
      <w:r w:rsidRPr="00995CC0">
        <w:rPr>
          <w:rFonts w:ascii="Palatino Linotype" w:hAnsi="Palatino Linotype" w:cs="Arial"/>
        </w:rPr>
        <w:t>Monto anual y mensual de prerrogativas estatales designadas por el Instituto Electoral del Estado de México.</w:t>
      </w:r>
    </w:p>
    <w:p w14:paraId="77E000D4" w14:textId="77777777" w:rsidR="00EE667F" w:rsidRPr="00995CC0" w:rsidRDefault="00EE667F" w:rsidP="00EE667F">
      <w:pPr>
        <w:pStyle w:val="Prrafodelista"/>
        <w:numPr>
          <w:ilvl w:val="0"/>
          <w:numId w:val="28"/>
        </w:numPr>
        <w:autoSpaceDE w:val="0"/>
        <w:autoSpaceDN w:val="0"/>
        <w:adjustRightInd w:val="0"/>
        <w:spacing w:after="240" w:line="360" w:lineRule="auto"/>
        <w:jc w:val="both"/>
        <w:rPr>
          <w:rFonts w:ascii="Palatino Linotype" w:hAnsi="Palatino Linotype" w:cs="Arial"/>
        </w:rPr>
      </w:pPr>
      <w:r w:rsidRPr="00995CC0">
        <w:rPr>
          <w:rFonts w:ascii="Palatino Linotype" w:hAnsi="Palatino Linotype" w:cs="Arial"/>
        </w:rPr>
        <w:t>Directorio de sus órganos de dirección estatal, municipal y, en su caso, regionales y distritales.</w:t>
      </w:r>
    </w:p>
    <w:p w14:paraId="76E8761F" w14:textId="77777777" w:rsidR="00EE667F" w:rsidRPr="00995CC0" w:rsidRDefault="00EE667F" w:rsidP="00EE667F">
      <w:pPr>
        <w:pStyle w:val="Prrafodelista"/>
        <w:numPr>
          <w:ilvl w:val="0"/>
          <w:numId w:val="28"/>
        </w:numPr>
        <w:autoSpaceDE w:val="0"/>
        <w:autoSpaceDN w:val="0"/>
        <w:adjustRightInd w:val="0"/>
        <w:spacing w:after="240" w:line="360" w:lineRule="auto"/>
        <w:jc w:val="both"/>
        <w:rPr>
          <w:rFonts w:ascii="Palatino Linotype" w:hAnsi="Palatino Linotype" w:cs="Arial"/>
        </w:rPr>
      </w:pPr>
      <w:r w:rsidRPr="00995CC0">
        <w:rPr>
          <w:rFonts w:ascii="Palatino Linotype" w:hAnsi="Palatino Linotype" w:cs="Arial"/>
        </w:rPr>
        <w:lastRenderedPageBreak/>
        <w:t>Lista de personas y monto de percepción mensual de sueldos de todas las personas de los órganos de dirección estatal, municipal y, en su caso, regionales y distritales, así como de colaboradores, secretarios particulares, asesores, asistentes, choferes y secretarias.</w:t>
      </w:r>
    </w:p>
    <w:p w14:paraId="608F152B" w14:textId="77777777" w:rsidR="00EE667F" w:rsidRPr="00995CC0" w:rsidRDefault="00EE667F" w:rsidP="00EE667F">
      <w:pPr>
        <w:pStyle w:val="Prrafodelista"/>
        <w:numPr>
          <w:ilvl w:val="0"/>
          <w:numId w:val="28"/>
        </w:numPr>
        <w:autoSpaceDE w:val="0"/>
        <w:autoSpaceDN w:val="0"/>
        <w:adjustRightInd w:val="0"/>
        <w:spacing w:after="240" w:line="360" w:lineRule="auto"/>
        <w:jc w:val="both"/>
        <w:rPr>
          <w:rFonts w:ascii="Palatino Linotype" w:hAnsi="Palatino Linotype" w:cs="Arial"/>
        </w:rPr>
      </w:pPr>
      <w:r w:rsidRPr="00995CC0">
        <w:rPr>
          <w:rFonts w:ascii="Palatino Linotype" w:hAnsi="Palatino Linotype" w:cs="Arial"/>
        </w:rPr>
        <w:t>Monto anual y mensual para el desarrollo de actividades específicas.</w:t>
      </w:r>
    </w:p>
    <w:p w14:paraId="713675A0" w14:textId="4055A447" w:rsidR="00EE667F" w:rsidRPr="00995CC0" w:rsidRDefault="00EE667F" w:rsidP="00EE667F">
      <w:pPr>
        <w:pStyle w:val="Prrafodelista"/>
        <w:numPr>
          <w:ilvl w:val="0"/>
          <w:numId w:val="28"/>
        </w:numPr>
        <w:autoSpaceDE w:val="0"/>
        <w:autoSpaceDN w:val="0"/>
        <w:adjustRightInd w:val="0"/>
        <w:spacing w:after="240" w:line="360" w:lineRule="auto"/>
        <w:jc w:val="both"/>
        <w:rPr>
          <w:rFonts w:ascii="Palatino Linotype" w:hAnsi="Palatino Linotype" w:cs="Arial"/>
        </w:rPr>
      </w:pPr>
      <w:r w:rsidRPr="00995CC0">
        <w:rPr>
          <w:rFonts w:ascii="Palatino Linotype" w:hAnsi="Palatino Linotype" w:cs="Arial"/>
        </w:rPr>
        <w:t>Monto anual y mensual para el desarrollo de actividades ordinarias.</w:t>
      </w:r>
    </w:p>
    <w:p w14:paraId="600401D8" w14:textId="31D61874" w:rsidR="004D073F" w:rsidRPr="00995CC0" w:rsidRDefault="004D073F"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 xml:space="preserve">Por otra parte, al referirnos al acto impugnado por </w:t>
      </w:r>
      <w:r w:rsidR="00B85A40" w:rsidRPr="00995CC0">
        <w:rPr>
          <w:rFonts w:ascii="Palatino Linotype" w:hAnsi="Palatino Linotype" w:cs="Arial"/>
          <w:b/>
        </w:rPr>
        <w:t>El</w:t>
      </w:r>
      <w:r w:rsidRPr="00995CC0">
        <w:rPr>
          <w:rFonts w:ascii="Palatino Linotype" w:hAnsi="Palatino Linotype" w:cs="Arial"/>
          <w:b/>
        </w:rPr>
        <w:t xml:space="preserve"> Recurrente, </w:t>
      </w:r>
      <w:r w:rsidRPr="00995CC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995CC0">
        <w:rPr>
          <w:rFonts w:ascii="Palatino Linotype" w:hAnsi="Palatino Linotype" w:cs="Arial"/>
        </w:rPr>
        <w:t>,</w:t>
      </w:r>
      <w:r w:rsidRPr="00995CC0">
        <w:rPr>
          <w:rFonts w:ascii="Palatino Linotype" w:hAnsi="Palatino Linotype" w:cs="Arial"/>
        </w:rPr>
        <w:t xml:space="preserve"> del artículo 179</w:t>
      </w:r>
      <w:r w:rsidR="006E6FC4" w:rsidRPr="00995CC0">
        <w:rPr>
          <w:rFonts w:ascii="Palatino Linotype" w:hAnsi="Palatino Linotype" w:cs="Arial"/>
        </w:rPr>
        <w:t>,</w:t>
      </w:r>
      <w:r w:rsidRPr="00995CC0">
        <w:rPr>
          <w:rFonts w:ascii="Palatino Linotype" w:hAnsi="Palatino Linotype" w:cs="Arial"/>
        </w:rPr>
        <w:t xml:space="preserve"> de la Ley de Transparencia y Acceso a la Información Pública del Estado de México y Municipios, el cual a la letra reza:</w:t>
      </w:r>
    </w:p>
    <w:p w14:paraId="308C1B73" w14:textId="77777777" w:rsidR="00EE667F" w:rsidRPr="00995CC0" w:rsidRDefault="00EE667F" w:rsidP="00EE667F">
      <w:pPr>
        <w:pStyle w:val="Sinespaciado"/>
      </w:pPr>
    </w:p>
    <w:p w14:paraId="14C7B41B" w14:textId="77777777" w:rsidR="004D073F" w:rsidRPr="00995CC0" w:rsidRDefault="004D073F" w:rsidP="003943BC">
      <w:pPr>
        <w:pStyle w:val="Prrafodelista"/>
        <w:autoSpaceDE w:val="0"/>
        <w:autoSpaceDN w:val="0"/>
        <w:adjustRightInd w:val="0"/>
        <w:ind w:left="851" w:right="851"/>
        <w:jc w:val="both"/>
        <w:rPr>
          <w:rFonts w:ascii="Palatino Linotype" w:hAnsi="Palatino Linotype"/>
          <w:i/>
          <w:sz w:val="22"/>
          <w:szCs w:val="22"/>
        </w:rPr>
      </w:pPr>
      <w:r w:rsidRPr="00995CC0">
        <w:rPr>
          <w:rFonts w:ascii="Palatino Linotype" w:hAnsi="Palatino Linotype"/>
          <w:b/>
          <w:bCs/>
          <w:i/>
          <w:sz w:val="22"/>
          <w:szCs w:val="22"/>
        </w:rPr>
        <w:t xml:space="preserve">“Artículo 179. </w:t>
      </w:r>
      <w:r w:rsidRPr="00995CC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7432E55" w14:textId="5BDE22E5" w:rsidR="00EE667F" w:rsidRPr="00995CC0" w:rsidRDefault="00EE667F" w:rsidP="003943BC">
      <w:pPr>
        <w:pStyle w:val="Prrafodelista"/>
        <w:autoSpaceDE w:val="0"/>
        <w:autoSpaceDN w:val="0"/>
        <w:adjustRightInd w:val="0"/>
        <w:ind w:left="851" w:right="851"/>
        <w:jc w:val="both"/>
        <w:rPr>
          <w:rFonts w:ascii="Palatino Linotype" w:hAnsi="Palatino Linotype"/>
          <w:bCs/>
          <w:i/>
          <w:sz w:val="22"/>
          <w:szCs w:val="22"/>
        </w:rPr>
      </w:pPr>
      <w:r w:rsidRPr="00995CC0">
        <w:rPr>
          <w:rFonts w:ascii="Palatino Linotype" w:hAnsi="Palatino Linotype"/>
          <w:bCs/>
          <w:i/>
          <w:sz w:val="22"/>
          <w:szCs w:val="22"/>
        </w:rPr>
        <w:t>(…)</w:t>
      </w:r>
    </w:p>
    <w:p w14:paraId="4C553438" w14:textId="77777777" w:rsidR="004D073F" w:rsidRPr="00995CC0" w:rsidRDefault="004D073F" w:rsidP="003943BC">
      <w:pPr>
        <w:pStyle w:val="Prrafodelista"/>
        <w:autoSpaceDE w:val="0"/>
        <w:autoSpaceDN w:val="0"/>
        <w:adjustRightInd w:val="0"/>
        <w:ind w:left="851" w:right="851"/>
        <w:jc w:val="both"/>
        <w:rPr>
          <w:rFonts w:ascii="Palatino Linotype" w:hAnsi="Palatino Linotype"/>
          <w:i/>
          <w:sz w:val="22"/>
          <w:szCs w:val="22"/>
        </w:rPr>
      </w:pPr>
      <w:r w:rsidRPr="00995CC0">
        <w:rPr>
          <w:rFonts w:ascii="Palatino Linotype" w:hAnsi="Palatino Linotype"/>
          <w:b/>
          <w:bCs/>
          <w:i/>
          <w:sz w:val="22"/>
          <w:szCs w:val="22"/>
        </w:rPr>
        <w:t xml:space="preserve">VII. </w:t>
      </w:r>
      <w:r w:rsidRPr="00995CC0">
        <w:rPr>
          <w:rFonts w:ascii="Palatino Linotype" w:hAnsi="Palatino Linotype"/>
          <w:i/>
          <w:sz w:val="22"/>
          <w:szCs w:val="22"/>
        </w:rPr>
        <w:t>La falta de respuesta a una solicitud de acceso a la información</w:t>
      </w:r>
    </w:p>
    <w:p w14:paraId="00BA4145" w14:textId="73EDA2ED" w:rsidR="005F28FD" w:rsidRPr="00995CC0" w:rsidRDefault="004D073F" w:rsidP="00EE667F">
      <w:pPr>
        <w:pStyle w:val="Prrafodelista"/>
        <w:autoSpaceDE w:val="0"/>
        <w:autoSpaceDN w:val="0"/>
        <w:adjustRightInd w:val="0"/>
        <w:ind w:left="851" w:right="851"/>
        <w:jc w:val="both"/>
        <w:rPr>
          <w:rFonts w:ascii="Palatino Linotype" w:hAnsi="Palatino Linotype" w:cs="Arial"/>
          <w:i/>
        </w:rPr>
      </w:pPr>
      <w:r w:rsidRPr="00995CC0">
        <w:rPr>
          <w:rFonts w:ascii="Palatino Linotype" w:hAnsi="Palatino Linotype" w:cs="Arial"/>
          <w:i/>
          <w:sz w:val="22"/>
          <w:szCs w:val="22"/>
        </w:rPr>
        <w:t xml:space="preserve">(…)” </w:t>
      </w:r>
      <w:r w:rsidRPr="00995CC0">
        <w:rPr>
          <w:rFonts w:ascii="Palatino Linotype" w:hAnsi="Palatino Linotype" w:cs="Arial"/>
          <w:i/>
        </w:rPr>
        <w:t>[Sic]</w:t>
      </w:r>
    </w:p>
    <w:p w14:paraId="7E9041F9" w14:textId="77777777" w:rsidR="00EE667F" w:rsidRPr="00995CC0" w:rsidRDefault="00EE667F" w:rsidP="00EE667F">
      <w:pPr>
        <w:pStyle w:val="Prrafodelista"/>
        <w:autoSpaceDE w:val="0"/>
        <w:autoSpaceDN w:val="0"/>
        <w:adjustRightInd w:val="0"/>
        <w:ind w:left="851" w:right="851"/>
        <w:jc w:val="both"/>
        <w:rPr>
          <w:rFonts w:ascii="Palatino Linotype" w:hAnsi="Palatino Linotype" w:cs="Arial"/>
          <w:b/>
          <w:i/>
        </w:rPr>
      </w:pPr>
    </w:p>
    <w:p w14:paraId="1C8F5547" w14:textId="7D74F566" w:rsidR="000A5BD5" w:rsidRPr="00995CC0" w:rsidRDefault="000A5BD5" w:rsidP="003943BC">
      <w:pPr>
        <w:pStyle w:val="Prrafodelista"/>
        <w:autoSpaceDE w:val="0"/>
        <w:autoSpaceDN w:val="0"/>
        <w:adjustRightInd w:val="0"/>
        <w:spacing w:line="360" w:lineRule="auto"/>
        <w:ind w:left="0"/>
        <w:jc w:val="both"/>
        <w:rPr>
          <w:rFonts w:ascii="Palatino Linotype" w:hAnsi="Palatino Linotype" w:cs="Arial"/>
          <w:b/>
        </w:rPr>
      </w:pPr>
      <w:r w:rsidRPr="00995CC0">
        <w:rPr>
          <w:rFonts w:ascii="Palatino Linotype" w:hAnsi="Palatino Linotype" w:cs="Arial"/>
        </w:rPr>
        <w:t xml:space="preserve">En este tenor, resulta evidente que las razones o motivos de inconformidad hechos valer por </w:t>
      </w:r>
      <w:r w:rsidRPr="00995CC0">
        <w:rPr>
          <w:rFonts w:ascii="Palatino Linotype" w:hAnsi="Palatino Linotype" w:cs="Arial"/>
          <w:b/>
        </w:rPr>
        <w:t xml:space="preserve">El Recurrente, </w:t>
      </w:r>
      <w:r w:rsidRPr="00995CC0">
        <w:rPr>
          <w:rFonts w:ascii="Palatino Linotype" w:hAnsi="Palatino Linotype" w:cs="Arial"/>
        </w:rPr>
        <w:t xml:space="preserve">resultan fundados y procedentes, en virtud de que como consta en los expedientes electrónicos del </w:t>
      </w:r>
      <w:r w:rsidRPr="00995CC0">
        <w:rPr>
          <w:rFonts w:ascii="Palatino Linotype" w:hAnsi="Palatino Linotype" w:cs="Arial"/>
          <w:b/>
        </w:rPr>
        <w:t xml:space="preserve">SAIMEX, </w:t>
      </w:r>
      <w:r w:rsidRPr="00995CC0">
        <w:rPr>
          <w:rFonts w:ascii="Palatino Linotype" w:hAnsi="Palatino Linotype" w:cs="Arial"/>
        </w:rPr>
        <w:t xml:space="preserve">se acredita que </w:t>
      </w:r>
      <w:r w:rsidRPr="00995CC0">
        <w:rPr>
          <w:rFonts w:ascii="Palatino Linotype" w:hAnsi="Palatino Linotype" w:cs="Arial"/>
          <w:b/>
        </w:rPr>
        <w:t xml:space="preserve">El Sujeto Obligado </w:t>
      </w:r>
      <w:r w:rsidR="00521689" w:rsidRPr="00995CC0">
        <w:rPr>
          <w:rFonts w:ascii="Palatino Linotype" w:hAnsi="Palatino Linotype" w:cs="Arial"/>
        </w:rPr>
        <w:t>fue omiso en responder la solicitud de información hecha</w:t>
      </w:r>
      <w:r w:rsidRPr="00995CC0">
        <w:rPr>
          <w:rFonts w:ascii="Palatino Linotype" w:hAnsi="Palatino Linotype" w:cs="Arial"/>
        </w:rPr>
        <w:t xml:space="preserve"> por </w:t>
      </w:r>
      <w:r w:rsidRPr="00995CC0">
        <w:rPr>
          <w:rFonts w:ascii="Palatino Linotype" w:hAnsi="Palatino Linotype" w:cs="Arial"/>
          <w:b/>
        </w:rPr>
        <w:t xml:space="preserve">El Recurrente, </w:t>
      </w:r>
      <w:r w:rsidRPr="00995CC0">
        <w:rPr>
          <w:rFonts w:ascii="Palatino Linotype" w:hAnsi="Palatino Linotype" w:cs="Arial"/>
        </w:rPr>
        <w:t xml:space="preserve">por ello </w:t>
      </w:r>
      <w:r w:rsidRPr="00995CC0">
        <w:rPr>
          <w:rFonts w:ascii="Palatino Linotype" w:hAnsi="Palatino Linotype"/>
        </w:rPr>
        <w:t>se ordena dar vista al Titular de la Contraloría Interna y Órgano de Control y Vigilancia de este Instituto, de conformidad con el artículo 190</w:t>
      </w:r>
      <w:r w:rsidR="006E6FC4" w:rsidRPr="00995CC0">
        <w:rPr>
          <w:rFonts w:ascii="Palatino Linotype" w:hAnsi="Palatino Linotype"/>
        </w:rPr>
        <w:t>,</w:t>
      </w:r>
      <w:r w:rsidRPr="00995CC0">
        <w:rPr>
          <w:rFonts w:ascii="Palatino Linotype" w:hAnsi="Palatino Linotype"/>
        </w:rPr>
        <w:t xml:space="preserve"> de la </w:t>
      </w:r>
      <w:r w:rsidRPr="00995CC0">
        <w:rPr>
          <w:rFonts w:ascii="Palatino Linotype" w:hAnsi="Palatino Linotype"/>
        </w:rPr>
        <w:lastRenderedPageBreak/>
        <w:t>Ley de Transparencia y Acceso a la Información Pública del Estado de México y Municipios, a efecto de que determine lo conducente.</w:t>
      </w:r>
    </w:p>
    <w:p w14:paraId="41C741DC" w14:textId="09CF9828" w:rsidR="000A5BD5" w:rsidRPr="00995CC0" w:rsidRDefault="000A5BD5"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 xml:space="preserve">Dicho lo anterior, considerando la información requerida por </w:t>
      </w:r>
      <w:r w:rsidRPr="00995CC0">
        <w:rPr>
          <w:rFonts w:ascii="Palatino Linotype" w:hAnsi="Palatino Linotype" w:cs="Arial"/>
          <w:b/>
        </w:rPr>
        <w:t xml:space="preserve">El Recurrente </w:t>
      </w:r>
      <w:r w:rsidR="00521689" w:rsidRPr="00995CC0">
        <w:rPr>
          <w:rFonts w:ascii="Palatino Linotype" w:hAnsi="Palatino Linotype" w:cs="Arial"/>
        </w:rPr>
        <w:t>en su</w:t>
      </w:r>
      <w:r w:rsidRPr="00995CC0">
        <w:rPr>
          <w:rFonts w:ascii="Palatino Linotype" w:hAnsi="Palatino Linotype" w:cs="Arial"/>
        </w:rPr>
        <w:t xml:space="preserve"> so</w:t>
      </w:r>
      <w:r w:rsidR="00521689" w:rsidRPr="00995CC0">
        <w:rPr>
          <w:rFonts w:ascii="Palatino Linotype" w:hAnsi="Palatino Linotype" w:cs="Arial"/>
        </w:rPr>
        <w:t>licitud</w:t>
      </w:r>
      <w:r w:rsidRPr="00995CC0">
        <w:rPr>
          <w:rFonts w:ascii="Palatino Linotype" w:hAnsi="Palatino Linotype" w:cs="Arial"/>
        </w:rPr>
        <w:t xml:space="preserve"> de informació</w:t>
      </w:r>
      <w:r w:rsidR="00521689" w:rsidRPr="00995CC0">
        <w:rPr>
          <w:rFonts w:ascii="Palatino Linotype" w:hAnsi="Palatino Linotype" w:cs="Arial"/>
        </w:rPr>
        <w:t>n, y ante la falta de respuesta</w:t>
      </w:r>
      <w:r w:rsidRPr="00995CC0">
        <w:rPr>
          <w:rFonts w:ascii="Palatino Linotype" w:hAnsi="Palatino Linotype" w:cs="Arial"/>
        </w:rPr>
        <w:t xml:space="preserve">, se establece que la materia de estudio se centrará en las atribuciones del </w:t>
      </w:r>
      <w:r w:rsidRPr="00995CC0">
        <w:rPr>
          <w:rFonts w:ascii="Palatino Linotype" w:hAnsi="Palatino Linotype" w:cs="Arial"/>
          <w:b/>
        </w:rPr>
        <w:t xml:space="preserve">Sujeto Obligado, </w:t>
      </w:r>
      <w:r w:rsidRPr="00995CC0">
        <w:rPr>
          <w:rFonts w:ascii="Palatino Linotype" w:hAnsi="Palatino Linotype" w:cs="Arial"/>
        </w:rPr>
        <w:t>a efecto de determinar si éste genera, posee o administra dicha información.</w:t>
      </w:r>
    </w:p>
    <w:p w14:paraId="7DBD184B" w14:textId="77777777" w:rsidR="003E534A" w:rsidRPr="00995CC0" w:rsidRDefault="003E534A" w:rsidP="003943BC">
      <w:pPr>
        <w:tabs>
          <w:tab w:val="left" w:pos="709"/>
        </w:tabs>
        <w:spacing w:after="0" w:line="360" w:lineRule="auto"/>
        <w:ind w:right="51"/>
        <w:jc w:val="both"/>
        <w:rPr>
          <w:rFonts w:ascii="Palatino Linotype" w:hAnsi="Palatino Linotype" w:cs="Arial"/>
          <w:sz w:val="24"/>
          <w:szCs w:val="24"/>
        </w:rPr>
      </w:pPr>
    </w:p>
    <w:p w14:paraId="7430A2AB" w14:textId="4ACD7B12" w:rsidR="001372F1" w:rsidRPr="00995CC0" w:rsidRDefault="00521689" w:rsidP="003943BC">
      <w:pPr>
        <w:tabs>
          <w:tab w:val="left" w:pos="709"/>
        </w:tabs>
        <w:spacing w:after="0" w:line="360" w:lineRule="auto"/>
        <w:ind w:right="51"/>
        <w:jc w:val="both"/>
        <w:rPr>
          <w:rFonts w:ascii="Palatino Linotype" w:hAnsi="Palatino Linotype" w:cs="Arial"/>
          <w:i/>
          <w:sz w:val="24"/>
          <w:szCs w:val="24"/>
        </w:rPr>
      </w:pPr>
      <w:r w:rsidRPr="00995CC0">
        <w:rPr>
          <w:rFonts w:ascii="Palatino Linotype" w:hAnsi="Palatino Linotype" w:cs="Arial"/>
          <w:sz w:val="24"/>
          <w:szCs w:val="24"/>
        </w:rPr>
        <w:t xml:space="preserve">Una vez sentado lo anterior, </w:t>
      </w:r>
      <w:r w:rsidR="00365384" w:rsidRPr="00995CC0">
        <w:rPr>
          <w:rFonts w:ascii="Palatino Linotype" w:hAnsi="Palatino Linotype" w:cs="Arial"/>
          <w:sz w:val="24"/>
          <w:szCs w:val="24"/>
        </w:rPr>
        <w:t>en una aproximación inicial es posible advertir que</w:t>
      </w:r>
      <w:r w:rsidR="005318CA" w:rsidRPr="00995CC0">
        <w:rPr>
          <w:rFonts w:ascii="Palatino Linotype" w:hAnsi="Palatino Linotype" w:cs="Arial"/>
          <w:sz w:val="24"/>
          <w:szCs w:val="24"/>
        </w:rPr>
        <w:t xml:space="preserve"> en la solicitud de información </w:t>
      </w:r>
      <w:r w:rsidR="000F35DD" w:rsidRPr="00995CC0">
        <w:rPr>
          <w:rFonts w:ascii="Palatino Linotype" w:hAnsi="Palatino Linotype" w:cs="Arial"/>
          <w:b/>
          <w:sz w:val="24"/>
          <w:szCs w:val="24"/>
        </w:rPr>
        <w:t xml:space="preserve"> 00095/PMOR/IP/2019</w:t>
      </w:r>
      <w:r w:rsidR="005318CA" w:rsidRPr="00995CC0">
        <w:rPr>
          <w:rFonts w:ascii="Palatino Linotype" w:hAnsi="Palatino Linotype" w:cs="Arial"/>
          <w:sz w:val="24"/>
          <w:szCs w:val="24"/>
        </w:rPr>
        <w:t>,</w:t>
      </w:r>
      <w:r w:rsidR="005318CA" w:rsidRPr="00995CC0">
        <w:rPr>
          <w:rFonts w:ascii="Palatino Linotype" w:hAnsi="Palatino Linotype" w:cs="Arial"/>
          <w:b/>
          <w:sz w:val="24"/>
          <w:szCs w:val="24"/>
        </w:rPr>
        <w:t xml:space="preserve"> El Recurrente </w:t>
      </w:r>
      <w:r w:rsidR="000F35DD" w:rsidRPr="00995CC0">
        <w:rPr>
          <w:rFonts w:ascii="Palatino Linotype" w:hAnsi="Palatino Linotype" w:cs="Arial"/>
          <w:sz w:val="24"/>
          <w:szCs w:val="24"/>
        </w:rPr>
        <w:t>no señaló temporalidad</w:t>
      </w:r>
      <w:r w:rsidR="000F35DD" w:rsidRPr="00995CC0">
        <w:rPr>
          <w:rFonts w:ascii="Palatino Linotype" w:hAnsi="Palatino Linotype" w:cs="Arial"/>
          <w:i/>
          <w:sz w:val="24"/>
          <w:szCs w:val="24"/>
        </w:rPr>
        <w:t xml:space="preserve">. </w:t>
      </w:r>
      <w:r w:rsidR="005318CA" w:rsidRPr="00995CC0">
        <w:rPr>
          <w:rFonts w:ascii="Palatino Linotype" w:hAnsi="Palatino Linotype" w:cs="Arial"/>
          <w:sz w:val="24"/>
          <w:szCs w:val="24"/>
        </w:rPr>
        <w:t xml:space="preserve">En este tenor, para mejor proveer a la presente resolución, este Instituto determina que la solicitud de información se constriñe al </w:t>
      </w:r>
      <w:r w:rsidR="000F35DD" w:rsidRPr="00995CC0">
        <w:rPr>
          <w:rFonts w:ascii="Palatino Linotype" w:hAnsi="Palatino Linotype" w:cs="Arial"/>
          <w:b/>
          <w:i/>
          <w:sz w:val="24"/>
          <w:szCs w:val="24"/>
        </w:rPr>
        <w:t>Ejercicio Fiscal 2019</w:t>
      </w:r>
      <w:r w:rsidR="000F35DD" w:rsidRPr="00995CC0">
        <w:rPr>
          <w:rFonts w:ascii="Palatino Linotype" w:hAnsi="Palatino Linotype" w:cs="Arial"/>
          <w:sz w:val="24"/>
          <w:szCs w:val="24"/>
        </w:rPr>
        <w:t xml:space="preserve"> y </w:t>
      </w:r>
      <w:r w:rsidR="000F35DD" w:rsidRPr="00995CC0">
        <w:rPr>
          <w:rFonts w:ascii="Palatino Linotype" w:hAnsi="Palatino Linotype" w:cs="Arial"/>
          <w:b/>
          <w:i/>
          <w:sz w:val="24"/>
          <w:szCs w:val="24"/>
        </w:rPr>
        <w:t>la información actualizada a la fecha de la solicitud</w:t>
      </w:r>
      <w:r w:rsidR="000F35DD" w:rsidRPr="00995CC0">
        <w:rPr>
          <w:rFonts w:ascii="Palatino Linotype" w:hAnsi="Palatino Linotype" w:cs="Arial"/>
          <w:sz w:val="24"/>
          <w:szCs w:val="24"/>
        </w:rPr>
        <w:t xml:space="preserve"> </w:t>
      </w:r>
      <w:r w:rsidR="000F35DD" w:rsidRPr="00995CC0">
        <w:rPr>
          <w:rFonts w:ascii="Palatino Linotype" w:hAnsi="Palatino Linotype" w:cs="Arial"/>
          <w:i/>
          <w:sz w:val="24"/>
          <w:szCs w:val="24"/>
        </w:rPr>
        <w:t>(10 de octubre de 2019)</w:t>
      </w:r>
      <w:r w:rsidR="005318CA" w:rsidRPr="00995CC0">
        <w:rPr>
          <w:rFonts w:ascii="Palatino Linotype" w:hAnsi="Palatino Linotype" w:cs="Arial"/>
          <w:sz w:val="24"/>
          <w:szCs w:val="24"/>
        </w:rPr>
        <w:t xml:space="preserve">, lo anterior con fundamento en los </w:t>
      </w:r>
      <w:r w:rsidR="001372F1" w:rsidRPr="00995CC0">
        <w:rPr>
          <w:rFonts w:ascii="Palatino Linotype" w:hAnsi="Palatino Linotype"/>
          <w:sz w:val="24"/>
          <w:szCs w:val="24"/>
        </w:rPr>
        <w:t>artículos 13 y 181</w:t>
      </w:r>
      <w:r w:rsidR="006E6FC4" w:rsidRPr="00995CC0">
        <w:rPr>
          <w:rFonts w:ascii="Palatino Linotype" w:hAnsi="Palatino Linotype"/>
          <w:sz w:val="24"/>
          <w:szCs w:val="24"/>
        </w:rPr>
        <w:t>,</w:t>
      </w:r>
      <w:r w:rsidR="001372F1" w:rsidRPr="00995CC0">
        <w:rPr>
          <w:rFonts w:ascii="Palatino Linotype" w:hAnsi="Palatino Linotype"/>
          <w:sz w:val="24"/>
          <w:szCs w:val="24"/>
        </w:rPr>
        <w:t xml:space="preserve"> cuarto párrafo de la Ley en materi</w:t>
      </w:r>
      <w:r w:rsidR="003E534A" w:rsidRPr="00995CC0">
        <w:rPr>
          <w:rFonts w:ascii="Palatino Linotype" w:hAnsi="Palatino Linotype"/>
          <w:sz w:val="24"/>
          <w:szCs w:val="24"/>
        </w:rPr>
        <w:t>a, los cuales a la letra rezan:</w:t>
      </w:r>
    </w:p>
    <w:p w14:paraId="44CE951E" w14:textId="77777777" w:rsidR="003E534A" w:rsidRPr="00995CC0" w:rsidRDefault="003E534A" w:rsidP="003E534A">
      <w:pPr>
        <w:pStyle w:val="Sinespaciado"/>
      </w:pPr>
    </w:p>
    <w:p w14:paraId="51C5EE9A" w14:textId="77777777" w:rsidR="006E6FC4" w:rsidRPr="00995CC0" w:rsidRDefault="006E6FC4" w:rsidP="003943BC">
      <w:pPr>
        <w:pStyle w:val="Sinespaciado"/>
        <w:rPr>
          <w:sz w:val="4"/>
        </w:rPr>
      </w:pPr>
    </w:p>
    <w:p w14:paraId="08DD5F81" w14:textId="77777777" w:rsidR="001372F1" w:rsidRPr="00995CC0" w:rsidRDefault="001372F1" w:rsidP="003943BC">
      <w:pPr>
        <w:tabs>
          <w:tab w:val="left" w:pos="709"/>
        </w:tabs>
        <w:spacing w:after="0" w:line="240" w:lineRule="auto"/>
        <w:ind w:left="851" w:right="851"/>
        <w:jc w:val="both"/>
        <w:rPr>
          <w:rFonts w:ascii="Palatino Linotype" w:hAnsi="Palatino Linotype"/>
          <w:i/>
        </w:rPr>
      </w:pPr>
      <w:r w:rsidRPr="00995CC0">
        <w:rPr>
          <w:rFonts w:ascii="Palatino Linotype" w:hAnsi="Palatino Linotype"/>
          <w:b/>
          <w:bCs/>
          <w:i/>
        </w:rPr>
        <w:t xml:space="preserve">“Artículo 13. </w:t>
      </w:r>
      <w:r w:rsidRPr="00995CC0">
        <w:rPr>
          <w:rFonts w:ascii="Palatino Linotype" w:hAnsi="Palatino Linotype"/>
          <w:i/>
        </w:rPr>
        <w:t>El Instituto, en el ámbito de sus atribuciones, deberá suplir cualquier deficiencia para garantizar el ejercicio del derecho de acceso a la información.</w:t>
      </w:r>
    </w:p>
    <w:p w14:paraId="0A9E7F73" w14:textId="77777777" w:rsidR="003E534A" w:rsidRPr="00995CC0" w:rsidRDefault="003E534A" w:rsidP="003943BC">
      <w:pPr>
        <w:tabs>
          <w:tab w:val="left" w:pos="709"/>
        </w:tabs>
        <w:spacing w:after="0" w:line="240" w:lineRule="auto"/>
        <w:ind w:left="851" w:right="851"/>
        <w:jc w:val="both"/>
        <w:rPr>
          <w:rFonts w:ascii="Palatino Linotype" w:hAnsi="Palatino Linotype"/>
          <w:b/>
          <w:i/>
        </w:rPr>
      </w:pPr>
    </w:p>
    <w:p w14:paraId="4B174615" w14:textId="398BE3BC" w:rsidR="006E6FC4" w:rsidRPr="00995CC0" w:rsidRDefault="001372F1" w:rsidP="003943BC">
      <w:pPr>
        <w:tabs>
          <w:tab w:val="left" w:pos="709"/>
        </w:tabs>
        <w:spacing w:after="0" w:line="240" w:lineRule="auto"/>
        <w:ind w:left="851" w:right="851"/>
        <w:jc w:val="both"/>
        <w:rPr>
          <w:rFonts w:ascii="Palatino Linotype" w:hAnsi="Palatino Linotype"/>
          <w:b/>
          <w:i/>
        </w:rPr>
      </w:pPr>
      <w:r w:rsidRPr="00995CC0">
        <w:rPr>
          <w:rFonts w:ascii="Palatino Linotype" w:hAnsi="Palatino Linotype"/>
          <w:b/>
          <w:i/>
        </w:rPr>
        <w:t xml:space="preserve">Artículo 181. </w:t>
      </w:r>
      <w:r w:rsidR="006E6FC4" w:rsidRPr="00995CC0">
        <w:rPr>
          <w:rFonts w:ascii="Palatino Linotype" w:hAnsi="Palatino Linotype"/>
          <w:b/>
          <w:i/>
        </w:rPr>
        <w:t>(</w:t>
      </w:r>
      <w:r w:rsidRPr="00995CC0">
        <w:rPr>
          <w:rFonts w:ascii="Palatino Linotype" w:hAnsi="Palatino Linotype"/>
          <w:b/>
          <w:i/>
        </w:rPr>
        <w:t>…</w:t>
      </w:r>
      <w:r w:rsidR="006E6FC4" w:rsidRPr="00995CC0">
        <w:rPr>
          <w:rFonts w:ascii="Palatino Linotype" w:hAnsi="Palatino Linotype"/>
          <w:b/>
          <w:i/>
        </w:rPr>
        <w:t>)</w:t>
      </w:r>
      <w:r w:rsidRPr="00995CC0">
        <w:rPr>
          <w:rFonts w:ascii="Palatino Linotype" w:hAnsi="Palatino Linotype"/>
          <w:b/>
          <w:i/>
        </w:rPr>
        <w:t xml:space="preserve"> </w:t>
      </w:r>
    </w:p>
    <w:p w14:paraId="7B80AA0D" w14:textId="56E86C58" w:rsidR="001372F1" w:rsidRPr="00995CC0" w:rsidRDefault="001372F1" w:rsidP="003943BC">
      <w:pPr>
        <w:tabs>
          <w:tab w:val="left" w:pos="709"/>
        </w:tabs>
        <w:spacing w:after="0" w:line="240" w:lineRule="auto"/>
        <w:ind w:left="851" w:right="851"/>
        <w:jc w:val="both"/>
        <w:rPr>
          <w:rFonts w:ascii="Palatino Linotype" w:hAnsi="Palatino Linotype"/>
          <w:b/>
          <w:i/>
        </w:rPr>
      </w:pPr>
      <w:r w:rsidRPr="00995CC0">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95CC0">
        <w:rPr>
          <w:rFonts w:ascii="Palatino Linotype" w:hAnsi="Palatino Linotype"/>
          <w:b/>
          <w:i/>
        </w:rPr>
        <w:t>[Sic]</w:t>
      </w:r>
    </w:p>
    <w:p w14:paraId="252C8DFF" w14:textId="77777777" w:rsidR="005318CA" w:rsidRPr="00995CC0" w:rsidRDefault="005318CA" w:rsidP="003943BC">
      <w:pPr>
        <w:pStyle w:val="Sinespaciado"/>
      </w:pPr>
    </w:p>
    <w:p w14:paraId="209C471E" w14:textId="77777777" w:rsidR="000D3B87" w:rsidRPr="00995CC0" w:rsidRDefault="000D3B87" w:rsidP="003943BC">
      <w:pPr>
        <w:pStyle w:val="Sinespaciado"/>
      </w:pPr>
    </w:p>
    <w:p w14:paraId="55BD9B35" w14:textId="77777777" w:rsidR="00C41AD3" w:rsidRPr="00995CC0" w:rsidRDefault="00C41AD3" w:rsidP="003943BC">
      <w:pPr>
        <w:spacing w:after="0" w:line="360" w:lineRule="auto"/>
        <w:jc w:val="both"/>
        <w:rPr>
          <w:rFonts w:ascii="Palatino Linotype" w:hAnsi="Palatino Linotype" w:cs="Segoe UI"/>
          <w:sz w:val="24"/>
        </w:rPr>
      </w:pPr>
      <w:r w:rsidRPr="00995CC0">
        <w:rPr>
          <w:rFonts w:ascii="Palatino Linotype" w:hAnsi="Palatino Linotype" w:cs="Segoe UI"/>
          <w:sz w:val="24"/>
        </w:rPr>
        <w:t xml:space="preserve">Así que, ante la negativa del </w:t>
      </w:r>
      <w:r w:rsidRPr="00995CC0">
        <w:rPr>
          <w:rFonts w:ascii="Palatino Linotype" w:hAnsi="Palatino Linotype" w:cs="Segoe UI"/>
          <w:b/>
          <w:sz w:val="24"/>
        </w:rPr>
        <w:t>Sujeto Obligado</w:t>
      </w:r>
      <w:r w:rsidRPr="00995CC0">
        <w:rPr>
          <w:rFonts w:ascii="Palatino Linotype" w:hAnsi="Palatino Linotype" w:cs="Segoe UI"/>
          <w:sz w:val="24"/>
        </w:rPr>
        <w:t xml:space="preserve">, la parte </w:t>
      </w:r>
      <w:r w:rsidRPr="00995CC0">
        <w:rPr>
          <w:rFonts w:ascii="Palatino Linotype" w:hAnsi="Palatino Linotype" w:cs="Segoe UI"/>
          <w:b/>
          <w:sz w:val="24"/>
        </w:rPr>
        <w:t>Recurrente</w:t>
      </w:r>
      <w:r w:rsidRPr="00995CC0">
        <w:rPr>
          <w:rFonts w:ascii="Palatino Linotype" w:hAnsi="Palatino Linotype" w:cs="Segoe UI"/>
          <w:sz w:val="24"/>
        </w:rPr>
        <w:t>, se inconforma argumentando precisamente la omisión de respuesta.</w:t>
      </w:r>
    </w:p>
    <w:p w14:paraId="7E3E0C26" w14:textId="77777777" w:rsidR="00C41AD3" w:rsidRPr="00995CC0" w:rsidRDefault="00C41AD3" w:rsidP="003943BC">
      <w:pPr>
        <w:pStyle w:val="Sinespaciado"/>
        <w:rPr>
          <w:sz w:val="2"/>
        </w:rPr>
      </w:pPr>
    </w:p>
    <w:p w14:paraId="24E92E27" w14:textId="77777777" w:rsidR="000D3B87" w:rsidRPr="00995CC0" w:rsidRDefault="000D3B87" w:rsidP="003943BC">
      <w:pPr>
        <w:spacing w:after="0" w:line="360" w:lineRule="auto"/>
        <w:jc w:val="both"/>
        <w:rPr>
          <w:rFonts w:ascii="Palatino Linotype" w:hAnsi="Palatino Linotype" w:cs="Segoe UI"/>
          <w:sz w:val="24"/>
        </w:rPr>
      </w:pPr>
    </w:p>
    <w:p w14:paraId="4A97F6A6" w14:textId="21B52653" w:rsidR="006E6FC4" w:rsidRPr="00995CC0" w:rsidRDefault="00C41AD3" w:rsidP="003943BC">
      <w:pPr>
        <w:spacing w:after="0" w:line="360" w:lineRule="auto"/>
        <w:jc w:val="both"/>
        <w:rPr>
          <w:rFonts w:ascii="Palatino Linotype" w:hAnsi="Palatino Linotype" w:cs="Segoe UI"/>
          <w:sz w:val="24"/>
        </w:rPr>
      </w:pPr>
      <w:r w:rsidRPr="00995CC0">
        <w:rPr>
          <w:rFonts w:ascii="Palatino Linotype" w:hAnsi="Palatino Linotype" w:cs="Segoe UI"/>
          <w:sz w:val="24"/>
        </w:rPr>
        <w:lastRenderedPageBreak/>
        <w:t xml:space="preserve">En primer término, </w:t>
      </w:r>
      <w:r w:rsidR="008357E6" w:rsidRPr="00995CC0">
        <w:rPr>
          <w:rFonts w:ascii="Palatino Linotype" w:hAnsi="Palatino Linotype" w:cs="Segoe UI"/>
          <w:sz w:val="24"/>
        </w:rPr>
        <w:t xml:space="preserve">referente a los puntos 1), 4) y 5); relativos al  </w:t>
      </w:r>
      <w:r w:rsidR="008357E6" w:rsidRPr="00995CC0">
        <w:rPr>
          <w:rFonts w:ascii="Palatino Linotype" w:hAnsi="Palatino Linotype"/>
          <w:b/>
          <w:i/>
          <w:color w:val="000000"/>
          <w:sz w:val="24"/>
          <w:szCs w:val="24"/>
        </w:rPr>
        <w:t>monto anual y mensual de prerrogativas estatales designadas por el Instituto Electoral del Estado de México; para el desarrollo de actividades específicas y para el desarrollo de actividades ordinarias</w:t>
      </w:r>
      <w:r w:rsidR="008357E6" w:rsidRPr="00995CC0">
        <w:rPr>
          <w:rFonts w:ascii="Palatino Linotype" w:hAnsi="Palatino Linotype"/>
          <w:color w:val="000000"/>
          <w:sz w:val="24"/>
          <w:szCs w:val="24"/>
        </w:rPr>
        <w:t>;</w:t>
      </w:r>
      <w:r w:rsidR="008357E6" w:rsidRPr="00995CC0">
        <w:rPr>
          <w:rFonts w:ascii="Palatino Linotype" w:hAnsi="Palatino Linotype"/>
          <w:b/>
          <w:i/>
          <w:color w:val="000000"/>
          <w:sz w:val="24"/>
          <w:szCs w:val="24"/>
        </w:rPr>
        <w:t xml:space="preserve"> </w:t>
      </w:r>
      <w:r w:rsidRPr="00995CC0">
        <w:rPr>
          <w:rFonts w:ascii="Palatino Linotype" w:hAnsi="Palatino Linotype" w:cs="Segoe UI"/>
          <w:sz w:val="24"/>
        </w:rPr>
        <w:t xml:space="preserve">es preciso mencionar que este Órgano Garante se dio a la tarea de verificar el sitio IPOMEX del </w:t>
      </w:r>
      <w:r w:rsidRPr="00995CC0">
        <w:rPr>
          <w:rFonts w:ascii="Palatino Linotype" w:hAnsi="Palatino Linotype" w:cs="Segoe UI"/>
          <w:b/>
          <w:sz w:val="24"/>
        </w:rPr>
        <w:t>Sujeto Obligado</w:t>
      </w:r>
      <w:r w:rsidRPr="00995CC0">
        <w:rPr>
          <w:rFonts w:ascii="Palatino Linotype" w:hAnsi="Palatino Linotype" w:cs="Segoe UI"/>
          <w:sz w:val="24"/>
        </w:rPr>
        <w:t xml:space="preserve">, con la finalidad de hallar la </w:t>
      </w:r>
      <w:r w:rsidR="008357E6" w:rsidRPr="00995CC0">
        <w:rPr>
          <w:rFonts w:ascii="Palatino Linotype" w:hAnsi="Palatino Linotype" w:cs="Arial"/>
          <w:noProof/>
          <w:lang w:eastAsia="es-MX"/>
        </w:rPr>
        <mc:AlternateContent>
          <mc:Choice Requires="wps">
            <w:drawing>
              <wp:anchor distT="0" distB="0" distL="114300" distR="114300" simplePos="0" relativeHeight="251712512" behindDoc="0" locked="0" layoutInCell="1" allowOverlap="1" wp14:anchorId="33B5C52F" wp14:editId="6B74AC0E">
                <wp:simplePos x="0" y="0"/>
                <wp:positionH relativeFrom="column">
                  <wp:posOffset>421640</wp:posOffset>
                </wp:positionH>
                <wp:positionV relativeFrom="paragraph">
                  <wp:posOffset>2435694</wp:posOffset>
                </wp:positionV>
                <wp:extent cx="1701579" cy="556591"/>
                <wp:effectExtent l="19050" t="19050" r="13335" b="15240"/>
                <wp:wrapNone/>
                <wp:docPr id="20" name="Elipse 20"/>
                <wp:cNvGraphicFramePr/>
                <a:graphic xmlns:a="http://schemas.openxmlformats.org/drawingml/2006/main">
                  <a:graphicData uri="http://schemas.microsoft.com/office/word/2010/wordprocessingShape">
                    <wps:wsp>
                      <wps:cNvSpPr/>
                      <wps:spPr>
                        <a:xfrm>
                          <a:off x="0" y="0"/>
                          <a:ext cx="1701579" cy="556591"/>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10B8BE61" id="Elipse 20" o:spid="_x0000_s1026" style="position:absolute;margin-left:33.2pt;margin-top:191.8pt;width:134pt;height:43.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GpnAIAAJEFAAAOAAAAZHJzL2Uyb0RvYy54bWysVE1v2zAMvQ/YfxB0X21nTT+MOkXQLsOA&#10;oi3WDj0rshQLkEVNUuJkv36U/NGgK3YYloMjieSj3hPJq+t9q8lOOK/AVLQ4ySkRhkOtzKaiP55X&#10;ny4o8YGZmmkwoqIH4en14uOHq86WYgYN6Fo4giDGl52taBOCLbPM80a0zJ+AFQaNElzLAm7dJqsd&#10;6xC91dksz8+yDlxtHXDhPZ7e9ka6SPhSCh4epPQiEF1RvFtIX5e+6/jNFles3DhmG8WHa7B/uEXL&#10;lMGkE9QtC4xsnfoDqlXcgQcZTji0GUipuEgckE2Rv2Hz1DArEhcUx9tJJv//YPn97tERVVd0hvIY&#10;1uIbfdHKekHwANXprC/R6ck+umHncRmp7qVr4z+SIPuk6GFSVOwD4XhYnOfF/PySEo62+fxsfllE&#10;0Ow12jofvgpoSVxUVOiUPGnJdnc+9N6jV8xnYKW0xnNWakO6in6+KPI8RXjQqo7WaPRus77RjuwY&#10;vv1qleNvyH3khjfRBi8UafbE0ioctOgTfBcS5UEqsz5DLEwxwTLOhQlFb2pYLfps8+NkY0SirQ0C&#10;RmSJt5ywB4DRswcZsXsFBv8YKlJdT8ED9b8FTxEpM5gwBbfKgHuPmUZWQ+befxSplyaqtIb6gMXj&#10;oO8qb/lK4SPeMR8emcM2worC0RAe8CM14EvBsKKkAffrvfPoj9WNVko6bMuK+p9b5gQl+pvBur8s&#10;Tk9jH6fN6fw8Vq07tqyPLWbb3gC+foFDyPK0jP5Bj0vpoH3BCbKMWdHEDMfcFeXBjZub0I8LnEFc&#10;LJfJDXvXsnBnniyP4FHVWKHP+xfm7FDJAXvgHsYWZuWbau59Y6SB5TaAVKnUX3Ud9Ma+T4UzzKg4&#10;WI73yet1ki5+AwAA//8DAFBLAwQUAAYACAAAACEAfS0R7d4AAAAKAQAADwAAAGRycy9kb3ducmV2&#10;LnhtbEyPTU/DMAyG70j8h8hI3FjapSqjNJ34EELstsGBo5eEttA4VZNt5d9jTnC0/ej189br2Q/i&#10;6KbYB9KQLzIQjkywPbUa3l6frlYgYkKyOARyGr5dhHVzflZjZcOJtu64S63gEIoVauhSGispo+mc&#10;x7gIoyO+fYTJY+JxaqWd8MThfpDLLCulx574Q4eje+ic+dodvAb7bp4fb7bLl+5TqY1JOWJ/j1pf&#10;Xsx3tyCSm9MfDL/6rA4NO+3DgWwUg4ayLJjUoFaqBMGAUgVv9hqK61yBbGr5v0LzAwAA//8DAFBL&#10;AQItABQABgAIAAAAIQC2gziS/gAAAOEBAAATAAAAAAAAAAAAAAAAAAAAAABbQ29udGVudF9UeXBl&#10;c10ueG1sUEsBAi0AFAAGAAgAAAAhADj9If/WAAAAlAEAAAsAAAAAAAAAAAAAAAAALwEAAF9yZWxz&#10;Ly5yZWxzUEsBAi0AFAAGAAgAAAAhAO25oamcAgAAkQUAAA4AAAAAAAAAAAAAAAAALgIAAGRycy9l&#10;Mm9Eb2MueG1sUEsBAi0AFAAGAAgAAAAhAH0tEe3eAAAACgEAAA8AAAAAAAAAAAAAAAAA9gQAAGRy&#10;cy9kb3ducmV2LnhtbFBLBQYAAAAABAAEAPMAAAABBgAAAAA=&#10;" filled="f" strokecolor="red" strokeweight="3pt">
                <v:stroke joinstyle="miter"/>
              </v:oval>
            </w:pict>
          </mc:Fallback>
        </mc:AlternateContent>
      </w:r>
      <w:r w:rsidR="008357E6" w:rsidRPr="00995CC0">
        <w:rPr>
          <w:rFonts w:ascii="Palatino Linotype" w:hAnsi="Palatino Linotype" w:cs="Arial"/>
          <w:noProof/>
          <w:lang w:eastAsia="es-MX"/>
        </w:rPr>
        <mc:AlternateContent>
          <mc:Choice Requires="wps">
            <w:drawing>
              <wp:anchor distT="0" distB="0" distL="114300" distR="114300" simplePos="0" relativeHeight="251713536" behindDoc="0" locked="0" layoutInCell="1" allowOverlap="1" wp14:anchorId="3E66D99C" wp14:editId="1C3B8F8E">
                <wp:simplePos x="0" y="0"/>
                <wp:positionH relativeFrom="column">
                  <wp:posOffset>836129</wp:posOffset>
                </wp:positionH>
                <wp:positionV relativeFrom="paragraph">
                  <wp:posOffset>1411274</wp:posOffset>
                </wp:positionV>
                <wp:extent cx="596348" cy="1025718"/>
                <wp:effectExtent l="19050" t="0" r="13335" b="41275"/>
                <wp:wrapNone/>
                <wp:docPr id="21" name="Flecha abajo 21"/>
                <wp:cNvGraphicFramePr/>
                <a:graphic xmlns:a="http://schemas.openxmlformats.org/drawingml/2006/main">
                  <a:graphicData uri="http://schemas.microsoft.com/office/word/2010/wordprocessingShape">
                    <wps:wsp>
                      <wps:cNvSpPr/>
                      <wps:spPr>
                        <a:xfrm>
                          <a:off x="0" y="0"/>
                          <a:ext cx="596348" cy="1025718"/>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D53BF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1" o:spid="_x0000_s1026" type="#_x0000_t67" style="position:absolute;margin-left:65.85pt;margin-top:111.1pt;width:46.95pt;height:80.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B3mQIAALgFAAAOAAAAZHJzL2Uyb0RvYy54bWysVEtv2zAMvg/YfxB0X21nSR9BnSJokWFA&#10;0RZrh54VWY49yKJGKXGyXz9KfjTrih2K5aCIIvmR/Ezy8mrfaLZT6GowOc9OUs6UkVDUZpPz70+r&#10;T+ecOS9MITQYlfODcvxq8fHDZWvnagIV6EIhIxDj5q3NeeW9nSeJk5VqhDsBqwwpS8BGeBJxkxQo&#10;WkJvdDJJ09OkBSwsglTO0etNp+SLiF+WSvr7snTKM51zys3HE+O5DmeyuBTzDQpb1bJPQ7wji0bU&#10;hoKOUDfCC7bF+i+oppYIDkp/IqFJoCxrqWINVE2WvqrmsRJWxVqIHGdHmtz/g5V3uwdkdZHzScaZ&#10;EQ19o5VWshJMrMUPYPRMHLXWzcn00T5gLzm6hoL3JTbhn0ph+8jrYeRV7T2T9Di7OP08pUaQpMrS&#10;yewsOw+gyYu3Ree/KGhYuOS8gNYsEaGNnIrdrfOd/WAXIjrQdbGqtY4CbtbXGtlO0IderVL69SH+&#10;MNPmfZ6UanBNAg9d5fHmD1oFQG2+qZJYpFonMeXYv2pMSEipjM86VSUK1eU5O04zdHzwiLxEwIBc&#10;Un0jdg8wWHYgA3ZHUG8fXFVs/9E5/VdinfPoESOD8aNzUxvAtwA0VdVH7uwHkjpqAktrKA7UYwjd&#10;8DkrVzV95Vvh/INAmjaaS9og/p6OUkObc+hvnFWAv956D/Y0BKTlrKXpzbn7uRWoONNfDY3HRTad&#10;hnGPwnR2NiEBjzXrY43ZNtdAfUMTQNnFa7D3eriWCM0zLZpliEoqYSTFzrn0OAjXvtsqtKqkWi6j&#10;GY24Ff7WPFoZwAOroYGf9s8Cbd/qnobkDoZJF/NXzd7ZBk8Dy62Hso6T8MJrzzeth9g4/SoL++dY&#10;jlYvC3fxGwAA//8DAFBLAwQUAAYACAAAACEApCcC2uEAAAALAQAADwAAAGRycy9kb3ducmV2Lnht&#10;bEyPwU7DMAyG70i8Q2QkbixdC+soTadpAiGxXhhDu6aNaSsap2qyrbw93gl8++VPvz/nq8n24oSj&#10;7xwpmM8iEEi1Mx01CvYfL3dLED5oMrp3hAp+0MOquL7KdWbcmd7xtAuN4BLymVbQhjBkUvq6Rav9&#10;zA1IvPtyo9WB49hIM+ozl9texlG0kFZ3xBdaPeCmxfp7d7QKyvXWbN/2aflcjptHvD+8RtXnQanb&#10;m2n9BCLgFP5guOizOhTsVLkjGS96zsk8ZVRBzAOCiTh+WICoFCTLJAVZ5PL/D8UvAAAA//8DAFBL&#10;AQItABQABgAIAAAAIQC2gziS/gAAAOEBAAATAAAAAAAAAAAAAAAAAAAAAABbQ29udGVudF9UeXBl&#10;c10ueG1sUEsBAi0AFAAGAAgAAAAhADj9If/WAAAAlAEAAAsAAAAAAAAAAAAAAAAALwEAAF9yZWxz&#10;Ly5yZWxzUEsBAi0AFAAGAAgAAAAhAJgPsHeZAgAAuAUAAA4AAAAAAAAAAAAAAAAALgIAAGRycy9l&#10;Mm9Eb2MueG1sUEsBAi0AFAAGAAgAAAAhAKQnAtrhAAAACwEAAA8AAAAAAAAAAAAAAAAA8wQAAGRy&#10;cy9kb3ducmV2LnhtbFBLBQYAAAAABAAEAPMAAAABBgAAAAA=&#10;" adj="15321" fillcolor="red" strokecolor="red" strokeweight="1pt"/>
            </w:pict>
          </mc:Fallback>
        </mc:AlternateContent>
      </w:r>
      <w:r w:rsidRPr="00995CC0">
        <w:rPr>
          <w:rFonts w:ascii="Palatino Linotype" w:hAnsi="Palatino Linotype" w:cs="Segoe UI"/>
          <w:sz w:val="24"/>
        </w:rPr>
        <w:t>información que solicita la parte recurrente encontrando lo siguiente:</w:t>
      </w:r>
    </w:p>
    <w:p w14:paraId="381D4B63" w14:textId="0F649BAE" w:rsidR="008357E6" w:rsidRPr="00995CC0" w:rsidRDefault="008357E6" w:rsidP="008357E6">
      <w:pPr>
        <w:pStyle w:val="Sinespaciado"/>
        <w:rPr>
          <w:sz w:val="6"/>
        </w:rPr>
      </w:pPr>
    </w:p>
    <w:p w14:paraId="0AE20D24" w14:textId="3BFB99CE" w:rsidR="006E6FC4" w:rsidRPr="00995CC0" w:rsidRDefault="00103C52"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noProof/>
          <w:lang w:val="es-MX" w:eastAsia="es-MX"/>
        </w:rPr>
        <w:drawing>
          <wp:anchor distT="0" distB="0" distL="114300" distR="114300" simplePos="0" relativeHeight="251711488" behindDoc="0" locked="0" layoutInCell="1" allowOverlap="1" wp14:anchorId="2D0B6964" wp14:editId="18E953B5">
            <wp:simplePos x="0" y="0"/>
            <wp:positionH relativeFrom="margin">
              <wp:posOffset>1905</wp:posOffset>
            </wp:positionH>
            <wp:positionV relativeFrom="margin">
              <wp:posOffset>1196920</wp:posOffset>
            </wp:positionV>
            <wp:extent cx="5756910" cy="512889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5128895"/>
                    </a:xfrm>
                    <a:prstGeom prst="rect">
                      <a:avLst/>
                    </a:prstGeom>
                    <a:noFill/>
                    <a:ln>
                      <a:noFill/>
                    </a:ln>
                  </pic:spPr>
                </pic:pic>
              </a:graphicData>
            </a:graphic>
          </wp:anchor>
        </w:drawing>
      </w:r>
    </w:p>
    <w:p w14:paraId="1D1EE1F7" w14:textId="4E5212D6" w:rsidR="006E6FC4" w:rsidRPr="00995CC0" w:rsidRDefault="006E6FC4" w:rsidP="003943BC">
      <w:pPr>
        <w:pStyle w:val="Prrafodelista"/>
        <w:autoSpaceDE w:val="0"/>
        <w:autoSpaceDN w:val="0"/>
        <w:adjustRightInd w:val="0"/>
        <w:spacing w:line="360" w:lineRule="auto"/>
        <w:ind w:left="0"/>
        <w:jc w:val="both"/>
        <w:rPr>
          <w:rFonts w:ascii="Palatino Linotype" w:hAnsi="Palatino Linotype" w:cs="Arial"/>
        </w:rPr>
      </w:pPr>
    </w:p>
    <w:p w14:paraId="44CF89EF" w14:textId="3D83270D" w:rsidR="006E6FC4" w:rsidRPr="00995CC0" w:rsidRDefault="006E6FC4" w:rsidP="003943BC">
      <w:pPr>
        <w:pStyle w:val="Prrafodelista"/>
        <w:autoSpaceDE w:val="0"/>
        <w:autoSpaceDN w:val="0"/>
        <w:adjustRightInd w:val="0"/>
        <w:spacing w:line="360" w:lineRule="auto"/>
        <w:ind w:left="0"/>
        <w:jc w:val="both"/>
        <w:rPr>
          <w:rFonts w:ascii="Palatino Linotype" w:hAnsi="Palatino Linotype" w:cs="Arial"/>
        </w:rPr>
      </w:pPr>
    </w:p>
    <w:p w14:paraId="68EB816B" w14:textId="77777777" w:rsidR="006E6FC4" w:rsidRPr="00995CC0" w:rsidRDefault="006E6FC4" w:rsidP="003943BC">
      <w:pPr>
        <w:pStyle w:val="Prrafodelista"/>
        <w:autoSpaceDE w:val="0"/>
        <w:autoSpaceDN w:val="0"/>
        <w:adjustRightInd w:val="0"/>
        <w:spacing w:line="360" w:lineRule="auto"/>
        <w:ind w:left="0"/>
        <w:jc w:val="both"/>
        <w:rPr>
          <w:rFonts w:ascii="Palatino Linotype" w:hAnsi="Palatino Linotype" w:cs="Arial"/>
        </w:rPr>
      </w:pPr>
    </w:p>
    <w:p w14:paraId="2DD0DFC8" w14:textId="77777777" w:rsidR="006E6FC4" w:rsidRPr="00995CC0" w:rsidRDefault="006E6FC4" w:rsidP="003943BC">
      <w:pPr>
        <w:pStyle w:val="Prrafodelista"/>
        <w:autoSpaceDE w:val="0"/>
        <w:autoSpaceDN w:val="0"/>
        <w:adjustRightInd w:val="0"/>
        <w:spacing w:line="360" w:lineRule="auto"/>
        <w:ind w:left="0"/>
        <w:jc w:val="both"/>
        <w:rPr>
          <w:rFonts w:ascii="Palatino Linotype" w:hAnsi="Palatino Linotype" w:cs="Arial"/>
        </w:rPr>
      </w:pPr>
    </w:p>
    <w:p w14:paraId="4125C370" w14:textId="5BEB6E81" w:rsidR="006E6FC4" w:rsidRPr="00995CC0" w:rsidRDefault="001363FD"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noProof/>
          <w:lang w:val="es-MX" w:eastAsia="es-MX"/>
        </w:rPr>
        <mc:AlternateContent>
          <mc:Choice Requires="wps">
            <w:drawing>
              <wp:anchor distT="0" distB="0" distL="114300" distR="114300" simplePos="0" relativeHeight="251714560" behindDoc="0" locked="0" layoutInCell="1" allowOverlap="1" wp14:anchorId="71FB254D" wp14:editId="340916EE">
                <wp:simplePos x="0" y="0"/>
                <wp:positionH relativeFrom="column">
                  <wp:posOffset>382905</wp:posOffset>
                </wp:positionH>
                <wp:positionV relativeFrom="paragraph">
                  <wp:posOffset>1172348</wp:posOffset>
                </wp:positionV>
                <wp:extent cx="2902226" cy="564543"/>
                <wp:effectExtent l="19050" t="19050" r="12700" b="26035"/>
                <wp:wrapNone/>
                <wp:docPr id="23" name="Elipse 23"/>
                <wp:cNvGraphicFramePr/>
                <a:graphic xmlns:a="http://schemas.openxmlformats.org/drawingml/2006/main">
                  <a:graphicData uri="http://schemas.microsoft.com/office/word/2010/wordprocessingShape">
                    <wps:wsp>
                      <wps:cNvSpPr/>
                      <wps:spPr>
                        <a:xfrm>
                          <a:off x="0" y="0"/>
                          <a:ext cx="2902226" cy="564543"/>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5E255EE9" id="Elipse 23" o:spid="_x0000_s1026" style="position:absolute;margin-left:30.15pt;margin-top:92.3pt;width:228.5pt;height:44.4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JnAIAAJEFAAAOAAAAZHJzL2Uyb0RvYy54bWysVE1v2zAMvQ/YfxB0X+24SdcGdYqgXYYB&#10;RRusHXpWZCkWIIuapMTJfv0o+aNBV+wwzAdZFMlH8Ynk9c2h0WQvnFdgSjo5yykRhkOlzLakP55X&#10;ny4p8YGZimkwoqRH4enN4uOH69bORQE16Eo4giDGz1tb0joEO88yz2vRMH8GVhhUSnANCyi6bVY5&#10;1iJ6o7Mizy+yFlxlHXDhPZ7edUq6SPhSCh4epfQiEF1SvFtIq0vrJq7Z4prNt47ZWvH+GuwfbtEw&#10;ZTDoCHXHAiM7p/6AahR34EGGMw5NBlIqLlIOmM0kf5PNU82sSLkgOd6ONPn/B8sf9mtHVFXS4pwS&#10;wxp8oy9aWS8IHiA7rfVzNHqya9dLHrcx1YN0TfxjEuSQGD2OjIpDIBwPi6u8KIoLSjjqZhfT2TSB&#10;Zq/e1vnwVUBD4qakQqfgiUu2v/cBg6L1YBXjGVgprdPDaUPakp5fTvI8eXjQqoraaOfddnOrHdkz&#10;fPvVKscvJoRoJ2YoaYOHMc0usbQLRy0ihjbfhUR6YipdhFiYYoRlnAsTJp2qZpXoos1Ogw0eKXQC&#10;jMgSbzli9wCDZQcyYHd37u2jq0h1PTr3qf/NefRIkcGE0blRBtx7mWnMqo/c2Q8kddREljZQHbF4&#10;HHRd5S1fKXzEe+bDmjlsI2w4HA3hERepAV8K+h0lNbhf751He6xu1FLSYluW1P/cMSco0d8M1v3V&#10;ZDqNfZyE6exzgYI71WxONWbX3AK+/gSHkOVpG+2DHrbSQfOCE2QZo6KKGY6xS8qDG4Tb0I0LnEFc&#10;LJfJDHvXsnBvniyP4JHVWKHPhxfmbF/JAXvgAYYWZvM31dzZRk8Dy10AqVKpv/La8419nwqnn1Fx&#10;sJzKyep1ki5+AwAA//8DAFBLAwQUAAYACAAAACEA7wCorN8AAAAKAQAADwAAAGRycy9kb3ducmV2&#10;LnhtbEyPy07DMBBF90j8gzVI7KjzoGkJcSoeQqjsWrrochqbOBCPo9htw98zrGA5d47unKlWk+vF&#10;yYyh86QgnSUgDDVed9Qq2L2/3CxBhIiksfdkFHybAKv68qLCUvszbcxpG1vBJRRKVGBjHEopQ2ON&#10;wzDzgyHeffjRYeRxbKUe8czlrpdZkhTSYUd8weJgnqxpvrZHp0Dvm9fnu022tp95/tbEFLF7RKWu&#10;r6aHexDRTPEPhl99VoeanQ7+SDqIXkGR5ExyvrwtQDAwTxecHBRki3wOsq7k/xfqHwAAAP//AwBQ&#10;SwECLQAUAAYACAAAACEAtoM4kv4AAADhAQAAEwAAAAAAAAAAAAAAAAAAAAAAW0NvbnRlbnRfVHlw&#10;ZXNdLnhtbFBLAQItABQABgAIAAAAIQA4/SH/1gAAAJQBAAALAAAAAAAAAAAAAAAAAC8BAABfcmVs&#10;cy8ucmVsc1BLAQItABQABgAIAAAAIQDRN/YJnAIAAJEFAAAOAAAAAAAAAAAAAAAAAC4CAABkcnMv&#10;ZTJvRG9jLnhtbFBLAQItABQABgAIAAAAIQDvAKis3wAAAAoBAAAPAAAAAAAAAAAAAAAAAPYEAABk&#10;cnMvZG93bnJldi54bWxQSwUGAAAAAAQABADzAAAAAgYAAAAA&#10;" filled="f" strokecolor="red" strokeweight="3pt">
                <v:stroke joinstyle="miter"/>
              </v:oval>
            </w:pict>
          </mc:Fallback>
        </mc:AlternateContent>
      </w:r>
      <w:r w:rsidRPr="00995CC0">
        <w:rPr>
          <w:rFonts w:ascii="Palatino Linotype" w:hAnsi="Palatino Linotype" w:cs="Arial"/>
          <w:noProof/>
          <w:lang w:val="es-MX" w:eastAsia="es-MX"/>
        </w:rPr>
        <w:drawing>
          <wp:inline distT="0" distB="0" distL="0" distR="0" wp14:anchorId="3884905A" wp14:editId="7015DB62">
            <wp:extent cx="5759450" cy="506984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069840"/>
                    </a:xfrm>
                    <a:prstGeom prst="rect">
                      <a:avLst/>
                    </a:prstGeom>
                    <a:noFill/>
                    <a:ln>
                      <a:noFill/>
                    </a:ln>
                  </pic:spPr>
                </pic:pic>
              </a:graphicData>
            </a:graphic>
          </wp:inline>
        </w:drawing>
      </w:r>
    </w:p>
    <w:p w14:paraId="60C779F9" w14:textId="77777777" w:rsidR="006E6FC4" w:rsidRPr="00995CC0" w:rsidRDefault="006E6FC4" w:rsidP="003943BC">
      <w:pPr>
        <w:pStyle w:val="Sinespaciado"/>
      </w:pPr>
    </w:p>
    <w:p w14:paraId="7B50E8E9" w14:textId="698D9C51" w:rsidR="00A91C40" w:rsidRPr="00995CC0" w:rsidRDefault="00A91C40" w:rsidP="003943BC">
      <w:pPr>
        <w:spacing w:after="0" w:line="360" w:lineRule="auto"/>
        <w:jc w:val="both"/>
        <w:rPr>
          <w:rFonts w:ascii="Palatino Linotype" w:hAnsi="Palatino Linotype" w:cs="Segoe UI"/>
          <w:sz w:val="24"/>
        </w:rPr>
      </w:pPr>
      <w:r w:rsidRPr="00995CC0">
        <w:rPr>
          <w:rFonts w:ascii="Palatino Linotype" w:hAnsi="Palatino Linotype" w:cs="Segoe UI"/>
          <w:sz w:val="24"/>
        </w:rPr>
        <w:t xml:space="preserve">De las imágenes insertas anteriormente, se puede visualizar que el sitio electrónico IPOMEX no se encuentra actualizado, al igual que no se advierte que tenga actualizaciones recientes, situación que no está apegada a lo que la Ley de </w:t>
      </w:r>
      <w:r w:rsidRPr="00995CC0">
        <w:rPr>
          <w:rFonts w:ascii="Palatino Linotype" w:hAnsi="Palatino Linotype" w:cs="Segoe UI"/>
          <w:sz w:val="24"/>
        </w:rPr>
        <w:lastRenderedPageBreak/>
        <w:t>Transparencia vigente señala en la fracción XII del artículo 24, los artículos 75 y 77, que establecen lo siguiente:</w:t>
      </w:r>
    </w:p>
    <w:p w14:paraId="6A042489" w14:textId="77777777" w:rsidR="00A91C40" w:rsidRPr="00995CC0" w:rsidRDefault="00A91C40" w:rsidP="003943BC">
      <w:pPr>
        <w:spacing w:after="0" w:line="240" w:lineRule="auto"/>
        <w:ind w:left="851" w:right="851"/>
        <w:jc w:val="both"/>
        <w:rPr>
          <w:rFonts w:ascii="Palatino Linotype" w:hAnsi="Palatino Linotype" w:cs="Segoe UI"/>
          <w:i/>
        </w:rPr>
      </w:pPr>
      <w:r w:rsidRPr="00995CC0">
        <w:rPr>
          <w:rFonts w:ascii="Palatino Linotype" w:hAnsi="Palatino Linotype" w:cs="Segoe UI"/>
          <w:i/>
        </w:rPr>
        <w:t>“</w:t>
      </w:r>
      <w:r w:rsidRPr="00995CC0">
        <w:rPr>
          <w:rFonts w:ascii="Palatino Linotype" w:hAnsi="Palatino Linotype" w:cs="Segoe UI"/>
          <w:b/>
          <w:i/>
        </w:rPr>
        <w:t>Artículo 24.</w:t>
      </w:r>
      <w:r w:rsidRPr="00995CC0">
        <w:rPr>
          <w:rFonts w:ascii="Palatino Linotype" w:hAnsi="Palatino Linotype" w:cs="Segoe UI"/>
          <w:i/>
        </w:rPr>
        <w:t xml:space="preserve"> Para el cumplimiento de los objetivos de esta Ley, los sujetos obligados deberán cumplir con las siguientes obligaciones, según corresponda, de acuerdo a su naturaleza:</w:t>
      </w:r>
    </w:p>
    <w:p w14:paraId="3BFA7935" w14:textId="77777777" w:rsidR="00A91C40" w:rsidRPr="00995CC0" w:rsidRDefault="00A91C40" w:rsidP="003943BC">
      <w:pPr>
        <w:spacing w:after="0" w:line="240" w:lineRule="auto"/>
        <w:ind w:left="851" w:right="851"/>
        <w:jc w:val="both"/>
        <w:rPr>
          <w:rFonts w:ascii="Palatino Linotype" w:hAnsi="Palatino Linotype" w:cs="Segoe UI"/>
          <w:b/>
          <w:i/>
        </w:rPr>
      </w:pPr>
      <w:r w:rsidRPr="00995CC0">
        <w:rPr>
          <w:rFonts w:ascii="Palatino Linotype" w:hAnsi="Palatino Linotype" w:cs="Segoe UI"/>
          <w:b/>
          <w:i/>
        </w:rPr>
        <w:t>(…)</w:t>
      </w:r>
    </w:p>
    <w:p w14:paraId="1308AD24" w14:textId="696C7388" w:rsidR="00A91C40" w:rsidRPr="00995CC0" w:rsidRDefault="00A91C40" w:rsidP="003943BC">
      <w:pPr>
        <w:spacing w:after="0" w:line="240" w:lineRule="auto"/>
        <w:ind w:left="851" w:right="851"/>
        <w:jc w:val="both"/>
        <w:rPr>
          <w:rFonts w:ascii="Palatino Linotype" w:hAnsi="Palatino Linotype" w:cs="Segoe UI"/>
          <w:i/>
        </w:rPr>
      </w:pPr>
      <w:r w:rsidRPr="00995CC0">
        <w:rPr>
          <w:rFonts w:ascii="Palatino Linotype" w:hAnsi="Palatino Linotype" w:cs="Segoe UI"/>
          <w:b/>
          <w:i/>
        </w:rPr>
        <w:t>XII.</w:t>
      </w:r>
      <w:r w:rsidRPr="00995CC0">
        <w:rPr>
          <w:rFonts w:ascii="Palatino Linotype" w:hAnsi="Palatino Linotype" w:cs="Segoe UI"/>
          <w:i/>
        </w:rPr>
        <w:t xml:space="preserve"> Publicar y mantener actualizada la información relativa a las obligaciones generales de transparencia previstas en la presente Ley o determinadas así por el Instituto, y en general aquella que sea de interés público; (…)</w:t>
      </w:r>
    </w:p>
    <w:p w14:paraId="3024558C" w14:textId="77777777" w:rsidR="000F35DD" w:rsidRPr="00995CC0" w:rsidRDefault="000F35DD" w:rsidP="003943BC">
      <w:pPr>
        <w:spacing w:after="0" w:line="240" w:lineRule="auto"/>
        <w:ind w:left="851" w:right="851"/>
        <w:jc w:val="both"/>
        <w:rPr>
          <w:rFonts w:ascii="Palatino Linotype" w:hAnsi="Palatino Linotype" w:cs="Segoe UI"/>
          <w:b/>
          <w:i/>
        </w:rPr>
      </w:pPr>
    </w:p>
    <w:p w14:paraId="4EE6EB1C" w14:textId="78B2BD7E" w:rsidR="00A91C40" w:rsidRPr="00995CC0" w:rsidRDefault="00A91C40" w:rsidP="003943BC">
      <w:pPr>
        <w:spacing w:after="0" w:line="240" w:lineRule="auto"/>
        <w:ind w:left="851" w:right="851"/>
        <w:jc w:val="both"/>
        <w:rPr>
          <w:rFonts w:ascii="Palatino Linotype" w:hAnsi="Palatino Linotype" w:cs="Segoe UI"/>
          <w:i/>
        </w:rPr>
      </w:pPr>
      <w:r w:rsidRPr="00995CC0">
        <w:rPr>
          <w:rFonts w:ascii="Palatino Linotype" w:hAnsi="Palatino Linotype" w:cs="Segoe UI"/>
          <w:b/>
          <w:i/>
        </w:rPr>
        <w:t>Artículo 75.</w:t>
      </w:r>
      <w:r w:rsidRPr="00995CC0">
        <w:rPr>
          <w:rFonts w:ascii="Palatino Linotype" w:hAnsi="Palatino Linotype" w:cs="Segoe UI"/>
          <w:i/>
        </w:rPr>
        <w:t xml:space="preserve"> Es obligación de los sujetos obligados el poner a disposición de los particulares la información a que se refiere esta Ley a través de sus sitios de Internet y de la Plataforma Nacional. </w:t>
      </w:r>
    </w:p>
    <w:p w14:paraId="544CF5E3" w14:textId="77777777" w:rsidR="000F35DD" w:rsidRPr="00995CC0" w:rsidRDefault="000F35DD" w:rsidP="003943BC">
      <w:pPr>
        <w:spacing w:after="0" w:line="240" w:lineRule="auto"/>
        <w:ind w:left="851" w:right="851"/>
        <w:jc w:val="both"/>
        <w:rPr>
          <w:rFonts w:ascii="Palatino Linotype" w:hAnsi="Palatino Linotype" w:cs="Segoe UI"/>
          <w:i/>
        </w:rPr>
      </w:pPr>
    </w:p>
    <w:p w14:paraId="0BD67162" w14:textId="737040BF" w:rsidR="00A91C40" w:rsidRPr="00995CC0" w:rsidRDefault="00A91C40" w:rsidP="003943BC">
      <w:pPr>
        <w:spacing w:after="0" w:line="240" w:lineRule="auto"/>
        <w:ind w:left="851" w:right="851"/>
        <w:jc w:val="both"/>
        <w:rPr>
          <w:rFonts w:ascii="Palatino Linotype" w:hAnsi="Palatino Linotype" w:cs="Segoe UI"/>
          <w:i/>
        </w:rPr>
      </w:pPr>
      <w:r w:rsidRPr="00995CC0">
        <w:rPr>
          <w:rFonts w:ascii="Palatino Linotype" w:hAnsi="Palatino Linotype" w:cs="Segoe UI"/>
          <w:i/>
        </w:rPr>
        <w:t>La Plataforma electrónica promoverá el uso de la información original escaneada y las versiones en datos abiertos y/o formatos editables, según corresponda, de los documentos fuente.</w:t>
      </w:r>
    </w:p>
    <w:p w14:paraId="7CF29A45" w14:textId="77777777" w:rsidR="000F35DD" w:rsidRPr="00995CC0" w:rsidRDefault="000F35DD" w:rsidP="003943BC">
      <w:pPr>
        <w:spacing w:after="0" w:line="240" w:lineRule="auto"/>
        <w:ind w:left="851" w:right="851"/>
        <w:jc w:val="both"/>
        <w:rPr>
          <w:rFonts w:ascii="Palatino Linotype" w:hAnsi="Palatino Linotype" w:cs="Segoe UI"/>
          <w:b/>
          <w:i/>
        </w:rPr>
      </w:pPr>
    </w:p>
    <w:p w14:paraId="3CC878C5" w14:textId="7C1C8474" w:rsidR="00A91C40" w:rsidRPr="00995CC0" w:rsidRDefault="00A91C40" w:rsidP="003943BC">
      <w:pPr>
        <w:spacing w:after="0" w:line="240" w:lineRule="auto"/>
        <w:ind w:left="851" w:right="851"/>
        <w:jc w:val="both"/>
        <w:rPr>
          <w:rFonts w:ascii="Palatino Linotype" w:hAnsi="Palatino Linotype" w:cs="Segoe UI"/>
          <w:i/>
        </w:rPr>
      </w:pPr>
      <w:r w:rsidRPr="00995CC0">
        <w:rPr>
          <w:rFonts w:ascii="Palatino Linotype" w:hAnsi="Palatino Linotype" w:cs="Segoe UI"/>
          <w:b/>
          <w:i/>
        </w:rPr>
        <w:t>Artículo 77.</w:t>
      </w:r>
      <w:r w:rsidRPr="00995CC0">
        <w:rPr>
          <w:rFonts w:ascii="Palatino Linotype" w:hAnsi="Palatino Linotype" w:cs="Segoe UI"/>
          <w:i/>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02155509" w14:textId="77777777" w:rsidR="000F35DD" w:rsidRPr="00995CC0" w:rsidRDefault="000F35DD" w:rsidP="003943BC">
      <w:pPr>
        <w:spacing w:after="0" w:line="240" w:lineRule="auto"/>
        <w:ind w:left="851" w:right="851"/>
        <w:jc w:val="both"/>
        <w:rPr>
          <w:rFonts w:ascii="Palatino Linotype" w:hAnsi="Palatino Linotype" w:cs="Segoe UI"/>
          <w:i/>
        </w:rPr>
      </w:pPr>
    </w:p>
    <w:p w14:paraId="71CDF1EF" w14:textId="77777777" w:rsidR="00A91C40" w:rsidRPr="00995CC0" w:rsidRDefault="00A91C40" w:rsidP="003943BC">
      <w:pPr>
        <w:spacing w:after="0" w:line="240" w:lineRule="auto"/>
        <w:ind w:left="851" w:right="851"/>
        <w:jc w:val="both"/>
        <w:rPr>
          <w:rFonts w:ascii="Palatino Linotype" w:hAnsi="Palatino Linotype" w:cs="Segoe UI"/>
          <w:i/>
        </w:rPr>
      </w:pPr>
      <w:r w:rsidRPr="00995CC0">
        <w:rPr>
          <w:rFonts w:ascii="Palatino Linotype" w:hAnsi="Palatino Linotype" w:cs="Segoe UI"/>
          <w:i/>
        </w:rPr>
        <w:t>La publicación de la información deberá indicar el sujeto obligado encargado de generarla, así como la fecha de su última actualización.”</w:t>
      </w:r>
    </w:p>
    <w:p w14:paraId="7B8B1E36" w14:textId="77777777" w:rsidR="006E6FC4" w:rsidRPr="00995CC0" w:rsidRDefault="006E6FC4" w:rsidP="003943BC">
      <w:pPr>
        <w:pStyle w:val="Sinespaciado"/>
        <w:rPr>
          <w:sz w:val="36"/>
        </w:rPr>
      </w:pPr>
    </w:p>
    <w:p w14:paraId="17951D4F" w14:textId="6EE22FBB" w:rsidR="002D6287" w:rsidRPr="00995CC0" w:rsidRDefault="00BF3876" w:rsidP="003943BC">
      <w:pPr>
        <w:pStyle w:val="Sinespaciado"/>
        <w:spacing w:line="360" w:lineRule="auto"/>
        <w:jc w:val="both"/>
        <w:rPr>
          <w:rFonts w:ascii="Palatino Linotype" w:hAnsi="Palatino Linotype"/>
        </w:rPr>
      </w:pPr>
      <w:r w:rsidRPr="00995CC0">
        <w:rPr>
          <w:rFonts w:ascii="Palatino Linotype" w:hAnsi="Palatino Linotype"/>
        </w:rPr>
        <w:t>Podemos condensar lo dicho hasta aquí</w:t>
      </w:r>
      <w:r w:rsidR="002D6287" w:rsidRPr="00995CC0">
        <w:rPr>
          <w:rFonts w:ascii="Palatino Linotype" w:hAnsi="Palatino Linotype"/>
        </w:rPr>
        <w:t>, que e</w:t>
      </w:r>
      <w:r w:rsidR="002D6287" w:rsidRPr="00995CC0">
        <w:rPr>
          <w:rFonts w:ascii="Palatino Linotype" w:hAnsi="Palatino Linotype" w:cs="Arial"/>
          <w:lang w:eastAsia="es-MX"/>
        </w:rPr>
        <w:t xml:space="preserve">s obligación de los Sujetos Obligados, para el caso concreto del </w:t>
      </w:r>
      <w:r w:rsidR="002D6287" w:rsidRPr="00995CC0">
        <w:rPr>
          <w:rFonts w:ascii="Palatino Linotype" w:hAnsi="Palatino Linotype" w:cs="Arial"/>
          <w:b/>
          <w:lang w:eastAsia="es-MX"/>
        </w:rPr>
        <w:t>Partido Morena</w:t>
      </w:r>
      <w:r w:rsidR="002D6287" w:rsidRPr="00995CC0">
        <w:rPr>
          <w:rFonts w:ascii="Palatino Linotype" w:hAnsi="Palatino Linotype" w:cs="Arial"/>
          <w:lang w:eastAsia="es-MX"/>
        </w:rPr>
        <w:t>, publicar y mantener actualizada la información relativa a las obligaciones generales y específicas de transparencia; además, los Sujetos Obligados deben poner a disposición de los particulares la información que enmarca la Ley a través de sus sitios de internet y para el caso concreto a través del sitio IPOMEX.</w:t>
      </w:r>
    </w:p>
    <w:p w14:paraId="076BF970" w14:textId="77777777" w:rsidR="000F35DD" w:rsidRPr="00995CC0" w:rsidRDefault="000F35DD" w:rsidP="003943BC">
      <w:pPr>
        <w:autoSpaceDE w:val="0"/>
        <w:autoSpaceDN w:val="0"/>
        <w:adjustRightInd w:val="0"/>
        <w:spacing w:after="0" w:line="360" w:lineRule="auto"/>
        <w:contextualSpacing/>
        <w:jc w:val="both"/>
        <w:rPr>
          <w:rFonts w:ascii="Palatino Linotype" w:hAnsi="Palatino Linotype" w:cs="Arial"/>
          <w:sz w:val="24"/>
          <w:szCs w:val="24"/>
          <w:lang w:eastAsia="es-MX"/>
        </w:rPr>
      </w:pPr>
    </w:p>
    <w:p w14:paraId="65C74511" w14:textId="0D04B344" w:rsidR="00BB65EE" w:rsidRPr="00995CC0" w:rsidRDefault="002D6287" w:rsidP="008357E6">
      <w:pPr>
        <w:autoSpaceDE w:val="0"/>
        <w:autoSpaceDN w:val="0"/>
        <w:adjustRightInd w:val="0"/>
        <w:spacing w:after="0" w:line="360" w:lineRule="auto"/>
        <w:contextualSpacing/>
        <w:jc w:val="both"/>
        <w:rPr>
          <w:rFonts w:ascii="Palatino Linotype" w:hAnsi="Palatino Linotype" w:cs="Arial"/>
          <w:sz w:val="24"/>
          <w:szCs w:val="24"/>
          <w:lang w:eastAsia="es-MX"/>
        </w:rPr>
      </w:pPr>
      <w:r w:rsidRPr="00995CC0">
        <w:rPr>
          <w:rFonts w:ascii="Palatino Linotype" w:hAnsi="Palatino Linotype" w:cs="Arial"/>
          <w:sz w:val="24"/>
          <w:szCs w:val="24"/>
          <w:lang w:eastAsia="es-MX"/>
        </w:rPr>
        <w:t xml:space="preserve">Luego es que, la información debe ser actualizada por lo menos cada tres meses, lo que concluye que la verificación realizada por este Instituto al portal IPOMEX, se halló que dicho portal no se encuentra actualizado, por tal motivo </w:t>
      </w:r>
      <w:r w:rsidRPr="00995CC0">
        <w:rPr>
          <w:rFonts w:ascii="Palatino Linotype" w:hAnsi="Palatino Linotype" w:cs="Arial"/>
          <w:b/>
          <w:sz w:val="24"/>
          <w:szCs w:val="24"/>
          <w:lang w:eastAsia="es-MX"/>
        </w:rPr>
        <w:t>El Sujeto Obligado</w:t>
      </w:r>
      <w:r w:rsidRPr="00995CC0">
        <w:rPr>
          <w:rFonts w:ascii="Palatino Linotype" w:hAnsi="Palatino Linotype" w:cs="Arial"/>
          <w:sz w:val="24"/>
          <w:szCs w:val="24"/>
          <w:lang w:eastAsia="es-MX"/>
        </w:rPr>
        <w:t xml:space="preserve"> incumple las obligaciones de transparencia que la Ley de la materia le indican, por lo que se le instruye para que de manera pronta realice las acciones necesarias para que se dé cumplimiento a las obligaciones que refiere la Ley de Transparencia vigente.</w:t>
      </w:r>
    </w:p>
    <w:p w14:paraId="085DEE08" w14:textId="77777777" w:rsidR="008357E6" w:rsidRPr="00995CC0" w:rsidRDefault="008357E6" w:rsidP="008357E6">
      <w:pPr>
        <w:autoSpaceDE w:val="0"/>
        <w:autoSpaceDN w:val="0"/>
        <w:adjustRightInd w:val="0"/>
        <w:spacing w:after="0" w:line="360" w:lineRule="auto"/>
        <w:contextualSpacing/>
        <w:jc w:val="both"/>
        <w:rPr>
          <w:rFonts w:ascii="Palatino Linotype" w:hAnsi="Palatino Linotype" w:cs="Arial"/>
          <w:sz w:val="24"/>
          <w:szCs w:val="24"/>
          <w:lang w:eastAsia="es-MX"/>
        </w:rPr>
      </w:pPr>
    </w:p>
    <w:p w14:paraId="1BB0001B" w14:textId="77777777" w:rsidR="002D6287" w:rsidRPr="00995CC0" w:rsidRDefault="005F28FD" w:rsidP="003943BC">
      <w:pPr>
        <w:autoSpaceDE w:val="0"/>
        <w:autoSpaceDN w:val="0"/>
        <w:adjustRightInd w:val="0"/>
        <w:spacing w:after="0" w:line="360" w:lineRule="auto"/>
        <w:jc w:val="both"/>
        <w:rPr>
          <w:rFonts w:ascii="Palatino Linotype" w:eastAsia="Calibri" w:hAnsi="Palatino Linotype" w:cs="Arial"/>
          <w:bCs/>
          <w:sz w:val="24"/>
          <w:szCs w:val="24"/>
          <w:lang w:eastAsia="es-MX"/>
        </w:rPr>
      </w:pPr>
      <w:r w:rsidRPr="00995CC0">
        <w:rPr>
          <w:rFonts w:ascii="Palatino Linotype" w:hAnsi="Palatino Linotype" w:cs="Arial"/>
          <w:sz w:val="24"/>
          <w:szCs w:val="24"/>
        </w:rPr>
        <w:t xml:space="preserve">Una vez sentado lo anterior, en una primera aproximación resulta oportuno señalar que </w:t>
      </w:r>
      <w:r w:rsidR="002D6287" w:rsidRPr="00995CC0">
        <w:rPr>
          <w:rFonts w:ascii="Palatino Linotype" w:eastAsia="Calibri" w:hAnsi="Palatino Linotype" w:cs="Arial"/>
          <w:bCs/>
          <w:sz w:val="24"/>
          <w:szCs w:val="24"/>
          <w:lang w:eastAsia="es-MX"/>
        </w:rPr>
        <w:t>es de suma importancia traer a colación la definición de presupuesto, según el Glosario de Términos Administrativos, publicado por la Coordinación General de Estudios Administrativos en el año de 1985, que reza de la siguiente manera:</w:t>
      </w:r>
    </w:p>
    <w:p w14:paraId="16815079" w14:textId="77777777" w:rsidR="008357E6" w:rsidRPr="00995CC0" w:rsidRDefault="008357E6" w:rsidP="008357E6">
      <w:pPr>
        <w:pStyle w:val="Sinespaciado"/>
        <w:rPr>
          <w:rFonts w:eastAsia="Calibri"/>
        </w:rPr>
      </w:pPr>
    </w:p>
    <w:p w14:paraId="4A00D9A9" w14:textId="77777777" w:rsidR="002D6287" w:rsidRPr="00995CC0" w:rsidRDefault="002D6287" w:rsidP="003943BC">
      <w:pPr>
        <w:autoSpaceDE w:val="0"/>
        <w:autoSpaceDN w:val="0"/>
        <w:adjustRightInd w:val="0"/>
        <w:spacing w:after="0" w:line="240" w:lineRule="auto"/>
        <w:ind w:left="851" w:right="851"/>
        <w:jc w:val="both"/>
        <w:rPr>
          <w:rFonts w:ascii="Palatino Linotype" w:eastAsia="Calibri" w:hAnsi="Palatino Linotype" w:cs="Arial"/>
          <w:b/>
          <w:bCs/>
          <w:i/>
          <w:sz w:val="24"/>
          <w:szCs w:val="24"/>
          <w:lang w:eastAsia="es-MX"/>
        </w:rPr>
      </w:pPr>
      <w:r w:rsidRPr="00995CC0">
        <w:rPr>
          <w:rFonts w:ascii="Palatino Linotype" w:eastAsia="Calibri" w:hAnsi="Palatino Linotype" w:cs="Arial"/>
          <w:b/>
          <w:bCs/>
          <w:i/>
          <w:sz w:val="24"/>
          <w:szCs w:val="24"/>
          <w:lang w:eastAsia="es-MX"/>
        </w:rPr>
        <w:t>“PRESUPUESTO</w:t>
      </w:r>
    </w:p>
    <w:p w14:paraId="1DAAF7AC" w14:textId="77777777" w:rsidR="002D6287" w:rsidRPr="00995CC0" w:rsidRDefault="002D6287" w:rsidP="003943BC">
      <w:pPr>
        <w:autoSpaceDE w:val="0"/>
        <w:autoSpaceDN w:val="0"/>
        <w:adjustRightInd w:val="0"/>
        <w:spacing w:after="0" w:line="240" w:lineRule="auto"/>
        <w:ind w:left="851" w:right="851"/>
        <w:jc w:val="both"/>
        <w:rPr>
          <w:rFonts w:ascii="Palatino Linotype" w:eastAsia="Calibri" w:hAnsi="Palatino Linotype" w:cs="Arial"/>
          <w:i/>
          <w:sz w:val="24"/>
          <w:szCs w:val="24"/>
          <w:lang w:eastAsia="es-MX"/>
        </w:rPr>
      </w:pPr>
      <w:r w:rsidRPr="00995CC0">
        <w:rPr>
          <w:rFonts w:ascii="Palatino Linotype" w:eastAsia="Calibri" w:hAnsi="Palatino Linotype" w:cs="Arial"/>
          <w:i/>
          <w:sz w:val="24"/>
          <w:szCs w:val="24"/>
          <w:lang w:eastAsia="es-MX"/>
        </w:rPr>
        <w:t>Estimación programada en forma sistemática de los ingresos y egresos que maneja un organismo en un período determinado. Puede considerarse como un plan de acción expresado en términos monetarios, y cuyo ejercicio abarca generalmente un año de actividad.”</w:t>
      </w:r>
    </w:p>
    <w:p w14:paraId="432508BE" w14:textId="77777777" w:rsidR="002D6287" w:rsidRPr="00995CC0" w:rsidRDefault="002D6287" w:rsidP="003943BC">
      <w:pPr>
        <w:spacing w:after="0"/>
        <w:rPr>
          <w:sz w:val="24"/>
        </w:rPr>
      </w:pPr>
    </w:p>
    <w:p w14:paraId="10C0D445" w14:textId="6E8E3E71" w:rsidR="005F28FD" w:rsidRPr="00995CC0" w:rsidRDefault="002D6287"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Por otra parte,</w:t>
      </w:r>
      <w:r w:rsidRPr="00995CC0">
        <w:t xml:space="preserve"> </w:t>
      </w:r>
      <w:r w:rsidRPr="00995CC0">
        <w:rPr>
          <w:rFonts w:ascii="Palatino Linotype" w:hAnsi="Palatino Linotype" w:cs="Arial"/>
        </w:rPr>
        <w:t xml:space="preserve">se hace mención que en cuanto se refiere al presupuesto estatal y municipal, es procedente, toda vez </w:t>
      </w:r>
      <w:r w:rsidR="005F28FD" w:rsidRPr="00995CC0">
        <w:rPr>
          <w:rFonts w:ascii="Palatino Linotype" w:hAnsi="Palatino Linotype" w:cs="Arial"/>
        </w:rPr>
        <w:t xml:space="preserve">los distritos </w:t>
      </w:r>
      <w:r w:rsidR="00590D02" w:rsidRPr="00995CC0">
        <w:rPr>
          <w:rFonts w:ascii="Palatino Linotype" w:hAnsi="Palatino Linotype" w:cs="Arial"/>
        </w:rPr>
        <w:t xml:space="preserve">electorales </w:t>
      </w:r>
      <w:r w:rsidR="005F28FD" w:rsidRPr="00995CC0">
        <w:rPr>
          <w:rFonts w:ascii="Palatino Linotype" w:hAnsi="Palatino Linotype" w:cs="Arial"/>
        </w:rPr>
        <w:t>federales fungen como unidades de división territorial en materia electoral, asimismo, resulta competencia del Instituto Nacional Electoral determinar su conformación, lo anterior con fundamento en el artículo 32</w:t>
      </w:r>
      <w:r w:rsidR="0085412C" w:rsidRPr="00995CC0">
        <w:rPr>
          <w:rFonts w:ascii="Palatino Linotype" w:hAnsi="Palatino Linotype" w:cs="Arial"/>
        </w:rPr>
        <w:t>,</w:t>
      </w:r>
      <w:r w:rsidR="005F28FD" w:rsidRPr="00995CC0">
        <w:rPr>
          <w:rFonts w:ascii="Palatino Linotype" w:hAnsi="Palatino Linotype" w:cs="Arial"/>
        </w:rPr>
        <w:t xml:space="preserve"> </w:t>
      </w:r>
      <w:r w:rsidR="00BE4347" w:rsidRPr="00995CC0">
        <w:rPr>
          <w:rFonts w:ascii="Palatino Linotype" w:hAnsi="Palatino Linotype" w:cs="Arial"/>
        </w:rPr>
        <w:t>numeral 1</w:t>
      </w:r>
      <w:r w:rsidR="0085412C" w:rsidRPr="00995CC0">
        <w:rPr>
          <w:rFonts w:ascii="Palatino Linotype" w:hAnsi="Palatino Linotype" w:cs="Arial"/>
        </w:rPr>
        <w:t>,</w:t>
      </w:r>
      <w:r w:rsidR="00BE4347" w:rsidRPr="00995CC0">
        <w:rPr>
          <w:rFonts w:ascii="Palatino Linotype" w:hAnsi="Palatino Linotype" w:cs="Arial"/>
        </w:rPr>
        <w:t xml:space="preserve"> </w:t>
      </w:r>
      <w:r w:rsidR="005F28FD" w:rsidRPr="00995CC0">
        <w:rPr>
          <w:rFonts w:ascii="Palatino Linotype" w:hAnsi="Palatino Linotype" w:cs="Arial"/>
        </w:rPr>
        <w:t>inciso a)</w:t>
      </w:r>
      <w:r w:rsidR="0085412C" w:rsidRPr="00995CC0">
        <w:rPr>
          <w:rFonts w:ascii="Palatino Linotype" w:hAnsi="Palatino Linotype" w:cs="Arial"/>
        </w:rPr>
        <w:t>,</w:t>
      </w:r>
      <w:r w:rsidR="005F28FD" w:rsidRPr="00995CC0">
        <w:rPr>
          <w:rFonts w:ascii="Palatino Linotype" w:hAnsi="Palatino Linotype" w:cs="Arial"/>
        </w:rPr>
        <w:t xml:space="preserve"> fracción II</w:t>
      </w:r>
      <w:r w:rsidR="0085412C" w:rsidRPr="00995CC0">
        <w:rPr>
          <w:rFonts w:ascii="Palatino Linotype" w:hAnsi="Palatino Linotype" w:cs="Arial"/>
        </w:rPr>
        <w:t>,</w:t>
      </w:r>
      <w:r w:rsidR="005F28FD" w:rsidRPr="00995CC0">
        <w:rPr>
          <w:rFonts w:ascii="Palatino Linotype" w:hAnsi="Palatino Linotype" w:cs="Arial"/>
        </w:rPr>
        <w:t xml:space="preserve"> de la Ley General de Instituciones y Procedimientos Electorales, mismo que a la letra reza: </w:t>
      </w:r>
    </w:p>
    <w:p w14:paraId="61FE5C13" w14:textId="77777777" w:rsidR="0085412C" w:rsidRPr="00995CC0" w:rsidRDefault="0085412C" w:rsidP="003943BC">
      <w:pPr>
        <w:pStyle w:val="Sinespaciado"/>
      </w:pPr>
    </w:p>
    <w:p w14:paraId="491C25E5" w14:textId="77777777" w:rsidR="00BE4347" w:rsidRPr="00995CC0" w:rsidRDefault="005F28FD"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i/>
        </w:rPr>
        <w:lastRenderedPageBreak/>
        <w:t xml:space="preserve"> “</w:t>
      </w:r>
      <w:r w:rsidRPr="00995CC0">
        <w:rPr>
          <w:rFonts w:ascii="Palatino Linotype" w:hAnsi="Palatino Linotype"/>
          <w:b/>
          <w:i/>
        </w:rPr>
        <w:t>Artículo 32.</w:t>
      </w:r>
      <w:r w:rsidRPr="00995CC0">
        <w:rPr>
          <w:rFonts w:ascii="Palatino Linotype" w:hAnsi="Palatino Linotype"/>
          <w:i/>
        </w:rPr>
        <w:t xml:space="preserve"> </w:t>
      </w:r>
    </w:p>
    <w:p w14:paraId="5CECFDA4" w14:textId="57E6A518" w:rsidR="005F28FD" w:rsidRPr="00995CC0" w:rsidRDefault="005F28FD"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i/>
        </w:rPr>
        <w:t>1. El Instituto tendrá las siguientes atribuciones:</w:t>
      </w:r>
    </w:p>
    <w:p w14:paraId="0ACB5F6A" w14:textId="77777777" w:rsidR="005F28FD" w:rsidRPr="00995CC0" w:rsidRDefault="005F28FD" w:rsidP="003943BC">
      <w:pPr>
        <w:pStyle w:val="Prrafodelista"/>
        <w:numPr>
          <w:ilvl w:val="0"/>
          <w:numId w:val="35"/>
        </w:numPr>
        <w:autoSpaceDE w:val="0"/>
        <w:autoSpaceDN w:val="0"/>
        <w:adjustRightInd w:val="0"/>
        <w:ind w:right="851"/>
        <w:jc w:val="both"/>
        <w:rPr>
          <w:rFonts w:ascii="Palatino Linotype" w:hAnsi="Palatino Linotype"/>
          <w:b/>
          <w:i/>
          <w:sz w:val="22"/>
          <w:szCs w:val="22"/>
          <w:u w:val="single"/>
        </w:rPr>
      </w:pPr>
      <w:r w:rsidRPr="00995CC0">
        <w:rPr>
          <w:rFonts w:ascii="Palatino Linotype" w:hAnsi="Palatino Linotype"/>
          <w:b/>
          <w:i/>
          <w:sz w:val="22"/>
          <w:szCs w:val="22"/>
          <w:u w:val="single"/>
        </w:rPr>
        <w:t>Para los procesos electorales federales y locales:</w:t>
      </w:r>
    </w:p>
    <w:p w14:paraId="37180906" w14:textId="77777777" w:rsidR="005F28FD" w:rsidRPr="00995CC0" w:rsidRDefault="005F28FD"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i/>
        </w:rPr>
        <w:t>(…)</w:t>
      </w:r>
    </w:p>
    <w:p w14:paraId="301F08C4" w14:textId="4E94250A" w:rsidR="005F28FD" w:rsidRPr="00995CC0" w:rsidRDefault="005F28FD" w:rsidP="003943BC">
      <w:pPr>
        <w:pStyle w:val="Prrafodelista"/>
        <w:autoSpaceDE w:val="0"/>
        <w:autoSpaceDN w:val="0"/>
        <w:adjustRightInd w:val="0"/>
        <w:ind w:left="851" w:right="851"/>
        <w:jc w:val="both"/>
        <w:rPr>
          <w:rFonts w:ascii="Palatino Linotype" w:hAnsi="Palatino Linotype"/>
          <w:b/>
          <w:i/>
          <w:sz w:val="22"/>
          <w:szCs w:val="22"/>
        </w:rPr>
      </w:pPr>
      <w:r w:rsidRPr="00995CC0">
        <w:rPr>
          <w:rFonts w:ascii="Palatino Linotype" w:hAnsi="Palatino Linotype"/>
          <w:b/>
          <w:i/>
          <w:sz w:val="22"/>
          <w:szCs w:val="22"/>
          <w:u w:val="single"/>
        </w:rPr>
        <w:t>II. La geografía electoral, que incluirá la determinación de los distritos electorales</w:t>
      </w:r>
      <w:r w:rsidRPr="00995CC0">
        <w:rPr>
          <w:rFonts w:ascii="Palatino Linotype" w:hAnsi="Palatino Linotype"/>
          <w:i/>
          <w:sz w:val="22"/>
          <w:szCs w:val="22"/>
        </w:rPr>
        <w:t xml:space="preserve"> y su división en secciones electorales, así como la delimitación de las circunscripciones plurinominales y el establecimiento de cabeceras;” </w:t>
      </w:r>
      <w:r w:rsidRPr="00995CC0">
        <w:rPr>
          <w:rFonts w:ascii="Palatino Linotype" w:hAnsi="Palatino Linotype"/>
          <w:b/>
          <w:i/>
          <w:sz w:val="22"/>
          <w:szCs w:val="22"/>
        </w:rPr>
        <w:t>[Sic]</w:t>
      </w:r>
    </w:p>
    <w:p w14:paraId="567073C8" w14:textId="77777777" w:rsidR="0085412C" w:rsidRPr="00995CC0" w:rsidRDefault="0085412C" w:rsidP="003943BC">
      <w:pPr>
        <w:pStyle w:val="Sinespaciado"/>
      </w:pPr>
    </w:p>
    <w:p w14:paraId="31A01C06" w14:textId="1B33005A" w:rsidR="005F28FD" w:rsidRPr="00995CC0" w:rsidRDefault="0052678C"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noProof/>
          <w:lang w:eastAsia="es-MX"/>
        </w:rPr>
        <w:drawing>
          <wp:anchor distT="0" distB="0" distL="114300" distR="114300" simplePos="0" relativeHeight="251691008" behindDoc="0" locked="0" layoutInCell="1" allowOverlap="1" wp14:anchorId="06BAE6D7" wp14:editId="5C7C2EB8">
            <wp:simplePos x="0" y="0"/>
            <wp:positionH relativeFrom="page">
              <wp:align>center</wp:align>
            </wp:positionH>
            <wp:positionV relativeFrom="paragraph">
              <wp:posOffset>619772</wp:posOffset>
            </wp:positionV>
            <wp:extent cx="5743575" cy="3203575"/>
            <wp:effectExtent l="19050" t="19050" r="28575" b="15875"/>
            <wp:wrapThrough wrapText="bothSides">
              <wp:wrapPolygon edited="0">
                <wp:start x="-72" y="-128"/>
                <wp:lineTo x="-72" y="21579"/>
                <wp:lineTo x="21636" y="21579"/>
                <wp:lineTo x="21636" y="-128"/>
                <wp:lineTo x="-72" y="-12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3203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D4C20" w:rsidRPr="00995CC0">
        <w:rPr>
          <w:rFonts w:ascii="Palatino Linotype" w:hAnsi="Palatino Linotype" w:cs="Arial"/>
          <w:sz w:val="24"/>
          <w:szCs w:val="24"/>
        </w:rPr>
        <w:t>Robustece</w:t>
      </w:r>
      <w:r w:rsidR="00EB43F8" w:rsidRPr="00995CC0">
        <w:rPr>
          <w:rFonts w:ascii="Palatino Linotype" w:hAnsi="Palatino Linotype" w:cs="Arial"/>
          <w:sz w:val="24"/>
          <w:szCs w:val="24"/>
        </w:rPr>
        <w:t xml:space="preserve"> </w:t>
      </w:r>
      <w:r w:rsidR="005F28FD" w:rsidRPr="00995CC0">
        <w:rPr>
          <w:rFonts w:ascii="Palatino Linotype" w:hAnsi="Palatino Linotype" w:cs="Arial"/>
          <w:sz w:val="24"/>
          <w:szCs w:val="24"/>
        </w:rPr>
        <w:t xml:space="preserve">lo anterior las siguientes imágenes ilustrativas: </w:t>
      </w:r>
    </w:p>
    <w:p w14:paraId="4B8C28C0" w14:textId="77777777" w:rsidR="0052678C" w:rsidRPr="00995CC0" w:rsidRDefault="0052678C" w:rsidP="003943BC">
      <w:pPr>
        <w:autoSpaceDE w:val="0"/>
        <w:autoSpaceDN w:val="0"/>
        <w:adjustRightInd w:val="0"/>
        <w:spacing w:after="0" w:line="360" w:lineRule="auto"/>
        <w:jc w:val="both"/>
        <w:rPr>
          <w:rFonts w:ascii="Palatino Linotype" w:hAnsi="Palatino Linotype" w:cs="Arial"/>
        </w:rPr>
      </w:pPr>
      <w:r w:rsidRPr="00995CC0">
        <w:rPr>
          <w:rFonts w:ascii="Palatino Linotype" w:hAnsi="Palatino Linotype" w:cs="Arial"/>
          <w:noProof/>
          <w:lang w:eastAsia="es-MX"/>
        </w:rPr>
        <w:drawing>
          <wp:anchor distT="0" distB="0" distL="114300" distR="114300" simplePos="0" relativeHeight="251670525" behindDoc="0" locked="0" layoutInCell="1" allowOverlap="1" wp14:anchorId="042257F6" wp14:editId="7365443C">
            <wp:simplePos x="0" y="0"/>
            <wp:positionH relativeFrom="page">
              <wp:align>center</wp:align>
            </wp:positionH>
            <wp:positionV relativeFrom="paragraph">
              <wp:posOffset>67346</wp:posOffset>
            </wp:positionV>
            <wp:extent cx="5753100" cy="3185795"/>
            <wp:effectExtent l="19050" t="19050" r="19050" b="14605"/>
            <wp:wrapThrough wrapText="bothSides">
              <wp:wrapPolygon edited="0">
                <wp:start x="-72" y="-129"/>
                <wp:lineTo x="-72" y="21570"/>
                <wp:lineTo x="21600" y="21570"/>
                <wp:lineTo x="21600" y="-129"/>
                <wp:lineTo x="-72" y="-12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185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4B4776" w14:textId="51D4FA41" w:rsidR="0096605C" w:rsidRPr="00995CC0" w:rsidRDefault="0085412C" w:rsidP="003943BC">
      <w:pPr>
        <w:pStyle w:val="Prrafodelista"/>
        <w:autoSpaceDE w:val="0"/>
        <w:autoSpaceDN w:val="0"/>
        <w:adjustRightInd w:val="0"/>
        <w:spacing w:line="360" w:lineRule="auto"/>
        <w:ind w:left="0"/>
        <w:jc w:val="both"/>
        <w:rPr>
          <w:rFonts w:ascii="Palatino Linotype" w:hAnsi="Palatino Linotype" w:cs="Arial"/>
        </w:rPr>
      </w:pPr>
      <w:r w:rsidRPr="00995CC0">
        <w:rPr>
          <w:rFonts w:ascii="Palatino Linotype" w:hAnsi="Palatino Linotype" w:cs="Arial"/>
        </w:rPr>
        <w:t>Por otra parte, resulta</w:t>
      </w:r>
      <w:r w:rsidR="00EB43F8" w:rsidRPr="00995CC0">
        <w:rPr>
          <w:rFonts w:ascii="Palatino Linotype" w:hAnsi="Palatino Linotype" w:cs="Arial"/>
        </w:rPr>
        <w:t xml:space="preserve"> de nuestro más amplio interés</w:t>
      </w:r>
      <w:r w:rsidR="009C0752" w:rsidRPr="00995CC0">
        <w:rPr>
          <w:rFonts w:ascii="Palatino Linotype" w:hAnsi="Palatino Linotype" w:cs="Arial"/>
        </w:rPr>
        <w:t xml:space="preserve"> los artículos </w:t>
      </w:r>
      <w:r w:rsidR="008A0F04" w:rsidRPr="00995CC0">
        <w:rPr>
          <w:rFonts w:ascii="Palatino Linotype" w:hAnsi="Palatino Linotype" w:cs="Arial"/>
        </w:rPr>
        <w:t>30</w:t>
      </w:r>
      <w:r w:rsidRPr="00995CC0">
        <w:rPr>
          <w:rFonts w:ascii="Palatino Linotype" w:hAnsi="Palatino Linotype" w:cs="Arial"/>
        </w:rPr>
        <w:t>,</w:t>
      </w:r>
      <w:r w:rsidR="008A0F04" w:rsidRPr="00995CC0">
        <w:rPr>
          <w:rFonts w:ascii="Palatino Linotype" w:hAnsi="Palatino Linotype" w:cs="Arial"/>
        </w:rPr>
        <w:t xml:space="preserve"> numeral 1 inciso k), 35, 43 numeral 1 inciso c), 51 nu</w:t>
      </w:r>
      <w:r w:rsidR="00397DF2" w:rsidRPr="00995CC0">
        <w:rPr>
          <w:rFonts w:ascii="Palatino Linotype" w:hAnsi="Palatino Linotype" w:cs="Arial"/>
        </w:rPr>
        <w:t xml:space="preserve">meral 1, 61 numeral 1 inciso a), 63, </w:t>
      </w:r>
      <w:r w:rsidRPr="00995CC0">
        <w:rPr>
          <w:rFonts w:ascii="Palatino Linotype" w:hAnsi="Palatino Linotype" w:cs="Arial"/>
        </w:rPr>
        <w:t>76</w:t>
      </w:r>
      <w:r w:rsidR="00397DF2" w:rsidRPr="00995CC0">
        <w:rPr>
          <w:rFonts w:ascii="Palatino Linotype" w:hAnsi="Palatino Linotype" w:cs="Arial"/>
        </w:rPr>
        <w:t>, 77 y 78</w:t>
      </w:r>
      <w:r w:rsidRPr="00995CC0">
        <w:rPr>
          <w:rFonts w:ascii="Palatino Linotype" w:hAnsi="Palatino Linotype" w:cs="Arial"/>
        </w:rPr>
        <w:t>,</w:t>
      </w:r>
      <w:r w:rsidR="00397DF2" w:rsidRPr="00995CC0">
        <w:rPr>
          <w:rFonts w:ascii="Palatino Linotype" w:hAnsi="Palatino Linotype" w:cs="Arial"/>
        </w:rPr>
        <w:t xml:space="preserve"> </w:t>
      </w:r>
      <w:r w:rsidR="008A0F04" w:rsidRPr="00995CC0">
        <w:rPr>
          <w:rFonts w:ascii="Palatino Linotype" w:hAnsi="Palatino Linotype" w:cs="Arial"/>
        </w:rPr>
        <w:t>de la Ley General de Partidos Políticos, normatividad invocada cuyo cont</w:t>
      </w:r>
      <w:r w:rsidRPr="00995CC0">
        <w:rPr>
          <w:rFonts w:ascii="Palatino Linotype" w:hAnsi="Palatino Linotype" w:cs="Arial"/>
        </w:rPr>
        <w:t xml:space="preserve">enido literal es el siguiente: </w:t>
      </w:r>
    </w:p>
    <w:p w14:paraId="675FD7C3" w14:textId="77777777" w:rsidR="00AE06E0" w:rsidRPr="00995CC0" w:rsidRDefault="00AE06E0" w:rsidP="00AE06E0">
      <w:pPr>
        <w:pStyle w:val="Sinespaciado"/>
      </w:pPr>
    </w:p>
    <w:p w14:paraId="4C9D18ED" w14:textId="65997EA8" w:rsidR="0052678C" w:rsidRPr="00995CC0" w:rsidRDefault="0052678C" w:rsidP="003943BC">
      <w:pPr>
        <w:pStyle w:val="Sinespaciado"/>
        <w:rPr>
          <w:sz w:val="2"/>
        </w:rPr>
      </w:pPr>
    </w:p>
    <w:p w14:paraId="4984AE8E" w14:textId="39BCE205" w:rsidR="009C0752" w:rsidRPr="00995CC0" w:rsidRDefault="007600FF" w:rsidP="003943BC">
      <w:pPr>
        <w:pStyle w:val="Prrafodelista"/>
        <w:autoSpaceDE w:val="0"/>
        <w:autoSpaceDN w:val="0"/>
        <w:adjustRightInd w:val="0"/>
        <w:spacing w:line="276" w:lineRule="auto"/>
        <w:ind w:left="851" w:right="851"/>
        <w:jc w:val="both"/>
        <w:rPr>
          <w:rFonts w:ascii="Palatino Linotype" w:hAnsi="Palatino Linotype"/>
          <w:b/>
          <w:i/>
          <w:sz w:val="22"/>
          <w:szCs w:val="22"/>
        </w:rPr>
      </w:pPr>
      <w:r w:rsidRPr="00995CC0">
        <w:rPr>
          <w:rFonts w:ascii="Palatino Linotype" w:hAnsi="Palatino Linotype"/>
          <w:b/>
          <w:i/>
          <w:sz w:val="22"/>
          <w:szCs w:val="22"/>
        </w:rPr>
        <w:t>“</w:t>
      </w:r>
      <w:r w:rsidR="009C0752" w:rsidRPr="00995CC0">
        <w:rPr>
          <w:rFonts w:ascii="Palatino Linotype" w:hAnsi="Palatino Linotype"/>
          <w:b/>
          <w:i/>
          <w:sz w:val="22"/>
          <w:szCs w:val="22"/>
        </w:rPr>
        <w:t xml:space="preserve">Artículo 30. </w:t>
      </w:r>
    </w:p>
    <w:p w14:paraId="02294C31" w14:textId="77777777" w:rsidR="009C0752" w:rsidRPr="00995CC0" w:rsidRDefault="009C0752" w:rsidP="003943BC">
      <w:pPr>
        <w:pStyle w:val="Prrafodelista"/>
        <w:autoSpaceDE w:val="0"/>
        <w:autoSpaceDN w:val="0"/>
        <w:adjustRightInd w:val="0"/>
        <w:spacing w:line="276" w:lineRule="auto"/>
        <w:ind w:left="720" w:right="850"/>
        <w:jc w:val="both"/>
        <w:rPr>
          <w:rFonts w:ascii="Palatino Linotype" w:hAnsi="Palatino Linotype"/>
          <w:i/>
          <w:sz w:val="22"/>
          <w:szCs w:val="22"/>
        </w:rPr>
      </w:pPr>
      <w:r w:rsidRPr="00995CC0">
        <w:rPr>
          <w:rFonts w:ascii="Palatino Linotype" w:hAnsi="Palatino Linotype"/>
          <w:b/>
          <w:i/>
          <w:sz w:val="22"/>
          <w:szCs w:val="22"/>
        </w:rPr>
        <w:lastRenderedPageBreak/>
        <w:t>1.</w:t>
      </w:r>
      <w:r w:rsidRPr="00995CC0">
        <w:rPr>
          <w:rFonts w:ascii="Palatino Linotype" w:hAnsi="Palatino Linotype"/>
          <w:i/>
          <w:sz w:val="22"/>
          <w:szCs w:val="22"/>
        </w:rPr>
        <w:t xml:space="preserve"> Se considera </w:t>
      </w:r>
      <w:r w:rsidRPr="00995CC0">
        <w:rPr>
          <w:rFonts w:ascii="Palatino Linotype" w:hAnsi="Palatino Linotype"/>
          <w:b/>
          <w:i/>
          <w:sz w:val="22"/>
          <w:szCs w:val="22"/>
          <w:u w:val="single"/>
        </w:rPr>
        <w:t>información pública</w:t>
      </w:r>
      <w:r w:rsidRPr="00995CC0">
        <w:rPr>
          <w:rFonts w:ascii="Palatino Linotype" w:hAnsi="Palatino Linotype"/>
          <w:i/>
          <w:sz w:val="22"/>
          <w:szCs w:val="22"/>
        </w:rPr>
        <w:t xml:space="preserve"> de los partidos políticos:</w:t>
      </w:r>
    </w:p>
    <w:p w14:paraId="055C95AC" w14:textId="77777777" w:rsidR="009C0752" w:rsidRPr="00995CC0" w:rsidRDefault="009C0752" w:rsidP="003943BC">
      <w:pPr>
        <w:pStyle w:val="Prrafodelista"/>
        <w:autoSpaceDE w:val="0"/>
        <w:autoSpaceDN w:val="0"/>
        <w:adjustRightInd w:val="0"/>
        <w:spacing w:line="276" w:lineRule="auto"/>
        <w:ind w:left="720" w:right="850"/>
        <w:jc w:val="both"/>
        <w:rPr>
          <w:rFonts w:ascii="Palatino Linotype" w:hAnsi="Palatino Linotype"/>
          <w:i/>
          <w:sz w:val="22"/>
          <w:szCs w:val="22"/>
        </w:rPr>
      </w:pPr>
      <w:r w:rsidRPr="00995CC0">
        <w:rPr>
          <w:rFonts w:ascii="Palatino Linotype" w:hAnsi="Palatino Linotype"/>
          <w:b/>
          <w:i/>
          <w:sz w:val="22"/>
          <w:szCs w:val="22"/>
        </w:rPr>
        <w:t>k)</w:t>
      </w:r>
      <w:r w:rsidRPr="00995CC0">
        <w:rPr>
          <w:rFonts w:ascii="Palatino Linotype" w:hAnsi="Palatino Linotype"/>
          <w:i/>
          <w:sz w:val="22"/>
          <w:szCs w:val="22"/>
        </w:rPr>
        <w:t xml:space="preserve"> Los </w:t>
      </w:r>
      <w:r w:rsidRPr="00995CC0">
        <w:rPr>
          <w:rFonts w:ascii="Palatino Linotype" w:hAnsi="Palatino Linotype"/>
          <w:b/>
          <w:i/>
          <w:sz w:val="22"/>
          <w:szCs w:val="22"/>
          <w:u w:val="single"/>
        </w:rPr>
        <w:t>montos de financiamiento público</w:t>
      </w:r>
      <w:r w:rsidRPr="00995CC0">
        <w:rPr>
          <w:rFonts w:ascii="Palatino Linotype" w:hAnsi="Palatino Linotype"/>
          <w:i/>
          <w:sz w:val="22"/>
          <w:szCs w:val="22"/>
        </w:rPr>
        <w:t xml:space="preserve"> otorgados en cualquier modalidad, a sus órganos nacionales, estatales, municipales y del Distrito Federal, durante los últimos cinco años y hasta el mes más reciente, así como los descuentos correspondientes a sanciones;</w:t>
      </w:r>
    </w:p>
    <w:p w14:paraId="754A93B1" w14:textId="77777777" w:rsidR="00AE06E0" w:rsidRPr="00995CC0" w:rsidRDefault="00AE06E0" w:rsidP="003943BC">
      <w:pPr>
        <w:pStyle w:val="Prrafodelista"/>
        <w:autoSpaceDE w:val="0"/>
        <w:autoSpaceDN w:val="0"/>
        <w:adjustRightInd w:val="0"/>
        <w:spacing w:line="276" w:lineRule="auto"/>
        <w:ind w:left="720" w:right="850"/>
        <w:jc w:val="both"/>
        <w:rPr>
          <w:rFonts w:ascii="Palatino Linotype" w:hAnsi="Palatino Linotype"/>
          <w:b/>
          <w:i/>
          <w:sz w:val="22"/>
          <w:szCs w:val="22"/>
        </w:rPr>
      </w:pPr>
    </w:p>
    <w:p w14:paraId="145E6F71" w14:textId="77777777" w:rsidR="008A0F04" w:rsidRPr="00995CC0" w:rsidRDefault="008A0F04" w:rsidP="00AE06E0">
      <w:pPr>
        <w:pStyle w:val="Prrafodelista"/>
        <w:autoSpaceDE w:val="0"/>
        <w:autoSpaceDN w:val="0"/>
        <w:adjustRightInd w:val="0"/>
        <w:ind w:left="720" w:right="850"/>
        <w:jc w:val="both"/>
        <w:rPr>
          <w:rFonts w:ascii="Palatino Linotype" w:hAnsi="Palatino Linotype"/>
          <w:b/>
          <w:i/>
          <w:sz w:val="22"/>
          <w:szCs w:val="22"/>
        </w:rPr>
      </w:pPr>
      <w:r w:rsidRPr="00995CC0">
        <w:rPr>
          <w:rFonts w:ascii="Palatino Linotype" w:hAnsi="Palatino Linotype"/>
          <w:b/>
          <w:i/>
          <w:sz w:val="22"/>
          <w:szCs w:val="22"/>
        </w:rPr>
        <w:t xml:space="preserve">Artículo 35. </w:t>
      </w:r>
    </w:p>
    <w:p w14:paraId="62FA82DA" w14:textId="77777777" w:rsidR="008A0F04" w:rsidRPr="00995CC0" w:rsidRDefault="008A0F04" w:rsidP="00AE06E0">
      <w:pPr>
        <w:pStyle w:val="Prrafodelista"/>
        <w:autoSpaceDE w:val="0"/>
        <w:autoSpaceDN w:val="0"/>
        <w:adjustRightInd w:val="0"/>
        <w:ind w:left="720" w:right="850"/>
        <w:jc w:val="both"/>
        <w:rPr>
          <w:rFonts w:ascii="Palatino Linotype" w:hAnsi="Palatino Linotype"/>
          <w:i/>
          <w:sz w:val="22"/>
          <w:szCs w:val="22"/>
        </w:rPr>
      </w:pPr>
      <w:r w:rsidRPr="00995CC0">
        <w:rPr>
          <w:rFonts w:ascii="Palatino Linotype" w:hAnsi="Palatino Linotype"/>
          <w:i/>
          <w:sz w:val="22"/>
          <w:szCs w:val="22"/>
        </w:rPr>
        <w:t xml:space="preserve">1. Los documentos básicos de los partidos políticos son: </w:t>
      </w:r>
    </w:p>
    <w:p w14:paraId="62CBD044" w14:textId="77777777" w:rsidR="008A0F04" w:rsidRPr="00995CC0" w:rsidRDefault="008A0F04" w:rsidP="00AE06E0">
      <w:pPr>
        <w:pStyle w:val="Prrafodelista"/>
        <w:autoSpaceDE w:val="0"/>
        <w:autoSpaceDN w:val="0"/>
        <w:adjustRightInd w:val="0"/>
        <w:ind w:left="720" w:right="850"/>
        <w:jc w:val="both"/>
        <w:rPr>
          <w:rFonts w:ascii="Palatino Linotype" w:hAnsi="Palatino Linotype"/>
          <w:i/>
          <w:sz w:val="22"/>
          <w:szCs w:val="22"/>
        </w:rPr>
      </w:pPr>
      <w:r w:rsidRPr="00995CC0">
        <w:rPr>
          <w:rFonts w:ascii="Palatino Linotype" w:hAnsi="Palatino Linotype"/>
          <w:i/>
          <w:sz w:val="22"/>
          <w:szCs w:val="22"/>
        </w:rPr>
        <w:t xml:space="preserve">a) La declaración de principios; </w:t>
      </w:r>
    </w:p>
    <w:p w14:paraId="1DDF5B21" w14:textId="77777777" w:rsidR="008A0F04" w:rsidRPr="00995CC0" w:rsidRDefault="008A0F04" w:rsidP="00AE06E0">
      <w:pPr>
        <w:pStyle w:val="Prrafodelista"/>
        <w:autoSpaceDE w:val="0"/>
        <w:autoSpaceDN w:val="0"/>
        <w:adjustRightInd w:val="0"/>
        <w:ind w:left="720" w:right="850"/>
        <w:jc w:val="both"/>
        <w:rPr>
          <w:rFonts w:ascii="Palatino Linotype" w:hAnsi="Palatino Linotype"/>
          <w:i/>
          <w:sz w:val="22"/>
          <w:szCs w:val="22"/>
        </w:rPr>
      </w:pPr>
      <w:r w:rsidRPr="00995CC0">
        <w:rPr>
          <w:rFonts w:ascii="Palatino Linotype" w:hAnsi="Palatino Linotype"/>
          <w:i/>
          <w:sz w:val="22"/>
          <w:szCs w:val="22"/>
        </w:rPr>
        <w:t xml:space="preserve">b) El programa de acción, y </w:t>
      </w:r>
    </w:p>
    <w:p w14:paraId="7D843C39" w14:textId="1CB7BF68" w:rsidR="008A0F04" w:rsidRPr="00995CC0" w:rsidRDefault="008A0F04" w:rsidP="00AE06E0">
      <w:pPr>
        <w:pStyle w:val="Prrafodelista"/>
        <w:autoSpaceDE w:val="0"/>
        <w:autoSpaceDN w:val="0"/>
        <w:adjustRightInd w:val="0"/>
        <w:ind w:left="720" w:right="850"/>
        <w:jc w:val="both"/>
        <w:rPr>
          <w:rFonts w:ascii="Palatino Linotype" w:hAnsi="Palatino Linotype"/>
          <w:b/>
          <w:i/>
          <w:sz w:val="22"/>
          <w:szCs w:val="22"/>
          <w:u w:val="single"/>
        </w:rPr>
      </w:pPr>
      <w:r w:rsidRPr="00995CC0">
        <w:rPr>
          <w:rFonts w:ascii="Palatino Linotype" w:hAnsi="Palatino Linotype"/>
          <w:b/>
          <w:i/>
          <w:sz w:val="22"/>
          <w:szCs w:val="22"/>
          <w:u w:val="single"/>
        </w:rPr>
        <w:t>c) Los estatutos.</w:t>
      </w:r>
    </w:p>
    <w:p w14:paraId="4910D287" w14:textId="77777777" w:rsidR="00AE06E0" w:rsidRPr="00995CC0" w:rsidRDefault="00AE06E0" w:rsidP="00AE06E0">
      <w:pPr>
        <w:pStyle w:val="Prrafodelista"/>
        <w:autoSpaceDE w:val="0"/>
        <w:autoSpaceDN w:val="0"/>
        <w:adjustRightInd w:val="0"/>
        <w:ind w:left="709" w:right="850"/>
        <w:jc w:val="both"/>
        <w:rPr>
          <w:rFonts w:ascii="Palatino Linotype" w:hAnsi="Palatino Linotype"/>
          <w:b/>
          <w:i/>
          <w:sz w:val="22"/>
          <w:szCs w:val="22"/>
        </w:rPr>
      </w:pPr>
    </w:p>
    <w:p w14:paraId="395E3296" w14:textId="77777777" w:rsidR="009C0752" w:rsidRPr="00995CC0" w:rsidRDefault="009C0752" w:rsidP="00AE06E0">
      <w:pPr>
        <w:pStyle w:val="Prrafodelista"/>
        <w:autoSpaceDE w:val="0"/>
        <w:autoSpaceDN w:val="0"/>
        <w:adjustRightInd w:val="0"/>
        <w:ind w:left="709" w:right="850"/>
        <w:jc w:val="both"/>
        <w:rPr>
          <w:rFonts w:ascii="Palatino Linotype" w:hAnsi="Palatino Linotype"/>
          <w:b/>
          <w:i/>
          <w:sz w:val="22"/>
          <w:szCs w:val="22"/>
        </w:rPr>
      </w:pPr>
      <w:r w:rsidRPr="00995CC0">
        <w:rPr>
          <w:rFonts w:ascii="Palatino Linotype" w:hAnsi="Palatino Linotype"/>
          <w:b/>
          <w:i/>
          <w:sz w:val="22"/>
          <w:szCs w:val="22"/>
        </w:rPr>
        <w:t>Artículo 43.</w:t>
      </w:r>
    </w:p>
    <w:p w14:paraId="3E7A1587" w14:textId="6DC76AD9" w:rsidR="009C0752" w:rsidRPr="00995CC0" w:rsidRDefault="009C0752" w:rsidP="00AE06E0">
      <w:pPr>
        <w:pStyle w:val="Prrafodelista"/>
        <w:autoSpaceDE w:val="0"/>
        <w:autoSpaceDN w:val="0"/>
        <w:adjustRightInd w:val="0"/>
        <w:ind w:left="709" w:right="850"/>
        <w:jc w:val="both"/>
        <w:rPr>
          <w:rFonts w:ascii="Palatino Linotype" w:hAnsi="Palatino Linotype"/>
          <w:i/>
          <w:sz w:val="22"/>
          <w:szCs w:val="22"/>
        </w:rPr>
      </w:pPr>
      <w:r w:rsidRPr="00995CC0">
        <w:rPr>
          <w:rFonts w:ascii="Palatino Linotype" w:hAnsi="Palatino Linotype"/>
          <w:i/>
          <w:sz w:val="22"/>
          <w:szCs w:val="22"/>
        </w:rPr>
        <w:t xml:space="preserve"> 1. Entre los órganos internos de los partidos políticos deberán contemplarse, cuando menos, los siguientes:</w:t>
      </w:r>
    </w:p>
    <w:p w14:paraId="6C98B4D5" w14:textId="77777777" w:rsidR="009C0752" w:rsidRPr="00995CC0" w:rsidRDefault="009C0752" w:rsidP="00AE06E0">
      <w:pPr>
        <w:pStyle w:val="Prrafodelista"/>
        <w:autoSpaceDE w:val="0"/>
        <w:autoSpaceDN w:val="0"/>
        <w:adjustRightInd w:val="0"/>
        <w:ind w:left="709" w:right="850"/>
        <w:jc w:val="both"/>
        <w:rPr>
          <w:rFonts w:ascii="Palatino Linotype" w:hAnsi="Palatino Linotype"/>
          <w:b/>
          <w:i/>
          <w:sz w:val="22"/>
          <w:szCs w:val="22"/>
          <w:u w:val="single"/>
        </w:rPr>
      </w:pPr>
      <w:r w:rsidRPr="00995CC0">
        <w:rPr>
          <w:rFonts w:ascii="Palatino Linotype" w:hAnsi="Palatino Linotype"/>
          <w:b/>
          <w:i/>
          <w:sz w:val="22"/>
          <w:szCs w:val="22"/>
          <w:u w:val="single"/>
        </w:rPr>
        <w:t>c) Un órgano responsable de la administración de su patrimonio y recursos financieros y de la presentación de los informes de ingresos y egresos trimestrales y anuales, de precampaña y campaña;</w:t>
      </w:r>
    </w:p>
    <w:p w14:paraId="72B01524" w14:textId="77777777" w:rsidR="00AE06E0" w:rsidRPr="00995CC0" w:rsidRDefault="00AE06E0" w:rsidP="00AE06E0">
      <w:pPr>
        <w:autoSpaceDE w:val="0"/>
        <w:autoSpaceDN w:val="0"/>
        <w:adjustRightInd w:val="0"/>
        <w:spacing w:line="240" w:lineRule="auto"/>
        <w:ind w:right="850"/>
        <w:jc w:val="both"/>
        <w:rPr>
          <w:rFonts w:ascii="Palatino Linotype" w:hAnsi="Palatino Linotype"/>
          <w:b/>
          <w:i/>
        </w:rPr>
      </w:pPr>
    </w:p>
    <w:p w14:paraId="78C0E1C0" w14:textId="77777777" w:rsidR="009C0752" w:rsidRPr="00995CC0" w:rsidRDefault="009C0752" w:rsidP="00AE06E0">
      <w:pPr>
        <w:autoSpaceDE w:val="0"/>
        <w:autoSpaceDN w:val="0"/>
        <w:adjustRightInd w:val="0"/>
        <w:spacing w:after="0" w:line="240" w:lineRule="auto"/>
        <w:ind w:right="850" w:firstLine="708"/>
        <w:jc w:val="both"/>
        <w:rPr>
          <w:rFonts w:ascii="Palatino Linotype" w:hAnsi="Palatino Linotype"/>
          <w:b/>
          <w:i/>
        </w:rPr>
      </w:pPr>
      <w:r w:rsidRPr="00995CC0">
        <w:rPr>
          <w:rFonts w:ascii="Palatino Linotype" w:hAnsi="Palatino Linotype"/>
          <w:b/>
          <w:i/>
        </w:rPr>
        <w:t xml:space="preserve">Artículo 51. </w:t>
      </w:r>
    </w:p>
    <w:p w14:paraId="1AA17FCF" w14:textId="77777777" w:rsidR="009C0752" w:rsidRPr="00995CC0" w:rsidRDefault="009C075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1. </w:t>
      </w:r>
      <w:r w:rsidRPr="00995CC0">
        <w:rPr>
          <w:rFonts w:ascii="Palatino Linotype" w:hAnsi="Palatino Linotype"/>
          <w:b/>
          <w:i/>
          <w:sz w:val="22"/>
          <w:szCs w:val="22"/>
          <w:u w:val="single"/>
        </w:rPr>
        <w:t>Los partidos políticos tendrán derecho al financiamiento público</w:t>
      </w:r>
      <w:r w:rsidRPr="00995CC0">
        <w:rPr>
          <w:rFonts w:ascii="Palatino Linotype" w:hAnsi="Palatino Linotype"/>
          <w:i/>
          <w:sz w:val="22"/>
          <w:szCs w:val="22"/>
        </w:rPr>
        <w:t xml:space="preserve"> de sus actividades, estructura, sueldos y salarios, independientemente de las demás prerrogativas otorgadas en esta Ley, conforme a las disposiciones siguientes:</w:t>
      </w:r>
    </w:p>
    <w:p w14:paraId="3CBF3E32" w14:textId="21E46D1E" w:rsidR="009C0752" w:rsidRPr="00995CC0" w:rsidRDefault="009C075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w:t>
      </w:r>
    </w:p>
    <w:p w14:paraId="0C88638D" w14:textId="77777777" w:rsidR="00AE06E0" w:rsidRPr="00995CC0" w:rsidRDefault="00AE06E0" w:rsidP="00AE06E0">
      <w:pPr>
        <w:pStyle w:val="Prrafodelista"/>
        <w:autoSpaceDE w:val="0"/>
        <w:autoSpaceDN w:val="0"/>
        <w:adjustRightInd w:val="0"/>
        <w:ind w:left="851" w:right="850"/>
        <w:jc w:val="both"/>
        <w:rPr>
          <w:rFonts w:ascii="Palatino Linotype" w:hAnsi="Palatino Linotype"/>
          <w:b/>
          <w:i/>
          <w:sz w:val="22"/>
          <w:szCs w:val="22"/>
        </w:rPr>
      </w:pPr>
    </w:p>
    <w:p w14:paraId="2D422E21" w14:textId="77777777" w:rsidR="008A0F04" w:rsidRPr="00995CC0" w:rsidRDefault="007600FF" w:rsidP="00AE06E0">
      <w:pPr>
        <w:pStyle w:val="Prrafodelista"/>
        <w:autoSpaceDE w:val="0"/>
        <w:autoSpaceDN w:val="0"/>
        <w:adjustRightInd w:val="0"/>
        <w:ind w:left="851" w:right="850"/>
        <w:jc w:val="both"/>
        <w:rPr>
          <w:rFonts w:ascii="Palatino Linotype" w:hAnsi="Palatino Linotype"/>
          <w:b/>
          <w:i/>
          <w:sz w:val="22"/>
          <w:szCs w:val="22"/>
        </w:rPr>
      </w:pPr>
      <w:r w:rsidRPr="00995CC0">
        <w:rPr>
          <w:rFonts w:ascii="Palatino Linotype" w:hAnsi="Palatino Linotype"/>
          <w:b/>
          <w:i/>
          <w:sz w:val="22"/>
          <w:szCs w:val="22"/>
        </w:rPr>
        <w:t xml:space="preserve">Artículo 61. </w:t>
      </w:r>
    </w:p>
    <w:p w14:paraId="44DCC4C7" w14:textId="5EF07EAE"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1. En cuanto a su régimen financiero, los partidos políticos deberán: </w:t>
      </w:r>
    </w:p>
    <w:p w14:paraId="0E26C70B" w14:textId="6475D378" w:rsidR="009C0752"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b/>
          <w:i/>
          <w:sz w:val="22"/>
          <w:szCs w:val="22"/>
          <w:u w:val="single"/>
        </w:rPr>
        <w:t>a) 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w:t>
      </w:r>
      <w:r w:rsidRPr="00995CC0">
        <w:rPr>
          <w:rFonts w:ascii="Palatino Linotype" w:hAnsi="Palatino Linotype"/>
          <w:i/>
          <w:sz w:val="22"/>
          <w:szCs w:val="22"/>
        </w:rPr>
        <w:t xml:space="preserve"> y, en general, contribuir a medir la eficacia, economía y eficiencia del gasto e ingresos y la administración de la deuda;</w:t>
      </w:r>
    </w:p>
    <w:p w14:paraId="632138AE" w14:textId="77777777" w:rsidR="00AE06E0" w:rsidRPr="00995CC0" w:rsidRDefault="00AE06E0" w:rsidP="00AE06E0">
      <w:pPr>
        <w:pStyle w:val="Prrafodelista"/>
        <w:autoSpaceDE w:val="0"/>
        <w:autoSpaceDN w:val="0"/>
        <w:adjustRightInd w:val="0"/>
        <w:ind w:left="851" w:right="850"/>
        <w:jc w:val="both"/>
        <w:rPr>
          <w:rFonts w:ascii="Palatino Linotype" w:hAnsi="Palatino Linotype"/>
          <w:b/>
          <w:i/>
          <w:sz w:val="22"/>
          <w:szCs w:val="22"/>
        </w:rPr>
      </w:pPr>
    </w:p>
    <w:p w14:paraId="3B23E4A0" w14:textId="77777777" w:rsidR="00397DF2" w:rsidRPr="00995CC0" w:rsidRDefault="00397DF2" w:rsidP="00AE06E0">
      <w:pPr>
        <w:pStyle w:val="Prrafodelista"/>
        <w:autoSpaceDE w:val="0"/>
        <w:autoSpaceDN w:val="0"/>
        <w:adjustRightInd w:val="0"/>
        <w:ind w:left="851" w:right="850"/>
        <w:jc w:val="both"/>
        <w:rPr>
          <w:rFonts w:ascii="Palatino Linotype" w:hAnsi="Palatino Linotype"/>
          <w:b/>
          <w:i/>
          <w:sz w:val="22"/>
          <w:szCs w:val="22"/>
        </w:rPr>
      </w:pPr>
      <w:r w:rsidRPr="00995CC0">
        <w:rPr>
          <w:rFonts w:ascii="Palatino Linotype" w:hAnsi="Palatino Linotype"/>
          <w:b/>
          <w:i/>
          <w:sz w:val="22"/>
          <w:szCs w:val="22"/>
        </w:rPr>
        <w:t xml:space="preserve">Artículo 63. </w:t>
      </w:r>
    </w:p>
    <w:p w14:paraId="7A9FD24D" w14:textId="77777777" w:rsidR="00397DF2" w:rsidRPr="00995CC0" w:rsidRDefault="00397DF2" w:rsidP="00AE06E0">
      <w:pPr>
        <w:pStyle w:val="Prrafodelista"/>
        <w:autoSpaceDE w:val="0"/>
        <w:autoSpaceDN w:val="0"/>
        <w:adjustRightInd w:val="0"/>
        <w:ind w:left="851" w:right="850"/>
        <w:jc w:val="both"/>
        <w:rPr>
          <w:rFonts w:ascii="Palatino Linotype" w:hAnsi="Palatino Linotype"/>
          <w:b/>
          <w:i/>
          <w:sz w:val="22"/>
          <w:szCs w:val="22"/>
          <w:u w:val="single"/>
        </w:rPr>
      </w:pPr>
      <w:r w:rsidRPr="00995CC0">
        <w:rPr>
          <w:rFonts w:ascii="Palatino Linotype" w:hAnsi="Palatino Linotype"/>
          <w:b/>
          <w:i/>
          <w:sz w:val="22"/>
          <w:szCs w:val="22"/>
          <w:u w:val="single"/>
        </w:rPr>
        <w:t xml:space="preserve">1. Los gastos que realicen los partidos políticos, las coaliciones y los candidatos deberán reunir los siguientes requisitos: </w:t>
      </w:r>
    </w:p>
    <w:p w14:paraId="7BDE0F91" w14:textId="77777777" w:rsidR="00397DF2" w:rsidRPr="00995CC0" w:rsidRDefault="00397DF2" w:rsidP="00AE06E0">
      <w:pPr>
        <w:pStyle w:val="Prrafodelista"/>
        <w:autoSpaceDE w:val="0"/>
        <w:autoSpaceDN w:val="0"/>
        <w:adjustRightInd w:val="0"/>
        <w:ind w:left="851" w:right="850"/>
        <w:jc w:val="both"/>
        <w:rPr>
          <w:rFonts w:ascii="Palatino Linotype" w:hAnsi="Palatino Linotype"/>
          <w:b/>
          <w:i/>
          <w:sz w:val="22"/>
          <w:szCs w:val="22"/>
          <w:u w:val="single"/>
        </w:rPr>
      </w:pPr>
      <w:r w:rsidRPr="00995CC0">
        <w:rPr>
          <w:rFonts w:ascii="Palatino Linotype" w:hAnsi="Palatino Linotype"/>
          <w:b/>
          <w:i/>
          <w:sz w:val="22"/>
          <w:szCs w:val="22"/>
          <w:u w:val="single"/>
        </w:rPr>
        <w:t xml:space="preserve">a) Estar amparados con un comprobante que cumpla los requisitos fiscales; </w:t>
      </w:r>
    </w:p>
    <w:p w14:paraId="0C9D817A" w14:textId="110817C7" w:rsidR="00397DF2"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lastRenderedPageBreak/>
        <w:t xml:space="preserve">b) Efectuar mediante transferencia electrónica, cheque nominativo para abono en cuenta del beneficiario, los pagos cuyo monto exceda de noventa días de salario mínimo general vigente para el Distrito Federal; </w:t>
      </w:r>
    </w:p>
    <w:p w14:paraId="7E84E88F" w14:textId="77777777" w:rsidR="00397DF2"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c) Estar debidamente registrados en la contabilidad; </w:t>
      </w:r>
    </w:p>
    <w:p w14:paraId="1EB07D55" w14:textId="77777777" w:rsidR="00397DF2"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d) Cumplir con las obligaciones establecidas en materia de retenciones y entero de impuestos a cargo de terceros, y</w:t>
      </w:r>
    </w:p>
    <w:p w14:paraId="06C7ABD4" w14:textId="73C4DC46" w:rsidR="00397DF2"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e) Sujetar los gastos asociados a adquisiciones, a los criterios de legalidad, honestidad, eficiencia, eficacia, economía, racionalidad, austeridad, transparencia, control y rendición de cuentas.</w:t>
      </w:r>
    </w:p>
    <w:p w14:paraId="185734B7" w14:textId="77777777" w:rsidR="00AE06E0" w:rsidRPr="00995CC0" w:rsidRDefault="00AE06E0" w:rsidP="00AE06E0">
      <w:pPr>
        <w:pStyle w:val="Prrafodelista"/>
        <w:autoSpaceDE w:val="0"/>
        <w:autoSpaceDN w:val="0"/>
        <w:adjustRightInd w:val="0"/>
        <w:ind w:left="851" w:right="850"/>
        <w:jc w:val="both"/>
        <w:rPr>
          <w:rFonts w:ascii="Palatino Linotype" w:hAnsi="Palatino Linotype"/>
          <w:i/>
          <w:sz w:val="22"/>
          <w:szCs w:val="22"/>
        </w:rPr>
      </w:pPr>
    </w:p>
    <w:p w14:paraId="4D970C95" w14:textId="6D99892F"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b/>
          <w:i/>
        </w:rPr>
        <w:t>Artículo 66.</w:t>
      </w:r>
      <w:r w:rsidRPr="00995CC0">
        <w:rPr>
          <w:rFonts w:ascii="Palatino Linotype" w:hAnsi="Palatino Linotype" w:cs="Arial"/>
          <w:i/>
        </w:rPr>
        <w:t xml:space="preserve"> El financiamiento de los partidos políticos se sujetará a las bases siguientes: </w:t>
      </w:r>
    </w:p>
    <w:p w14:paraId="01B001A4" w14:textId="77777777" w:rsidR="00AE06E0" w:rsidRPr="00995CC0" w:rsidRDefault="00AE06E0" w:rsidP="00AE06E0">
      <w:pPr>
        <w:tabs>
          <w:tab w:val="left" w:pos="8222"/>
        </w:tabs>
        <w:spacing w:after="0"/>
        <w:ind w:left="851" w:right="757"/>
        <w:jc w:val="both"/>
        <w:rPr>
          <w:rFonts w:ascii="Palatino Linotype" w:hAnsi="Palatino Linotype" w:cs="Arial"/>
          <w:i/>
        </w:rPr>
      </w:pPr>
    </w:p>
    <w:p w14:paraId="36CA8DB7" w14:textId="77777777"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i/>
        </w:rPr>
        <w:t>I. El financiamiento tendrá las siguientes modalidades:</w:t>
      </w:r>
    </w:p>
    <w:p w14:paraId="13AB7A4D" w14:textId="77777777"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i/>
        </w:rPr>
        <w:t xml:space="preserve"> a) Financiamiento público.</w:t>
      </w:r>
    </w:p>
    <w:p w14:paraId="347FA720" w14:textId="2A7911E3"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i/>
        </w:rPr>
        <w:t>(…)</w:t>
      </w:r>
    </w:p>
    <w:p w14:paraId="203B5796" w14:textId="77777777"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i/>
        </w:rPr>
        <w:t>II. El financiamiento público para el sostenimiento de sus actividades permanentes, para la obtención del voto, para la realización de procesos internos de selección de candidatos y para actividades específicas, se entregará a las direcciones estatales de los partidos, legalmente registradas ante el Instituto, y se fijará en la forma y términos siguientes:</w:t>
      </w:r>
    </w:p>
    <w:p w14:paraId="1F9BCA9E" w14:textId="77777777"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i/>
        </w:rPr>
        <w:t>a)</w:t>
      </w:r>
      <w:r w:rsidRPr="00995CC0">
        <w:rPr>
          <w:rFonts w:ascii="Palatino Linotype" w:hAnsi="Palatino Linotype" w:cs="Arial"/>
          <w:i/>
        </w:rPr>
        <w:tab/>
        <w:t>El financiamiento ordinario se fijará anualmente conforme a los siguientes criterios:</w:t>
      </w:r>
    </w:p>
    <w:p w14:paraId="36B8E0EC" w14:textId="051CA73A" w:rsidR="00AE06E0" w:rsidRPr="00995CC0" w:rsidRDefault="00AE06E0" w:rsidP="00AE06E0">
      <w:pPr>
        <w:tabs>
          <w:tab w:val="left" w:pos="8222"/>
        </w:tabs>
        <w:spacing w:after="0"/>
        <w:ind w:left="851" w:right="757"/>
        <w:jc w:val="both"/>
        <w:rPr>
          <w:rFonts w:ascii="Palatino Linotype" w:hAnsi="Palatino Linotype" w:cs="Arial"/>
          <w:i/>
        </w:rPr>
      </w:pPr>
      <w:r w:rsidRPr="00995CC0">
        <w:rPr>
          <w:rFonts w:ascii="Palatino Linotype" w:hAnsi="Palatino Linotype" w:cs="Arial"/>
          <w:i/>
        </w:rPr>
        <w:t>(…)</w:t>
      </w:r>
    </w:p>
    <w:p w14:paraId="73EDB8FF" w14:textId="77777777" w:rsidR="00AE06E0" w:rsidRPr="00995CC0" w:rsidRDefault="00AE06E0" w:rsidP="00AE06E0">
      <w:pPr>
        <w:autoSpaceDE w:val="0"/>
        <w:autoSpaceDN w:val="0"/>
        <w:adjustRightInd w:val="0"/>
        <w:ind w:right="850"/>
        <w:jc w:val="both"/>
        <w:rPr>
          <w:rFonts w:ascii="Palatino Linotype" w:hAnsi="Palatino Linotype"/>
          <w:b/>
          <w:i/>
        </w:rPr>
      </w:pPr>
    </w:p>
    <w:p w14:paraId="01DF0075" w14:textId="0013F2D3" w:rsidR="00AE06E0" w:rsidRPr="00995CC0" w:rsidRDefault="007600FF" w:rsidP="00AE06E0">
      <w:pPr>
        <w:pStyle w:val="Prrafodelista"/>
        <w:autoSpaceDE w:val="0"/>
        <w:autoSpaceDN w:val="0"/>
        <w:adjustRightInd w:val="0"/>
        <w:ind w:left="851" w:right="850"/>
        <w:jc w:val="both"/>
        <w:rPr>
          <w:rFonts w:ascii="Palatino Linotype" w:hAnsi="Palatino Linotype"/>
          <w:b/>
          <w:i/>
          <w:sz w:val="22"/>
          <w:szCs w:val="22"/>
        </w:rPr>
      </w:pPr>
      <w:r w:rsidRPr="00995CC0">
        <w:rPr>
          <w:rFonts w:ascii="Palatino Linotype" w:hAnsi="Palatino Linotype"/>
          <w:b/>
          <w:i/>
          <w:sz w:val="22"/>
          <w:szCs w:val="22"/>
        </w:rPr>
        <w:t xml:space="preserve">Artículo 76. </w:t>
      </w:r>
    </w:p>
    <w:p w14:paraId="42C998C9" w14:textId="14A0BFAA"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1. Para los efectos de este Capítulo se entienden como </w:t>
      </w:r>
      <w:r w:rsidRPr="00995CC0">
        <w:rPr>
          <w:rFonts w:ascii="Palatino Linotype" w:hAnsi="Palatino Linotype"/>
          <w:b/>
          <w:i/>
          <w:sz w:val="22"/>
          <w:szCs w:val="22"/>
          <w:u w:val="single"/>
        </w:rPr>
        <w:t>gastos de campaña:</w:t>
      </w:r>
    </w:p>
    <w:p w14:paraId="4AF72026"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a) Gastos de propaganda: Comprenden los realizados en bardas, mantas, volantes, pancartas, equipos de sonido, eventos políticos realizados en lugares alquilados, propaganda utilitaria y otros similares;</w:t>
      </w:r>
    </w:p>
    <w:p w14:paraId="05993670"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b) Gastos operativos de la campaña: Comprenden los sueldos y salarios del personal eventual, arrendamiento eventual de bienes muebles e inmuebles, gastos de transporte de material y personal, viáticos y otros similares; </w:t>
      </w:r>
    </w:p>
    <w:p w14:paraId="61CA17FD"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c) Gastos de propaganda en diarios, revistas y otros medios impresos: Comprenden los realizados en cualquiera de esos medios, tales como inserciones pagadas, anuncios publicitarios y sus similares, tendentes a la obtención del voto. En todo </w:t>
      </w:r>
      <w:r w:rsidRPr="00995CC0">
        <w:rPr>
          <w:rFonts w:ascii="Palatino Linotype" w:hAnsi="Palatino Linotype"/>
          <w:i/>
          <w:sz w:val="22"/>
          <w:szCs w:val="22"/>
        </w:rPr>
        <w:lastRenderedPageBreak/>
        <w:t xml:space="preserve">caso, tanto el partido y candidato contratante, como el medio impreso, deberán identificar con toda claridad que se trata de propaganda o inserción pagada; </w:t>
      </w:r>
    </w:p>
    <w:p w14:paraId="210732AF"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d) Gastos de producción de los mensajes para radio y televisión: Comprenden los realizados para el pago de servicios profesionales; uso de equipo técnico, locaciones o estudios de grabación y producción, así como los demás inherentes al mismo objetivo; </w:t>
      </w:r>
    </w:p>
    <w:p w14:paraId="2C301B06"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e) Los gastos que tengan como propósito presentar a la ciudadanía las candidaturas registradas del partido y su respectiva promoción;</w:t>
      </w:r>
    </w:p>
    <w:p w14:paraId="4C89788A"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f) Los gastos que tengan como finalidad el propiciar la exposición, desarrollo y discusión ante la ciudadanía de los programas y acciones de los candidatos registrados, así como la plataforma electoral; </w:t>
      </w:r>
    </w:p>
    <w:p w14:paraId="50E22B49"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g) Cualquier gasto que difunda la imagen, nombre o plataforma de gobierno de algún candidato o de un partido político en el periodo que transita de la conclusión de la precampaña y hasta el inicio de la campaña electoral, y </w:t>
      </w:r>
    </w:p>
    <w:p w14:paraId="0FA3719B"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h) Los gastos que el Consejo General a propuesta de la Comisión de Fiscalización y previo inicio de la campaña electoral determine. </w:t>
      </w:r>
    </w:p>
    <w:p w14:paraId="0C49F1DF" w14:textId="77777777" w:rsidR="007600FF"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2. No se considerarán dentro de los gastos de campaña los gastos que realicen los partidos para su operación ordinaria, para el cumplimiento de sus obligaciones estatutarias y para el sostenimiento de sus órganos directivos y de sus organizaciones. </w:t>
      </w:r>
    </w:p>
    <w:p w14:paraId="4651781F" w14:textId="7AEE290D" w:rsidR="009C0752" w:rsidRPr="00995CC0" w:rsidRDefault="007600FF"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3. Todos los bienes o servicios que se destinen a la campaña deberán tener como propósito directo la obtención del voto en las</w:t>
      </w:r>
      <w:r w:rsidR="00397DF2" w:rsidRPr="00995CC0">
        <w:rPr>
          <w:rFonts w:ascii="Palatino Linotype" w:hAnsi="Palatino Linotype"/>
          <w:i/>
          <w:sz w:val="22"/>
          <w:szCs w:val="22"/>
        </w:rPr>
        <w:t xml:space="preserve"> elecciones federales o locales. </w:t>
      </w:r>
    </w:p>
    <w:p w14:paraId="70F7F7E3" w14:textId="77777777" w:rsidR="00AE06E0" w:rsidRPr="00995CC0" w:rsidRDefault="00AE06E0" w:rsidP="00AE06E0">
      <w:pPr>
        <w:pStyle w:val="Prrafodelista"/>
        <w:autoSpaceDE w:val="0"/>
        <w:autoSpaceDN w:val="0"/>
        <w:adjustRightInd w:val="0"/>
        <w:ind w:left="851" w:right="850"/>
        <w:jc w:val="both"/>
        <w:rPr>
          <w:rFonts w:ascii="Palatino Linotype" w:hAnsi="Palatino Linotype"/>
          <w:b/>
          <w:i/>
          <w:sz w:val="22"/>
          <w:szCs w:val="22"/>
        </w:rPr>
      </w:pPr>
    </w:p>
    <w:p w14:paraId="728AB5D0" w14:textId="77777777" w:rsidR="005318CA" w:rsidRPr="00995CC0" w:rsidRDefault="00397DF2" w:rsidP="00AE06E0">
      <w:pPr>
        <w:pStyle w:val="Prrafodelista"/>
        <w:autoSpaceDE w:val="0"/>
        <w:autoSpaceDN w:val="0"/>
        <w:adjustRightInd w:val="0"/>
        <w:ind w:left="851" w:right="850"/>
        <w:jc w:val="both"/>
        <w:rPr>
          <w:rFonts w:ascii="Palatino Linotype" w:hAnsi="Palatino Linotype"/>
          <w:b/>
          <w:i/>
          <w:sz w:val="22"/>
          <w:szCs w:val="22"/>
        </w:rPr>
      </w:pPr>
      <w:r w:rsidRPr="00995CC0">
        <w:rPr>
          <w:rFonts w:ascii="Palatino Linotype" w:hAnsi="Palatino Linotype"/>
          <w:b/>
          <w:i/>
          <w:sz w:val="22"/>
          <w:szCs w:val="22"/>
        </w:rPr>
        <w:t xml:space="preserve">Artículo 77. </w:t>
      </w:r>
    </w:p>
    <w:p w14:paraId="67103054"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1. El órgano interno de los partidos políticos previsto en el artículo 43, inciso c), de esta Ley, será el responsable de la administración de su patrimonio y de sus recursos generales, de precampaña y campaña, así como de la presentación de los informes a que se refiere el presente Capítulo. </w:t>
      </w:r>
    </w:p>
    <w:p w14:paraId="6050CDF1"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Dicho órgano se constituirá en los términos y con las modalidades y características que cada partido libremente determine. </w:t>
      </w:r>
    </w:p>
    <w:p w14:paraId="7B3F73A7"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 </w:t>
      </w:r>
    </w:p>
    <w:p w14:paraId="3E77BD5F" w14:textId="77777777" w:rsidR="00AE06E0" w:rsidRPr="00995CC0" w:rsidRDefault="00AE06E0" w:rsidP="00AE06E0">
      <w:pPr>
        <w:pStyle w:val="Prrafodelista"/>
        <w:autoSpaceDE w:val="0"/>
        <w:autoSpaceDN w:val="0"/>
        <w:adjustRightInd w:val="0"/>
        <w:ind w:left="851" w:right="850"/>
        <w:jc w:val="both"/>
        <w:rPr>
          <w:rFonts w:ascii="Palatino Linotype" w:hAnsi="Palatino Linotype"/>
          <w:b/>
          <w:i/>
          <w:sz w:val="22"/>
          <w:szCs w:val="22"/>
        </w:rPr>
      </w:pPr>
    </w:p>
    <w:p w14:paraId="031F9DDB" w14:textId="77777777" w:rsidR="005318CA" w:rsidRPr="00995CC0" w:rsidRDefault="00397DF2" w:rsidP="00AE06E0">
      <w:pPr>
        <w:pStyle w:val="Prrafodelista"/>
        <w:autoSpaceDE w:val="0"/>
        <w:autoSpaceDN w:val="0"/>
        <w:adjustRightInd w:val="0"/>
        <w:ind w:left="851" w:right="850"/>
        <w:jc w:val="both"/>
        <w:rPr>
          <w:rFonts w:ascii="Palatino Linotype" w:hAnsi="Palatino Linotype"/>
          <w:b/>
          <w:i/>
          <w:sz w:val="22"/>
          <w:szCs w:val="22"/>
        </w:rPr>
      </w:pPr>
      <w:r w:rsidRPr="00995CC0">
        <w:rPr>
          <w:rFonts w:ascii="Palatino Linotype" w:hAnsi="Palatino Linotype"/>
          <w:b/>
          <w:i/>
          <w:sz w:val="22"/>
          <w:szCs w:val="22"/>
        </w:rPr>
        <w:t xml:space="preserve">Artículo 78. </w:t>
      </w:r>
    </w:p>
    <w:p w14:paraId="2705C3FE"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b/>
          <w:i/>
          <w:sz w:val="22"/>
          <w:szCs w:val="22"/>
        </w:rPr>
        <w:lastRenderedPageBreak/>
        <w:t>1.</w:t>
      </w:r>
      <w:r w:rsidRPr="00995CC0">
        <w:rPr>
          <w:rFonts w:ascii="Palatino Linotype" w:hAnsi="Palatino Linotype"/>
          <w:i/>
          <w:sz w:val="22"/>
          <w:szCs w:val="22"/>
        </w:rPr>
        <w:t xml:space="preserve"> Los partidos políticos deberán de presentar sus informes trimestrales y de gastos ordinarios bajo las directrices siguientes: </w:t>
      </w:r>
    </w:p>
    <w:p w14:paraId="12A8CE1D" w14:textId="77777777" w:rsidR="00AE06E0" w:rsidRPr="00995CC0" w:rsidRDefault="00AE06E0" w:rsidP="00AE06E0">
      <w:pPr>
        <w:pStyle w:val="Prrafodelista"/>
        <w:autoSpaceDE w:val="0"/>
        <w:autoSpaceDN w:val="0"/>
        <w:adjustRightInd w:val="0"/>
        <w:ind w:left="851" w:right="850"/>
        <w:jc w:val="both"/>
        <w:rPr>
          <w:rFonts w:ascii="Palatino Linotype" w:hAnsi="Palatino Linotype"/>
          <w:b/>
          <w:i/>
          <w:sz w:val="22"/>
          <w:szCs w:val="22"/>
        </w:rPr>
      </w:pPr>
    </w:p>
    <w:p w14:paraId="6B0E9B1F"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b/>
          <w:i/>
          <w:sz w:val="22"/>
          <w:szCs w:val="22"/>
        </w:rPr>
        <w:t xml:space="preserve">a) </w:t>
      </w:r>
      <w:r w:rsidRPr="00995CC0">
        <w:rPr>
          <w:rFonts w:ascii="Palatino Linotype" w:hAnsi="Palatino Linotype"/>
          <w:i/>
          <w:sz w:val="22"/>
          <w:szCs w:val="22"/>
        </w:rPr>
        <w:t>Informes trimestrales de avance del ejercicio:</w:t>
      </w:r>
    </w:p>
    <w:p w14:paraId="083A6A05"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I. Serán presentados a más tardar dentro de los treinta días siguientes a la conclusión del trimestre que corresponda; </w:t>
      </w:r>
    </w:p>
    <w:p w14:paraId="19E43327"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II. En el informe será reportado el resultado de los ingresos y gastos ordinarios que los partidos hayan obtenido y realizado durante el periodo que corresponda;</w:t>
      </w:r>
    </w:p>
    <w:p w14:paraId="1036C900"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III. Durante el año del proceso electoral federal se suspenderá la obligación establecida en este inciso, y</w:t>
      </w:r>
    </w:p>
    <w:p w14:paraId="754C96C6"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IV. Si de la revisión que realice la Comisión a través de la Unidad Técnica, se encuentran anomalías, errores u omisiones, se notificará al partido político a fin de que las subsane o realice las aclaraciones conducentes. Los informes constituyen un precedente para la revisión anual que realizará la autoridad. </w:t>
      </w:r>
    </w:p>
    <w:p w14:paraId="5CC38E7B"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b) Informes anuales de gasto ordinario: </w:t>
      </w:r>
    </w:p>
    <w:p w14:paraId="41B9AA69"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I. Serán presentados a más tardar dentro de los sesenta días siguientes al último día de diciembre del año del ejercicio que se reporte; </w:t>
      </w:r>
    </w:p>
    <w:p w14:paraId="238B82A2"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II. En el informe de gastos ordinarios serán reportados los ingresos totales y gastos ordinarios que los partidos hayan realizado durante el ejercicio objeto del informe; </w:t>
      </w:r>
    </w:p>
    <w:p w14:paraId="5D7FE5A6"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III. Junto con el informe anual se presentará el estado consolidado de situación patrimonial en el que se manifiesten los activos, pasivos y patrimonio, así como un informe detallado de los bienes inmuebles propiedad del partido que corresponda, y</w:t>
      </w:r>
    </w:p>
    <w:p w14:paraId="41BC3DAA" w14:textId="77777777" w:rsidR="005318CA" w:rsidRPr="00995CC0" w:rsidRDefault="00397DF2" w:rsidP="00AE06E0">
      <w:pPr>
        <w:pStyle w:val="Prrafodelista"/>
        <w:autoSpaceDE w:val="0"/>
        <w:autoSpaceDN w:val="0"/>
        <w:adjustRightInd w:val="0"/>
        <w:ind w:left="851" w:right="850"/>
        <w:jc w:val="both"/>
        <w:rPr>
          <w:rFonts w:ascii="Palatino Linotype" w:hAnsi="Palatino Linotype"/>
          <w:i/>
          <w:sz w:val="22"/>
          <w:szCs w:val="22"/>
        </w:rPr>
      </w:pPr>
      <w:r w:rsidRPr="00995CC0">
        <w:rPr>
          <w:rFonts w:ascii="Palatino Linotype" w:hAnsi="Palatino Linotype"/>
          <w:i/>
          <w:sz w:val="22"/>
          <w:szCs w:val="22"/>
        </w:rPr>
        <w:t xml:space="preserve"> IV. Los informes a que se refiere este inciso deberán estar autorizados y firmados por el auditor externo que cada partido designe para tal efecto. </w:t>
      </w:r>
    </w:p>
    <w:p w14:paraId="36FF4B07" w14:textId="06E4C75E" w:rsidR="00397DF2" w:rsidRPr="00995CC0" w:rsidRDefault="00397DF2" w:rsidP="00AE06E0">
      <w:pPr>
        <w:pStyle w:val="Prrafodelista"/>
        <w:autoSpaceDE w:val="0"/>
        <w:autoSpaceDN w:val="0"/>
        <w:adjustRightInd w:val="0"/>
        <w:ind w:left="851" w:right="850"/>
        <w:jc w:val="both"/>
        <w:rPr>
          <w:rFonts w:ascii="Palatino Linotype" w:hAnsi="Palatino Linotype"/>
          <w:b/>
          <w:i/>
          <w:sz w:val="22"/>
          <w:szCs w:val="22"/>
        </w:rPr>
      </w:pPr>
      <w:r w:rsidRPr="00995CC0">
        <w:rPr>
          <w:rFonts w:ascii="Palatino Linotype" w:hAnsi="Palatino Linotype"/>
          <w:i/>
          <w:sz w:val="22"/>
          <w:szCs w:val="22"/>
        </w:rPr>
        <w:t>2. Las agrupaciones políticas nacionales presentarán un informe anual de ingresos y egresos, dentro del mismo plazo señalado en la fracción I del inciso a) del párrafo 1 de este artículo y siguiendo los lineamientos establecidos en el reglamento aplicable.</w:t>
      </w:r>
      <w:r w:rsidR="005318CA" w:rsidRPr="00995CC0">
        <w:rPr>
          <w:rFonts w:ascii="Palatino Linotype" w:hAnsi="Palatino Linotype"/>
          <w:i/>
          <w:sz w:val="22"/>
          <w:szCs w:val="22"/>
        </w:rPr>
        <w:t xml:space="preserve">” </w:t>
      </w:r>
      <w:r w:rsidR="005318CA" w:rsidRPr="00995CC0">
        <w:rPr>
          <w:rFonts w:ascii="Palatino Linotype" w:hAnsi="Palatino Linotype"/>
          <w:b/>
          <w:i/>
          <w:sz w:val="22"/>
          <w:szCs w:val="22"/>
        </w:rPr>
        <w:t>[Sic]</w:t>
      </w:r>
    </w:p>
    <w:p w14:paraId="717591AA" w14:textId="77777777" w:rsidR="00AE06E0" w:rsidRPr="00995CC0" w:rsidRDefault="00AE06E0" w:rsidP="003943B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248F2A4" w14:textId="15D0EC6B" w:rsidR="00AE06E0" w:rsidRPr="00995CC0" w:rsidRDefault="008073CD" w:rsidP="00AE06E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95CC0">
        <w:rPr>
          <w:rFonts w:ascii="Palatino Linotype" w:eastAsia="Times New Roman" w:hAnsi="Palatino Linotype" w:cs="Times New Roman"/>
          <w:sz w:val="24"/>
          <w:szCs w:val="24"/>
          <w:lang w:val="es-ES" w:eastAsia="es-ES"/>
        </w:rPr>
        <w:t xml:space="preserve">Del análisis </w:t>
      </w:r>
      <w:r w:rsidR="008A0F04" w:rsidRPr="00995CC0">
        <w:rPr>
          <w:rFonts w:ascii="Palatino Linotype" w:eastAsia="Times New Roman" w:hAnsi="Palatino Linotype" w:cs="Times New Roman"/>
          <w:sz w:val="24"/>
          <w:szCs w:val="24"/>
          <w:lang w:val="es-ES" w:eastAsia="es-ES"/>
        </w:rPr>
        <w:t>sistemático</w:t>
      </w:r>
      <w:r w:rsidRPr="00995CC0">
        <w:rPr>
          <w:rFonts w:ascii="Palatino Linotype" w:eastAsia="Times New Roman" w:hAnsi="Palatino Linotype" w:cs="Times New Roman"/>
          <w:sz w:val="24"/>
          <w:szCs w:val="24"/>
          <w:lang w:val="es-ES" w:eastAsia="es-ES"/>
        </w:rPr>
        <w:t xml:space="preserve"> de la normatividad previamente plasmada </w:t>
      </w:r>
      <w:r w:rsidR="008A0F04" w:rsidRPr="00995CC0">
        <w:rPr>
          <w:rFonts w:ascii="Palatino Linotype" w:eastAsia="Times New Roman" w:hAnsi="Palatino Linotype" w:cs="Times New Roman"/>
          <w:sz w:val="24"/>
          <w:szCs w:val="24"/>
          <w:lang w:val="es-ES" w:eastAsia="es-ES"/>
        </w:rPr>
        <w:t xml:space="preserve">es posible advertir que los partidos políticos fungen como entidades de interés </w:t>
      </w:r>
      <w:r w:rsidR="00353A0D" w:rsidRPr="00995CC0">
        <w:rPr>
          <w:rFonts w:ascii="Palatino Linotype" w:eastAsia="Times New Roman" w:hAnsi="Palatino Linotype" w:cs="Times New Roman"/>
          <w:sz w:val="24"/>
          <w:szCs w:val="24"/>
          <w:lang w:val="es-ES" w:eastAsia="es-ES"/>
        </w:rPr>
        <w:t>público</w:t>
      </w:r>
      <w:r w:rsidR="008A0F04" w:rsidRPr="00995CC0">
        <w:rPr>
          <w:rFonts w:ascii="Palatino Linotype" w:eastAsia="Times New Roman" w:hAnsi="Palatino Linotype" w:cs="Times New Roman"/>
          <w:sz w:val="24"/>
          <w:szCs w:val="24"/>
          <w:lang w:val="es-ES" w:eastAsia="es-ES"/>
        </w:rPr>
        <w:t xml:space="preserve"> con personalidad jurídica y patrimonio propios</w:t>
      </w:r>
      <w:r w:rsidR="00353A0D" w:rsidRPr="00995CC0">
        <w:rPr>
          <w:rFonts w:ascii="Palatino Linotype" w:eastAsia="Times New Roman" w:hAnsi="Palatino Linotype" w:cs="Times New Roman"/>
          <w:sz w:val="24"/>
          <w:szCs w:val="24"/>
          <w:lang w:val="es-ES" w:eastAsia="es-ES"/>
        </w:rPr>
        <w:t>, cuya actuación se encuentra encauzada a promover la pa</w:t>
      </w:r>
      <w:r w:rsidR="00AE06E0" w:rsidRPr="00995CC0">
        <w:rPr>
          <w:rFonts w:ascii="Palatino Linotype" w:eastAsia="Times New Roman" w:hAnsi="Palatino Linotype" w:cs="Times New Roman"/>
          <w:sz w:val="24"/>
          <w:szCs w:val="24"/>
          <w:lang w:val="es-ES" w:eastAsia="es-ES"/>
        </w:rPr>
        <w:t xml:space="preserve">rticipación política ciudadana; asimismo, </w:t>
      </w:r>
      <w:r w:rsidR="00AE06E0" w:rsidRPr="00995CC0">
        <w:rPr>
          <w:rFonts w:ascii="Palatino Linotype" w:hAnsi="Palatino Linotype" w:cs="Arial"/>
          <w:sz w:val="24"/>
          <w:szCs w:val="24"/>
        </w:rPr>
        <w:t xml:space="preserve">el financiamiento público otorgado a los Partidos Políticos para el sostenimiento de sus actividades se fijará de manera anual, con el cual podrán sufragar, entre otros, sus actividades ordinarias y </w:t>
      </w:r>
      <w:r w:rsidR="00AE06E0" w:rsidRPr="00995CC0">
        <w:rPr>
          <w:rFonts w:ascii="Palatino Linotype" w:hAnsi="Palatino Linotype" w:cs="Arial"/>
          <w:sz w:val="24"/>
          <w:szCs w:val="24"/>
        </w:rPr>
        <w:lastRenderedPageBreak/>
        <w:t>para su participación en las precampañas y campañas electorales. Para efecto de lo anterior, están obligados a reportar a las autoridades electorales, los ingresos y gastos del ejercicio del financiamiento público otorgado para el sostenimiento de sus actividades ordinarias.</w:t>
      </w:r>
    </w:p>
    <w:p w14:paraId="3047ADF4" w14:textId="77777777" w:rsidR="00AE06E0" w:rsidRPr="00995CC0" w:rsidRDefault="00AE06E0" w:rsidP="00AE06E0">
      <w:pPr>
        <w:pStyle w:val="Sinespaciado"/>
        <w:rPr>
          <w:rFonts w:ascii="Palatino Linotype" w:hAnsi="Palatino Linotype"/>
        </w:rPr>
      </w:pPr>
    </w:p>
    <w:p w14:paraId="239170AC" w14:textId="77777777" w:rsidR="00AE06E0" w:rsidRPr="00995CC0" w:rsidRDefault="00AE06E0" w:rsidP="00AE06E0">
      <w:pPr>
        <w:spacing w:after="0" w:line="360" w:lineRule="auto"/>
        <w:ind w:right="49"/>
        <w:jc w:val="both"/>
        <w:rPr>
          <w:rFonts w:ascii="Palatino Linotype" w:hAnsi="Palatino Linotype" w:cs="Arial"/>
          <w:sz w:val="24"/>
          <w:szCs w:val="24"/>
        </w:rPr>
      </w:pPr>
      <w:r w:rsidRPr="00995CC0">
        <w:rPr>
          <w:rFonts w:ascii="Palatino Linotype" w:hAnsi="Palatino Linotype" w:cs="Arial"/>
          <w:sz w:val="24"/>
          <w:szCs w:val="24"/>
        </w:rPr>
        <w:t>Refuerzo de lo anterior es el Acuerdo número IEEM/CG/07/2019 del Consejo General del Instituto Electoral del Estado de México por el que se determina el Financiamiento Público para Actividades Permanentes y Específicas de los partidos políticos acreditados y con registro ante el Instituto Electoral del Estado de México, para el año</w:t>
      </w:r>
    </w:p>
    <w:p w14:paraId="1D9C29F6" w14:textId="53A3F798" w:rsidR="00AE06E0" w:rsidRPr="00995CC0" w:rsidRDefault="00AE06E0" w:rsidP="00AE06E0">
      <w:pPr>
        <w:spacing w:after="0" w:line="360" w:lineRule="auto"/>
        <w:ind w:right="49"/>
        <w:jc w:val="both"/>
        <w:rPr>
          <w:rFonts w:ascii="Palatino Linotype" w:hAnsi="Palatino Linotype" w:cs="Arial"/>
          <w:b/>
          <w:sz w:val="24"/>
          <w:szCs w:val="24"/>
        </w:rPr>
      </w:pPr>
      <w:r w:rsidRPr="00995CC0">
        <w:rPr>
          <w:rFonts w:ascii="Palatino Linotype" w:hAnsi="Palatino Linotype" w:cs="Arial"/>
          <w:sz w:val="24"/>
          <w:szCs w:val="24"/>
        </w:rPr>
        <w:t xml:space="preserve">2019 en el que se determinan las prerrogativas que por concepto de financiamiento público deberán asignarse a los partidos políticos, de conformidad con el artículo 65, fracción I del Código Electoral del Estado de México, en el que le corresponde obtener financiamiento público a partidos entre los que se encuentra el </w:t>
      </w:r>
      <w:r w:rsidRPr="00995CC0">
        <w:rPr>
          <w:rFonts w:ascii="Palatino Linotype" w:hAnsi="Palatino Linotype" w:cs="Arial"/>
          <w:b/>
          <w:sz w:val="24"/>
          <w:szCs w:val="24"/>
        </w:rPr>
        <w:t>Sujeto Obligado.</w:t>
      </w:r>
    </w:p>
    <w:p w14:paraId="4210A8E0" w14:textId="77777777" w:rsidR="00AE06E0" w:rsidRPr="00995CC0" w:rsidRDefault="00AE06E0" w:rsidP="003943B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33F00B4" w14:textId="475716A9" w:rsidR="00AE06E0" w:rsidRPr="00995CC0" w:rsidRDefault="00AE06E0" w:rsidP="003943BC">
      <w:pPr>
        <w:autoSpaceDE w:val="0"/>
        <w:autoSpaceDN w:val="0"/>
        <w:adjustRightInd w:val="0"/>
        <w:spacing w:after="0" w:line="360" w:lineRule="auto"/>
        <w:jc w:val="both"/>
        <w:rPr>
          <w:rFonts w:ascii="Palatino Linotype" w:eastAsia="Times New Roman" w:hAnsi="Palatino Linotype" w:cs="Times New Roman"/>
          <w:sz w:val="28"/>
          <w:szCs w:val="24"/>
          <w:lang w:val="es-ES" w:eastAsia="es-ES"/>
        </w:rPr>
      </w:pPr>
      <w:r w:rsidRPr="00995CC0">
        <w:rPr>
          <w:rFonts w:ascii="Palatino Linotype" w:hAnsi="Palatino Linotype" w:cs="Arial"/>
          <w:sz w:val="24"/>
        </w:rPr>
        <w:t>El financiamiento público se distribuirá en los términos siguientes:</w:t>
      </w:r>
    </w:p>
    <w:p w14:paraId="530AF9BE" w14:textId="12320332" w:rsidR="00AE06E0" w:rsidRPr="00995CC0" w:rsidRDefault="00AE06E0" w:rsidP="003943B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95CC0">
        <w:rPr>
          <w:noProof/>
          <w:lang w:eastAsia="es-MX"/>
        </w:rPr>
        <w:lastRenderedPageBreak/>
        <w:drawing>
          <wp:inline distT="0" distB="0" distL="0" distR="0" wp14:anchorId="23B14220" wp14:editId="62427880">
            <wp:extent cx="5132717" cy="30703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588"/>
                    <a:stretch/>
                  </pic:blipFill>
                  <pic:spPr bwMode="auto">
                    <a:xfrm>
                      <a:off x="0" y="0"/>
                      <a:ext cx="5154898" cy="3083600"/>
                    </a:xfrm>
                    <a:prstGeom prst="rect">
                      <a:avLst/>
                    </a:prstGeom>
                    <a:ln>
                      <a:noFill/>
                    </a:ln>
                    <a:extLst>
                      <a:ext uri="{53640926-AAD7-44D8-BBD7-CCE9431645EC}">
                        <a14:shadowObscured xmlns:a14="http://schemas.microsoft.com/office/drawing/2010/main"/>
                      </a:ext>
                    </a:extLst>
                  </pic:spPr>
                </pic:pic>
              </a:graphicData>
            </a:graphic>
          </wp:inline>
        </w:drawing>
      </w:r>
    </w:p>
    <w:p w14:paraId="1E21677D" w14:textId="77777777" w:rsidR="00AE06E0" w:rsidRPr="00995CC0" w:rsidRDefault="00AE06E0" w:rsidP="00AE06E0">
      <w:pPr>
        <w:spacing w:line="360" w:lineRule="auto"/>
        <w:ind w:right="49"/>
        <w:jc w:val="both"/>
        <w:rPr>
          <w:rFonts w:ascii="Palatino Linotype" w:hAnsi="Palatino Linotype" w:cs="Arial"/>
          <w:sz w:val="24"/>
        </w:rPr>
      </w:pPr>
      <w:r w:rsidRPr="00995CC0">
        <w:rPr>
          <w:rFonts w:ascii="Palatino Linotype" w:hAnsi="Palatino Linotype" w:cs="Arial"/>
          <w:sz w:val="24"/>
        </w:rPr>
        <w:t>Para la distribución del financiamiento correspondiente a actividades específicas, se tomará el 3% del financiamiento público ordinario que le corresponde a cada partido político en lo individual, conforme a la siguiente fórmula:</w:t>
      </w:r>
    </w:p>
    <w:p w14:paraId="671BCDB4" w14:textId="11AB7F01" w:rsidR="00AE06E0" w:rsidRPr="00995CC0" w:rsidRDefault="00AE06E0" w:rsidP="00AE06E0">
      <w:pPr>
        <w:autoSpaceDE w:val="0"/>
        <w:autoSpaceDN w:val="0"/>
        <w:adjustRightInd w:val="0"/>
        <w:spacing w:after="0" w:line="360" w:lineRule="auto"/>
        <w:jc w:val="center"/>
        <w:rPr>
          <w:rFonts w:ascii="Palatino Linotype" w:eastAsia="Times New Roman" w:hAnsi="Palatino Linotype" w:cs="Times New Roman"/>
          <w:sz w:val="24"/>
          <w:szCs w:val="24"/>
          <w:lang w:val="es-ES" w:eastAsia="es-ES"/>
        </w:rPr>
      </w:pPr>
      <w:r w:rsidRPr="00995CC0">
        <w:rPr>
          <w:noProof/>
          <w:lang w:eastAsia="es-MX"/>
        </w:rPr>
        <w:drawing>
          <wp:inline distT="0" distB="0" distL="0" distR="0" wp14:anchorId="7B340AB3" wp14:editId="168B5DDB">
            <wp:extent cx="5053584" cy="3217653"/>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419"/>
                    <a:stretch/>
                  </pic:blipFill>
                  <pic:spPr bwMode="auto">
                    <a:xfrm>
                      <a:off x="0" y="0"/>
                      <a:ext cx="5117129" cy="3258113"/>
                    </a:xfrm>
                    <a:prstGeom prst="rect">
                      <a:avLst/>
                    </a:prstGeom>
                    <a:ln>
                      <a:noFill/>
                    </a:ln>
                    <a:extLst>
                      <a:ext uri="{53640926-AAD7-44D8-BBD7-CCE9431645EC}">
                        <a14:shadowObscured xmlns:a14="http://schemas.microsoft.com/office/drawing/2010/main"/>
                      </a:ext>
                    </a:extLst>
                  </pic:spPr>
                </pic:pic>
              </a:graphicData>
            </a:graphic>
          </wp:inline>
        </w:drawing>
      </w:r>
    </w:p>
    <w:p w14:paraId="1BCBDF10" w14:textId="77777777" w:rsidR="00A2077A" w:rsidRPr="00995CC0" w:rsidRDefault="00A2077A" w:rsidP="003943BC">
      <w:pPr>
        <w:pStyle w:val="Sinespaciado"/>
        <w:rPr>
          <w:lang w:val="es-ES"/>
        </w:rPr>
      </w:pPr>
    </w:p>
    <w:p w14:paraId="0DB77EBF" w14:textId="77777777" w:rsidR="00AE06E0" w:rsidRPr="00995CC0" w:rsidRDefault="00AE06E0" w:rsidP="003943BC">
      <w:pPr>
        <w:pStyle w:val="Sinespaciado"/>
        <w:rPr>
          <w:lang w:val="es-ES"/>
        </w:rPr>
      </w:pPr>
    </w:p>
    <w:p w14:paraId="608555AE" w14:textId="77777777" w:rsidR="00AE06E0" w:rsidRPr="00995CC0" w:rsidRDefault="00AE06E0" w:rsidP="00AE06E0">
      <w:pPr>
        <w:spacing w:line="360" w:lineRule="auto"/>
        <w:ind w:right="49"/>
        <w:jc w:val="both"/>
        <w:rPr>
          <w:rFonts w:ascii="Palatino Linotype" w:hAnsi="Palatino Linotype" w:cs="Arial"/>
          <w:sz w:val="24"/>
        </w:rPr>
      </w:pPr>
      <w:r w:rsidRPr="00995CC0">
        <w:rPr>
          <w:rFonts w:ascii="Palatino Linotype" w:hAnsi="Palatino Linotype" w:cs="Arial"/>
          <w:sz w:val="24"/>
        </w:rPr>
        <w:t>El resumen del financiamiento público para actividades ordinarias y específicas para el año 2019, que se otorgará a los partidos políticos, acreditados y con registro ante el IEEM, queda en los términos siguientes:</w:t>
      </w:r>
    </w:p>
    <w:p w14:paraId="7634F0F7" w14:textId="713FCC43" w:rsidR="00AE06E0" w:rsidRPr="00995CC0" w:rsidRDefault="00AE06E0" w:rsidP="00AE06E0">
      <w:pPr>
        <w:spacing w:line="360" w:lineRule="auto"/>
        <w:ind w:right="49"/>
        <w:jc w:val="center"/>
        <w:rPr>
          <w:rFonts w:ascii="Palatino Linotype" w:hAnsi="Palatino Linotype" w:cs="Arial"/>
        </w:rPr>
      </w:pPr>
      <w:r w:rsidRPr="00995CC0">
        <w:rPr>
          <w:noProof/>
          <w:lang w:eastAsia="es-MX"/>
        </w:rPr>
        <w:drawing>
          <wp:inline distT="0" distB="0" distL="0" distR="0" wp14:anchorId="378C0D71" wp14:editId="12EC7F7F">
            <wp:extent cx="4943475" cy="28098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43475" cy="2809875"/>
                    </a:xfrm>
                    <a:prstGeom prst="rect">
                      <a:avLst/>
                    </a:prstGeom>
                  </pic:spPr>
                </pic:pic>
              </a:graphicData>
            </a:graphic>
          </wp:inline>
        </w:drawing>
      </w:r>
    </w:p>
    <w:p w14:paraId="5386133E" w14:textId="77777777" w:rsidR="00AE06E0" w:rsidRPr="00995CC0" w:rsidRDefault="00AE06E0" w:rsidP="003943BC">
      <w:pPr>
        <w:pStyle w:val="Sinespaciado"/>
        <w:rPr>
          <w:lang w:val="es-ES"/>
        </w:rPr>
      </w:pPr>
    </w:p>
    <w:p w14:paraId="777C534F" w14:textId="77777777" w:rsidR="00AE06E0" w:rsidRPr="00995CC0" w:rsidRDefault="00AE06E0" w:rsidP="00AE06E0">
      <w:pPr>
        <w:spacing w:after="0" w:line="360" w:lineRule="auto"/>
        <w:ind w:right="49"/>
        <w:jc w:val="both"/>
        <w:rPr>
          <w:rFonts w:ascii="Palatino Linotype" w:hAnsi="Palatino Linotype" w:cs="Arial"/>
          <w:sz w:val="24"/>
        </w:rPr>
      </w:pPr>
      <w:r w:rsidRPr="00995CC0">
        <w:rPr>
          <w:rFonts w:ascii="Palatino Linotype" w:hAnsi="Palatino Linotype" w:cs="Arial"/>
          <w:sz w:val="24"/>
        </w:rPr>
        <w:t>Al respecto, los Partidos Políticos están obligados a documentar para efectos de fiscalización los gastos que realicen de conformidad con las obligaciones fiscales que señalen las leyes aplicables debiendo recabar la documentación comprobatoria correspondiente.</w:t>
      </w:r>
    </w:p>
    <w:p w14:paraId="7794EF36" w14:textId="77777777" w:rsidR="00AE06E0" w:rsidRPr="00995CC0" w:rsidRDefault="00AE06E0" w:rsidP="00AE06E0">
      <w:pPr>
        <w:spacing w:after="0" w:line="360" w:lineRule="auto"/>
        <w:ind w:right="49"/>
        <w:jc w:val="both"/>
        <w:rPr>
          <w:rFonts w:ascii="Palatino Linotype" w:hAnsi="Palatino Linotype" w:cs="Arial"/>
          <w:sz w:val="24"/>
        </w:rPr>
      </w:pPr>
    </w:p>
    <w:p w14:paraId="27A9F204" w14:textId="77777777" w:rsidR="00AE06E0" w:rsidRPr="00995CC0" w:rsidRDefault="00AE06E0" w:rsidP="00AE06E0">
      <w:pPr>
        <w:spacing w:after="0" w:line="360" w:lineRule="auto"/>
        <w:ind w:right="49"/>
        <w:jc w:val="both"/>
        <w:rPr>
          <w:rFonts w:ascii="Palatino Linotype" w:hAnsi="Palatino Linotype" w:cs="Arial"/>
          <w:sz w:val="24"/>
        </w:rPr>
      </w:pPr>
      <w:r w:rsidRPr="00995CC0">
        <w:rPr>
          <w:rFonts w:ascii="Palatino Linotype" w:hAnsi="Palatino Linotype" w:cs="Arial"/>
          <w:sz w:val="24"/>
        </w:rPr>
        <w:t>En caso de que en ejercicio de sus facultades de comprobación el Órgano Técnico detectara incumplimiento a obligaciones tributarias, informará de lo conducente al  Consejo General por medio de la Secretaría del Consejo, para que instruya las acciones legales correspondientes.</w:t>
      </w:r>
    </w:p>
    <w:p w14:paraId="31E34814" w14:textId="77777777" w:rsidR="00AE06E0" w:rsidRPr="00995CC0" w:rsidRDefault="00AE06E0" w:rsidP="003943BC">
      <w:pPr>
        <w:pStyle w:val="Sinespaciado"/>
        <w:rPr>
          <w:lang w:val="es-ES"/>
        </w:rPr>
      </w:pPr>
    </w:p>
    <w:p w14:paraId="7750F2B7" w14:textId="77777777" w:rsidR="00AE06E0" w:rsidRPr="00995CC0" w:rsidRDefault="00AE06E0" w:rsidP="003943BC">
      <w:pPr>
        <w:pStyle w:val="Sinespaciado"/>
        <w:rPr>
          <w:lang w:val="es-ES"/>
        </w:rPr>
      </w:pPr>
    </w:p>
    <w:p w14:paraId="26567054" w14:textId="7657A7C3" w:rsidR="00074420" w:rsidRPr="00995CC0" w:rsidRDefault="00074420" w:rsidP="003943B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95CC0">
        <w:rPr>
          <w:rFonts w:ascii="Palatino Linotype" w:eastAsia="Times New Roman" w:hAnsi="Palatino Linotype" w:cs="Times New Roman"/>
          <w:sz w:val="24"/>
          <w:szCs w:val="24"/>
          <w:lang w:val="es-ES" w:eastAsia="es-ES"/>
        </w:rPr>
        <w:t xml:space="preserve">Por otra parte, no resulta desapercibido para este órgano </w:t>
      </w:r>
      <w:proofErr w:type="spellStart"/>
      <w:r w:rsidRPr="00995CC0">
        <w:rPr>
          <w:rFonts w:ascii="Palatino Linotype" w:eastAsia="Times New Roman" w:hAnsi="Palatino Linotype" w:cs="Times New Roman"/>
          <w:sz w:val="24"/>
          <w:szCs w:val="24"/>
          <w:lang w:val="es-ES" w:eastAsia="es-ES"/>
        </w:rPr>
        <w:t>resolutor</w:t>
      </w:r>
      <w:proofErr w:type="spellEnd"/>
      <w:r w:rsidR="00BB3580" w:rsidRPr="00995CC0">
        <w:rPr>
          <w:rFonts w:ascii="Palatino Linotype" w:eastAsia="Times New Roman" w:hAnsi="Palatino Linotype" w:cs="Times New Roman"/>
          <w:sz w:val="24"/>
          <w:szCs w:val="24"/>
          <w:lang w:val="es-ES" w:eastAsia="es-ES"/>
        </w:rPr>
        <w:t xml:space="preserve"> que mediante el </w:t>
      </w:r>
      <w:r w:rsidR="00E07824" w:rsidRPr="00995CC0">
        <w:rPr>
          <w:rFonts w:ascii="Palatino Linotype" w:eastAsia="Times New Roman" w:hAnsi="Palatino Linotype" w:cs="Times New Roman"/>
          <w:sz w:val="24"/>
          <w:szCs w:val="24"/>
          <w:lang w:val="es-ES" w:eastAsia="es-ES"/>
        </w:rPr>
        <w:t>artículo 35</w:t>
      </w:r>
      <w:r w:rsidR="00A2077A" w:rsidRPr="00995CC0">
        <w:rPr>
          <w:rFonts w:ascii="Palatino Linotype" w:eastAsia="Times New Roman" w:hAnsi="Palatino Linotype" w:cs="Times New Roman"/>
          <w:sz w:val="24"/>
          <w:szCs w:val="24"/>
          <w:lang w:val="es-ES" w:eastAsia="es-ES"/>
        </w:rPr>
        <w:t>,</w:t>
      </w:r>
      <w:r w:rsidR="00E07824" w:rsidRPr="00995CC0">
        <w:rPr>
          <w:rFonts w:ascii="Palatino Linotype" w:eastAsia="Times New Roman" w:hAnsi="Palatino Linotype" w:cs="Times New Roman"/>
          <w:sz w:val="24"/>
          <w:szCs w:val="24"/>
          <w:lang w:val="es-ES" w:eastAsia="es-ES"/>
        </w:rPr>
        <w:t xml:space="preserve"> </w:t>
      </w:r>
      <w:r w:rsidR="00BB3580" w:rsidRPr="00995CC0">
        <w:rPr>
          <w:rFonts w:ascii="Palatino Linotype" w:eastAsia="Times New Roman" w:hAnsi="Palatino Linotype" w:cs="Times New Roman"/>
          <w:sz w:val="24"/>
          <w:szCs w:val="24"/>
          <w:lang w:val="es-ES" w:eastAsia="es-ES"/>
        </w:rPr>
        <w:t xml:space="preserve">de </w:t>
      </w:r>
      <w:r w:rsidR="00E07824" w:rsidRPr="00995CC0">
        <w:rPr>
          <w:rFonts w:ascii="Palatino Linotype" w:eastAsia="Times New Roman" w:hAnsi="Palatino Linotype" w:cs="Times New Roman"/>
          <w:sz w:val="24"/>
          <w:szCs w:val="24"/>
          <w:lang w:val="es-ES" w:eastAsia="es-ES"/>
        </w:rPr>
        <w:t xml:space="preserve">la Ley General de Partidos Políticos </w:t>
      </w:r>
      <w:r w:rsidR="00BB3580" w:rsidRPr="00995CC0">
        <w:rPr>
          <w:rFonts w:ascii="Palatino Linotype" w:eastAsia="Times New Roman" w:hAnsi="Palatino Linotype" w:cs="Times New Roman"/>
          <w:sz w:val="24"/>
          <w:szCs w:val="24"/>
          <w:lang w:val="es-ES" w:eastAsia="es-ES"/>
        </w:rPr>
        <w:t xml:space="preserve">se </w:t>
      </w:r>
      <w:r w:rsidR="00E07824" w:rsidRPr="00995CC0">
        <w:rPr>
          <w:rFonts w:ascii="Palatino Linotype" w:eastAsia="Times New Roman" w:hAnsi="Palatino Linotype" w:cs="Times New Roman"/>
          <w:sz w:val="24"/>
          <w:szCs w:val="24"/>
          <w:lang w:val="es-ES" w:eastAsia="es-ES"/>
        </w:rPr>
        <w:t xml:space="preserve">dota al </w:t>
      </w:r>
      <w:r w:rsidR="00E07824" w:rsidRPr="00995CC0">
        <w:rPr>
          <w:rFonts w:ascii="Palatino Linotype" w:eastAsia="Times New Roman" w:hAnsi="Palatino Linotype" w:cs="Times New Roman"/>
          <w:b/>
          <w:sz w:val="24"/>
          <w:szCs w:val="24"/>
          <w:lang w:val="es-ES" w:eastAsia="es-ES"/>
        </w:rPr>
        <w:t xml:space="preserve">Sujeto Obligado </w:t>
      </w:r>
      <w:r w:rsidRPr="00995CC0">
        <w:rPr>
          <w:rFonts w:ascii="Palatino Linotype" w:eastAsia="Times New Roman" w:hAnsi="Palatino Linotype" w:cs="Times New Roman"/>
          <w:sz w:val="24"/>
          <w:szCs w:val="24"/>
          <w:lang w:val="es-ES" w:eastAsia="es-ES"/>
        </w:rPr>
        <w:t xml:space="preserve"> </w:t>
      </w:r>
      <w:r w:rsidR="00E07824" w:rsidRPr="00995CC0">
        <w:rPr>
          <w:rFonts w:ascii="Palatino Linotype" w:eastAsia="Times New Roman" w:hAnsi="Palatino Linotype" w:cs="Times New Roman"/>
          <w:sz w:val="24"/>
          <w:szCs w:val="24"/>
          <w:lang w:val="es-ES" w:eastAsia="es-ES"/>
        </w:rPr>
        <w:t>de facultades para expedir sus propios es</w:t>
      </w:r>
      <w:r w:rsidR="00BB3580" w:rsidRPr="00995CC0">
        <w:rPr>
          <w:rFonts w:ascii="Palatino Linotype" w:eastAsia="Times New Roman" w:hAnsi="Palatino Linotype" w:cs="Times New Roman"/>
          <w:sz w:val="24"/>
          <w:szCs w:val="24"/>
          <w:lang w:val="es-ES" w:eastAsia="es-ES"/>
        </w:rPr>
        <w:t xml:space="preserve">tatutos. En este tenor, resultan de nuestro </w:t>
      </w:r>
      <w:r w:rsidR="00CC211E" w:rsidRPr="00995CC0">
        <w:rPr>
          <w:rFonts w:ascii="Palatino Linotype" w:eastAsia="Times New Roman" w:hAnsi="Palatino Linotype" w:cs="Times New Roman"/>
          <w:sz w:val="24"/>
          <w:szCs w:val="24"/>
          <w:lang w:val="es-ES" w:eastAsia="es-ES"/>
        </w:rPr>
        <w:t xml:space="preserve">interés los artículos 12 Bis, </w:t>
      </w:r>
      <w:r w:rsidR="00BB3580" w:rsidRPr="00995CC0">
        <w:rPr>
          <w:rFonts w:ascii="Palatino Linotype" w:eastAsia="Times New Roman" w:hAnsi="Palatino Linotype" w:cs="Times New Roman"/>
          <w:sz w:val="24"/>
          <w:szCs w:val="24"/>
          <w:lang w:val="es-ES" w:eastAsia="es-ES"/>
        </w:rPr>
        <w:t xml:space="preserve">32 </w:t>
      </w:r>
      <w:proofErr w:type="gramStart"/>
      <w:r w:rsidR="00BB3580" w:rsidRPr="00995CC0">
        <w:rPr>
          <w:rFonts w:ascii="Palatino Linotype" w:eastAsia="Times New Roman" w:hAnsi="Palatino Linotype" w:cs="Times New Roman"/>
          <w:sz w:val="24"/>
          <w:szCs w:val="24"/>
          <w:lang w:val="es-ES" w:eastAsia="es-ES"/>
        </w:rPr>
        <w:t>inciso</w:t>
      </w:r>
      <w:proofErr w:type="gramEnd"/>
      <w:r w:rsidR="00BB3580" w:rsidRPr="00995CC0">
        <w:rPr>
          <w:rFonts w:ascii="Palatino Linotype" w:eastAsia="Times New Roman" w:hAnsi="Palatino Linotype" w:cs="Times New Roman"/>
          <w:sz w:val="24"/>
          <w:szCs w:val="24"/>
          <w:lang w:val="es-ES" w:eastAsia="es-ES"/>
        </w:rPr>
        <w:t xml:space="preserve"> c)</w:t>
      </w:r>
      <w:r w:rsidR="00CC211E" w:rsidRPr="00995CC0">
        <w:rPr>
          <w:rFonts w:ascii="Palatino Linotype" w:eastAsia="Times New Roman" w:hAnsi="Palatino Linotype" w:cs="Times New Roman"/>
          <w:b/>
          <w:sz w:val="24"/>
          <w:szCs w:val="24"/>
          <w:lang w:val="es-ES" w:eastAsia="es-ES"/>
        </w:rPr>
        <w:t xml:space="preserve"> </w:t>
      </w:r>
      <w:r w:rsidR="00CC211E" w:rsidRPr="00995CC0">
        <w:rPr>
          <w:rFonts w:ascii="Palatino Linotype" w:eastAsia="Times New Roman" w:hAnsi="Palatino Linotype" w:cs="Times New Roman"/>
          <w:sz w:val="24"/>
          <w:szCs w:val="24"/>
          <w:lang w:val="es-ES" w:eastAsia="es-ES"/>
        </w:rPr>
        <w:t>y 38 inciso d)</w:t>
      </w:r>
      <w:r w:rsidR="008C6D9D" w:rsidRPr="00995CC0">
        <w:rPr>
          <w:rFonts w:ascii="Palatino Linotype" w:eastAsia="Times New Roman" w:hAnsi="Palatino Linotype" w:cs="Times New Roman"/>
          <w:sz w:val="24"/>
          <w:szCs w:val="24"/>
          <w:lang w:val="es-ES" w:eastAsia="es-ES"/>
        </w:rPr>
        <w:t xml:space="preserve"> de los estatutos del </w:t>
      </w:r>
      <w:r w:rsidR="008C6D9D" w:rsidRPr="00995CC0">
        <w:rPr>
          <w:rFonts w:ascii="Palatino Linotype" w:eastAsia="Times New Roman" w:hAnsi="Palatino Linotype" w:cs="Times New Roman"/>
          <w:b/>
          <w:sz w:val="24"/>
          <w:szCs w:val="24"/>
          <w:lang w:val="es-ES" w:eastAsia="es-ES"/>
        </w:rPr>
        <w:t>Sujeto Obligado</w:t>
      </w:r>
      <w:r w:rsidR="00BB3580" w:rsidRPr="00995CC0">
        <w:rPr>
          <w:rFonts w:ascii="Palatino Linotype" w:eastAsia="Times New Roman" w:hAnsi="Palatino Linotype" w:cs="Times New Roman"/>
          <w:b/>
          <w:sz w:val="24"/>
          <w:szCs w:val="24"/>
          <w:lang w:val="es-ES" w:eastAsia="es-ES"/>
        </w:rPr>
        <w:t xml:space="preserve"> </w:t>
      </w:r>
      <w:r w:rsidR="00BB3580" w:rsidRPr="00995CC0">
        <w:rPr>
          <w:rFonts w:ascii="Palatino Linotype" w:eastAsia="Times New Roman" w:hAnsi="Palatino Linotype" w:cs="Times New Roman"/>
          <w:sz w:val="24"/>
          <w:szCs w:val="24"/>
          <w:lang w:val="es-ES" w:eastAsia="es-ES"/>
        </w:rPr>
        <w:t>los cuales señalan a la literalidad:</w:t>
      </w:r>
    </w:p>
    <w:p w14:paraId="5EBBB10A" w14:textId="77777777" w:rsidR="00AE06E0" w:rsidRPr="00995CC0" w:rsidRDefault="00AE06E0" w:rsidP="00AE06E0">
      <w:pPr>
        <w:pStyle w:val="Sinespaciado"/>
        <w:rPr>
          <w:lang w:val="es-ES"/>
        </w:rPr>
      </w:pPr>
    </w:p>
    <w:p w14:paraId="0844C81C" w14:textId="572F8E45" w:rsidR="00E07824" w:rsidRPr="00995CC0" w:rsidRDefault="00BB3580" w:rsidP="003943BC">
      <w:pPr>
        <w:pStyle w:val="Prrafodelista"/>
        <w:autoSpaceDE w:val="0"/>
        <w:autoSpaceDN w:val="0"/>
        <w:adjustRightInd w:val="0"/>
        <w:ind w:left="851" w:right="851"/>
        <w:jc w:val="both"/>
        <w:rPr>
          <w:rFonts w:ascii="Palatino Linotype" w:hAnsi="Palatino Linotype" w:cs="Arial"/>
          <w:b/>
          <w:i/>
          <w:sz w:val="22"/>
          <w:szCs w:val="22"/>
        </w:rPr>
      </w:pPr>
      <w:r w:rsidRPr="00995CC0">
        <w:rPr>
          <w:rFonts w:ascii="Palatino Linotype" w:hAnsi="Palatino Linotype"/>
          <w:b/>
          <w:i/>
          <w:sz w:val="22"/>
          <w:szCs w:val="22"/>
          <w:u w:val="single"/>
        </w:rPr>
        <w:t>“</w:t>
      </w:r>
      <w:r w:rsidR="00E07824" w:rsidRPr="00995CC0">
        <w:rPr>
          <w:rFonts w:ascii="Palatino Linotype" w:hAnsi="Palatino Linotype"/>
          <w:b/>
          <w:i/>
          <w:sz w:val="22"/>
          <w:szCs w:val="22"/>
          <w:u w:val="single"/>
        </w:rPr>
        <w:t>Artículo 12º Bis. MORENA accederá a las prerrogativas y financiamiento público</w:t>
      </w:r>
      <w:r w:rsidR="00E07824" w:rsidRPr="00995CC0">
        <w:rPr>
          <w:rFonts w:ascii="Palatino Linotype" w:hAnsi="Palatino Linotype"/>
          <w:i/>
          <w:sz w:val="22"/>
          <w:szCs w:val="22"/>
        </w:rPr>
        <w:t xml:space="preserve"> en los términos del artículo 41 de la Constitución y de las leyes generales, federales y locales aplicables.</w:t>
      </w:r>
    </w:p>
    <w:p w14:paraId="466226CF" w14:textId="77777777" w:rsidR="00AE06E0" w:rsidRPr="00995CC0" w:rsidRDefault="00AE06E0" w:rsidP="003943BC">
      <w:pPr>
        <w:autoSpaceDE w:val="0"/>
        <w:autoSpaceDN w:val="0"/>
        <w:adjustRightInd w:val="0"/>
        <w:spacing w:after="0" w:line="240" w:lineRule="auto"/>
        <w:ind w:left="851" w:right="851"/>
        <w:jc w:val="both"/>
        <w:rPr>
          <w:rFonts w:ascii="Palatino Linotype" w:hAnsi="Palatino Linotype"/>
          <w:b/>
          <w:i/>
        </w:rPr>
      </w:pPr>
    </w:p>
    <w:p w14:paraId="706430D4" w14:textId="5327086E" w:rsidR="00BB3580" w:rsidRPr="00995CC0" w:rsidRDefault="00BB3580"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b/>
          <w:i/>
        </w:rPr>
        <w:t>Artículo 32°.</w:t>
      </w:r>
      <w:r w:rsidRPr="00995CC0">
        <w:rPr>
          <w:rFonts w:ascii="Palatino Linotype" w:hAnsi="Palatino Linotype"/>
          <w:i/>
        </w:rPr>
        <w:t xml:space="preserve"> </w:t>
      </w:r>
      <w:r w:rsidRPr="00995CC0">
        <w:rPr>
          <w:rFonts w:ascii="Palatino Linotype" w:hAnsi="Palatino Linotype"/>
          <w:b/>
          <w:i/>
          <w:u w:val="single"/>
        </w:rPr>
        <w:t>El Comité Ejecutivo Estatal conducirá a MORENA en la entidad federativa entre sesiones del Consejo Estatal.</w:t>
      </w:r>
      <w:r w:rsidRPr="00995CC0">
        <w:rPr>
          <w:rFonts w:ascii="Palatino Linotype" w:hAnsi="Palatino Linotype"/>
          <w:i/>
        </w:rPr>
        <w:t xml:space="preserve"> Durará en su encargo tres años. Será responsable de determinar fecha, hora y lugar en las convocatorias para la realización de congresos distritales y municipales, emitidas por el Comité Ejecutivo Nacional; así como de llevar a cabo los planes de acción acordados por el Consejo Estatal, el Consejo Nacional y el Congreso Nacional. </w:t>
      </w:r>
    </w:p>
    <w:p w14:paraId="02CCF1AF" w14:textId="4EB21BF7" w:rsidR="00074420" w:rsidRPr="00995CC0" w:rsidRDefault="00BB3580"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i/>
        </w:rPr>
        <w:t>Se reunirá de manera ordinaria una vez por semana, y de manera extraordinaria, cuando lo solicite la tercera parte de los/ las consejeros/as estatales. Se instalará y sesionará con la presencia de la mitad más uno de sus integrantes. Estará conformado por un mínimo de seis personas, cuyos cargos y funciones serán los siguientes:</w:t>
      </w:r>
    </w:p>
    <w:p w14:paraId="1B7B4525" w14:textId="155254B3" w:rsidR="00BB3580" w:rsidRPr="00995CC0" w:rsidRDefault="00BB3580" w:rsidP="003943BC">
      <w:pPr>
        <w:autoSpaceDE w:val="0"/>
        <w:autoSpaceDN w:val="0"/>
        <w:adjustRightInd w:val="0"/>
        <w:spacing w:after="0" w:line="240" w:lineRule="auto"/>
        <w:ind w:left="851" w:right="851"/>
        <w:jc w:val="both"/>
        <w:rPr>
          <w:rFonts w:ascii="Palatino Linotype" w:hAnsi="Palatino Linotype"/>
          <w:b/>
          <w:i/>
        </w:rPr>
      </w:pPr>
      <w:r w:rsidRPr="00995CC0">
        <w:rPr>
          <w:rFonts w:ascii="Palatino Linotype" w:hAnsi="Palatino Linotype"/>
          <w:b/>
          <w:i/>
        </w:rPr>
        <w:t>(…)</w:t>
      </w:r>
    </w:p>
    <w:p w14:paraId="0781B03A" w14:textId="5293AA0B" w:rsidR="00BB3580" w:rsidRPr="00995CC0" w:rsidRDefault="00BB3580" w:rsidP="003943BC">
      <w:pPr>
        <w:autoSpaceDE w:val="0"/>
        <w:autoSpaceDN w:val="0"/>
        <w:adjustRightInd w:val="0"/>
        <w:spacing w:after="0" w:line="240" w:lineRule="auto"/>
        <w:ind w:left="851" w:right="851"/>
        <w:jc w:val="both"/>
        <w:rPr>
          <w:rFonts w:ascii="Palatino Linotype" w:hAnsi="Palatino Linotype"/>
          <w:b/>
          <w:i/>
          <w:u w:val="single"/>
        </w:rPr>
      </w:pPr>
      <w:r w:rsidRPr="00995CC0">
        <w:rPr>
          <w:rFonts w:ascii="Palatino Linotype" w:hAnsi="Palatino Linotype"/>
          <w:b/>
          <w:i/>
          <w:u w:val="single"/>
        </w:rPr>
        <w:t xml:space="preserve">c. Secretario/a de Finanzas, quien se encargará de procurar, recibir y administrar las aportaciones de las y los Protagonistas del cambio verdadero y de las y los ciudadanos para garantizar el funcionamiento de nuestro partido en el estado; informará de su cabal administración ante el Consejo Estatal, la Secretaría de Finanzas del Comité Ejecutivo Nacional y, en su caso, ante la </w:t>
      </w:r>
      <w:r w:rsidR="00CC211E" w:rsidRPr="00995CC0">
        <w:rPr>
          <w:rFonts w:ascii="Palatino Linotype" w:hAnsi="Palatino Linotype"/>
          <w:b/>
          <w:i/>
          <w:u w:val="single"/>
        </w:rPr>
        <w:t>autoridad electoral competente;</w:t>
      </w:r>
    </w:p>
    <w:p w14:paraId="05EF41B0" w14:textId="77777777" w:rsidR="00CC211E" w:rsidRPr="00995CC0" w:rsidRDefault="00CC211E"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b/>
          <w:i/>
        </w:rPr>
        <w:t>Artículo 38°.</w:t>
      </w:r>
      <w:r w:rsidRPr="00995CC0">
        <w:rPr>
          <w:rFonts w:ascii="Palatino Linotype" w:hAnsi="Palatino Linotype"/>
          <w:i/>
        </w:rPr>
        <w:t xml:space="preserve"> </w:t>
      </w:r>
      <w:r w:rsidRPr="00995CC0">
        <w:rPr>
          <w:rFonts w:ascii="Palatino Linotype" w:hAnsi="Palatino Linotype"/>
          <w:b/>
          <w:i/>
          <w:u w:val="single"/>
        </w:rPr>
        <w:t>El Comité Ejecutivo Nacional</w:t>
      </w:r>
      <w:r w:rsidRPr="00995CC0">
        <w:rPr>
          <w:rFonts w:ascii="Palatino Linotype" w:hAnsi="Palatino Linotype"/>
          <w:i/>
        </w:rPr>
        <w:t xml:space="preserve"> conducirá a nuestro partido en el país entre sesiones del Consejo Nacional (…) </w:t>
      </w:r>
    </w:p>
    <w:p w14:paraId="46B7C0AC" w14:textId="77777777" w:rsidR="00CC211E" w:rsidRPr="00995CC0" w:rsidRDefault="00CC211E" w:rsidP="003943BC">
      <w:pPr>
        <w:autoSpaceDE w:val="0"/>
        <w:autoSpaceDN w:val="0"/>
        <w:adjustRightInd w:val="0"/>
        <w:spacing w:after="0" w:line="240" w:lineRule="auto"/>
        <w:ind w:left="851" w:right="851"/>
        <w:jc w:val="both"/>
        <w:rPr>
          <w:rFonts w:ascii="Palatino Linotype" w:hAnsi="Palatino Linotype"/>
          <w:i/>
        </w:rPr>
      </w:pPr>
      <w:r w:rsidRPr="00995CC0">
        <w:rPr>
          <w:rFonts w:ascii="Palatino Linotype" w:hAnsi="Palatino Linotype"/>
          <w:i/>
        </w:rPr>
        <w:t xml:space="preserve">Estará conformado por </w:t>
      </w:r>
      <w:proofErr w:type="gramStart"/>
      <w:r w:rsidRPr="00995CC0">
        <w:rPr>
          <w:rFonts w:ascii="Palatino Linotype" w:hAnsi="Palatino Linotype"/>
          <w:i/>
        </w:rPr>
        <w:t>veintiún</w:t>
      </w:r>
      <w:proofErr w:type="gramEnd"/>
      <w:r w:rsidRPr="00995CC0">
        <w:rPr>
          <w:rFonts w:ascii="Palatino Linotype" w:hAnsi="Palatino Linotype"/>
          <w:i/>
        </w:rPr>
        <w:t xml:space="preserve"> personas, cuyos cargos y funciones serán los siguientes:</w:t>
      </w:r>
    </w:p>
    <w:p w14:paraId="1267681E" w14:textId="77777777" w:rsidR="00CC211E" w:rsidRPr="00995CC0" w:rsidRDefault="00CC211E" w:rsidP="003943BC">
      <w:pPr>
        <w:autoSpaceDE w:val="0"/>
        <w:autoSpaceDN w:val="0"/>
        <w:adjustRightInd w:val="0"/>
        <w:spacing w:after="0" w:line="240" w:lineRule="auto"/>
        <w:ind w:left="851" w:right="851"/>
        <w:jc w:val="both"/>
        <w:rPr>
          <w:rFonts w:ascii="Palatino Linotype" w:hAnsi="Palatino Linotype"/>
          <w:b/>
          <w:i/>
        </w:rPr>
      </w:pPr>
      <w:r w:rsidRPr="00995CC0">
        <w:rPr>
          <w:rFonts w:ascii="Palatino Linotype" w:hAnsi="Palatino Linotype"/>
          <w:b/>
          <w:i/>
        </w:rPr>
        <w:t>(…)</w:t>
      </w:r>
    </w:p>
    <w:p w14:paraId="24121460" w14:textId="77777777" w:rsidR="00CC211E" w:rsidRPr="00995CC0" w:rsidRDefault="00CC211E" w:rsidP="003943BC">
      <w:pPr>
        <w:autoSpaceDE w:val="0"/>
        <w:autoSpaceDN w:val="0"/>
        <w:adjustRightInd w:val="0"/>
        <w:spacing w:after="0" w:line="240" w:lineRule="auto"/>
        <w:ind w:left="851" w:right="851"/>
        <w:jc w:val="both"/>
        <w:rPr>
          <w:rFonts w:ascii="Palatino Linotype" w:hAnsi="Palatino Linotype"/>
          <w:b/>
          <w:i/>
        </w:rPr>
      </w:pPr>
      <w:r w:rsidRPr="00995CC0">
        <w:rPr>
          <w:rFonts w:ascii="Palatino Linotype" w:hAnsi="Palatino Linotype"/>
          <w:b/>
          <w:i/>
          <w:u w:val="single"/>
        </w:rPr>
        <w:lastRenderedPageBreak/>
        <w:t>d. Secretario/a de Finanzas,</w:t>
      </w:r>
      <w:r w:rsidRPr="00995CC0">
        <w:rPr>
          <w:rFonts w:ascii="Palatino Linotype" w:hAnsi="Palatino Linotype"/>
          <w:i/>
        </w:rPr>
        <w:t xml:space="preserve"> quien deberá procurar y administrar los recursos financieros aportados por ciudadanas y ciudadanos y Protagonistas del cambio verdadero; además será responsable de la administración del patrimonio de MORENA y de la presentación de los informes de ingresos y egresos, de precampaña y campaña a que se refiere la legislación electoral. Éste será el órgano responsable que establece el artículo 43, numeral 1, inciso c) de la Ley General de Partidos Políticos” </w:t>
      </w:r>
      <w:r w:rsidRPr="00995CC0">
        <w:rPr>
          <w:rFonts w:ascii="Palatino Linotype" w:hAnsi="Palatino Linotype"/>
          <w:b/>
          <w:i/>
        </w:rPr>
        <w:t>[Sic]</w:t>
      </w:r>
    </w:p>
    <w:p w14:paraId="6ED3E8B7" w14:textId="77777777" w:rsidR="00CC211E" w:rsidRPr="00995CC0" w:rsidRDefault="00CC211E" w:rsidP="003943BC">
      <w:pPr>
        <w:pStyle w:val="Sinespaciado"/>
      </w:pPr>
    </w:p>
    <w:p w14:paraId="634A6041" w14:textId="27366EA7" w:rsidR="00EB43F8" w:rsidRPr="00995CC0" w:rsidRDefault="001A2A3C"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Bajo estas línea</w:t>
      </w:r>
      <w:r w:rsidR="00EB43F8" w:rsidRPr="00995CC0">
        <w:rPr>
          <w:rFonts w:ascii="Palatino Linotype" w:hAnsi="Palatino Linotype" w:cs="Arial"/>
          <w:sz w:val="24"/>
          <w:szCs w:val="24"/>
        </w:rPr>
        <w:t xml:space="preserve">s argumentativas, es posible advertir que dentro de la estructura </w:t>
      </w:r>
      <w:r w:rsidR="005318CA" w:rsidRPr="00995CC0">
        <w:rPr>
          <w:rFonts w:ascii="Palatino Linotype" w:hAnsi="Palatino Linotype" w:cs="Arial"/>
          <w:sz w:val="24"/>
          <w:szCs w:val="24"/>
        </w:rPr>
        <w:t>organizacional</w:t>
      </w:r>
      <w:r w:rsidR="00EB43F8" w:rsidRPr="00995CC0">
        <w:rPr>
          <w:rFonts w:ascii="Palatino Linotype" w:hAnsi="Palatino Linotype" w:cs="Arial"/>
          <w:sz w:val="24"/>
          <w:szCs w:val="24"/>
        </w:rPr>
        <w:t xml:space="preserve"> del </w:t>
      </w:r>
      <w:r w:rsidR="00EB43F8" w:rsidRPr="00995CC0">
        <w:rPr>
          <w:rFonts w:ascii="Palatino Linotype" w:hAnsi="Palatino Linotype" w:cs="Arial"/>
          <w:b/>
          <w:sz w:val="24"/>
          <w:szCs w:val="24"/>
        </w:rPr>
        <w:t xml:space="preserve">Sujeto Obligado </w:t>
      </w:r>
      <w:r w:rsidR="00EB43F8" w:rsidRPr="00995CC0">
        <w:rPr>
          <w:rFonts w:ascii="Palatino Linotype" w:hAnsi="Palatino Linotype" w:cs="Arial"/>
          <w:sz w:val="24"/>
          <w:szCs w:val="24"/>
        </w:rPr>
        <w:t xml:space="preserve">existe un </w:t>
      </w:r>
      <w:r w:rsidR="008E6D1B" w:rsidRPr="00995CC0">
        <w:rPr>
          <w:rFonts w:ascii="Palatino Linotype" w:hAnsi="Palatino Linotype" w:cs="Arial"/>
          <w:sz w:val="24"/>
          <w:szCs w:val="24"/>
        </w:rPr>
        <w:t>C</w:t>
      </w:r>
      <w:r w:rsidR="00EB43F8" w:rsidRPr="00995CC0">
        <w:rPr>
          <w:rFonts w:ascii="Palatino Linotype" w:hAnsi="Palatino Linotype" w:cs="Arial"/>
          <w:sz w:val="24"/>
          <w:szCs w:val="24"/>
        </w:rPr>
        <w:t xml:space="preserve">omité </w:t>
      </w:r>
      <w:r w:rsidR="008E6D1B" w:rsidRPr="00995CC0">
        <w:rPr>
          <w:rFonts w:ascii="Palatino Linotype" w:hAnsi="Palatino Linotype" w:cs="Arial"/>
          <w:sz w:val="24"/>
          <w:szCs w:val="24"/>
        </w:rPr>
        <w:t>N</w:t>
      </w:r>
      <w:r w:rsidR="005318CA" w:rsidRPr="00995CC0">
        <w:rPr>
          <w:rFonts w:ascii="Palatino Linotype" w:hAnsi="Palatino Linotype" w:cs="Arial"/>
          <w:sz w:val="24"/>
          <w:szCs w:val="24"/>
        </w:rPr>
        <w:t>acional, comités estatales</w:t>
      </w:r>
      <w:r w:rsidR="00EB43F8" w:rsidRPr="00995CC0">
        <w:rPr>
          <w:rFonts w:ascii="Palatino Linotype" w:hAnsi="Palatino Linotype" w:cs="Arial"/>
          <w:sz w:val="24"/>
          <w:szCs w:val="24"/>
        </w:rPr>
        <w:t xml:space="preserve">, así como otras unidades administrativas. Adicionalmente, el Comité Nacional así como los comités estatales cuentan con un Secretario de Finanzas cuya actuación se encuentra encauzada a procurar, recibir y administrar los recursos. </w:t>
      </w:r>
      <w:r w:rsidR="00196BF7" w:rsidRPr="00995CC0">
        <w:rPr>
          <w:rFonts w:ascii="Palatino Linotype" w:hAnsi="Palatino Linotype" w:cs="Arial"/>
          <w:sz w:val="24"/>
          <w:szCs w:val="24"/>
        </w:rPr>
        <w:t xml:space="preserve">Por otra parte, el Secretario de Finanzas funge como el enlace que informa a las autoridades electorales competentes sobre la erogación de recursos, englobando lo relativo a los gastos de campaña. </w:t>
      </w:r>
    </w:p>
    <w:p w14:paraId="03E7697E" w14:textId="77777777" w:rsidR="00AE06E0" w:rsidRPr="00995CC0" w:rsidRDefault="00AE06E0" w:rsidP="003943BC">
      <w:pPr>
        <w:autoSpaceDE w:val="0"/>
        <w:autoSpaceDN w:val="0"/>
        <w:adjustRightInd w:val="0"/>
        <w:spacing w:after="0" w:line="360" w:lineRule="auto"/>
        <w:jc w:val="both"/>
        <w:rPr>
          <w:rFonts w:ascii="Palatino Linotype" w:hAnsi="Palatino Linotype" w:cs="Arial"/>
          <w:sz w:val="24"/>
          <w:lang w:eastAsia="es-MX"/>
        </w:rPr>
      </w:pPr>
    </w:p>
    <w:p w14:paraId="6DD5603F" w14:textId="77777777" w:rsidR="00A2077A" w:rsidRPr="00995CC0" w:rsidRDefault="00A2077A" w:rsidP="003943BC">
      <w:pPr>
        <w:autoSpaceDE w:val="0"/>
        <w:autoSpaceDN w:val="0"/>
        <w:adjustRightInd w:val="0"/>
        <w:spacing w:after="0" w:line="360" w:lineRule="auto"/>
        <w:jc w:val="both"/>
        <w:rPr>
          <w:rFonts w:ascii="Palatino Linotype" w:hAnsi="Palatino Linotype" w:cs="Arial"/>
          <w:sz w:val="24"/>
          <w:lang w:eastAsia="es-MX"/>
        </w:rPr>
      </w:pPr>
      <w:r w:rsidRPr="00995CC0">
        <w:rPr>
          <w:rFonts w:ascii="Palatino Linotype" w:hAnsi="Palatino Linotype" w:cs="Arial"/>
          <w:sz w:val="24"/>
          <w:lang w:eastAsia="es-MX"/>
        </w:rPr>
        <w:t>Precisado lo anterior, en principio el Código Electoral del Estado de México en sus artículos 65 y 66, establece las prerrogativas que tienen los partidos políticos, de entre las cuales se encuentra la de gozar de financiamiento público para el sostenimiento de sus actividades permanentes. Así mismo señala la manera en que se fijará anualmente el financiamiento ordinario, la forma de asignación y su distribución, tal y como se muestra a continuación:</w:t>
      </w:r>
    </w:p>
    <w:p w14:paraId="5FC6BA3F" w14:textId="77777777" w:rsidR="00AE06E0" w:rsidRPr="00995CC0" w:rsidRDefault="00AE06E0" w:rsidP="003943BC">
      <w:pPr>
        <w:autoSpaceDE w:val="0"/>
        <w:autoSpaceDN w:val="0"/>
        <w:adjustRightInd w:val="0"/>
        <w:spacing w:after="0" w:line="360" w:lineRule="auto"/>
        <w:jc w:val="both"/>
        <w:rPr>
          <w:rFonts w:ascii="Palatino Linotype" w:hAnsi="Palatino Linotype" w:cs="Arial"/>
          <w:sz w:val="24"/>
          <w:lang w:eastAsia="es-MX"/>
        </w:rPr>
      </w:pPr>
    </w:p>
    <w:p w14:paraId="2DDA3930"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w:t>
      </w:r>
      <w:r w:rsidRPr="00995CC0">
        <w:rPr>
          <w:rFonts w:ascii="Palatino Linotype" w:hAnsi="Palatino Linotype" w:cs="Arial"/>
          <w:b/>
          <w:i/>
        </w:rPr>
        <w:t>Artículo 65.</w:t>
      </w:r>
      <w:r w:rsidRPr="00995CC0">
        <w:rPr>
          <w:rFonts w:ascii="Palatino Linotype" w:hAnsi="Palatino Linotype" w:cs="Arial"/>
          <w:i/>
        </w:rPr>
        <w:t xml:space="preserve"> Los partidos políticos tendrán las siguientes prerrogativas: </w:t>
      </w:r>
    </w:p>
    <w:p w14:paraId="27D0BA49"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I. </w:t>
      </w:r>
      <w:r w:rsidRPr="00995CC0">
        <w:rPr>
          <w:rFonts w:ascii="Palatino Linotype" w:hAnsi="Palatino Linotype" w:cs="Arial"/>
          <w:b/>
          <w:i/>
          <w:u w:val="single"/>
        </w:rPr>
        <w:t>Gozar de financiamiento público para el ejercicio de sus actividades ordinarias</w:t>
      </w:r>
      <w:r w:rsidRPr="00995CC0">
        <w:rPr>
          <w:rFonts w:ascii="Palatino Linotype" w:hAnsi="Palatino Linotype" w:cs="Arial"/>
          <w:b/>
          <w:i/>
        </w:rPr>
        <w:t xml:space="preserve"> </w:t>
      </w:r>
      <w:r w:rsidRPr="00995CC0">
        <w:rPr>
          <w:rFonts w:ascii="Palatino Linotype" w:hAnsi="Palatino Linotype" w:cs="Arial"/>
          <w:i/>
        </w:rPr>
        <w:t xml:space="preserve">y para su participación en las precampañas y campañas electorales de Gobernador, diputados y ayuntamientos del Estado. Tendrán derecho a esta prerrogativa los partidos que obtengan por lo menos el 3% de la votación válida </w:t>
      </w:r>
      <w:r w:rsidRPr="00995CC0">
        <w:rPr>
          <w:rFonts w:ascii="Palatino Linotype" w:hAnsi="Palatino Linotype" w:cs="Arial"/>
          <w:i/>
        </w:rPr>
        <w:lastRenderedPageBreak/>
        <w:t xml:space="preserve">emitida en la última elección de Gobernador o de diputados por el principio de mayoría relativa. </w:t>
      </w:r>
    </w:p>
    <w:p w14:paraId="0D873FD0" w14:textId="1EBA006D"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w:t>
      </w:r>
    </w:p>
    <w:p w14:paraId="65E3FAEB" w14:textId="77777777" w:rsidR="00AE06E0" w:rsidRPr="00995CC0" w:rsidRDefault="00AE06E0" w:rsidP="003943BC">
      <w:pPr>
        <w:spacing w:after="0" w:line="240" w:lineRule="auto"/>
        <w:ind w:left="851" w:right="851"/>
        <w:jc w:val="both"/>
        <w:rPr>
          <w:rFonts w:ascii="Palatino Linotype" w:hAnsi="Palatino Linotype" w:cs="Arial"/>
          <w:i/>
        </w:rPr>
      </w:pPr>
    </w:p>
    <w:p w14:paraId="18A7D85F" w14:textId="60AF1270" w:rsidR="00A2077A" w:rsidRPr="00995CC0" w:rsidRDefault="00A2077A" w:rsidP="003943BC">
      <w:pPr>
        <w:spacing w:after="0" w:line="240" w:lineRule="auto"/>
        <w:ind w:left="851" w:right="851"/>
        <w:jc w:val="both"/>
        <w:rPr>
          <w:rFonts w:ascii="Palatino Linotype" w:hAnsi="Palatino Linotype" w:cs="Arial"/>
          <w:b/>
          <w:i/>
        </w:rPr>
      </w:pPr>
      <w:r w:rsidRPr="00995CC0">
        <w:rPr>
          <w:rFonts w:ascii="Palatino Linotype" w:hAnsi="Palatino Linotype" w:cs="Arial"/>
          <w:b/>
          <w:i/>
        </w:rPr>
        <w:t>Artículo 66.</w:t>
      </w:r>
      <w:r w:rsidRPr="00995CC0">
        <w:rPr>
          <w:rFonts w:ascii="Palatino Linotype" w:hAnsi="Palatino Linotype" w:cs="Arial"/>
          <w:i/>
        </w:rPr>
        <w:t xml:space="preserve"> </w:t>
      </w:r>
      <w:r w:rsidRPr="00995CC0">
        <w:rPr>
          <w:rFonts w:ascii="Palatino Linotype" w:hAnsi="Palatino Linotype" w:cs="Arial"/>
          <w:b/>
          <w:i/>
          <w:u w:val="single"/>
        </w:rPr>
        <w:t>El financiamiento de los partidos políticos se sujetará a las bases siguientes</w:t>
      </w:r>
      <w:r w:rsidRPr="00995CC0">
        <w:rPr>
          <w:rFonts w:ascii="Palatino Linotype" w:hAnsi="Palatino Linotype" w:cs="Arial"/>
          <w:b/>
          <w:i/>
        </w:rPr>
        <w:t xml:space="preserve">: </w:t>
      </w:r>
    </w:p>
    <w:p w14:paraId="7A2464C3"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I. El financiamiento tendrá las siguientes modalidades: </w:t>
      </w:r>
    </w:p>
    <w:p w14:paraId="613A8C24"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a) </w:t>
      </w:r>
      <w:r w:rsidRPr="00995CC0">
        <w:rPr>
          <w:rFonts w:ascii="Palatino Linotype" w:hAnsi="Palatino Linotype" w:cs="Arial"/>
          <w:b/>
          <w:i/>
          <w:u w:val="single"/>
        </w:rPr>
        <w:t>Financiamiento público</w:t>
      </w:r>
      <w:r w:rsidRPr="00995CC0">
        <w:rPr>
          <w:rFonts w:ascii="Palatino Linotype" w:hAnsi="Palatino Linotype" w:cs="Arial"/>
          <w:i/>
        </w:rPr>
        <w:t xml:space="preserve">. </w:t>
      </w:r>
    </w:p>
    <w:p w14:paraId="1E1F324C"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b) Financiamiento por la militancia. </w:t>
      </w:r>
    </w:p>
    <w:p w14:paraId="2DD952B2"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c) Financiamiento de simpatizantes. </w:t>
      </w:r>
    </w:p>
    <w:p w14:paraId="05463C47"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d) Autofinanciamiento. </w:t>
      </w:r>
    </w:p>
    <w:p w14:paraId="72831973"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e) Financiamiento por rendimientos financieros. </w:t>
      </w:r>
    </w:p>
    <w:p w14:paraId="2A7450AE"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Los partidos políticos no podrán solicitar créditos provenientes de la banca de desarrollo para el funcionamiento de sus actividades. </w:t>
      </w:r>
    </w:p>
    <w:p w14:paraId="4B47FF73"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II. </w:t>
      </w:r>
      <w:r w:rsidRPr="00995CC0">
        <w:rPr>
          <w:rFonts w:ascii="Palatino Linotype" w:hAnsi="Palatino Linotype" w:cs="Arial"/>
          <w:i/>
          <w:u w:val="single"/>
        </w:rPr>
        <w:t>El financiamiento público para el sostenimiento de sus actividades permanentes</w:t>
      </w:r>
      <w:r w:rsidRPr="00995CC0">
        <w:rPr>
          <w:rFonts w:ascii="Palatino Linotype" w:hAnsi="Palatino Linotype" w:cs="Arial"/>
          <w:i/>
        </w:rPr>
        <w:t>, para la obtención del voto, para la realización de procesos internos de selección de candidatos y para actividades específicas, se entregará a las direcciones estatales de los partidos, legalmente registradas ante el Instituto, y se fijará en la forma y términos siguientes:</w:t>
      </w:r>
    </w:p>
    <w:p w14:paraId="241FA942"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a) </w:t>
      </w:r>
      <w:r w:rsidRPr="00995CC0">
        <w:rPr>
          <w:rFonts w:ascii="Palatino Linotype" w:hAnsi="Palatino Linotype" w:cs="Arial"/>
          <w:i/>
          <w:u w:val="single"/>
        </w:rPr>
        <w:t>El financiamiento ordinario se fijará anualmente conforme a los siguientes criterios</w:t>
      </w:r>
      <w:r w:rsidRPr="00995CC0">
        <w:rPr>
          <w:rFonts w:ascii="Palatino Linotype" w:hAnsi="Palatino Linotype" w:cs="Arial"/>
          <w:i/>
        </w:rPr>
        <w:t xml:space="preserve">: </w:t>
      </w:r>
    </w:p>
    <w:p w14:paraId="761E091F" w14:textId="77777777" w:rsidR="00AE06E0" w:rsidRPr="00995CC0" w:rsidRDefault="00AE06E0" w:rsidP="003943BC">
      <w:pPr>
        <w:spacing w:after="0" w:line="240" w:lineRule="auto"/>
        <w:ind w:left="851" w:right="851"/>
        <w:jc w:val="both"/>
        <w:rPr>
          <w:rFonts w:ascii="Palatino Linotype" w:hAnsi="Palatino Linotype" w:cs="Arial"/>
          <w:b/>
          <w:i/>
        </w:rPr>
      </w:pPr>
    </w:p>
    <w:p w14:paraId="6DAD1194"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b/>
          <w:i/>
        </w:rPr>
        <w:t>La cantidad base para asignar el</w:t>
      </w:r>
      <w:r w:rsidRPr="00995CC0">
        <w:rPr>
          <w:rFonts w:ascii="Palatino Linotype" w:hAnsi="Palatino Linotype" w:cs="Arial"/>
          <w:i/>
        </w:rPr>
        <w:t xml:space="preserve"> </w:t>
      </w:r>
      <w:r w:rsidRPr="00995CC0">
        <w:rPr>
          <w:rFonts w:ascii="Palatino Linotype" w:hAnsi="Palatino Linotype" w:cs="Arial"/>
          <w:b/>
          <w:i/>
        </w:rPr>
        <w:t>financiamiento público será la que resulte de multiplicar el 65% del salario mínimo vigente en la capital del Estado, por el número total de ciudadanos inscritos en el padrón electoral de la entidad, con corte a julio del año anterior al que deba realizarse el cálculo correspondiente</w:t>
      </w:r>
      <w:r w:rsidRPr="00995CC0">
        <w:rPr>
          <w:rFonts w:ascii="Palatino Linotype" w:hAnsi="Palatino Linotype" w:cs="Arial"/>
          <w:i/>
        </w:rPr>
        <w:t xml:space="preserve">. </w:t>
      </w:r>
    </w:p>
    <w:p w14:paraId="7950DED9" w14:textId="77777777" w:rsidR="00AE06E0" w:rsidRPr="00995CC0" w:rsidRDefault="00AE06E0" w:rsidP="003943BC">
      <w:pPr>
        <w:spacing w:after="0" w:line="240" w:lineRule="auto"/>
        <w:ind w:left="851" w:right="851"/>
        <w:jc w:val="both"/>
        <w:rPr>
          <w:rFonts w:ascii="Palatino Linotype" w:hAnsi="Palatino Linotype" w:cs="Arial"/>
          <w:i/>
        </w:rPr>
      </w:pPr>
    </w:p>
    <w:p w14:paraId="23885B58"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La forma de asignar y distribuir la cantidad resultante será la siguiente: </w:t>
      </w:r>
    </w:p>
    <w:p w14:paraId="41250D1F"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1. El 30% de la cantidad resultante se distribuirá de forma paritaria entre los partidos políticos. 2. El restante 70% se distribuirá en forma proporcional directa de la votación válida efectiva de cada partido político en la última elección de diputados locales por el principio de mayoría relativa. </w:t>
      </w:r>
    </w:p>
    <w:p w14:paraId="4575230C"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b) El financiamiento para la obtención del voto en campañas electorales será el equivalente al 50% para el caso de la elección de Gobernador y 30% para la elección de diputados e integrantes de los ayuntamientos, del monto del financiamiento que corresponda a cada partido político por actividades ordinarias, durante el año del proceso, el cual deberá aplicarse precisamente al desarrollo de las actividades directamente relacionadas con la obtención del voto en el proceso electoral de que se </w:t>
      </w:r>
      <w:r w:rsidRPr="00995CC0">
        <w:rPr>
          <w:rFonts w:ascii="Palatino Linotype" w:hAnsi="Palatino Linotype" w:cs="Arial"/>
          <w:i/>
        </w:rPr>
        <w:lastRenderedPageBreak/>
        <w:t xml:space="preserve">trate. Las cantidades no ejercidas conforme a lo señalado, deberán reintegrarse a la Secretaría de Finanzas del Gobierno del Estado.” </w:t>
      </w:r>
    </w:p>
    <w:p w14:paraId="39CE5375" w14:textId="77777777" w:rsidR="00A2077A" w:rsidRPr="00995CC0" w:rsidRDefault="00A2077A" w:rsidP="003943BC">
      <w:pPr>
        <w:tabs>
          <w:tab w:val="left" w:pos="8789"/>
        </w:tabs>
        <w:spacing w:after="0"/>
        <w:ind w:left="851" w:right="851"/>
        <w:jc w:val="right"/>
        <w:rPr>
          <w:rFonts w:ascii="Palatino Linotype" w:hAnsi="Palatino Linotype" w:cs="Arial"/>
          <w:i/>
          <w:sz w:val="18"/>
        </w:rPr>
      </w:pPr>
      <w:r w:rsidRPr="00995CC0">
        <w:rPr>
          <w:rFonts w:ascii="Palatino Linotype" w:hAnsi="Palatino Linotype" w:cs="Arial"/>
          <w:i/>
          <w:sz w:val="18"/>
        </w:rPr>
        <w:t>(Énfasis añadido)</w:t>
      </w:r>
    </w:p>
    <w:p w14:paraId="739B6A50" w14:textId="77777777" w:rsidR="00A2077A" w:rsidRPr="00995CC0" w:rsidRDefault="00A2077A" w:rsidP="003943BC">
      <w:pPr>
        <w:pStyle w:val="Sinespaciado"/>
      </w:pPr>
    </w:p>
    <w:p w14:paraId="3B649003" w14:textId="77777777" w:rsidR="00A2077A" w:rsidRPr="00995CC0" w:rsidRDefault="00A2077A" w:rsidP="003943BC">
      <w:pPr>
        <w:spacing w:after="0" w:line="360" w:lineRule="auto"/>
        <w:jc w:val="both"/>
        <w:rPr>
          <w:rFonts w:ascii="Palatino Linotype" w:eastAsia="Times New Roman" w:hAnsi="Palatino Linotype"/>
          <w:sz w:val="24"/>
          <w:lang w:eastAsia="es-MX"/>
        </w:rPr>
      </w:pPr>
      <w:r w:rsidRPr="00995CC0">
        <w:rPr>
          <w:rFonts w:ascii="Palatino Linotype" w:eastAsia="Times New Roman" w:hAnsi="Palatino Linotype"/>
          <w:sz w:val="24"/>
          <w:lang w:eastAsia="es-MX"/>
        </w:rPr>
        <w:t>Por otra parte, en el Reglamento de Fiscalización del Instituto Nacional Electoral se</w:t>
      </w:r>
      <w:r w:rsidRPr="00995CC0">
        <w:rPr>
          <w:rFonts w:ascii="Palatino Linotype" w:hAnsi="Palatino Linotype" w:cs="Arial"/>
          <w:color w:val="FF0000"/>
          <w:sz w:val="24"/>
          <w:lang w:eastAsia="es-MX"/>
        </w:rPr>
        <w:t xml:space="preserve"> </w:t>
      </w:r>
      <w:r w:rsidRPr="00995CC0">
        <w:rPr>
          <w:rFonts w:ascii="Palatino Linotype" w:eastAsia="Times New Roman" w:hAnsi="Palatino Linotype"/>
          <w:sz w:val="24"/>
          <w:lang w:eastAsia="es-MX"/>
        </w:rPr>
        <w:t>dispone lo relativo a la información financiera, en la cual se congrega tanto la información presupuestaria como la contable, y que se refiere a las operaciones que realizan los sujetos obligados respecto de los eventos económicos identificables y cuantificables, las cuales se representan por informes, estados financieros y notas que reflejan su situación financiera.</w:t>
      </w:r>
    </w:p>
    <w:p w14:paraId="40D2185E" w14:textId="77777777" w:rsidR="00AE06E0" w:rsidRPr="00995CC0" w:rsidRDefault="00AE06E0" w:rsidP="00AE06E0">
      <w:pPr>
        <w:pStyle w:val="Sinespaciado"/>
      </w:pPr>
    </w:p>
    <w:p w14:paraId="1BF59B22" w14:textId="77777777" w:rsidR="00A2077A" w:rsidRPr="00995CC0" w:rsidRDefault="00A2077A" w:rsidP="003943BC">
      <w:pPr>
        <w:spacing w:after="0"/>
        <w:ind w:left="851" w:right="851"/>
        <w:jc w:val="both"/>
        <w:rPr>
          <w:rFonts w:ascii="Palatino Linotype" w:hAnsi="Palatino Linotype" w:cs="Arial"/>
          <w:i/>
        </w:rPr>
      </w:pPr>
      <w:r w:rsidRPr="00995CC0">
        <w:rPr>
          <w:rFonts w:ascii="Palatino Linotype" w:hAnsi="Palatino Linotype" w:cs="Arial"/>
          <w:i/>
        </w:rPr>
        <w:t>“</w:t>
      </w:r>
      <w:r w:rsidRPr="00995CC0">
        <w:rPr>
          <w:rFonts w:ascii="Palatino Linotype" w:hAnsi="Palatino Linotype" w:cs="Arial"/>
          <w:b/>
          <w:i/>
        </w:rPr>
        <w:t>Artículo 21.</w:t>
      </w:r>
      <w:r w:rsidRPr="00995CC0">
        <w:rPr>
          <w:rFonts w:ascii="Palatino Linotype" w:hAnsi="Palatino Linotype" w:cs="Arial"/>
          <w:i/>
        </w:rPr>
        <w:t xml:space="preserve"> De la información financiera </w:t>
      </w:r>
    </w:p>
    <w:p w14:paraId="384D2B3D" w14:textId="77777777" w:rsidR="00A2077A" w:rsidRPr="00995CC0" w:rsidRDefault="00A2077A" w:rsidP="003943BC">
      <w:pPr>
        <w:spacing w:after="0"/>
        <w:ind w:left="851" w:right="851"/>
        <w:jc w:val="both"/>
        <w:rPr>
          <w:rFonts w:ascii="Palatino Linotype" w:hAnsi="Palatino Linotype" w:cs="Arial"/>
          <w:i/>
        </w:rPr>
      </w:pPr>
      <w:r w:rsidRPr="00995CC0">
        <w:rPr>
          <w:rFonts w:ascii="Palatino Linotype" w:hAnsi="Palatino Linotype" w:cs="Arial"/>
          <w:i/>
        </w:rPr>
        <w:t xml:space="preserve">1. La información financiera conjunta la información presupuestaria y contable, expresada en términos monetarios, sobre todas las operaciones que realizan los sujetos obligados respecto de los eventos económicos identificables y cuantificables, la cual se representa por </w:t>
      </w:r>
      <w:r w:rsidRPr="00995CC0">
        <w:rPr>
          <w:rFonts w:ascii="Palatino Linotype" w:hAnsi="Palatino Linotype" w:cs="Arial"/>
          <w:i/>
          <w:u w:val="single"/>
        </w:rPr>
        <w:t>informes, estados financieros y sus notas</w:t>
      </w:r>
      <w:r w:rsidRPr="00995CC0">
        <w:rPr>
          <w:rFonts w:ascii="Palatino Linotype" w:hAnsi="Palatino Linotype" w:cs="Arial"/>
          <w:i/>
        </w:rPr>
        <w:t>, que expresan la situación financiera, el resultado de sus actividades y los cambios en el flujo de efectivo.”</w:t>
      </w:r>
    </w:p>
    <w:p w14:paraId="03808C5E" w14:textId="77777777" w:rsidR="00A2077A" w:rsidRPr="00995CC0" w:rsidRDefault="00A2077A" w:rsidP="003943BC">
      <w:pPr>
        <w:tabs>
          <w:tab w:val="left" w:pos="8789"/>
        </w:tabs>
        <w:spacing w:after="0"/>
        <w:ind w:left="851" w:right="851"/>
        <w:jc w:val="right"/>
        <w:rPr>
          <w:rFonts w:ascii="Palatino Linotype" w:hAnsi="Palatino Linotype" w:cs="Arial"/>
          <w:i/>
          <w:sz w:val="20"/>
        </w:rPr>
      </w:pPr>
      <w:r w:rsidRPr="00995CC0">
        <w:rPr>
          <w:rFonts w:ascii="Palatino Linotype" w:hAnsi="Palatino Linotype" w:cs="Arial"/>
          <w:i/>
          <w:sz w:val="20"/>
        </w:rPr>
        <w:t>(Énfasis añadido)</w:t>
      </w:r>
    </w:p>
    <w:p w14:paraId="681E1D4B" w14:textId="77777777" w:rsidR="00AE06E0" w:rsidRPr="00995CC0" w:rsidRDefault="00AE06E0" w:rsidP="003943BC">
      <w:pPr>
        <w:spacing w:after="0" w:line="360" w:lineRule="auto"/>
        <w:jc w:val="both"/>
        <w:rPr>
          <w:rFonts w:ascii="Palatino Linotype" w:eastAsia="Times New Roman" w:hAnsi="Palatino Linotype"/>
          <w:sz w:val="24"/>
          <w:lang w:eastAsia="es-MX"/>
        </w:rPr>
      </w:pPr>
    </w:p>
    <w:p w14:paraId="7595B761" w14:textId="48E298F9" w:rsidR="00A2077A" w:rsidRPr="00995CC0" w:rsidRDefault="00A2077A" w:rsidP="003943BC">
      <w:pPr>
        <w:spacing w:after="0" w:line="360" w:lineRule="auto"/>
        <w:jc w:val="both"/>
        <w:rPr>
          <w:rFonts w:ascii="Palatino Linotype" w:eastAsia="Times New Roman" w:hAnsi="Palatino Linotype"/>
          <w:sz w:val="24"/>
          <w:lang w:eastAsia="es-MX"/>
        </w:rPr>
      </w:pPr>
      <w:r w:rsidRPr="00995CC0">
        <w:rPr>
          <w:rFonts w:ascii="Palatino Linotype" w:eastAsia="Times New Roman" w:hAnsi="Palatino Linotype"/>
          <w:sz w:val="24"/>
          <w:lang w:eastAsia="es-MX"/>
        </w:rPr>
        <w:t>Asimismo, el artículo 22, del Reglamento citado, los informes se clasifican en Informes del gasto ordinario, Informes de proceso electoral e Informes presupuestales, estableciéndose lo siguiente:</w:t>
      </w:r>
    </w:p>
    <w:p w14:paraId="6656B1FE" w14:textId="77777777" w:rsidR="00AE06E0" w:rsidRPr="00995CC0" w:rsidRDefault="00AE06E0" w:rsidP="00AE06E0">
      <w:pPr>
        <w:pStyle w:val="Sinespaciado"/>
      </w:pPr>
    </w:p>
    <w:p w14:paraId="0BA8FE26"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w:t>
      </w:r>
      <w:r w:rsidRPr="00995CC0">
        <w:rPr>
          <w:rFonts w:ascii="Palatino Linotype" w:eastAsia="Times New Roman" w:hAnsi="Palatino Linotype"/>
          <w:b/>
          <w:i/>
          <w:lang w:eastAsia="es-MX"/>
        </w:rPr>
        <w:t>Artículo 22.</w:t>
      </w:r>
      <w:r w:rsidRPr="00995CC0">
        <w:rPr>
          <w:rFonts w:ascii="Palatino Linotype" w:eastAsia="Times New Roman" w:hAnsi="Palatino Linotype"/>
          <w:i/>
          <w:lang w:eastAsia="es-MX"/>
        </w:rPr>
        <w:t xml:space="preserve"> De los informes </w:t>
      </w:r>
    </w:p>
    <w:p w14:paraId="6D2ABFA9"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1. Los informes que deben presentar los sujetos obligados son los que establecen la Ley de Partidos y la Ley de Instituciones, y pueden clasificarse de la manera siguiente: </w:t>
      </w:r>
    </w:p>
    <w:p w14:paraId="1C0797A7"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a) Informes del gasto ordinario: </w:t>
      </w:r>
    </w:p>
    <w:p w14:paraId="6A51B2D0"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I. Informes trimestrales. </w:t>
      </w:r>
    </w:p>
    <w:p w14:paraId="5B45CAE6"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II. Informe anual. </w:t>
      </w:r>
    </w:p>
    <w:p w14:paraId="1F85C4A1"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III. Informes mensuales. </w:t>
      </w:r>
    </w:p>
    <w:p w14:paraId="69D51D9E"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b) Informes de proceso electoral: </w:t>
      </w:r>
    </w:p>
    <w:p w14:paraId="2FDE1B07"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lastRenderedPageBreak/>
        <w:t xml:space="preserve">I. Informes de precampaña. </w:t>
      </w:r>
    </w:p>
    <w:p w14:paraId="76BFB335"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II. Informes de obtención del apoyo ciudadano. </w:t>
      </w:r>
    </w:p>
    <w:p w14:paraId="334AE606"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III. Informes de campaña.</w:t>
      </w:r>
    </w:p>
    <w:p w14:paraId="5B675210" w14:textId="77777777" w:rsidR="00A2077A" w:rsidRPr="00995CC0" w:rsidRDefault="00A2077A" w:rsidP="003943BC">
      <w:pPr>
        <w:spacing w:after="0" w:line="240" w:lineRule="auto"/>
        <w:ind w:left="851" w:right="851"/>
        <w:jc w:val="both"/>
        <w:rPr>
          <w:rFonts w:ascii="Palatino Linotype" w:eastAsia="Times New Roman" w:hAnsi="Palatino Linotype"/>
          <w:i/>
          <w:u w:val="single"/>
          <w:lang w:eastAsia="es-MX"/>
        </w:rPr>
      </w:pPr>
      <w:r w:rsidRPr="00995CC0">
        <w:rPr>
          <w:rFonts w:ascii="Palatino Linotype" w:eastAsia="Times New Roman" w:hAnsi="Palatino Linotype"/>
          <w:i/>
          <w:lang w:eastAsia="es-MX"/>
        </w:rPr>
        <w:t xml:space="preserve"> c) </w:t>
      </w:r>
      <w:r w:rsidRPr="00995CC0">
        <w:rPr>
          <w:rFonts w:ascii="Palatino Linotype" w:eastAsia="Times New Roman" w:hAnsi="Palatino Linotype"/>
          <w:i/>
          <w:u w:val="single"/>
          <w:lang w:eastAsia="es-MX"/>
        </w:rPr>
        <w:t>Informes presupuestales:</w:t>
      </w:r>
    </w:p>
    <w:p w14:paraId="25C42082" w14:textId="77777777" w:rsidR="00A2077A" w:rsidRPr="00995CC0" w:rsidRDefault="00A2077A" w:rsidP="003943BC">
      <w:pPr>
        <w:spacing w:after="0" w:line="240" w:lineRule="auto"/>
        <w:ind w:left="851" w:right="851"/>
        <w:jc w:val="both"/>
        <w:rPr>
          <w:rFonts w:ascii="Palatino Linotype" w:eastAsia="Times New Roman" w:hAnsi="Palatino Linotype"/>
          <w:i/>
          <w:u w:val="single"/>
          <w:lang w:eastAsia="es-MX"/>
        </w:rPr>
      </w:pPr>
      <w:r w:rsidRPr="00995CC0">
        <w:rPr>
          <w:rFonts w:ascii="Palatino Linotype" w:eastAsia="Times New Roman" w:hAnsi="Palatino Linotype"/>
          <w:i/>
          <w:u w:val="single"/>
          <w:lang w:eastAsia="es-MX"/>
        </w:rPr>
        <w:t xml:space="preserve"> I. Programa Anual de Trabajo. </w:t>
      </w:r>
    </w:p>
    <w:p w14:paraId="701FD5E5" w14:textId="77777777" w:rsidR="00A2077A" w:rsidRPr="00995CC0" w:rsidRDefault="00A2077A" w:rsidP="003943BC">
      <w:pPr>
        <w:spacing w:after="0" w:line="240" w:lineRule="auto"/>
        <w:ind w:left="851" w:right="851"/>
        <w:jc w:val="both"/>
        <w:rPr>
          <w:rFonts w:ascii="Palatino Linotype" w:eastAsia="Times New Roman" w:hAnsi="Palatino Linotype"/>
          <w:i/>
          <w:u w:val="single"/>
          <w:lang w:eastAsia="es-MX"/>
        </w:rPr>
      </w:pPr>
      <w:r w:rsidRPr="00995CC0">
        <w:rPr>
          <w:rFonts w:ascii="Palatino Linotype" w:eastAsia="Times New Roman" w:hAnsi="Palatino Linotype"/>
          <w:i/>
          <w:u w:val="single"/>
          <w:lang w:eastAsia="es-MX"/>
        </w:rPr>
        <w:t xml:space="preserve">II. Informe de Avance Físico-Financiero. </w:t>
      </w:r>
    </w:p>
    <w:p w14:paraId="105D94A7"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u w:val="single"/>
          <w:lang w:eastAsia="es-MX"/>
        </w:rPr>
        <w:t>III. Informe de Situación Presupuestal.</w:t>
      </w:r>
      <w:r w:rsidRPr="00995CC0">
        <w:rPr>
          <w:rFonts w:ascii="Palatino Linotype" w:eastAsia="Times New Roman" w:hAnsi="Palatino Linotype"/>
          <w:i/>
          <w:lang w:eastAsia="es-MX"/>
        </w:rPr>
        <w:t xml:space="preserve"> </w:t>
      </w:r>
    </w:p>
    <w:p w14:paraId="711C71DA" w14:textId="77777777" w:rsidR="00A2077A" w:rsidRPr="00995CC0" w:rsidRDefault="00A2077A" w:rsidP="003943BC">
      <w:pPr>
        <w:spacing w:after="0" w:line="240" w:lineRule="auto"/>
        <w:ind w:left="851" w:right="851"/>
        <w:jc w:val="both"/>
        <w:rPr>
          <w:rFonts w:ascii="Palatino Linotype" w:eastAsia="Times New Roman" w:hAnsi="Palatino Linotype"/>
          <w:i/>
          <w:lang w:eastAsia="es-MX"/>
        </w:rPr>
      </w:pPr>
      <w:r w:rsidRPr="00995CC0">
        <w:rPr>
          <w:rFonts w:ascii="Palatino Linotype" w:eastAsia="Times New Roman" w:hAnsi="Palatino Linotype"/>
          <w:i/>
          <w:lang w:eastAsia="es-MX"/>
        </w:rPr>
        <w:t xml:space="preserve">2. </w:t>
      </w:r>
      <w:r w:rsidRPr="00995CC0">
        <w:rPr>
          <w:rFonts w:ascii="Palatino Linotype" w:eastAsia="Times New Roman" w:hAnsi="Palatino Linotype"/>
          <w:i/>
          <w:u w:val="single"/>
          <w:lang w:eastAsia="es-MX"/>
        </w:rPr>
        <w:t>Los informes presupuestales del inciso c) del numeral 1 del presente artículo, sólo deberán ser preparados por los partidos políticos y estarán a lo dispuesto en los Lineamientos para la Elaboración, Ejecución y Evaluación del Presupuesto de los Partidos Políticos</w:t>
      </w:r>
      <w:r w:rsidRPr="00995CC0">
        <w:rPr>
          <w:rFonts w:ascii="Palatino Linotype" w:eastAsia="Times New Roman" w:hAnsi="Palatino Linotype"/>
          <w:i/>
          <w:lang w:eastAsia="es-MX"/>
        </w:rPr>
        <w:t>, que emita la Comisión.”</w:t>
      </w:r>
    </w:p>
    <w:p w14:paraId="11506C7F" w14:textId="77777777" w:rsidR="00AE06E0" w:rsidRPr="00995CC0" w:rsidRDefault="00AE06E0" w:rsidP="003943BC">
      <w:pPr>
        <w:spacing w:after="0" w:line="360" w:lineRule="auto"/>
        <w:jc w:val="both"/>
        <w:rPr>
          <w:rFonts w:ascii="Palatino Linotype" w:eastAsia="Times New Roman" w:hAnsi="Palatino Linotype"/>
          <w:sz w:val="24"/>
          <w:lang w:eastAsia="es-MX"/>
        </w:rPr>
      </w:pPr>
    </w:p>
    <w:p w14:paraId="5FD41301" w14:textId="09E64534" w:rsidR="00A2077A" w:rsidRPr="00995CC0" w:rsidRDefault="00A2077A" w:rsidP="003943BC">
      <w:pPr>
        <w:spacing w:after="0" w:line="360" w:lineRule="auto"/>
        <w:jc w:val="both"/>
        <w:rPr>
          <w:rFonts w:ascii="Palatino Linotype" w:eastAsia="Times New Roman" w:hAnsi="Palatino Linotype"/>
          <w:sz w:val="24"/>
          <w:lang w:eastAsia="es-MX"/>
        </w:rPr>
      </w:pPr>
      <w:r w:rsidRPr="00995CC0">
        <w:rPr>
          <w:rFonts w:ascii="Palatino Linotype" w:eastAsia="Times New Roman" w:hAnsi="Palatino Linotype"/>
          <w:sz w:val="24"/>
          <w:lang w:eastAsia="es-MX"/>
        </w:rPr>
        <w:t>De esa manera el Partido Político deberá preparar los estados financieros respecto de su operación ordinaria y deberán formularse en los términos que establece la NIF B-16 "Estados Financieros de Entidades con Propósitos no Lucrativos" tal y como lo señala el artículo 23, de dicho Reglamento, que a la letra indica:</w:t>
      </w:r>
    </w:p>
    <w:p w14:paraId="555EEBEC" w14:textId="77777777" w:rsidR="00AE06E0" w:rsidRPr="00995CC0" w:rsidRDefault="00AE06E0" w:rsidP="00AE06E0">
      <w:pPr>
        <w:pStyle w:val="Sinespaciado"/>
      </w:pPr>
    </w:p>
    <w:p w14:paraId="65E9F8E2" w14:textId="77777777" w:rsidR="00A2077A" w:rsidRPr="00995CC0" w:rsidRDefault="00A2077A" w:rsidP="003943BC">
      <w:pPr>
        <w:spacing w:after="0" w:line="240" w:lineRule="auto"/>
        <w:ind w:left="851" w:right="851"/>
        <w:jc w:val="both"/>
        <w:rPr>
          <w:rFonts w:ascii="Palatino Linotype" w:hAnsi="Palatino Linotype" w:cs="Arial"/>
          <w:b/>
          <w:i/>
        </w:rPr>
      </w:pPr>
      <w:r w:rsidRPr="00995CC0">
        <w:rPr>
          <w:rFonts w:ascii="Palatino Linotype" w:hAnsi="Palatino Linotype" w:cs="Arial"/>
          <w:i/>
        </w:rPr>
        <w:t>“</w:t>
      </w:r>
      <w:r w:rsidRPr="00995CC0">
        <w:rPr>
          <w:rFonts w:ascii="Palatino Linotype" w:hAnsi="Palatino Linotype" w:cs="Arial"/>
          <w:b/>
          <w:i/>
        </w:rPr>
        <w:t>Artículo 23.</w:t>
      </w:r>
    </w:p>
    <w:p w14:paraId="5BFDE90A"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De los Estados Financieros y sus notas</w:t>
      </w:r>
    </w:p>
    <w:p w14:paraId="36E216E6"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 xml:space="preserve">1. Los </w:t>
      </w:r>
      <w:r w:rsidRPr="00995CC0">
        <w:rPr>
          <w:rFonts w:ascii="Palatino Linotype" w:hAnsi="Palatino Linotype" w:cs="Arial"/>
          <w:i/>
          <w:u w:val="single"/>
        </w:rPr>
        <w:t>estados financieros</w:t>
      </w:r>
      <w:r w:rsidRPr="00995CC0">
        <w:rPr>
          <w:rFonts w:ascii="Palatino Linotype" w:hAnsi="Palatino Linotype" w:cs="Arial"/>
          <w:i/>
        </w:rPr>
        <w:t xml:space="preserve"> sólo deben ser preparados por los partidos políticos respecto de su operación ordinaria y </w:t>
      </w:r>
      <w:r w:rsidRPr="00995CC0">
        <w:rPr>
          <w:rFonts w:ascii="Palatino Linotype" w:hAnsi="Palatino Linotype" w:cs="Arial"/>
          <w:i/>
          <w:u w:val="single"/>
        </w:rPr>
        <w:t>deberán formularse en los términos que establece la NIF B-16</w:t>
      </w:r>
      <w:r w:rsidRPr="00995CC0">
        <w:rPr>
          <w:rFonts w:ascii="Palatino Linotype" w:hAnsi="Palatino Linotype" w:cs="Arial"/>
          <w:i/>
        </w:rPr>
        <w:t> "Estados Financieros de Entidades con Propósitos no Lucrativos" y son:</w:t>
      </w:r>
    </w:p>
    <w:p w14:paraId="1A954F79"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a)   Estado de Posición Financiera.</w:t>
      </w:r>
    </w:p>
    <w:p w14:paraId="6D16873B" w14:textId="77777777"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b)   Estado de Actividades.</w:t>
      </w:r>
    </w:p>
    <w:p w14:paraId="30AA00ED" w14:textId="3B00EC66" w:rsidR="00A2077A" w:rsidRPr="00995CC0" w:rsidRDefault="00A2077A" w:rsidP="003943BC">
      <w:pPr>
        <w:spacing w:after="0" w:line="240" w:lineRule="auto"/>
        <w:ind w:left="851" w:right="851"/>
        <w:jc w:val="both"/>
        <w:rPr>
          <w:rFonts w:ascii="Palatino Linotype" w:hAnsi="Palatino Linotype" w:cs="Arial"/>
          <w:i/>
        </w:rPr>
      </w:pPr>
      <w:r w:rsidRPr="00995CC0">
        <w:rPr>
          <w:rFonts w:ascii="Palatino Linotype" w:hAnsi="Palatino Linotype" w:cs="Arial"/>
          <w:i/>
        </w:rPr>
        <w:t>c)   Estado de Flujos de Efectivo.”</w:t>
      </w:r>
    </w:p>
    <w:p w14:paraId="6E3FC13A" w14:textId="77777777" w:rsidR="008E6D1B" w:rsidRPr="00995CC0" w:rsidRDefault="008E6D1B" w:rsidP="003943BC">
      <w:pPr>
        <w:pStyle w:val="Sinespaciado"/>
        <w:rPr>
          <w:rFonts w:ascii="Palatino Linotype" w:hAnsi="Palatino Linotype"/>
        </w:rPr>
      </w:pPr>
    </w:p>
    <w:p w14:paraId="04F25A45" w14:textId="77777777" w:rsidR="00A2077A" w:rsidRPr="00995CC0" w:rsidRDefault="00A2077A" w:rsidP="003943BC">
      <w:pPr>
        <w:autoSpaceDE w:val="0"/>
        <w:autoSpaceDN w:val="0"/>
        <w:adjustRightInd w:val="0"/>
        <w:spacing w:after="0" w:line="360" w:lineRule="auto"/>
        <w:jc w:val="both"/>
        <w:rPr>
          <w:rFonts w:ascii="Palatino Linotype" w:hAnsi="Palatino Linotype" w:cs="Arial"/>
          <w:sz w:val="24"/>
          <w:lang w:eastAsia="es-MX"/>
        </w:rPr>
      </w:pPr>
      <w:r w:rsidRPr="00995CC0">
        <w:rPr>
          <w:rFonts w:ascii="Palatino Linotype" w:hAnsi="Palatino Linotype" w:cs="Arial"/>
          <w:sz w:val="24"/>
          <w:lang w:eastAsia="es-MX"/>
        </w:rPr>
        <w:t>En ese sentido la Ley de Transparencia y Acceso a la Información Pública del Estado de México y Municipios, señala dentro de las obligaciones de transparencia comunes, la información financiera sobre el presupuesto asignado, tal y como se cita a continuación:</w:t>
      </w:r>
    </w:p>
    <w:p w14:paraId="3BAF3A52" w14:textId="77777777" w:rsidR="001B5C36" w:rsidRPr="00995CC0" w:rsidRDefault="001B5C36" w:rsidP="001B5C36">
      <w:pPr>
        <w:pStyle w:val="Sinespaciado"/>
      </w:pPr>
    </w:p>
    <w:p w14:paraId="607DB832" w14:textId="77777777" w:rsidR="00A2077A" w:rsidRPr="00995CC0" w:rsidRDefault="00A2077A" w:rsidP="003943BC">
      <w:pPr>
        <w:autoSpaceDE w:val="0"/>
        <w:autoSpaceDN w:val="0"/>
        <w:adjustRightInd w:val="0"/>
        <w:spacing w:after="0"/>
        <w:ind w:left="851" w:right="851"/>
        <w:jc w:val="both"/>
        <w:rPr>
          <w:rFonts w:ascii="Palatino Linotype" w:hAnsi="Palatino Linotype" w:cs="Arial"/>
          <w:i/>
          <w:lang w:eastAsia="es-MX"/>
        </w:rPr>
      </w:pPr>
      <w:r w:rsidRPr="00995CC0">
        <w:rPr>
          <w:rFonts w:ascii="Palatino Linotype" w:hAnsi="Palatino Linotype" w:cs="Arial"/>
          <w:i/>
          <w:lang w:eastAsia="es-MX"/>
        </w:rPr>
        <w:t>“</w:t>
      </w:r>
      <w:r w:rsidRPr="00995CC0">
        <w:rPr>
          <w:rFonts w:ascii="Palatino Linotype" w:hAnsi="Palatino Linotype" w:cs="Arial"/>
          <w:b/>
          <w:i/>
          <w:lang w:eastAsia="es-MX"/>
        </w:rPr>
        <w:t>Artículo 92.</w:t>
      </w:r>
      <w:r w:rsidRPr="00995CC0">
        <w:rPr>
          <w:rFonts w:ascii="Palatino Linotype" w:hAnsi="Palatino Linotype" w:cs="Arial"/>
          <w:i/>
          <w:lang w:eastAsia="es-MX"/>
        </w:rPr>
        <w:t xml:space="preserve"> Los sujetos obligados deberán poner a disposición del público de manera permanente y actualizada de forma sencilla, precisa y entendible, en los </w:t>
      </w:r>
      <w:r w:rsidRPr="00995CC0">
        <w:rPr>
          <w:rFonts w:ascii="Palatino Linotype" w:hAnsi="Palatino Linotype" w:cs="Arial"/>
          <w:i/>
          <w:lang w:eastAsia="es-MX"/>
        </w:rPr>
        <w:lastRenderedPageBreak/>
        <w:t>respectivos medios electrónicos, de acuerdo con sus facultades, atribuciones, funciones u objeto social, según corresponda, la información, por lo menos, de los temas, documentos y políticas que a continuación se señalan:</w:t>
      </w:r>
    </w:p>
    <w:p w14:paraId="521039AB" w14:textId="77777777" w:rsidR="00A2077A" w:rsidRPr="00995CC0" w:rsidRDefault="00A2077A" w:rsidP="003943BC">
      <w:pPr>
        <w:autoSpaceDE w:val="0"/>
        <w:autoSpaceDN w:val="0"/>
        <w:adjustRightInd w:val="0"/>
        <w:spacing w:after="0"/>
        <w:ind w:left="851" w:right="851"/>
        <w:jc w:val="both"/>
        <w:rPr>
          <w:rFonts w:ascii="Palatino Linotype" w:hAnsi="Palatino Linotype" w:cs="Arial"/>
          <w:i/>
          <w:lang w:eastAsia="es-MX"/>
        </w:rPr>
      </w:pPr>
      <w:r w:rsidRPr="00995CC0">
        <w:rPr>
          <w:rFonts w:ascii="Palatino Linotype" w:hAnsi="Palatino Linotype" w:cs="Arial"/>
          <w:i/>
          <w:lang w:eastAsia="es-MX"/>
        </w:rPr>
        <w:t>(…)</w:t>
      </w:r>
    </w:p>
    <w:p w14:paraId="2D79DE85" w14:textId="79449EEE" w:rsidR="00A2077A" w:rsidRPr="00995CC0" w:rsidRDefault="00A2077A" w:rsidP="001B5C36">
      <w:pPr>
        <w:autoSpaceDE w:val="0"/>
        <w:autoSpaceDN w:val="0"/>
        <w:adjustRightInd w:val="0"/>
        <w:spacing w:after="0"/>
        <w:ind w:left="851" w:right="851"/>
        <w:jc w:val="both"/>
        <w:rPr>
          <w:rFonts w:ascii="Palatino Linotype" w:hAnsi="Palatino Linotype" w:cs="Arial"/>
          <w:i/>
          <w:lang w:eastAsia="es-MX"/>
        </w:rPr>
      </w:pPr>
      <w:r w:rsidRPr="00995CC0">
        <w:rPr>
          <w:rFonts w:ascii="Palatino Linotype" w:hAnsi="Palatino Linotype" w:cs="Arial"/>
          <w:b/>
          <w:i/>
          <w:lang w:eastAsia="es-MX"/>
        </w:rPr>
        <w:t>XXV.</w:t>
      </w:r>
      <w:r w:rsidRPr="00995CC0">
        <w:rPr>
          <w:rFonts w:ascii="Palatino Linotype" w:hAnsi="Palatino Linotype" w:cs="Arial"/>
          <w:i/>
          <w:lang w:eastAsia="es-MX"/>
        </w:rPr>
        <w:t xml:space="preserve"> </w:t>
      </w:r>
      <w:r w:rsidRPr="00995CC0">
        <w:rPr>
          <w:rFonts w:ascii="Palatino Linotype" w:hAnsi="Palatino Linotype" w:cs="Arial"/>
          <w:b/>
          <w:i/>
          <w:u w:val="single"/>
          <w:lang w:eastAsia="es-MX"/>
        </w:rPr>
        <w:t>La información financiera sobre el presupuesto asignado</w:t>
      </w:r>
      <w:r w:rsidRPr="00995CC0">
        <w:rPr>
          <w:rFonts w:ascii="Palatino Linotype" w:hAnsi="Palatino Linotype" w:cs="Arial"/>
          <w:i/>
          <w:lang w:eastAsia="es-MX"/>
        </w:rPr>
        <w:t>, así como los informes del ejercicio trimestral del gasto, en términos de la Ley General de Contabilidad Gubernamental y demás disposiciones jurídicas aplicables; (…)”</w:t>
      </w:r>
    </w:p>
    <w:p w14:paraId="1F35568F" w14:textId="77777777" w:rsidR="00A2077A" w:rsidRPr="00995CC0" w:rsidRDefault="00A2077A" w:rsidP="003943BC">
      <w:pPr>
        <w:pStyle w:val="Sinespaciado"/>
        <w:spacing w:line="360" w:lineRule="auto"/>
        <w:jc w:val="both"/>
        <w:rPr>
          <w:rFonts w:ascii="Palatino Linotype" w:hAnsi="Palatino Linotype"/>
        </w:rPr>
      </w:pPr>
      <w:r w:rsidRPr="00995CC0">
        <w:rPr>
          <w:rFonts w:ascii="Palatino Linotype" w:hAnsi="Palatino Linotype"/>
        </w:rPr>
        <w:t>En adición a lo anterior, las misma ley citada establece las obligaciones de trasparencia específicas para los partidos políticos entre las cuales se encuentran, los montos de financiamiento público y los estados de situación financiera, obligaciones que se encuentran establecidas en las fracciones XXIV y XXV del artículo 100 de la Ley de la materia que se leen de la siguiente manera:</w:t>
      </w:r>
    </w:p>
    <w:p w14:paraId="58920799" w14:textId="77777777" w:rsidR="001B5C36" w:rsidRPr="00995CC0" w:rsidRDefault="001B5C36" w:rsidP="003943BC">
      <w:pPr>
        <w:pStyle w:val="Sinespaciado"/>
        <w:spacing w:line="360" w:lineRule="auto"/>
        <w:jc w:val="both"/>
        <w:rPr>
          <w:rFonts w:ascii="Palatino Linotype" w:hAnsi="Palatino Linotype"/>
        </w:rPr>
      </w:pPr>
    </w:p>
    <w:p w14:paraId="5C465DC6" w14:textId="77777777" w:rsidR="00A2077A" w:rsidRPr="00995CC0" w:rsidRDefault="00A2077A" w:rsidP="003943BC">
      <w:pPr>
        <w:pStyle w:val="Sinespaciado"/>
        <w:ind w:left="851" w:right="851"/>
        <w:jc w:val="both"/>
        <w:rPr>
          <w:rFonts w:ascii="Palatino Linotype" w:hAnsi="Palatino Linotype"/>
          <w:i/>
          <w:sz w:val="22"/>
          <w:lang w:val="es-ES"/>
        </w:rPr>
      </w:pPr>
      <w:r w:rsidRPr="00995CC0">
        <w:rPr>
          <w:rFonts w:ascii="Palatino Linotype" w:hAnsi="Palatino Linotype"/>
          <w:i/>
          <w:sz w:val="22"/>
          <w:lang w:val="es-ES"/>
        </w:rPr>
        <w:t>“</w:t>
      </w:r>
      <w:r w:rsidRPr="00995CC0">
        <w:rPr>
          <w:rFonts w:ascii="Palatino Linotype" w:hAnsi="Palatino Linotype"/>
          <w:b/>
          <w:i/>
          <w:sz w:val="22"/>
          <w:lang w:val="es-ES"/>
        </w:rPr>
        <w:t>Artículo 100.</w:t>
      </w:r>
      <w:r w:rsidRPr="00995CC0">
        <w:rPr>
          <w:rFonts w:ascii="Palatino Linotype" w:hAnsi="Palatino Linotype"/>
          <w:i/>
          <w:sz w:val="22"/>
          <w:lang w:val="es-ES"/>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12886D1E" w14:textId="77777777" w:rsidR="00A2077A" w:rsidRPr="00995CC0" w:rsidRDefault="00A2077A" w:rsidP="003943BC">
      <w:pPr>
        <w:pStyle w:val="Sinespaciado"/>
        <w:ind w:left="851" w:right="851"/>
        <w:jc w:val="both"/>
        <w:rPr>
          <w:rFonts w:ascii="Palatino Linotype" w:hAnsi="Palatino Linotype"/>
          <w:i/>
          <w:sz w:val="22"/>
          <w:lang w:val="es-ES"/>
        </w:rPr>
      </w:pPr>
      <w:r w:rsidRPr="00995CC0">
        <w:rPr>
          <w:rFonts w:ascii="Palatino Linotype" w:hAnsi="Palatino Linotype"/>
          <w:i/>
          <w:sz w:val="22"/>
          <w:lang w:val="es-ES"/>
        </w:rPr>
        <w:t>(…)</w:t>
      </w:r>
    </w:p>
    <w:p w14:paraId="16CED8DD" w14:textId="77777777" w:rsidR="00A2077A" w:rsidRPr="00995CC0" w:rsidRDefault="00A2077A" w:rsidP="003943BC">
      <w:pPr>
        <w:pStyle w:val="Sinespaciado"/>
        <w:ind w:left="851" w:right="851"/>
        <w:jc w:val="both"/>
        <w:rPr>
          <w:rFonts w:ascii="Palatino Linotype" w:hAnsi="Palatino Linotype"/>
          <w:i/>
          <w:sz w:val="22"/>
          <w:lang w:val="es-ES"/>
        </w:rPr>
      </w:pPr>
      <w:r w:rsidRPr="00995CC0">
        <w:rPr>
          <w:rFonts w:ascii="Palatino Linotype" w:hAnsi="Palatino Linotype"/>
          <w:i/>
          <w:sz w:val="22"/>
          <w:lang w:val="es-ES"/>
        </w:rPr>
        <w:t xml:space="preserve">XXIV. Los montos de financiamiento público otorgados mensualmente, en cualquier modalidad, a sus órganos estatales y municipales, así como los descuentos correspondientes a sanciones; </w:t>
      </w:r>
    </w:p>
    <w:p w14:paraId="18625C45" w14:textId="77777777" w:rsidR="00A2077A" w:rsidRPr="00995CC0" w:rsidRDefault="00A2077A" w:rsidP="003943BC">
      <w:pPr>
        <w:pStyle w:val="Sinespaciado"/>
        <w:ind w:left="851" w:right="851"/>
        <w:jc w:val="both"/>
        <w:rPr>
          <w:rFonts w:ascii="Palatino Linotype" w:hAnsi="Palatino Linotype"/>
          <w:i/>
          <w:sz w:val="22"/>
        </w:rPr>
      </w:pPr>
      <w:r w:rsidRPr="00995CC0">
        <w:rPr>
          <w:rFonts w:ascii="Palatino Linotype" w:hAnsi="Palatino Linotype"/>
          <w:i/>
          <w:sz w:val="22"/>
          <w:lang w:val="es-ES"/>
        </w:rPr>
        <w:t>XXV. El estado de situación financiera y patrimonial; el inventario de los bienes inmuebles de los que sean propietarios, así como los anexos que formen parte integrante de los documentos anteriores; (…)”</w:t>
      </w:r>
    </w:p>
    <w:p w14:paraId="375A6983" w14:textId="77777777" w:rsidR="00A2077A" w:rsidRPr="00995CC0" w:rsidRDefault="00A2077A" w:rsidP="003943BC">
      <w:pPr>
        <w:pStyle w:val="Sinespaciado"/>
        <w:rPr>
          <w:sz w:val="18"/>
        </w:rPr>
      </w:pPr>
    </w:p>
    <w:p w14:paraId="753A4B3A" w14:textId="77777777" w:rsidR="001B5C36" w:rsidRPr="00995CC0" w:rsidRDefault="001B5C36" w:rsidP="003943BC">
      <w:pPr>
        <w:pStyle w:val="Sinespaciado"/>
        <w:rPr>
          <w:sz w:val="18"/>
        </w:rPr>
      </w:pPr>
    </w:p>
    <w:p w14:paraId="448F960A" w14:textId="1984C24C" w:rsidR="00A2077A" w:rsidRPr="00995CC0" w:rsidRDefault="00A2077A" w:rsidP="003943BC">
      <w:pPr>
        <w:pStyle w:val="Sinespaciado"/>
        <w:spacing w:line="360" w:lineRule="auto"/>
        <w:jc w:val="both"/>
        <w:rPr>
          <w:rFonts w:ascii="Palatino Linotype" w:hAnsi="Palatino Linotype"/>
        </w:rPr>
      </w:pPr>
      <w:r w:rsidRPr="00995CC0">
        <w:rPr>
          <w:rFonts w:ascii="Palatino Linotype" w:hAnsi="Palatino Linotype"/>
        </w:rPr>
        <w:t>De esa manera, se vislumbra la obligación del Sujeto Obligado, de tener a disposición del público, la información relacionada con la asignación de recursos financieros para las campañas de los candidatos a ocupar puestos de elección popular.</w:t>
      </w:r>
    </w:p>
    <w:p w14:paraId="5864D752" w14:textId="77777777" w:rsidR="001B5C36" w:rsidRPr="00995CC0" w:rsidRDefault="001B5C36" w:rsidP="003943BC">
      <w:pPr>
        <w:spacing w:after="0" w:line="360" w:lineRule="auto"/>
        <w:jc w:val="both"/>
        <w:rPr>
          <w:rFonts w:ascii="Palatino Linotype" w:hAnsi="Palatino Linotype" w:cs="Arial"/>
          <w:color w:val="000000" w:themeColor="text1"/>
          <w:sz w:val="24"/>
        </w:rPr>
      </w:pPr>
    </w:p>
    <w:p w14:paraId="7320E3FC" w14:textId="525A5B5A" w:rsidR="001B5C36" w:rsidRPr="00995CC0" w:rsidRDefault="008E6D1B" w:rsidP="003943BC">
      <w:pPr>
        <w:spacing w:after="0" w:line="360" w:lineRule="auto"/>
        <w:jc w:val="both"/>
        <w:rPr>
          <w:rFonts w:ascii="Palatino Linotype" w:hAnsi="Palatino Linotype" w:cs="Arial"/>
          <w:color w:val="000000" w:themeColor="text1"/>
          <w:sz w:val="24"/>
        </w:rPr>
      </w:pPr>
      <w:r w:rsidRPr="00995CC0">
        <w:rPr>
          <w:rFonts w:ascii="Palatino Linotype" w:hAnsi="Palatino Linotype" w:cs="Arial"/>
          <w:color w:val="000000" w:themeColor="text1"/>
          <w:sz w:val="24"/>
        </w:rPr>
        <w:lastRenderedPageBreak/>
        <w:t xml:space="preserve">Como se vio anteriormente, </w:t>
      </w:r>
      <w:r w:rsidRPr="00995CC0">
        <w:rPr>
          <w:rFonts w:ascii="Palatino Linotype" w:hAnsi="Palatino Linotype" w:cs="Arial"/>
          <w:b/>
          <w:color w:val="000000" w:themeColor="text1"/>
          <w:sz w:val="24"/>
        </w:rPr>
        <w:t>El Sujeto Obligado</w:t>
      </w:r>
      <w:r w:rsidRPr="00995CC0">
        <w:rPr>
          <w:rFonts w:ascii="Palatino Linotype" w:hAnsi="Palatino Linotype" w:cs="Arial"/>
          <w:color w:val="000000" w:themeColor="text1"/>
          <w:sz w:val="24"/>
        </w:rPr>
        <w:t xml:space="preserve"> tiene estructura nacional, estatal y municipal, por tal motivo en lo que respecta a la información relativa en el ámbito estatal y municipal </w:t>
      </w:r>
      <w:r w:rsidR="001B5C36" w:rsidRPr="00995CC0">
        <w:rPr>
          <w:rFonts w:ascii="Palatino Linotype" w:hAnsi="Palatino Linotype" w:cs="Arial"/>
          <w:color w:val="000000" w:themeColor="text1"/>
          <w:sz w:val="24"/>
        </w:rPr>
        <w:t>el Partido local es competente.</w:t>
      </w:r>
    </w:p>
    <w:p w14:paraId="49155493" w14:textId="77777777" w:rsidR="001B5C36" w:rsidRPr="00995CC0" w:rsidRDefault="001B5C36" w:rsidP="003943BC">
      <w:pPr>
        <w:spacing w:after="0" w:line="360" w:lineRule="auto"/>
        <w:jc w:val="both"/>
        <w:rPr>
          <w:rFonts w:ascii="Palatino Linotype" w:hAnsi="Palatino Linotype" w:cs="Arial"/>
          <w:color w:val="000000" w:themeColor="text1"/>
          <w:sz w:val="24"/>
        </w:rPr>
      </w:pPr>
    </w:p>
    <w:p w14:paraId="0C5AC4A0" w14:textId="77777777" w:rsidR="00673857" w:rsidRPr="00995CC0" w:rsidRDefault="00673857" w:rsidP="003943BC">
      <w:pPr>
        <w:pStyle w:val="Sinespaciado"/>
        <w:rPr>
          <w:sz w:val="6"/>
        </w:rPr>
      </w:pPr>
    </w:p>
    <w:p w14:paraId="078F62AB" w14:textId="77777777" w:rsidR="00673857" w:rsidRPr="00995CC0" w:rsidRDefault="00673857" w:rsidP="003943BC">
      <w:pPr>
        <w:spacing w:after="0" w:line="360" w:lineRule="auto"/>
        <w:jc w:val="both"/>
        <w:rPr>
          <w:rFonts w:ascii="Palatino Linotype" w:hAnsi="Palatino Linotype" w:cs="Arial"/>
          <w:color w:val="000000" w:themeColor="text1"/>
          <w:sz w:val="24"/>
        </w:rPr>
      </w:pPr>
      <w:r w:rsidRPr="00995CC0">
        <w:rPr>
          <w:rFonts w:ascii="Palatino Linotype" w:hAnsi="Palatino Linotype" w:cs="Arial"/>
          <w:color w:val="000000" w:themeColor="text1"/>
          <w:sz w:val="24"/>
        </w:rPr>
        <w:t xml:space="preserve">De manera general, es de subrayar que el derecho de acceso a la información pública, consiste en que la información solicitada conste en un soporte documental en cualquiera de sus formas, a saber: </w:t>
      </w:r>
      <w:r w:rsidRPr="00995CC0">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95CC0">
        <w:rPr>
          <w:rFonts w:ascii="Palatino Linotype" w:hAnsi="Palatino Linotype" w:cs="Arial"/>
          <w:color w:val="000000" w:themeColor="text1"/>
          <w:sz w:val="24"/>
        </w:rPr>
        <w:t xml:space="preserve">; los que, </w:t>
      </w:r>
      <w:r w:rsidRPr="00995CC0">
        <w:rPr>
          <w:rFonts w:ascii="Palatino Linotype" w:hAnsi="Palatino Linotype" w:cs="Arial"/>
          <w:sz w:val="24"/>
        </w:rPr>
        <w:t>podrán estar en cualquier medio, sea escrito, impreso, sonoro, visual, electrónico, informático u holográfico</w:t>
      </w:r>
      <w:r w:rsidRPr="00995CC0">
        <w:rPr>
          <w:rFonts w:ascii="Palatino Linotype" w:hAnsi="Palatino Linotype" w:cs="Arial"/>
          <w:color w:val="000000" w:themeColor="text1"/>
          <w:sz w:val="24"/>
        </w:rPr>
        <w:t xml:space="preserve">, de conformidad con el artículo 3, fracción XI de la Ley de la materia, el cual dispone lo siguiente: </w:t>
      </w:r>
    </w:p>
    <w:p w14:paraId="6F6F5E44" w14:textId="77777777" w:rsidR="001B5C36" w:rsidRPr="00995CC0" w:rsidRDefault="001B5C36" w:rsidP="001B5C36">
      <w:pPr>
        <w:pStyle w:val="Sinespaciado"/>
      </w:pPr>
    </w:p>
    <w:p w14:paraId="22C8F16C" w14:textId="77777777" w:rsidR="00673857" w:rsidRPr="00995CC0" w:rsidRDefault="00673857" w:rsidP="003943BC">
      <w:pPr>
        <w:spacing w:after="0" w:line="240" w:lineRule="auto"/>
        <w:ind w:left="851" w:right="851"/>
        <w:jc w:val="both"/>
        <w:rPr>
          <w:rFonts w:ascii="Palatino Linotype" w:hAnsi="Palatino Linotype" w:cs="Arial"/>
          <w:i/>
          <w:color w:val="000000"/>
        </w:rPr>
      </w:pPr>
      <w:r w:rsidRPr="00995CC0">
        <w:rPr>
          <w:rFonts w:ascii="Palatino Linotype" w:hAnsi="Palatino Linotype" w:cs="Arial"/>
          <w:i/>
          <w:color w:val="000000"/>
        </w:rPr>
        <w:t>“</w:t>
      </w:r>
      <w:r w:rsidRPr="00995CC0">
        <w:rPr>
          <w:rFonts w:ascii="Palatino Linotype" w:hAnsi="Palatino Linotype" w:cs="Arial"/>
          <w:b/>
          <w:i/>
          <w:color w:val="000000"/>
        </w:rPr>
        <w:t>Artículo 3.</w:t>
      </w:r>
      <w:r w:rsidRPr="00995CC0">
        <w:rPr>
          <w:rFonts w:ascii="Palatino Linotype" w:hAnsi="Palatino Linotype" w:cs="Arial"/>
          <w:i/>
          <w:color w:val="000000"/>
        </w:rPr>
        <w:t xml:space="preserve"> Para los efectos de la presente Ley se entenderá por:</w:t>
      </w:r>
    </w:p>
    <w:p w14:paraId="11E271A9" w14:textId="77777777" w:rsidR="00673857" w:rsidRPr="00995CC0" w:rsidRDefault="00673857" w:rsidP="003943BC">
      <w:pPr>
        <w:spacing w:after="0" w:line="240" w:lineRule="auto"/>
        <w:ind w:left="851" w:right="851"/>
        <w:jc w:val="both"/>
        <w:rPr>
          <w:rFonts w:ascii="Palatino Linotype" w:hAnsi="Palatino Linotype" w:cs="Arial"/>
          <w:i/>
          <w:color w:val="000000"/>
        </w:rPr>
      </w:pPr>
      <w:r w:rsidRPr="00995CC0">
        <w:rPr>
          <w:rFonts w:ascii="Palatino Linotype" w:hAnsi="Palatino Linotype" w:cs="Arial"/>
          <w:i/>
          <w:color w:val="000000"/>
        </w:rPr>
        <w:t>(…)</w:t>
      </w:r>
    </w:p>
    <w:p w14:paraId="372F276D" w14:textId="77777777" w:rsidR="00673857" w:rsidRPr="00995CC0" w:rsidRDefault="00673857" w:rsidP="003943BC">
      <w:pPr>
        <w:spacing w:after="0" w:line="240" w:lineRule="auto"/>
        <w:ind w:left="851" w:right="851"/>
        <w:jc w:val="both"/>
        <w:rPr>
          <w:rFonts w:ascii="Palatino Linotype" w:hAnsi="Palatino Linotype" w:cs="Arial"/>
          <w:i/>
          <w:color w:val="000000"/>
        </w:rPr>
      </w:pPr>
      <w:r w:rsidRPr="00995CC0">
        <w:rPr>
          <w:rFonts w:ascii="Palatino Linotype" w:hAnsi="Palatino Linotype" w:cs="Arial"/>
          <w:b/>
          <w:i/>
          <w:color w:val="000000"/>
        </w:rPr>
        <w:t xml:space="preserve">XI. Documento: </w:t>
      </w:r>
      <w:r w:rsidRPr="00995CC0">
        <w:rPr>
          <w:rFonts w:ascii="Palatino Linotype" w:hAnsi="Palatino Linotype" w:cs="Arial"/>
          <w:i/>
          <w:color w:val="000000"/>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0861EE" w14:textId="77777777" w:rsidR="00673857" w:rsidRPr="00995CC0" w:rsidRDefault="00673857" w:rsidP="003943BC">
      <w:pPr>
        <w:spacing w:after="0" w:line="240" w:lineRule="auto"/>
        <w:ind w:left="851" w:right="851"/>
        <w:jc w:val="both"/>
        <w:rPr>
          <w:rFonts w:ascii="Palatino Linotype" w:hAnsi="Palatino Linotype" w:cs="Arial"/>
          <w:i/>
          <w:color w:val="000000"/>
        </w:rPr>
      </w:pPr>
      <w:r w:rsidRPr="00995CC0">
        <w:rPr>
          <w:rFonts w:ascii="Palatino Linotype" w:hAnsi="Palatino Linotype" w:cs="Arial"/>
          <w:i/>
          <w:color w:val="000000"/>
        </w:rPr>
        <w:t>(…)”</w:t>
      </w:r>
    </w:p>
    <w:p w14:paraId="2447685C" w14:textId="77777777" w:rsidR="00673857" w:rsidRPr="00995CC0" w:rsidRDefault="00673857" w:rsidP="003943BC">
      <w:pPr>
        <w:pStyle w:val="Sinespaciado"/>
      </w:pPr>
    </w:p>
    <w:p w14:paraId="07A1BF6E" w14:textId="77777777" w:rsidR="00673857" w:rsidRPr="00995CC0" w:rsidRDefault="00673857" w:rsidP="003943BC">
      <w:pPr>
        <w:autoSpaceDE w:val="0"/>
        <w:autoSpaceDN w:val="0"/>
        <w:adjustRightInd w:val="0"/>
        <w:spacing w:after="0" w:line="360" w:lineRule="auto"/>
        <w:jc w:val="both"/>
        <w:rPr>
          <w:rFonts w:ascii="Palatino Linotype" w:hAnsi="Palatino Linotype" w:cs="Arial"/>
          <w:sz w:val="24"/>
        </w:rPr>
      </w:pPr>
      <w:r w:rsidRPr="00995CC0">
        <w:rPr>
          <w:rFonts w:ascii="Palatino Linotype" w:hAnsi="Palatino Linotype" w:cs="Arial"/>
          <w:sz w:val="24"/>
        </w:rPr>
        <w:t xml:space="preserve">Siendo aplicable el Criterio </w:t>
      </w:r>
      <w:r w:rsidRPr="00995CC0">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995CC0">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995CC0">
        <w:rPr>
          <w:rFonts w:ascii="Palatino Linotype" w:hAnsi="Palatino Linotype" w:cs="Arial"/>
          <w:sz w:val="24"/>
        </w:rPr>
        <w:t>cuyo rubro y texto dispone:</w:t>
      </w:r>
    </w:p>
    <w:p w14:paraId="66B0BB7A" w14:textId="77777777" w:rsidR="001B5C36" w:rsidRPr="00995CC0" w:rsidRDefault="001B5C36" w:rsidP="003943BC">
      <w:pPr>
        <w:autoSpaceDE w:val="0"/>
        <w:autoSpaceDN w:val="0"/>
        <w:adjustRightInd w:val="0"/>
        <w:spacing w:after="0" w:line="360" w:lineRule="auto"/>
        <w:jc w:val="both"/>
        <w:rPr>
          <w:rFonts w:ascii="Palatino Linotype" w:hAnsi="Palatino Linotype" w:cs="Arial"/>
          <w:sz w:val="24"/>
        </w:rPr>
      </w:pPr>
    </w:p>
    <w:p w14:paraId="63399BE0" w14:textId="77777777" w:rsidR="00673857" w:rsidRPr="00995CC0" w:rsidRDefault="00673857" w:rsidP="003943BC">
      <w:pPr>
        <w:spacing w:after="0"/>
        <w:ind w:left="851" w:right="851"/>
        <w:jc w:val="both"/>
        <w:rPr>
          <w:rFonts w:ascii="Palatino Linotype" w:hAnsi="Palatino Linotype" w:cs="Arial"/>
          <w:b/>
          <w:i/>
          <w:lang w:eastAsia="es-MX"/>
        </w:rPr>
      </w:pPr>
      <w:r w:rsidRPr="00995CC0">
        <w:rPr>
          <w:rFonts w:ascii="Palatino Linotype" w:hAnsi="Palatino Linotype" w:cs="Arial"/>
          <w:lang w:eastAsia="es-MX"/>
        </w:rPr>
        <w:t>“</w:t>
      </w:r>
      <w:r w:rsidRPr="00995CC0">
        <w:rPr>
          <w:rFonts w:ascii="Palatino Linotype" w:hAnsi="Palatino Linotype" w:cs="Arial"/>
          <w:b/>
          <w:i/>
          <w:lang w:eastAsia="es-MX"/>
        </w:rPr>
        <w:t>CRITERIO 0002-11</w:t>
      </w:r>
    </w:p>
    <w:p w14:paraId="341DD411" w14:textId="77777777" w:rsidR="00673857" w:rsidRPr="00995CC0" w:rsidRDefault="00673857" w:rsidP="003943BC">
      <w:pPr>
        <w:spacing w:after="0"/>
        <w:ind w:left="851" w:right="851"/>
        <w:jc w:val="both"/>
        <w:rPr>
          <w:rFonts w:ascii="Palatino Linotype" w:hAnsi="Palatino Linotype" w:cs="Arial"/>
          <w:i/>
          <w:lang w:eastAsia="es-MX"/>
        </w:rPr>
      </w:pPr>
      <w:r w:rsidRPr="00995CC0">
        <w:rPr>
          <w:rFonts w:ascii="Palatino Linotype" w:hAnsi="Palatino Linotype" w:cs="Arial"/>
          <w:b/>
          <w:i/>
          <w:lang w:eastAsia="es-MX"/>
        </w:rPr>
        <w:t xml:space="preserve">INFORMACIÓN PÚBLICA, CONCEPTO DE, EN MATERIA DE TRANSPARENCIA. INTERPRETACIÓN SISTEMÁTICA DE LOS ARTÍCULOS 2°, FRACCIÓN </w:t>
      </w:r>
      <w:r w:rsidRPr="00995CC0">
        <w:rPr>
          <w:rFonts w:ascii="Palatino Linotype" w:hAnsi="Palatino Linotype" w:cs="Arial"/>
          <w:b/>
          <w:bCs/>
          <w:i/>
          <w:lang w:eastAsia="es-MX"/>
        </w:rPr>
        <w:t xml:space="preserve">V, XV, Y XVI, </w:t>
      </w:r>
      <w:r w:rsidRPr="00995CC0">
        <w:rPr>
          <w:rFonts w:ascii="Palatino Linotype" w:hAnsi="Palatino Linotype" w:cs="Arial"/>
          <w:b/>
          <w:i/>
          <w:lang w:eastAsia="es-MX"/>
        </w:rPr>
        <w:t xml:space="preserve">3°, 4°, 11 Y 41. </w:t>
      </w:r>
      <w:r w:rsidRPr="00995CC0">
        <w:rPr>
          <w:rFonts w:ascii="Palatino Linotype" w:hAnsi="Palatino Linotype" w:cs="Arial"/>
          <w:i/>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1521A5" w14:textId="77777777" w:rsidR="001B5C36" w:rsidRPr="00995CC0" w:rsidRDefault="001B5C36" w:rsidP="003943BC">
      <w:pPr>
        <w:spacing w:after="0"/>
        <w:ind w:left="851" w:right="851"/>
        <w:jc w:val="both"/>
        <w:rPr>
          <w:rFonts w:ascii="Palatino Linotype" w:hAnsi="Palatino Linotype" w:cs="Arial"/>
          <w:i/>
          <w:lang w:eastAsia="es-MX"/>
        </w:rPr>
      </w:pPr>
    </w:p>
    <w:p w14:paraId="775D5508" w14:textId="77777777" w:rsidR="00673857" w:rsidRPr="00995CC0" w:rsidRDefault="00673857" w:rsidP="003943BC">
      <w:pPr>
        <w:spacing w:after="0"/>
        <w:ind w:left="851" w:right="851"/>
        <w:jc w:val="both"/>
        <w:rPr>
          <w:rFonts w:ascii="Palatino Linotype" w:hAnsi="Palatino Linotype" w:cs="Arial"/>
          <w:i/>
          <w:lang w:eastAsia="es-MX"/>
        </w:rPr>
      </w:pPr>
      <w:r w:rsidRPr="00995CC0">
        <w:rPr>
          <w:rFonts w:ascii="Palatino Linotype" w:hAnsi="Palatino Linotype" w:cs="Arial"/>
          <w:i/>
          <w:lang w:eastAsia="es-MX"/>
        </w:rPr>
        <w:t>En consecuencia el acceso a la información se refiere a que se cumplan cualquiera de los siguientes tres supuestos:</w:t>
      </w:r>
    </w:p>
    <w:p w14:paraId="36B8871E" w14:textId="77777777" w:rsidR="001B5C36" w:rsidRPr="00995CC0" w:rsidRDefault="001B5C36" w:rsidP="003943BC">
      <w:pPr>
        <w:spacing w:after="0"/>
        <w:ind w:left="851" w:right="851"/>
        <w:jc w:val="both"/>
        <w:rPr>
          <w:rFonts w:ascii="Palatino Linotype" w:hAnsi="Palatino Linotype" w:cs="Arial"/>
          <w:i/>
          <w:lang w:eastAsia="es-MX"/>
        </w:rPr>
      </w:pPr>
    </w:p>
    <w:p w14:paraId="52941156" w14:textId="77777777" w:rsidR="00673857" w:rsidRPr="00995CC0" w:rsidRDefault="00673857" w:rsidP="003943BC">
      <w:pPr>
        <w:spacing w:after="0"/>
        <w:ind w:left="851" w:right="851"/>
        <w:jc w:val="both"/>
        <w:rPr>
          <w:rFonts w:ascii="Palatino Linotype" w:hAnsi="Palatino Linotype" w:cs="Arial"/>
          <w:i/>
          <w:lang w:eastAsia="es-MX"/>
        </w:rPr>
      </w:pPr>
      <w:r w:rsidRPr="00995CC0">
        <w:rPr>
          <w:rFonts w:ascii="Palatino Linotype" w:hAnsi="Palatino Linotype" w:cs="Arial"/>
          <w:i/>
          <w:lang w:eastAsia="es-MX"/>
        </w:rPr>
        <w:t>1) Que se trate de información registrada en cualquier soporte documental, que en ejercicio de las atribuciones conferidas, sea generada por los Sujetos Obligados;</w:t>
      </w:r>
    </w:p>
    <w:p w14:paraId="1569ECC8" w14:textId="77777777" w:rsidR="00673857" w:rsidRPr="00995CC0" w:rsidRDefault="00673857" w:rsidP="003943BC">
      <w:pPr>
        <w:spacing w:after="0"/>
        <w:ind w:left="851" w:right="851"/>
        <w:jc w:val="both"/>
        <w:rPr>
          <w:rFonts w:ascii="Palatino Linotype" w:hAnsi="Palatino Linotype" w:cs="Arial"/>
          <w:i/>
          <w:lang w:eastAsia="es-MX"/>
        </w:rPr>
      </w:pPr>
      <w:r w:rsidRPr="00995CC0">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BAD74A6" w14:textId="77777777" w:rsidR="00673857" w:rsidRPr="00995CC0" w:rsidRDefault="00673857" w:rsidP="003943BC">
      <w:pPr>
        <w:spacing w:after="0"/>
        <w:ind w:left="851" w:right="851"/>
        <w:jc w:val="both"/>
        <w:rPr>
          <w:rFonts w:ascii="Palatino Linotype" w:hAnsi="Palatino Linotype" w:cs="Arial"/>
          <w:i/>
          <w:lang w:eastAsia="es-MX"/>
        </w:rPr>
      </w:pPr>
      <w:r w:rsidRPr="00995CC0">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p>
    <w:p w14:paraId="60244B02" w14:textId="77777777" w:rsidR="001B5C36" w:rsidRPr="00995CC0" w:rsidRDefault="001B5C36" w:rsidP="003943BC">
      <w:pPr>
        <w:spacing w:after="0" w:line="360" w:lineRule="auto"/>
        <w:jc w:val="both"/>
        <w:rPr>
          <w:rFonts w:ascii="Palatino Linotype" w:hAnsi="Palatino Linotype" w:cs="Arial"/>
          <w:sz w:val="24"/>
        </w:rPr>
      </w:pPr>
    </w:p>
    <w:p w14:paraId="6860BC6D" w14:textId="48F0E0CF" w:rsidR="00673857" w:rsidRPr="00995CC0" w:rsidRDefault="00673857" w:rsidP="003943BC">
      <w:pPr>
        <w:spacing w:after="0" w:line="360" w:lineRule="auto"/>
        <w:jc w:val="both"/>
        <w:rPr>
          <w:rFonts w:ascii="Palatino Linotype" w:hAnsi="Palatino Linotype" w:cs="Arial"/>
          <w:sz w:val="24"/>
        </w:rPr>
      </w:pPr>
      <w:r w:rsidRPr="00995CC0">
        <w:rPr>
          <w:rFonts w:ascii="Palatino Linotype" w:hAnsi="Palatino Linotype" w:cs="Arial"/>
          <w:sz w:val="24"/>
        </w:rPr>
        <w:t>Es importante entender que los Sujetos Obligados están constreñidos a documentar todo acto de autoridad que realice en el ejercicio de sus facultades, competencias o funciones, lo anterior se encuentra establecido en el artículo 18, de la Ley de la materia que reza de la siguiente manera:</w:t>
      </w:r>
    </w:p>
    <w:p w14:paraId="75367373" w14:textId="77777777" w:rsidR="001B5C36" w:rsidRPr="00995CC0" w:rsidRDefault="001B5C36" w:rsidP="001B5C36">
      <w:pPr>
        <w:pStyle w:val="Sinespaciado"/>
      </w:pPr>
    </w:p>
    <w:p w14:paraId="62297D4F" w14:textId="77777777" w:rsidR="00673857" w:rsidRPr="00995CC0" w:rsidRDefault="00673857" w:rsidP="003943BC">
      <w:pPr>
        <w:spacing w:after="0"/>
        <w:ind w:left="851" w:right="851"/>
        <w:jc w:val="both"/>
        <w:rPr>
          <w:rFonts w:ascii="Palatino Linotype" w:hAnsi="Palatino Linotype" w:cs="Arial"/>
          <w:i/>
        </w:rPr>
      </w:pPr>
      <w:r w:rsidRPr="00995CC0">
        <w:rPr>
          <w:rFonts w:ascii="Palatino Linotype" w:hAnsi="Palatino Linotype" w:cs="Arial"/>
          <w:i/>
        </w:rPr>
        <w:lastRenderedPageBreak/>
        <w:t>“</w:t>
      </w:r>
      <w:r w:rsidRPr="00995CC0">
        <w:rPr>
          <w:rFonts w:ascii="Palatino Linotype" w:hAnsi="Palatino Linotype" w:cs="Arial"/>
          <w:b/>
          <w:i/>
        </w:rPr>
        <w:t>Artículo 18.</w:t>
      </w:r>
      <w:r w:rsidRPr="00995CC0">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p>
    <w:p w14:paraId="5BED3F43" w14:textId="77777777" w:rsidR="00673857" w:rsidRPr="00995CC0" w:rsidRDefault="00673857" w:rsidP="003943BC">
      <w:pPr>
        <w:pStyle w:val="Sinespaciado"/>
        <w:rPr>
          <w:sz w:val="14"/>
        </w:rPr>
      </w:pPr>
    </w:p>
    <w:p w14:paraId="682DB2AC" w14:textId="77777777" w:rsidR="001B5C36" w:rsidRPr="00995CC0" w:rsidRDefault="001B5C36" w:rsidP="001B5C36">
      <w:pPr>
        <w:pStyle w:val="Sinespaciado"/>
      </w:pPr>
    </w:p>
    <w:p w14:paraId="6CB92620" w14:textId="77777777" w:rsidR="00673857" w:rsidRPr="00995CC0" w:rsidRDefault="00673857" w:rsidP="003943BC">
      <w:pPr>
        <w:spacing w:after="0" w:line="360" w:lineRule="auto"/>
        <w:jc w:val="both"/>
        <w:rPr>
          <w:rFonts w:ascii="Palatino Linotype" w:hAnsi="Palatino Linotype" w:cs="Arial"/>
          <w:sz w:val="24"/>
          <w:lang w:eastAsia="es-MX"/>
        </w:rPr>
      </w:pPr>
      <w:r w:rsidRPr="00995CC0">
        <w:rPr>
          <w:rFonts w:ascii="Palatino Linotype" w:hAnsi="Palatino Linotype" w:cs="Arial"/>
          <w:sz w:val="24"/>
          <w:lang w:eastAsia="es-MX"/>
        </w:rPr>
        <w:t>Fortalece lo anterior, la Tesis Jurisprudencial Tesis: P./J. 54/2008, en la cual se menciona que el derecho de acceso a la información pública es un derecho que resulta ser una consecuencia directa del principio administrativo de transparencia de la información pública gubernamental y, a la vez, se vincula con el derecho de participación de los ciudadanos en la vida pública, no sólo como factor de autorrealización personal, sino como mecanismo de control institucional, a continuación se plasma la Tesis Jurisprudencial citada:</w:t>
      </w:r>
    </w:p>
    <w:p w14:paraId="5F7D36D0" w14:textId="77777777" w:rsidR="001B5C36" w:rsidRPr="00995CC0" w:rsidRDefault="001B5C36" w:rsidP="003943BC">
      <w:pPr>
        <w:spacing w:after="0" w:line="360" w:lineRule="auto"/>
        <w:jc w:val="both"/>
        <w:rPr>
          <w:rFonts w:ascii="Palatino Linotype" w:hAnsi="Palatino Linotype" w:cs="Arial"/>
          <w:sz w:val="24"/>
          <w:lang w:eastAsia="es-MX"/>
        </w:rPr>
      </w:pPr>
    </w:p>
    <w:p w14:paraId="15F87F15" w14:textId="77777777" w:rsidR="00673857" w:rsidRPr="00995CC0" w:rsidRDefault="00673857" w:rsidP="003943BC">
      <w:pPr>
        <w:spacing w:after="0"/>
        <w:ind w:left="851" w:right="851"/>
        <w:jc w:val="both"/>
        <w:rPr>
          <w:rFonts w:ascii="Palatino Linotype" w:hAnsi="Palatino Linotype" w:cs="Arial"/>
          <w:b/>
          <w:i/>
          <w:lang w:eastAsia="es-MX"/>
        </w:rPr>
      </w:pPr>
      <w:r w:rsidRPr="00995CC0">
        <w:rPr>
          <w:rFonts w:ascii="Palatino Linotype" w:hAnsi="Palatino Linotype" w:cs="Arial"/>
          <w:i/>
          <w:lang w:eastAsia="es-MX"/>
        </w:rPr>
        <w:t>“</w:t>
      </w:r>
      <w:r w:rsidRPr="00995CC0">
        <w:rPr>
          <w:rFonts w:ascii="Palatino Linotype" w:hAnsi="Palatino Linotype" w:cs="Arial"/>
          <w:b/>
          <w:i/>
          <w:lang w:eastAsia="es-MX"/>
        </w:rPr>
        <w:t>ACCESO A LA INFORMACIÓN. SU NATURALEZA COMO GARANTÍAS INDIVIDUAL Y SOCIAL.</w:t>
      </w:r>
    </w:p>
    <w:p w14:paraId="792FFA01" w14:textId="77777777" w:rsidR="00673857" w:rsidRPr="00995CC0" w:rsidRDefault="00673857" w:rsidP="003943BC">
      <w:pPr>
        <w:spacing w:after="0"/>
        <w:ind w:left="851" w:right="851"/>
        <w:jc w:val="both"/>
        <w:rPr>
          <w:rFonts w:ascii="Palatino Linotype" w:hAnsi="Palatino Linotype" w:cs="Arial"/>
          <w:lang w:eastAsia="es-MX"/>
        </w:rPr>
      </w:pPr>
      <w:r w:rsidRPr="00995CC0">
        <w:rPr>
          <w:rFonts w:ascii="Palatino Linotype" w:hAnsi="Palatino Linotype" w:cs="Arial"/>
          <w:i/>
          <w:lang w:eastAsia="es-MX"/>
        </w:rPr>
        <w:t xml:space="preserve">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w:t>
      </w:r>
      <w:r w:rsidRPr="00995CC0">
        <w:rPr>
          <w:rFonts w:ascii="Palatino Linotype" w:hAnsi="Palatino Linotype" w:cs="Arial"/>
          <w:i/>
          <w:lang w:eastAsia="es-MX"/>
        </w:rPr>
        <w:lastRenderedPageBreak/>
        <w:t>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14:paraId="2DB4AE4C" w14:textId="77777777" w:rsidR="00673857" w:rsidRPr="00995CC0" w:rsidRDefault="00673857" w:rsidP="001B5C36"/>
    <w:p w14:paraId="149ECC2E" w14:textId="019D2DB8" w:rsidR="00B8489A" w:rsidRPr="00995CC0" w:rsidRDefault="00B8489A" w:rsidP="00B65BD7">
      <w:pPr>
        <w:pStyle w:val="Sinespaciado"/>
        <w:spacing w:line="360" w:lineRule="auto"/>
        <w:jc w:val="both"/>
        <w:rPr>
          <w:rFonts w:ascii="Palatino Linotype" w:hAnsi="Palatino Linotype"/>
        </w:rPr>
      </w:pPr>
      <w:r w:rsidRPr="00995CC0">
        <w:rPr>
          <w:rFonts w:ascii="Palatino Linotype" w:hAnsi="Palatino Linotype"/>
        </w:rPr>
        <w:t xml:space="preserve">Finalmente, tocante a los puntos 2) y 3), relativos al </w:t>
      </w:r>
      <w:r w:rsidRPr="00995CC0">
        <w:rPr>
          <w:rFonts w:ascii="Palatino Linotype" w:hAnsi="Palatino Linotype"/>
          <w:b/>
          <w:i/>
          <w:u w:val="single"/>
        </w:rPr>
        <w:t>Directorio de sus órganos de dirección estatal, municipal y, en su caso, regionales y distritales</w:t>
      </w:r>
      <w:r w:rsidRPr="00995CC0">
        <w:rPr>
          <w:rFonts w:ascii="Palatino Linotype" w:hAnsi="Palatino Linotype"/>
        </w:rPr>
        <w:t xml:space="preserve">; y </w:t>
      </w:r>
      <w:r w:rsidRPr="00995CC0">
        <w:rPr>
          <w:rFonts w:ascii="Palatino Linotype" w:hAnsi="Palatino Linotype"/>
          <w:b/>
          <w:i/>
        </w:rPr>
        <w:t>la lista de personas y monto de percepción mensual de sueldos de todas las personas de los órganos de dirección estatal, municipal y, en su caso, regionales y distritales, así como de colaboradores, secretarios particulares, asesores, asistentes, choferes y secretarias</w:t>
      </w:r>
      <w:r w:rsidRPr="00995CC0">
        <w:rPr>
          <w:rFonts w:ascii="Palatino Linotype" w:hAnsi="Palatino Linotype"/>
        </w:rPr>
        <w:t>.</w:t>
      </w:r>
    </w:p>
    <w:p w14:paraId="05EF9D4D" w14:textId="77777777" w:rsidR="00B65BD7" w:rsidRPr="00995CC0" w:rsidRDefault="00B65BD7" w:rsidP="00B65BD7">
      <w:pPr>
        <w:pStyle w:val="Sinespaciado"/>
        <w:spacing w:line="360" w:lineRule="auto"/>
        <w:jc w:val="both"/>
        <w:rPr>
          <w:rFonts w:ascii="Palatino Linotype" w:hAnsi="Palatino Linotype"/>
        </w:rPr>
      </w:pPr>
    </w:p>
    <w:p w14:paraId="547241F4" w14:textId="472F81B7" w:rsidR="00B65BD7" w:rsidRPr="00995CC0" w:rsidRDefault="00B65BD7" w:rsidP="00B65BD7">
      <w:pPr>
        <w:pStyle w:val="Sinespaciado"/>
        <w:spacing w:line="360" w:lineRule="auto"/>
        <w:jc w:val="both"/>
        <w:rPr>
          <w:rFonts w:ascii="Palatino Linotype" w:hAnsi="Palatino Linotype"/>
        </w:rPr>
      </w:pPr>
      <w:r w:rsidRPr="00995CC0">
        <w:rPr>
          <w:rFonts w:ascii="Palatino Linotype" w:hAnsi="Palatino Linotype"/>
        </w:rPr>
        <w:t>Es importante traer nuevamente a contexto, los artículos 92 y 100, de la Ley de Transparencia y Acceso a la Información Pública del Estado de México y Municipios, en la que estipulan lo siguiente:</w:t>
      </w:r>
    </w:p>
    <w:p w14:paraId="153232B8" w14:textId="77777777" w:rsidR="00B65BD7" w:rsidRPr="00995CC0" w:rsidRDefault="00B65BD7" w:rsidP="00B65BD7">
      <w:pPr>
        <w:pStyle w:val="Sinespaciado"/>
        <w:spacing w:line="360" w:lineRule="auto"/>
        <w:jc w:val="both"/>
        <w:rPr>
          <w:rFonts w:ascii="Palatino Linotype" w:hAnsi="Palatino Linotype"/>
        </w:rPr>
      </w:pPr>
    </w:p>
    <w:p w14:paraId="083EBE42" w14:textId="77777777" w:rsidR="00B65BD7" w:rsidRPr="00995CC0" w:rsidRDefault="00B65BD7" w:rsidP="00B65BD7">
      <w:pPr>
        <w:spacing w:after="0" w:line="240" w:lineRule="auto"/>
        <w:ind w:left="567" w:right="567"/>
        <w:contextualSpacing/>
        <w:jc w:val="both"/>
        <w:rPr>
          <w:rFonts w:ascii="Palatino Linotype" w:hAnsi="Palatino Linotype" w:cs="Arial"/>
          <w:bCs/>
          <w:i/>
        </w:rPr>
      </w:pPr>
      <w:r w:rsidRPr="00995CC0">
        <w:rPr>
          <w:rFonts w:ascii="Palatino Linotype" w:hAnsi="Palatino Linotype" w:cs="Arial"/>
          <w:b/>
          <w:bCs/>
          <w:i/>
        </w:rPr>
        <w:t>Artículo 92.</w:t>
      </w:r>
      <w:r w:rsidRPr="00995CC0">
        <w:rPr>
          <w:rFonts w:ascii="Palatino Linotype" w:hAnsi="Palatino Linotype" w:cs="Arial"/>
          <w:bCs/>
          <w:i/>
        </w:rPr>
        <w:t xml:space="preserve"> </w:t>
      </w:r>
      <w:r w:rsidRPr="00995CC0">
        <w:rPr>
          <w:rFonts w:ascii="Palatino Linotype" w:hAnsi="Palatino Linotype" w:cs="Arial"/>
          <w:b/>
          <w:bCs/>
          <w:i/>
        </w:rPr>
        <w:t>Los sujetos obligados deberán poner a disposición del público de manera permanente y actualizada de forma sencilla, precisa y entendible, en los respectivos medios electrónicos</w:t>
      </w:r>
      <w:r w:rsidRPr="00995CC0">
        <w:rPr>
          <w:rFonts w:ascii="Palatino Linotype" w:hAnsi="Palatino Linotype" w:cs="Arial"/>
          <w:bCs/>
          <w:i/>
        </w:rPr>
        <w:t xml:space="preserve">, de acuerdo con sus facultades, atribuciones, funciones u objeto social, según corresponda, la información, por lo menos, de los temas, documentos y políticas que a continuación se señalan: </w:t>
      </w:r>
    </w:p>
    <w:p w14:paraId="6A15AA56" w14:textId="787BF9EA" w:rsidR="00B65BD7" w:rsidRPr="00995CC0" w:rsidRDefault="00B65BD7" w:rsidP="00B65BD7">
      <w:pPr>
        <w:spacing w:after="0" w:line="240" w:lineRule="auto"/>
        <w:ind w:left="567" w:right="567"/>
        <w:jc w:val="both"/>
        <w:rPr>
          <w:rFonts w:ascii="Palatino Linotype" w:hAnsi="Palatino Linotype" w:cs="Arial"/>
          <w:bCs/>
          <w:i/>
        </w:rPr>
      </w:pPr>
      <w:r w:rsidRPr="00995CC0">
        <w:rPr>
          <w:rFonts w:ascii="Palatino Linotype" w:hAnsi="Palatino Linotype" w:cs="Arial"/>
          <w:bCs/>
          <w:i/>
        </w:rPr>
        <w:t>(…)</w:t>
      </w:r>
    </w:p>
    <w:p w14:paraId="04901F21" w14:textId="77777777" w:rsidR="00B65BD7" w:rsidRPr="00995CC0" w:rsidRDefault="00B65BD7" w:rsidP="00B65BD7">
      <w:pPr>
        <w:spacing w:after="0" w:line="240" w:lineRule="auto"/>
        <w:ind w:left="567" w:right="567"/>
        <w:jc w:val="both"/>
        <w:rPr>
          <w:rFonts w:ascii="Palatino Linotype" w:hAnsi="Palatino Linotype" w:cs="Arial"/>
          <w:bCs/>
          <w:i/>
        </w:rPr>
      </w:pPr>
    </w:p>
    <w:p w14:paraId="5C34A691" w14:textId="77777777" w:rsidR="00B65BD7" w:rsidRPr="00995CC0" w:rsidRDefault="00B65BD7" w:rsidP="00B65BD7">
      <w:pPr>
        <w:spacing w:after="0" w:line="240" w:lineRule="auto"/>
        <w:ind w:left="567" w:right="567"/>
        <w:jc w:val="both"/>
        <w:rPr>
          <w:rFonts w:ascii="Palatino Linotype" w:hAnsi="Palatino Linotype" w:cs="Arial"/>
          <w:bCs/>
          <w:i/>
        </w:rPr>
      </w:pPr>
      <w:r w:rsidRPr="00995CC0">
        <w:rPr>
          <w:rFonts w:ascii="Palatino Linotype" w:hAnsi="Palatino Linotype" w:cs="Arial"/>
          <w:bCs/>
          <w:i/>
        </w:rPr>
        <w:t xml:space="preserve">II. </w:t>
      </w:r>
      <w:r w:rsidRPr="00995CC0">
        <w:rPr>
          <w:rFonts w:ascii="Palatino Linotype" w:hAnsi="Palatino Linotype" w:cs="Arial"/>
          <w:b/>
          <w:bCs/>
          <w:i/>
        </w:rPr>
        <w:t>Su estructura orgánica completa</w:t>
      </w:r>
      <w:r w:rsidRPr="00995CC0">
        <w:rPr>
          <w:rFonts w:ascii="Palatino Linotype" w:hAnsi="Palatino Linotype" w:cs="Arial"/>
          <w:bCs/>
          <w:i/>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AE6F625" w14:textId="447A70D9" w:rsidR="00B65BD7" w:rsidRPr="00995CC0" w:rsidRDefault="00B65BD7" w:rsidP="00B65BD7">
      <w:pPr>
        <w:spacing w:after="0" w:line="240" w:lineRule="auto"/>
        <w:ind w:left="567" w:right="567"/>
        <w:jc w:val="both"/>
        <w:rPr>
          <w:rFonts w:ascii="Palatino Linotype" w:hAnsi="Palatino Linotype" w:cs="Arial"/>
          <w:bCs/>
          <w:i/>
        </w:rPr>
      </w:pPr>
      <w:r w:rsidRPr="00995CC0">
        <w:rPr>
          <w:rFonts w:ascii="Palatino Linotype" w:hAnsi="Palatino Linotype" w:cs="Arial"/>
          <w:bCs/>
          <w:i/>
        </w:rPr>
        <w:t>(…)</w:t>
      </w:r>
    </w:p>
    <w:p w14:paraId="2806D9B4" w14:textId="77777777" w:rsidR="00B65BD7" w:rsidRPr="00995CC0" w:rsidRDefault="00B65BD7" w:rsidP="00B65BD7">
      <w:pPr>
        <w:spacing w:after="0" w:line="240" w:lineRule="auto"/>
        <w:ind w:left="567" w:right="567"/>
        <w:contextualSpacing/>
        <w:jc w:val="both"/>
        <w:rPr>
          <w:rFonts w:ascii="Palatino Linotype" w:hAnsi="Palatino Linotype" w:cs="Arial"/>
          <w:bCs/>
          <w:i/>
          <w:lang w:val="es-ES"/>
        </w:rPr>
      </w:pPr>
    </w:p>
    <w:p w14:paraId="397DD1BE" w14:textId="77777777" w:rsidR="00B65BD7" w:rsidRPr="00995CC0" w:rsidRDefault="00B65BD7" w:rsidP="00B65BD7">
      <w:pPr>
        <w:spacing w:after="0" w:line="240" w:lineRule="auto"/>
        <w:ind w:left="567" w:right="567"/>
        <w:contextualSpacing/>
        <w:jc w:val="both"/>
        <w:rPr>
          <w:rFonts w:ascii="Palatino Linotype" w:hAnsi="Palatino Linotype" w:cs="Arial"/>
          <w:b/>
          <w:bCs/>
          <w:i/>
          <w:lang w:val="es-ES"/>
        </w:rPr>
      </w:pPr>
      <w:r w:rsidRPr="00995CC0">
        <w:rPr>
          <w:rFonts w:ascii="Palatino Linotype" w:hAnsi="Palatino Linotype" w:cs="Arial"/>
          <w:bCs/>
          <w:i/>
          <w:lang w:val="es-ES"/>
        </w:rPr>
        <w:lastRenderedPageBreak/>
        <w:t xml:space="preserve">Artículo 100. </w:t>
      </w:r>
      <w:r w:rsidRPr="00995CC0">
        <w:rPr>
          <w:rFonts w:ascii="Palatino Linotype" w:hAnsi="Palatino Linotype"/>
          <w:b/>
          <w:i/>
          <w:u w:val="single"/>
        </w:rPr>
        <w:t>Los partidos políticos nacionales acreditados para participar en elecciones locales y los partidos locales</w:t>
      </w:r>
      <w:r w:rsidRPr="00995CC0">
        <w:rPr>
          <w:rFonts w:ascii="Palatino Linotype" w:hAnsi="Palatino Linotype"/>
          <w:i/>
        </w:rPr>
        <w:t xml:space="preserve">, </w:t>
      </w:r>
      <w:r w:rsidRPr="00995CC0">
        <w:rPr>
          <w:rFonts w:ascii="Palatino Linotype" w:hAnsi="Palatino Linotype"/>
          <w:b/>
          <w:i/>
          <w:u w:val="single"/>
        </w:rPr>
        <w:t>en cuanto hace a sus órganos directivos estatales y municipales</w:t>
      </w:r>
      <w:r w:rsidRPr="00995CC0">
        <w:rPr>
          <w:rFonts w:ascii="Palatino Linotype" w:hAnsi="Palatino Linotype"/>
          <w:i/>
        </w:rPr>
        <w:t>,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108CDD4E" w14:textId="4D334202" w:rsidR="00B65BD7" w:rsidRPr="00995CC0" w:rsidRDefault="00B65BD7" w:rsidP="00B65BD7">
      <w:pPr>
        <w:spacing w:after="0" w:line="240" w:lineRule="auto"/>
        <w:ind w:left="567" w:right="567"/>
        <w:jc w:val="both"/>
        <w:rPr>
          <w:rFonts w:ascii="Palatino Linotype" w:hAnsi="Palatino Linotype"/>
          <w:i/>
        </w:rPr>
      </w:pPr>
      <w:r w:rsidRPr="00995CC0">
        <w:rPr>
          <w:rFonts w:ascii="Palatino Linotype" w:hAnsi="Palatino Linotype"/>
          <w:i/>
        </w:rPr>
        <w:t>(…)</w:t>
      </w:r>
    </w:p>
    <w:p w14:paraId="757B1C6C" w14:textId="77777777" w:rsidR="00B65BD7" w:rsidRPr="00995CC0" w:rsidRDefault="00B65BD7" w:rsidP="00B65BD7">
      <w:pPr>
        <w:spacing w:after="0" w:line="240" w:lineRule="auto"/>
        <w:ind w:left="567" w:right="567"/>
        <w:jc w:val="both"/>
        <w:rPr>
          <w:rFonts w:ascii="Palatino Linotype" w:hAnsi="Palatino Linotype"/>
          <w:i/>
        </w:rPr>
      </w:pPr>
      <w:r w:rsidRPr="00995CC0">
        <w:rPr>
          <w:rFonts w:ascii="Palatino Linotype" w:hAnsi="Palatino Linotype"/>
          <w:b/>
          <w:i/>
        </w:rPr>
        <w:t>XV.</w:t>
      </w:r>
      <w:r w:rsidRPr="00995CC0">
        <w:rPr>
          <w:rFonts w:ascii="Palatino Linotype" w:hAnsi="Palatino Linotype"/>
          <w:i/>
        </w:rPr>
        <w:t xml:space="preserve"> El directorio de sus </w:t>
      </w:r>
      <w:r w:rsidRPr="00995CC0">
        <w:rPr>
          <w:rFonts w:ascii="Palatino Linotype" w:hAnsi="Palatino Linotype"/>
          <w:b/>
          <w:i/>
          <w:u w:val="single"/>
        </w:rPr>
        <w:t>órganos de dirección, estatales, municipales</w:t>
      </w:r>
      <w:r w:rsidRPr="00995CC0">
        <w:rPr>
          <w:rFonts w:ascii="Palatino Linotype" w:hAnsi="Palatino Linotype"/>
          <w:i/>
        </w:rPr>
        <w:t xml:space="preserve"> y, en su caso, regionales y distritales;</w:t>
      </w:r>
    </w:p>
    <w:p w14:paraId="42781853" w14:textId="77777777" w:rsidR="00B65BD7" w:rsidRPr="00995CC0" w:rsidRDefault="00B65BD7" w:rsidP="00B65BD7">
      <w:pPr>
        <w:spacing w:after="0" w:line="240" w:lineRule="auto"/>
        <w:ind w:left="567" w:right="567"/>
        <w:jc w:val="both"/>
        <w:rPr>
          <w:rFonts w:ascii="Palatino Linotype" w:hAnsi="Palatino Linotype" w:cs="Bookman Old Style"/>
          <w:b/>
          <w:bCs/>
          <w:i/>
          <w:color w:val="000000"/>
        </w:rPr>
      </w:pPr>
    </w:p>
    <w:p w14:paraId="41D07BC9" w14:textId="144A1194" w:rsidR="00B65BD7" w:rsidRPr="00995CC0" w:rsidRDefault="00B65BD7" w:rsidP="00B65BD7">
      <w:pPr>
        <w:spacing w:after="0" w:line="240" w:lineRule="auto"/>
        <w:ind w:left="567" w:right="567"/>
        <w:jc w:val="both"/>
        <w:rPr>
          <w:rFonts w:ascii="Palatino Linotype" w:hAnsi="Palatino Linotype" w:cs="Bookman Old Style"/>
          <w:i/>
          <w:color w:val="000000"/>
        </w:rPr>
      </w:pPr>
      <w:r w:rsidRPr="00995CC0">
        <w:rPr>
          <w:rFonts w:ascii="Palatino Linotype" w:hAnsi="Palatino Linotype" w:cs="Bookman Old Style"/>
          <w:b/>
          <w:bCs/>
          <w:i/>
          <w:color w:val="000000"/>
        </w:rPr>
        <w:t xml:space="preserve">XVI. </w:t>
      </w:r>
      <w:r w:rsidRPr="00995CC0">
        <w:rPr>
          <w:rFonts w:ascii="Palatino Linotype" w:hAnsi="Palatino Linotype" w:cs="Bookman Old Style"/>
          <w:i/>
          <w:color w:val="000000"/>
        </w:rPr>
        <w:t xml:space="preserve">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 </w:t>
      </w:r>
    </w:p>
    <w:p w14:paraId="1959FB75" w14:textId="77777777" w:rsidR="00B65BD7" w:rsidRPr="00995CC0" w:rsidRDefault="00B65BD7" w:rsidP="00B65BD7">
      <w:pPr>
        <w:autoSpaceDE w:val="0"/>
        <w:autoSpaceDN w:val="0"/>
        <w:adjustRightInd w:val="0"/>
        <w:spacing w:after="0" w:line="360" w:lineRule="auto"/>
        <w:jc w:val="both"/>
        <w:rPr>
          <w:rFonts w:ascii="Palatino Linotype" w:eastAsia="Calibri" w:hAnsi="Palatino Linotype" w:cs="Tahoma"/>
          <w:color w:val="000000"/>
          <w:sz w:val="24"/>
          <w:szCs w:val="24"/>
          <w:lang w:val="es-ES" w:eastAsia="es-MX"/>
        </w:rPr>
      </w:pPr>
      <w:r w:rsidRPr="00995CC0">
        <w:rPr>
          <w:rFonts w:ascii="Palatino Linotype" w:eastAsia="Calibri" w:hAnsi="Palatino Linotype" w:cs="Tahoma"/>
          <w:color w:val="000000"/>
          <w:sz w:val="24"/>
          <w:szCs w:val="24"/>
          <w:lang w:val="es-ES" w:eastAsia="es-MX"/>
        </w:rPr>
        <w:t xml:space="preserve">De los preceptos normativos anteriormente descritos, se colige que los Partidos Políticos nacionales, registrados ante el Instituto Nacional Electoral y con acreditación en el Estado de México ante el Instituto Electoral del Estado de México, son entidades de interés público, por lo que la información que poseen y generan es pública. </w:t>
      </w:r>
    </w:p>
    <w:p w14:paraId="2C107446" w14:textId="77777777" w:rsidR="00B65BD7" w:rsidRPr="00995CC0" w:rsidRDefault="00B65BD7" w:rsidP="00B65BD7">
      <w:pPr>
        <w:autoSpaceDE w:val="0"/>
        <w:autoSpaceDN w:val="0"/>
        <w:adjustRightInd w:val="0"/>
        <w:spacing w:after="0" w:line="360" w:lineRule="auto"/>
        <w:jc w:val="both"/>
        <w:rPr>
          <w:rFonts w:ascii="Palatino Linotype" w:eastAsia="Calibri" w:hAnsi="Palatino Linotype" w:cs="Tahoma"/>
          <w:color w:val="000000"/>
          <w:sz w:val="24"/>
          <w:szCs w:val="24"/>
          <w:lang w:val="es-ES" w:eastAsia="es-MX"/>
        </w:rPr>
      </w:pPr>
    </w:p>
    <w:p w14:paraId="0E4960D3" w14:textId="0A66B673" w:rsidR="00B65BD7" w:rsidRPr="00995CC0" w:rsidRDefault="00B65BD7" w:rsidP="00B65BD7">
      <w:pPr>
        <w:autoSpaceDE w:val="0"/>
        <w:autoSpaceDN w:val="0"/>
        <w:adjustRightInd w:val="0"/>
        <w:spacing w:after="0" w:line="360" w:lineRule="auto"/>
        <w:jc w:val="both"/>
        <w:rPr>
          <w:rFonts w:ascii="Palatino Linotype" w:eastAsia="Calibri" w:hAnsi="Palatino Linotype" w:cs="Tahoma"/>
          <w:b/>
          <w:color w:val="000000"/>
          <w:sz w:val="24"/>
          <w:szCs w:val="24"/>
          <w:lang w:val="es-ES" w:eastAsia="es-MX"/>
        </w:rPr>
      </w:pPr>
      <w:r w:rsidRPr="00995CC0">
        <w:rPr>
          <w:rFonts w:ascii="Palatino Linotype" w:eastAsia="Calibri" w:hAnsi="Palatino Linotype" w:cs="Tahoma"/>
          <w:color w:val="000000"/>
          <w:sz w:val="24"/>
          <w:szCs w:val="24"/>
          <w:lang w:val="es-ES" w:eastAsia="es-MX"/>
        </w:rPr>
        <w:t xml:space="preserve">Asimismo, se considera a dichos entes como Sujetos Obligados para transparentar entre otras cosas, la información relativa a </w:t>
      </w:r>
      <w:r w:rsidRPr="00995CC0">
        <w:rPr>
          <w:rFonts w:ascii="Palatino Linotype" w:eastAsia="Calibri" w:hAnsi="Palatino Linotype" w:cs="Tahoma"/>
          <w:b/>
          <w:color w:val="000000"/>
          <w:sz w:val="24"/>
          <w:szCs w:val="24"/>
          <w:u w:val="single"/>
          <w:lang w:val="es-ES" w:eastAsia="es-MX"/>
        </w:rPr>
        <w:t>su estructura orgánica completa y el tabulador de remuneraciones que perciben los integrantes de los órganos</w:t>
      </w:r>
      <w:r w:rsidRPr="00995CC0">
        <w:rPr>
          <w:rFonts w:ascii="Palatino Linotype" w:eastAsia="Calibri" w:hAnsi="Palatino Linotype" w:cs="Tahoma"/>
          <w:color w:val="000000"/>
          <w:sz w:val="24"/>
          <w:szCs w:val="24"/>
          <w:lang w:val="es-ES" w:eastAsia="es-MX"/>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995CC0">
        <w:rPr>
          <w:rFonts w:ascii="Palatino Linotype" w:eastAsia="Calibri" w:hAnsi="Palatino Linotype" w:cs="Tahoma"/>
          <w:b/>
          <w:color w:val="000000"/>
          <w:sz w:val="24"/>
          <w:szCs w:val="24"/>
          <w:lang w:val="es-ES" w:eastAsia="es-MX"/>
        </w:rPr>
        <w:t>.</w:t>
      </w:r>
    </w:p>
    <w:p w14:paraId="7891240B" w14:textId="77777777" w:rsidR="00B65BD7" w:rsidRPr="00995CC0" w:rsidRDefault="00B65BD7" w:rsidP="00B65BD7">
      <w:pPr>
        <w:spacing w:after="0" w:line="240" w:lineRule="auto"/>
        <w:ind w:right="567"/>
        <w:jc w:val="both"/>
        <w:rPr>
          <w:rFonts w:ascii="Palatino Linotype" w:hAnsi="Palatino Linotype"/>
          <w:i/>
        </w:rPr>
      </w:pPr>
    </w:p>
    <w:p w14:paraId="291D7221" w14:textId="3B3D913E" w:rsidR="00B65BD7" w:rsidRPr="00995CC0" w:rsidRDefault="00B65BD7" w:rsidP="00B65BD7">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995CC0">
        <w:rPr>
          <w:rFonts w:ascii="Palatino Linotype" w:eastAsia="Calibri" w:hAnsi="Palatino Linotype" w:cs="Tahoma"/>
          <w:color w:val="000000"/>
          <w:sz w:val="24"/>
          <w:szCs w:val="24"/>
          <w:lang w:val="es-ES" w:eastAsia="es-MX"/>
        </w:rPr>
        <w:lastRenderedPageBreak/>
        <w:t>Así que, sobre la estructura del Partido Político, los Estatutos del Partido Morena disponen lo siguiente:</w:t>
      </w:r>
    </w:p>
    <w:p w14:paraId="69B02EB5" w14:textId="77777777" w:rsidR="00B65BD7" w:rsidRPr="00995CC0" w:rsidRDefault="00B65BD7" w:rsidP="00B65BD7">
      <w:pPr>
        <w:pStyle w:val="Sinespaciado"/>
        <w:rPr>
          <w:rFonts w:eastAsia="Calibri"/>
          <w:lang w:val="es-ES"/>
        </w:rPr>
      </w:pPr>
    </w:p>
    <w:p w14:paraId="26FCC3FA" w14:textId="77777777" w:rsidR="00B65BD7" w:rsidRPr="00995CC0" w:rsidRDefault="00B65BD7" w:rsidP="00B65BD7">
      <w:pPr>
        <w:autoSpaceDE w:val="0"/>
        <w:autoSpaceDN w:val="0"/>
        <w:adjustRightInd w:val="0"/>
        <w:spacing w:after="0" w:line="240" w:lineRule="auto"/>
        <w:ind w:left="567" w:right="567"/>
        <w:jc w:val="center"/>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CAPÍTULO CUARTO: Estructura organizativa</w:t>
      </w:r>
    </w:p>
    <w:p w14:paraId="49F708B7"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b/>
          <w:i/>
          <w:color w:val="000000"/>
          <w:lang w:val="es-ES" w:eastAsia="es-MX"/>
        </w:rPr>
        <w:t>Artículo 14°.</w:t>
      </w:r>
      <w:r w:rsidRPr="00995CC0">
        <w:rPr>
          <w:rFonts w:ascii="Palatino Linotype" w:eastAsia="Calibri" w:hAnsi="Palatino Linotype" w:cs="Tahoma"/>
          <w:i/>
          <w:color w:val="000000"/>
          <w:lang w:val="es-ES" w:eastAsia="es-MX"/>
        </w:rPr>
        <w:t xml:space="preserve"> Para hacer posibles estos objetivos, MORENA se organizará sobre la base de la siguiente estructura:</w:t>
      </w:r>
    </w:p>
    <w:p w14:paraId="2845EE0C"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5DA8A0B8" w14:textId="6858FF5E"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Las bases de la estructura organizativa de MORENA las constituirán los comités de las y los Protagonistas de cada barrio, colonia, comunidad o pueblo, o en el exterior.</w:t>
      </w:r>
    </w:p>
    <w:p w14:paraId="3949B1A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292AA629"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 xml:space="preserve">Podrán establecerse comités a partir del lugar de residencia de los Protagonistas, así como de acuerdo con sus afinidades, identidades (de género, culturales, sociales, étnicas, etc.) o participación en actividades sectoriales (fábricas, escuelas, ejidos, comunidades agrarias, centros laborales, culturales, deportivos, </w:t>
      </w:r>
      <w:proofErr w:type="spellStart"/>
      <w:r w:rsidRPr="00995CC0">
        <w:rPr>
          <w:rFonts w:ascii="Palatino Linotype" w:eastAsia="Calibri" w:hAnsi="Palatino Linotype" w:cs="Tahoma"/>
          <w:i/>
          <w:color w:val="000000"/>
          <w:lang w:val="es-ES" w:eastAsia="es-MX"/>
        </w:rPr>
        <w:t>socioambientales</w:t>
      </w:r>
      <w:proofErr w:type="spellEnd"/>
      <w:r w:rsidRPr="00995CC0">
        <w:rPr>
          <w:rFonts w:ascii="Palatino Linotype" w:eastAsia="Calibri" w:hAnsi="Palatino Linotype" w:cs="Tahoma"/>
          <w:i/>
          <w:color w:val="000000"/>
          <w:lang w:val="es-ES" w:eastAsia="es-MX"/>
        </w:rPr>
        <w:t>, juveniles, etc.);</w:t>
      </w:r>
    </w:p>
    <w:p w14:paraId="5B3070B0"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64353B46"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a. Los comités de Protagonistas integrarán la Asamblea Municipal o de Mexicanos en el Exterior. Las y los Protagonistas que no hayan sido registrados en un Comité de Protagonistas tendrán derecho de asistir a la Asamblea Municipal con voz y voto, si aparecen en el Padrón Nacional de Protagonistas del Cambio Verdadero, como lo establecen los Artículos 15° y 18° del presente estatuto. Dichas asambleas serán la autoridad principal de MORENA en el ámbito territorial al que correspondan.</w:t>
      </w:r>
    </w:p>
    <w:p w14:paraId="03377FA3"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692FD819"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Para los efectos de este Estatuto, se considerará a las delegaciones del Distrito Federal como equivalentes a los municipios;</w:t>
      </w:r>
    </w:p>
    <w:p w14:paraId="0328348F"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6B8237F5"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 xml:space="preserve">b. Cada Asamblea Municipal o de </w:t>
      </w:r>
      <w:proofErr w:type="gramStart"/>
      <w:r w:rsidRPr="00995CC0">
        <w:rPr>
          <w:rFonts w:ascii="Palatino Linotype" w:eastAsia="Calibri" w:hAnsi="Palatino Linotype" w:cs="Tahoma"/>
          <w:i/>
          <w:color w:val="000000"/>
          <w:lang w:val="es-ES" w:eastAsia="es-MX"/>
        </w:rPr>
        <w:t>Mexicanos</w:t>
      </w:r>
      <w:proofErr w:type="gramEnd"/>
      <w:r w:rsidRPr="00995CC0">
        <w:rPr>
          <w:rFonts w:ascii="Palatino Linotype" w:eastAsia="Calibri" w:hAnsi="Palatino Linotype" w:cs="Tahoma"/>
          <w:i/>
          <w:color w:val="000000"/>
          <w:lang w:val="es-ES" w:eastAsia="es-MX"/>
        </w:rPr>
        <w:t xml:space="preserve"> en el Exterior se constituirá en Congreso Municipal cada tres años y elegirá a un Comité Municipal. Los Comités Municipales tendrán la obligación de registrar a los Comités de Protagonistas, de integrar a los y las Protagonistas que se afilien a MORENA a comités existentes, de formar nuevos Comités de Protagonistas y afiliar a nuevos Protagonistas del Cambio Verdadero;</w:t>
      </w:r>
    </w:p>
    <w:p w14:paraId="38750919"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7DA99C06"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c. Como órgano auxiliar de la Secretaría de Organización del Comité Ejecutivo Estatal, cada Asamblea Municipal o de Mexicanos en el Exterior elegirá a dos representantes, que apoyarán a la Coordinación Distrital;</w:t>
      </w:r>
    </w:p>
    <w:p w14:paraId="7CEAE8ED"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6ED39347"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 xml:space="preserve">d. En el caso de estados con más de cincuenta municipios, o de municipios de más de cien mil habitantes, la Secretaría de Organización del Comité Ejecutivo Estatal podrá proponer al Consejo Estatal la conformación de regiones o zonas de atención, para </w:t>
      </w:r>
      <w:r w:rsidRPr="00995CC0">
        <w:rPr>
          <w:rFonts w:ascii="Palatino Linotype" w:eastAsia="Calibri" w:hAnsi="Palatino Linotype" w:cs="Tahoma"/>
          <w:i/>
          <w:color w:val="000000"/>
          <w:lang w:val="es-ES" w:eastAsia="es-MX"/>
        </w:rPr>
        <w:lastRenderedPageBreak/>
        <w:t>facilitar la actividad territorial y los vínculos con los comités de Morena en su ámbito territorial. De ser aprobadas, corresponderá al Comité Ejecutivo Estatal su operación, sin que ello modifique o altere la estructura organizativa de MORENA;</w:t>
      </w:r>
    </w:p>
    <w:p w14:paraId="5AF6D763"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45C609CC"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e. Las coordinaciones distritales serán la base para integrar los Congresos y Consejos Estatales, así como al Comité Ejecutivo Estatal;</w:t>
      </w:r>
    </w:p>
    <w:p w14:paraId="4AB1E494"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5972AC74"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f. La representación de los Comités de Mexicanos en el Exterior de MORENA ante el Congreso</w:t>
      </w:r>
    </w:p>
    <w:p w14:paraId="1F4EB3B6"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Nacional será establecida en la convocatoria respectiva.</w:t>
      </w:r>
    </w:p>
    <w:p w14:paraId="259AE606"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2951113B"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g. El Congreso Nacional reunirá a todos las y los consejeros estatales del país y a las y los representantes de los Comités de Mexicanos en el Exterior de MORENA. Quienes lo integren elegirán a los consejeros nacionales, y al Comité Ejecutivo Nacional;</w:t>
      </w:r>
    </w:p>
    <w:p w14:paraId="42772901"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260EBC2F"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h. En el Consejo Nacional de MORENA se elegirá la Comisión Nacional de Honestidad y Justicia.</w:t>
      </w:r>
    </w:p>
    <w:p w14:paraId="706CE75F"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1E560FF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b/>
          <w:i/>
          <w:color w:val="000000"/>
          <w:lang w:val="es-ES" w:eastAsia="es-MX"/>
        </w:rPr>
        <w:t>Artículo 14° Bis.</w:t>
      </w:r>
      <w:r w:rsidRPr="00995CC0">
        <w:rPr>
          <w:rFonts w:ascii="Palatino Linotype" w:eastAsia="Calibri" w:hAnsi="Palatino Linotype" w:cs="Tahoma"/>
          <w:i/>
          <w:color w:val="000000"/>
          <w:lang w:val="es-ES" w:eastAsia="es-MX"/>
        </w:rPr>
        <w:t xml:space="preserve"> MORENA se organizará con la siguiente estructura:</w:t>
      </w:r>
    </w:p>
    <w:p w14:paraId="66AE8B95"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u w:val="single"/>
          <w:lang w:val="es-ES" w:eastAsia="es-MX"/>
        </w:rPr>
      </w:pPr>
      <w:r w:rsidRPr="00995CC0">
        <w:rPr>
          <w:rFonts w:ascii="Palatino Linotype" w:eastAsia="Calibri" w:hAnsi="Palatino Linotype" w:cs="Tahoma"/>
          <w:b/>
          <w:i/>
          <w:color w:val="000000"/>
          <w:u w:val="single"/>
          <w:lang w:val="es-ES" w:eastAsia="es-MX"/>
        </w:rPr>
        <w:t>A. Órgano constitutivo:</w:t>
      </w:r>
    </w:p>
    <w:p w14:paraId="512DB6B5"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1. Comités de Protagonistas del Cambio Verdadero</w:t>
      </w:r>
    </w:p>
    <w:p w14:paraId="1CF529D1"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61C726F4"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B. Órganos de conducción:</w:t>
      </w:r>
    </w:p>
    <w:p w14:paraId="302E3961"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1. Asambleas Municipales</w:t>
      </w:r>
    </w:p>
    <w:p w14:paraId="785C16CD"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2. Consejos Estatales</w:t>
      </w:r>
    </w:p>
    <w:p w14:paraId="7FE3AB2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3. Consejo Nacional</w:t>
      </w:r>
    </w:p>
    <w:p w14:paraId="0451E59C"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5C29308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C. Órganos de dirección:</w:t>
      </w:r>
    </w:p>
    <w:p w14:paraId="3336E07E"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1. Congresos Municipales</w:t>
      </w:r>
    </w:p>
    <w:p w14:paraId="5B4EFF83"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2. Congresos Distritales</w:t>
      </w:r>
    </w:p>
    <w:p w14:paraId="00AD3835"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3. Congresos Estatales</w:t>
      </w:r>
    </w:p>
    <w:p w14:paraId="10520726"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4. Congreso Nacional</w:t>
      </w:r>
    </w:p>
    <w:p w14:paraId="54E24B5E"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35E8F1A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D. Órganos de ejecución:</w:t>
      </w:r>
    </w:p>
    <w:p w14:paraId="448A9500"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1. Comités Municipales</w:t>
      </w:r>
    </w:p>
    <w:p w14:paraId="13830B8D"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2. Coordinaciones Distritales</w:t>
      </w:r>
    </w:p>
    <w:p w14:paraId="255EDEF1"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3. Comités Ejecutivos Estatales</w:t>
      </w:r>
    </w:p>
    <w:p w14:paraId="439B784D"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4. Comité Ejecutivo Nacional</w:t>
      </w:r>
    </w:p>
    <w:p w14:paraId="087229BF"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b/>
          <w:i/>
          <w:color w:val="000000"/>
          <w:u w:val="single"/>
          <w:lang w:val="es-ES" w:eastAsia="es-MX"/>
        </w:rPr>
      </w:pPr>
    </w:p>
    <w:p w14:paraId="3E62F704"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u w:val="single"/>
          <w:lang w:val="es-ES" w:eastAsia="es-MX"/>
        </w:rPr>
      </w:pPr>
      <w:r w:rsidRPr="00995CC0">
        <w:rPr>
          <w:rFonts w:ascii="Palatino Linotype" w:eastAsia="Calibri" w:hAnsi="Palatino Linotype" w:cs="Tahoma"/>
          <w:b/>
          <w:i/>
          <w:color w:val="000000"/>
          <w:u w:val="single"/>
          <w:lang w:val="es-ES" w:eastAsia="es-MX"/>
        </w:rPr>
        <w:lastRenderedPageBreak/>
        <w:t>E. Órganos Electorales:</w:t>
      </w:r>
    </w:p>
    <w:p w14:paraId="75AB348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1. Asamblea Municipal Electoral</w:t>
      </w:r>
    </w:p>
    <w:p w14:paraId="440A5A2F"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2. Asamblea Distrital Electoral</w:t>
      </w:r>
    </w:p>
    <w:p w14:paraId="5C3299C2"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3. Asamblea Estatal Electoral</w:t>
      </w:r>
    </w:p>
    <w:p w14:paraId="1C419BC5"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4. Asamblea Nacional Electoral</w:t>
      </w:r>
    </w:p>
    <w:p w14:paraId="1C018473"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5. Comisión Nacional de Elecciones</w:t>
      </w:r>
    </w:p>
    <w:p w14:paraId="1EB83AA3"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b/>
          <w:i/>
          <w:color w:val="000000"/>
          <w:u w:val="single"/>
          <w:lang w:val="es-ES" w:eastAsia="es-MX"/>
        </w:rPr>
      </w:pPr>
    </w:p>
    <w:p w14:paraId="0142E5E1"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u w:val="single"/>
          <w:lang w:val="es-ES" w:eastAsia="es-MX"/>
        </w:rPr>
      </w:pPr>
      <w:r w:rsidRPr="00995CC0">
        <w:rPr>
          <w:rFonts w:ascii="Palatino Linotype" w:eastAsia="Calibri" w:hAnsi="Palatino Linotype" w:cs="Tahoma"/>
          <w:b/>
          <w:i/>
          <w:color w:val="000000"/>
          <w:u w:val="single"/>
          <w:lang w:val="es-ES" w:eastAsia="es-MX"/>
        </w:rPr>
        <w:t>F. Órganos Consultivos:</w:t>
      </w:r>
    </w:p>
    <w:p w14:paraId="7E79A1C1"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b/>
          <w:i/>
          <w:color w:val="000000"/>
          <w:lang w:val="es-ES" w:eastAsia="es-MX"/>
        </w:rPr>
      </w:pPr>
      <w:r w:rsidRPr="00995CC0">
        <w:rPr>
          <w:rFonts w:ascii="Palatino Linotype" w:eastAsia="Calibri" w:hAnsi="Palatino Linotype" w:cs="Tahoma"/>
          <w:b/>
          <w:i/>
          <w:color w:val="000000"/>
          <w:lang w:val="es-ES" w:eastAsia="es-MX"/>
        </w:rPr>
        <w:t>1. Consejos Consultivos Estatales</w:t>
      </w:r>
    </w:p>
    <w:p w14:paraId="1B3F7216"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2. Consejo Consultivo Nacional</w:t>
      </w:r>
    </w:p>
    <w:p w14:paraId="6C087681"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3. Comisiones Estatales de Ética Partidaria</w:t>
      </w:r>
    </w:p>
    <w:p w14:paraId="1CAE462D"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1BB71BC4"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G. Órgano Jurisdiccional:</w:t>
      </w:r>
    </w:p>
    <w:p w14:paraId="5AB0ED11"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1. Comisión Nacional de Honestidad y Justicia</w:t>
      </w:r>
    </w:p>
    <w:p w14:paraId="64C6E059" w14:textId="77777777" w:rsidR="003C3050" w:rsidRPr="00995CC0" w:rsidRDefault="003C3050"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p>
    <w:p w14:paraId="50838E39" w14:textId="77777777" w:rsidR="00B65BD7" w:rsidRPr="00995CC0" w:rsidRDefault="00B65BD7" w:rsidP="00B65BD7">
      <w:pPr>
        <w:autoSpaceDE w:val="0"/>
        <w:autoSpaceDN w:val="0"/>
        <w:adjustRightInd w:val="0"/>
        <w:spacing w:after="0" w:line="240" w:lineRule="auto"/>
        <w:ind w:left="567" w:right="567"/>
        <w:jc w:val="both"/>
        <w:rPr>
          <w:rFonts w:ascii="Palatino Linotype" w:eastAsia="Calibri" w:hAnsi="Palatino Linotype" w:cs="Tahoma"/>
          <w:i/>
          <w:color w:val="000000"/>
          <w:lang w:val="es-ES" w:eastAsia="es-MX"/>
        </w:rPr>
      </w:pPr>
      <w:r w:rsidRPr="00995CC0">
        <w:rPr>
          <w:rFonts w:ascii="Palatino Linotype" w:eastAsia="Calibri" w:hAnsi="Palatino Linotype" w:cs="Tahoma"/>
          <w:i/>
          <w:color w:val="000000"/>
          <w:lang w:val="es-ES" w:eastAsia="es-MX"/>
        </w:rPr>
        <w:t>Para efectos del presente Estatuto, el Distrito Federal se entenderá como entidad federativa y las delegaciones como municipios.</w:t>
      </w:r>
      <w:r w:rsidRPr="00995CC0">
        <w:rPr>
          <w:rFonts w:ascii="Palatino Linotype" w:eastAsia="Calibri" w:hAnsi="Palatino Linotype" w:cs="Tahoma"/>
          <w:i/>
          <w:color w:val="000000"/>
          <w:lang w:val="es-ES" w:eastAsia="es-MX"/>
        </w:rPr>
        <w:cr/>
      </w:r>
    </w:p>
    <w:p w14:paraId="6A92F5C6" w14:textId="77777777" w:rsidR="003C3050" w:rsidRPr="00995CC0" w:rsidRDefault="003C3050" w:rsidP="003C3050">
      <w:pPr>
        <w:autoSpaceDE w:val="0"/>
        <w:autoSpaceDN w:val="0"/>
        <w:adjustRightInd w:val="0"/>
        <w:spacing w:after="0" w:line="360" w:lineRule="auto"/>
        <w:jc w:val="both"/>
        <w:rPr>
          <w:rFonts w:ascii="Palatino Linotype" w:hAnsi="Palatino Linotype" w:cs="Tahoma"/>
          <w:sz w:val="24"/>
          <w:lang w:eastAsia="es-MX"/>
        </w:rPr>
      </w:pPr>
      <w:r w:rsidRPr="00995CC0">
        <w:rPr>
          <w:rFonts w:ascii="Palatino Linotype" w:hAnsi="Palatino Linotype" w:cs="Tahoma"/>
          <w:sz w:val="24"/>
          <w:lang w:eastAsia="es-MX"/>
        </w:rPr>
        <w:t>De acuerdo con lo expuesto, se advierte que dentro de la estructura orgánica del Partido Político Nacional, con acreditación en el Estado de México, se crean diversos órganos de carácter estatal y municipal, por tal motivo, los mismos deben contar con su propia integración y estar a cargo de funcionarios partidistas designados de acuerdo con el mismo Estatuto.</w:t>
      </w:r>
    </w:p>
    <w:p w14:paraId="219D9F12" w14:textId="77777777" w:rsidR="003C3050" w:rsidRPr="00995CC0" w:rsidRDefault="003C3050" w:rsidP="003C3050">
      <w:pPr>
        <w:spacing w:after="0" w:line="360" w:lineRule="auto"/>
        <w:ind w:right="-93"/>
        <w:jc w:val="both"/>
        <w:rPr>
          <w:rFonts w:ascii="Palatino Linotype" w:eastAsia="Calibri" w:hAnsi="Palatino Linotype" w:cs="Tahoma"/>
          <w:bCs/>
        </w:rPr>
      </w:pPr>
    </w:p>
    <w:p w14:paraId="4504D28B" w14:textId="36EC353B" w:rsidR="003C3050" w:rsidRPr="00995CC0" w:rsidRDefault="003C3050" w:rsidP="003C3050">
      <w:pPr>
        <w:spacing w:after="0" w:line="360" w:lineRule="auto"/>
        <w:ind w:right="-93"/>
        <w:jc w:val="both"/>
        <w:rPr>
          <w:rFonts w:ascii="Palatino Linotype" w:eastAsia="Calibri" w:hAnsi="Palatino Linotype" w:cs="Tahoma"/>
          <w:bCs/>
          <w:sz w:val="24"/>
        </w:rPr>
      </w:pPr>
      <w:r w:rsidRPr="00995CC0">
        <w:rPr>
          <w:rFonts w:ascii="Palatino Linotype" w:eastAsia="Calibri" w:hAnsi="Palatino Linotype" w:cs="Tahoma"/>
          <w:bCs/>
          <w:sz w:val="24"/>
        </w:rPr>
        <w:t xml:space="preserve">De tal manera, que la información solicitada por el Recurrente, correspondiente a la información de la Estructura Orgánica del Partido Morena sede en el Estado de México, los funcionarios partidistas que integran los diverso Comités, mencionando sus cargos y el Comité que presiden cada uno de los funcionarios; por lo que, el </w:t>
      </w:r>
      <w:r w:rsidRPr="00995CC0">
        <w:rPr>
          <w:rFonts w:ascii="Palatino Linotype" w:eastAsia="Calibri" w:hAnsi="Palatino Linotype" w:cs="Tahoma"/>
          <w:b/>
          <w:bCs/>
          <w:sz w:val="24"/>
        </w:rPr>
        <w:t>Sujeto Obligado</w:t>
      </w:r>
      <w:r w:rsidRPr="00995CC0">
        <w:rPr>
          <w:rFonts w:ascii="Palatino Linotype" w:eastAsia="Calibri" w:hAnsi="Palatino Linotype" w:cs="Tahoma"/>
          <w:bCs/>
          <w:sz w:val="24"/>
        </w:rPr>
        <w:t xml:space="preserve"> </w:t>
      </w:r>
      <w:r w:rsidRPr="00995CC0">
        <w:rPr>
          <w:rFonts w:ascii="Palatino Linotype" w:eastAsia="Calibri" w:hAnsi="Palatino Linotype" w:cs="Tahoma"/>
          <w:b/>
          <w:bCs/>
          <w:sz w:val="24"/>
        </w:rPr>
        <w:t>tiene competencia para conocer y poseer la información solicitada</w:t>
      </w:r>
      <w:r w:rsidRPr="00995CC0">
        <w:rPr>
          <w:rFonts w:ascii="Palatino Linotype" w:eastAsia="Calibri" w:hAnsi="Palatino Linotype" w:cs="Tahoma"/>
          <w:bCs/>
          <w:sz w:val="24"/>
          <w:lang w:val="es-ES_tradnl"/>
        </w:rPr>
        <w:t xml:space="preserve">, por lo que es dable </w:t>
      </w:r>
      <w:r w:rsidRPr="00995CC0">
        <w:rPr>
          <w:rFonts w:ascii="Palatino Linotype" w:eastAsia="Calibri" w:hAnsi="Palatino Linotype" w:cs="Tahoma"/>
          <w:b/>
          <w:bCs/>
          <w:sz w:val="24"/>
          <w:lang w:val="es-ES_tradnl"/>
        </w:rPr>
        <w:t>ORDENAR</w:t>
      </w:r>
      <w:r w:rsidRPr="00995CC0">
        <w:rPr>
          <w:rFonts w:ascii="Palatino Linotype" w:eastAsia="Calibri" w:hAnsi="Palatino Linotype" w:cs="Tahoma"/>
          <w:bCs/>
          <w:sz w:val="24"/>
          <w:lang w:val="es-ES_tradnl"/>
        </w:rPr>
        <w:t xml:space="preserve"> de la información antes mencionada y hacer entrega de la misma vía el Sistema de Acceso a la Información Mexiquense (SAIMEX).</w:t>
      </w:r>
    </w:p>
    <w:p w14:paraId="0E2C2E55" w14:textId="77777777" w:rsidR="00B65BD7" w:rsidRPr="00995CC0" w:rsidRDefault="00B65BD7" w:rsidP="00B65BD7">
      <w:pPr>
        <w:pStyle w:val="Sinespaciado"/>
        <w:spacing w:line="360" w:lineRule="auto"/>
        <w:jc w:val="both"/>
        <w:rPr>
          <w:rFonts w:ascii="Palatino Linotype" w:hAnsi="Palatino Linotype"/>
        </w:rPr>
      </w:pPr>
    </w:p>
    <w:p w14:paraId="330D2F4F" w14:textId="1CFBCEF7" w:rsidR="008C6D9D" w:rsidRPr="00995CC0" w:rsidRDefault="00673857" w:rsidP="003943BC">
      <w:pPr>
        <w:pStyle w:val="Prrafodelista"/>
        <w:numPr>
          <w:ilvl w:val="0"/>
          <w:numId w:val="42"/>
        </w:numPr>
        <w:tabs>
          <w:tab w:val="left" w:pos="709"/>
        </w:tabs>
        <w:spacing w:line="360" w:lineRule="auto"/>
        <w:jc w:val="both"/>
        <w:rPr>
          <w:rFonts w:ascii="Palatino Linotype" w:hAnsi="Palatino Linotype"/>
          <w:b/>
          <w:i/>
          <w:sz w:val="28"/>
          <w:u w:val="single"/>
        </w:rPr>
      </w:pPr>
      <w:r w:rsidRPr="00995CC0">
        <w:rPr>
          <w:rFonts w:ascii="Palatino Linotype" w:hAnsi="Palatino Linotype"/>
          <w:b/>
          <w:i/>
          <w:sz w:val="28"/>
          <w:u w:val="single"/>
        </w:rPr>
        <w:t>De la Versión Pública</w:t>
      </w:r>
    </w:p>
    <w:p w14:paraId="74778BC6" w14:textId="218C467C" w:rsidR="00FA3867" w:rsidRPr="00995CC0" w:rsidRDefault="00FA3867" w:rsidP="003943BC">
      <w:pPr>
        <w:autoSpaceDE w:val="0"/>
        <w:autoSpaceDN w:val="0"/>
        <w:adjustRightInd w:val="0"/>
        <w:spacing w:after="0" w:line="360" w:lineRule="auto"/>
        <w:jc w:val="both"/>
        <w:rPr>
          <w:rFonts w:ascii="Palatino Linotype" w:hAnsi="Palatino Linotype"/>
          <w:sz w:val="24"/>
          <w:szCs w:val="24"/>
        </w:rPr>
      </w:pPr>
      <w:r w:rsidRPr="00995CC0">
        <w:rPr>
          <w:rFonts w:ascii="Palatino Linotype" w:hAnsi="Palatino Linotype"/>
          <w:sz w:val="24"/>
          <w:szCs w:val="24"/>
        </w:rPr>
        <w:t>De manera invariable, se debe de privilegiar el acceso a la información bajo el principio de máxima divulgación, empero sin violar el derecho a la intimidad por medio de la p</w:t>
      </w:r>
      <w:r w:rsidR="00673857" w:rsidRPr="00995CC0">
        <w:rPr>
          <w:rFonts w:ascii="Palatino Linotype" w:hAnsi="Palatino Linotype"/>
          <w:sz w:val="24"/>
          <w:szCs w:val="24"/>
        </w:rPr>
        <w:t xml:space="preserve">rotección de datos personales. </w:t>
      </w:r>
      <w:r w:rsidRPr="00995CC0">
        <w:rPr>
          <w:rFonts w:ascii="Palatino Linotype" w:hAnsi="Palatino Linotype"/>
          <w:sz w:val="24"/>
          <w:szCs w:val="24"/>
        </w:rPr>
        <w:t>En este sentido, la versión pública nos permite eliminar, suprimir o borrar la información clasificada como reservada o confide</w:t>
      </w:r>
      <w:r w:rsidR="00673857" w:rsidRPr="00995CC0">
        <w:rPr>
          <w:rFonts w:ascii="Palatino Linotype" w:hAnsi="Palatino Linotype"/>
          <w:sz w:val="24"/>
          <w:szCs w:val="24"/>
        </w:rPr>
        <w:t>ncial para permitir su acceso.</w:t>
      </w:r>
    </w:p>
    <w:p w14:paraId="0D17D6ED" w14:textId="77777777" w:rsidR="001B5C36" w:rsidRPr="00995CC0" w:rsidRDefault="001B5C36" w:rsidP="003943BC">
      <w:pPr>
        <w:autoSpaceDE w:val="0"/>
        <w:autoSpaceDN w:val="0"/>
        <w:adjustRightInd w:val="0"/>
        <w:spacing w:after="0" w:line="360" w:lineRule="auto"/>
        <w:jc w:val="both"/>
        <w:rPr>
          <w:rFonts w:ascii="Palatino Linotype" w:hAnsi="Palatino Linotype"/>
          <w:sz w:val="24"/>
          <w:szCs w:val="24"/>
        </w:rPr>
      </w:pPr>
    </w:p>
    <w:p w14:paraId="628954A3" w14:textId="77777777" w:rsidR="00673857" w:rsidRPr="00995CC0" w:rsidRDefault="00FA3867" w:rsidP="003943BC">
      <w:pPr>
        <w:autoSpaceDE w:val="0"/>
        <w:autoSpaceDN w:val="0"/>
        <w:adjustRightInd w:val="0"/>
        <w:spacing w:after="0" w:line="360" w:lineRule="auto"/>
        <w:jc w:val="both"/>
        <w:rPr>
          <w:rFonts w:ascii="Palatino Linotype" w:hAnsi="Palatino Linotype"/>
          <w:sz w:val="24"/>
          <w:szCs w:val="24"/>
        </w:rPr>
      </w:pPr>
      <w:r w:rsidRPr="00995CC0">
        <w:rPr>
          <w:rFonts w:ascii="Palatino Linotype" w:hAnsi="Palatino Linotype"/>
          <w:sz w:val="24"/>
          <w:szCs w:val="24"/>
        </w:rPr>
        <w:t xml:space="preserve">Resulta oportuno precisar que las versiones públicas deben de acompañarse del Acuerdo del Comité de Transparencia del </w:t>
      </w:r>
      <w:r w:rsidRPr="00995CC0">
        <w:rPr>
          <w:rFonts w:ascii="Palatino Linotype" w:hAnsi="Palatino Linotype"/>
          <w:b/>
          <w:sz w:val="24"/>
          <w:szCs w:val="24"/>
        </w:rPr>
        <w:t xml:space="preserve">Sujeto Obligado </w:t>
      </w:r>
      <w:r w:rsidRPr="00995CC0">
        <w:rPr>
          <w:rFonts w:ascii="Palatino Linotype" w:hAnsi="Palatino Linotype"/>
          <w:sz w:val="24"/>
          <w:szCs w:val="24"/>
        </w:rPr>
        <w:t xml:space="preserve">que la sustente, en el que se plasmen los argumentos, fundamentos y razones que llevaron al </w:t>
      </w:r>
      <w:r w:rsidRPr="00995CC0">
        <w:rPr>
          <w:rFonts w:ascii="Palatino Linotype" w:hAnsi="Palatino Linotype"/>
          <w:b/>
          <w:sz w:val="24"/>
          <w:szCs w:val="24"/>
        </w:rPr>
        <w:t xml:space="preserve">Sujeto Obligado </w:t>
      </w:r>
      <w:r w:rsidRPr="00995CC0">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14:paraId="6FAC8AB8" w14:textId="77777777" w:rsidR="00673857" w:rsidRPr="00995CC0" w:rsidRDefault="00673857" w:rsidP="003943BC">
      <w:pPr>
        <w:pStyle w:val="Sinespaciado"/>
        <w:rPr>
          <w:rFonts w:ascii="Palatino Linotype" w:hAnsi="Palatino Linotype"/>
        </w:rPr>
      </w:pPr>
    </w:p>
    <w:p w14:paraId="386FFF45" w14:textId="4980DD09" w:rsidR="00FA3867" w:rsidRPr="00995CC0" w:rsidRDefault="00FA3867" w:rsidP="003943BC">
      <w:pPr>
        <w:autoSpaceDE w:val="0"/>
        <w:autoSpaceDN w:val="0"/>
        <w:adjustRightInd w:val="0"/>
        <w:spacing w:after="0" w:line="360" w:lineRule="auto"/>
        <w:jc w:val="both"/>
        <w:rPr>
          <w:rFonts w:ascii="Palatino Linotype" w:hAnsi="Palatino Linotype"/>
          <w:sz w:val="24"/>
          <w:szCs w:val="24"/>
        </w:rPr>
      </w:pPr>
      <w:r w:rsidRPr="00995CC0">
        <w:rPr>
          <w:rFonts w:ascii="Palatino Linotype" w:hAnsi="Palatino Linotype"/>
          <w:sz w:val="24"/>
          <w:szCs w:val="24"/>
        </w:rPr>
        <w:t>Sirve de sustento a manera de robustecer lo expuesto, los artículos 3</w:t>
      </w:r>
      <w:r w:rsidR="00673857" w:rsidRPr="00995CC0">
        <w:rPr>
          <w:rFonts w:ascii="Palatino Linotype" w:hAnsi="Palatino Linotype"/>
          <w:sz w:val="24"/>
          <w:szCs w:val="24"/>
        </w:rPr>
        <w:t>,</w:t>
      </w:r>
      <w:r w:rsidRPr="00995CC0">
        <w:rPr>
          <w:rFonts w:ascii="Palatino Linotype" w:hAnsi="Palatino Linotype"/>
          <w:sz w:val="24"/>
          <w:szCs w:val="24"/>
        </w:rPr>
        <w:t xml:space="preserve"> fracción IX y XLV, 49</w:t>
      </w:r>
      <w:r w:rsidR="00673857" w:rsidRPr="00995CC0">
        <w:rPr>
          <w:rFonts w:ascii="Palatino Linotype" w:hAnsi="Palatino Linotype"/>
          <w:sz w:val="24"/>
          <w:szCs w:val="24"/>
        </w:rPr>
        <w:t>,</w:t>
      </w:r>
      <w:r w:rsidRPr="00995CC0">
        <w:rPr>
          <w:rFonts w:ascii="Palatino Linotype" w:hAnsi="Palatino Linotype"/>
          <w:sz w:val="24"/>
          <w:szCs w:val="24"/>
        </w:rPr>
        <w:t xml:space="preserve"> fracción VIII, 122 y 132</w:t>
      </w:r>
      <w:r w:rsidR="00673857" w:rsidRPr="00995CC0">
        <w:rPr>
          <w:rFonts w:ascii="Palatino Linotype" w:hAnsi="Palatino Linotype"/>
          <w:sz w:val="24"/>
          <w:szCs w:val="24"/>
        </w:rPr>
        <w:t>,</w:t>
      </w:r>
      <w:r w:rsidRPr="00995CC0">
        <w:rPr>
          <w:rFonts w:ascii="Palatino Linotype" w:hAnsi="Palatino Linotype"/>
          <w:sz w:val="24"/>
          <w:szCs w:val="24"/>
        </w:rPr>
        <w:t xml:space="preserve"> fracción II</w:t>
      </w:r>
      <w:r w:rsidR="00673857" w:rsidRPr="00995CC0">
        <w:rPr>
          <w:rFonts w:ascii="Palatino Linotype" w:hAnsi="Palatino Linotype"/>
          <w:sz w:val="24"/>
          <w:szCs w:val="24"/>
        </w:rPr>
        <w:t>,</w:t>
      </w:r>
      <w:r w:rsidRPr="00995CC0">
        <w:rPr>
          <w:rFonts w:ascii="Palatino Linotype" w:hAnsi="Palatino Linotype"/>
          <w:sz w:val="24"/>
          <w:szCs w:val="24"/>
        </w:rPr>
        <w:t xml:space="preserve"> de la Ley de Transparencia y Acceso a la Información Pública del Estado de México y Municipios, los cuales se plasman a continuación: </w:t>
      </w:r>
    </w:p>
    <w:p w14:paraId="5D163D3E" w14:textId="77777777" w:rsidR="001B5C36" w:rsidRPr="00995CC0" w:rsidRDefault="001B5C36" w:rsidP="001B5C36">
      <w:pPr>
        <w:pStyle w:val="Sinespaciado"/>
      </w:pPr>
    </w:p>
    <w:p w14:paraId="3BA0D421"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t xml:space="preserve">“Artículo 3. </w:t>
      </w:r>
      <w:r w:rsidRPr="00995CC0">
        <w:rPr>
          <w:rFonts w:ascii="Palatino Linotype" w:hAnsi="Palatino Linotype" w:cs="Arial"/>
          <w:i/>
          <w:sz w:val="22"/>
          <w:szCs w:val="22"/>
        </w:rPr>
        <w:t xml:space="preserve">Para los efectos de la presente Ley se entenderá por: </w:t>
      </w:r>
    </w:p>
    <w:p w14:paraId="23F6DC91"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b/>
          <w:i/>
          <w:sz w:val="22"/>
          <w:szCs w:val="22"/>
        </w:rPr>
      </w:pPr>
      <w:r w:rsidRPr="00995CC0">
        <w:rPr>
          <w:rFonts w:ascii="Palatino Linotype" w:hAnsi="Palatino Linotype" w:cs="Arial"/>
          <w:i/>
          <w:sz w:val="22"/>
          <w:szCs w:val="22"/>
        </w:rPr>
        <w:t>(</w:t>
      </w:r>
      <w:r w:rsidRPr="00995CC0">
        <w:rPr>
          <w:rFonts w:ascii="Palatino Linotype" w:hAnsi="Palatino Linotype" w:cs="Arial"/>
          <w:b/>
          <w:i/>
          <w:sz w:val="22"/>
          <w:szCs w:val="22"/>
        </w:rPr>
        <w:t xml:space="preserve">…) </w:t>
      </w:r>
    </w:p>
    <w:p w14:paraId="507873B4"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t xml:space="preserve">IX. Datos personales: </w:t>
      </w:r>
      <w:r w:rsidRPr="00995CC0">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37FB8FBE"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b/>
          <w:i/>
          <w:sz w:val="22"/>
          <w:szCs w:val="22"/>
        </w:rPr>
      </w:pPr>
      <w:r w:rsidRPr="00995CC0">
        <w:rPr>
          <w:rFonts w:ascii="Palatino Linotype" w:hAnsi="Palatino Linotype" w:cs="Arial"/>
          <w:b/>
          <w:i/>
          <w:sz w:val="22"/>
          <w:szCs w:val="22"/>
        </w:rPr>
        <w:t>(…)</w:t>
      </w:r>
    </w:p>
    <w:p w14:paraId="48C62D36"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lastRenderedPageBreak/>
        <w:t xml:space="preserve"> XLV. Versión pública: </w:t>
      </w:r>
      <w:r w:rsidRPr="00995CC0">
        <w:rPr>
          <w:rFonts w:ascii="Palatino Linotype" w:hAnsi="Palatino Linotype" w:cs="Arial"/>
          <w:i/>
          <w:sz w:val="22"/>
          <w:szCs w:val="22"/>
        </w:rPr>
        <w:t xml:space="preserve">Documento en el que se elimine, suprime o borra la información clasificada como reservada o confidencial para permitir su acceso. </w:t>
      </w:r>
    </w:p>
    <w:p w14:paraId="75C14B81"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t xml:space="preserve">Artículo 49. </w:t>
      </w:r>
      <w:r w:rsidRPr="00995CC0">
        <w:rPr>
          <w:rFonts w:ascii="Palatino Linotype" w:hAnsi="Palatino Linotype" w:cs="Arial"/>
          <w:i/>
          <w:sz w:val="22"/>
          <w:szCs w:val="22"/>
        </w:rPr>
        <w:t xml:space="preserve">Los Comités de Transparencia tendrán las siguientes atribuciones: </w:t>
      </w:r>
    </w:p>
    <w:p w14:paraId="137A7A5E"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i/>
          <w:sz w:val="22"/>
          <w:szCs w:val="22"/>
        </w:rPr>
        <w:t xml:space="preserve">(…) </w:t>
      </w:r>
    </w:p>
    <w:p w14:paraId="5CB52E34"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t xml:space="preserve">VIII. </w:t>
      </w:r>
      <w:r w:rsidRPr="00995CC0">
        <w:rPr>
          <w:rFonts w:ascii="Palatino Linotype" w:hAnsi="Palatino Linotype" w:cs="Arial"/>
          <w:b/>
          <w:i/>
          <w:sz w:val="22"/>
          <w:szCs w:val="22"/>
        </w:rPr>
        <w:tab/>
        <w:t xml:space="preserve">   </w:t>
      </w:r>
      <w:r w:rsidRPr="00995CC0">
        <w:rPr>
          <w:rFonts w:ascii="Palatino Linotype" w:hAnsi="Palatino Linotype" w:cs="Arial"/>
          <w:i/>
          <w:sz w:val="22"/>
          <w:szCs w:val="22"/>
        </w:rPr>
        <w:t>Aprobar, modificar o revocar la clasificación de la información</w:t>
      </w:r>
    </w:p>
    <w:p w14:paraId="2DBA7ABA"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t>Artículo 122.</w:t>
      </w:r>
      <w:r w:rsidRPr="00995CC0">
        <w:rPr>
          <w:rFonts w:ascii="Palatino Linotype" w:hAnsi="Palatino Linotype" w:cs="Arial"/>
          <w:i/>
          <w:sz w:val="22"/>
          <w:szCs w:val="22"/>
        </w:rPr>
        <w:t xml:space="preserve"> La clasificación es el proceso mediante el cual el sujeto obligado determina que la información en su poder </w:t>
      </w:r>
      <w:proofErr w:type="spellStart"/>
      <w:r w:rsidRPr="00995CC0">
        <w:rPr>
          <w:rFonts w:ascii="Palatino Linotype" w:hAnsi="Palatino Linotype" w:cs="Arial"/>
          <w:i/>
          <w:sz w:val="22"/>
          <w:szCs w:val="22"/>
        </w:rPr>
        <w:t>actualiza</w:t>
      </w:r>
      <w:proofErr w:type="spellEnd"/>
      <w:r w:rsidRPr="00995CC0">
        <w:rPr>
          <w:rFonts w:ascii="Palatino Linotype" w:hAnsi="Palatino Linotype" w:cs="Arial"/>
          <w:i/>
          <w:sz w:val="22"/>
          <w:szCs w:val="22"/>
        </w:rPr>
        <w:t xml:space="preserve"> alguno de los supuestos de reserva o confidencialidad, de conformidad con lo dispuesto en el presente título.</w:t>
      </w:r>
    </w:p>
    <w:p w14:paraId="6602F262"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b/>
          <w:i/>
          <w:sz w:val="22"/>
          <w:szCs w:val="22"/>
        </w:rPr>
      </w:pPr>
      <w:r w:rsidRPr="00995CC0">
        <w:rPr>
          <w:rFonts w:ascii="Palatino Linotype" w:hAnsi="Palatino Linotype" w:cs="Arial"/>
          <w:b/>
          <w:i/>
          <w:sz w:val="22"/>
          <w:szCs w:val="22"/>
        </w:rPr>
        <w:t>(…)</w:t>
      </w:r>
    </w:p>
    <w:p w14:paraId="1A197804"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i/>
          <w:sz w:val="22"/>
          <w:szCs w:val="22"/>
        </w:rPr>
      </w:pPr>
      <w:r w:rsidRPr="00995CC0">
        <w:rPr>
          <w:rFonts w:ascii="Palatino Linotype" w:hAnsi="Palatino Linotype" w:cs="Arial"/>
          <w:b/>
          <w:i/>
          <w:sz w:val="22"/>
          <w:szCs w:val="22"/>
        </w:rPr>
        <w:t>Artículo 132.</w:t>
      </w:r>
      <w:r w:rsidRPr="00995CC0">
        <w:rPr>
          <w:rFonts w:ascii="Palatino Linotype" w:hAnsi="Palatino Linotype" w:cs="Arial"/>
          <w:i/>
          <w:sz w:val="22"/>
          <w:szCs w:val="22"/>
        </w:rPr>
        <w:t xml:space="preserve"> La clasificación de la información se llevará a cabo en el momento en que:</w:t>
      </w:r>
    </w:p>
    <w:p w14:paraId="5E1DDFD5"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b/>
          <w:i/>
          <w:sz w:val="22"/>
          <w:szCs w:val="22"/>
        </w:rPr>
      </w:pPr>
      <w:r w:rsidRPr="00995CC0">
        <w:rPr>
          <w:rFonts w:ascii="Palatino Linotype" w:hAnsi="Palatino Linotype" w:cs="Arial"/>
          <w:b/>
          <w:i/>
          <w:sz w:val="22"/>
          <w:szCs w:val="22"/>
        </w:rPr>
        <w:t>(…)</w:t>
      </w:r>
    </w:p>
    <w:p w14:paraId="3B20D8ED" w14:textId="77777777" w:rsidR="00FA3867" w:rsidRPr="00995CC0" w:rsidRDefault="00FA3867" w:rsidP="003943BC">
      <w:pPr>
        <w:pStyle w:val="Prrafodelista"/>
        <w:autoSpaceDE w:val="0"/>
        <w:autoSpaceDN w:val="0"/>
        <w:adjustRightInd w:val="0"/>
        <w:ind w:left="851" w:right="851"/>
        <w:jc w:val="both"/>
        <w:rPr>
          <w:rFonts w:ascii="Palatino Linotype" w:hAnsi="Palatino Linotype" w:cs="Arial"/>
          <w:b/>
          <w:i/>
          <w:sz w:val="22"/>
          <w:szCs w:val="22"/>
        </w:rPr>
      </w:pPr>
      <w:r w:rsidRPr="00995CC0">
        <w:rPr>
          <w:rFonts w:ascii="Palatino Linotype" w:hAnsi="Palatino Linotype" w:cs="Arial"/>
          <w:i/>
          <w:sz w:val="22"/>
          <w:szCs w:val="22"/>
        </w:rPr>
        <w:t xml:space="preserve">II. Se determine mediante resolución de autoridad competente; o </w:t>
      </w:r>
      <w:r w:rsidRPr="00995CC0">
        <w:rPr>
          <w:rFonts w:ascii="Palatino Linotype" w:hAnsi="Palatino Linotype" w:cs="Arial"/>
          <w:b/>
          <w:i/>
          <w:sz w:val="22"/>
          <w:szCs w:val="22"/>
        </w:rPr>
        <w:t>(…)” [Sic]</w:t>
      </w:r>
    </w:p>
    <w:p w14:paraId="762EE12C" w14:textId="77777777" w:rsidR="00FA3867" w:rsidRPr="00995CC0" w:rsidRDefault="00FA3867" w:rsidP="003943BC">
      <w:pPr>
        <w:pStyle w:val="Prrafodelista"/>
        <w:spacing w:line="360" w:lineRule="auto"/>
        <w:ind w:left="720" w:right="51"/>
        <w:jc w:val="both"/>
        <w:rPr>
          <w:rFonts w:ascii="Palatino Linotype" w:hAnsi="Palatino Linotype" w:cs="Arial"/>
        </w:rPr>
      </w:pPr>
    </w:p>
    <w:p w14:paraId="18B77D5E" w14:textId="2A352A0B" w:rsidR="000943C3" w:rsidRPr="00995CC0" w:rsidRDefault="00FA3867" w:rsidP="003943BC">
      <w:pPr>
        <w:spacing w:after="0" w:line="360" w:lineRule="auto"/>
        <w:ind w:right="51"/>
        <w:jc w:val="both"/>
        <w:rPr>
          <w:rFonts w:ascii="Palatino Linotype" w:hAnsi="Palatino Linotype" w:cs="Arial"/>
          <w:sz w:val="24"/>
          <w:szCs w:val="24"/>
        </w:rPr>
      </w:pPr>
      <w:r w:rsidRPr="00995CC0">
        <w:rPr>
          <w:rFonts w:ascii="Palatino Linotype" w:hAnsi="Palatino Linotype" w:cs="Arial"/>
          <w:sz w:val="24"/>
          <w:szCs w:val="24"/>
        </w:rPr>
        <w:t xml:space="preserve">Por ende, resulta necesario que el Comité de Transparencia del </w:t>
      </w:r>
      <w:r w:rsidRPr="00995CC0">
        <w:rPr>
          <w:rFonts w:ascii="Palatino Linotype" w:hAnsi="Palatino Linotype" w:cs="Arial"/>
          <w:b/>
          <w:sz w:val="24"/>
          <w:szCs w:val="24"/>
        </w:rPr>
        <w:t>Sujeto Obligado</w:t>
      </w:r>
      <w:r w:rsidRPr="00995CC0">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w:t>
      </w:r>
      <w:r w:rsidR="000943C3" w:rsidRPr="00995CC0">
        <w:rPr>
          <w:rFonts w:ascii="Palatino Linotype" w:hAnsi="Palatino Linotype" w:cs="Arial"/>
          <w:sz w:val="24"/>
          <w:szCs w:val="24"/>
        </w:rPr>
        <w:t>,</w:t>
      </w:r>
      <w:r w:rsidRPr="00995CC0">
        <w:rPr>
          <w:rFonts w:ascii="Palatino Linotype" w:hAnsi="Palatino Linotype" w:cs="Arial"/>
          <w:sz w:val="24"/>
          <w:szCs w:val="24"/>
        </w:rPr>
        <w:t xml:space="preserve">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13AAAC49" w14:textId="77777777" w:rsidR="000943C3" w:rsidRPr="00995CC0" w:rsidRDefault="000943C3" w:rsidP="003943BC">
      <w:pPr>
        <w:pStyle w:val="Sinespaciado"/>
      </w:pPr>
    </w:p>
    <w:p w14:paraId="54E055D7" w14:textId="20FDBBA8" w:rsidR="000943C3" w:rsidRPr="00995CC0" w:rsidRDefault="000943C3" w:rsidP="003943BC">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995CC0">
        <w:rPr>
          <w:rFonts w:ascii="Palatino Linotype" w:hAnsi="Palatino Linotype"/>
          <w:b/>
          <w:i/>
          <w:sz w:val="28"/>
          <w:u w:val="single"/>
        </w:rPr>
        <w:t xml:space="preserve">Vista a los Órganos de Control Interno </w:t>
      </w:r>
    </w:p>
    <w:p w14:paraId="3D49F86A" w14:textId="77777777" w:rsidR="000943C3" w:rsidRPr="00995CC0" w:rsidRDefault="000943C3" w:rsidP="003943BC">
      <w:pPr>
        <w:spacing w:after="0" w:line="360" w:lineRule="auto"/>
        <w:contextualSpacing/>
        <w:jc w:val="both"/>
        <w:rPr>
          <w:rFonts w:ascii="Palatino Linotype" w:eastAsia="MS Mincho" w:hAnsi="Palatino Linotype" w:cs="Times New Roman"/>
          <w:sz w:val="24"/>
          <w:szCs w:val="24"/>
          <w:lang w:val="es-ES_tradnl" w:eastAsia="es-ES"/>
        </w:rPr>
      </w:pPr>
      <w:r w:rsidRPr="00995CC0">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w:t>
      </w:r>
      <w:r w:rsidRPr="00995CC0">
        <w:rPr>
          <w:rFonts w:ascii="Palatino Linotype" w:eastAsia="MS Mincho" w:hAnsi="Palatino Linotype" w:cs="Times New Roman"/>
          <w:sz w:val="24"/>
          <w:szCs w:val="24"/>
          <w:lang w:val="es-ES_tradnl" w:eastAsia="es-ES"/>
        </w:rPr>
        <w:lastRenderedPageBreak/>
        <w:t xml:space="preserve">presentarse el recurso de revisión, se dará vista al área competente para que en ejercicio de sus atribuciones realice las investigaciones pertinentes por las omisiones detectadas atribuibles al </w:t>
      </w:r>
      <w:r w:rsidRPr="00995CC0">
        <w:rPr>
          <w:rFonts w:ascii="Palatino Linotype" w:eastAsia="MS Mincho" w:hAnsi="Palatino Linotype" w:cs="Times New Roman"/>
          <w:b/>
          <w:sz w:val="24"/>
          <w:szCs w:val="24"/>
          <w:lang w:val="es-ES_tradnl" w:eastAsia="es-ES"/>
        </w:rPr>
        <w:t>Sujeto Obligado</w:t>
      </w:r>
      <w:r w:rsidRPr="00995CC0">
        <w:rPr>
          <w:rFonts w:ascii="Palatino Linotype" w:eastAsia="MS Mincho" w:hAnsi="Palatino Linotype" w:cs="Times New Roman"/>
          <w:sz w:val="24"/>
          <w:szCs w:val="24"/>
          <w:lang w:val="es-ES_tradnl" w:eastAsia="es-ES"/>
        </w:rPr>
        <w:t>.</w:t>
      </w:r>
    </w:p>
    <w:p w14:paraId="59CBD625" w14:textId="77777777" w:rsidR="000943C3" w:rsidRPr="00995CC0" w:rsidRDefault="000943C3" w:rsidP="003943BC">
      <w:pPr>
        <w:spacing w:after="0" w:line="360" w:lineRule="auto"/>
        <w:contextualSpacing/>
        <w:jc w:val="both"/>
        <w:rPr>
          <w:rFonts w:ascii="Palatino Linotype" w:eastAsia="MS Mincho" w:hAnsi="Palatino Linotype"/>
        </w:rPr>
      </w:pPr>
    </w:p>
    <w:p w14:paraId="7BE328E6" w14:textId="77777777" w:rsidR="000943C3" w:rsidRPr="00995CC0" w:rsidRDefault="000943C3" w:rsidP="003943BC">
      <w:pPr>
        <w:spacing w:after="0" w:line="360" w:lineRule="auto"/>
        <w:contextualSpacing/>
        <w:jc w:val="both"/>
        <w:rPr>
          <w:rFonts w:ascii="Palatino Linotype" w:eastAsia="MS Mincho" w:hAnsi="Palatino Linotype"/>
          <w:sz w:val="24"/>
        </w:rPr>
      </w:pPr>
      <w:r w:rsidRPr="00995CC0">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995CC0" w:rsidRDefault="000943C3" w:rsidP="003943BC">
      <w:pPr>
        <w:spacing w:after="0" w:line="360" w:lineRule="auto"/>
        <w:contextualSpacing/>
        <w:jc w:val="both"/>
        <w:rPr>
          <w:rFonts w:ascii="Palatino Linotype" w:eastAsia="MS Mincho" w:hAnsi="Palatino Linotype"/>
          <w:sz w:val="16"/>
        </w:rPr>
      </w:pPr>
    </w:p>
    <w:p w14:paraId="55906E47"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b/>
          <w:i/>
        </w:rPr>
        <w:t>Artículo 36.</w:t>
      </w:r>
      <w:r w:rsidRPr="00995CC0">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i/>
        </w:rPr>
        <w:t>(…)</w:t>
      </w:r>
    </w:p>
    <w:p w14:paraId="545B970B"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i/>
        </w:rPr>
        <w:t>(…)</w:t>
      </w:r>
    </w:p>
    <w:p w14:paraId="1BC91D3C" w14:textId="77777777" w:rsidR="000943C3" w:rsidRPr="00995CC0" w:rsidRDefault="000943C3" w:rsidP="003943BC">
      <w:pPr>
        <w:spacing w:after="0" w:line="360" w:lineRule="auto"/>
        <w:contextualSpacing/>
        <w:jc w:val="both"/>
        <w:rPr>
          <w:rFonts w:ascii="Palatino Linotype" w:eastAsia="MS Mincho" w:hAnsi="Palatino Linotype"/>
          <w:sz w:val="16"/>
        </w:rPr>
      </w:pPr>
    </w:p>
    <w:p w14:paraId="0D733674" w14:textId="6D0BB688" w:rsidR="000943C3" w:rsidRPr="00995CC0" w:rsidRDefault="000943C3" w:rsidP="003943BC">
      <w:pPr>
        <w:spacing w:after="0" w:line="360" w:lineRule="auto"/>
        <w:contextualSpacing/>
        <w:jc w:val="both"/>
        <w:rPr>
          <w:rFonts w:ascii="Palatino Linotype" w:eastAsia="MS Mincho" w:hAnsi="Palatino Linotype" w:cs="Arial"/>
          <w:sz w:val="24"/>
        </w:rPr>
      </w:pPr>
      <w:r w:rsidRPr="00995CC0">
        <w:rPr>
          <w:rFonts w:ascii="Palatino Linotype" w:eastAsia="MS Mincho" w:hAnsi="Palatino Linotype"/>
          <w:sz w:val="24"/>
        </w:rPr>
        <w:t xml:space="preserve">Asimismo, este Pleno hará del conocimiento del órgano de control de este Instituto de las infracciones en que el </w:t>
      </w:r>
      <w:r w:rsidRPr="00995CC0">
        <w:rPr>
          <w:rFonts w:ascii="Palatino Linotype" w:eastAsia="MS Mincho" w:hAnsi="Palatino Linotype"/>
          <w:b/>
          <w:sz w:val="24"/>
        </w:rPr>
        <w:t>Sujeto Obligado</w:t>
      </w:r>
      <w:r w:rsidRPr="00995CC0">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995CC0">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995CC0">
        <w:rPr>
          <w:rFonts w:ascii="Palatino Linotype" w:eastAsia="MS Mincho" w:hAnsi="Palatino Linotype" w:cs="Arial"/>
          <w:sz w:val="24"/>
        </w:rPr>
        <w:t>,</w:t>
      </w:r>
      <w:r w:rsidRPr="00995CC0">
        <w:rPr>
          <w:rFonts w:ascii="Palatino Linotype" w:eastAsia="MS Mincho" w:hAnsi="Palatino Linotype" w:cs="Arial"/>
          <w:sz w:val="24"/>
        </w:rPr>
        <w:t xml:space="preserve"> que señalan lo siguiente:</w:t>
      </w:r>
    </w:p>
    <w:p w14:paraId="597523AE" w14:textId="77777777" w:rsidR="001B5C36" w:rsidRPr="00995CC0" w:rsidRDefault="001B5C36" w:rsidP="001B5C36">
      <w:pPr>
        <w:pStyle w:val="Sinespaciado"/>
        <w:rPr>
          <w:rFonts w:eastAsia="MS Mincho"/>
        </w:rPr>
      </w:pPr>
    </w:p>
    <w:p w14:paraId="17FCC7B3" w14:textId="77777777" w:rsidR="000943C3" w:rsidRPr="00995CC0" w:rsidRDefault="000943C3" w:rsidP="003943BC">
      <w:pPr>
        <w:pStyle w:val="Sinespaciado"/>
        <w:rPr>
          <w:sz w:val="8"/>
        </w:rPr>
      </w:pPr>
    </w:p>
    <w:p w14:paraId="5785E369"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b/>
          <w:i/>
        </w:rPr>
        <w:t>Artículo 190.</w:t>
      </w:r>
      <w:r w:rsidRPr="00995CC0">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b/>
          <w:i/>
        </w:rPr>
        <w:lastRenderedPageBreak/>
        <w:t>Artículo 222.</w:t>
      </w:r>
      <w:r w:rsidRPr="00995CC0">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i/>
        </w:rPr>
        <w:t>(…)</w:t>
      </w:r>
    </w:p>
    <w:p w14:paraId="24A85135"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b/>
          <w:i/>
        </w:rPr>
      </w:pPr>
      <w:r w:rsidRPr="00995CC0">
        <w:rPr>
          <w:rFonts w:ascii="Palatino Linotype" w:eastAsia="MS Mincho" w:hAnsi="Palatino Linotype" w:cs="Times New Roman"/>
          <w:b/>
          <w:i/>
        </w:rPr>
        <w:t xml:space="preserve">I. Cualquier acto u </w:t>
      </w:r>
      <w:r w:rsidRPr="00995CC0">
        <w:rPr>
          <w:rFonts w:ascii="Palatino Linotype" w:eastAsia="MS Mincho" w:hAnsi="Palatino Linotype" w:cs="Times New Roman"/>
          <w:b/>
          <w:i/>
          <w:u w:val="single"/>
        </w:rPr>
        <w:t>omisión</w:t>
      </w:r>
      <w:r w:rsidRPr="00995CC0">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b/>
          <w:i/>
          <w:u w:val="single"/>
        </w:rPr>
        <w:t>II. La falta de respuesta a las solicitudes de información en los plazos señalados en la normatividad aplicable</w:t>
      </w:r>
      <w:r w:rsidRPr="00995CC0">
        <w:rPr>
          <w:rFonts w:ascii="Palatino Linotype" w:eastAsia="MS Mincho" w:hAnsi="Palatino Linotype" w:cs="Times New Roman"/>
          <w:i/>
        </w:rPr>
        <w:t>;</w:t>
      </w:r>
    </w:p>
    <w:p w14:paraId="7E81B2C1"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i/>
        </w:rPr>
        <w:t>(…)</w:t>
      </w:r>
    </w:p>
    <w:p w14:paraId="50B39C9C" w14:textId="77777777" w:rsidR="000943C3" w:rsidRPr="00995CC0" w:rsidRDefault="000943C3" w:rsidP="003943BC">
      <w:pPr>
        <w:spacing w:after="0" w:line="240" w:lineRule="auto"/>
        <w:ind w:left="567" w:right="567"/>
        <w:contextualSpacing/>
        <w:jc w:val="both"/>
        <w:rPr>
          <w:rFonts w:ascii="Palatino Linotype" w:eastAsia="MS Mincho" w:hAnsi="Palatino Linotype" w:cs="Times New Roman"/>
          <w:i/>
        </w:rPr>
      </w:pPr>
      <w:r w:rsidRPr="00995CC0">
        <w:rPr>
          <w:rFonts w:ascii="Palatino Linotype" w:eastAsia="MS Mincho" w:hAnsi="Palatino Linotype" w:cs="Times New Roman"/>
          <w:b/>
          <w:i/>
        </w:rPr>
        <w:t>Artículo 223.</w:t>
      </w:r>
      <w:r w:rsidRPr="00995CC0">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995CC0" w:rsidRDefault="000943C3" w:rsidP="003943BC">
      <w:pPr>
        <w:spacing w:after="0" w:line="360" w:lineRule="auto"/>
        <w:contextualSpacing/>
        <w:jc w:val="both"/>
        <w:rPr>
          <w:rFonts w:ascii="Palatino Linotype" w:eastAsia="Calibri" w:hAnsi="Palatino Linotype" w:cs="Arial"/>
          <w:color w:val="000000"/>
          <w:lang w:eastAsia="es-MX"/>
        </w:rPr>
      </w:pPr>
    </w:p>
    <w:p w14:paraId="335BFE29" w14:textId="77777777" w:rsidR="000943C3" w:rsidRPr="00995CC0" w:rsidRDefault="000943C3" w:rsidP="003943BC">
      <w:pPr>
        <w:spacing w:after="0" w:line="360" w:lineRule="auto"/>
        <w:contextualSpacing/>
        <w:jc w:val="both"/>
        <w:rPr>
          <w:rFonts w:ascii="Palatino Linotype" w:hAnsi="Palatino Linotype" w:cs="Arial"/>
          <w:color w:val="222222"/>
          <w:sz w:val="24"/>
          <w:lang w:eastAsia="es-MX"/>
        </w:rPr>
      </w:pPr>
      <w:r w:rsidRPr="00995CC0">
        <w:rPr>
          <w:rFonts w:ascii="Palatino Linotype" w:eastAsia="Calibri" w:hAnsi="Palatino Linotype" w:cs="Arial"/>
          <w:color w:val="000000"/>
          <w:sz w:val="24"/>
          <w:lang w:eastAsia="es-MX"/>
        </w:rPr>
        <w:t xml:space="preserve">Por lo que es menester en este asunto, </w:t>
      </w:r>
      <w:r w:rsidRPr="00995CC0">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322E1A" w14:textId="77777777" w:rsidR="000943C3" w:rsidRPr="00995CC0" w:rsidRDefault="000943C3" w:rsidP="003943BC">
      <w:pPr>
        <w:pStyle w:val="Sinespaciado"/>
        <w:rPr>
          <w:rFonts w:ascii="Palatino Linotype" w:hAnsi="Palatino Linotype"/>
        </w:rPr>
      </w:pPr>
    </w:p>
    <w:p w14:paraId="7F1F9906" w14:textId="5410C917" w:rsidR="000943C3" w:rsidRPr="00995CC0" w:rsidRDefault="000943C3"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95CC0">
        <w:rPr>
          <w:rFonts w:ascii="Palatino Linotype" w:hAnsi="Palatino Linotype" w:cs="Arial"/>
          <w:b/>
          <w:sz w:val="24"/>
          <w:szCs w:val="24"/>
        </w:rPr>
        <w:t>ORDENA</w:t>
      </w:r>
      <w:r w:rsidRPr="00995CC0">
        <w:rPr>
          <w:rFonts w:ascii="Palatino Linotype" w:hAnsi="Palatino Linotype" w:cs="Arial"/>
          <w:sz w:val="24"/>
          <w:szCs w:val="24"/>
        </w:rPr>
        <w:t xml:space="preserve"> al </w:t>
      </w:r>
      <w:r w:rsidRPr="00995CC0">
        <w:rPr>
          <w:rFonts w:ascii="Palatino Linotype" w:hAnsi="Palatino Linotype" w:cs="Arial"/>
          <w:b/>
          <w:sz w:val="24"/>
          <w:szCs w:val="24"/>
        </w:rPr>
        <w:t>Sujeto Obligado</w:t>
      </w:r>
      <w:r w:rsidRPr="00995CC0">
        <w:rPr>
          <w:rFonts w:ascii="Palatino Linotype" w:hAnsi="Palatino Linotype" w:cs="Arial"/>
          <w:sz w:val="24"/>
          <w:szCs w:val="24"/>
        </w:rPr>
        <w:t xml:space="preserve">, atienda la solicitud de información </w:t>
      </w:r>
      <w:r w:rsidR="00B53DB3" w:rsidRPr="00995CC0">
        <w:rPr>
          <w:rFonts w:ascii="Palatino Linotype" w:hAnsi="Palatino Linotype" w:cs="Arial"/>
          <w:b/>
          <w:sz w:val="24"/>
        </w:rPr>
        <w:t>00095/PMOR/IP/2019</w:t>
      </w:r>
      <w:r w:rsidRPr="00995CC0">
        <w:rPr>
          <w:rFonts w:ascii="Palatino Linotype" w:hAnsi="Palatino Linotype" w:cs="Arial"/>
          <w:sz w:val="24"/>
        </w:rPr>
        <w:t>,</w:t>
      </w:r>
      <w:r w:rsidRPr="00995CC0">
        <w:rPr>
          <w:rFonts w:ascii="Palatino Linotype" w:hAnsi="Palatino Linotype" w:cs="Arial"/>
          <w:sz w:val="24"/>
          <w:szCs w:val="24"/>
        </w:rPr>
        <w:t xml:space="preserve"> que ha sido materia del presente fallo.</w:t>
      </w:r>
    </w:p>
    <w:p w14:paraId="4B1A87F3" w14:textId="77777777" w:rsidR="00B53DB3" w:rsidRPr="00995CC0" w:rsidRDefault="00B53DB3" w:rsidP="003943BC">
      <w:pPr>
        <w:tabs>
          <w:tab w:val="left" w:pos="8647"/>
        </w:tabs>
        <w:spacing w:after="0" w:line="360" w:lineRule="auto"/>
        <w:ind w:right="51"/>
        <w:jc w:val="both"/>
        <w:rPr>
          <w:rFonts w:ascii="Palatino Linotype" w:hAnsi="Palatino Linotype"/>
          <w:sz w:val="24"/>
          <w:szCs w:val="24"/>
        </w:rPr>
      </w:pPr>
    </w:p>
    <w:p w14:paraId="7A3E6580" w14:textId="77777777" w:rsidR="000943C3" w:rsidRPr="00995CC0" w:rsidRDefault="000943C3" w:rsidP="003943BC">
      <w:pPr>
        <w:tabs>
          <w:tab w:val="left" w:pos="8647"/>
        </w:tabs>
        <w:spacing w:after="0" w:line="360" w:lineRule="auto"/>
        <w:ind w:right="51"/>
        <w:jc w:val="both"/>
        <w:rPr>
          <w:rFonts w:ascii="Palatino Linotype" w:hAnsi="Palatino Linotype" w:cs="Arial"/>
          <w:color w:val="222222"/>
          <w:sz w:val="24"/>
          <w:lang w:eastAsia="es-MX"/>
        </w:rPr>
      </w:pPr>
      <w:r w:rsidRPr="00995CC0">
        <w:rPr>
          <w:rFonts w:ascii="Palatino Linotype" w:hAnsi="Palatino Linotype"/>
          <w:sz w:val="24"/>
          <w:szCs w:val="24"/>
        </w:rPr>
        <w:t>Por lo antes expuesto y fundado es de resolverse y;</w:t>
      </w:r>
    </w:p>
    <w:p w14:paraId="5FFA366D" w14:textId="77777777" w:rsidR="00327A1D" w:rsidRPr="00995CC0" w:rsidRDefault="00327A1D" w:rsidP="003943BC">
      <w:pPr>
        <w:pStyle w:val="Sinespaciado"/>
        <w:rPr>
          <w:rFonts w:ascii="Palatino Linotype" w:hAnsi="Palatino Linotype"/>
          <w:lang w:val="pt-BR"/>
        </w:rPr>
      </w:pPr>
    </w:p>
    <w:p w14:paraId="62F64008" w14:textId="070712A2" w:rsidR="00FA3867" w:rsidRPr="00995CC0" w:rsidRDefault="00FA3867" w:rsidP="00B53DB3">
      <w:pPr>
        <w:spacing w:after="0" w:line="360" w:lineRule="auto"/>
        <w:ind w:right="-234" w:firstLine="567"/>
        <w:jc w:val="center"/>
        <w:rPr>
          <w:rFonts w:ascii="Palatino Linotype" w:hAnsi="Palatino Linotype"/>
          <w:b/>
          <w:sz w:val="28"/>
          <w:szCs w:val="24"/>
          <w:lang w:val="pt-BR"/>
        </w:rPr>
      </w:pPr>
      <w:r w:rsidRPr="00995CC0">
        <w:rPr>
          <w:rFonts w:ascii="Palatino Linotype" w:hAnsi="Palatino Linotype"/>
          <w:b/>
          <w:sz w:val="28"/>
          <w:szCs w:val="24"/>
          <w:lang w:val="pt-BR"/>
        </w:rPr>
        <w:t>S E     R E S U E L V E</w:t>
      </w:r>
    </w:p>
    <w:p w14:paraId="35628CB8" w14:textId="77777777" w:rsidR="00B53DB3" w:rsidRPr="00995CC0" w:rsidRDefault="00B53DB3" w:rsidP="00B53DB3">
      <w:pPr>
        <w:pStyle w:val="Sinespaciado"/>
        <w:rPr>
          <w:sz w:val="20"/>
          <w:lang w:val="pt-BR"/>
        </w:rPr>
      </w:pPr>
    </w:p>
    <w:p w14:paraId="1C036121" w14:textId="4465D337" w:rsidR="00FA3867" w:rsidRPr="00995CC0" w:rsidRDefault="00FA3867" w:rsidP="003943BC">
      <w:pPr>
        <w:autoSpaceDE w:val="0"/>
        <w:autoSpaceDN w:val="0"/>
        <w:adjustRightInd w:val="0"/>
        <w:spacing w:after="0" w:line="360" w:lineRule="auto"/>
        <w:ind w:right="49"/>
        <w:jc w:val="both"/>
        <w:rPr>
          <w:rFonts w:ascii="Palatino Linotype" w:eastAsia="Times New Roman" w:hAnsi="Palatino Linotype" w:cs="Arial"/>
          <w:sz w:val="24"/>
          <w:szCs w:val="24"/>
        </w:rPr>
      </w:pPr>
      <w:r w:rsidRPr="00995CC0">
        <w:rPr>
          <w:rFonts w:ascii="Palatino Linotype" w:hAnsi="Palatino Linotype" w:cs="Arial"/>
          <w:b/>
          <w:sz w:val="28"/>
          <w:szCs w:val="28"/>
          <w:lang w:val="es-ES_tradnl"/>
        </w:rPr>
        <w:t>PRIMERO.</w:t>
      </w:r>
      <w:r w:rsidRPr="00995CC0">
        <w:rPr>
          <w:rFonts w:ascii="Palatino Linotype" w:hAnsi="Palatino Linotype" w:cs="Arial"/>
        </w:rPr>
        <w:t xml:space="preserve"> </w:t>
      </w:r>
      <w:r w:rsidRPr="00995CC0">
        <w:rPr>
          <w:rFonts w:ascii="Palatino Linotype" w:eastAsia="Times New Roman" w:hAnsi="Palatino Linotype" w:cs="Arial"/>
          <w:sz w:val="24"/>
          <w:szCs w:val="24"/>
        </w:rPr>
        <w:t xml:space="preserve">Resultan fundadas las razones o motivos de inconformidad hechos valer por </w:t>
      </w:r>
      <w:r w:rsidR="00084B10" w:rsidRPr="00995CC0">
        <w:rPr>
          <w:rFonts w:ascii="Palatino Linotype" w:eastAsia="Times New Roman" w:hAnsi="Palatino Linotype" w:cs="Arial"/>
          <w:b/>
          <w:sz w:val="24"/>
          <w:szCs w:val="24"/>
        </w:rPr>
        <w:t>El Recurrente</w:t>
      </w:r>
      <w:r w:rsidRPr="00995CC0">
        <w:rPr>
          <w:rFonts w:ascii="Palatino Linotype" w:eastAsia="Times New Roman" w:hAnsi="Palatino Linotype" w:cs="Arial"/>
          <w:b/>
          <w:sz w:val="24"/>
          <w:szCs w:val="24"/>
        </w:rPr>
        <w:t>,</w:t>
      </w:r>
      <w:r w:rsidRPr="00995CC0">
        <w:rPr>
          <w:rFonts w:ascii="Palatino Linotype" w:eastAsia="Times New Roman" w:hAnsi="Palatino Linotype" w:cs="Arial"/>
          <w:sz w:val="24"/>
          <w:szCs w:val="24"/>
        </w:rPr>
        <w:t xml:space="preserve"> en términos del considerando </w:t>
      </w:r>
      <w:r w:rsidRPr="00995CC0">
        <w:rPr>
          <w:rFonts w:ascii="Palatino Linotype" w:eastAsia="Times New Roman" w:hAnsi="Palatino Linotype" w:cs="Arial"/>
          <w:b/>
          <w:sz w:val="24"/>
          <w:szCs w:val="24"/>
        </w:rPr>
        <w:t xml:space="preserve">CUARTO </w:t>
      </w:r>
      <w:r w:rsidRPr="00995CC0">
        <w:rPr>
          <w:rFonts w:ascii="Palatino Linotype" w:eastAsia="Times New Roman" w:hAnsi="Palatino Linotype" w:cs="Arial"/>
          <w:sz w:val="24"/>
          <w:szCs w:val="24"/>
        </w:rPr>
        <w:t>de la presente resolución.</w:t>
      </w:r>
    </w:p>
    <w:p w14:paraId="7913C8B0" w14:textId="77777777" w:rsidR="00B53DB3" w:rsidRPr="00995CC0" w:rsidRDefault="00B53DB3" w:rsidP="003943BC">
      <w:pPr>
        <w:spacing w:after="0" w:line="360" w:lineRule="auto"/>
        <w:jc w:val="both"/>
        <w:rPr>
          <w:rFonts w:ascii="Palatino Linotype" w:hAnsi="Palatino Linotype" w:cs="Arial"/>
          <w:b/>
          <w:sz w:val="20"/>
        </w:rPr>
      </w:pPr>
    </w:p>
    <w:p w14:paraId="5A0ABC40" w14:textId="77777777" w:rsidR="00EF6B51" w:rsidRPr="00995CC0" w:rsidRDefault="00FA3867" w:rsidP="00EF6B51">
      <w:pPr>
        <w:spacing w:after="0" w:line="360" w:lineRule="auto"/>
        <w:jc w:val="both"/>
        <w:rPr>
          <w:rFonts w:ascii="Palatino Linotype" w:eastAsia="Times New Roman" w:hAnsi="Palatino Linotype" w:cs="Arial"/>
          <w:sz w:val="24"/>
          <w:szCs w:val="24"/>
        </w:rPr>
      </w:pPr>
      <w:r w:rsidRPr="00995CC0">
        <w:rPr>
          <w:rFonts w:ascii="Palatino Linotype" w:hAnsi="Palatino Linotype" w:cs="Arial"/>
          <w:b/>
          <w:sz w:val="28"/>
        </w:rPr>
        <w:t xml:space="preserve">SEGUNDO. </w:t>
      </w:r>
      <w:r w:rsidRPr="00995CC0">
        <w:rPr>
          <w:rFonts w:ascii="Palatino Linotype" w:hAnsi="Palatino Linotype" w:cs="Arial"/>
          <w:sz w:val="24"/>
          <w:szCs w:val="24"/>
        </w:rPr>
        <w:t>Se</w:t>
      </w:r>
      <w:r w:rsidRPr="00995CC0">
        <w:rPr>
          <w:rFonts w:ascii="Palatino Linotype" w:hAnsi="Palatino Linotype" w:cs="Arial"/>
          <w:b/>
          <w:sz w:val="24"/>
          <w:szCs w:val="24"/>
        </w:rPr>
        <w:t xml:space="preserve"> ORDENA </w:t>
      </w:r>
      <w:r w:rsidRPr="00995CC0">
        <w:rPr>
          <w:rFonts w:ascii="Palatino Linotype" w:hAnsi="Palatino Linotype" w:cs="Arial"/>
          <w:sz w:val="24"/>
          <w:szCs w:val="24"/>
        </w:rPr>
        <w:t xml:space="preserve">al </w:t>
      </w:r>
      <w:r w:rsidR="00084B10" w:rsidRPr="00995CC0">
        <w:rPr>
          <w:rFonts w:ascii="Palatino Linotype" w:hAnsi="Palatino Linotype" w:cs="Arial"/>
          <w:b/>
          <w:sz w:val="24"/>
          <w:szCs w:val="24"/>
        </w:rPr>
        <w:t>Sujeto Obligado</w:t>
      </w:r>
      <w:r w:rsidRPr="00995CC0">
        <w:rPr>
          <w:rFonts w:ascii="Palatino Linotype" w:eastAsia="Times New Roman" w:hAnsi="Palatino Linotype" w:cs="Arial"/>
          <w:sz w:val="24"/>
          <w:szCs w:val="24"/>
        </w:rPr>
        <w:t>, atienda la solicitud de información número</w:t>
      </w:r>
      <w:r w:rsidRPr="00995CC0">
        <w:rPr>
          <w:rFonts w:ascii="Palatino Linotype" w:hAnsi="Palatino Linotype" w:cs="Arial"/>
          <w:b/>
          <w:sz w:val="24"/>
          <w:szCs w:val="24"/>
        </w:rPr>
        <w:t xml:space="preserve"> </w:t>
      </w:r>
      <w:r w:rsidR="00B53DB3" w:rsidRPr="00995CC0">
        <w:rPr>
          <w:rFonts w:ascii="Palatino Linotype" w:hAnsi="Palatino Linotype" w:cs="Arial"/>
          <w:b/>
          <w:sz w:val="24"/>
          <w:szCs w:val="24"/>
        </w:rPr>
        <w:t>00095/PMOR/IP/2019</w:t>
      </w:r>
      <w:r w:rsidRPr="00995CC0">
        <w:rPr>
          <w:rFonts w:ascii="Palatino Linotype" w:hAnsi="Palatino Linotype" w:cs="Arial"/>
          <w:sz w:val="24"/>
          <w:szCs w:val="24"/>
        </w:rPr>
        <w:t>,</w:t>
      </w:r>
      <w:r w:rsidRPr="00995CC0">
        <w:rPr>
          <w:rFonts w:ascii="Palatino Linotype" w:eastAsia="Times New Roman" w:hAnsi="Palatino Linotype" w:cs="Arial"/>
          <w:sz w:val="24"/>
          <w:szCs w:val="24"/>
        </w:rPr>
        <w:t xml:space="preserve"> y en términos del considerando </w:t>
      </w:r>
      <w:r w:rsidRPr="00995CC0">
        <w:rPr>
          <w:rFonts w:ascii="Palatino Linotype" w:eastAsia="Times New Roman" w:hAnsi="Palatino Linotype" w:cs="Arial"/>
          <w:b/>
          <w:sz w:val="24"/>
          <w:szCs w:val="24"/>
        </w:rPr>
        <w:t>CUARTO</w:t>
      </w:r>
      <w:r w:rsidRPr="00995CC0">
        <w:rPr>
          <w:rFonts w:ascii="Palatino Linotype" w:eastAsia="Times New Roman" w:hAnsi="Palatino Linotype" w:cs="Arial"/>
          <w:sz w:val="24"/>
          <w:szCs w:val="24"/>
        </w:rPr>
        <w:t xml:space="preserve"> de la presente resolución haga entrega </w:t>
      </w:r>
      <w:r w:rsidR="00562DA8" w:rsidRPr="00995CC0">
        <w:rPr>
          <w:rFonts w:ascii="Palatino Linotype" w:eastAsia="Times New Roman" w:hAnsi="Palatino Linotype" w:cs="Arial"/>
          <w:sz w:val="24"/>
          <w:szCs w:val="24"/>
        </w:rPr>
        <w:t>al</w:t>
      </w:r>
      <w:r w:rsidRPr="00995CC0">
        <w:rPr>
          <w:rFonts w:ascii="Palatino Linotype" w:eastAsia="Times New Roman" w:hAnsi="Palatino Linotype" w:cs="Arial"/>
          <w:b/>
          <w:sz w:val="24"/>
          <w:szCs w:val="24"/>
        </w:rPr>
        <w:t xml:space="preserve"> </w:t>
      </w:r>
      <w:r w:rsidR="00084B10" w:rsidRPr="00995CC0">
        <w:rPr>
          <w:rFonts w:ascii="Palatino Linotype" w:eastAsia="Times New Roman" w:hAnsi="Palatino Linotype" w:cs="Arial"/>
          <w:b/>
          <w:sz w:val="24"/>
          <w:szCs w:val="24"/>
        </w:rPr>
        <w:t>Recurrente</w:t>
      </w:r>
      <w:r w:rsidRPr="00995CC0">
        <w:rPr>
          <w:rFonts w:ascii="Palatino Linotype" w:eastAsia="Times New Roman" w:hAnsi="Palatino Linotype" w:cs="Arial"/>
          <w:sz w:val="24"/>
          <w:szCs w:val="24"/>
        </w:rPr>
        <w:t xml:space="preserve">, a través del </w:t>
      </w:r>
      <w:r w:rsidR="008D6629" w:rsidRPr="00995CC0">
        <w:rPr>
          <w:rFonts w:ascii="Palatino Linotype" w:eastAsia="Times New Roman" w:hAnsi="Palatino Linotype" w:cs="Arial"/>
          <w:b/>
          <w:sz w:val="24"/>
          <w:szCs w:val="24"/>
        </w:rPr>
        <w:t>SAIMEX</w:t>
      </w:r>
      <w:r w:rsidR="00B53DB3" w:rsidRPr="00995CC0">
        <w:rPr>
          <w:rFonts w:ascii="Palatino Linotype" w:eastAsia="Times New Roman" w:hAnsi="Palatino Linotype" w:cs="Arial"/>
          <w:b/>
          <w:sz w:val="24"/>
          <w:szCs w:val="24"/>
        </w:rPr>
        <w:t xml:space="preserve"> y Correo Electrónico</w:t>
      </w:r>
      <w:r w:rsidR="008D6629" w:rsidRPr="00995CC0">
        <w:rPr>
          <w:rFonts w:ascii="Palatino Linotype" w:eastAsia="Times New Roman" w:hAnsi="Palatino Linotype" w:cs="Arial"/>
          <w:sz w:val="24"/>
          <w:szCs w:val="24"/>
        </w:rPr>
        <w:t xml:space="preserve">, del o los documentos donde conste la siguiente información: </w:t>
      </w:r>
    </w:p>
    <w:p w14:paraId="3ABA3603" w14:textId="5EB8FEC1" w:rsidR="00EF6B51" w:rsidRPr="00995CC0" w:rsidRDefault="00EF6B51" w:rsidP="00EF6B51">
      <w:pPr>
        <w:pStyle w:val="Prrafodelista"/>
        <w:numPr>
          <w:ilvl w:val="0"/>
          <w:numId w:val="31"/>
        </w:numPr>
        <w:spacing w:after="240" w:line="360" w:lineRule="auto"/>
        <w:jc w:val="both"/>
        <w:rPr>
          <w:rFonts w:ascii="Palatino Linotype" w:hAnsi="Palatino Linotype" w:cs="Arial"/>
        </w:rPr>
      </w:pPr>
      <w:r w:rsidRPr="00995CC0">
        <w:rPr>
          <w:rFonts w:ascii="Palatino Linotype" w:hAnsi="Palatino Linotype"/>
          <w:color w:val="000000"/>
        </w:rPr>
        <w:t xml:space="preserve">El monto anual y mensual de prerrogativas estatales designadas por el Instituto Electoral del Estado de México, para el Ejercicio Fiscal 2019. </w:t>
      </w:r>
    </w:p>
    <w:p w14:paraId="1B579F32" w14:textId="1920A70D" w:rsidR="00EF6B51" w:rsidRPr="00995CC0" w:rsidRDefault="00EF6B51" w:rsidP="00EF6B51">
      <w:pPr>
        <w:pStyle w:val="Prrafodelista"/>
        <w:numPr>
          <w:ilvl w:val="0"/>
          <w:numId w:val="31"/>
        </w:numPr>
        <w:spacing w:after="240" w:line="360" w:lineRule="auto"/>
        <w:jc w:val="both"/>
        <w:rPr>
          <w:rFonts w:ascii="Palatino Linotype" w:hAnsi="Palatino Linotype" w:cs="Arial"/>
        </w:rPr>
      </w:pPr>
      <w:r w:rsidRPr="00995CC0">
        <w:rPr>
          <w:rFonts w:ascii="Palatino Linotype" w:hAnsi="Palatino Linotype"/>
          <w:color w:val="000000"/>
        </w:rPr>
        <w:t>Directorio de sus órganos de dirección estatal, municipal y, en su caso, regionales y distritales</w:t>
      </w:r>
      <w:r w:rsidR="00BB736B" w:rsidRPr="00995CC0">
        <w:rPr>
          <w:rFonts w:ascii="Palatino Linotype" w:hAnsi="Palatino Linotype"/>
          <w:color w:val="000000"/>
        </w:rPr>
        <w:t>, actualizado al 10 de octubre de 2019</w:t>
      </w:r>
      <w:r w:rsidRPr="00995CC0">
        <w:rPr>
          <w:rFonts w:ascii="Palatino Linotype" w:hAnsi="Palatino Linotype"/>
          <w:color w:val="000000"/>
        </w:rPr>
        <w:t xml:space="preserve">. </w:t>
      </w:r>
    </w:p>
    <w:p w14:paraId="7ADA9917" w14:textId="388D6AFE" w:rsidR="00BB736B" w:rsidRPr="00995CC0" w:rsidRDefault="00BB736B" w:rsidP="00BB736B">
      <w:pPr>
        <w:pStyle w:val="Prrafodelista"/>
        <w:numPr>
          <w:ilvl w:val="0"/>
          <w:numId w:val="31"/>
        </w:numPr>
        <w:spacing w:after="240" w:line="360" w:lineRule="auto"/>
        <w:jc w:val="both"/>
        <w:rPr>
          <w:rFonts w:ascii="Palatino Linotype" w:hAnsi="Palatino Linotype" w:cs="Arial"/>
        </w:rPr>
      </w:pPr>
      <w:r w:rsidRPr="00995CC0">
        <w:rPr>
          <w:rFonts w:ascii="Palatino Linotype" w:hAnsi="Palatino Linotype" w:cs="Arial"/>
        </w:rPr>
        <w:t xml:space="preserve">El padrón de afiliados o militantes del Sujeto Obligado, </w:t>
      </w:r>
      <w:r w:rsidRPr="00995CC0">
        <w:rPr>
          <w:rFonts w:ascii="Palatino Linotype" w:hAnsi="Palatino Linotype"/>
          <w:color w:val="000000"/>
        </w:rPr>
        <w:t xml:space="preserve">actualizado al 10 de octubre de 2019. </w:t>
      </w:r>
    </w:p>
    <w:p w14:paraId="5E07F6C5" w14:textId="4FAA1DC9" w:rsidR="00EF6B51" w:rsidRPr="00995CC0" w:rsidRDefault="00BB736B" w:rsidP="00BB736B">
      <w:pPr>
        <w:pStyle w:val="Prrafodelista"/>
        <w:numPr>
          <w:ilvl w:val="0"/>
          <w:numId w:val="31"/>
        </w:numPr>
        <w:spacing w:after="240" w:line="360" w:lineRule="auto"/>
        <w:jc w:val="both"/>
        <w:rPr>
          <w:rFonts w:ascii="Palatino Linotype" w:hAnsi="Palatino Linotype" w:cs="Arial"/>
        </w:rPr>
      </w:pPr>
      <w:r w:rsidRPr="00995CC0">
        <w:rPr>
          <w:rFonts w:ascii="Palatino Linotype" w:hAnsi="Palatino Linotype"/>
          <w:color w:val="000000"/>
        </w:rPr>
        <w:t xml:space="preserve">La versión pública de tabulador de remuneraciones que perciben los integrantes de los órganos </w:t>
      </w:r>
      <w:r w:rsidR="00EF6B51" w:rsidRPr="00995CC0">
        <w:rPr>
          <w:rFonts w:ascii="Palatino Linotype" w:hAnsi="Palatino Linotype"/>
          <w:color w:val="000000"/>
        </w:rPr>
        <w:t>de dirección estatal, municipal y, en su caso, regionales y distritales, así como de colaboradores, secretarios particulares, asesores, asistentes, choferes y secretarias</w:t>
      </w:r>
      <w:r w:rsidRPr="00995CC0">
        <w:rPr>
          <w:rFonts w:ascii="Palatino Linotype" w:hAnsi="Palatino Linotype"/>
          <w:color w:val="000000"/>
        </w:rPr>
        <w:t xml:space="preserve">, para el Ejercicio Fiscal 2019. </w:t>
      </w:r>
    </w:p>
    <w:p w14:paraId="130C6C30" w14:textId="5EF200AA" w:rsidR="00EF6B51" w:rsidRPr="00995CC0" w:rsidRDefault="00BB736B" w:rsidP="00EF6B51">
      <w:pPr>
        <w:pStyle w:val="Prrafodelista"/>
        <w:numPr>
          <w:ilvl w:val="0"/>
          <w:numId w:val="31"/>
        </w:numPr>
        <w:spacing w:after="240" w:line="360" w:lineRule="auto"/>
        <w:jc w:val="both"/>
        <w:rPr>
          <w:rFonts w:ascii="Palatino Linotype" w:hAnsi="Palatino Linotype" w:cs="Arial"/>
        </w:rPr>
      </w:pPr>
      <w:r w:rsidRPr="00995CC0">
        <w:rPr>
          <w:rFonts w:ascii="Palatino Linotype" w:hAnsi="Palatino Linotype"/>
          <w:color w:val="000000"/>
        </w:rPr>
        <w:lastRenderedPageBreak/>
        <w:t>De ser procedente, la versión pública del m</w:t>
      </w:r>
      <w:r w:rsidR="00EF6B51" w:rsidRPr="00995CC0">
        <w:rPr>
          <w:rFonts w:ascii="Palatino Linotype" w:hAnsi="Palatino Linotype"/>
          <w:color w:val="000000"/>
        </w:rPr>
        <w:t>onto anual y mensual para el desarrollo de actividades específicas</w:t>
      </w:r>
      <w:r w:rsidRPr="00995CC0">
        <w:rPr>
          <w:rFonts w:ascii="Palatino Linotype" w:hAnsi="Palatino Linotype"/>
          <w:color w:val="000000"/>
        </w:rPr>
        <w:t>, para el Ejercicio Fiscal 2019.</w:t>
      </w:r>
      <w:r w:rsidR="00EF6B51" w:rsidRPr="00995CC0">
        <w:rPr>
          <w:rFonts w:ascii="Palatino Linotype" w:hAnsi="Palatino Linotype"/>
          <w:color w:val="000000"/>
        </w:rPr>
        <w:t xml:space="preserve"> </w:t>
      </w:r>
    </w:p>
    <w:p w14:paraId="28155F5D" w14:textId="0F293CEB" w:rsidR="00EF6B51" w:rsidRPr="00995CC0" w:rsidRDefault="00BB736B" w:rsidP="00EF6B51">
      <w:pPr>
        <w:pStyle w:val="Prrafodelista"/>
        <w:numPr>
          <w:ilvl w:val="0"/>
          <w:numId w:val="31"/>
        </w:numPr>
        <w:spacing w:after="240" w:line="360" w:lineRule="auto"/>
        <w:jc w:val="both"/>
        <w:rPr>
          <w:rFonts w:ascii="Palatino Linotype" w:hAnsi="Palatino Linotype" w:cs="Arial"/>
        </w:rPr>
      </w:pPr>
      <w:r w:rsidRPr="00995CC0">
        <w:rPr>
          <w:rFonts w:ascii="Palatino Linotype" w:hAnsi="Palatino Linotype"/>
          <w:color w:val="000000"/>
        </w:rPr>
        <w:t>De ser procedente, la versión pública del m</w:t>
      </w:r>
      <w:r w:rsidR="00EF6B51" w:rsidRPr="00995CC0">
        <w:rPr>
          <w:rFonts w:ascii="Palatino Linotype" w:hAnsi="Palatino Linotype"/>
          <w:color w:val="000000"/>
        </w:rPr>
        <w:t>onto anual y mensual para el desar</w:t>
      </w:r>
      <w:r w:rsidRPr="00995CC0">
        <w:rPr>
          <w:rFonts w:ascii="Palatino Linotype" w:hAnsi="Palatino Linotype"/>
          <w:color w:val="000000"/>
        </w:rPr>
        <w:t>rollo de actividades ordinarias, para el Ejercicio Fiscal 2019.</w:t>
      </w:r>
    </w:p>
    <w:p w14:paraId="7583D3A0" w14:textId="33B0B777" w:rsidR="00084B10" w:rsidRPr="00995CC0" w:rsidRDefault="00084B10" w:rsidP="003943BC">
      <w:pPr>
        <w:pStyle w:val="Prrafodelista"/>
        <w:ind w:left="720" w:right="425"/>
        <w:jc w:val="both"/>
        <w:rPr>
          <w:rFonts w:ascii="Palatino Linotype" w:hAnsi="Palatino Linotype" w:cs="Arial"/>
          <w:i/>
          <w:sz w:val="22"/>
        </w:rPr>
      </w:pPr>
      <w:r w:rsidRPr="00995CC0">
        <w:rPr>
          <w:rFonts w:ascii="Palatino Linotype" w:hAnsi="Palatino Linotype" w:cs="Arial"/>
          <w:i/>
          <w:sz w:val="22"/>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995CC0">
        <w:rPr>
          <w:rFonts w:ascii="Palatino Linotype" w:hAnsi="Palatino Linotype" w:cs="Arial"/>
          <w:b/>
          <w:i/>
          <w:sz w:val="22"/>
        </w:rPr>
        <w:t>Recurrente</w:t>
      </w:r>
      <w:r w:rsidRPr="00995CC0">
        <w:rPr>
          <w:rFonts w:ascii="Palatino Linotype" w:hAnsi="Palatino Linotype" w:cs="Arial"/>
          <w:i/>
          <w:sz w:val="22"/>
        </w:rPr>
        <w:t>.</w:t>
      </w:r>
    </w:p>
    <w:p w14:paraId="15694FFC" w14:textId="77777777" w:rsidR="00084B10" w:rsidRPr="00995CC0" w:rsidRDefault="00084B10" w:rsidP="003943BC">
      <w:pPr>
        <w:spacing w:after="0"/>
        <w:ind w:right="425"/>
        <w:jc w:val="both"/>
        <w:rPr>
          <w:rFonts w:ascii="Palatino Linotype" w:hAnsi="Palatino Linotype" w:cs="Arial"/>
          <w:i/>
          <w:sz w:val="24"/>
        </w:rPr>
      </w:pPr>
    </w:p>
    <w:p w14:paraId="29DA431A" w14:textId="6695B97E" w:rsidR="00084B10" w:rsidRPr="00995CC0" w:rsidRDefault="00084B10"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b/>
          <w:sz w:val="28"/>
          <w:szCs w:val="24"/>
        </w:rPr>
        <w:t xml:space="preserve">TERCERO. </w:t>
      </w:r>
      <w:r w:rsidRPr="00995CC0">
        <w:rPr>
          <w:rFonts w:ascii="Palatino Linotype" w:hAnsi="Palatino Linotype" w:cs="Arial"/>
          <w:b/>
          <w:sz w:val="24"/>
          <w:szCs w:val="24"/>
        </w:rPr>
        <w:t>REMÍTASE</w:t>
      </w:r>
      <w:r w:rsidRPr="00995CC0">
        <w:rPr>
          <w:rFonts w:ascii="Palatino Linotype" w:hAnsi="Palatino Linotype" w:cs="Arial"/>
          <w:i/>
          <w:sz w:val="24"/>
          <w:szCs w:val="24"/>
        </w:rPr>
        <w:t xml:space="preserve"> </w:t>
      </w:r>
      <w:r w:rsidRPr="00995CC0">
        <w:rPr>
          <w:rFonts w:ascii="Palatino Linotype" w:hAnsi="Palatino Linotype" w:cs="Arial"/>
          <w:sz w:val="24"/>
          <w:szCs w:val="24"/>
        </w:rPr>
        <w:t>la presente resolución al Titular de la Unidad de Transparencia del</w:t>
      </w:r>
      <w:r w:rsidRPr="00995CC0">
        <w:rPr>
          <w:rFonts w:ascii="Palatino Linotype" w:hAnsi="Palatino Linotype" w:cs="Arial"/>
          <w:b/>
          <w:sz w:val="24"/>
          <w:szCs w:val="24"/>
        </w:rPr>
        <w:t xml:space="preserve"> Sujeto Obligado</w:t>
      </w:r>
      <w:r w:rsidRPr="00995CC0">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8F9F509" w14:textId="77777777" w:rsidR="00B53DB3" w:rsidRPr="00995CC0" w:rsidRDefault="00B53DB3" w:rsidP="003943BC">
      <w:pPr>
        <w:autoSpaceDE w:val="0"/>
        <w:autoSpaceDN w:val="0"/>
        <w:adjustRightInd w:val="0"/>
        <w:spacing w:after="0" w:line="360" w:lineRule="auto"/>
        <w:jc w:val="both"/>
        <w:rPr>
          <w:rFonts w:ascii="Palatino Linotype" w:hAnsi="Palatino Linotype" w:cs="Arial"/>
          <w:sz w:val="20"/>
          <w:szCs w:val="24"/>
        </w:rPr>
      </w:pPr>
    </w:p>
    <w:p w14:paraId="5E8D26DD" w14:textId="6077AE72" w:rsidR="00084B10" w:rsidRPr="00995CC0" w:rsidRDefault="00084B10" w:rsidP="003943BC">
      <w:pPr>
        <w:autoSpaceDE w:val="0"/>
        <w:autoSpaceDN w:val="0"/>
        <w:adjustRightInd w:val="0"/>
        <w:spacing w:after="0" w:line="360" w:lineRule="auto"/>
        <w:jc w:val="both"/>
        <w:rPr>
          <w:rFonts w:ascii="Palatino Linotype" w:hAnsi="Palatino Linotype" w:cs="Arial"/>
          <w:sz w:val="24"/>
          <w:szCs w:val="24"/>
        </w:rPr>
      </w:pPr>
      <w:r w:rsidRPr="00995CC0">
        <w:rPr>
          <w:rFonts w:ascii="Palatino Linotype" w:hAnsi="Palatino Linotype" w:cs="Arial"/>
          <w:b/>
          <w:sz w:val="28"/>
          <w:szCs w:val="24"/>
        </w:rPr>
        <w:t xml:space="preserve">CUARTO. </w:t>
      </w:r>
      <w:r w:rsidRPr="00995CC0">
        <w:rPr>
          <w:rFonts w:ascii="Palatino Linotype" w:hAnsi="Palatino Linotype" w:cs="Arial"/>
          <w:b/>
          <w:sz w:val="24"/>
          <w:szCs w:val="24"/>
        </w:rPr>
        <w:t xml:space="preserve">NOTIFÍQUESE </w:t>
      </w:r>
      <w:r w:rsidRPr="00995CC0">
        <w:rPr>
          <w:rFonts w:ascii="Palatino Linotype" w:hAnsi="Palatino Linotype" w:cs="Arial"/>
          <w:sz w:val="24"/>
          <w:szCs w:val="24"/>
        </w:rPr>
        <w:t xml:space="preserve">al </w:t>
      </w:r>
      <w:r w:rsidRPr="00995CC0">
        <w:rPr>
          <w:rFonts w:ascii="Palatino Linotype" w:hAnsi="Palatino Linotype" w:cs="Arial"/>
          <w:b/>
          <w:sz w:val="24"/>
          <w:szCs w:val="24"/>
        </w:rPr>
        <w:t xml:space="preserve">Recurrente </w:t>
      </w:r>
      <w:r w:rsidRPr="00995CC0">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995CC0">
        <w:rPr>
          <w:rFonts w:ascii="Palatino Linotype" w:hAnsi="Palatino Linotype" w:cs="Arial"/>
          <w:sz w:val="24"/>
          <w:szCs w:val="24"/>
        </w:rPr>
        <w:t>,</w:t>
      </w:r>
      <w:r w:rsidRPr="00995CC0">
        <w:rPr>
          <w:rFonts w:ascii="Palatino Linotype" w:hAnsi="Palatino Linotype" w:cs="Arial"/>
          <w:sz w:val="24"/>
          <w:szCs w:val="24"/>
        </w:rPr>
        <w:t xml:space="preserve"> de la Ley de Transparencia y Acceso a la Información Pública del Estado de México y Municipios.</w:t>
      </w:r>
    </w:p>
    <w:p w14:paraId="3D5E52A8" w14:textId="77777777" w:rsidR="00B53DB3" w:rsidRPr="00995CC0" w:rsidRDefault="00B53DB3" w:rsidP="003943BC">
      <w:pPr>
        <w:spacing w:after="0" w:line="360" w:lineRule="auto"/>
        <w:jc w:val="both"/>
        <w:rPr>
          <w:rFonts w:ascii="Palatino Linotype" w:eastAsia="Times New Roman" w:hAnsi="Palatino Linotype" w:cs="Arial"/>
          <w:b/>
          <w:sz w:val="18"/>
          <w:szCs w:val="24"/>
          <w:lang w:val="es-ES" w:eastAsia="es-ES"/>
        </w:rPr>
      </w:pPr>
    </w:p>
    <w:p w14:paraId="6818D28F" w14:textId="65466F44" w:rsidR="00084B10" w:rsidRPr="00995CC0" w:rsidRDefault="00084B10" w:rsidP="003943BC">
      <w:pPr>
        <w:spacing w:after="0" w:line="360" w:lineRule="auto"/>
        <w:jc w:val="both"/>
        <w:rPr>
          <w:rFonts w:ascii="Palatino Linotype" w:eastAsia="MS Mincho" w:hAnsi="Palatino Linotype" w:cs="Times New Roman"/>
          <w:sz w:val="24"/>
        </w:rPr>
      </w:pPr>
      <w:r w:rsidRPr="00995CC0">
        <w:rPr>
          <w:rFonts w:ascii="Palatino Linotype" w:eastAsia="Times New Roman" w:hAnsi="Palatino Linotype" w:cs="Arial"/>
          <w:b/>
          <w:sz w:val="28"/>
          <w:szCs w:val="24"/>
          <w:lang w:val="es-ES" w:eastAsia="es-ES"/>
        </w:rPr>
        <w:t xml:space="preserve">QUINTO. </w:t>
      </w:r>
      <w:r w:rsidRPr="00995CC0">
        <w:rPr>
          <w:rFonts w:ascii="Palatino Linotype" w:eastAsia="Times New Roman" w:hAnsi="Palatino Linotype" w:cs="Arial"/>
          <w:b/>
          <w:sz w:val="24"/>
          <w:szCs w:val="24"/>
          <w:lang w:val="es-ES" w:eastAsia="es-ES"/>
        </w:rPr>
        <w:t>GÍRESE</w:t>
      </w:r>
      <w:r w:rsidRPr="00995CC0">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995CC0">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Pr="00995CC0">
        <w:rPr>
          <w:rFonts w:ascii="Palatino Linotype" w:eastAsia="MS Mincho" w:hAnsi="Palatino Linotype" w:cs="Times New Roman"/>
          <w:b/>
          <w:sz w:val="24"/>
        </w:rPr>
        <w:t>CUARTO</w:t>
      </w:r>
      <w:r w:rsidRPr="00995CC0">
        <w:rPr>
          <w:rFonts w:ascii="Palatino Linotype" w:eastAsia="MS Mincho" w:hAnsi="Palatino Linotype" w:cs="Times New Roman"/>
          <w:sz w:val="24"/>
        </w:rPr>
        <w:t xml:space="preserve"> de la presente resolución. </w:t>
      </w:r>
    </w:p>
    <w:p w14:paraId="10C3F581" w14:textId="77777777" w:rsidR="00FA3867" w:rsidRPr="00995CC0" w:rsidRDefault="00FA3867" w:rsidP="003943BC">
      <w:pPr>
        <w:pStyle w:val="Sinespaciado"/>
      </w:pPr>
    </w:p>
    <w:p w14:paraId="48AE16C0" w14:textId="75BFFF28" w:rsidR="00FA3867" w:rsidRPr="00995CC0" w:rsidRDefault="00FA3867" w:rsidP="003943BC">
      <w:pPr>
        <w:spacing w:after="0" w:line="360" w:lineRule="auto"/>
        <w:jc w:val="both"/>
        <w:rPr>
          <w:rFonts w:ascii="Palatino Linotype" w:hAnsi="Palatino Linotype" w:cs="Arial"/>
          <w:sz w:val="24"/>
          <w:szCs w:val="24"/>
        </w:rPr>
      </w:pPr>
      <w:r w:rsidRPr="00995CC0">
        <w:rPr>
          <w:rFonts w:ascii="Palatino Linotype" w:hAnsi="Palatino Linotype" w:cs="Arial"/>
          <w:sz w:val="24"/>
          <w:szCs w:val="24"/>
        </w:rPr>
        <w:t>ASÍ LO RESUELVE, POR UNANIMIDAD DE VOTOS EL PLENO DEL</w:t>
      </w:r>
      <w:r w:rsidRPr="00995C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5CC0">
        <w:rPr>
          <w:rFonts w:ascii="Palatino Linotype" w:hAnsi="Palatino Linotype" w:cs="Arial"/>
          <w:sz w:val="24"/>
          <w:szCs w:val="24"/>
        </w:rPr>
        <w:t xml:space="preserve">, CONFORMADO POR LOS COMISIONADOS ZULEMA MARTÍNEZ SÁNCHEZ, EVA ABAID YAPUR, </w:t>
      </w:r>
      <w:r w:rsidR="00F01E46" w:rsidRPr="00995CC0">
        <w:rPr>
          <w:rFonts w:ascii="Palatino Linotype" w:hAnsi="Palatino Linotype" w:cs="Arial"/>
          <w:sz w:val="24"/>
          <w:szCs w:val="24"/>
        </w:rPr>
        <w:t xml:space="preserve">JOSÉ GUADALUPE LUNA HERNÁNDEZ, </w:t>
      </w:r>
      <w:r w:rsidRPr="00995CC0">
        <w:rPr>
          <w:rFonts w:ascii="Palatino Linotype" w:hAnsi="Palatino Linotype" w:cs="Arial"/>
          <w:sz w:val="24"/>
          <w:szCs w:val="24"/>
        </w:rPr>
        <w:t xml:space="preserve">JAVIER </w:t>
      </w:r>
      <w:r w:rsidR="00F01E46" w:rsidRPr="00995CC0">
        <w:rPr>
          <w:rFonts w:ascii="Palatino Linotype" w:hAnsi="Palatino Linotype" w:cs="Arial"/>
          <w:sz w:val="24"/>
          <w:szCs w:val="24"/>
        </w:rPr>
        <w:t>MARTÍNEZ CRUZ Y LUIS GUSTAVO PARRA NORIEGA</w:t>
      </w:r>
      <w:r w:rsidR="0076150E" w:rsidRPr="00995CC0">
        <w:rPr>
          <w:rFonts w:ascii="Palatino Linotype" w:hAnsi="Palatino Linotype" w:cs="Arial"/>
          <w:sz w:val="24"/>
          <w:szCs w:val="24"/>
        </w:rPr>
        <w:t>,</w:t>
      </w:r>
      <w:r w:rsidR="00F01E46" w:rsidRPr="00995CC0">
        <w:rPr>
          <w:rFonts w:ascii="Palatino Linotype" w:hAnsi="Palatino Linotype" w:cs="Arial"/>
          <w:sz w:val="24"/>
          <w:szCs w:val="24"/>
        </w:rPr>
        <w:t xml:space="preserve"> </w:t>
      </w:r>
      <w:r w:rsidRPr="00995CC0">
        <w:rPr>
          <w:rFonts w:ascii="Palatino Linotype" w:hAnsi="Palatino Linotype" w:cs="Arial"/>
          <w:sz w:val="24"/>
          <w:szCs w:val="24"/>
        </w:rPr>
        <w:t xml:space="preserve">EN LA </w:t>
      </w:r>
      <w:r w:rsidR="006B510C" w:rsidRPr="00995CC0">
        <w:rPr>
          <w:rFonts w:ascii="Palatino Linotype" w:hAnsi="Palatino Linotype" w:cs="Arial"/>
          <w:sz w:val="24"/>
          <w:szCs w:val="24"/>
        </w:rPr>
        <w:t>PRIMER</w:t>
      </w:r>
      <w:r w:rsidR="00B53DB3" w:rsidRPr="00995CC0">
        <w:rPr>
          <w:rFonts w:ascii="Palatino Linotype" w:hAnsi="Palatino Linotype" w:cs="Arial"/>
          <w:sz w:val="24"/>
          <w:szCs w:val="24"/>
        </w:rPr>
        <w:t>A</w:t>
      </w:r>
      <w:r w:rsidR="003740F0" w:rsidRPr="00995CC0">
        <w:rPr>
          <w:rFonts w:ascii="Palatino Linotype" w:hAnsi="Palatino Linotype" w:cs="Arial"/>
          <w:sz w:val="24"/>
          <w:szCs w:val="24"/>
        </w:rPr>
        <w:t xml:space="preserve"> </w:t>
      </w:r>
      <w:r w:rsidRPr="00995CC0">
        <w:rPr>
          <w:rFonts w:ascii="Palatino Linotype" w:hAnsi="Palatino Linotype" w:cs="Arial"/>
          <w:sz w:val="24"/>
          <w:szCs w:val="24"/>
        </w:rPr>
        <w:t xml:space="preserve">SESIÓN ORDINARIA CELEBRADA </w:t>
      </w:r>
      <w:r w:rsidR="00B53DB3" w:rsidRPr="00995CC0">
        <w:rPr>
          <w:rFonts w:ascii="Palatino Linotype" w:hAnsi="Palatino Linotype" w:cs="Arial"/>
          <w:sz w:val="24"/>
          <w:szCs w:val="24"/>
        </w:rPr>
        <w:t xml:space="preserve">EL </w:t>
      </w:r>
      <w:r w:rsidR="006B510C" w:rsidRPr="00995CC0">
        <w:rPr>
          <w:rFonts w:ascii="Palatino Linotype" w:hAnsi="Palatino Linotype" w:cs="Arial"/>
          <w:sz w:val="24"/>
          <w:szCs w:val="24"/>
        </w:rPr>
        <w:t>QUINCE</w:t>
      </w:r>
      <w:r w:rsidR="00B53DB3" w:rsidRPr="00995CC0">
        <w:rPr>
          <w:rFonts w:ascii="Palatino Linotype" w:hAnsi="Palatino Linotype" w:cs="Arial"/>
          <w:sz w:val="24"/>
          <w:szCs w:val="24"/>
        </w:rPr>
        <w:t xml:space="preserve"> DE ENERO DE DOS MIL VEINTE</w:t>
      </w:r>
      <w:r w:rsidRPr="00995CC0">
        <w:rPr>
          <w:rFonts w:ascii="Palatino Linotype" w:hAnsi="Palatino Linotype" w:cs="Arial"/>
          <w:sz w:val="24"/>
          <w:szCs w:val="24"/>
        </w:rPr>
        <w:t>, ANTE EL SECRETARIO TÉCNICO DEL PLENO, ALEXIS TAPIA RAMÍREZ.</w:t>
      </w:r>
    </w:p>
    <w:p w14:paraId="75A6F32E" w14:textId="77777777" w:rsidR="00F01E46" w:rsidRPr="00995CC0" w:rsidRDefault="00F01E46" w:rsidP="003943BC">
      <w:pPr>
        <w:spacing w:after="0" w:line="360" w:lineRule="auto"/>
        <w:jc w:val="both"/>
        <w:rPr>
          <w:rFonts w:ascii="Palatino Linotype" w:hAnsi="Palatino Linotype" w:cs="Arial"/>
          <w:sz w:val="32"/>
          <w:szCs w:val="24"/>
        </w:rPr>
      </w:pPr>
    </w:p>
    <w:p w14:paraId="33A6D6AE" w14:textId="77777777" w:rsidR="006B510C" w:rsidRPr="00995CC0" w:rsidRDefault="006B510C" w:rsidP="003943BC">
      <w:pPr>
        <w:spacing w:after="0" w:line="360" w:lineRule="auto"/>
        <w:jc w:val="both"/>
        <w:rPr>
          <w:rFonts w:ascii="Palatino Linotype" w:hAnsi="Palatino Linotype" w:cs="Arial"/>
          <w:sz w:val="24"/>
          <w:szCs w:val="24"/>
        </w:rPr>
      </w:pPr>
    </w:p>
    <w:p w14:paraId="20CC17D6" w14:textId="2181733B" w:rsidR="00F01E46" w:rsidRPr="00995CC0" w:rsidRDefault="00F01E46" w:rsidP="003943BC">
      <w:pPr>
        <w:spacing w:after="0" w:line="360" w:lineRule="auto"/>
        <w:jc w:val="both"/>
        <w:rPr>
          <w:rFonts w:ascii="Palatino Linotype" w:hAnsi="Palatino Linotype" w:cs="Arial"/>
          <w:sz w:val="24"/>
          <w:szCs w:val="24"/>
        </w:rPr>
      </w:pPr>
      <w:r w:rsidRPr="00995CC0">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995CC0" w:rsidRPr="00EF2FC0" w:rsidRDefault="00995CC0"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995CC0" w:rsidRDefault="00995CC0"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995CC0" w:rsidRDefault="00995CC0"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995CC0" w:rsidRPr="00016AF3" w:rsidRDefault="00995CC0"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995CC0" w:rsidRPr="00EF2FC0" w:rsidRDefault="00995CC0"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995CC0" w:rsidRDefault="00995CC0"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995CC0" w:rsidRDefault="00995CC0"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995CC0" w:rsidRPr="00016AF3" w:rsidRDefault="00995CC0" w:rsidP="00F01E46">
                      <w:pPr>
                        <w:jc w:val="center"/>
                        <w:rPr>
                          <w:rFonts w:ascii="Palatino Linotype" w:hAnsi="Palatino Linotype"/>
                          <w:b/>
                        </w:rPr>
                      </w:pPr>
                    </w:p>
                  </w:txbxContent>
                </v:textbox>
                <w10:wrap anchorx="page"/>
              </v:shape>
            </w:pict>
          </mc:Fallback>
        </mc:AlternateContent>
      </w:r>
    </w:p>
    <w:p w14:paraId="50BB246A" w14:textId="77777777" w:rsidR="00F01E46" w:rsidRPr="00995CC0" w:rsidRDefault="00F01E46" w:rsidP="003943BC">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995CC0" w:rsidRDefault="00FA1884" w:rsidP="003943BC">
      <w:pPr>
        <w:autoSpaceDE w:val="0"/>
        <w:autoSpaceDN w:val="0"/>
        <w:adjustRightInd w:val="0"/>
        <w:spacing w:after="0" w:line="480" w:lineRule="auto"/>
        <w:jc w:val="both"/>
        <w:rPr>
          <w:rFonts w:ascii="Palatino Linotype" w:hAnsi="Palatino Linotype" w:cs="Arial"/>
          <w:sz w:val="24"/>
          <w:szCs w:val="24"/>
        </w:rPr>
      </w:pPr>
    </w:p>
    <w:p w14:paraId="2286A2E3" w14:textId="77777777" w:rsidR="006B510C" w:rsidRPr="00995CC0" w:rsidRDefault="006B510C" w:rsidP="003943BC">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995CC0" w:rsidRDefault="00F01E46" w:rsidP="003943BC">
      <w:pPr>
        <w:autoSpaceDE w:val="0"/>
        <w:autoSpaceDN w:val="0"/>
        <w:adjustRightInd w:val="0"/>
        <w:spacing w:after="0" w:line="480" w:lineRule="auto"/>
        <w:jc w:val="both"/>
        <w:rPr>
          <w:rFonts w:ascii="Palatino Linotype" w:hAnsi="Palatino Linotype" w:cs="Arial"/>
          <w:sz w:val="24"/>
          <w:szCs w:val="24"/>
        </w:rPr>
      </w:pPr>
      <w:r w:rsidRPr="00995CC0">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995CC0" w:rsidRPr="00EF2FC0" w:rsidRDefault="00995CC0"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995CC0" w:rsidRPr="00EF2FC0" w:rsidRDefault="00995CC0"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995CC0" w:rsidRDefault="00995CC0"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995CC0" w:rsidRDefault="00995CC0"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995CC0" w:rsidRPr="00EF2FC0" w:rsidRDefault="00995CC0"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995CC0" w:rsidRPr="00EF2FC0" w:rsidRDefault="00995CC0"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995CC0" w:rsidRDefault="00995CC0"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995CC0" w:rsidRDefault="00995CC0" w:rsidP="00F01E46">
                      <w:pPr>
                        <w:jc w:val="center"/>
                      </w:pPr>
                    </w:p>
                  </w:txbxContent>
                </v:textbox>
                <w10:wrap anchorx="margin"/>
              </v:shape>
            </w:pict>
          </mc:Fallback>
        </mc:AlternateContent>
      </w:r>
    </w:p>
    <w:p w14:paraId="20B95AB9" w14:textId="77777777" w:rsidR="00F01E46" w:rsidRPr="00995CC0" w:rsidRDefault="00F01E46" w:rsidP="003943BC">
      <w:pPr>
        <w:autoSpaceDE w:val="0"/>
        <w:autoSpaceDN w:val="0"/>
        <w:adjustRightInd w:val="0"/>
        <w:spacing w:after="0" w:line="480" w:lineRule="auto"/>
        <w:jc w:val="both"/>
        <w:rPr>
          <w:rFonts w:ascii="Palatino Linotype" w:hAnsi="Palatino Linotype"/>
        </w:rPr>
      </w:pPr>
      <w:r w:rsidRPr="00995CC0">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6D9785AA">
                <wp:simplePos x="0" y="0"/>
                <wp:positionH relativeFrom="margin">
                  <wp:posOffset>3558540</wp:posOffset>
                </wp:positionH>
                <wp:positionV relativeFrom="paragraph">
                  <wp:posOffset>164685</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995CC0" w:rsidRPr="00EF2FC0" w:rsidRDefault="00995CC0"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995CC0" w:rsidRDefault="00995CC0"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995CC0" w:rsidRPr="009234AD" w:rsidRDefault="00995CC0"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A2D84F" id="_x0000_t202" coordsize="21600,21600" o:spt="202" path="m,l,21600r21600,l21600,xe">
                <v:stroke joinstyle="miter"/>
                <v:path gradientshapeok="t" o:connecttype="rect"/>
              </v:shapetype>
              <v:shape id="Cuadro de texto 16" o:spid="_x0000_s1028" type="#_x0000_t202" style="position:absolute;left:0;text-align:left;margin-left:280.2pt;margin-top:12.95pt;width:200.2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I2OVeffAAAACgEAAA8AAABkcnMvZG93bnJldi54&#10;bWxMj8FOwzAMhu9IvENkJG4sYWRlK02nCoSQGBJicOGWNaataJyqybbu7TEnuNnyp9/fX6wn34sD&#10;jrELZOB6pkAg1cF11Bj4eH+8WoKIyZKzfSA0cMII6/L8rLC5C0d6w8M2NYJDKObWQJvSkEsZ6xa9&#10;jbMwIPHtK4zeJl7HRrrRHjnc93KuVCa97Yg/tHbA+xbr7+3eG3jWn/bhJm3wlGh6raqn5aDjizGX&#10;F1N1ByLhlP5g+NVndSjZaRf25KLoDSwypRk1MF+sQDCwyhQPOyZvtQZZFvJ/hfIHAAD//wMAUEsB&#10;Ai0AFAAGAAgAAAAhALaDOJL+AAAA4QEAABMAAAAAAAAAAAAAAAAAAAAAAFtDb250ZW50X1R5cGVz&#10;XS54bWxQSwECLQAUAAYACAAAACEAOP0h/9YAAACUAQAACwAAAAAAAAAAAAAAAAAvAQAAX3JlbHMv&#10;LnJlbHNQSwECLQAUAAYACAAAACEAognp15oCAADCBQAADgAAAAAAAAAAAAAAAAAuAgAAZHJzL2Uy&#10;b0RvYy54bWxQSwECLQAUAAYACAAAACEAjY5V598AAAAKAQAADwAAAAAAAAAAAAAAAAD0BAAAZHJz&#10;L2Rvd25yZXYueG1sUEsFBgAAAAAEAAQA8wAAAAAGAAAAAA==&#10;" fillcolor="white [3201]" strokecolor="white [3212]" strokeweight=".5pt">
                <v:textbox>
                  <w:txbxContent>
                    <w:p w14:paraId="693DE3FC" w14:textId="77777777" w:rsidR="00995CC0" w:rsidRPr="00EF2FC0" w:rsidRDefault="00995CC0"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995CC0" w:rsidRDefault="00995CC0"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995CC0" w:rsidRPr="009234AD" w:rsidRDefault="00995CC0"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995CC0">
        <w:rPr>
          <w:rFonts w:ascii="Palatino Linotype" w:hAnsi="Palatino Linotype" w:cs="Arial"/>
          <w:sz w:val="24"/>
          <w:szCs w:val="24"/>
        </w:rPr>
        <w:t xml:space="preserve"> </w:t>
      </w:r>
    </w:p>
    <w:p w14:paraId="01DA280E" w14:textId="77777777" w:rsidR="00F01E46" w:rsidRPr="00995CC0" w:rsidRDefault="00F01E46" w:rsidP="003943BC">
      <w:pPr>
        <w:spacing w:after="0" w:line="480" w:lineRule="auto"/>
        <w:jc w:val="both"/>
        <w:rPr>
          <w:rFonts w:ascii="Palatino Linotype" w:hAnsi="Palatino Linotype"/>
        </w:rPr>
      </w:pPr>
    </w:p>
    <w:p w14:paraId="293F4115" w14:textId="77777777" w:rsidR="00F01E46" w:rsidRPr="00995CC0" w:rsidRDefault="00F01E46" w:rsidP="003943BC">
      <w:pPr>
        <w:spacing w:after="0" w:line="480" w:lineRule="auto"/>
        <w:jc w:val="center"/>
        <w:rPr>
          <w:rFonts w:ascii="Palatino Linotype" w:hAnsi="Palatino Linotype"/>
        </w:rPr>
      </w:pPr>
    </w:p>
    <w:p w14:paraId="52D0E906" w14:textId="77777777" w:rsidR="00B53DB3" w:rsidRPr="00995CC0" w:rsidRDefault="00B53DB3" w:rsidP="003943BC">
      <w:pPr>
        <w:spacing w:after="0" w:line="480" w:lineRule="auto"/>
        <w:rPr>
          <w:rFonts w:ascii="Palatino Linotype" w:hAnsi="Palatino Linotype"/>
          <w:b/>
        </w:rPr>
      </w:pPr>
    </w:p>
    <w:p w14:paraId="61E8CD5D" w14:textId="79D74AE7" w:rsidR="00F01E46" w:rsidRPr="00995CC0" w:rsidRDefault="00F01E46" w:rsidP="003943BC">
      <w:pPr>
        <w:spacing w:after="0" w:line="480" w:lineRule="auto"/>
        <w:rPr>
          <w:rFonts w:ascii="Palatino Linotype" w:hAnsi="Palatino Linotype"/>
          <w:b/>
        </w:rPr>
      </w:pPr>
      <w:r w:rsidRPr="00995CC0">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5B77B9DF">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995CC0" w:rsidRPr="00EF2FC0" w:rsidRDefault="00995CC0"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995CC0" w:rsidRDefault="00995CC0"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995CC0" w:rsidRPr="00F55D03" w:rsidRDefault="00995CC0"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995CC0" w:rsidRDefault="00995CC0"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995CC0" w:rsidRPr="00EF2FC0" w:rsidRDefault="00995CC0"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995CC0" w:rsidRDefault="00995CC0"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995CC0" w:rsidRPr="00F55D03" w:rsidRDefault="00995CC0"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995CC0" w:rsidRDefault="00995CC0" w:rsidP="00F01E46"/>
                  </w:txbxContent>
                </v:textbox>
                <w10:wrap anchorx="margin"/>
              </v:shape>
            </w:pict>
          </mc:Fallback>
        </mc:AlternateContent>
      </w:r>
    </w:p>
    <w:p w14:paraId="3B1B65FE" w14:textId="53616BF7" w:rsidR="00F01E46" w:rsidRPr="00995CC0" w:rsidRDefault="00B53DB3" w:rsidP="003943BC">
      <w:pPr>
        <w:spacing w:after="0" w:line="480" w:lineRule="auto"/>
        <w:rPr>
          <w:rFonts w:ascii="Palatino Linotype" w:hAnsi="Palatino Linotype"/>
          <w:b/>
        </w:rPr>
      </w:pPr>
      <w:r w:rsidRPr="00995CC0">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8251525">
                <wp:simplePos x="0" y="0"/>
                <wp:positionH relativeFrom="margin">
                  <wp:posOffset>3577590</wp:posOffset>
                </wp:positionH>
                <wp:positionV relativeFrom="paragraph">
                  <wp:posOffset>273133</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995CC0" w:rsidRPr="00EF2FC0" w:rsidRDefault="00995CC0"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995CC0" w:rsidRDefault="00995CC0"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995CC0" w:rsidRPr="00F55D03" w:rsidRDefault="00995CC0"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995CC0" w:rsidRDefault="00995CC0"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81999" id="Cuadro de texto 10" o:spid="_x0000_s1030" type="#_x0000_t202" style="position:absolute;margin-left:281.7pt;margin-top:21.5pt;width:200.2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AytskffAAAACgEAAA8AAABkcnMvZG93bnJldi54&#10;bWxMj0FPg0AQhe8m/ofNmHizi4JYkKUhGmOiJsa2F29TGIHIzhJ229J/73jS42S+vPe9YjXbQR1o&#10;8r1jA9eLCBRx7ZqeWwPbzdPVEpQPyA0OjsnAiTysyvOzAvPGHfmDDuvQKglhn6OBLoQx19rXHVn0&#10;CzcSy+/LTRaDnFOrmwmPEm4HfRNFqbbYszR0ONJDR/X3em8NvCSf+BiHVzoFnt+r6nk5Jv7NmMuL&#10;uboHFWgOfzD86os6lOK0c3tuvBoM3KZxIqiBJJZNAmRpnIHaCZlFd6DLQv+fUP4AAAD//wMAUEsB&#10;Ai0AFAAGAAgAAAAhALaDOJL+AAAA4QEAABMAAAAAAAAAAAAAAAAAAAAAAFtDb250ZW50X1R5cGVz&#10;XS54bWxQSwECLQAUAAYACAAAACEAOP0h/9YAAACUAQAACwAAAAAAAAAAAAAAAAAvAQAAX3JlbHMv&#10;LnJlbHNQSwECLQAUAAYACAAAACEApe2Yn5oCAADCBQAADgAAAAAAAAAAAAAAAAAuAgAAZHJzL2Uy&#10;b0RvYy54bWxQSwECLQAUAAYACAAAACEADK2yR98AAAAKAQAADwAAAAAAAAAAAAAAAAD0BAAAZHJz&#10;L2Rvd25yZXYueG1sUEsFBgAAAAAEAAQA8wAAAAAGAAAAAA==&#10;" fillcolor="white [3201]" strokecolor="white [3212]" strokeweight=".5pt">
                <v:textbox>
                  <w:txbxContent>
                    <w:p w14:paraId="1CD28FDD" w14:textId="4421A87A" w:rsidR="00995CC0" w:rsidRPr="00EF2FC0" w:rsidRDefault="00995CC0"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995CC0" w:rsidRDefault="00995CC0"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995CC0" w:rsidRPr="00F55D03" w:rsidRDefault="00995CC0"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995CC0" w:rsidRDefault="00995CC0" w:rsidP="00F01E46"/>
                  </w:txbxContent>
                </v:textbox>
                <w10:wrap anchorx="margin"/>
              </v:shape>
            </w:pict>
          </mc:Fallback>
        </mc:AlternateContent>
      </w:r>
    </w:p>
    <w:p w14:paraId="41A92347" w14:textId="77777777" w:rsidR="00B53DB3" w:rsidRPr="00995CC0" w:rsidRDefault="00B53DB3" w:rsidP="003943BC">
      <w:pPr>
        <w:spacing w:after="0" w:line="480" w:lineRule="auto"/>
        <w:rPr>
          <w:rFonts w:ascii="Palatino Linotype" w:hAnsi="Palatino Linotype"/>
          <w:b/>
        </w:rPr>
      </w:pPr>
    </w:p>
    <w:p w14:paraId="10BB37EF" w14:textId="77777777" w:rsidR="00B53DB3" w:rsidRPr="00995CC0" w:rsidRDefault="00B53DB3" w:rsidP="003943BC">
      <w:pPr>
        <w:spacing w:after="0" w:line="480" w:lineRule="auto"/>
        <w:rPr>
          <w:rFonts w:ascii="Palatino Linotype" w:hAnsi="Palatino Linotype"/>
          <w:b/>
        </w:rPr>
      </w:pPr>
    </w:p>
    <w:p w14:paraId="252488C2" w14:textId="77777777" w:rsidR="00F01E46" w:rsidRPr="00995CC0" w:rsidRDefault="00F01E46" w:rsidP="003943BC">
      <w:pPr>
        <w:spacing w:after="0" w:line="480" w:lineRule="auto"/>
        <w:rPr>
          <w:rFonts w:ascii="Palatino Linotype" w:hAnsi="Palatino Linotype"/>
          <w:b/>
        </w:rPr>
      </w:pPr>
      <w:r w:rsidRPr="00995CC0">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995CC0" w:rsidRPr="007F6133" w:rsidRDefault="00995CC0"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995CC0" w:rsidRDefault="00995CC0"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995CC0" w:rsidRDefault="00995CC0"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995CC0" w:rsidRDefault="00995CC0" w:rsidP="00F01E46">
                            <w:pPr>
                              <w:jc w:val="center"/>
                              <w:rPr>
                                <w:rFonts w:ascii="Palatino Linotype" w:hAnsi="Palatino Linotype"/>
                              </w:rPr>
                            </w:pPr>
                          </w:p>
                          <w:p w14:paraId="37948DCC" w14:textId="77777777" w:rsidR="00995CC0" w:rsidRPr="00EF2FC0" w:rsidRDefault="00995CC0" w:rsidP="00F01E46">
                            <w:pPr>
                              <w:jc w:val="center"/>
                              <w:rPr>
                                <w:rFonts w:ascii="Palatino Linotype" w:hAnsi="Palatino Linotype"/>
                              </w:rPr>
                            </w:pPr>
                          </w:p>
                          <w:p w14:paraId="5910A339" w14:textId="77777777" w:rsidR="00995CC0" w:rsidRDefault="00995CC0"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995CC0" w:rsidRPr="007F6133" w:rsidRDefault="00995CC0"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995CC0" w:rsidRDefault="00995CC0"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995CC0" w:rsidRDefault="00995CC0"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995CC0" w:rsidRDefault="00995CC0" w:rsidP="00F01E46">
                      <w:pPr>
                        <w:jc w:val="center"/>
                        <w:rPr>
                          <w:rFonts w:ascii="Palatino Linotype" w:hAnsi="Palatino Linotype"/>
                        </w:rPr>
                      </w:pPr>
                    </w:p>
                    <w:p w14:paraId="37948DCC" w14:textId="77777777" w:rsidR="00995CC0" w:rsidRPr="00EF2FC0" w:rsidRDefault="00995CC0" w:rsidP="00F01E46">
                      <w:pPr>
                        <w:jc w:val="center"/>
                        <w:rPr>
                          <w:rFonts w:ascii="Palatino Linotype" w:hAnsi="Palatino Linotype"/>
                        </w:rPr>
                      </w:pPr>
                    </w:p>
                    <w:p w14:paraId="5910A339" w14:textId="77777777" w:rsidR="00995CC0" w:rsidRDefault="00995CC0" w:rsidP="00F01E46"/>
                  </w:txbxContent>
                </v:textbox>
                <w10:wrap anchorx="margin"/>
              </v:shape>
            </w:pict>
          </mc:Fallback>
        </mc:AlternateContent>
      </w:r>
    </w:p>
    <w:p w14:paraId="591B8BF7" w14:textId="77777777" w:rsidR="00FA3867" w:rsidRPr="00995CC0" w:rsidRDefault="00FA3867" w:rsidP="003943BC">
      <w:pPr>
        <w:tabs>
          <w:tab w:val="left" w:pos="709"/>
        </w:tabs>
        <w:spacing w:after="0" w:line="360" w:lineRule="auto"/>
        <w:ind w:right="51"/>
        <w:jc w:val="both"/>
        <w:rPr>
          <w:rFonts w:ascii="Palatino Linotype" w:hAnsi="Palatino Linotype"/>
          <w:sz w:val="24"/>
          <w:szCs w:val="24"/>
        </w:rPr>
      </w:pPr>
    </w:p>
    <w:p w14:paraId="54EC1100" w14:textId="77777777" w:rsidR="00FA1884" w:rsidRPr="00995CC0" w:rsidRDefault="00FA1884" w:rsidP="003943BC">
      <w:pPr>
        <w:tabs>
          <w:tab w:val="left" w:pos="5415"/>
        </w:tabs>
        <w:spacing w:after="0" w:line="240" w:lineRule="auto"/>
        <w:ind w:right="51"/>
        <w:jc w:val="both"/>
        <w:rPr>
          <w:rFonts w:ascii="Palatino Linotype" w:hAnsi="Palatino Linotype" w:cs="Arial"/>
          <w:szCs w:val="16"/>
        </w:rPr>
      </w:pPr>
    </w:p>
    <w:p w14:paraId="795D76D4" w14:textId="77777777" w:rsidR="00B53DB3" w:rsidRPr="00995CC0" w:rsidRDefault="00B53DB3" w:rsidP="003943BC">
      <w:pPr>
        <w:tabs>
          <w:tab w:val="left" w:pos="5415"/>
        </w:tabs>
        <w:spacing w:after="0" w:line="240" w:lineRule="auto"/>
        <w:ind w:right="51"/>
        <w:jc w:val="both"/>
        <w:rPr>
          <w:rFonts w:ascii="Palatino Linotype" w:hAnsi="Palatino Linotype" w:cs="Arial"/>
          <w:sz w:val="16"/>
          <w:szCs w:val="16"/>
        </w:rPr>
      </w:pPr>
    </w:p>
    <w:p w14:paraId="66DA66BF" w14:textId="77777777" w:rsidR="00B53DB3" w:rsidRPr="00995CC0" w:rsidRDefault="00B53DB3" w:rsidP="003943BC">
      <w:pPr>
        <w:tabs>
          <w:tab w:val="left" w:pos="5415"/>
        </w:tabs>
        <w:spacing w:after="0" w:line="240" w:lineRule="auto"/>
        <w:ind w:right="51"/>
        <w:jc w:val="both"/>
        <w:rPr>
          <w:rFonts w:ascii="Palatino Linotype" w:hAnsi="Palatino Linotype" w:cs="Arial"/>
          <w:sz w:val="16"/>
          <w:szCs w:val="16"/>
        </w:rPr>
      </w:pPr>
    </w:p>
    <w:p w14:paraId="2223917E" w14:textId="77777777" w:rsidR="006B510C" w:rsidRPr="00995CC0" w:rsidRDefault="006B510C" w:rsidP="003943BC">
      <w:pPr>
        <w:tabs>
          <w:tab w:val="left" w:pos="5415"/>
        </w:tabs>
        <w:spacing w:after="0" w:line="240" w:lineRule="auto"/>
        <w:ind w:right="51"/>
        <w:jc w:val="both"/>
        <w:rPr>
          <w:rFonts w:ascii="Palatino Linotype" w:hAnsi="Palatino Linotype" w:cs="Arial"/>
          <w:sz w:val="16"/>
          <w:szCs w:val="16"/>
        </w:rPr>
      </w:pPr>
    </w:p>
    <w:p w14:paraId="67E7D532" w14:textId="689B94C2" w:rsidR="00FA3867" w:rsidRPr="00995CC0" w:rsidRDefault="00FA3867" w:rsidP="003943BC">
      <w:pPr>
        <w:tabs>
          <w:tab w:val="left" w:pos="5415"/>
        </w:tabs>
        <w:spacing w:after="0" w:line="240" w:lineRule="auto"/>
        <w:ind w:right="51"/>
        <w:jc w:val="both"/>
        <w:rPr>
          <w:rFonts w:ascii="Palatino Linotype" w:hAnsi="Palatino Linotype" w:cs="Arial"/>
          <w:bCs/>
          <w:sz w:val="16"/>
          <w:szCs w:val="16"/>
          <w:lang w:eastAsia="es-MX"/>
        </w:rPr>
      </w:pPr>
      <w:r w:rsidRPr="00995CC0">
        <w:rPr>
          <w:rFonts w:ascii="Palatino Linotype" w:hAnsi="Palatino Linotype" w:cs="Arial"/>
          <w:sz w:val="16"/>
          <w:szCs w:val="16"/>
        </w:rPr>
        <w:t xml:space="preserve">Esta hoja corresponde a la resolución de fecha </w:t>
      </w:r>
      <w:r w:rsidR="006B510C" w:rsidRPr="00995CC0">
        <w:rPr>
          <w:rFonts w:ascii="Palatino Linotype" w:hAnsi="Palatino Linotype" w:cs="Arial"/>
          <w:sz w:val="16"/>
          <w:szCs w:val="16"/>
        </w:rPr>
        <w:t>quince</w:t>
      </w:r>
      <w:r w:rsidR="00B53DB3" w:rsidRPr="00995CC0">
        <w:rPr>
          <w:rFonts w:ascii="Palatino Linotype" w:hAnsi="Palatino Linotype" w:cs="Arial"/>
          <w:sz w:val="16"/>
          <w:szCs w:val="16"/>
        </w:rPr>
        <w:t xml:space="preserve"> de enero de dos mil veinte</w:t>
      </w:r>
      <w:r w:rsidRPr="00995CC0">
        <w:rPr>
          <w:rFonts w:ascii="Palatino Linotype" w:hAnsi="Palatino Linotype" w:cs="Arial"/>
          <w:sz w:val="16"/>
          <w:szCs w:val="16"/>
        </w:rPr>
        <w:t xml:space="preserve">, emitida en el recurso de revisión </w:t>
      </w:r>
      <w:r w:rsidR="00487327" w:rsidRPr="00995CC0">
        <w:rPr>
          <w:rFonts w:ascii="Palatino Linotype" w:hAnsi="Palatino Linotype" w:cs="Arial"/>
          <w:b/>
          <w:bCs/>
          <w:sz w:val="16"/>
          <w:szCs w:val="16"/>
          <w:lang w:eastAsia="es-MX"/>
        </w:rPr>
        <w:t>0</w:t>
      </w:r>
      <w:r w:rsidR="00B53DB3" w:rsidRPr="00995CC0">
        <w:rPr>
          <w:rFonts w:ascii="Palatino Linotype" w:hAnsi="Palatino Linotype" w:cs="Arial"/>
          <w:b/>
          <w:bCs/>
          <w:sz w:val="16"/>
          <w:szCs w:val="16"/>
          <w:lang w:eastAsia="es-MX"/>
        </w:rPr>
        <w:t>8490</w:t>
      </w:r>
      <w:r w:rsidRPr="00995CC0">
        <w:rPr>
          <w:rFonts w:ascii="Palatino Linotype" w:hAnsi="Palatino Linotype" w:cs="Arial"/>
          <w:b/>
          <w:bCs/>
          <w:sz w:val="16"/>
          <w:szCs w:val="16"/>
          <w:lang w:eastAsia="es-MX"/>
        </w:rPr>
        <w:t>/INFOEM/IP/RR/201</w:t>
      </w:r>
      <w:r w:rsidR="00B53DB3" w:rsidRPr="00995CC0">
        <w:rPr>
          <w:rFonts w:ascii="Palatino Linotype" w:hAnsi="Palatino Linotype" w:cs="Arial"/>
          <w:b/>
          <w:bCs/>
          <w:sz w:val="16"/>
          <w:szCs w:val="16"/>
          <w:lang w:eastAsia="es-MX"/>
        </w:rPr>
        <w:t>9</w:t>
      </w:r>
      <w:r w:rsidRPr="00995CC0">
        <w:rPr>
          <w:rFonts w:ascii="Palatino Linotype" w:hAnsi="Palatino Linotype" w:cs="Arial"/>
          <w:b/>
          <w:bCs/>
          <w:sz w:val="16"/>
          <w:szCs w:val="16"/>
          <w:lang w:eastAsia="es-MX"/>
        </w:rPr>
        <w:t>.</w:t>
      </w:r>
    </w:p>
    <w:p w14:paraId="345214E0" w14:textId="390AB55C" w:rsidR="00FA3867" w:rsidRPr="005A797B" w:rsidRDefault="00FA1884" w:rsidP="003943BC">
      <w:pPr>
        <w:spacing w:after="0" w:line="240" w:lineRule="auto"/>
        <w:jc w:val="both"/>
        <w:rPr>
          <w:rFonts w:ascii="Palatino Linotype" w:hAnsi="Palatino Linotype" w:cs="Arial"/>
        </w:rPr>
      </w:pPr>
      <w:r w:rsidRPr="00995CC0">
        <w:rPr>
          <w:rFonts w:ascii="Palatino Linotype" w:hAnsi="Palatino Linotype" w:cs="Arial"/>
          <w:bCs/>
          <w:sz w:val="16"/>
          <w:szCs w:val="16"/>
          <w:lang w:eastAsia="es-MX"/>
        </w:rPr>
        <w:t>ZMS/OSAM/</w:t>
      </w:r>
      <w:proofErr w:type="spellStart"/>
      <w:r w:rsidRPr="00995CC0">
        <w:rPr>
          <w:rFonts w:ascii="Palatino Linotype" w:hAnsi="Palatino Linotype" w:cs="Arial"/>
          <w:bCs/>
          <w:sz w:val="16"/>
          <w:szCs w:val="16"/>
          <w:lang w:eastAsia="es-MX"/>
        </w:rPr>
        <w:t>jasm</w:t>
      </w:r>
      <w:proofErr w:type="spellEnd"/>
    </w:p>
    <w:sectPr w:rsidR="00FA3867" w:rsidRPr="005A797B" w:rsidSect="00D77A6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2BAE5" w14:textId="77777777" w:rsidR="001617D5" w:rsidRDefault="001617D5" w:rsidP="006168E4">
      <w:pPr>
        <w:spacing w:after="0" w:line="240" w:lineRule="auto"/>
      </w:pPr>
      <w:r>
        <w:separator/>
      </w:r>
    </w:p>
  </w:endnote>
  <w:endnote w:type="continuationSeparator" w:id="0">
    <w:p w14:paraId="1EBC03C1" w14:textId="77777777" w:rsidR="001617D5" w:rsidRDefault="001617D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995CC0" w:rsidRPr="000B69FA" w:rsidRDefault="00995CC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268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268D">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995CC0" w:rsidRPr="000B69FA" w:rsidRDefault="00995CC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26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268D">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653C8" w14:textId="77777777" w:rsidR="001617D5" w:rsidRDefault="001617D5" w:rsidP="006168E4">
      <w:pPr>
        <w:spacing w:after="0" w:line="240" w:lineRule="auto"/>
      </w:pPr>
      <w:r>
        <w:separator/>
      </w:r>
    </w:p>
  </w:footnote>
  <w:footnote w:type="continuationSeparator" w:id="0">
    <w:p w14:paraId="5B180C98" w14:textId="77777777" w:rsidR="001617D5" w:rsidRDefault="001617D5" w:rsidP="006168E4">
      <w:pPr>
        <w:spacing w:after="0" w:line="240" w:lineRule="auto"/>
      </w:pPr>
      <w:r>
        <w:continuationSeparator/>
      </w:r>
    </w:p>
  </w:footnote>
  <w:footnote w:id="1">
    <w:p w14:paraId="51D124B9" w14:textId="77777777" w:rsidR="00995CC0" w:rsidRPr="005552A8" w:rsidRDefault="00995CC0"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995CC0" w:rsidRPr="005552A8" w:rsidRDefault="00995CC0"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995CC0" w:rsidRDefault="00995CC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95CC0" w14:paraId="1B55C452" w14:textId="77777777" w:rsidTr="00D77A67">
      <w:trPr>
        <w:trHeight w:val="227"/>
      </w:trPr>
      <w:tc>
        <w:tcPr>
          <w:tcW w:w="5529" w:type="dxa"/>
          <w:hideMark/>
        </w:tcPr>
        <w:p w14:paraId="7D61692F" w14:textId="77777777" w:rsidR="00995CC0" w:rsidRDefault="00995CC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21BC7E8" w:rsidR="00995CC0" w:rsidRPr="00B4142F" w:rsidRDefault="00995CC0" w:rsidP="003943B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08490/INFOEM/IP/RR/2019</w:t>
          </w:r>
          <w:r w:rsidRPr="00DA380F">
            <w:rPr>
              <w:rFonts w:ascii="Palatino Linotype" w:hAnsi="Palatino Linotype" w:cs="Arial"/>
              <w:bCs/>
              <w:sz w:val="24"/>
              <w:lang w:eastAsia="es-MX"/>
            </w:rPr>
            <w:t xml:space="preserve"> </w:t>
          </w:r>
        </w:p>
      </w:tc>
    </w:tr>
    <w:tr w:rsidR="00995CC0" w14:paraId="54A9600B" w14:textId="77777777" w:rsidTr="00D77A67">
      <w:trPr>
        <w:trHeight w:val="242"/>
      </w:trPr>
      <w:tc>
        <w:tcPr>
          <w:tcW w:w="5529" w:type="dxa"/>
          <w:hideMark/>
        </w:tcPr>
        <w:p w14:paraId="44594D83" w14:textId="77777777" w:rsidR="00995CC0" w:rsidRDefault="00995CC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56BC671" w:rsidR="00995CC0" w:rsidRPr="00F06FED" w:rsidRDefault="00995CC0" w:rsidP="0042285E">
          <w:pPr>
            <w:spacing w:after="120" w:line="256" w:lineRule="auto"/>
            <w:ind w:left="639" w:right="214"/>
            <w:jc w:val="right"/>
            <w:rPr>
              <w:rFonts w:ascii="Palatino Linotype" w:hAnsi="Palatino Linotype" w:cs="Arial"/>
            </w:rPr>
          </w:pPr>
          <w:r>
            <w:rPr>
              <w:rFonts w:ascii="Palatino Linotype" w:hAnsi="Palatino Linotype" w:cs="Arial"/>
              <w:szCs w:val="20"/>
            </w:rPr>
            <w:t>Partido Morena</w:t>
          </w:r>
        </w:p>
      </w:tc>
    </w:tr>
    <w:tr w:rsidR="00995CC0" w14:paraId="02ED08B1" w14:textId="77777777" w:rsidTr="00D77A67">
      <w:trPr>
        <w:trHeight w:val="342"/>
      </w:trPr>
      <w:tc>
        <w:tcPr>
          <w:tcW w:w="5529" w:type="dxa"/>
          <w:hideMark/>
        </w:tcPr>
        <w:p w14:paraId="00D66E60" w14:textId="77777777" w:rsidR="00995CC0" w:rsidRDefault="00995CC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995CC0" w:rsidRDefault="00995CC0" w:rsidP="0042285E">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995CC0" w:rsidRDefault="00995C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95CC0" w14:paraId="333E5951" w14:textId="77777777" w:rsidTr="00D77A67">
      <w:trPr>
        <w:trHeight w:val="227"/>
      </w:trPr>
      <w:tc>
        <w:tcPr>
          <w:tcW w:w="5529" w:type="dxa"/>
          <w:hideMark/>
        </w:tcPr>
        <w:p w14:paraId="5A8BD2EE" w14:textId="77777777" w:rsidR="00995CC0" w:rsidRDefault="00995CC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BB890CB" w:rsidR="00995CC0" w:rsidRPr="00B4142F" w:rsidRDefault="00995CC0" w:rsidP="003943B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08490/INFOEM/IP/RR/2019</w:t>
          </w:r>
        </w:p>
      </w:tc>
    </w:tr>
    <w:tr w:rsidR="00995CC0" w14:paraId="6C6CCDEF" w14:textId="77777777" w:rsidTr="00D77A67">
      <w:trPr>
        <w:trHeight w:val="196"/>
      </w:trPr>
      <w:tc>
        <w:tcPr>
          <w:tcW w:w="5529" w:type="dxa"/>
          <w:hideMark/>
        </w:tcPr>
        <w:p w14:paraId="79F53C9B" w14:textId="77777777" w:rsidR="00995CC0" w:rsidRDefault="00995CC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ED9DDAE" w:rsidR="00995CC0" w:rsidRPr="00F06FED" w:rsidRDefault="0047268D" w:rsidP="0042285E">
          <w:pPr>
            <w:spacing w:after="120" w:line="256" w:lineRule="auto"/>
            <w:ind w:left="639" w:right="214"/>
            <w:jc w:val="right"/>
            <w:rPr>
              <w:rFonts w:ascii="Palatino Linotype" w:hAnsi="Palatino Linotype" w:cs="Arial"/>
            </w:rPr>
          </w:pPr>
          <w:r>
            <w:rPr>
              <w:rFonts w:ascii="Palatino Linotype" w:hAnsi="Palatino Linotype" w:cs="Arial"/>
            </w:rPr>
            <w:t>XXXXXXXXXXXXXXXXXXX</w:t>
          </w:r>
        </w:p>
      </w:tc>
    </w:tr>
    <w:tr w:rsidR="00995CC0" w14:paraId="63F5D633" w14:textId="77777777" w:rsidTr="00D77A67">
      <w:trPr>
        <w:trHeight w:val="242"/>
      </w:trPr>
      <w:tc>
        <w:tcPr>
          <w:tcW w:w="5529" w:type="dxa"/>
          <w:hideMark/>
        </w:tcPr>
        <w:p w14:paraId="25254C34" w14:textId="77777777" w:rsidR="00995CC0" w:rsidRDefault="00995CC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5913753" w:rsidR="00995CC0" w:rsidRDefault="00995CC0" w:rsidP="0042285E">
          <w:pPr>
            <w:spacing w:after="120" w:line="256" w:lineRule="auto"/>
            <w:ind w:left="639" w:right="214"/>
            <w:jc w:val="right"/>
            <w:rPr>
              <w:rFonts w:ascii="Palatino Linotype" w:hAnsi="Palatino Linotype" w:cs="Arial"/>
              <w:szCs w:val="20"/>
            </w:rPr>
          </w:pPr>
          <w:r>
            <w:rPr>
              <w:rFonts w:ascii="Palatino Linotype" w:hAnsi="Palatino Linotype" w:cs="Arial"/>
              <w:szCs w:val="20"/>
            </w:rPr>
            <w:t>Partido Morena</w:t>
          </w:r>
        </w:p>
      </w:tc>
    </w:tr>
    <w:tr w:rsidR="00995CC0" w14:paraId="6E9635C5" w14:textId="77777777" w:rsidTr="00D77A67">
      <w:trPr>
        <w:trHeight w:val="342"/>
      </w:trPr>
      <w:tc>
        <w:tcPr>
          <w:tcW w:w="5529" w:type="dxa"/>
          <w:hideMark/>
        </w:tcPr>
        <w:p w14:paraId="69273B9D" w14:textId="77777777" w:rsidR="00995CC0" w:rsidRDefault="00995CC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995CC0" w:rsidRDefault="00995CC0" w:rsidP="0042285E">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995CC0" w:rsidRDefault="00995C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33F3AF8"/>
    <w:multiLevelType w:val="hybridMultilevel"/>
    <w:tmpl w:val="6CE03D42"/>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466061"/>
    <w:multiLevelType w:val="hybridMultilevel"/>
    <w:tmpl w:val="5A9C851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B057C0"/>
    <w:multiLevelType w:val="hybridMultilevel"/>
    <w:tmpl w:val="78246F80"/>
    <w:lvl w:ilvl="0" w:tplc="E4285B28">
      <w:start w:val="1"/>
      <w:numFmt w:val="decimal"/>
      <w:lvlText w:val="%1."/>
      <w:lvlJc w:val="left"/>
      <w:pPr>
        <w:ind w:left="720" w:hanging="360"/>
      </w:pPr>
      <w:rPr>
        <w:rFonts w:ascii="Palatino Linotype" w:eastAsia="Times New Roman" w:hAnsi="Palatino Linotype"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DC97725"/>
    <w:multiLevelType w:val="hybridMultilevel"/>
    <w:tmpl w:val="142C4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1458F5"/>
    <w:multiLevelType w:val="hybridMultilevel"/>
    <w:tmpl w:val="C75A4A1E"/>
    <w:lvl w:ilvl="0" w:tplc="F12606C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02114DC"/>
    <w:multiLevelType w:val="hybridMultilevel"/>
    <w:tmpl w:val="237493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6D119E5"/>
    <w:multiLevelType w:val="hybridMultilevel"/>
    <w:tmpl w:val="B5BC5A08"/>
    <w:lvl w:ilvl="0" w:tplc="5840102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9B62D5F"/>
    <w:multiLevelType w:val="hybridMultilevel"/>
    <w:tmpl w:val="1278DABC"/>
    <w:lvl w:ilvl="0" w:tplc="F52AF9C4">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1"/>
  </w:num>
  <w:num w:numId="3">
    <w:abstractNumId w:val="4"/>
  </w:num>
  <w:num w:numId="4">
    <w:abstractNumId w:val="21"/>
  </w:num>
  <w:num w:numId="5">
    <w:abstractNumId w:val="5"/>
  </w:num>
  <w:num w:numId="6">
    <w:abstractNumId w:val="39"/>
  </w:num>
  <w:num w:numId="7">
    <w:abstractNumId w:val="28"/>
  </w:num>
  <w:num w:numId="8">
    <w:abstractNumId w:val="33"/>
  </w:num>
  <w:num w:numId="9">
    <w:abstractNumId w:val="17"/>
  </w:num>
  <w:num w:numId="10">
    <w:abstractNumId w:val="30"/>
  </w:num>
  <w:num w:numId="11">
    <w:abstractNumId w:val="14"/>
  </w:num>
  <w:num w:numId="12">
    <w:abstractNumId w:val="25"/>
  </w:num>
  <w:num w:numId="13">
    <w:abstractNumId w:val="29"/>
  </w:num>
  <w:num w:numId="14">
    <w:abstractNumId w:val="42"/>
  </w:num>
  <w:num w:numId="15">
    <w:abstractNumId w:val="19"/>
  </w:num>
  <w:num w:numId="16">
    <w:abstractNumId w:val="9"/>
  </w:num>
  <w:num w:numId="17">
    <w:abstractNumId w:val="40"/>
  </w:num>
  <w:num w:numId="18">
    <w:abstractNumId w:val="31"/>
  </w:num>
  <w:num w:numId="19">
    <w:abstractNumId w:val="12"/>
  </w:num>
  <w:num w:numId="20">
    <w:abstractNumId w:val="38"/>
  </w:num>
  <w:num w:numId="21">
    <w:abstractNumId w:val="13"/>
  </w:num>
  <w:num w:numId="22">
    <w:abstractNumId w:val="27"/>
  </w:num>
  <w:num w:numId="23">
    <w:abstractNumId w:val="7"/>
  </w:num>
  <w:num w:numId="24">
    <w:abstractNumId w:val="32"/>
  </w:num>
  <w:num w:numId="25">
    <w:abstractNumId w:val="18"/>
  </w:num>
  <w:num w:numId="26">
    <w:abstractNumId w:val="8"/>
  </w:num>
  <w:num w:numId="27">
    <w:abstractNumId w:val="0"/>
  </w:num>
  <w:num w:numId="28">
    <w:abstractNumId w:val="36"/>
  </w:num>
  <w:num w:numId="29">
    <w:abstractNumId w:val="20"/>
  </w:num>
  <w:num w:numId="30">
    <w:abstractNumId w:val="34"/>
  </w:num>
  <w:num w:numId="31">
    <w:abstractNumId w:val="10"/>
  </w:num>
  <w:num w:numId="32">
    <w:abstractNumId w:val="16"/>
  </w:num>
  <w:num w:numId="33">
    <w:abstractNumId w:val="26"/>
  </w:num>
  <w:num w:numId="34">
    <w:abstractNumId w:val="15"/>
  </w:num>
  <w:num w:numId="35">
    <w:abstractNumId w:val="22"/>
  </w:num>
  <w:num w:numId="36">
    <w:abstractNumId w:val="43"/>
  </w:num>
  <w:num w:numId="37">
    <w:abstractNumId w:val="3"/>
  </w:num>
  <w:num w:numId="38">
    <w:abstractNumId w:val="11"/>
  </w:num>
  <w:num w:numId="39">
    <w:abstractNumId w:val="23"/>
  </w:num>
  <w:num w:numId="40">
    <w:abstractNumId w:val="2"/>
  </w:num>
  <w:num w:numId="41">
    <w:abstractNumId w:val="24"/>
  </w:num>
  <w:num w:numId="42">
    <w:abstractNumId w:val="1"/>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B22"/>
    <w:rsid w:val="00006ECC"/>
    <w:rsid w:val="0000791F"/>
    <w:rsid w:val="00011902"/>
    <w:rsid w:val="00012CC7"/>
    <w:rsid w:val="000178E5"/>
    <w:rsid w:val="00026263"/>
    <w:rsid w:val="00027EFC"/>
    <w:rsid w:val="0003029B"/>
    <w:rsid w:val="000414F1"/>
    <w:rsid w:val="0004450C"/>
    <w:rsid w:val="00045B26"/>
    <w:rsid w:val="00047C1B"/>
    <w:rsid w:val="000507C5"/>
    <w:rsid w:val="00053099"/>
    <w:rsid w:val="00055224"/>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3B87"/>
    <w:rsid w:val="000D691B"/>
    <w:rsid w:val="000D74E7"/>
    <w:rsid w:val="000F35DD"/>
    <w:rsid w:val="000F5196"/>
    <w:rsid w:val="000F6B51"/>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17D5"/>
    <w:rsid w:val="00166884"/>
    <w:rsid w:val="00170585"/>
    <w:rsid w:val="00174A84"/>
    <w:rsid w:val="00175588"/>
    <w:rsid w:val="00175897"/>
    <w:rsid w:val="001758FD"/>
    <w:rsid w:val="00183CA4"/>
    <w:rsid w:val="00196BF7"/>
    <w:rsid w:val="001A02EC"/>
    <w:rsid w:val="001A114C"/>
    <w:rsid w:val="001A2A3C"/>
    <w:rsid w:val="001A5182"/>
    <w:rsid w:val="001B0EF1"/>
    <w:rsid w:val="001B31FB"/>
    <w:rsid w:val="001B3F18"/>
    <w:rsid w:val="001B4A39"/>
    <w:rsid w:val="001B5C36"/>
    <w:rsid w:val="001B7B88"/>
    <w:rsid w:val="001B7C27"/>
    <w:rsid w:val="001C131E"/>
    <w:rsid w:val="001C4194"/>
    <w:rsid w:val="001C66B9"/>
    <w:rsid w:val="001D12B5"/>
    <w:rsid w:val="001D1559"/>
    <w:rsid w:val="001F400D"/>
    <w:rsid w:val="00200225"/>
    <w:rsid w:val="00201459"/>
    <w:rsid w:val="0020663C"/>
    <w:rsid w:val="0021315E"/>
    <w:rsid w:val="00213E1C"/>
    <w:rsid w:val="002205C0"/>
    <w:rsid w:val="00221357"/>
    <w:rsid w:val="002218C3"/>
    <w:rsid w:val="00222EF8"/>
    <w:rsid w:val="00232D81"/>
    <w:rsid w:val="00233D67"/>
    <w:rsid w:val="002363B0"/>
    <w:rsid w:val="00245D6A"/>
    <w:rsid w:val="00266874"/>
    <w:rsid w:val="00272FC7"/>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6A03"/>
    <w:rsid w:val="002F18E1"/>
    <w:rsid w:val="002F227A"/>
    <w:rsid w:val="002F37BE"/>
    <w:rsid w:val="002F4873"/>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740F0"/>
    <w:rsid w:val="00377489"/>
    <w:rsid w:val="00377C4A"/>
    <w:rsid w:val="003802A1"/>
    <w:rsid w:val="00380EFC"/>
    <w:rsid w:val="003847B6"/>
    <w:rsid w:val="00387D9D"/>
    <w:rsid w:val="003943BC"/>
    <w:rsid w:val="00397454"/>
    <w:rsid w:val="00397DF2"/>
    <w:rsid w:val="003A61F9"/>
    <w:rsid w:val="003B3ADF"/>
    <w:rsid w:val="003B45B5"/>
    <w:rsid w:val="003B76CA"/>
    <w:rsid w:val="003B7B17"/>
    <w:rsid w:val="003C3050"/>
    <w:rsid w:val="003C4E9C"/>
    <w:rsid w:val="003D153D"/>
    <w:rsid w:val="003D35E6"/>
    <w:rsid w:val="003D721D"/>
    <w:rsid w:val="003D7780"/>
    <w:rsid w:val="003E1C9C"/>
    <w:rsid w:val="003E4B02"/>
    <w:rsid w:val="003E534A"/>
    <w:rsid w:val="003F151A"/>
    <w:rsid w:val="003F1CE3"/>
    <w:rsid w:val="003F31B6"/>
    <w:rsid w:val="003F5F69"/>
    <w:rsid w:val="004012CF"/>
    <w:rsid w:val="00402FF3"/>
    <w:rsid w:val="004110D2"/>
    <w:rsid w:val="00414C1F"/>
    <w:rsid w:val="004216D8"/>
    <w:rsid w:val="0042285E"/>
    <w:rsid w:val="00423213"/>
    <w:rsid w:val="00427F2E"/>
    <w:rsid w:val="00430603"/>
    <w:rsid w:val="00434F17"/>
    <w:rsid w:val="004374AC"/>
    <w:rsid w:val="00441585"/>
    <w:rsid w:val="004447EE"/>
    <w:rsid w:val="00445D06"/>
    <w:rsid w:val="00446EF7"/>
    <w:rsid w:val="00450A99"/>
    <w:rsid w:val="00454FB3"/>
    <w:rsid w:val="0046044E"/>
    <w:rsid w:val="00461DBA"/>
    <w:rsid w:val="00470022"/>
    <w:rsid w:val="0047268D"/>
    <w:rsid w:val="00477720"/>
    <w:rsid w:val="0048178E"/>
    <w:rsid w:val="00481AAF"/>
    <w:rsid w:val="00487327"/>
    <w:rsid w:val="004906C8"/>
    <w:rsid w:val="00491FBE"/>
    <w:rsid w:val="004979A2"/>
    <w:rsid w:val="004A0CC0"/>
    <w:rsid w:val="004B1BDE"/>
    <w:rsid w:val="004B3753"/>
    <w:rsid w:val="004C02A2"/>
    <w:rsid w:val="004C16A3"/>
    <w:rsid w:val="004C7621"/>
    <w:rsid w:val="004D073F"/>
    <w:rsid w:val="004E342C"/>
    <w:rsid w:val="004E6BE9"/>
    <w:rsid w:val="004F1ECB"/>
    <w:rsid w:val="004F2DD4"/>
    <w:rsid w:val="004F7AF7"/>
    <w:rsid w:val="00501E21"/>
    <w:rsid w:val="00503927"/>
    <w:rsid w:val="00512153"/>
    <w:rsid w:val="005152E2"/>
    <w:rsid w:val="00521689"/>
    <w:rsid w:val="00522352"/>
    <w:rsid w:val="00522A0E"/>
    <w:rsid w:val="00523CF0"/>
    <w:rsid w:val="00523DFA"/>
    <w:rsid w:val="00525911"/>
    <w:rsid w:val="00525EB4"/>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90D02"/>
    <w:rsid w:val="005A08C7"/>
    <w:rsid w:val="005A0B6E"/>
    <w:rsid w:val="005A797B"/>
    <w:rsid w:val="005B05B0"/>
    <w:rsid w:val="005B6443"/>
    <w:rsid w:val="005C3510"/>
    <w:rsid w:val="005C6DED"/>
    <w:rsid w:val="005D2B59"/>
    <w:rsid w:val="005D370F"/>
    <w:rsid w:val="005E6C3F"/>
    <w:rsid w:val="005F28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1AA0"/>
    <w:rsid w:val="006615F9"/>
    <w:rsid w:val="006639E2"/>
    <w:rsid w:val="00666AD1"/>
    <w:rsid w:val="00670673"/>
    <w:rsid w:val="00673857"/>
    <w:rsid w:val="00676967"/>
    <w:rsid w:val="0069410C"/>
    <w:rsid w:val="00697DD0"/>
    <w:rsid w:val="006A6BD9"/>
    <w:rsid w:val="006B3076"/>
    <w:rsid w:val="006B510C"/>
    <w:rsid w:val="006C1B63"/>
    <w:rsid w:val="006C5E0F"/>
    <w:rsid w:val="006C6DA5"/>
    <w:rsid w:val="006D5B07"/>
    <w:rsid w:val="006E2CEE"/>
    <w:rsid w:val="006E6FC4"/>
    <w:rsid w:val="006F2470"/>
    <w:rsid w:val="006F5CBA"/>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4CAE"/>
    <w:rsid w:val="008073CD"/>
    <w:rsid w:val="008102A9"/>
    <w:rsid w:val="00810F15"/>
    <w:rsid w:val="00811205"/>
    <w:rsid w:val="00812888"/>
    <w:rsid w:val="00812C48"/>
    <w:rsid w:val="00812E6B"/>
    <w:rsid w:val="00814E13"/>
    <w:rsid w:val="008212A5"/>
    <w:rsid w:val="008217D2"/>
    <w:rsid w:val="00830D0D"/>
    <w:rsid w:val="00834D80"/>
    <w:rsid w:val="008357E6"/>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1A65"/>
    <w:rsid w:val="008C3E28"/>
    <w:rsid w:val="008C482A"/>
    <w:rsid w:val="008C55A3"/>
    <w:rsid w:val="008C6D9D"/>
    <w:rsid w:val="008D0B1F"/>
    <w:rsid w:val="008D4BB0"/>
    <w:rsid w:val="008D5E4B"/>
    <w:rsid w:val="008D6629"/>
    <w:rsid w:val="008E4E96"/>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50D"/>
    <w:rsid w:val="00944DC9"/>
    <w:rsid w:val="00947718"/>
    <w:rsid w:val="0095267A"/>
    <w:rsid w:val="009567F2"/>
    <w:rsid w:val="00961D50"/>
    <w:rsid w:val="00964A99"/>
    <w:rsid w:val="0096605C"/>
    <w:rsid w:val="0096643B"/>
    <w:rsid w:val="009738FB"/>
    <w:rsid w:val="00973E6E"/>
    <w:rsid w:val="009743C4"/>
    <w:rsid w:val="009815F8"/>
    <w:rsid w:val="00991E39"/>
    <w:rsid w:val="0099331E"/>
    <w:rsid w:val="009943D4"/>
    <w:rsid w:val="00995CC0"/>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7413"/>
    <w:rsid w:val="009F0A85"/>
    <w:rsid w:val="00A04A4E"/>
    <w:rsid w:val="00A0661B"/>
    <w:rsid w:val="00A07A43"/>
    <w:rsid w:val="00A112FB"/>
    <w:rsid w:val="00A2077A"/>
    <w:rsid w:val="00A22B59"/>
    <w:rsid w:val="00A30F2E"/>
    <w:rsid w:val="00A32A69"/>
    <w:rsid w:val="00A33FE3"/>
    <w:rsid w:val="00A43700"/>
    <w:rsid w:val="00A44B75"/>
    <w:rsid w:val="00A46924"/>
    <w:rsid w:val="00A47C12"/>
    <w:rsid w:val="00A51B64"/>
    <w:rsid w:val="00A539A5"/>
    <w:rsid w:val="00A54B59"/>
    <w:rsid w:val="00A608D7"/>
    <w:rsid w:val="00A6194C"/>
    <w:rsid w:val="00A625E2"/>
    <w:rsid w:val="00A72150"/>
    <w:rsid w:val="00A72465"/>
    <w:rsid w:val="00A80C92"/>
    <w:rsid w:val="00A81100"/>
    <w:rsid w:val="00A9078E"/>
    <w:rsid w:val="00A91C40"/>
    <w:rsid w:val="00A952D2"/>
    <w:rsid w:val="00A95C3D"/>
    <w:rsid w:val="00AA4738"/>
    <w:rsid w:val="00AA648E"/>
    <w:rsid w:val="00AB09E3"/>
    <w:rsid w:val="00AB3710"/>
    <w:rsid w:val="00AB4B0F"/>
    <w:rsid w:val="00AC0CCC"/>
    <w:rsid w:val="00AC3768"/>
    <w:rsid w:val="00AC3CC3"/>
    <w:rsid w:val="00AD3BA3"/>
    <w:rsid w:val="00AE06E0"/>
    <w:rsid w:val="00AE09E5"/>
    <w:rsid w:val="00AE3CCC"/>
    <w:rsid w:val="00AE4213"/>
    <w:rsid w:val="00AE62B4"/>
    <w:rsid w:val="00AF1AC2"/>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50140"/>
    <w:rsid w:val="00B52C95"/>
    <w:rsid w:val="00B53DB3"/>
    <w:rsid w:val="00B554F8"/>
    <w:rsid w:val="00B6516B"/>
    <w:rsid w:val="00B65BD7"/>
    <w:rsid w:val="00B777F6"/>
    <w:rsid w:val="00B8387B"/>
    <w:rsid w:val="00B8489A"/>
    <w:rsid w:val="00B85A40"/>
    <w:rsid w:val="00B86A10"/>
    <w:rsid w:val="00BA4DC0"/>
    <w:rsid w:val="00BA7AD1"/>
    <w:rsid w:val="00BA7AEB"/>
    <w:rsid w:val="00BB243B"/>
    <w:rsid w:val="00BB31BE"/>
    <w:rsid w:val="00BB3580"/>
    <w:rsid w:val="00BB65EE"/>
    <w:rsid w:val="00BB736B"/>
    <w:rsid w:val="00BC0FDD"/>
    <w:rsid w:val="00BC22E0"/>
    <w:rsid w:val="00BD304D"/>
    <w:rsid w:val="00BE32A8"/>
    <w:rsid w:val="00BE4347"/>
    <w:rsid w:val="00BE4694"/>
    <w:rsid w:val="00BE4778"/>
    <w:rsid w:val="00BF3876"/>
    <w:rsid w:val="00BF4CB5"/>
    <w:rsid w:val="00BF63A0"/>
    <w:rsid w:val="00C03CC0"/>
    <w:rsid w:val="00C2109F"/>
    <w:rsid w:val="00C2287C"/>
    <w:rsid w:val="00C31A8E"/>
    <w:rsid w:val="00C34150"/>
    <w:rsid w:val="00C34E64"/>
    <w:rsid w:val="00C364A1"/>
    <w:rsid w:val="00C40A82"/>
    <w:rsid w:val="00C40FD6"/>
    <w:rsid w:val="00C41AD3"/>
    <w:rsid w:val="00C47608"/>
    <w:rsid w:val="00C50568"/>
    <w:rsid w:val="00C52738"/>
    <w:rsid w:val="00C531DA"/>
    <w:rsid w:val="00C628D6"/>
    <w:rsid w:val="00C66929"/>
    <w:rsid w:val="00C67E4D"/>
    <w:rsid w:val="00C715C2"/>
    <w:rsid w:val="00C93BCC"/>
    <w:rsid w:val="00C94F10"/>
    <w:rsid w:val="00C969A6"/>
    <w:rsid w:val="00CA3280"/>
    <w:rsid w:val="00CB147C"/>
    <w:rsid w:val="00CB2B18"/>
    <w:rsid w:val="00CB2E37"/>
    <w:rsid w:val="00CB60D0"/>
    <w:rsid w:val="00CC0463"/>
    <w:rsid w:val="00CC0C5F"/>
    <w:rsid w:val="00CC211E"/>
    <w:rsid w:val="00CC2BE6"/>
    <w:rsid w:val="00CC3AB7"/>
    <w:rsid w:val="00CD2D8C"/>
    <w:rsid w:val="00CD589E"/>
    <w:rsid w:val="00CE2ADF"/>
    <w:rsid w:val="00CE5425"/>
    <w:rsid w:val="00D06CA0"/>
    <w:rsid w:val="00D10FED"/>
    <w:rsid w:val="00D170A2"/>
    <w:rsid w:val="00D26D95"/>
    <w:rsid w:val="00D27721"/>
    <w:rsid w:val="00D33028"/>
    <w:rsid w:val="00D36BD5"/>
    <w:rsid w:val="00D420D9"/>
    <w:rsid w:val="00D42929"/>
    <w:rsid w:val="00D51568"/>
    <w:rsid w:val="00D53833"/>
    <w:rsid w:val="00D54F2B"/>
    <w:rsid w:val="00D60396"/>
    <w:rsid w:val="00D633C2"/>
    <w:rsid w:val="00D70CED"/>
    <w:rsid w:val="00D70DD1"/>
    <w:rsid w:val="00D72D16"/>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4E07"/>
    <w:rsid w:val="00EE667F"/>
    <w:rsid w:val="00EF4BB2"/>
    <w:rsid w:val="00EF6B51"/>
    <w:rsid w:val="00F004E8"/>
    <w:rsid w:val="00F01245"/>
    <w:rsid w:val="00F01E46"/>
    <w:rsid w:val="00F02577"/>
    <w:rsid w:val="00F0351B"/>
    <w:rsid w:val="00F10DEE"/>
    <w:rsid w:val="00F14780"/>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51CCB"/>
    <w:rsid w:val="00F61F8A"/>
    <w:rsid w:val="00F727B0"/>
    <w:rsid w:val="00F749F8"/>
    <w:rsid w:val="00F81A44"/>
    <w:rsid w:val="00F86E0C"/>
    <w:rsid w:val="00FA1884"/>
    <w:rsid w:val="00FA3867"/>
    <w:rsid w:val="00FA4C4E"/>
    <w:rsid w:val="00FA5EBB"/>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08E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226717222">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B202-E22F-4D37-BB48-48AD65B3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11286</Words>
  <Characters>62073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2020-01-20T22:44:00Z</cp:lastPrinted>
  <dcterms:created xsi:type="dcterms:W3CDTF">2020-04-17T23:31:00Z</dcterms:created>
  <dcterms:modified xsi:type="dcterms:W3CDTF">2020-04-17T23:31:00Z</dcterms:modified>
</cp:coreProperties>
</file>