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8E2" w:rsidRPr="004F364E" w:rsidRDefault="00A668E2" w:rsidP="00A668E2">
      <w:pPr>
        <w:spacing w:after="240" w:line="360" w:lineRule="auto"/>
        <w:jc w:val="both"/>
        <w:rPr>
          <w:rFonts w:ascii="Palatino Linotype" w:hAnsi="Palatino Linotype"/>
        </w:rPr>
      </w:pPr>
      <w:r w:rsidRPr="004F364E">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veintiocho de agosto de dos mil diecinueve.</w:t>
      </w:r>
    </w:p>
    <w:p w:rsidR="00A668E2" w:rsidRPr="004F364E" w:rsidRDefault="00A668E2" w:rsidP="00A668E2">
      <w:pPr>
        <w:spacing w:line="360" w:lineRule="auto"/>
        <w:jc w:val="both"/>
        <w:rPr>
          <w:rFonts w:ascii="Palatino Linotype" w:hAnsi="Palatino Linotype" w:cs="Arial"/>
          <w:lang w:val="es-ES"/>
        </w:rPr>
      </w:pPr>
      <w:r w:rsidRPr="004F364E">
        <w:rPr>
          <w:rFonts w:ascii="Palatino Linotype" w:hAnsi="Palatino Linotype"/>
          <w:lang w:val="es-ES"/>
        </w:rPr>
        <w:t xml:space="preserve">VISTO el expediente formado con motivo del recurso de revisión </w:t>
      </w:r>
      <w:r w:rsidRPr="004F364E">
        <w:rPr>
          <w:rFonts w:ascii="Palatino Linotype" w:hAnsi="Palatino Linotype"/>
          <w:b/>
          <w:lang w:val="es-ES"/>
        </w:rPr>
        <w:t>06492/INFOEM/IP/RR/2019,</w:t>
      </w:r>
      <w:r w:rsidRPr="004F364E">
        <w:rPr>
          <w:rFonts w:ascii="Palatino Linotype" w:hAnsi="Palatino Linotype"/>
          <w:lang w:val="es-ES"/>
        </w:rPr>
        <w:t xml:space="preserve"> interpuesto por </w:t>
      </w:r>
      <w:r w:rsidR="00A47B30">
        <w:rPr>
          <w:rFonts w:ascii="Palatino Linotype" w:hAnsi="Palatino Linotype"/>
          <w:lang w:val="es-ES"/>
        </w:rPr>
        <w:t xml:space="preserve">XXXX </w:t>
      </w:r>
      <w:proofErr w:type="spellStart"/>
      <w:r w:rsidR="00A47B30">
        <w:rPr>
          <w:rFonts w:ascii="Palatino Linotype" w:hAnsi="Palatino Linotype"/>
          <w:lang w:val="es-ES"/>
        </w:rPr>
        <w:t>XXXX</w:t>
      </w:r>
      <w:proofErr w:type="spellEnd"/>
      <w:r w:rsidR="00A47B30">
        <w:rPr>
          <w:rFonts w:ascii="Palatino Linotype" w:hAnsi="Palatino Linotype"/>
          <w:lang w:val="es-ES"/>
        </w:rPr>
        <w:t xml:space="preserve"> </w:t>
      </w:r>
      <w:proofErr w:type="spellStart"/>
      <w:r w:rsidR="00A47B30">
        <w:rPr>
          <w:rFonts w:ascii="Palatino Linotype" w:hAnsi="Palatino Linotype"/>
          <w:lang w:val="es-ES"/>
        </w:rPr>
        <w:t>XXXX</w:t>
      </w:r>
      <w:proofErr w:type="spellEnd"/>
      <w:r w:rsidRPr="004F364E">
        <w:rPr>
          <w:rFonts w:ascii="Palatino Linotype" w:hAnsi="Palatino Linotype"/>
          <w:b/>
          <w:lang w:val="es-ES"/>
        </w:rPr>
        <w:t>,</w:t>
      </w:r>
      <w:r w:rsidRPr="004F364E">
        <w:rPr>
          <w:rFonts w:ascii="Palatino Linotype" w:hAnsi="Palatino Linotype"/>
          <w:lang w:val="es-ES"/>
        </w:rPr>
        <w:t xml:space="preserve"> en lo sucesivo </w:t>
      </w:r>
      <w:r w:rsidRPr="004F364E">
        <w:rPr>
          <w:rFonts w:ascii="Palatino Linotype" w:hAnsi="Palatino Linotype"/>
          <w:b/>
          <w:lang w:val="es-ES"/>
        </w:rPr>
        <w:t>EL RECURRENTE,</w:t>
      </w:r>
      <w:r w:rsidRPr="004F364E">
        <w:rPr>
          <w:rFonts w:ascii="Palatino Linotype" w:hAnsi="Palatino Linotype"/>
          <w:lang w:val="es-ES"/>
        </w:rPr>
        <w:t xml:space="preserve"> </w:t>
      </w:r>
      <w:r w:rsidRPr="004F364E">
        <w:rPr>
          <w:rFonts w:ascii="Palatino Linotype" w:hAnsi="Palatino Linotype" w:cs="Arial"/>
          <w:lang w:val="es-ES"/>
        </w:rPr>
        <w:t xml:space="preserve">en contra de la respuesta del </w:t>
      </w:r>
      <w:r w:rsidRPr="004F364E">
        <w:rPr>
          <w:rFonts w:ascii="Palatino Linotype" w:hAnsi="Palatino Linotype"/>
          <w:b/>
          <w:bCs/>
        </w:rPr>
        <w:t>Instituto de Transparencia, Acceso a la Información Pública y Protección de Datos Personales del Estado de México y Municipios</w:t>
      </w:r>
      <w:r w:rsidRPr="004F364E">
        <w:rPr>
          <w:rFonts w:ascii="Palatino Linotype" w:hAnsi="Palatino Linotype" w:cs="Arial"/>
          <w:lang w:val="es-ES"/>
        </w:rPr>
        <w:t xml:space="preserve"> en lo sucesivo </w:t>
      </w:r>
      <w:r w:rsidRPr="004F364E">
        <w:rPr>
          <w:rFonts w:ascii="Palatino Linotype" w:hAnsi="Palatino Linotype" w:cs="Arial"/>
          <w:b/>
          <w:lang w:val="es-ES"/>
        </w:rPr>
        <w:t xml:space="preserve">EL SUJETO OBLIGADO, </w:t>
      </w:r>
      <w:r w:rsidRPr="004F364E">
        <w:rPr>
          <w:rFonts w:ascii="Palatino Linotype" w:hAnsi="Palatino Linotype" w:cs="Arial"/>
          <w:lang w:val="es-ES"/>
        </w:rPr>
        <w:t>se procede a dictar la presente resolución con base en lo siguiente:</w:t>
      </w:r>
    </w:p>
    <w:p w:rsidR="00A668E2" w:rsidRPr="004F364E" w:rsidRDefault="00A668E2" w:rsidP="00A668E2">
      <w:pPr>
        <w:spacing w:before="240" w:after="120" w:line="360" w:lineRule="auto"/>
        <w:jc w:val="center"/>
        <w:rPr>
          <w:rFonts w:ascii="Palatino Linotype" w:hAnsi="Palatino Linotype"/>
          <w:b/>
          <w:bCs/>
          <w:spacing w:val="60"/>
          <w:sz w:val="28"/>
        </w:rPr>
      </w:pPr>
      <w:r w:rsidRPr="004F364E">
        <w:rPr>
          <w:rFonts w:ascii="Palatino Linotype" w:hAnsi="Palatino Linotype"/>
          <w:b/>
          <w:bCs/>
          <w:spacing w:val="60"/>
          <w:sz w:val="28"/>
        </w:rPr>
        <w:t>RESULTANDO</w:t>
      </w:r>
    </w:p>
    <w:p w:rsidR="00A668E2" w:rsidRPr="004F364E" w:rsidRDefault="00A668E2" w:rsidP="00A668E2">
      <w:pPr>
        <w:spacing w:before="100" w:beforeAutospacing="1" w:after="100" w:afterAutospacing="1" w:line="360" w:lineRule="auto"/>
        <w:jc w:val="both"/>
        <w:rPr>
          <w:rFonts w:ascii="Palatino Linotype" w:hAnsi="Palatino Linotype" w:cs="Arial"/>
          <w:lang w:val="es-ES"/>
        </w:rPr>
      </w:pPr>
      <w:r w:rsidRPr="004F364E">
        <w:rPr>
          <w:rFonts w:ascii="Palatino Linotype" w:hAnsi="Palatino Linotype" w:cs="Arial"/>
          <w:b/>
          <w:sz w:val="28"/>
          <w:szCs w:val="28"/>
          <w:lang w:val="es-ES"/>
        </w:rPr>
        <w:t>I.</w:t>
      </w:r>
      <w:r w:rsidRPr="004F364E">
        <w:rPr>
          <w:rFonts w:ascii="Palatino Linotype" w:hAnsi="Palatino Linotype" w:cs="Arial"/>
          <w:b/>
          <w:lang w:val="es-ES"/>
        </w:rPr>
        <w:t xml:space="preserve"> </w:t>
      </w:r>
      <w:r w:rsidRPr="004F364E">
        <w:rPr>
          <w:rFonts w:ascii="Palatino Linotype" w:hAnsi="Palatino Linotype" w:cs="Arial"/>
          <w:lang w:val="es-ES"/>
        </w:rPr>
        <w:t xml:space="preserve">En fecha veintinueve de julio de dos mil diecinueve, </w:t>
      </w:r>
      <w:r w:rsidRPr="004F364E">
        <w:rPr>
          <w:rFonts w:ascii="Palatino Linotype" w:hAnsi="Palatino Linotype" w:cs="Arial"/>
          <w:b/>
          <w:lang w:val="es-ES"/>
        </w:rPr>
        <w:t>EL RECURRENTE</w:t>
      </w:r>
      <w:r w:rsidRPr="004F364E">
        <w:rPr>
          <w:rFonts w:ascii="Palatino Linotype" w:hAnsi="Palatino Linotype" w:cs="Arial"/>
          <w:lang w:val="es-ES"/>
        </w:rPr>
        <w:t xml:space="preserve"> presentó a través de la Plataforma Nacional de Transparencia y se registró en el Sistema de Acceso a la Información Mexiquense, en lo subsecuente </w:t>
      </w:r>
      <w:r w:rsidRPr="004F364E">
        <w:rPr>
          <w:rFonts w:ascii="Palatino Linotype" w:hAnsi="Palatino Linotype" w:cs="Arial"/>
          <w:b/>
          <w:lang w:val="es-ES"/>
        </w:rPr>
        <w:t>EL SAIMEX</w:t>
      </w:r>
      <w:r w:rsidRPr="004F364E">
        <w:rPr>
          <w:rFonts w:ascii="Palatino Linotype" w:hAnsi="Palatino Linotype" w:cs="Arial"/>
          <w:lang w:val="es-ES"/>
        </w:rPr>
        <w:t xml:space="preserve"> ante </w:t>
      </w:r>
      <w:r w:rsidRPr="004F364E">
        <w:rPr>
          <w:rFonts w:ascii="Palatino Linotype" w:hAnsi="Palatino Linotype" w:cs="Arial"/>
          <w:b/>
          <w:lang w:val="es-ES"/>
        </w:rPr>
        <w:t>EL SUJETO OBLIGADO</w:t>
      </w:r>
      <w:r w:rsidRPr="004F364E">
        <w:rPr>
          <w:rFonts w:ascii="Palatino Linotype" w:hAnsi="Palatino Linotype" w:cs="Arial"/>
          <w:lang w:val="es-ES"/>
        </w:rPr>
        <w:t xml:space="preserve">, </w:t>
      </w:r>
      <w:r w:rsidRPr="004F364E">
        <w:rPr>
          <w:rFonts w:ascii="Palatino Linotype" w:hAnsi="Palatino Linotype"/>
          <w:lang w:val="es-ES"/>
        </w:rPr>
        <w:t xml:space="preserve">la solicitud de acceso a información pública, a la que se le asignó el número </w:t>
      </w:r>
      <w:r w:rsidRPr="004F364E">
        <w:rPr>
          <w:rFonts w:ascii="Palatino Linotype" w:hAnsi="Palatino Linotype" w:cs="Arial"/>
          <w:b/>
          <w:lang w:val="es-ES"/>
        </w:rPr>
        <w:t xml:space="preserve">00685/INFOEM/IP/2019, </w:t>
      </w:r>
      <w:r w:rsidRPr="004F364E">
        <w:rPr>
          <w:rFonts w:ascii="Palatino Linotype" w:hAnsi="Palatino Linotype" w:cs="Arial"/>
          <w:lang w:val="es-ES"/>
        </w:rPr>
        <w:t>mediante la cual se solicitó lo siguiente:</w:t>
      </w:r>
    </w:p>
    <w:p w:rsidR="00A668E2" w:rsidRPr="004F364E" w:rsidRDefault="00A668E2" w:rsidP="00A668E2">
      <w:pPr>
        <w:ind w:left="1134" w:right="902"/>
        <w:jc w:val="both"/>
        <w:rPr>
          <w:rFonts w:ascii="Palatino Linotype" w:hAnsi="Palatino Linotype" w:cs="Arial"/>
          <w:i/>
          <w:sz w:val="22"/>
          <w:szCs w:val="22"/>
          <w:lang w:val="es-ES"/>
        </w:rPr>
      </w:pPr>
      <w:r w:rsidRPr="004F364E">
        <w:rPr>
          <w:rFonts w:ascii="Palatino Linotype" w:hAnsi="Palatino Linotype" w:cs="Arial"/>
          <w:i/>
          <w:sz w:val="22"/>
          <w:szCs w:val="22"/>
          <w:lang w:val="es-ES"/>
        </w:rPr>
        <w:t xml:space="preserve">“En atención a que la contraloría del estado, sus contralorías internas de finanzas y seguridad </w:t>
      </w:r>
      <w:proofErr w:type="spellStart"/>
      <w:r w:rsidRPr="004F364E">
        <w:rPr>
          <w:rFonts w:ascii="Palatino Linotype" w:hAnsi="Palatino Linotype" w:cs="Arial"/>
          <w:i/>
          <w:sz w:val="22"/>
          <w:szCs w:val="22"/>
          <w:lang w:val="es-ES"/>
        </w:rPr>
        <w:t>publica</w:t>
      </w:r>
      <w:proofErr w:type="spellEnd"/>
      <w:r w:rsidRPr="004F364E">
        <w:rPr>
          <w:rFonts w:ascii="Palatino Linotype" w:hAnsi="Palatino Linotype" w:cs="Arial"/>
          <w:i/>
          <w:sz w:val="22"/>
          <w:szCs w:val="22"/>
          <w:lang w:val="es-ES"/>
        </w:rPr>
        <w:t xml:space="preserve"> y la interna de la contraloría estatal, la Procuraduría del Estado o su Fiscalía anti corrupción, a</w:t>
      </w:r>
      <w:bookmarkStart w:id="0" w:name="_GoBack"/>
      <w:bookmarkEnd w:id="0"/>
      <w:r w:rsidRPr="004F364E">
        <w:rPr>
          <w:rFonts w:ascii="Palatino Linotype" w:hAnsi="Palatino Linotype" w:cs="Arial"/>
          <w:i/>
          <w:sz w:val="22"/>
          <w:szCs w:val="22"/>
          <w:lang w:val="es-ES"/>
        </w:rPr>
        <w:t xml:space="preserve">sí como La contraloría interna de Huixquilucan, se les solicita en mi calidad de DENUNCIANTE copia del expediente completo de las denuncias que recibieron de su servidor, por el tema de patrullas con todas sus oficios generados y recibidos para determinar si están o no encubriendo esas denuncias / Ahora bien en caso que no entreguen nada y </w:t>
      </w:r>
      <w:r w:rsidRPr="004F364E">
        <w:rPr>
          <w:rFonts w:ascii="Palatino Linotype" w:hAnsi="Palatino Linotype" w:cs="Arial"/>
          <w:i/>
          <w:sz w:val="22"/>
          <w:szCs w:val="22"/>
          <w:lang w:val="es-ES"/>
        </w:rPr>
        <w:lastRenderedPageBreak/>
        <w:t xml:space="preserve">que realmente sigan encubriendo estos asuntos denunciados como </w:t>
      </w:r>
      <w:proofErr w:type="spellStart"/>
      <w:r w:rsidRPr="004F364E">
        <w:rPr>
          <w:rFonts w:ascii="Palatino Linotype" w:hAnsi="Palatino Linotype" w:cs="Arial"/>
          <w:i/>
          <w:sz w:val="22"/>
          <w:szCs w:val="22"/>
          <w:lang w:val="es-ES"/>
        </w:rPr>
        <w:t>a</w:t>
      </w:r>
      <w:proofErr w:type="spellEnd"/>
      <w:r w:rsidRPr="004F364E">
        <w:rPr>
          <w:rFonts w:ascii="Palatino Linotype" w:hAnsi="Palatino Linotype" w:cs="Arial"/>
          <w:i/>
          <w:sz w:val="22"/>
          <w:szCs w:val="22"/>
          <w:lang w:val="es-ES"/>
        </w:rPr>
        <w:t xml:space="preserve"> sido evidente,/ Bueno el Departamento de Justicia de EUA ya inicio la investigación a los vehículos que ustedes compran o rentan para transformarlos en 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w:t>
      </w:r>
      <w:proofErr w:type="spellStart"/>
      <w:r w:rsidRPr="004F364E">
        <w:rPr>
          <w:rFonts w:ascii="Palatino Linotype" w:hAnsi="Palatino Linotype" w:cs="Arial"/>
          <w:i/>
          <w:sz w:val="22"/>
          <w:szCs w:val="22"/>
          <w:lang w:val="es-ES"/>
        </w:rPr>
        <w:t>presento</w:t>
      </w:r>
      <w:proofErr w:type="spellEnd"/>
      <w:r w:rsidRPr="004F364E">
        <w:rPr>
          <w:rFonts w:ascii="Palatino Linotype" w:hAnsi="Palatino Linotype" w:cs="Arial"/>
          <w:i/>
          <w:sz w:val="22"/>
          <w:szCs w:val="22"/>
          <w:lang w:val="es-ES"/>
        </w:rPr>
        <w:t xml:space="preserve"> en Alemania ,Francia, EUA y Canadá , así como sus congresos, unidades anti corrupción , oficinas de transparencia y sus BOP de las 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José Luis Moyá., se anexa la denuncia y al Instituto de Transparencia del Estado, le solicito me informe, porque optan por hacer bien su trabajo a bien de su Estado y de México. Por cierto en la oficina del gobernador, su particular también recibió la denuncia., se solicita que acciones y oficios girados al </w:t>
      </w:r>
      <w:proofErr w:type="gramStart"/>
      <w:r w:rsidRPr="004F364E">
        <w:rPr>
          <w:rFonts w:ascii="Palatino Linotype" w:hAnsi="Palatino Linotype" w:cs="Arial"/>
          <w:i/>
          <w:sz w:val="22"/>
          <w:szCs w:val="22"/>
          <w:lang w:val="es-ES"/>
        </w:rPr>
        <w:t>respecto ,</w:t>
      </w:r>
      <w:proofErr w:type="gramEnd"/>
      <w:r w:rsidRPr="004F364E">
        <w:rPr>
          <w:rFonts w:ascii="Palatino Linotype" w:hAnsi="Palatino Linotype" w:cs="Arial"/>
          <w:i/>
          <w:sz w:val="22"/>
          <w:szCs w:val="22"/>
          <w:lang w:val="es-ES"/>
        </w:rPr>
        <w:t xml:space="preserve"> porque de nada sirve la APP que presentó el contralor del estado, si se dedican a encubrir la corrupción multimillonaria o demuestren lo contrario y entreguen todos los expedientes completos para que demuestren, que si se combate la corrupción en su estado a bien de México.”. (Sic)</w:t>
      </w:r>
    </w:p>
    <w:p w:rsidR="00A668E2" w:rsidRPr="004F364E" w:rsidRDefault="00A668E2" w:rsidP="00A668E2">
      <w:pPr>
        <w:spacing w:before="100" w:beforeAutospacing="1" w:after="100" w:afterAutospacing="1" w:line="360" w:lineRule="auto"/>
        <w:jc w:val="both"/>
        <w:rPr>
          <w:rFonts w:ascii="Palatino Linotype" w:hAnsi="Palatino Linotype"/>
          <w:lang w:val="es-ES"/>
        </w:rPr>
      </w:pPr>
      <w:r w:rsidRPr="004F364E">
        <w:rPr>
          <w:rFonts w:ascii="Palatino Linotype" w:hAnsi="Palatino Linotype"/>
          <w:lang w:val="es-ES"/>
        </w:rPr>
        <w:t xml:space="preserve">Adjuntando a su solicitud el archivo electrónico denominado </w:t>
      </w:r>
      <w:r w:rsidRPr="004F364E">
        <w:rPr>
          <w:rFonts w:ascii="Palatino Linotype" w:hAnsi="Palatino Linotype"/>
          <w:b/>
          <w:lang w:val="es-ES"/>
        </w:rPr>
        <w:t>“</w:t>
      </w:r>
      <w:hyperlink r:id="rId8" w:tgtFrame="_blank" w:history="1">
        <w:r w:rsidRPr="004F364E">
          <w:rPr>
            <w:rFonts w:ascii="Palatino Linotype" w:hAnsi="Palatino Linotype"/>
            <w:b/>
            <w:lang w:val="es-ES"/>
          </w:rPr>
          <w:t>Archivo Adjunto a la Solicitud</w:t>
        </w:r>
      </w:hyperlink>
      <w:r w:rsidRPr="004F364E">
        <w:rPr>
          <w:rFonts w:ascii="Palatino Linotype" w:hAnsi="Palatino Linotype"/>
          <w:b/>
          <w:lang w:val="es-ES"/>
        </w:rPr>
        <w:t xml:space="preserve">”, </w:t>
      </w:r>
      <w:r w:rsidRPr="004F364E">
        <w:rPr>
          <w:rFonts w:ascii="Palatino Linotype" w:hAnsi="Palatino Linotype"/>
          <w:lang w:val="es-ES"/>
        </w:rPr>
        <w:t>del que se omite su inserción en el presente apartado de la resolución al ser del conocimiento de las partes.</w:t>
      </w:r>
    </w:p>
    <w:p w:rsidR="00A668E2" w:rsidRPr="004F364E" w:rsidRDefault="00A668E2" w:rsidP="00A668E2">
      <w:pPr>
        <w:spacing w:before="160" w:after="160"/>
        <w:ind w:right="709"/>
        <w:jc w:val="both"/>
        <w:rPr>
          <w:rFonts w:ascii="Palatino Linotype" w:hAnsi="Palatino Linotype"/>
          <w:sz w:val="22"/>
          <w:szCs w:val="22"/>
        </w:rPr>
      </w:pPr>
      <w:r w:rsidRPr="004F364E">
        <w:rPr>
          <w:rFonts w:ascii="Palatino Linotype" w:hAnsi="Palatino Linotype"/>
          <w:b/>
        </w:rPr>
        <w:t>Modalidad de entrega:</w:t>
      </w:r>
      <w:r w:rsidRPr="004F364E">
        <w:rPr>
          <w:rFonts w:ascii="Palatino Linotype" w:hAnsi="Palatino Linotype"/>
          <w:sz w:val="22"/>
          <w:szCs w:val="22"/>
        </w:rPr>
        <w:t xml:space="preserve"> </w:t>
      </w:r>
      <w:r w:rsidRPr="004F364E">
        <w:rPr>
          <w:rFonts w:ascii="Palatino Linotype" w:hAnsi="Palatino Linotype"/>
        </w:rPr>
        <w:t>Vía SAIMEX</w:t>
      </w:r>
    </w:p>
    <w:p w:rsidR="00A668E2" w:rsidRPr="004F364E" w:rsidRDefault="00A668E2" w:rsidP="00A668E2">
      <w:pPr>
        <w:spacing w:before="100" w:beforeAutospacing="1" w:after="100" w:afterAutospacing="1" w:line="360" w:lineRule="auto"/>
        <w:jc w:val="both"/>
        <w:rPr>
          <w:rFonts w:ascii="Palatino Linotype" w:hAnsi="Palatino Linotype" w:cs="Arial"/>
          <w:lang w:val="es-ES_tradnl"/>
        </w:rPr>
      </w:pPr>
      <w:bookmarkStart w:id="1" w:name="_Ref516764469"/>
      <w:r w:rsidRPr="004F364E">
        <w:rPr>
          <w:rFonts w:ascii="Palatino Linotype" w:hAnsi="Palatino Linotype"/>
          <w:b/>
          <w:sz w:val="28"/>
          <w:szCs w:val="28"/>
        </w:rPr>
        <w:t>III.</w:t>
      </w:r>
      <w:r w:rsidRPr="004F364E">
        <w:rPr>
          <w:rFonts w:ascii="Palatino Linotype" w:hAnsi="Palatino Linotype"/>
          <w:sz w:val="28"/>
          <w:szCs w:val="28"/>
        </w:rPr>
        <w:t xml:space="preserve"> </w:t>
      </w:r>
      <w:r w:rsidRPr="004F364E">
        <w:rPr>
          <w:rFonts w:ascii="Palatino Linotype" w:hAnsi="Palatino Linotype"/>
          <w:lang w:val="es-ES"/>
        </w:rPr>
        <w:t xml:space="preserve">De las constancias que obran en </w:t>
      </w:r>
      <w:r w:rsidRPr="004F364E">
        <w:rPr>
          <w:rFonts w:ascii="Palatino Linotype" w:hAnsi="Palatino Linotype"/>
          <w:b/>
          <w:lang w:val="es-ES"/>
        </w:rPr>
        <w:t>EL SAIMEX,</w:t>
      </w:r>
      <w:r w:rsidRPr="004F364E">
        <w:rPr>
          <w:rFonts w:ascii="Palatino Linotype" w:hAnsi="Palatino Linotype"/>
          <w:lang w:val="es-ES"/>
        </w:rPr>
        <w:t xml:space="preserve"> se advierte que en fecha uno de agosto de dos mil diecinueve, </w:t>
      </w:r>
      <w:r w:rsidRPr="004F364E">
        <w:rPr>
          <w:rFonts w:ascii="Palatino Linotype" w:hAnsi="Palatino Linotype" w:cs="Arial"/>
          <w:b/>
          <w:lang w:val="es-ES_tradnl"/>
        </w:rPr>
        <w:t>EL</w:t>
      </w:r>
      <w:r w:rsidRPr="004F364E">
        <w:rPr>
          <w:rFonts w:ascii="Palatino Linotype" w:hAnsi="Palatino Linotype" w:cs="Arial"/>
          <w:lang w:val="es-ES_tradnl"/>
        </w:rPr>
        <w:t xml:space="preserve"> </w:t>
      </w:r>
      <w:r w:rsidRPr="004F364E">
        <w:rPr>
          <w:rFonts w:ascii="Palatino Linotype" w:hAnsi="Palatino Linotype" w:cs="Arial"/>
          <w:b/>
          <w:lang w:val="es-ES_tradnl"/>
        </w:rPr>
        <w:t>SUJETO OBLIGADO</w:t>
      </w:r>
      <w:r w:rsidRPr="004F364E">
        <w:rPr>
          <w:rFonts w:ascii="Palatino Linotype" w:hAnsi="Palatino Linotype" w:cs="Arial"/>
          <w:lang w:val="es-ES_tradnl"/>
        </w:rPr>
        <w:t xml:space="preserve"> dio respuesta a la solicitud de información, en los siguientes términos:</w:t>
      </w:r>
    </w:p>
    <w:p w:rsidR="00A668E2" w:rsidRPr="004F364E" w:rsidRDefault="00A668E2"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lastRenderedPageBreak/>
        <w:drawing>
          <wp:inline distT="0" distB="0" distL="0" distR="0" wp14:anchorId="0AA91FE9" wp14:editId="1F675677">
            <wp:extent cx="5494634" cy="6715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32" t="13124" r="27417" b="9610"/>
                    <a:stretch/>
                  </pic:blipFill>
                  <pic:spPr bwMode="auto">
                    <a:xfrm>
                      <a:off x="0" y="0"/>
                      <a:ext cx="5541461" cy="6772354"/>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A668E2"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lastRenderedPageBreak/>
        <w:drawing>
          <wp:inline distT="0" distB="0" distL="0" distR="0" wp14:anchorId="5A9A2CDC" wp14:editId="1A6A51FF">
            <wp:extent cx="5704061" cy="30757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81" t="26063" r="22087" b="31661"/>
                    <a:stretch/>
                  </pic:blipFill>
                  <pic:spPr bwMode="auto">
                    <a:xfrm>
                      <a:off x="0" y="0"/>
                      <a:ext cx="5756811" cy="3104153"/>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A668E2"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drawing>
          <wp:inline distT="0" distB="0" distL="0" distR="0" wp14:anchorId="7CCE47CA" wp14:editId="5574869D">
            <wp:extent cx="5716905" cy="3629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08" t="44838" r="22599" b="9245"/>
                    <a:stretch/>
                  </pic:blipFill>
                  <pic:spPr bwMode="auto">
                    <a:xfrm>
                      <a:off x="0" y="0"/>
                      <a:ext cx="5829757" cy="3700662"/>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944656"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428030</wp:posOffset>
                </wp:positionH>
                <wp:positionV relativeFrom="paragraph">
                  <wp:posOffset>4958410</wp:posOffset>
                </wp:positionV>
                <wp:extent cx="5302333" cy="2220686"/>
                <wp:effectExtent l="0" t="0" r="31750" b="27305"/>
                <wp:wrapNone/>
                <wp:docPr id="22" name="Conector recto 22"/>
                <wp:cNvGraphicFramePr/>
                <a:graphic xmlns:a="http://schemas.openxmlformats.org/drawingml/2006/main">
                  <a:graphicData uri="http://schemas.microsoft.com/office/word/2010/wordprocessingShape">
                    <wps:wsp>
                      <wps:cNvCnPr/>
                      <wps:spPr>
                        <a:xfrm>
                          <a:off x="0" y="0"/>
                          <a:ext cx="5302333" cy="222068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4F38A" id="Conector recto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3.7pt,390.45pt" to="451.2pt,5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vxAEAANgDAAAOAAAAZHJzL2Uyb0RvYy54bWysU8tu2zAQvBfoPxC815JlxEgFyzk4SC9F&#10;a/TxAQy1tAjwhSVryX/fJeUoQVugaJELRXJ3hjO7q93dZA07A0btXcfXq5ozcNL32p06/v3bw7tb&#10;zmISrhfGO+j4BSK/2799sxtDC40fvOkBGZG42I6h40NKoa2qKAewIq58AEdB5dGKREc8VT2Kkdit&#10;qZq63lajxz6glxAj3d7PQb4v/EqBTJ+VipCY6ThpS2XFsj7mtdrvRHtCEQYtrzLEf6iwQjt6dKG6&#10;F0mwH6h/o7Jaoo9epZX0tvJKaQnFA7lZ17+4+TqIAMULFSeGpUzx9Wjlp/MRme473jScOWGpRwfq&#10;lEweGeYPowBVaQyxpeSDO+L1FMMRs+VJoc1fMsOmUtnLUlmYEpN0ebOpm81mw5mkWNM09fZ2m1mr&#10;Z3jAmD6AtyxvOm60y9ZFK84fY5pTn1LytXFspIF7X9+UJlZZ36yo7NLFwJz2BRT5Iw3rQlcmCw4G&#10;2VnQTAgpwaX1VYtxlJ1hShuzAOu/A6/5GQpl6v4FvCDKy96lBWy18/in19P0JFnN+VTKF77z9tH3&#10;l9KrEqDxKdW+jnqez5fnAn/+Ifc/AQAA//8DAFBLAwQUAAYACAAAACEAKEiFOt4AAAALAQAADwAA&#10;AGRycy9kb3ducmV2LnhtbEyPTU/DMAyG70j8h8hI3FiygbqtNJ2gCHFBQnSIs9eYtiIfVZN15d9j&#10;Tuxo+9Hr5y12s7NiojH2wWtYLhQI8k0wvW81fOyfbzYgYkJv0AZPGn4owq68vCgwN+Hk32mqUys4&#10;xMccNXQpDbmUsenIYVyEgTzfvsLoMPE4ttKMeOJwZ+VKqUw67D1/6HCgqqPmuz46DfJVPr6ENxs+&#10;q75zNuzrCZ8qra+v5od7EInm9A/Dnz6rQ8lOh3D0JgqrIVvfMalhvVFbEAxs1Yo3ByaXtyoDWRby&#10;vEP5CwAA//8DAFBLAQItABQABgAIAAAAIQC2gziS/gAAAOEBAAATAAAAAAAAAAAAAAAAAAAAAABb&#10;Q29udGVudF9UeXBlc10ueG1sUEsBAi0AFAAGAAgAAAAhADj9If/WAAAAlAEAAAsAAAAAAAAAAAAA&#10;AAAALwEAAF9yZWxzLy5yZWxzUEsBAi0AFAAGAAgAAAAhAMI/oG/EAQAA2AMAAA4AAAAAAAAAAAAA&#10;AAAALgIAAGRycy9lMm9Eb2MueG1sUEsBAi0AFAAGAAgAAAAhAChIhTreAAAACwEAAA8AAAAAAAAA&#10;AAAAAAAAHgQAAGRycy9kb3ducmV2LnhtbFBLBQYAAAAABAAEAPMAAAApBQAAAAA=&#10;" strokecolor="#5b9bd5 [3204]" strokeweight="1.5pt">
                <v:stroke joinstyle="miter"/>
              </v:line>
            </w:pict>
          </mc:Fallback>
        </mc:AlternateContent>
      </w:r>
      <w:r w:rsidR="00A668E2" w:rsidRPr="004F364E">
        <w:rPr>
          <w:noProof/>
          <w:lang w:eastAsia="es-MX"/>
        </w:rPr>
        <w:drawing>
          <wp:inline distT="0" distB="0" distL="0" distR="0" wp14:anchorId="4E2611F5" wp14:editId="16CA8455">
            <wp:extent cx="5242956" cy="494239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67" t="12029" r="25061" b="14895"/>
                    <a:stretch/>
                  </pic:blipFill>
                  <pic:spPr bwMode="auto">
                    <a:xfrm>
                      <a:off x="0" y="0"/>
                      <a:ext cx="5314243" cy="5009594"/>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A668E2"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lastRenderedPageBreak/>
        <w:drawing>
          <wp:inline distT="0" distB="0" distL="0" distR="0" wp14:anchorId="3AC51957" wp14:editId="40F6803A">
            <wp:extent cx="5568886" cy="3687288"/>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67" t="10754" r="24956" b="27833"/>
                    <a:stretch/>
                  </pic:blipFill>
                  <pic:spPr bwMode="auto">
                    <a:xfrm>
                      <a:off x="0" y="0"/>
                      <a:ext cx="5601593" cy="3708944"/>
                    </a:xfrm>
                    <a:prstGeom prst="rect">
                      <a:avLst/>
                    </a:prstGeom>
                    <a:ln>
                      <a:noFill/>
                    </a:ln>
                    <a:extLst>
                      <a:ext uri="{53640926-AAD7-44D8-BBD7-CCE9431645EC}">
                        <a14:shadowObscured xmlns:a14="http://schemas.microsoft.com/office/drawing/2010/main"/>
                      </a:ext>
                    </a:extLst>
                  </pic:spPr>
                </pic:pic>
              </a:graphicData>
            </a:graphic>
          </wp:inline>
        </w:drawing>
      </w:r>
    </w:p>
    <w:p w:rsidR="00944656" w:rsidRPr="004F364E" w:rsidRDefault="00944656"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drawing>
          <wp:inline distT="0" distB="0" distL="0" distR="0" wp14:anchorId="7CA48E39" wp14:editId="12AC1D27">
            <wp:extent cx="5194657" cy="3075709"/>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62" t="16222" r="25470" b="29292"/>
                    <a:stretch/>
                  </pic:blipFill>
                  <pic:spPr bwMode="auto">
                    <a:xfrm>
                      <a:off x="0" y="0"/>
                      <a:ext cx="5226781" cy="3094729"/>
                    </a:xfrm>
                    <a:prstGeom prst="rect">
                      <a:avLst/>
                    </a:prstGeom>
                    <a:ln>
                      <a:noFill/>
                    </a:ln>
                    <a:extLst>
                      <a:ext uri="{53640926-AAD7-44D8-BBD7-CCE9431645EC}">
                        <a14:shadowObscured xmlns:a14="http://schemas.microsoft.com/office/drawing/2010/main"/>
                      </a:ext>
                    </a:extLst>
                  </pic:spPr>
                </pic:pic>
              </a:graphicData>
            </a:graphic>
          </wp:inline>
        </w:drawing>
      </w:r>
    </w:p>
    <w:p w:rsidR="00944656" w:rsidRPr="004F364E" w:rsidRDefault="00944656"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lastRenderedPageBreak/>
        <w:drawing>
          <wp:inline distT="0" distB="0" distL="0" distR="0" wp14:anchorId="49E9C274" wp14:editId="61E6C4EB">
            <wp:extent cx="5585087" cy="3598223"/>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94" t="17680" r="22087" b="15988"/>
                    <a:stretch/>
                  </pic:blipFill>
                  <pic:spPr bwMode="auto">
                    <a:xfrm>
                      <a:off x="0" y="0"/>
                      <a:ext cx="5604125" cy="3610488"/>
                    </a:xfrm>
                    <a:prstGeom prst="rect">
                      <a:avLst/>
                    </a:prstGeom>
                    <a:ln>
                      <a:noFill/>
                    </a:ln>
                    <a:extLst>
                      <a:ext uri="{53640926-AAD7-44D8-BBD7-CCE9431645EC}">
                        <a14:shadowObscured xmlns:a14="http://schemas.microsoft.com/office/drawing/2010/main"/>
                      </a:ext>
                    </a:extLst>
                  </pic:spPr>
                </pic:pic>
              </a:graphicData>
            </a:graphic>
          </wp:inline>
        </w:drawing>
      </w:r>
    </w:p>
    <w:p w:rsidR="00944656" w:rsidRPr="004F364E" w:rsidRDefault="00944656" w:rsidP="00A668E2">
      <w:pPr>
        <w:spacing w:before="100" w:beforeAutospacing="1" w:after="100" w:afterAutospacing="1" w:line="360" w:lineRule="auto"/>
        <w:jc w:val="center"/>
        <w:rPr>
          <w:rFonts w:ascii="Palatino Linotype" w:hAnsi="Palatino Linotype" w:cs="Arial"/>
          <w:lang w:val="es-ES_tradnl"/>
        </w:rPr>
      </w:pPr>
      <w:r w:rsidRPr="004F364E">
        <w:rPr>
          <w:noProof/>
          <w:lang w:eastAsia="es-MX"/>
        </w:rPr>
        <w:drawing>
          <wp:inline distT="0" distB="0" distL="0" distR="0" wp14:anchorId="60B224BB" wp14:editId="2EADCD79">
            <wp:extent cx="5412326" cy="28203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93" t="29164" r="21881" b="16899"/>
                    <a:stretch/>
                  </pic:blipFill>
                  <pic:spPr bwMode="auto">
                    <a:xfrm>
                      <a:off x="0" y="0"/>
                      <a:ext cx="5427160" cy="2828120"/>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A668E2" w:rsidP="00A668E2">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b/>
          <w:sz w:val="28"/>
          <w:szCs w:val="28"/>
        </w:rPr>
        <w:lastRenderedPageBreak/>
        <w:t>III.</w:t>
      </w:r>
      <w:r w:rsidRPr="004F364E">
        <w:rPr>
          <w:rFonts w:ascii="Palatino Linotype" w:hAnsi="Palatino Linotype" w:cs="Arial"/>
          <w:szCs w:val="20"/>
        </w:rPr>
        <w:t xml:space="preserve"> </w:t>
      </w:r>
      <w:bookmarkEnd w:id="1"/>
      <w:r w:rsidRPr="004F364E">
        <w:rPr>
          <w:rFonts w:ascii="Palatino Linotype" w:hAnsi="Palatino Linotype"/>
        </w:rPr>
        <w:t xml:space="preserve">Inconforme con la </w:t>
      </w:r>
      <w:r w:rsidRPr="004F364E">
        <w:rPr>
          <w:rFonts w:ascii="Palatino Linotype" w:hAnsi="Palatino Linotype" w:cs="Arial"/>
        </w:rPr>
        <w:t xml:space="preserve">respuesta en fecha </w:t>
      </w:r>
      <w:r w:rsidR="00944656" w:rsidRPr="004F364E">
        <w:rPr>
          <w:rFonts w:ascii="Palatino Linotype" w:hAnsi="Palatino Linotype" w:cs="Arial"/>
        </w:rPr>
        <w:t xml:space="preserve">dos de agosto de </w:t>
      </w:r>
      <w:r w:rsidRPr="004F364E">
        <w:rPr>
          <w:rFonts w:ascii="Palatino Linotype" w:hAnsi="Palatino Linotype" w:cs="Arial"/>
        </w:rPr>
        <w:t xml:space="preserve">dos mil diecinueve, </w:t>
      </w:r>
      <w:r w:rsidR="00944656" w:rsidRPr="004F364E">
        <w:rPr>
          <w:rFonts w:ascii="Palatino Linotype" w:hAnsi="Palatino Linotype"/>
          <w:b/>
        </w:rPr>
        <w:t xml:space="preserve">EL </w:t>
      </w:r>
      <w:r w:rsidRPr="004F364E">
        <w:rPr>
          <w:rFonts w:ascii="Palatino Linotype" w:hAnsi="Palatino Linotype"/>
          <w:b/>
        </w:rPr>
        <w:t>RECURRENTE</w:t>
      </w:r>
      <w:r w:rsidRPr="004F364E">
        <w:rPr>
          <w:rFonts w:ascii="Palatino Linotype" w:hAnsi="Palatino Linotype"/>
        </w:rPr>
        <w:t xml:space="preserve"> interpuso el recurso de revisión objeto del presente estudio, el cual fue registrado en </w:t>
      </w:r>
      <w:r w:rsidRPr="004F364E">
        <w:rPr>
          <w:rFonts w:ascii="Palatino Linotype" w:hAnsi="Palatino Linotype"/>
          <w:b/>
        </w:rPr>
        <w:t>EL SAIMEX</w:t>
      </w:r>
      <w:r w:rsidRPr="004F364E">
        <w:rPr>
          <w:rFonts w:ascii="Palatino Linotype" w:hAnsi="Palatino Linotype"/>
        </w:rPr>
        <w:t xml:space="preserve"> y se le asignó el número de expediente </w:t>
      </w:r>
      <w:r w:rsidR="00944656" w:rsidRPr="004F364E">
        <w:rPr>
          <w:rFonts w:ascii="Palatino Linotype" w:hAnsi="Palatino Linotype"/>
          <w:b/>
        </w:rPr>
        <w:t>06492</w:t>
      </w:r>
      <w:r w:rsidRPr="004F364E">
        <w:rPr>
          <w:rFonts w:ascii="Palatino Linotype" w:hAnsi="Palatino Linotype"/>
          <w:b/>
        </w:rPr>
        <w:t xml:space="preserve">/INFOEM/IP/RR/2019, </w:t>
      </w:r>
      <w:r w:rsidRPr="004F364E">
        <w:rPr>
          <w:rFonts w:ascii="Palatino Linotype" w:hAnsi="Palatino Linotype" w:cs="Arial"/>
        </w:rPr>
        <w:t>en el que señaló como acto impugnado:</w:t>
      </w:r>
    </w:p>
    <w:p w:rsidR="00A668E2" w:rsidRPr="004F364E" w:rsidRDefault="00A668E2" w:rsidP="00944656">
      <w:pPr>
        <w:ind w:left="851" w:right="902"/>
        <w:jc w:val="both"/>
        <w:rPr>
          <w:rFonts w:ascii="Palatino Linotype" w:hAnsi="Palatino Linotype"/>
          <w:i/>
          <w:color w:val="000000"/>
          <w:sz w:val="22"/>
          <w:szCs w:val="22"/>
        </w:rPr>
      </w:pPr>
      <w:r w:rsidRPr="004F364E">
        <w:rPr>
          <w:rFonts w:ascii="Palatino Linotype" w:hAnsi="Palatino Linotype"/>
          <w:i/>
          <w:color w:val="000000"/>
          <w:sz w:val="22"/>
          <w:szCs w:val="22"/>
        </w:rPr>
        <w:t>“</w:t>
      </w:r>
      <w:r w:rsidR="00944656" w:rsidRPr="004F364E">
        <w:rPr>
          <w:rFonts w:ascii="Palatino Linotype" w:hAnsi="Palatino Linotype"/>
          <w:i/>
          <w:color w:val="000000"/>
          <w:sz w:val="22"/>
          <w:szCs w:val="22"/>
        </w:rPr>
        <w:t xml:space="preserve">Se ratifica el recurso para el INFOEM a efectos de felicitarlos por hacer un muy buen trabajo a bien del estado de </w:t>
      </w:r>
      <w:proofErr w:type="gramStart"/>
      <w:r w:rsidR="00944656" w:rsidRPr="004F364E">
        <w:rPr>
          <w:rFonts w:ascii="Palatino Linotype" w:hAnsi="Palatino Linotype"/>
          <w:i/>
          <w:color w:val="000000"/>
          <w:sz w:val="22"/>
          <w:szCs w:val="22"/>
        </w:rPr>
        <w:t>México ,</w:t>
      </w:r>
      <w:proofErr w:type="gramEnd"/>
      <w:r w:rsidR="00944656" w:rsidRPr="004F364E">
        <w:rPr>
          <w:rFonts w:ascii="Palatino Linotype" w:hAnsi="Palatino Linotype"/>
          <w:i/>
          <w:color w:val="000000"/>
          <w:sz w:val="22"/>
          <w:szCs w:val="22"/>
        </w:rPr>
        <w:t xml:space="preserve"> ya quisiera el INAI o el INFODF estar al nivel que están por hacer cumplir la ley de transparencia en su estado y por eso se </w:t>
      </w:r>
      <w:proofErr w:type="spellStart"/>
      <w:r w:rsidR="00944656" w:rsidRPr="004F364E">
        <w:rPr>
          <w:rFonts w:ascii="Palatino Linotype" w:hAnsi="Palatino Linotype"/>
          <w:i/>
          <w:color w:val="000000"/>
          <w:sz w:val="22"/>
          <w:szCs w:val="22"/>
        </w:rPr>
        <w:t>ingreso</w:t>
      </w:r>
      <w:proofErr w:type="spellEnd"/>
      <w:r w:rsidR="00944656" w:rsidRPr="004F364E">
        <w:rPr>
          <w:rFonts w:ascii="Palatino Linotype" w:hAnsi="Palatino Linotype"/>
          <w:i/>
          <w:color w:val="000000"/>
          <w:sz w:val="22"/>
          <w:szCs w:val="22"/>
        </w:rPr>
        <w:t xml:space="preserve"> este recurso en el caso de ustedes . </w:t>
      </w:r>
      <w:proofErr w:type="gramStart"/>
      <w:r w:rsidR="00944656" w:rsidRPr="004F364E">
        <w:rPr>
          <w:rFonts w:ascii="Palatino Linotype" w:hAnsi="Palatino Linotype"/>
          <w:i/>
          <w:color w:val="000000"/>
          <w:sz w:val="22"/>
          <w:szCs w:val="22"/>
        </w:rPr>
        <w:t>saludos</w:t>
      </w:r>
      <w:proofErr w:type="gramEnd"/>
      <w:r w:rsidR="00944656" w:rsidRPr="004F364E">
        <w:rPr>
          <w:rFonts w:ascii="Palatino Linotype" w:hAnsi="Palatino Linotype"/>
          <w:i/>
          <w:color w:val="000000"/>
          <w:sz w:val="22"/>
          <w:szCs w:val="22"/>
        </w:rPr>
        <w:t xml:space="preserve"> Moyá</w:t>
      </w:r>
      <w:r w:rsidRPr="004F364E">
        <w:rPr>
          <w:rFonts w:ascii="Palatino Linotype" w:hAnsi="Palatino Linotype"/>
          <w:i/>
          <w:color w:val="000000"/>
          <w:sz w:val="22"/>
          <w:szCs w:val="22"/>
        </w:rPr>
        <w:t>.” (Sic)</w:t>
      </w:r>
    </w:p>
    <w:p w:rsidR="00A668E2" w:rsidRPr="004F364E" w:rsidRDefault="00A668E2" w:rsidP="00A668E2">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rPr>
        <w:t>Asimismo, como razones o motivos de inconformidad lo siguiente:</w:t>
      </w:r>
    </w:p>
    <w:p w:rsidR="00A668E2" w:rsidRPr="004F364E" w:rsidRDefault="00A668E2" w:rsidP="00944656">
      <w:pPr>
        <w:ind w:left="851" w:right="902"/>
        <w:jc w:val="both"/>
        <w:rPr>
          <w:rFonts w:ascii="Palatino Linotype" w:hAnsi="Palatino Linotype"/>
          <w:i/>
          <w:color w:val="000000"/>
          <w:sz w:val="22"/>
          <w:szCs w:val="22"/>
        </w:rPr>
      </w:pPr>
      <w:r w:rsidRPr="004F364E">
        <w:rPr>
          <w:rFonts w:ascii="Palatino Linotype" w:hAnsi="Palatino Linotype"/>
          <w:i/>
          <w:color w:val="000000"/>
          <w:sz w:val="22"/>
          <w:szCs w:val="22"/>
        </w:rPr>
        <w:t>“</w:t>
      </w:r>
      <w:r w:rsidR="00944656" w:rsidRPr="004F364E">
        <w:rPr>
          <w:rFonts w:ascii="Palatino Linotype" w:hAnsi="Palatino Linotype"/>
          <w:i/>
          <w:color w:val="000000"/>
          <w:sz w:val="22"/>
          <w:szCs w:val="22"/>
        </w:rPr>
        <w:t xml:space="preserve">Se ratifica el recurso para el INFOEM a efectos de felicitarlos por hacer un muy buen trabajo a bien del estado de </w:t>
      </w:r>
      <w:proofErr w:type="gramStart"/>
      <w:r w:rsidR="00944656" w:rsidRPr="004F364E">
        <w:rPr>
          <w:rFonts w:ascii="Palatino Linotype" w:hAnsi="Palatino Linotype"/>
          <w:i/>
          <w:color w:val="000000"/>
          <w:sz w:val="22"/>
          <w:szCs w:val="22"/>
        </w:rPr>
        <w:t>México ,</w:t>
      </w:r>
      <w:proofErr w:type="gramEnd"/>
      <w:r w:rsidR="00944656" w:rsidRPr="004F364E">
        <w:rPr>
          <w:rFonts w:ascii="Palatino Linotype" w:hAnsi="Palatino Linotype"/>
          <w:i/>
          <w:color w:val="000000"/>
          <w:sz w:val="22"/>
          <w:szCs w:val="22"/>
        </w:rPr>
        <w:t xml:space="preserve"> ya quisiera el INAI o el INFODF estar al nivel que están por hacer cumplir la ley de transparencia en su estado y por eso se </w:t>
      </w:r>
      <w:proofErr w:type="spellStart"/>
      <w:r w:rsidR="00944656" w:rsidRPr="004F364E">
        <w:rPr>
          <w:rFonts w:ascii="Palatino Linotype" w:hAnsi="Palatino Linotype"/>
          <w:i/>
          <w:color w:val="000000"/>
          <w:sz w:val="22"/>
          <w:szCs w:val="22"/>
        </w:rPr>
        <w:t>ingreso</w:t>
      </w:r>
      <w:proofErr w:type="spellEnd"/>
      <w:r w:rsidR="00944656" w:rsidRPr="004F364E">
        <w:rPr>
          <w:rFonts w:ascii="Palatino Linotype" w:hAnsi="Palatino Linotype"/>
          <w:i/>
          <w:color w:val="000000"/>
          <w:sz w:val="22"/>
          <w:szCs w:val="22"/>
        </w:rPr>
        <w:t xml:space="preserve"> este recurso en el caso de ustedes . </w:t>
      </w:r>
      <w:proofErr w:type="gramStart"/>
      <w:r w:rsidR="00944656" w:rsidRPr="004F364E">
        <w:rPr>
          <w:rFonts w:ascii="Palatino Linotype" w:hAnsi="Palatino Linotype"/>
          <w:i/>
          <w:color w:val="000000"/>
          <w:sz w:val="22"/>
          <w:szCs w:val="22"/>
        </w:rPr>
        <w:t>saludos</w:t>
      </w:r>
      <w:proofErr w:type="gramEnd"/>
      <w:r w:rsidR="00944656" w:rsidRPr="004F364E">
        <w:rPr>
          <w:rFonts w:ascii="Palatino Linotype" w:hAnsi="Palatino Linotype"/>
          <w:i/>
          <w:color w:val="000000"/>
          <w:sz w:val="22"/>
          <w:szCs w:val="22"/>
        </w:rPr>
        <w:t xml:space="preserve"> Moyá</w:t>
      </w:r>
      <w:r w:rsidRPr="004F364E">
        <w:rPr>
          <w:rFonts w:ascii="Palatino Linotype" w:hAnsi="Palatino Linotype"/>
          <w:i/>
          <w:color w:val="000000"/>
          <w:sz w:val="22"/>
          <w:szCs w:val="22"/>
        </w:rPr>
        <w:t>.” (Sic)</w:t>
      </w:r>
    </w:p>
    <w:p w:rsidR="00A668E2" w:rsidRPr="004F364E" w:rsidRDefault="00A668E2" w:rsidP="00A668E2">
      <w:pPr>
        <w:spacing w:before="100" w:beforeAutospacing="1" w:after="100" w:afterAutospacing="1" w:line="360" w:lineRule="auto"/>
        <w:ind w:right="-91"/>
        <w:jc w:val="both"/>
        <w:rPr>
          <w:rFonts w:ascii="Palatino Linotype" w:hAnsi="Palatino Linotype" w:cs="Arial"/>
          <w:lang w:val="es-ES_tradnl"/>
        </w:rPr>
      </w:pPr>
      <w:bookmarkStart w:id="2" w:name="_Ref507070922"/>
      <w:r w:rsidRPr="004F364E">
        <w:rPr>
          <w:rFonts w:ascii="Palatino Linotype" w:hAnsi="Palatino Linotype"/>
          <w:b/>
          <w:sz w:val="28"/>
          <w:szCs w:val="28"/>
        </w:rPr>
        <w:t>IV.</w:t>
      </w:r>
      <w:r w:rsidRPr="004F364E">
        <w:rPr>
          <w:rFonts w:ascii="Palatino Linotype" w:hAnsi="Palatino Linotype"/>
        </w:rPr>
        <w:t xml:space="preserve"> </w:t>
      </w:r>
      <w:bookmarkEnd w:id="2"/>
      <w:r w:rsidRPr="004F364E">
        <w:rPr>
          <w:rFonts w:ascii="Palatino Linotype" w:hAnsi="Palatino Linotype" w:cs="Arial"/>
          <w:lang w:val="es-ES"/>
        </w:rPr>
        <w:t xml:space="preserve">El </w:t>
      </w:r>
      <w:r w:rsidR="00944656" w:rsidRPr="004F364E">
        <w:rPr>
          <w:rFonts w:ascii="Palatino Linotype" w:hAnsi="Palatino Linotype" w:cs="Arial"/>
          <w:lang w:val="es-ES"/>
        </w:rPr>
        <w:t xml:space="preserve">dos de agosto </w:t>
      </w:r>
      <w:r w:rsidRPr="004F364E">
        <w:rPr>
          <w:rFonts w:ascii="Palatino Linotype" w:hAnsi="Palatino Linotype" w:cs="Arial"/>
          <w:lang w:val="es-ES"/>
        </w:rPr>
        <w:t>de dos mil diecinueve</w:t>
      </w:r>
      <w:r w:rsidRPr="004F364E">
        <w:rPr>
          <w:rFonts w:ascii="Palatino Linotype" w:hAnsi="Palatino Linotype"/>
          <w:lang w:val="es-ES"/>
        </w:rPr>
        <w:t>, el recurso de revisión</w:t>
      </w:r>
      <w:r w:rsidRPr="004F364E">
        <w:rPr>
          <w:rFonts w:ascii="Palatino Linotype" w:hAnsi="Palatino Linotype" w:cs="Arial"/>
          <w:lang w:val="es-ES_tradnl"/>
        </w:rPr>
        <w:t xml:space="preserve"> de que</w:t>
      </w:r>
      <w:r w:rsidRPr="004F364E">
        <w:rPr>
          <w:rFonts w:ascii="Palatino Linotype" w:hAnsi="Palatino Linotype" w:cs="Arial"/>
          <w:lang w:val="es-ES"/>
        </w:rPr>
        <w:t xml:space="preserve"> se trata</w:t>
      </w:r>
      <w:r w:rsidRPr="004F364E">
        <w:rPr>
          <w:rFonts w:ascii="Palatino Linotype" w:hAnsi="Palatino Linotype" w:cs="Arial"/>
          <w:lang w:val="es-ES_tradnl"/>
        </w:rPr>
        <w:t xml:space="preserve"> se envió electrónicamente al Instituto de </w:t>
      </w:r>
      <w:r w:rsidRPr="004F364E">
        <w:rPr>
          <w:rFonts w:ascii="Palatino Linotype" w:eastAsia="Arial Unicode MS" w:hAnsi="Palatino Linotype" w:cs="Arial"/>
          <w:lang w:val="es-ES"/>
        </w:rPr>
        <w:t>Transparencia</w:t>
      </w:r>
      <w:r w:rsidRPr="004F364E">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4F364E">
        <w:rPr>
          <w:rFonts w:ascii="Palatino Linotype" w:hAnsi="Palatino Linotype"/>
          <w:lang w:val="es-ES"/>
        </w:rPr>
        <w:t>Ley de Transparencia y Acceso a la Información Pública del Estado de México y Municipios</w:t>
      </w:r>
      <w:r w:rsidRPr="004F364E">
        <w:rPr>
          <w:rFonts w:ascii="Palatino Linotype" w:hAnsi="Palatino Linotype" w:cs="Arial"/>
          <w:lang w:val="es-ES_tradnl"/>
        </w:rPr>
        <w:t>, se turnó, a través del</w:t>
      </w:r>
      <w:r w:rsidRPr="004F364E">
        <w:rPr>
          <w:rFonts w:ascii="Palatino Linotype" w:eastAsia="Arial Unicode MS" w:hAnsi="Palatino Linotype" w:cs="Arial"/>
          <w:lang w:val="es-ES_tradnl"/>
        </w:rPr>
        <w:t xml:space="preserve"> </w:t>
      </w:r>
      <w:r w:rsidRPr="004F364E">
        <w:rPr>
          <w:rFonts w:ascii="Palatino Linotype" w:eastAsia="Arial Unicode MS" w:hAnsi="Palatino Linotype" w:cs="Arial"/>
          <w:b/>
          <w:lang w:val="es-ES_tradnl"/>
        </w:rPr>
        <w:t>SAIMEX</w:t>
      </w:r>
      <w:r w:rsidRPr="004F364E">
        <w:rPr>
          <w:rFonts w:ascii="Palatino Linotype" w:hAnsi="Palatino Linotype"/>
          <w:lang w:val="es-ES"/>
        </w:rPr>
        <w:t xml:space="preserve">, el recurso de revisión </w:t>
      </w:r>
      <w:r w:rsidR="00944656" w:rsidRPr="004F364E">
        <w:rPr>
          <w:rFonts w:ascii="Palatino Linotype" w:hAnsi="Palatino Linotype"/>
          <w:b/>
          <w:lang w:val="es-ES"/>
        </w:rPr>
        <w:t>06492</w:t>
      </w:r>
      <w:r w:rsidRPr="004F364E">
        <w:rPr>
          <w:rFonts w:ascii="Palatino Linotype" w:hAnsi="Palatino Linotype"/>
          <w:b/>
          <w:lang w:val="es-ES"/>
        </w:rPr>
        <w:t>/INFOEM/IP/RR/2019</w:t>
      </w:r>
      <w:r w:rsidRPr="004F364E">
        <w:rPr>
          <w:rFonts w:ascii="Palatino Linotype" w:hAnsi="Palatino Linotype"/>
          <w:lang w:val="es-ES"/>
        </w:rPr>
        <w:t xml:space="preserve"> a la </w:t>
      </w:r>
      <w:r w:rsidRPr="004F364E">
        <w:rPr>
          <w:rFonts w:ascii="Palatino Linotype" w:hAnsi="Palatino Linotype" w:cs="Arial"/>
          <w:lang w:val="es-ES_tradnl"/>
        </w:rPr>
        <w:t xml:space="preserve">Comisionada </w:t>
      </w:r>
      <w:r w:rsidRPr="004F364E">
        <w:rPr>
          <w:rFonts w:ascii="Palatino Linotype" w:hAnsi="Palatino Linotype" w:cs="Arial"/>
          <w:b/>
          <w:lang w:val="es-ES_tradnl"/>
        </w:rPr>
        <w:t xml:space="preserve">Eva </w:t>
      </w:r>
      <w:proofErr w:type="spellStart"/>
      <w:r w:rsidRPr="004F364E">
        <w:rPr>
          <w:rFonts w:ascii="Palatino Linotype" w:hAnsi="Palatino Linotype" w:cs="Arial"/>
          <w:b/>
          <w:lang w:val="es-ES_tradnl"/>
        </w:rPr>
        <w:t>Abaid</w:t>
      </w:r>
      <w:proofErr w:type="spellEnd"/>
      <w:r w:rsidRPr="004F364E">
        <w:rPr>
          <w:rFonts w:ascii="Palatino Linotype" w:hAnsi="Palatino Linotype" w:cs="Arial"/>
          <w:b/>
          <w:lang w:val="es-ES_tradnl"/>
        </w:rPr>
        <w:t xml:space="preserve"> </w:t>
      </w:r>
      <w:proofErr w:type="spellStart"/>
      <w:r w:rsidRPr="004F364E">
        <w:rPr>
          <w:rFonts w:ascii="Palatino Linotype" w:hAnsi="Palatino Linotype" w:cs="Arial"/>
          <w:b/>
          <w:lang w:val="es-ES_tradnl"/>
        </w:rPr>
        <w:t>Yapur</w:t>
      </w:r>
      <w:proofErr w:type="spellEnd"/>
      <w:r w:rsidRPr="004F364E">
        <w:rPr>
          <w:rFonts w:ascii="Palatino Linotype" w:hAnsi="Palatino Linotype" w:cs="Arial"/>
          <w:b/>
          <w:lang w:val="es-ES_tradnl"/>
        </w:rPr>
        <w:t xml:space="preserve">, </w:t>
      </w:r>
      <w:r w:rsidRPr="004F364E">
        <w:rPr>
          <w:rFonts w:ascii="Palatino Linotype" w:hAnsi="Palatino Linotype" w:cs="Arial"/>
          <w:lang w:val="es-ES_tradnl"/>
        </w:rPr>
        <w:t xml:space="preserve">a efecto de que se decretará su admisión o </w:t>
      </w:r>
      <w:proofErr w:type="spellStart"/>
      <w:r w:rsidRPr="004F364E">
        <w:rPr>
          <w:rFonts w:ascii="Palatino Linotype" w:hAnsi="Palatino Linotype" w:cs="Arial"/>
          <w:lang w:val="es-ES_tradnl"/>
        </w:rPr>
        <w:t>desechamiento</w:t>
      </w:r>
      <w:proofErr w:type="spellEnd"/>
      <w:r w:rsidRPr="004F364E">
        <w:rPr>
          <w:rFonts w:ascii="Palatino Linotype" w:hAnsi="Palatino Linotype" w:cs="Arial"/>
          <w:lang w:val="es-ES_tradnl"/>
        </w:rPr>
        <w:t>.</w:t>
      </w:r>
    </w:p>
    <w:p w:rsidR="00A668E2" w:rsidRPr="004F364E" w:rsidRDefault="00A668E2" w:rsidP="00A668E2">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4F364E">
        <w:rPr>
          <w:rFonts w:ascii="Palatino Linotype" w:hAnsi="Palatino Linotype" w:cs="Arial"/>
          <w:b/>
          <w:sz w:val="28"/>
          <w:szCs w:val="28"/>
        </w:rPr>
        <w:t>V.</w:t>
      </w:r>
      <w:r w:rsidRPr="004F364E">
        <w:rPr>
          <w:rFonts w:ascii="Palatino Linotype" w:hAnsi="Palatino Linotype" w:cs="Arial"/>
        </w:rPr>
        <w:t xml:space="preserve"> </w:t>
      </w:r>
      <w:r w:rsidRPr="004F364E">
        <w:rPr>
          <w:rFonts w:ascii="Palatino Linotype" w:eastAsia="MS Mincho" w:hAnsi="Palatino Linotype" w:cs="Arial"/>
          <w:lang w:val="es-ES_tradnl"/>
        </w:rPr>
        <w:t>De las constancias de los expedientes electrónicos del</w:t>
      </w:r>
      <w:r w:rsidRPr="004F364E">
        <w:rPr>
          <w:rFonts w:ascii="Palatino Linotype" w:eastAsia="MS Mincho" w:hAnsi="Palatino Linotype" w:cs="Arial"/>
          <w:b/>
          <w:lang w:val="es-ES_tradnl"/>
        </w:rPr>
        <w:t xml:space="preserve"> SAIMEX</w:t>
      </w:r>
      <w:r w:rsidRPr="004F364E">
        <w:rPr>
          <w:rFonts w:ascii="Palatino Linotype" w:eastAsia="MS Mincho" w:hAnsi="Palatino Linotype" w:cs="Arial"/>
          <w:lang w:val="es-ES_tradnl"/>
        </w:rPr>
        <w:t>, se desprende que el</w:t>
      </w:r>
      <w:r w:rsidR="00944656" w:rsidRPr="004F364E">
        <w:rPr>
          <w:rFonts w:ascii="Palatino Linotype" w:eastAsia="MS Mincho" w:hAnsi="Palatino Linotype" w:cs="Arial"/>
          <w:lang w:val="es-ES_tradnl"/>
        </w:rPr>
        <w:t xml:space="preserve"> ocho de agosto d</w:t>
      </w:r>
      <w:r w:rsidRPr="004F364E">
        <w:rPr>
          <w:rFonts w:ascii="Palatino Linotype" w:eastAsia="MS Mincho" w:hAnsi="Palatino Linotype" w:cs="Arial"/>
          <w:lang w:val="es-ES_tradnl"/>
        </w:rPr>
        <w:t>e dos mil diecinueve, se acordó la admisión a trámite del</w:t>
      </w:r>
      <w:r w:rsidR="00737F1E" w:rsidRPr="004F364E">
        <w:rPr>
          <w:rFonts w:ascii="Palatino Linotype" w:eastAsia="MS Mincho" w:hAnsi="Palatino Linotype" w:cs="Arial"/>
          <w:lang w:val="es-ES_tradnl"/>
        </w:rPr>
        <w:t xml:space="preserve"> </w:t>
      </w:r>
      <w:r w:rsidRPr="004F364E">
        <w:rPr>
          <w:rFonts w:ascii="Palatino Linotype" w:eastAsia="MS Mincho" w:hAnsi="Palatino Linotype" w:cs="Arial"/>
          <w:lang w:val="es-ES_tradnl"/>
        </w:rPr>
        <w:t xml:space="preserve">recurso de revisión que nos ocupa, así como la integración del expediente respectivo, mismo que </w:t>
      </w:r>
      <w:r w:rsidRPr="004F364E">
        <w:rPr>
          <w:rFonts w:ascii="Palatino Linotype" w:eastAsia="MS Mincho" w:hAnsi="Palatino Linotype" w:cs="Arial"/>
          <w:lang w:val="es-ES_tradnl"/>
        </w:rPr>
        <w:lastRenderedPageBreak/>
        <w:t xml:space="preserve">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F364E">
        <w:rPr>
          <w:rFonts w:ascii="Palatino Linotype" w:eastAsia="MS Mincho" w:hAnsi="Palatino Linotype" w:cs="Arial"/>
          <w:b/>
          <w:lang w:val="es-ES_tradnl"/>
        </w:rPr>
        <w:t xml:space="preserve">EL SUJETO OBLIGADO </w:t>
      </w:r>
      <w:r w:rsidRPr="004F364E">
        <w:rPr>
          <w:rFonts w:ascii="Palatino Linotype" w:eastAsia="MS Mincho" w:hAnsi="Palatino Linotype" w:cs="Arial"/>
          <w:lang w:val="es-ES_tradnl"/>
        </w:rPr>
        <w:t>rindiera su Informe Justificado respectivamente.</w:t>
      </w:r>
    </w:p>
    <w:p w:rsidR="00A668E2" w:rsidRPr="004F364E" w:rsidRDefault="00A668E2" w:rsidP="00A668E2">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4F364E">
        <w:rPr>
          <w:rFonts w:ascii="Palatino Linotype" w:hAnsi="Palatino Linotype" w:cs="Arial"/>
          <w:b/>
          <w:sz w:val="28"/>
          <w:szCs w:val="28"/>
        </w:rPr>
        <w:t>VI.</w:t>
      </w:r>
      <w:r w:rsidRPr="004F364E">
        <w:rPr>
          <w:rFonts w:ascii="Palatino Linotype" w:hAnsi="Palatino Linotype" w:cs="Arial"/>
        </w:rPr>
        <w:t xml:space="preserve"> </w:t>
      </w:r>
      <w:bookmarkStart w:id="3" w:name="_Ref529870989"/>
      <w:r w:rsidRPr="004F364E">
        <w:rPr>
          <w:rFonts w:ascii="Palatino Linotype" w:hAnsi="Palatino Linotype" w:cs="Arial"/>
        </w:rPr>
        <w:t>De</w:t>
      </w:r>
      <w:r w:rsidRPr="004F364E">
        <w:rPr>
          <w:rFonts w:ascii="Palatino Linotype" w:hAnsi="Palatino Linotype" w:cs="Arial"/>
          <w:lang w:val="es-ES_tradnl"/>
        </w:rPr>
        <w:t xml:space="preserve"> las </w:t>
      </w:r>
      <w:r w:rsidRPr="004F364E">
        <w:rPr>
          <w:rFonts w:ascii="Palatino Linotype" w:hAnsi="Palatino Linotype"/>
        </w:rPr>
        <w:t>constancias</w:t>
      </w:r>
      <w:r w:rsidRPr="004F364E">
        <w:rPr>
          <w:rFonts w:ascii="Palatino Linotype" w:hAnsi="Palatino Linotype" w:cs="Arial"/>
          <w:lang w:val="es-ES_tradnl"/>
        </w:rPr>
        <w:t xml:space="preserve"> que obran en el </w:t>
      </w:r>
      <w:r w:rsidRPr="004F364E">
        <w:rPr>
          <w:rFonts w:ascii="Palatino Linotype" w:hAnsi="Palatino Linotype" w:cs="Arial"/>
          <w:b/>
          <w:lang w:val="es-ES_tradnl"/>
        </w:rPr>
        <w:t>SAIMEX</w:t>
      </w:r>
      <w:r w:rsidRPr="004F364E">
        <w:rPr>
          <w:rFonts w:ascii="Palatino Linotype" w:hAnsi="Palatino Linotype" w:cs="Arial"/>
          <w:lang w:val="es-ES_tradnl"/>
        </w:rPr>
        <w:t xml:space="preserve">, se advierte que, </w:t>
      </w:r>
      <w:r w:rsidR="00737F1E" w:rsidRPr="004F364E">
        <w:rPr>
          <w:rFonts w:ascii="Palatino Linotype" w:hAnsi="Palatino Linotype" w:cs="Arial"/>
          <w:b/>
        </w:rPr>
        <w:t>EL</w:t>
      </w:r>
      <w:r w:rsidRPr="004F364E">
        <w:rPr>
          <w:rFonts w:ascii="Palatino Linotype" w:hAnsi="Palatino Linotype" w:cs="Arial"/>
          <w:b/>
        </w:rPr>
        <w:t xml:space="preserve"> RECURRENTE </w:t>
      </w:r>
      <w:r w:rsidR="00737F1E" w:rsidRPr="004F364E">
        <w:rPr>
          <w:rFonts w:ascii="Palatino Linotype" w:hAnsi="Palatino Linotype" w:cs="Arial"/>
        </w:rPr>
        <w:t>fue omiso</w:t>
      </w:r>
      <w:r w:rsidRPr="004F364E">
        <w:rPr>
          <w:rFonts w:ascii="Palatino Linotype" w:hAnsi="Palatino Linotype" w:cs="Arial"/>
        </w:rPr>
        <w:t xml:space="preserve"> en realizar manifestaciones, alegatos y ofrecer las pruebas que a su derecho </w:t>
      </w:r>
      <w:r w:rsidRPr="004F364E">
        <w:rPr>
          <w:rFonts w:ascii="Palatino Linotype" w:hAnsi="Palatino Linotype" w:cs="Arial"/>
          <w:lang w:val="es-ES_tradnl"/>
        </w:rPr>
        <w:t xml:space="preserve">conviniera. Por otra parte, </w:t>
      </w:r>
      <w:r w:rsidRPr="004F364E">
        <w:rPr>
          <w:rFonts w:ascii="Palatino Linotype" w:hAnsi="Palatino Linotype" w:cs="Arial"/>
          <w:b/>
          <w:lang w:val="es-ES_tradnl"/>
        </w:rPr>
        <w:t xml:space="preserve">EL SUJETO OBLIGADO </w:t>
      </w:r>
      <w:r w:rsidRPr="004F364E">
        <w:rPr>
          <w:rFonts w:ascii="Palatino Linotype" w:hAnsi="Palatino Linotype" w:cs="Arial"/>
          <w:lang w:val="es-ES_tradnl"/>
        </w:rPr>
        <w:t xml:space="preserve">en </w:t>
      </w:r>
      <w:r w:rsidR="00737F1E" w:rsidRPr="004F364E">
        <w:rPr>
          <w:rFonts w:ascii="Palatino Linotype" w:hAnsi="Palatino Linotype" w:cs="Arial"/>
          <w:lang w:val="es-ES_tradnl"/>
        </w:rPr>
        <w:t xml:space="preserve">fecha diecinueve de agosto de </w:t>
      </w:r>
      <w:r w:rsidRPr="004F364E">
        <w:rPr>
          <w:rFonts w:ascii="Palatino Linotype" w:hAnsi="Palatino Linotype" w:cs="Arial"/>
          <w:lang w:val="es-ES_tradnl"/>
        </w:rPr>
        <w:t>dos mil diecinueve, rindió el Informe Justificado correspondiente; tal y como se aprecia enseguida:</w:t>
      </w:r>
    </w:p>
    <w:p w:rsidR="00A668E2" w:rsidRPr="004F364E" w:rsidRDefault="00737F1E" w:rsidP="00A668E2">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drawing>
          <wp:inline distT="0" distB="0" distL="0" distR="0" wp14:anchorId="4F1238CC" wp14:editId="0919DC27">
            <wp:extent cx="5419951" cy="23453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10" t="8748" r="17576" b="34394"/>
                    <a:stretch/>
                  </pic:blipFill>
                  <pic:spPr bwMode="auto">
                    <a:xfrm>
                      <a:off x="0" y="0"/>
                      <a:ext cx="5459429" cy="2362460"/>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A668E2" w:rsidP="00A668E2">
      <w:pPr>
        <w:tabs>
          <w:tab w:val="center" w:pos="4252"/>
          <w:tab w:val="right" w:pos="8504"/>
        </w:tabs>
        <w:spacing w:line="360" w:lineRule="auto"/>
        <w:jc w:val="both"/>
        <w:rPr>
          <w:rFonts w:ascii="Palatino Linotype" w:eastAsia="MS Mincho" w:hAnsi="Palatino Linotype" w:cs="Arial"/>
          <w:lang w:val="es-ES_tradnl"/>
        </w:rPr>
      </w:pPr>
      <w:r w:rsidRPr="004F364E">
        <w:rPr>
          <w:rFonts w:ascii="Palatino Linotype" w:eastAsia="MS Mincho" w:hAnsi="Palatino Linotype" w:cs="Arial"/>
          <w:lang w:val="es-ES_tradnl"/>
        </w:rPr>
        <w:t xml:space="preserve">Así, es de precisar que, </w:t>
      </w:r>
      <w:r w:rsidRPr="004F364E">
        <w:rPr>
          <w:rFonts w:ascii="Palatino Linotype" w:eastAsia="MS Mincho" w:hAnsi="Palatino Linotype" w:cs="Arial"/>
          <w:b/>
          <w:lang w:val="es-ES_tradnl"/>
        </w:rPr>
        <w:t xml:space="preserve">EL SUJETO OBLIGADO </w:t>
      </w:r>
      <w:r w:rsidRPr="004F364E">
        <w:rPr>
          <w:rFonts w:ascii="Palatino Linotype" w:eastAsia="MS Mincho" w:hAnsi="Palatino Linotype" w:cs="Arial"/>
          <w:lang w:val="es-ES_tradnl"/>
        </w:rPr>
        <w:t xml:space="preserve">ratificó su respuesta; por lo que, al no actualizar el supuesto previsto en la fracción III del artículo 185 de la Ley de la materia no fue puesto a la vista de la solicitante; sin embargo, se inserta su contenido </w:t>
      </w:r>
      <w:r w:rsidRPr="004F364E">
        <w:rPr>
          <w:rFonts w:ascii="Palatino Linotype" w:eastAsia="MS Mincho" w:hAnsi="Palatino Linotype" w:cs="Arial"/>
          <w:lang w:val="es-ES_tradnl"/>
        </w:rPr>
        <w:lastRenderedPageBreak/>
        <w:t>para que a través de este medio tenga conocimiento de la totalidad de las constancia que obran en el expediente electrónico del recurso de revisión:</w:t>
      </w:r>
    </w:p>
    <w:p w:rsidR="00737F1E" w:rsidRPr="004F364E" w:rsidRDefault="00737F1E" w:rsidP="00737F1E">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drawing>
          <wp:inline distT="0" distB="0" distL="0" distR="0" wp14:anchorId="401F892D" wp14:editId="14DE685B">
            <wp:extent cx="4963198" cy="6359236"/>
            <wp:effectExtent l="0" t="0" r="889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90" t="13256" r="34459" b="13932"/>
                    <a:stretch/>
                  </pic:blipFill>
                  <pic:spPr bwMode="auto">
                    <a:xfrm>
                      <a:off x="0" y="0"/>
                      <a:ext cx="4987815" cy="6390777"/>
                    </a:xfrm>
                    <a:prstGeom prst="rect">
                      <a:avLst/>
                    </a:prstGeom>
                    <a:ln>
                      <a:noFill/>
                    </a:ln>
                    <a:extLst>
                      <a:ext uri="{53640926-AAD7-44D8-BBD7-CCE9431645EC}">
                        <a14:shadowObscured xmlns:a14="http://schemas.microsoft.com/office/drawing/2010/main"/>
                      </a:ext>
                    </a:extLst>
                  </pic:spPr>
                </pic:pic>
              </a:graphicData>
            </a:graphic>
          </wp:inline>
        </w:drawing>
      </w:r>
    </w:p>
    <w:p w:rsidR="00737F1E" w:rsidRPr="004F364E" w:rsidRDefault="00737F1E" w:rsidP="00737F1E">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lastRenderedPageBreak/>
        <w:drawing>
          <wp:inline distT="0" distB="0" distL="0" distR="0" wp14:anchorId="335618D7" wp14:editId="0903C946">
            <wp:extent cx="5327867" cy="6762997"/>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24" t="12211" r="34594" b="15623"/>
                    <a:stretch/>
                  </pic:blipFill>
                  <pic:spPr bwMode="auto">
                    <a:xfrm>
                      <a:off x="0" y="0"/>
                      <a:ext cx="5347698" cy="6788169"/>
                    </a:xfrm>
                    <a:prstGeom prst="rect">
                      <a:avLst/>
                    </a:prstGeom>
                    <a:ln>
                      <a:noFill/>
                    </a:ln>
                    <a:extLst>
                      <a:ext uri="{53640926-AAD7-44D8-BBD7-CCE9431645EC}">
                        <a14:shadowObscured xmlns:a14="http://schemas.microsoft.com/office/drawing/2010/main"/>
                      </a:ext>
                    </a:extLst>
                  </pic:spPr>
                </pic:pic>
              </a:graphicData>
            </a:graphic>
          </wp:inline>
        </w:drawing>
      </w:r>
    </w:p>
    <w:p w:rsidR="00737F1E" w:rsidRPr="004F364E" w:rsidRDefault="00737F1E" w:rsidP="00737F1E">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lastRenderedPageBreak/>
        <w:drawing>
          <wp:inline distT="0" distB="0" distL="0" distR="0" wp14:anchorId="714D3BBF" wp14:editId="3AFA0CDE">
            <wp:extent cx="5175809" cy="68199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29" t="11483" r="34388" b="15442"/>
                    <a:stretch/>
                  </pic:blipFill>
                  <pic:spPr bwMode="auto">
                    <a:xfrm>
                      <a:off x="0" y="0"/>
                      <a:ext cx="5205920" cy="6859576"/>
                    </a:xfrm>
                    <a:prstGeom prst="rect">
                      <a:avLst/>
                    </a:prstGeom>
                    <a:ln>
                      <a:noFill/>
                    </a:ln>
                    <a:extLst>
                      <a:ext uri="{53640926-AAD7-44D8-BBD7-CCE9431645EC}">
                        <a14:shadowObscured xmlns:a14="http://schemas.microsoft.com/office/drawing/2010/main"/>
                      </a:ext>
                    </a:extLst>
                  </pic:spPr>
                </pic:pic>
              </a:graphicData>
            </a:graphic>
          </wp:inline>
        </w:drawing>
      </w:r>
    </w:p>
    <w:p w:rsidR="00737F1E" w:rsidRPr="004F364E" w:rsidRDefault="00737F1E" w:rsidP="00737F1E">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lastRenderedPageBreak/>
        <w:drawing>
          <wp:inline distT="0" distB="0" distL="0" distR="0" wp14:anchorId="25CC6B81" wp14:editId="2E44F8F3">
            <wp:extent cx="5316583" cy="694112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321" t="10388" r="34799" b="15623"/>
                    <a:stretch/>
                  </pic:blipFill>
                  <pic:spPr bwMode="auto">
                    <a:xfrm>
                      <a:off x="0" y="0"/>
                      <a:ext cx="5335315" cy="6965583"/>
                    </a:xfrm>
                    <a:prstGeom prst="rect">
                      <a:avLst/>
                    </a:prstGeom>
                    <a:ln>
                      <a:noFill/>
                    </a:ln>
                    <a:extLst>
                      <a:ext uri="{53640926-AAD7-44D8-BBD7-CCE9431645EC}">
                        <a14:shadowObscured xmlns:a14="http://schemas.microsoft.com/office/drawing/2010/main"/>
                      </a:ext>
                    </a:extLst>
                  </pic:spPr>
                </pic:pic>
              </a:graphicData>
            </a:graphic>
          </wp:inline>
        </w:drawing>
      </w:r>
    </w:p>
    <w:p w:rsidR="00737F1E" w:rsidRPr="004F364E" w:rsidRDefault="00737F1E" w:rsidP="00737F1E">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lastRenderedPageBreak/>
        <w:drawing>
          <wp:inline distT="0" distB="0" distL="0" distR="0" wp14:anchorId="270F47E3" wp14:editId="10459F7E">
            <wp:extent cx="5331945" cy="6982691"/>
            <wp:effectExtent l="0" t="0" r="254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7" t="9478" r="34594" b="17263"/>
                    <a:stretch/>
                  </pic:blipFill>
                  <pic:spPr bwMode="auto">
                    <a:xfrm>
                      <a:off x="0" y="0"/>
                      <a:ext cx="5356475" cy="7014816"/>
                    </a:xfrm>
                    <a:prstGeom prst="rect">
                      <a:avLst/>
                    </a:prstGeom>
                    <a:ln>
                      <a:noFill/>
                    </a:ln>
                    <a:extLst>
                      <a:ext uri="{53640926-AAD7-44D8-BBD7-CCE9431645EC}">
                        <a14:shadowObscured xmlns:a14="http://schemas.microsoft.com/office/drawing/2010/main"/>
                      </a:ext>
                    </a:extLst>
                  </pic:spPr>
                </pic:pic>
              </a:graphicData>
            </a:graphic>
          </wp:inline>
        </w:drawing>
      </w:r>
    </w:p>
    <w:p w:rsidR="00737F1E" w:rsidRPr="004F364E" w:rsidRDefault="00737F1E" w:rsidP="00737F1E">
      <w:pPr>
        <w:tabs>
          <w:tab w:val="center" w:pos="4252"/>
          <w:tab w:val="right" w:pos="8504"/>
        </w:tabs>
        <w:spacing w:line="360" w:lineRule="auto"/>
        <w:jc w:val="center"/>
        <w:rPr>
          <w:rFonts w:ascii="Palatino Linotype" w:eastAsia="MS Mincho" w:hAnsi="Palatino Linotype" w:cs="Arial"/>
          <w:lang w:val="es-ES_tradnl"/>
        </w:rPr>
      </w:pPr>
      <w:r w:rsidRPr="004F364E">
        <w:rPr>
          <w:noProof/>
          <w:lang w:eastAsia="es-MX"/>
        </w:rPr>
        <w:lastRenderedPageBreak/>
        <w:drawing>
          <wp:inline distT="0" distB="0" distL="0" distR="0" wp14:anchorId="5A0457F3" wp14:editId="73AEE170">
            <wp:extent cx="4481678" cy="285601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90" t="16588" r="28135" b="33483"/>
                    <a:stretch/>
                  </pic:blipFill>
                  <pic:spPr bwMode="auto">
                    <a:xfrm>
                      <a:off x="0" y="0"/>
                      <a:ext cx="4512230" cy="2875485"/>
                    </a:xfrm>
                    <a:prstGeom prst="rect">
                      <a:avLst/>
                    </a:prstGeom>
                    <a:ln>
                      <a:noFill/>
                    </a:ln>
                    <a:extLst>
                      <a:ext uri="{53640926-AAD7-44D8-BBD7-CCE9431645EC}">
                        <a14:shadowObscured xmlns:a14="http://schemas.microsoft.com/office/drawing/2010/main"/>
                      </a:ext>
                    </a:extLst>
                  </pic:spPr>
                </pic:pic>
              </a:graphicData>
            </a:graphic>
          </wp:inline>
        </w:drawing>
      </w:r>
    </w:p>
    <w:p w:rsidR="00A668E2" w:rsidRPr="004F364E" w:rsidRDefault="00A668E2" w:rsidP="00A668E2">
      <w:pPr>
        <w:pStyle w:val="Prrafodelista"/>
        <w:tabs>
          <w:tab w:val="left" w:pos="709"/>
        </w:tabs>
        <w:spacing w:before="200" w:after="200" w:line="360" w:lineRule="auto"/>
        <w:ind w:left="0"/>
        <w:jc w:val="both"/>
        <w:rPr>
          <w:rFonts w:ascii="Palatino Linotype" w:hAnsi="Palatino Linotype" w:cs="Arial"/>
        </w:rPr>
      </w:pPr>
      <w:r w:rsidRPr="004F364E">
        <w:rPr>
          <w:rFonts w:ascii="Palatino Linotype" w:hAnsi="Palatino Linotype" w:cs="Arial"/>
          <w:b/>
          <w:sz w:val="28"/>
          <w:szCs w:val="28"/>
        </w:rPr>
        <w:t>VII.</w:t>
      </w:r>
      <w:r w:rsidRPr="004F364E">
        <w:rPr>
          <w:rFonts w:ascii="Palatino Linotype" w:hAnsi="Palatino Linotype" w:cs="Arial"/>
        </w:rPr>
        <w:t xml:space="preserve"> Una vez analizado el estado procesal que guarda el expediente, en fecha </w:t>
      </w:r>
      <w:r w:rsidR="00737F1E" w:rsidRPr="004F364E">
        <w:rPr>
          <w:rFonts w:ascii="Palatino Linotype" w:hAnsi="Palatino Linotype" w:cs="Arial"/>
        </w:rPr>
        <w:t xml:space="preserve">veinte de agosto </w:t>
      </w:r>
      <w:r w:rsidRPr="004F364E">
        <w:rPr>
          <w:rFonts w:ascii="Palatino Linotype" w:hAnsi="Palatino Linotype" w:cs="Arial"/>
          <w:lang w:val="es-ES_tradnl"/>
        </w:rPr>
        <w:t>de dos mil diecinueve</w:t>
      </w:r>
      <w:r w:rsidRPr="004F364E">
        <w:rPr>
          <w:rFonts w:ascii="Palatino Linotype" w:hAnsi="Palatino Linotype" w:cs="Arial"/>
        </w:rPr>
        <w:t xml:space="preserve">, la Comisionada Ponente acordó el cierre de instrucción, así </w:t>
      </w:r>
      <w:r w:rsidRPr="004F364E">
        <w:rPr>
          <w:rFonts w:ascii="Palatino Linotype" w:hAnsi="Palatino Linotype" w:cs="Arial"/>
          <w:lang w:val="es-ES_tradnl"/>
        </w:rPr>
        <w:t>como</w:t>
      </w:r>
      <w:r w:rsidRPr="004F364E">
        <w:rPr>
          <w:rFonts w:ascii="Palatino Linotype" w:hAnsi="Palatino Linotype" w:cs="Arial"/>
        </w:rPr>
        <w:t xml:space="preserve"> la remisión del mismo a efecto </w:t>
      </w:r>
      <w:r w:rsidRPr="004F364E">
        <w:rPr>
          <w:rFonts w:ascii="Palatino Linotype" w:hAnsi="Palatino Linotype" w:cs="Arial"/>
          <w:lang w:val="es-ES_tradnl"/>
        </w:rPr>
        <w:t>de</w:t>
      </w:r>
      <w:r w:rsidRPr="004F364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bookmarkEnd w:id="3"/>
      <w:r w:rsidR="00737F1E" w:rsidRPr="004F364E">
        <w:rPr>
          <w:rFonts w:ascii="Palatino Linotype" w:hAnsi="Palatino Linotype" w:cs="Arial"/>
        </w:rPr>
        <w:t>s</w:t>
      </w:r>
      <w:r w:rsidRPr="004F364E">
        <w:rPr>
          <w:rFonts w:ascii="Palatino Linotype" w:hAnsi="Palatino Linotype" w:cs="Arial"/>
        </w:rPr>
        <w:t xml:space="preserve">; y, </w:t>
      </w:r>
    </w:p>
    <w:p w:rsidR="00A668E2" w:rsidRPr="004F364E" w:rsidRDefault="00A668E2" w:rsidP="00A668E2">
      <w:pPr>
        <w:spacing w:before="120" w:after="120" w:line="360" w:lineRule="auto"/>
        <w:jc w:val="center"/>
        <w:rPr>
          <w:rFonts w:ascii="Palatino Linotype" w:hAnsi="Palatino Linotype"/>
          <w:b/>
          <w:bCs/>
          <w:spacing w:val="60"/>
          <w:sz w:val="28"/>
        </w:rPr>
      </w:pPr>
      <w:r w:rsidRPr="004F364E">
        <w:rPr>
          <w:rFonts w:ascii="Palatino Linotype" w:hAnsi="Palatino Linotype"/>
          <w:b/>
          <w:bCs/>
          <w:spacing w:val="60"/>
          <w:sz w:val="28"/>
        </w:rPr>
        <w:t>CONSIDERANDO</w:t>
      </w:r>
    </w:p>
    <w:p w:rsidR="00A668E2" w:rsidRPr="004F364E" w:rsidRDefault="00A668E2" w:rsidP="00A668E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F364E">
        <w:rPr>
          <w:rFonts w:ascii="Palatino Linotype" w:hAnsi="Palatino Linotype"/>
          <w:b/>
          <w:sz w:val="28"/>
          <w:szCs w:val="28"/>
        </w:rPr>
        <w:t>PRIMERO.</w:t>
      </w:r>
      <w:r w:rsidRPr="004F364E">
        <w:rPr>
          <w:rFonts w:ascii="Palatino Linotype" w:hAnsi="Palatino Linotype"/>
          <w:b/>
        </w:rPr>
        <w:t xml:space="preserve"> Competencia</w:t>
      </w:r>
      <w:r w:rsidRPr="004F364E">
        <w:rPr>
          <w:rFonts w:ascii="Palatino Linotype" w:hAnsi="Palatino Linotype"/>
        </w:rPr>
        <w:t>.</w:t>
      </w:r>
      <w:r w:rsidRPr="004F364E">
        <w:rPr>
          <w:rFonts w:ascii="Palatino Linotype" w:hAnsi="Palatino Linotype"/>
          <w:b/>
        </w:rPr>
        <w:t xml:space="preserve"> </w:t>
      </w:r>
      <w:r w:rsidRPr="004F364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737F1E" w:rsidRPr="004F364E">
        <w:rPr>
          <w:rFonts w:ascii="Palatino Linotype" w:hAnsi="Palatino Linotype"/>
        </w:rPr>
        <w:t xml:space="preserve"> segundo</w:t>
      </w:r>
      <w:r w:rsidRPr="004F364E">
        <w:rPr>
          <w:rFonts w:ascii="Palatino Linotype" w:hAnsi="Palatino Linotype"/>
        </w:rPr>
        <w:t xml:space="preserve">, vigésimo </w:t>
      </w:r>
      <w:r w:rsidR="00737F1E" w:rsidRPr="004F364E">
        <w:rPr>
          <w:rFonts w:ascii="Palatino Linotype" w:hAnsi="Palatino Linotype"/>
        </w:rPr>
        <w:t>tercero y vigésimo cuarto</w:t>
      </w:r>
      <w:r w:rsidRPr="004F364E">
        <w:rPr>
          <w:rFonts w:ascii="Palatino Linotype" w:hAnsi="Palatino Linotype"/>
        </w:rPr>
        <w:t xml:space="preserve">, fracciones </w:t>
      </w:r>
      <w:r w:rsidRPr="004F364E">
        <w:rPr>
          <w:rFonts w:ascii="Palatino Linotype" w:hAnsi="Palatino Linotype"/>
        </w:rPr>
        <w:lastRenderedPageBreak/>
        <w:t>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F364E">
        <w:rPr>
          <w:rFonts w:ascii="Palatino Linotype" w:hAnsi="Palatino Linotype" w:cs="Arial"/>
        </w:rPr>
        <w:t>.</w:t>
      </w:r>
    </w:p>
    <w:p w:rsidR="00A668E2" w:rsidRPr="004F364E" w:rsidRDefault="00A668E2" w:rsidP="00A668E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4F364E">
        <w:rPr>
          <w:rFonts w:ascii="Palatino Linotype" w:hAnsi="Palatino Linotype" w:cs="Arial"/>
          <w:b/>
          <w:sz w:val="28"/>
          <w:szCs w:val="28"/>
        </w:rPr>
        <w:t>SEGUNDO.</w:t>
      </w:r>
      <w:r w:rsidRPr="004F364E">
        <w:rPr>
          <w:rFonts w:ascii="Palatino Linotype" w:hAnsi="Palatino Linotype" w:cs="Arial"/>
          <w:b/>
        </w:rPr>
        <w:t xml:space="preserve"> Interés.</w:t>
      </w:r>
      <w:r w:rsidRPr="004F364E">
        <w:rPr>
          <w:rFonts w:ascii="Palatino Linotype" w:hAnsi="Palatino Linotype" w:cs="Arial"/>
        </w:rPr>
        <w:t xml:space="preserve"> El </w:t>
      </w:r>
      <w:r w:rsidRPr="004F364E">
        <w:rPr>
          <w:rFonts w:ascii="Palatino Linotype" w:hAnsi="Palatino Linotype"/>
        </w:rPr>
        <w:t>recurso</w:t>
      </w:r>
      <w:r w:rsidRPr="004F364E">
        <w:rPr>
          <w:rFonts w:ascii="Palatino Linotype" w:hAnsi="Palatino Linotype" w:cs="Arial"/>
        </w:rPr>
        <w:t xml:space="preserve"> de revisión fue </w:t>
      </w:r>
      <w:r w:rsidRPr="004F364E">
        <w:rPr>
          <w:rFonts w:ascii="Palatino Linotype" w:hAnsi="Palatino Linotype"/>
        </w:rPr>
        <w:t>interpuesto</w:t>
      </w:r>
      <w:r w:rsidRPr="004F364E">
        <w:rPr>
          <w:rFonts w:ascii="Palatino Linotype" w:hAnsi="Palatino Linotype" w:cs="Arial"/>
        </w:rPr>
        <w:t xml:space="preserve"> por parte legítima en atención a que fue </w:t>
      </w:r>
      <w:r w:rsidRPr="004F364E">
        <w:rPr>
          <w:rFonts w:ascii="Palatino Linotype" w:hAnsi="Palatino Linotype"/>
        </w:rPr>
        <w:t>presentado</w:t>
      </w:r>
      <w:r w:rsidRPr="004F364E">
        <w:rPr>
          <w:rFonts w:ascii="Palatino Linotype" w:hAnsi="Palatino Linotype" w:cs="Arial"/>
        </w:rPr>
        <w:t xml:space="preserve"> por </w:t>
      </w:r>
      <w:r w:rsidR="00737F1E" w:rsidRPr="004F364E">
        <w:rPr>
          <w:rFonts w:ascii="Palatino Linotype" w:hAnsi="Palatino Linotype" w:cs="Arial"/>
          <w:b/>
        </w:rPr>
        <w:t>EL</w:t>
      </w:r>
      <w:r w:rsidRPr="004F364E">
        <w:rPr>
          <w:rFonts w:ascii="Palatino Linotype" w:hAnsi="Palatino Linotype" w:cs="Arial"/>
          <w:b/>
        </w:rPr>
        <w:t xml:space="preserve"> RECURRENTE</w:t>
      </w:r>
      <w:r w:rsidRPr="004F364E">
        <w:rPr>
          <w:rFonts w:ascii="Palatino Linotype" w:hAnsi="Palatino Linotype" w:cs="Arial"/>
          <w:snapToGrid w:val="0"/>
        </w:rPr>
        <w:t xml:space="preserve">, </w:t>
      </w:r>
      <w:r w:rsidRPr="004F364E">
        <w:rPr>
          <w:rFonts w:ascii="Palatino Linotype" w:hAnsi="Palatino Linotype" w:cs="Arial"/>
        </w:rPr>
        <w:t>quien</w:t>
      </w:r>
      <w:r w:rsidRPr="004F364E">
        <w:rPr>
          <w:rFonts w:ascii="Palatino Linotype" w:hAnsi="Palatino Linotype" w:cs="Arial"/>
          <w:snapToGrid w:val="0"/>
        </w:rPr>
        <w:t xml:space="preserve"> </w:t>
      </w:r>
      <w:r w:rsidRPr="004F364E">
        <w:rPr>
          <w:rFonts w:ascii="Palatino Linotype" w:hAnsi="Palatino Linotype"/>
        </w:rPr>
        <w:t>formuló</w:t>
      </w:r>
      <w:r w:rsidRPr="004F364E">
        <w:rPr>
          <w:rFonts w:ascii="Palatino Linotype" w:hAnsi="Palatino Linotype" w:cs="Arial"/>
          <w:snapToGrid w:val="0"/>
        </w:rPr>
        <w:t xml:space="preserve"> la </w:t>
      </w:r>
      <w:r w:rsidRPr="004F364E">
        <w:rPr>
          <w:rFonts w:ascii="Palatino Linotype" w:hAnsi="Palatino Linotype" w:cs="Arial"/>
        </w:rPr>
        <w:t>solicitud</w:t>
      </w:r>
      <w:r w:rsidRPr="004F364E">
        <w:rPr>
          <w:rFonts w:ascii="Palatino Linotype" w:hAnsi="Palatino Linotype" w:cs="Arial"/>
          <w:snapToGrid w:val="0"/>
        </w:rPr>
        <w:t xml:space="preserve"> de información pública al </w:t>
      </w:r>
      <w:r w:rsidRPr="004F364E">
        <w:rPr>
          <w:rFonts w:ascii="Palatino Linotype" w:hAnsi="Palatino Linotype" w:cs="Arial"/>
          <w:b/>
          <w:snapToGrid w:val="0"/>
        </w:rPr>
        <w:t>SUJETO OBLIGADO.</w:t>
      </w:r>
      <w:r w:rsidRPr="004F364E">
        <w:rPr>
          <w:rFonts w:ascii="Palatino Linotype" w:hAnsi="Palatino Linotype" w:cs="Arial"/>
          <w:snapToGrid w:val="0"/>
        </w:rPr>
        <w:t xml:space="preserve"> </w:t>
      </w:r>
    </w:p>
    <w:p w:rsidR="00A668E2" w:rsidRPr="004F364E" w:rsidRDefault="00A668E2" w:rsidP="00A668E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F364E">
        <w:rPr>
          <w:rFonts w:ascii="Palatino Linotype" w:hAnsi="Palatino Linotype" w:cs="Arial"/>
          <w:b/>
          <w:sz w:val="28"/>
          <w:szCs w:val="28"/>
        </w:rPr>
        <w:t>TERCERO.</w:t>
      </w:r>
      <w:r w:rsidRPr="004F364E">
        <w:rPr>
          <w:rFonts w:ascii="Palatino Linotype" w:hAnsi="Palatino Linotype" w:cs="Arial"/>
          <w:b/>
        </w:rPr>
        <w:t xml:space="preserve"> Oportunidad. </w:t>
      </w:r>
      <w:r w:rsidRPr="004F364E">
        <w:rPr>
          <w:rFonts w:ascii="Palatino Linotype" w:hAnsi="Palatino Linotype" w:cs="Arial"/>
        </w:rPr>
        <w:t xml:space="preserve">El </w:t>
      </w:r>
      <w:r w:rsidRPr="004F364E">
        <w:rPr>
          <w:rFonts w:ascii="Palatino Linotype" w:hAnsi="Palatino Linotype"/>
        </w:rPr>
        <w:t>recurso</w:t>
      </w:r>
      <w:r w:rsidRPr="004F364E">
        <w:rPr>
          <w:rFonts w:ascii="Palatino Linotype" w:hAnsi="Palatino Linotype" w:cs="Arial"/>
        </w:rPr>
        <w:t xml:space="preserve"> de revisión fue interpuesto dentro del plazo de quince días hábiles </w:t>
      </w:r>
      <w:r w:rsidRPr="004F364E">
        <w:rPr>
          <w:rFonts w:ascii="Palatino Linotype" w:hAnsi="Palatino Linotype"/>
        </w:rPr>
        <w:t>contados</w:t>
      </w:r>
      <w:r w:rsidRPr="004F364E">
        <w:rPr>
          <w:rFonts w:ascii="Palatino Linotype" w:hAnsi="Palatino Linotype" w:cs="Arial"/>
        </w:rPr>
        <w:t xml:space="preserve"> a </w:t>
      </w:r>
      <w:r w:rsidRPr="004F364E">
        <w:rPr>
          <w:rFonts w:ascii="Palatino Linotype" w:hAnsi="Palatino Linotype"/>
        </w:rPr>
        <w:t>partir</w:t>
      </w:r>
      <w:r w:rsidRPr="004F364E">
        <w:rPr>
          <w:rFonts w:ascii="Palatino Linotype" w:hAnsi="Palatino Linotype" w:cs="Arial"/>
        </w:rPr>
        <w:t xml:space="preserve"> del día siguiente al que </w:t>
      </w:r>
      <w:r w:rsidR="00737F1E" w:rsidRPr="004F364E">
        <w:rPr>
          <w:rFonts w:ascii="Palatino Linotype" w:hAnsi="Palatino Linotype" w:cs="Arial"/>
          <w:b/>
        </w:rPr>
        <w:t>EL</w:t>
      </w:r>
      <w:r w:rsidRPr="004F364E">
        <w:rPr>
          <w:rFonts w:ascii="Palatino Linotype" w:hAnsi="Palatino Linotype" w:cs="Arial"/>
          <w:b/>
        </w:rPr>
        <w:t xml:space="preserve"> RECURRENTE</w:t>
      </w:r>
      <w:r w:rsidRPr="004F364E">
        <w:rPr>
          <w:rFonts w:ascii="Palatino Linotype" w:hAnsi="Palatino Linotype" w:cs="Arial"/>
          <w:b/>
          <w:bCs/>
        </w:rPr>
        <w:t xml:space="preserve"> </w:t>
      </w:r>
      <w:r w:rsidRPr="004F364E">
        <w:rPr>
          <w:rFonts w:ascii="Palatino Linotype" w:hAnsi="Palatino Linotype" w:cs="Arial"/>
        </w:rPr>
        <w:t xml:space="preserve">tuvo conocimiento de la respuesta </w:t>
      </w:r>
      <w:r w:rsidRPr="004F364E">
        <w:rPr>
          <w:rFonts w:ascii="Palatino Linotype" w:hAnsi="Palatino Linotype"/>
        </w:rPr>
        <w:t>impugnada</w:t>
      </w:r>
      <w:r w:rsidRPr="004F364E">
        <w:rPr>
          <w:rFonts w:ascii="Palatino Linotype" w:hAnsi="Palatino Linotype" w:cs="Arial"/>
        </w:rPr>
        <w:t>, tal y como lo prevé el artículo 178 de la Ley de Transparencia y Acceso a la Información Pública del Estado de México y Municipios, que establece:</w:t>
      </w:r>
    </w:p>
    <w:p w:rsidR="00A668E2" w:rsidRPr="004F364E" w:rsidRDefault="00A668E2" w:rsidP="00A668E2">
      <w:pPr>
        <w:spacing w:before="200" w:after="200"/>
        <w:ind w:left="851" w:right="899"/>
        <w:jc w:val="both"/>
        <w:rPr>
          <w:rFonts w:ascii="Palatino Linotype" w:hAnsi="Palatino Linotype" w:cs="Arial"/>
          <w:i/>
          <w:sz w:val="22"/>
          <w:szCs w:val="22"/>
        </w:rPr>
      </w:pPr>
      <w:r w:rsidRPr="004F364E">
        <w:rPr>
          <w:rFonts w:ascii="Palatino Linotype" w:hAnsi="Palatino Linotype" w:cs="Arial"/>
          <w:i/>
          <w:sz w:val="22"/>
          <w:szCs w:val="22"/>
        </w:rPr>
        <w:t>“</w:t>
      </w:r>
      <w:r w:rsidRPr="004F364E">
        <w:rPr>
          <w:rFonts w:ascii="Palatino Linotype" w:hAnsi="Palatino Linotype" w:cs="Arial"/>
          <w:b/>
          <w:i/>
          <w:sz w:val="22"/>
          <w:szCs w:val="22"/>
        </w:rPr>
        <w:t>Artículo 178.</w:t>
      </w:r>
      <w:r w:rsidRPr="004F364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668E2" w:rsidRPr="004F364E" w:rsidRDefault="00A668E2" w:rsidP="00A668E2">
      <w:pPr>
        <w:spacing w:before="200" w:after="200"/>
        <w:ind w:left="851" w:right="899"/>
        <w:jc w:val="both"/>
        <w:rPr>
          <w:rFonts w:ascii="Palatino Linotype" w:hAnsi="Palatino Linotype" w:cs="Arial"/>
          <w:i/>
          <w:sz w:val="22"/>
          <w:szCs w:val="22"/>
        </w:rPr>
      </w:pPr>
      <w:r w:rsidRPr="004F364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668E2" w:rsidRPr="004F364E" w:rsidRDefault="00A668E2" w:rsidP="00A668E2">
      <w:pPr>
        <w:spacing w:before="200" w:after="200"/>
        <w:ind w:left="851" w:right="899"/>
        <w:jc w:val="both"/>
        <w:rPr>
          <w:rFonts w:ascii="Palatino Linotype" w:hAnsi="Palatino Linotype" w:cs="Arial"/>
          <w:i/>
          <w:sz w:val="22"/>
          <w:szCs w:val="22"/>
        </w:rPr>
      </w:pPr>
      <w:r w:rsidRPr="004F364E">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4F364E">
        <w:rPr>
          <w:rFonts w:ascii="Palatino Linotype" w:hAnsi="Palatino Linotype" w:cs="Arial"/>
          <w:i/>
          <w:sz w:val="22"/>
          <w:szCs w:val="22"/>
          <w:lang w:eastAsia="es-MX"/>
        </w:rPr>
        <w:t>siguiente</w:t>
      </w:r>
      <w:r w:rsidRPr="004F364E">
        <w:rPr>
          <w:rFonts w:ascii="Palatino Linotype" w:hAnsi="Palatino Linotype" w:cs="Arial"/>
          <w:i/>
          <w:sz w:val="22"/>
          <w:szCs w:val="22"/>
        </w:rPr>
        <w:t xml:space="preserve"> de haberlo recibido.”</w:t>
      </w:r>
    </w:p>
    <w:p w:rsidR="00A668E2" w:rsidRPr="004F364E" w:rsidRDefault="00A668E2" w:rsidP="00A668E2">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rPr>
        <w:t xml:space="preserve">En esa tesitura, atendiendo a que </w:t>
      </w:r>
      <w:r w:rsidRPr="004F364E">
        <w:rPr>
          <w:rFonts w:ascii="Palatino Linotype" w:hAnsi="Palatino Linotype" w:cs="Arial"/>
          <w:b/>
        </w:rPr>
        <w:t>EL SUJETO OBLIGADO</w:t>
      </w:r>
      <w:r w:rsidRPr="004F364E">
        <w:rPr>
          <w:rFonts w:ascii="Palatino Linotype" w:hAnsi="Palatino Linotype" w:cs="Arial"/>
        </w:rPr>
        <w:t xml:space="preserve"> notificó la respuesta a la solicitud de información pública el día </w:t>
      </w:r>
      <w:r w:rsidR="00737F1E" w:rsidRPr="004F364E">
        <w:rPr>
          <w:rFonts w:ascii="Palatino Linotype" w:hAnsi="Palatino Linotype" w:cs="Arial"/>
          <w:b/>
        </w:rPr>
        <w:t xml:space="preserve">uno de agosto </w:t>
      </w:r>
      <w:r w:rsidRPr="004F364E">
        <w:rPr>
          <w:rFonts w:ascii="Palatino Linotype" w:hAnsi="Palatino Linotype" w:cs="Arial"/>
          <w:b/>
        </w:rPr>
        <w:t>de dos mil diecinueve</w:t>
      </w:r>
      <w:r w:rsidRPr="004F364E">
        <w:rPr>
          <w:rFonts w:ascii="Palatino Linotype" w:hAnsi="Palatino Linotype" w:cs="Arial"/>
        </w:rPr>
        <w:t>; así, el plazo de quince días hábiles que el artículo 178 de la Ley de la materia otorga a la hoy</w:t>
      </w:r>
      <w:r w:rsidRPr="004F364E">
        <w:rPr>
          <w:rFonts w:ascii="Palatino Linotype" w:hAnsi="Palatino Linotype" w:cs="Arial"/>
          <w:b/>
        </w:rPr>
        <w:t xml:space="preserve"> RECURRENTE </w:t>
      </w:r>
      <w:r w:rsidRPr="004F364E">
        <w:rPr>
          <w:rFonts w:ascii="Palatino Linotype" w:hAnsi="Palatino Linotype" w:cs="Arial"/>
        </w:rPr>
        <w:t>para presentar el recurso de revisión, transcurrió del</w:t>
      </w:r>
      <w:r w:rsidR="00737F1E" w:rsidRPr="004F364E">
        <w:rPr>
          <w:rFonts w:ascii="Palatino Linotype" w:hAnsi="Palatino Linotype" w:cs="Arial"/>
          <w:b/>
        </w:rPr>
        <w:t xml:space="preserve"> dos</w:t>
      </w:r>
      <w:r w:rsidRPr="004F364E">
        <w:rPr>
          <w:rFonts w:ascii="Palatino Linotype" w:hAnsi="Palatino Linotype" w:cs="Arial"/>
          <w:b/>
        </w:rPr>
        <w:t xml:space="preserve"> al </w:t>
      </w:r>
      <w:r w:rsidR="00E06C5D" w:rsidRPr="004F364E">
        <w:rPr>
          <w:rFonts w:ascii="Palatino Linotype" w:hAnsi="Palatino Linotype" w:cs="Arial"/>
          <w:b/>
        </w:rPr>
        <w:t>veintidós de agosto</w:t>
      </w:r>
      <w:r w:rsidRPr="004F364E">
        <w:rPr>
          <w:rFonts w:ascii="Palatino Linotype" w:hAnsi="Palatino Linotype" w:cs="Arial"/>
          <w:b/>
        </w:rPr>
        <w:t xml:space="preserve"> de dos mil diecinueve</w:t>
      </w:r>
      <w:r w:rsidRPr="004F364E">
        <w:rPr>
          <w:rFonts w:ascii="Palatino Linotype" w:hAnsi="Palatino Linotype" w:cs="Arial"/>
        </w:rPr>
        <w:t xml:space="preserve">, sin contemplar en el cómputo los días </w:t>
      </w:r>
      <w:r w:rsidR="00E06C5D" w:rsidRPr="004F364E">
        <w:rPr>
          <w:rFonts w:ascii="Palatino Linotype" w:hAnsi="Palatino Linotype" w:cs="Arial"/>
        </w:rPr>
        <w:t xml:space="preserve">tres, cuatro, diez, once, diecisiete y dieciocho de dos mil diecinueve, </w:t>
      </w:r>
      <w:r w:rsidRPr="004F364E">
        <w:rPr>
          <w:rFonts w:ascii="Palatino Linotype" w:hAnsi="Palatino Linotype" w:cs="Arial"/>
        </w:rPr>
        <w:t xml:space="preserve">por corresponder a sábados y domingos, en términos del artículo 3, fracción X, de la </w:t>
      </w:r>
      <w:r w:rsidRPr="004F364E">
        <w:rPr>
          <w:rFonts w:ascii="Palatino Linotype" w:hAnsi="Palatino Linotype"/>
        </w:rPr>
        <w:t>Ley de Transparencia y Acceso a la Información Pública del Estado de México y Municipios</w:t>
      </w:r>
      <w:r w:rsidRPr="004F364E">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4F364E">
        <w:rPr>
          <w:rFonts w:ascii="Palatino Linotype" w:hAnsi="Palatino Linotype"/>
        </w:rPr>
        <w:t>.</w:t>
      </w:r>
    </w:p>
    <w:p w:rsidR="00E06C5D" w:rsidRPr="004F364E" w:rsidRDefault="00A668E2" w:rsidP="00E06C5D">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rPr>
        <w:t>En ese tenor, si el recurso de revisión que nos ocupa, se interpuso el día</w:t>
      </w:r>
      <w:r w:rsidR="00E06C5D" w:rsidRPr="004F364E">
        <w:rPr>
          <w:rFonts w:ascii="Palatino Linotype" w:hAnsi="Palatino Linotype" w:cs="Arial"/>
          <w:b/>
        </w:rPr>
        <w:t xml:space="preserve"> dos de agosto </w:t>
      </w:r>
      <w:r w:rsidRPr="004F364E">
        <w:rPr>
          <w:rFonts w:ascii="Palatino Linotype" w:hAnsi="Palatino Linotype" w:cs="Arial"/>
          <w:b/>
        </w:rPr>
        <w:t xml:space="preserve">de dos mil diecinueve, </w:t>
      </w:r>
      <w:r w:rsidRPr="004F364E">
        <w:rPr>
          <w:rFonts w:ascii="Palatino Linotype" w:hAnsi="Palatino Linotype" w:cs="Arial"/>
        </w:rPr>
        <w:t>éste se encuentra dentro de los márgenes temporales previstos en el precepto legal señalado en el párrafo anterior y, por tanto, su interposición se considera oportuna.</w:t>
      </w:r>
    </w:p>
    <w:p w:rsidR="00E06C5D" w:rsidRPr="004F364E" w:rsidRDefault="00A668E2" w:rsidP="00E06C5D">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b/>
          <w:sz w:val="28"/>
          <w:szCs w:val="28"/>
        </w:rPr>
        <w:t>CUARTO.</w:t>
      </w:r>
      <w:r w:rsidRPr="004F364E">
        <w:rPr>
          <w:rFonts w:ascii="Palatino Linotype" w:hAnsi="Palatino Linotype" w:cs="Arial"/>
          <w:b/>
          <w:szCs w:val="28"/>
        </w:rPr>
        <w:t xml:space="preserve"> Procedibilidad. </w:t>
      </w:r>
      <w:r w:rsidR="00E06C5D" w:rsidRPr="004F364E">
        <w:rPr>
          <w:rFonts w:ascii="Palatino Linotype" w:hAnsi="Palatino Linotype" w:cs="Arial"/>
        </w:rPr>
        <w:t xml:space="preserve">Esta Ponencia considera importante abordar el análisis de los requisitos de procedibilidad del recurso de revisión, así el artículo 180 de la </w:t>
      </w:r>
      <w:r w:rsidR="00E06C5D" w:rsidRPr="004F364E">
        <w:rPr>
          <w:rFonts w:ascii="Palatino Linotype" w:hAnsi="Palatino Linotype" w:cs="Arial"/>
          <w:lang w:eastAsia="es-MX"/>
        </w:rPr>
        <w:t xml:space="preserve">Ley de Transparencia y Acceso a la </w:t>
      </w:r>
      <w:r w:rsidR="00E06C5D" w:rsidRPr="004F364E">
        <w:rPr>
          <w:rFonts w:ascii="Palatino Linotype" w:hAnsi="Palatino Linotype" w:cs="Arial"/>
        </w:rPr>
        <w:t>Información</w:t>
      </w:r>
      <w:r w:rsidR="00E06C5D" w:rsidRPr="004F364E">
        <w:rPr>
          <w:rFonts w:ascii="Palatino Linotype" w:hAnsi="Palatino Linotype" w:cs="Arial"/>
          <w:lang w:eastAsia="es-MX"/>
        </w:rPr>
        <w:t xml:space="preserve"> Pública del Estado de México y Municipios, que </w:t>
      </w:r>
      <w:r w:rsidR="00E06C5D" w:rsidRPr="004F364E">
        <w:rPr>
          <w:rFonts w:ascii="Palatino Linotype" w:hAnsi="Palatino Linotype" w:cs="Arial"/>
        </w:rPr>
        <w:t>establece lo siguiente:</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lastRenderedPageBreak/>
        <w:t xml:space="preserve">Artículo 180. </w:t>
      </w:r>
      <w:r w:rsidRPr="004F364E">
        <w:rPr>
          <w:rFonts w:ascii="Palatino Linotype" w:hAnsi="Palatino Linotype"/>
          <w:i/>
          <w:sz w:val="22"/>
          <w:szCs w:val="22"/>
        </w:rPr>
        <w:t xml:space="preserve">El </w:t>
      </w:r>
      <w:r w:rsidRPr="004F364E">
        <w:rPr>
          <w:rFonts w:ascii="Palatino Linotype" w:hAnsi="Palatino Linotype" w:cs="Arial"/>
          <w:i/>
          <w:sz w:val="22"/>
          <w:szCs w:val="22"/>
        </w:rPr>
        <w:t>recurso</w:t>
      </w:r>
      <w:r w:rsidRPr="004F364E">
        <w:rPr>
          <w:rFonts w:ascii="Palatino Linotype" w:hAnsi="Palatino Linotype"/>
          <w:i/>
          <w:sz w:val="22"/>
          <w:szCs w:val="22"/>
        </w:rPr>
        <w:t xml:space="preserve"> </w:t>
      </w:r>
      <w:r w:rsidRPr="004F364E">
        <w:rPr>
          <w:rFonts w:ascii="Palatino Linotype" w:hAnsi="Palatino Linotype" w:cs="Arial"/>
          <w:i/>
          <w:color w:val="222222"/>
          <w:sz w:val="22"/>
          <w:szCs w:val="22"/>
          <w:lang w:eastAsia="es-MX"/>
        </w:rPr>
        <w:t>de</w:t>
      </w:r>
      <w:r w:rsidRPr="004F364E">
        <w:rPr>
          <w:rFonts w:ascii="Palatino Linotype" w:hAnsi="Palatino Linotype"/>
          <w:i/>
          <w:sz w:val="22"/>
          <w:szCs w:val="22"/>
        </w:rPr>
        <w:t xml:space="preserve"> revisión contendrá:</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I. </w:t>
      </w:r>
      <w:r w:rsidRPr="004F364E">
        <w:rPr>
          <w:rFonts w:ascii="Palatino Linotype" w:hAnsi="Palatino Linotype"/>
          <w:i/>
          <w:sz w:val="22"/>
          <w:szCs w:val="22"/>
        </w:rPr>
        <w:t xml:space="preserve">El sujeto obligado ante </w:t>
      </w:r>
      <w:r w:rsidRPr="004F364E">
        <w:rPr>
          <w:rFonts w:ascii="Palatino Linotype" w:hAnsi="Palatino Linotype" w:cs="Arial"/>
          <w:i/>
          <w:sz w:val="22"/>
          <w:szCs w:val="22"/>
        </w:rPr>
        <w:t>la</w:t>
      </w:r>
      <w:r w:rsidRPr="004F364E">
        <w:rPr>
          <w:rFonts w:ascii="Palatino Linotype" w:hAnsi="Palatino Linotype"/>
          <w:i/>
          <w:sz w:val="22"/>
          <w:szCs w:val="22"/>
        </w:rPr>
        <w:t xml:space="preserve"> cual </w:t>
      </w:r>
      <w:r w:rsidRPr="004F364E">
        <w:rPr>
          <w:rFonts w:ascii="Palatino Linotype" w:hAnsi="Palatino Linotype" w:cs="Arial"/>
          <w:i/>
          <w:color w:val="222222"/>
          <w:sz w:val="22"/>
          <w:szCs w:val="22"/>
          <w:lang w:eastAsia="es-MX"/>
        </w:rPr>
        <w:t>se</w:t>
      </w:r>
      <w:r w:rsidRPr="004F364E">
        <w:rPr>
          <w:rFonts w:ascii="Palatino Linotype" w:hAnsi="Palatino Linotype"/>
          <w:i/>
          <w:sz w:val="22"/>
          <w:szCs w:val="22"/>
        </w:rPr>
        <w:t xml:space="preserve"> presentó la solicitud;</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II. El nombre del solicitante </w:t>
      </w:r>
      <w:r w:rsidRPr="004F364E">
        <w:rPr>
          <w:rFonts w:ascii="Palatino Linotype" w:hAnsi="Palatino Linotype" w:cs="Arial"/>
          <w:b/>
          <w:i/>
          <w:color w:val="222222"/>
          <w:sz w:val="22"/>
          <w:szCs w:val="22"/>
          <w:lang w:eastAsia="es-MX"/>
        </w:rPr>
        <w:t>que</w:t>
      </w:r>
      <w:r w:rsidRPr="004F364E">
        <w:rPr>
          <w:rFonts w:ascii="Palatino Linotype" w:hAnsi="Palatino Linotype"/>
          <w:b/>
          <w:i/>
          <w:sz w:val="22"/>
          <w:szCs w:val="22"/>
        </w:rPr>
        <w:t xml:space="preserve"> recurre </w:t>
      </w:r>
      <w:r w:rsidRPr="004F364E">
        <w:rPr>
          <w:rFonts w:ascii="Palatino Linotype" w:hAnsi="Palatino Linotype"/>
          <w:i/>
          <w:sz w:val="22"/>
          <w:szCs w:val="22"/>
        </w:rPr>
        <w:t>o de su representante y, en su caso, del tercero interesado, así como la dirección o medio que señale para recibir notificaciones;</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III. </w:t>
      </w:r>
      <w:r w:rsidRPr="004F364E">
        <w:rPr>
          <w:rFonts w:ascii="Palatino Linotype" w:hAnsi="Palatino Linotype"/>
          <w:i/>
          <w:sz w:val="22"/>
          <w:szCs w:val="22"/>
        </w:rPr>
        <w:t xml:space="preserve">El número de folio de </w:t>
      </w:r>
      <w:r w:rsidRPr="004F364E">
        <w:rPr>
          <w:rFonts w:ascii="Palatino Linotype" w:hAnsi="Palatino Linotype" w:cs="Arial"/>
          <w:i/>
          <w:color w:val="222222"/>
          <w:sz w:val="22"/>
          <w:szCs w:val="22"/>
          <w:lang w:eastAsia="es-MX"/>
        </w:rPr>
        <w:t>respuesta</w:t>
      </w:r>
      <w:r w:rsidRPr="004F364E">
        <w:rPr>
          <w:rFonts w:ascii="Palatino Linotype" w:hAnsi="Palatino Linotype"/>
          <w:i/>
          <w:sz w:val="22"/>
          <w:szCs w:val="22"/>
        </w:rPr>
        <w:t xml:space="preserve"> de la solicitud de acceso;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IV. </w:t>
      </w:r>
      <w:r w:rsidRPr="004F364E">
        <w:rPr>
          <w:rFonts w:ascii="Palatino Linotype" w:hAnsi="Palatino Linotype"/>
          <w:i/>
          <w:sz w:val="22"/>
          <w:szCs w:val="22"/>
        </w:rPr>
        <w:t xml:space="preserve">La fecha en que fue </w:t>
      </w:r>
      <w:r w:rsidRPr="004F364E">
        <w:rPr>
          <w:rFonts w:ascii="Palatino Linotype" w:hAnsi="Palatino Linotype" w:cs="Arial"/>
          <w:i/>
          <w:color w:val="222222"/>
          <w:sz w:val="22"/>
          <w:szCs w:val="22"/>
          <w:lang w:eastAsia="es-MX"/>
        </w:rPr>
        <w:t>notificada</w:t>
      </w:r>
      <w:r w:rsidRPr="004F364E">
        <w:rPr>
          <w:rFonts w:ascii="Palatino Linotype" w:hAnsi="Palatino Linotype"/>
          <w:i/>
          <w:sz w:val="22"/>
          <w:szCs w:val="22"/>
        </w:rPr>
        <w:t xml:space="preserve"> la respuesta al solicitante o tuvo conocimiento del acto reclamado, o de presentación de la solicitud, en caso de falta de respuesta;</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V. </w:t>
      </w:r>
      <w:r w:rsidRPr="004F364E">
        <w:rPr>
          <w:rFonts w:ascii="Palatino Linotype" w:hAnsi="Palatino Linotype"/>
          <w:i/>
          <w:sz w:val="22"/>
          <w:szCs w:val="22"/>
        </w:rPr>
        <w:t xml:space="preserve">El acto que se </w:t>
      </w:r>
      <w:r w:rsidRPr="004F364E">
        <w:rPr>
          <w:rFonts w:ascii="Palatino Linotype" w:hAnsi="Palatino Linotype" w:cs="Arial"/>
          <w:i/>
          <w:color w:val="222222"/>
          <w:sz w:val="22"/>
          <w:szCs w:val="22"/>
          <w:lang w:eastAsia="es-MX"/>
        </w:rPr>
        <w:t>recurre</w:t>
      </w:r>
      <w:r w:rsidRPr="004F364E">
        <w:rPr>
          <w:rFonts w:ascii="Palatino Linotype" w:hAnsi="Palatino Linotype"/>
          <w:i/>
          <w:sz w:val="22"/>
          <w:szCs w:val="22"/>
        </w:rPr>
        <w:t>;</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VI. </w:t>
      </w:r>
      <w:r w:rsidRPr="004F364E">
        <w:rPr>
          <w:rFonts w:ascii="Palatino Linotype" w:hAnsi="Palatino Linotype"/>
          <w:i/>
          <w:sz w:val="22"/>
          <w:szCs w:val="22"/>
        </w:rPr>
        <w:t xml:space="preserve">Las razones o </w:t>
      </w:r>
      <w:r w:rsidRPr="004F364E">
        <w:rPr>
          <w:rFonts w:ascii="Palatino Linotype" w:hAnsi="Palatino Linotype" w:cs="Arial"/>
          <w:i/>
          <w:color w:val="222222"/>
          <w:sz w:val="22"/>
          <w:szCs w:val="22"/>
          <w:lang w:eastAsia="es-MX"/>
        </w:rPr>
        <w:t>motivos</w:t>
      </w:r>
      <w:r w:rsidRPr="004F364E">
        <w:rPr>
          <w:rFonts w:ascii="Palatino Linotype" w:hAnsi="Palatino Linotype"/>
          <w:i/>
          <w:sz w:val="22"/>
          <w:szCs w:val="22"/>
        </w:rPr>
        <w:t xml:space="preserve"> de inconformidad;</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b/>
          <w:i/>
          <w:sz w:val="22"/>
          <w:szCs w:val="22"/>
        </w:rPr>
      </w:pPr>
      <w:r w:rsidRPr="004F364E">
        <w:rPr>
          <w:rFonts w:ascii="Palatino Linotype" w:hAnsi="Palatino Linotype"/>
          <w:b/>
          <w:i/>
          <w:sz w:val="22"/>
          <w:szCs w:val="22"/>
        </w:rPr>
        <w:t xml:space="preserve">VII. </w:t>
      </w:r>
      <w:r w:rsidRPr="004F364E">
        <w:rPr>
          <w:rFonts w:ascii="Palatino Linotype" w:hAnsi="Palatino Linotype"/>
          <w:i/>
          <w:sz w:val="22"/>
          <w:szCs w:val="22"/>
        </w:rPr>
        <w:t>La copia de la respuesta que se impugna y, en su caso, de la notificación correspondiente, en el caso de respuesta de la solicitud; y</w:t>
      </w:r>
      <w:r w:rsidRPr="004F364E">
        <w:rPr>
          <w:rFonts w:ascii="Palatino Linotype" w:hAnsi="Palatino Linotype"/>
          <w:b/>
          <w:i/>
          <w:sz w:val="22"/>
          <w:szCs w:val="22"/>
        </w:rPr>
        <w:t xml:space="preserve"> </w:t>
      </w:r>
    </w:p>
    <w:p w:rsidR="00E06C5D" w:rsidRPr="004F364E" w:rsidRDefault="00E06C5D" w:rsidP="00E06C5D">
      <w:pPr>
        <w:ind w:left="851" w:right="902"/>
        <w:jc w:val="both"/>
        <w:rPr>
          <w:rFonts w:ascii="Palatino Linotype" w:hAnsi="Palatino Linotype"/>
          <w:i/>
          <w:sz w:val="22"/>
          <w:szCs w:val="22"/>
        </w:rPr>
      </w:pPr>
      <w:r w:rsidRPr="004F364E">
        <w:rPr>
          <w:rFonts w:ascii="Palatino Linotype" w:hAnsi="Palatino Linotype"/>
          <w:b/>
          <w:i/>
          <w:sz w:val="22"/>
          <w:szCs w:val="22"/>
        </w:rPr>
        <w:t xml:space="preserve">VIII. </w:t>
      </w:r>
      <w:r w:rsidRPr="004F364E">
        <w:rPr>
          <w:rFonts w:ascii="Palatino Linotype" w:hAnsi="Palatino Linotype"/>
          <w:i/>
          <w:sz w:val="22"/>
          <w:szCs w:val="22"/>
        </w:rPr>
        <w:t xml:space="preserve">Firma del recurrente, en su caso, cuando se presente por escrito, requisito sin el cual se dará trámite al recurso. </w:t>
      </w:r>
    </w:p>
    <w:p w:rsidR="00E06C5D" w:rsidRPr="004F364E" w:rsidRDefault="00E06C5D" w:rsidP="00E06C5D">
      <w:pPr>
        <w:ind w:left="851" w:right="902"/>
        <w:jc w:val="both"/>
        <w:rPr>
          <w:rFonts w:ascii="Palatino Linotype" w:hAnsi="Palatino Linotype"/>
          <w:i/>
          <w:sz w:val="22"/>
          <w:szCs w:val="22"/>
        </w:rPr>
      </w:pPr>
      <w:r w:rsidRPr="004F364E">
        <w:rPr>
          <w:rFonts w:ascii="Palatino Linotype" w:hAnsi="Palatino Linotype"/>
          <w:i/>
          <w:sz w:val="22"/>
          <w:szCs w:val="22"/>
        </w:rPr>
        <w:t xml:space="preserve">Adicionalmente, se podrán anexar las pruebas y demás elementos que considere procedentes someter a juicio del Instituto. </w:t>
      </w:r>
    </w:p>
    <w:p w:rsidR="00E06C5D" w:rsidRPr="004F364E" w:rsidRDefault="00E06C5D" w:rsidP="00E06C5D">
      <w:pPr>
        <w:ind w:left="851" w:right="902"/>
        <w:jc w:val="both"/>
        <w:rPr>
          <w:rFonts w:ascii="Palatino Linotype" w:hAnsi="Palatino Linotype"/>
          <w:i/>
          <w:sz w:val="22"/>
          <w:szCs w:val="22"/>
        </w:rPr>
      </w:pPr>
      <w:r w:rsidRPr="004F364E">
        <w:rPr>
          <w:rFonts w:ascii="Palatino Linotype" w:hAnsi="Palatino Linotype"/>
          <w:i/>
          <w:sz w:val="22"/>
          <w:szCs w:val="22"/>
        </w:rPr>
        <w:t xml:space="preserve">En ningún caso será necesario que el particular ratifique el recurso de revisión interpuesto. </w:t>
      </w:r>
    </w:p>
    <w:p w:rsidR="00E06C5D" w:rsidRPr="004F364E" w:rsidRDefault="00E06C5D" w:rsidP="00E06C5D">
      <w:pPr>
        <w:ind w:left="851" w:right="902"/>
        <w:jc w:val="both"/>
        <w:rPr>
          <w:rFonts w:ascii="Palatino Linotype" w:hAnsi="Palatino Linotype"/>
          <w:i/>
          <w:sz w:val="22"/>
          <w:szCs w:val="22"/>
        </w:rPr>
      </w:pPr>
      <w:r w:rsidRPr="004F364E">
        <w:rPr>
          <w:rFonts w:ascii="Palatino Linotype" w:hAnsi="Palatino Linotype"/>
          <w:b/>
          <w:i/>
          <w:sz w:val="22"/>
          <w:szCs w:val="22"/>
        </w:rPr>
        <w:t xml:space="preserve">En caso de </w:t>
      </w:r>
      <w:r w:rsidRPr="004F364E">
        <w:rPr>
          <w:rFonts w:ascii="Palatino Linotype" w:hAnsi="Palatino Linotype" w:cs="Arial"/>
          <w:b/>
          <w:i/>
          <w:color w:val="222222"/>
          <w:sz w:val="22"/>
          <w:szCs w:val="22"/>
          <w:lang w:eastAsia="es-MX"/>
        </w:rPr>
        <w:t>que</w:t>
      </w:r>
      <w:r w:rsidRPr="004F364E">
        <w:rPr>
          <w:rFonts w:ascii="Palatino Linotype" w:hAnsi="Palatino Linotype"/>
          <w:b/>
          <w:i/>
          <w:sz w:val="22"/>
          <w:szCs w:val="22"/>
        </w:rPr>
        <w:t xml:space="preserve"> el recurso se interponga de manera electrónica no será indispensable que contengan los requisitos establecidos en las fracciones II</w:t>
      </w:r>
      <w:r w:rsidRPr="004F364E">
        <w:rPr>
          <w:rFonts w:ascii="Palatino Linotype" w:hAnsi="Palatino Linotype"/>
          <w:i/>
          <w:sz w:val="22"/>
          <w:szCs w:val="22"/>
        </w:rPr>
        <w:t xml:space="preserve">, IV, VII y VIII. </w:t>
      </w:r>
    </w:p>
    <w:p w:rsidR="00E06C5D" w:rsidRPr="004F364E" w:rsidRDefault="00E06C5D" w:rsidP="00E06C5D">
      <w:pPr>
        <w:ind w:left="851" w:right="902"/>
        <w:jc w:val="both"/>
        <w:rPr>
          <w:rFonts w:ascii="Palatino Linotype" w:hAnsi="Palatino Linotype"/>
          <w:sz w:val="22"/>
          <w:szCs w:val="22"/>
        </w:rPr>
      </w:pPr>
      <w:r w:rsidRPr="004F364E">
        <w:rPr>
          <w:rFonts w:ascii="Palatino Linotype" w:hAnsi="Palatino Linotype"/>
          <w:sz w:val="22"/>
          <w:szCs w:val="22"/>
        </w:rPr>
        <w:t>(Énfasis añadido)</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En principio, de una interpretación del artículo transcrito se observan los requisitos que </w:t>
      </w:r>
      <w:r w:rsidRPr="004F364E">
        <w:rPr>
          <w:rFonts w:ascii="Palatino Linotype" w:hAnsi="Palatino Linotype" w:cs="Arial"/>
        </w:rPr>
        <w:t>deberán</w:t>
      </w:r>
      <w:r w:rsidRPr="004F364E">
        <w:rPr>
          <w:rFonts w:ascii="Palatino Linotype" w:hAnsi="Palatino Linotype"/>
        </w:rPr>
        <w:t xml:space="preserve"> </w:t>
      </w:r>
      <w:r w:rsidRPr="004F364E">
        <w:rPr>
          <w:rFonts w:ascii="Palatino Linotype" w:hAnsi="Palatino Linotype" w:cs="Arial"/>
        </w:rPr>
        <w:t>contener</w:t>
      </w:r>
      <w:r w:rsidRPr="004F364E">
        <w:rPr>
          <w:rFonts w:ascii="Palatino Linotype" w:hAnsi="Palatino Linotype"/>
        </w:rPr>
        <w:t xml:space="preserve"> los recursos de revisión; sobre el particular, de la revisión del expediente electrónico del </w:t>
      </w:r>
      <w:r w:rsidRPr="004F364E">
        <w:rPr>
          <w:rFonts w:ascii="Palatino Linotype" w:hAnsi="Palatino Linotype"/>
          <w:b/>
        </w:rPr>
        <w:t>SAIMEX</w:t>
      </w:r>
      <w:r w:rsidRPr="004F364E">
        <w:rPr>
          <w:rFonts w:ascii="Palatino Linotype" w:hAnsi="Palatino Linotype"/>
        </w:rPr>
        <w:t xml:space="preserve"> se desprende que la parte solicitante y ahora </w:t>
      </w:r>
      <w:r w:rsidRPr="004F364E">
        <w:rPr>
          <w:rFonts w:ascii="Palatino Linotype" w:hAnsi="Palatino Linotype"/>
          <w:b/>
        </w:rPr>
        <w:t>RECURRENTE</w:t>
      </w:r>
      <w:r w:rsidRPr="004F364E">
        <w:rPr>
          <w:rFonts w:ascii="Palatino Linotype" w:hAnsi="Palatino Linotype"/>
        </w:rPr>
        <w:t xml:space="preserve">, en ejercicio de su derecho de acceso a la información pública, no proporcionó su nombre para que </w:t>
      </w:r>
      <w:r w:rsidRPr="004F364E">
        <w:rPr>
          <w:rFonts w:ascii="Palatino Linotype" w:hAnsi="Palatino Linotype" w:cs="Arial"/>
        </w:rPr>
        <w:t>sea</w:t>
      </w:r>
      <w:r w:rsidRPr="004F364E">
        <w:rPr>
          <w:rFonts w:ascii="Palatino Linotype" w:hAnsi="Palatino Linotype"/>
        </w:rPr>
        <w:t xml:space="preserve"> identificado, ya que, indicó un seudónimo; por lo que no se tiene certeza sobre su identidad, lo que en estricto sentido, provoca que </w:t>
      </w:r>
      <w:r w:rsidRPr="004F364E">
        <w:rPr>
          <w:rFonts w:ascii="Palatino Linotype" w:hAnsi="Palatino Linotype" w:cs="Arial"/>
        </w:rPr>
        <w:t>no</w:t>
      </w:r>
      <w:r w:rsidRPr="004F364E">
        <w:rPr>
          <w:rFonts w:ascii="Palatino Linotype" w:hAnsi="Palatino Linotype"/>
        </w:rPr>
        <w:t xml:space="preserve"> se colmen los requisitos establecidos en el citado artículo 180 de la Ley de Transparencia.</w:t>
      </w:r>
    </w:p>
    <w:p w:rsidR="00E06C5D" w:rsidRPr="004F364E" w:rsidRDefault="00E06C5D" w:rsidP="00E06C5D">
      <w:pPr>
        <w:spacing w:before="200" w:after="200" w:line="360" w:lineRule="auto"/>
        <w:jc w:val="both"/>
        <w:rPr>
          <w:rFonts w:ascii="Palatino Linotype" w:hAnsi="Palatino Linotype" w:cs="Arial"/>
          <w:color w:val="000000"/>
        </w:rPr>
      </w:pPr>
      <w:r w:rsidRPr="004F364E">
        <w:rPr>
          <w:rFonts w:ascii="Palatino Linotype" w:hAnsi="Palatino Linotype"/>
        </w:rPr>
        <w:lastRenderedPageBreak/>
        <w:t xml:space="preserve">Empero lo anterior, debe destacarse que el artículo 15 de </w:t>
      </w:r>
      <w:r w:rsidRPr="004F364E">
        <w:rPr>
          <w:rFonts w:ascii="Palatino Linotype" w:hAnsi="Palatino Linotype" w:cs="Arial"/>
          <w:lang w:eastAsia="es-MX"/>
        </w:rPr>
        <w:t xml:space="preserve">Ley de Transparencia y Acceso a la </w:t>
      </w:r>
      <w:r w:rsidRPr="004F364E">
        <w:rPr>
          <w:rFonts w:ascii="Palatino Linotype" w:hAnsi="Palatino Linotype" w:cs="Arial"/>
        </w:rPr>
        <w:t>Información</w:t>
      </w:r>
      <w:r w:rsidRPr="004F364E">
        <w:rPr>
          <w:rFonts w:ascii="Palatino Linotype" w:hAnsi="Palatino Linotype" w:cs="Arial"/>
          <w:lang w:eastAsia="es-MX"/>
        </w:rPr>
        <w:t xml:space="preserve"> Pública del Estado de México y Municipios </w:t>
      </w:r>
      <w:r w:rsidRPr="004F364E">
        <w:rPr>
          <w:rFonts w:ascii="Palatino Linotype" w:hAnsi="Palatino Linotype" w:cs="Arial"/>
          <w:iCs/>
        </w:rPr>
        <w:t xml:space="preserve">prevé que, </w:t>
      </w:r>
      <w:r w:rsidRPr="004F364E">
        <w:rPr>
          <w:rFonts w:ascii="Palatino Linotype" w:hAnsi="Palatino Linotype"/>
        </w:rPr>
        <w:t xml:space="preserve">toda persona tendrá acceso a la información </w:t>
      </w:r>
      <w:r w:rsidRPr="004F364E">
        <w:rPr>
          <w:rFonts w:ascii="Palatino Linotype" w:hAnsi="Palatino Linotype" w:cs="Arial"/>
          <w:color w:val="000000"/>
        </w:rPr>
        <w:t xml:space="preserve">sin necesidad de acreditar interés alguno o justificar su utilización, de lo que se infiere que para el </w:t>
      </w:r>
      <w:r w:rsidRPr="004F364E">
        <w:rPr>
          <w:rFonts w:ascii="Palatino Linotype" w:hAnsi="Palatino Linotype"/>
        </w:rPr>
        <w:t>ejercicio</w:t>
      </w:r>
      <w:r w:rsidRPr="004F364E">
        <w:rPr>
          <w:rFonts w:ascii="Palatino Linotype" w:hAnsi="Palatino Linotype" w:cs="Arial"/>
          <w:color w:val="000000"/>
        </w:rPr>
        <w:t xml:space="preserve"> del derecho de acceso a la información pública, </w:t>
      </w:r>
      <w:r w:rsidRPr="004F364E">
        <w:rPr>
          <w:rFonts w:ascii="Palatino Linotype" w:hAnsi="Palatino Linotype" w:cs="Arial"/>
          <w:b/>
          <w:color w:val="000000"/>
        </w:rPr>
        <w:t xml:space="preserve">el nombre no es un requisito </w:t>
      </w:r>
      <w:r w:rsidRPr="004F364E">
        <w:rPr>
          <w:rFonts w:ascii="Palatino Linotype" w:hAnsi="Palatino Linotype" w:cs="Arial"/>
          <w:b/>
          <w:i/>
          <w:color w:val="000000"/>
        </w:rPr>
        <w:t>sine qua non</w:t>
      </w:r>
      <w:r w:rsidRPr="004F364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Correlativo a ello, cabe mencionar que los artículos 6, Apartado A, fracciones I, III, V y VI de la </w:t>
      </w:r>
      <w:r w:rsidRPr="004F364E">
        <w:rPr>
          <w:rFonts w:ascii="Palatino Linotype" w:hAnsi="Palatino Linotype" w:cs="Arial"/>
        </w:rPr>
        <w:t>Constitución</w:t>
      </w:r>
      <w:r w:rsidRPr="004F364E">
        <w:rPr>
          <w:rFonts w:ascii="Palatino Linotype" w:hAnsi="Palatino Linotype"/>
        </w:rPr>
        <w:t xml:space="preserve"> Política de los Estados Unidos Mexicanos y 5 párrafos vigésimo</w:t>
      </w:r>
      <w:r w:rsidR="0055709C">
        <w:rPr>
          <w:rFonts w:ascii="Palatino Linotype" w:hAnsi="Palatino Linotype"/>
        </w:rPr>
        <w:t xml:space="preserve"> segundo, vigésimo tercero</w:t>
      </w:r>
      <w:r w:rsidRPr="004F364E">
        <w:rPr>
          <w:rFonts w:ascii="Palatino Linotype" w:hAnsi="Palatino Linotype"/>
        </w:rPr>
        <w:t xml:space="preserve"> y vigésimo </w:t>
      </w:r>
      <w:r w:rsidR="0055709C">
        <w:rPr>
          <w:rFonts w:ascii="Palatino Linotype" w:hAnsi="Palatino Linotype"/>
        </w:rPr>
        <w:t xml:space="preserve">cuarto, </w:t>
      </w:r>
      <w:r w:rsidRPr="004F364E">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06C5D" w:rsidRPr="004F364E" w:rsidRDefault="00E06C5D" w:rsidP="00E06C5D">
      <w:pPr>
        <w:spacing w:before="120" w:after="120"/>
        <w:ind w:left="709" w:right="709"/>
        <w:jc w:val="center"/>
        <w:rPr>
          <w:rFonts w:ascii="Palatino Linotype" w:hAnsi="Palatino Linotype" w:cs="Arial"/>
          <w:b/>
          <w:i/>
          <w:sz w:val="22"/>
          <w:szCs w:val="22"/>
        </w:rPr>
      </w:pPr>
      <w:r w:rsidRPr="004F364E">
        <w:rPr>
          <w:rFonts w:ascii="Palatino Linotype" w:hAnsi="Palatino Linotype" w:cs="Arial"/>
          <w:b/>
          <w:i/>
          <w:sz w:val="22"/>
          <w:szCs w:val="22"/>
        </w:rPr>
        <w:t>Constitución Política de los Estados Unidos Mexicanos</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w:t>
      </w:r>
      <w:r w:rsidRPr="004F364E">
        <w:rPr>
          <w:rFonts w:ascii="Palatino Linotype" w:hAnsi="Palatino Linotype" w:cs="Arial"/>
          <w:b/>
          <w:i/>
          <w:sz w:val="22"/>
          <w:szCs w:val="22"/>
        </w:rPr>
        <w:t>Artículo 6o.</w:t>
      </w:r>
      <w:r w:rsidRPr="004F364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F364E">
        <w:rPr>
          <w:rFonts w:ascii="Palatino Linotype" w:hAnsi="Palatino Linotype" w:cs="Arial"/>
          <w:b/>
          <w:i/>
          <w:sz w:val="22"/>
          <w:szCs w:val="22"/>
        </w:rPr>
        <w:t>El derecho a la información será garantizado por el Estado.</w:t>
      </w:r>
      <w:r w:rsidRPr="004F364E">
        <w:rPr>
          <w:rFonts w:ascii="Palatino Linotype" w:hAnsi="Palatino Linotype" w:cs="Arial"/>
          <w:i/>
          <w:sz w:val="22"/>
          <w:szCs w:val="22"/>
        </w:rPr>
        <w:t xml:space="preserve"> </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b/>
          <w:i/>
          <w:sz w:val="22"/>
          <w:szCs w:val="22"/>
        </w:rPr>
        <w:t xml:space="preserve">Toda persona tiene </w:t>
      </w:r>
      <w:r w:rsidRPr="004F364E">
        <w:rPr>
          <w:rFonts w:ascii="Palatino Linotype" w:hAnsi="Palatino Linotype"/>
          <w:b/>
          <w:i/>
          <w:sz w:val="22"/>
          <w:szCs w:val="22"/>
        </w:rPr>
        <w:t>derecho</w:t>
      </w:r>
      <w:r w:rsidRPr="004F364E">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F364E">
        <w:rPr>
          <w:rFonts w:ascii="Palatino Linotype" w:hAnsi="Palatino Linotype" w:cs="Arial"/>
          <w:i/>
          <w:sz w:val="22"/>
          <w:szCs w:val="22"/>
        </w:rPr>
        <w:t>.</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lastRenderedPageBreak/>
        <w:t xml:space="preserve">Para efectos de lo </w:t>
      </w:r>
      <w:r w:rsidRPr="004F364E">
        <w:rPr>
          <w:rFonts w:ascii="Palatino Linotype" w:hAnsi="Palatino Linotype"/>
          <w:i/>
          <w:sz w:val="22"/>
          <w:szCs w:val="22"/>
        </w:rPr>
        <w:t>dispuesto</w:t>
      </w:r>
      <w:r w:rsidRPr="004F364E">
        <w:rPr>
          <w:rFonts w:ascii="Palatino Linotype" w:hAnsi="Palatino Linotype" w:cs="Arial"/>
          <w:i/>
          <w:sz w:val="22"/>
          <w:szCs w:val="22"/>
        </w:rPr>
        <w:t xml:space="preserve"> en el presente artículo se observará lo siguiente:</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b/>
          <w:i/>
          <w:sz w:val="22"/>
          <w:szCs w:val="22"/>
        </w:rPr>
        <w:t>A.</w:t>
      </w:r>
      <w:r w:rsidRPr="004F364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06C5D" w:rsidRPr="004F364E" w:rsidRDefault="00E06C5D" w:rsidP="00E06C5D">
      <w:pPr>
        <w:spacing w:before="120" w:after="120"/>
        <w:ind w:left="709" w:right="709"/>
        <w:jc w:val="both"/>
        <w:rPr>
          <w:rFonts w:ascii="Palatino Linotype" w:hAnsi="Palatino Linotype" w:cs="Arial"/>
          <w:b/>
          <w:i/>
          <w:sz w:val="22"/>
          <w:szCs w:val="22"/>
        </w:rPr>
      </w:pPr>
      <w:r w:rsidRPr="004F364E">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w:t>
      </w:r>
    </w:p>
    <w:p w:rsidR="00E06C5D" w:rsidRPr="004F364E" w:rsidRDefault="00E06C5D" w:rsidP="00E06C5D">
      <w:pPr>
        <w:spacing w:before="120" w:after="120"/>
        <w:ind w:left="709" w:right="709"/>
        <w:jc w:val="both"/>
        <w:rPr>
          <w:rFonts w:ascii="Palatino Linotype" w:hAnsi="Palatino Linotype" w:cs="Arial"/>
          <w:b/>
          <w:i/>
          <w:sz w:val="22"/>
          <w:szCs w:val="22"/>
        </w:rPr>
      </w:pPr>
      <w:r w:rsidRPr="004F364E">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w:t>
      </w:r>
    </w:p>
    <w:p w:rsidR="00E06C5D" w:rsidRPr="004F364E" w:rsidRDefault="00E06C5D" w:rsidP="00E06C5D">
      <w:pPr>
        <w:spacing w:before="120" w:after="120"/>
        <w:ind w:left="709" w:right="709"/>
        <w:jc w:val="both"/>
        <w:rPr>
          <w:rFonts w:ascii="Palatino Linotype" w:hAnsi="Palatino Linotype" w:cs="Arial"/>
          <w:b/>
          <w:i/>
          <w:sz w:val="22"/>
          <w:szCs w:val="22"/>
        </w:rPr>
      </w:pPr>
      <w:r w:rsidRPr="004F364E">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06C5D" w:rsidRPr="004F364E" w:rsidRDefault="00E06C5D" w:rsidP="00E06C5D">
      <w:pPr>
        <w:spacing w:before="120" w:after="120"/>
        <w:ind w:left="709" w:right="709"/>
        <w:jc w:val="both"/>
        <w:rPr>
          <w:rFonts w:ascii="Palatino Linotype" w:hAnsi="Palatino Linotype" w:cs="Arial"/>
          <w:b/>
          <w:i/>
          <w:sz w:val="22"/>
          <w:szCs w:val="22"/>
        </w:rPr>
      </w:pPr>
      <w:r w:rsidRPr="004F364E">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4F364E">
        <w:rPr>
          <w:rFonts w:ascii="Palatino Linotype" w:hAnsi="Palatino Linotype" w:cs="Arial"/>
          <w:i/>
          <w:sz w:val="22"/>
          <w:szCs w:val="22"/>
        </w:rPr>
        <w:t>.”</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w:t>
      </w:r>
    </w:p>
    <w:p w:rsidR="00E06C5D" w:rsidRPr="004F364E" w:rsidRDefault="00E06C5D" w:rsidP="00E06C5D">
      <w:pPr>
        <w:spacing w:before="120" w:after="120"/>
        <w:ind w:left="709" w:right="709"/>
        <w:jc w:val="both"/>
        <w:rPr>
          <w:rFonts w:ascii="Palatino Linotype" w:hAnsi="Palatino Linotype" w:cs="Arial"/>
          <w:b/>
          <w:i/>
          <w:sz w:val="22"/>
          <w:szCs w:val="22"/>
        </w:rPr>
      </w:pPr>
      <w:r w:rsidRPr="004F364E">
        <w:rPr>
          <w:rFonts w:ascii="Palatino Linotype" w:hAnsi="Palatino Linotype" w:cs="Arial"/>
          <w:b/>
          <w:i/>
          <w:sz w:val="22"/>
          <w:szCs w:val="22"/>
        </w:rPr>
        <w:t>La ley establecerá aquella información que se considere reservada o confidencial.</w:t>
      </w:r>
    </w:p>
    <w:p w:rsidR="00E06C5D" w:rsidRPr="004F364E" w:rsidRDefault="00E06C5D" w:rsidP="00E06C5D">
      <w:pPr>
        <w:spacing w:before="120" w:after="120"/>
        <w:ind w:left="709" w:right="709"/>
        <w:jc w:val="center"/>
        <w:rPr>
          <w:rFonts w:ascii="Palatino Linotype" w:hAnsi="Palatino Linotype" w:cs="Arial"/>
          <w:b/>
          <w:i/>
          <w:sz w:val="22"/>
          <w:szCs w:val="22"/>
        </w:rPr>
      </w:pPr>
      <w:r w:rsidRPr="004F364E">
        <w:rPr>
          <w:rFonts w:ascii="Palatino Linotype" w:hAnsi="Palatino Linotype" w:cs="Arial"/>
          <w:b/>
          <w:i/>
          <w:sz w:val="22"/>
          <w:szCs w:val="22"/>
        </w:rPr>
        <w:t>Constitución Política del Estado Libre y Soberano de México</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w:t>
      </w:r>
      <w:r w:rsidRPr="004F364E">
        <w:rPr>
          <w:rFonts w:ascii="Palatino Linotype" w:hAnsi="Palatino Linotype" w:cs="Arial"/>
          <w:b/>
          <w:i/>
          <w:sz w:val="22"/>
          <w:szCs w:val="22"/>
        </w:rPr>
        <w:t xml:space="preserve">Artículo 5. </w:t>
      </w:r>
      <w:r w:rsidRPr="004F364E">
        <w:rPr>
          <w:rFonts w:ascii="Palatino Linotype" w:hAnsi="Palatino Linotype" w:cs="Arial"/>
          <w:i/>
          <w:sz w:val="22"/>
          <w:szCs w:val="22"/>
        </w:rPr>
        <w:t xml:space="preserve">… </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i/>
          <w:sz w:val="22"/>
          <w:szCs w:val="22"/>
        </w:rPr>
        <w:lastRenderedPageBreak/>
        <w:t>…</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b/>
          <w:i/>
          <w:sz w:val="22"/>
          <w:szCs w:val="22"/>
        </w:rPr>
        <w:t>El derecho a la información será garantizado por el Estado</w:t>
      </w:r>
      <w:r w:rsidRPr="004F364E">
        <w:rPr>
          <w:rFonts w:ascii="Palatino Linotype" w:hAnsi="Palatino Linotype"/>
          <w:i/>
          <w:sz w:val="22"/>
          <w:szCs w:val="22"/>
        </w:rPr>
        <w:t>. La ley establecerá las previsiones que permitan asegurar la protección, el respeto y la difusión de este derecho.</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i/>
          <w:sz w:val="22"/>
          <w:szCs w:val="22"/>
        </w:rPr>
        <w:t>Este derecho se regirá por los principios y bases siguientes:</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F364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F364E">
        <w:rPr>
          <w:rFonts w:ascii="Palatino Linotype" w:hAnsi="Palatino Linotype" w:cs="Arial"/>
          <w:i/>
          <w:sz w:val="22"/>
          <w:szCs w:val="22"/>
        </w:rPr>
        <w:t>determinará</w:t>
      </w:r>
      <w:r w:rsidRPr="004F364E">
        <w:rPr>
          <w:rFonts w:ascii="Palatino Linotype" w:hAnsi="Palatino Linotype"/>
          <w:i/>
          <w:sz w:val="22"/>
          <w:szCs w:val="22"/>
        </w:rPr>
        <w:t xml:space="preserve"> los supuestos específicos bajo los cuales procederá la declaración de inexistencia de la información.</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i/>
          <w:sz w:val="22"/>
          <w:szCs w:val="22"/>
        </w:rPr>
        <w:t>…</w:t>
      </w:r>
    </w:p>
    <w:p w:rsidR="00E06C5D" w:rsidRPr="004F364E" w:rsidRDefault="00E06C5D" w:rsidP="00E06C5D">
      <w:pPr>
        <w:spacing w:before="120" w:after="120"/>
        <w:ind w:left="709" w:right="709"/>
        <w:jc w:val="both"/>
        <w:rPr>
          <w:rFonts w:ascii="Palatino Linotype" w:hAnsi="Palatino Linotype"/>
          <w:i/>
          <w:sz w:val="22"/>
          <w:szCs w:val="22"/>
        </w:rPr>
      </w:pPr>
      <w:r w:rsidRPr="004F364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F364E">
        <w:rPr>
          <w:rFonts w:ascii="Palatino Linotype" w:hAnsi="Palatino Linotype"/>
          <w:i/>
          <w:sz w:val="22"/>
          <w:szCs w:val="22"/>
        </w:rPr>
        <w:t>”</w:t>
      </w:r>
    </w:p>
    <w:p w:rsidR="00E06C5D" w:rsidRPr="004F364E" w:rsidRDefault="00E06C5D" w:rsidP="00E06C5D">
      <w:pPr>
        <w:spacing w:before="120" w:after="120"/>
        <w:ind w:left="709" w:right="709"/>
        <w:jc w:val="both"/>
        <w:rPr>
          <w:rFonts w:ascii="Palatino Linotype" w:hAnsi="Palatino Linotype"/>
          <w:sz w:val="22"/>
          <w:szCs w:val="22"/>
        </w:rPr>
      </w:pPr>
      <w:r w:rsidRPr="004F364E">
        <w:rPr>
          <w:rFonts w:ascii="Palatino Linotype" w:hAnsi="Palatino Linotype"/>
          <w:sz w:val="22"/>
          <w:szCs w:val="22"/>
        </w:rPr>
        <w:t>(Énfasis añadido)</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Por otra parte, del </w:t>
      </w:r>
      <w:r w:rsidRPr="004F364E">
        <w:rPr>
          <w:rFonts w:ascii="Palatino Linotype" w:hAnsi="Palatino Linotype" w:cs="Arial"/>
        </w:rPr>
        <w:t>contenido</w:t>
      </w:r>
      <w:r w:rsidRPr="004F364E">
        <w:rPr>
          <w:rFonts w:ascii="Palatino Linotype" w:hAnsi="Palatino Linotype"/>
        </w:rPr>
        <w:t xml:space="preserve"> del artículo 1 de la Constitución Política de los Estados Unidos Mexicanos, se destaca lo siguiente:</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w:t>
      </w:r>
      <w:r w:rsidRPr="004F364E">
        <w:rPr>
          <w:rFonts w:ascii="Palatino Linotype" w:hAnsi="Palatino Linotype" w:cs="Arial"/>
          <w:b/>
          <w:i/>
          <w:sz w:val="22"/>
          <w:szCs w:val="22"/>
        </w:rPr>
        <w:t>Artículo 1o</w:t>
      </w:r>
      <w:r w:rsidRPr="004F364E">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4F364E">
        <w:rPr>
          <w:rFonts w:ascii="Palatino Linotype" w:hAnsi="Palatino Linotype" w:cs="Arial"/>
          <w:i/>
          <w:sz w:val="22"/>
          <w:szCs w:val="22"/>
        </w:rPr>
        <w:lastRenderedPageBreak/>
        <w:t>ejercicio no podrá restringirse ni suspenderse, salvo en los casos y bajo las condiciones que esta Constitución establece.</w:t>
      </w:r>
    </w:p>
    <w:p w:rsidR="00E06C5D" w:rsidRPr="004F364E" w:rsidRDefault="00E06C5D" w:rsidP="00E06C5D">
      <w:pPr>
        <w:spacing w:before="120" w:after="120"/>
        <w:ind w:left="709" w:right="709"/>
        <w:jc w:val="both"/>
        <w:rPr>
          <w:rFonts w:ascii="Palatino Linotype" w:hAnsi="Palatino Linotype" w:cs="Arial"/>
          <w:b/>
          <w:i/>
          <w:sz w:val="22"/>
          <w:szCs w:val="22"/>
        </w:rPr>
      </w:pPr>
      <w:r w:rsidRPr="004F364E">
        <w:rPr>
          <w:rFonts w:ascii="Palatino Linotype" w:hAnsi="Palatino Linotype" w:cs="Arial"/>
          <w:b/>
          <w:i/>
          <w:sz w:val="22"/>
          <w:szCs w:val="22"/>
        </w:rPr>
        <w:t>Las normas relativas a los derechos humanos se interpretarán</w:t>
      </w:r>
      <w:r w:rsidRPr="004F364E">
        <w:rPr>
          <w:rFonts w:ascii="Palatino Linotype" w:hAnsi="Palatino Linotype" w:cs="Arial"/>
          <w:i/>
          <w:sz w:val="22"/>
          <w:szCs w:val="22"/>
        </w:rPr>
        <w:t xml:space="preserve"> de conformidad con esta Constitución y con los tratados internacionales de la </w:t>
      </w:r>
      <w:r w:rsidRPr="004F364E">
        <w:rPr>
          <w:rFonts w:ascii="Palatino Linotype" w:hAnsi="Palatino Linotype" w:cs="Arial"/>
          <w:b/>
          <w:i/>
          <w:sz w:val="22"/>
          <w:szCs w:val="22"/>
        </w:rPr>
        <w:t>materia favoreciendo en todo tiempo a las personas la protección más amplia.</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4F364E">
        <w:rPr>
          <w:rFonts w:ascii="Palatino Linotype" w:hAnsi="Palatino Linotype" w:cs="Arial"/>
          <w:i/>
          <w:sz w:val="22"/>
          <w:szCs w:val="22"/>
        </w:rPr>
        <w:t>. En consecuencia, el Estado deberá prevenir, investigar, sancionar y reparar las violaciones a los derechos humanos, en los términos que establezca la ley.”</w:t>
      </w:r>
    </w:p>
    <w:p w:rsidR="00E06C5D" w:rsidRPr="004F364E" w:rsidRDefault="00E06C5D" w:rsidP="00E06C5D">
      <w:pPr>
        <w:spacing w:before="120" w:after="120"/>
        <w:ind w:left="709" w:right="709"/>
        <w:jc w:val="both"/>
        <w:rPr>
          <w:rFonts w:ascii="Palatino Linotype" w:hAnsi="Palatino Linotype"/>
          <w:sz w:val="22"/>
          <w:szCs w:val="22"/>
        </w:rPr>
      </w:pPr>
      <w:r w:rsidRPr="004F364E">
        <w:rPr>
          <w:rFonts w:ascii="Palatino Linotype" w:hAnsi="Palatino Linotype"/>
          <w:sz w:val="22"/>
          <w:szCs w:val="22"/>
        </w:rPr>
        <w:t>(Énfasis añadido)</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F364E">
        <w:rPr>
          <w:rFonts w:ascii="Palatino Linotype" w:hAnsi="Palatino Linotype" w:cs="Arial"/>
        </w:rPr>
        <w:t>alguno</w:t>
      </w:r>
      <w:r w:rsidRPr="004F364E">
        <w:rPr>
          <w:rFonts w:ascii="Palatino Linotype" w:hAnsi="Palatino Linotype"/>
        </w:rPr>
        <w:t xml:space="preserve"> o justificar su utilización, deberá tener acceso a la información pública, es decir, dicho </w:t>
      </w:r>
      <w:r w:rsidRPr="004F364E">
        <w:rPr>
          <w:rFonts w:ascii="Palatino Linotype" w:hAnsi="Palatino Linotype" w:cs="Arial"/>
        </w:rPr>
        <w:t>derecho</w:t>
      </w:r>
      <w:r w:rsidRPr="004F364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Robustece lo anterior, el Criterio 6/2014 del entonces </w:t>
      </w:r>
      <w:r w:rsidRPr="004F364E">
        <w:rPr>
          <w:rFonts w:ascii="Palatino Linotype" w:hAnsi="Palatino Linotype"/>
          <w:szCs w:val="20"/>
        </w:rPr>
        <w:t xml:space="preserve">Instituto Federal de Acceso a la Información y </w:t>
      </w:r>
      <w:r w:rsidRPr="004F364E">
        <w:rPr>
          <w:rFonts w:ascii="Palatino Linotype" w:hAnsi="Palatino Linotype" w:cs="Arial"/>
        </w:rPr>
        <w:t>Protección</w:t>
      </w:r>
      <w:r w:rsidRPr="004F364E">
        <w:rPr>
          <w:rFonts w:ascii="Palatino Linotype" w:hAnsi="Palatino Linotype"/>
          <w:szCs w:val="20"/>
        </w:rPr>
        <w:t xml:space="preserve"> de Datos (IFAI) hoy Instituto Nacional de Transparencia, Acceso a la Información y Protección de Datos Personales (INAI)</w:t>
      </w:r>
      <w:r w:rsidRPr="004F364E">
        <w:rPr>
          <w:rFonts w:ascii="Palatino Linotype" w:hAnsi="Palatino Linotype"/>
        </w:rPr>
        <w:t>, el cual se reproduce para una mayor referencia:</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sz w:val="22"/>
          <w:szCs w:val="22"/>
        </w:rPr>
        <w:t>“</w:t>
      </w:r>
      <w:r w:rsidRPr="004F364E">
        <w:rPr>
          <w:rFonts w:ascii="Palatino Linotype" w:hAnsi="Palatino Linotype" w:cs="Arial"/>
          <w:b/>
          <w:i/>
          <w:sz w:val="22"/>
          <w:szCs w:val="22"/>
        </w:rPr>
        <w:t xml:space="preserve">Acceso a información gubernamental. No debe condicionarse a que el solicitante acredite su personalidad, demuestre interés alguno o justifique su </w:t>
      </w:r>
      <w:r w:rsidRPr="004F364E">
        <w:rPr>
          <w:rFonts w:ascii="Palatino Linotype" w:hAnsi="Palatino Linotype" w:cs="Arial"/>
          <w:b/>
          <w:i/>
          <w:sz w:val="22"/>
          <w:szCs w:val="22"/>
        </w:rPr>
        <w:lastRenderedPageBreak/>
        <w:t>utilización.</w:t>
      </w:r>
      <w:r w:rsidRPr="004F364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Resoluciones</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b/>
          <w:i/>
          <w:sz w:val="22"/>
          <w:szCs w:val="22"/>
        </w:rPr>
        <w:t>• RDA 5275/13</w:t>
      </w:r>
      <w:r w:rsidRPr="004F364E">
        <w:rPr>
          <w:rFonts w:ascii="Palatino Linotype" w:hAnsi="Palatino Linotype" w:cs="Arial"/>
          <w:i/>
          <w:sz w:val="22"/>
          <w:szCs w:val="22"/>
        </w:rPr>
        <w:t>. Interpuesto en contra de la Secretaría de la Defensa Nacional. Comisionado Ponente Ángel Trinidad Zaldívar.</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 xml:space="preserve">• </w:t>
      </w:r>
      <w:r w:rsidRPr="004F364E">
        <w:rPr>
          <w:rFonts w:ascii="Palatino Linotype" w:hAnsi="Palatino Linotype" w:cs="Arial"/>
          <w:b/>
          <w:i/>
          <w:sz w:val="22"/>
          <w:szCs w:val="22"/>
        </w:rPr>
        <w:t>RDA 2937/13</w:t>
      </w:r>
      <w:r w:rsidRPr="004F364E">
        <w:rPr>
          <w:rFonts w:ascii="Palatino Linotype" w:hAnsi="Palatino Linotype" w:cs="Arial"/>
          <w:i/>
          <w:sz w:val="22"/>
          <w:szCs w:val="22"/>
        </w:rPr>
        <w:t xml:space="preserve">. Interpuesto en contra de LICONSA, S.A. de C.V. Comisionado. Ponente Gerardo </w:t>
      </w:r>
      <w:proofErr w:type="spellStart"/>
      <w:r w:rsidRPr="004F364E">
        <w:rPr>
          <w:rFonts w:ascii="Palatino Linotype" w:hAnsi="Palatino Linotype" w:cs="Arial"/>
          <w:i/>
          <w:sz w:val="22"/>
          <w:szCs w:val="22"/>
        </w:rPr>
        <w:t>Laveaga</w:t>
      </w:r>
      <w:proofErr w:type="spellEnd"/>
      <w:r w:rsidRPr="004F364E">
        <w:rPr>
          <w:rFonts w:ascii="Palatino Linotype" w:hAnsi="Palatino Linotype" w:cs="Arial"/>
          <w:i/>
          <w:sz w:val="22"/>
          <w:szCs w:val="22"/>
        </w:rPr>
        <w:t xml:space="preserve"> Rendón.</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 xml:space="preserve">• </w:t>
      </w:r>
      <w:r w:rsidRPr="004F364E">
        <w:rPr>
          <w:rFonts w:ascii="Palatino Linotype" w:hAnsi="Palatino Linotype" w:cs="Arial"/>
          <w:b/>
          <w:i/>
          <w:sz w:val="22"/>
          <w:szCs w:val="22"/>
        </w:rPr>
        <w:t>RDA 3609/12</w:t>
      </w:r>
      <w:r w:rsidRPr="004F364E">
        <w:rPr>
          <w:rFonts w:ascii="Palatino Linotype" w:hAnsi="Palatino Linotype" w:cs="Arial"/>
          <w:i/>
          <w:sz w:val="22"/>
          <w:szCs w:val="22"/>
        </w:rPr>
        <w:t xml:space="preserve">. Interpuesto en contra de la Secretaría de Educación Pública. Comisionada Ponente Sigrid </w:t>
      </w:r>
      <w:proofErr w:type="spellStart"/>
      <w:r w:rsidRPr="004F364E">
        <w:rPr>
          <w:rFonts w:ascii="Palatino Linotype" w:hAnsi="Palatino Linotype" w:cs="Arial"/>
          <w:i/>
          <w:sz w:val="22"/>
          <w:szCs w:val="22"/>
        </w:rPr>
        <w:t>Arzt</w:t>
      </w:r>
      <w:proofErr w:type="spellEnd"/>
      <w:r w:rsidRPr="004F364E">
        <w:rPr>
          <w:rFonts w:ascii="Palatino Linotype" w:hAnsi="Palatino Linotype" w:cs="Arial"/>
          <w:i/>
          <w:sz w:val="22"/>
          <w:szCs w:val="22"/>
        </w:rPr>
        <w:t xml:space="preserve"> Colunga.</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 xml:space="preserve">• </w:t>
      </w:r>
      <w:r w:rsidRPr="004F364E">
        <w:rPr>
          <w:rFonts w:ascii="Palatino Linotype" w:hAnsi="Palatino Linotype" w:cs="Arial"/>
          <w:b/>
          <w:i/>
          <w:sz w:val="22"/>
          <w:szCs w:val="22"/>
        </w:rPr>
        <w:t>RDA 3361/12</w:t>
      </w:r>
      <w:r w:rsidRPr="004F364E">
        <w:rPr>
          <w:rFonts w:ascii="Palatino Linotype" w:hAnsi="Palatino Linotype" w:cs="Arial"/>
          <w:i/>
          <w:sz w:val="22"/>
          <w:szCs w:val="22"/>
        </w:rPr>
        <w:t>. Interpuesto en contra del Servicio de Administración Tributaria. Comisionada Ponente María Elena Pérez-Jaén Zermeño.</w:t>
      </w:r>
    </w:p>
    <w:p w:rsidR="00E06C5D" w:rsidRPr="004F364E" w:rsidRDefault="00E06C5D" w:rsidP="00E06C5D">
      <w:pPr>
        <w:spacing w:before="120" w:after="120"/>
        <w:ind w:left="709" w:right="709"/>
        <w:jc w:val="both"/>
        <w:rPr>
          <w:rFonts w:ascii="Palatino Linotype" w:hAnsi="Palatino Linotype" w:cs="Arial"/>
          <w:i/>
          <w:sz w:val="22"/>
          <w:szCs w:val="22"/>
        </w:rPr>
      </w:pPr>
      <w:r w:rsidRPr="004F364E">
        <w:rPr>
          <w:rFonts w:ascii="Palatino Linotype" w:hAnsi="Palatino Linotype" w:cs="Arial"/>
          <w:i/>
          <w:sz w:val="22"/>
          <w:szCs w:val="22"/>
        </w:rPr>
        <w:t xml:space="preserve">• </w:t>
      </w:r>
      <w:r w:rsidRPr="004F364E">
        <w:rPr>
          <w:rFonts w:ascii="Palatino Linotype" w:hAnsi="Palatino Linotype" w:cs="Arial"/>
          <w:b/>
          <w:i/>
          <w:sz w:val="22"/>
          <w:szCs w:val="22"/>
        </w:rPr>
        <w:t>RDA 0563/12</w:t>
      </w:r>
      <w:r w:rsidRPr="004F364E">
        <w:rPr>
          <w:rFonts w:ascii="Palatino Linotype" w:hAnsi="Palatino Linotype" w:cs="Arial"/>
          <w:i/>
          <w:sz w:val="22"/>
          <w:szCs w:val="22"/>
        </w:rPr>
        <w:t xml:space="preserve">. Interpuesto en contra de la Secretaría de la Función Pública. Comisionada Ponente Jacqueline </w:t>
      </w:r>
      <w:proofErr w:type="spellStart"/>
      <w:r w:rsidRPr="004F364E">
        <w:rPr>
          <w:rFonts w:ascii="Palatino Linotype" w:hAnsi="Palatino Linotype" w:cs="Arial"/>
          <w:i/>
          <w:sz w:val="22"/>
          <w:szCs w:val="22"/>
        </w:rPr>
        <w:t>Peschard</w:t>
      </w:r>
      <w:proofErr w:type="spellEnd"/>
      <w:r w:rsidRPr="004F364E">
        <w:rPr>
          <w:rFonts w:ascii="Palatino Linotype" w:hAnsi="Palatino Linotype" w:cs="Arial"/>
          <w:i/>
          <w:sz w:val="22"/>
          <w:szCs w:val="22"/>
        </w:rPr>
        <w:t xml:space="preserve"> Mariscal.”</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En ese orden de ideas, se estima que el requerimiento relativo al nombre como presupuesto de procedibilidad, </w:t>
      </w:r>
      <w:r w:rsidRPr="004F364E">
        <w:rPr>
          <w:rFonts w:ascii="Palatino Linotype" w:hAnsi="Palatino Linotype" w:cs="Arial"/>
        </w:rPr>
        <w:t>podría</w:t>
      </w:r>
      <w:r w:rsidRPr="004F364E">
        <w:rPr>
          <w:rFonts w:ascii="Palatino Linotype" w:hAnsi="Palatino Linotype"/>
        </w:rPr>
        <w:t xml:space="preserve"> limitar el ejercicio del derecho de acceso a la información pública, debido a que, el hecho de solicitar la identificación del</w:t>
      </w:r>
      <w:r w:rsidRPr="004F364E">
        <w:rPr>
          <w:rFonts w:ascii="Palatino Linotype" w:hAnsi="Palatino Linotype" w:cs="Arial"/>
          <w:b/>
        </w:rPr>
        <w:t xml:space="preserve"> RECURRENTE</w:t>
      </w:r>
      <w:r w:rsidRPr="004F364E">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4F364E">
        <w:rPr>
          <w:rFonts w:ascii="Palatino Linotype" w:hAnsi="Palatino Linotype"/>
          <w:szCs w:val="20"/>
        </w:rPr>
        <w:t>derecho</w:t>
      </w:r>
      <w:r w:rsidRPr="004F364E">
        <w:rPr>
          <w:rFonts w:ascii="Palatino Linotype" w:hAnsi="Palatino Linotype"/>
        </w:rPr>
        <w:t xml:space="preserve"> fundamental.</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 xml:space="preserve">Aunado a ello, para el estudio de la materia sobre la que se resuelve el presente recurso de revisión, resulta intrascendente conocer el nombre de la persona que lo hubiere </w:t>
      </w:r>
      <w:r w:rsidRPr="004F364E">
        <w:rPr>
          <w:rFonts w:ascii="Palatino Linotype" w:hAnsi="Palatino Linotype"/>
        </w:rPr>
        <w:lastRenderedPageBreak/>
        <w:t xml:space="preserve">promovido, en virtud de que tanto la </w:t>
      </w:r>
      <w:r w:rsidRPr="004F364E">
        <w:rPr>
          <w:rFonts w:ascii="Palatino Linotype" w:hAnsi="Palatino Linotype" w:cs="Arial"/>
        </w:rPr>
        <w:t>Constitución</w:t>
      </w:r>
      <w:r w:rsidRPr="004F364E">
        <w:rPr>
          <w:rFonts w:ascii="Palatino Linotype" w:hAnsi="Palatino Linotype"/>
        </w:rPr>
        <w:t xml:space="preserve"> Federal, como la Constitución Política del Estado </w:t>
      </w:r>
      <w:r w:rsidRPr="004F364E">
        <w:rPr>
          <w:rFonts w:ascii="Palatino Linotype" w:hAnsi="Palatino Linotype"/>
          <w:szCs w:val="20"/>
        </w:rPr>
        <w:t>Libre</w:t>
      </w:r>
      <w:r w:rsidRPr="004F364E">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06C5D" w:rsidRPr="004F364E" w:rsidRDefault="00E06C5D" w:rsidP="00E06C5D">
      <w:pPr>
        <w:spacing w:before="200" w:after="200" w:line="360" w:lineRule="auto"/>
        <w:jc w:val="both"/>
        <w:rPr>
          <w:rFonts w:ascii="Palatino Linotype" w:hAnsi="Palatino Linotype"/>
        </w:rPr>
      </w:pPr>
      <w:r w:rsidRPr="004F364E">
        <w:rPr>
          <w:rFonts w:ascii="Palatino Linotype" w:hAnsi="Palatino Linotype"/>
        </w:rPr>
        <w:t>Asimismo, se estima que el requisito relativo al nombre del</w:t>
      </w:r>
      <w:r w:rsidRPr="004F364E">
        <w:rPr>
          <w:rFonts w:ascii="Palatino Linotype" w:hAnsi="Palatino Linotype" w:cs="Arial"/>
          <w:b/>
        </w:rPr>
        <w:t xml:space="preserve"> RECURRENTE</w:t>
      </w:r>
      <w:r w:rsidRPr="004F364E">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55709C">
        <w:rPr>
          <w:rFonts w:ascii="Palatino Linotype" w:hAnsi="Palatino Linotype"/>
        </w:rPr>
        <w:t xml:space="preserve">cuarto </w:t>
      </w:r>
      <w:r w:rsidRPr="004F364E">
        <w:rPr>
          <w:rFonts w:ascii="Palatino Linotype" w:hAnsi="Palatino Linotype"/>
        </w:rPr>
        <w:t xml:space="preserve">de la Constitución Política del Estado Libre y Soberano de México, </w:t>
      </w:r>
      <w:r w:rsidRPr="004F364E">
        <w:rPr>
          <w:rFonts w:ascii="Palatino Linotype" w:hAnsi="Palatino Linotype"/>
          <w:szCs w:val="20"/>
        </w:rPr>
        <w:t>debido</w:t>
      </w:r>
      <w:r w:rsidRPr="004F364E">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F364E">
        <w:rPr>
          <w:rFonts w:ascii="Palatino Linotype" w:hAnsi="Palatino Linotype" w:cs="Arial"/>
          <w:b/>
        </w:rPr>
        <w:t>EL RECURRENTE</w:t>
      </w:r>
      <w:r w:rsidRPr="004F364E">
        <w:rPr>
          <w:rFonts w:ascii="Palatino Linotype" w:hAnsi="Palatino Linotype"/>
        </w:rPr>
        <w:t>, es la misma persona que realizó la solicitud de acceso a la información pública que ahora se impugna.</w:t>
      </w:r>
    </w:p>
    <w:p w:rsidR="00E06C5D" w:rsidRPr="004F364E" w:rsidRDefault="00E06C5D" w:rsidP="00E06C5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F364E">
        <w:rPr>
          <w:rFonts w:ascii="Palatino Linotype" w:hAnsi="Palatino Linotype"/>
        </w:rPr>
        <w:t xml:space="preserve">En adición a lo anterior, el propio artículo 180 en su último párrafo establece que cuando el recurso se interponga de </w:t>
      </w:r>
      <w:r w:rsidRPr="004F364E">
        <w:rPr>
          <w:rFonts w:ascii="Palatino Linotype" w:hAnsi="Palatino Linotype"/>
          <w:szCs w:val="20"/>
        </w:rPr>
        <w:t>manera</w:t>
      </w:r>
      <w:r w:rsidRPr="004F364E">
        <w:rPr>
          <w:rFonts w:ascii="Palatino Linotype" w:hAnsi="Palatino Linotype"/>
        </w:rPr>
        <w:t xml:space="preserve"> electrónica no será indispensable que contenga determinados requisitos, entre ellos, el nombre del</w:t>
      </w:r>
      <w:r w:rsidRPr="004F364E">
        <w:rPr>
          <w:rFonts w:ascii="Palatino Linotype" w:hAnsi="Palatino Linotype" w:cs="Arial"/>
          <w:b/>
        </w:rPr>
        <w:t xml:space="preserve"> RECURRENTE</w:t>
      </w:r>
      <w:r w:rsidRPr="004F364E">
        <w:rPr>
          <w:rFonts w:ascii="Palatino Linotype" w:hAnsi="Palatino Linotype"/>
        </w:rPr>
        <w:t xml:space="preserve">, por lo que en el presente caso, al haber sido presentado el recurso de revisión vía </w:t>
      </w:r>
      <w:r w:rsidRPr="004F364E">
        <w:rPr>
          <w:rFonts w:ascii="Palatino Linotype" w:hAnsi="Palatino Linotype"/>
          <w:b/>
        </w:rPr>
        <w:t>SAIMEX</w:t>
      </w:r>
      <w:r w:rsidRPr="004F364E">
        <w:rPr>
          <w:rFonts w:ascii="Palatino Linotype" w:hAnsi="Palatino Linotype"/>
        </w:rPr>
        <w:t>, dicho requisito resulta innecesario.</w:t>
      </w:r>
    </w:p>
    <w:p w:rsidR="0030266B" w:rsidRPr="004F364E" w:rsidRDefault="00A668E2" w:rsidP="0030266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rPr>
      </w:pPr>
      <w:r w:rsidRPr="004F364E">
        <w:rPr>
          <w:rFonts w:ascii="Palatino Linotype" w:hAnsi="Palatino Linotype" w:cs="Arial"/>
          <w:b/>
          <w:sz w:val="28"/>
          <w:szCs w:val="28"/>
        </w:rPr>
        <w:lastRenderedPageBreak/>
        <w:t>QUINTO.</w:t>
      </w:r>
      <w:r w:rsidRPr="004F364E">
        <w:rPr>
          <w:rFonts w:ascii="Palatino Linotype" w:hAnsi="Palatino Linotype" w:cs="Arial"/>
          <w:b/>
          <w:color w:val="000000" w:themeColor="text1"/>
        </w:rPr>
        <w:t xml:space="preserve"> </w:t>
      </w:r>
      <w:r w:rsidR="0030266B" w:rsidRPr="004F364E">
        <w:rPr>
          <w:rFonts w:ascii="Palatino Linotype" w:hAnsi="Palatino Linotype" w:cs="Arial"/>
          <w:b/>
          <w:color w:val="000000" w:themeColor="text1"/>
        </w:rPr>
        <w:t xml:space="preserve">Procedencia del recurso. </w:t>
      </w:r>
      <w:r w:rsidR="0030266B" w:rsidRPr="004F364E">
        <w:rPr>
          <w:rFonts w:ascii="Palatino Linotype" w:hAnsi="Palatino Linotype" w:cs="Arial"/>
        </w:rPr>
        <w:t>Del análisis efectuado al expediente electrónico, se advierte que se actualiza la hipótesis prevista en el artículo 191 fracción III de la Ley de Transparencia y Acceso a la Información Pública del Estado de México y Municipios en vigor, que a la letra dice:</w:t>
      </w:r>
    </w:p>
    <w:p w:rsidR="0030266B" w:rsidRPr="004F364E" w:rsidRDefault="0030266B" w:rsidP="0030266B">
      <w:pPr>
        <w:ind w:left="709" w:right="709"/>
        <w:jc w:val="both"/>
        <w:rPr>
          <w:rFonts w:ascii="Palatino Linotype" w:hAnsi="Palatino Linotype" w:cs="Arial"/>
          <w:i/>
          <w:sz w:val="22"/>
          <w:szCs w:val="22"/>
        </w:rPr>
      </w:pPr>
      <w:r w:rsidRPr="004F364E">
        <w:rPr>
          <w:rFonts w:ascii="Palatino Linotype" w:hAnsi="Palatino Linotype" w:cs="Arial"/>
          <w:i/>
          <w:sz w:val="22"/>
          <w:szCs w:val="22"/>
        </w:rPr>
        <w:t>“</w:t>
      </w:r>
      <w:r w:rsidRPr="004F364E">
        <w:rPr>
          <w:rFonts w:ascii="Palatino Linotype" w:hAnsi="Palatino Linotype" w:cs="Arial"/>
          <w:b/>
          <w:i/>
          <w:sz w:val="22"/>
          <w:szCs w:val="22"/>
        </w:rPr>
        <w:t>Artículo 191</w:t>
      </w:r>
      <w:r w:rsidRPr="004F364E">
        <w:rPr>
          <w:rFonts w:ascii="Palatino Linotype" w:hAnsi="Palatino Linotype" w:cs="Arial"/>
          <w:i/>
          <w:sz w:val="22"/>
          <w:szCs w:val="22"/>
        </w:rPr>
        <w:t>. El recurso será desechado por improcedente cuando:</w:t>
      </w:r>
    </w:p>
    <w:p w:rsidR="0030266B" w:rsidRPr="004F364E" w:rsidRDefault="0030266B" w:rsidP="0030266B">
      <w:pPr>
        <w:ind w:left="709" w:right="709"/>
        <w:jc w:val="both"/>
        <w:rPr>
          <w:rFonts w:ascii="Palatino Linotype" w:hAnsi="Palatino Linotype" w:cs="Arial"/>
          <w:i/>
          <w:sz w:val="22"/>
          <w:szCs w:val="22"/>
        </w:rPr>
      </w:pPr>
    </w:p>
    <w:p w:rsidR="0030266B" w:rsidRPr="004F364E" w:rsidRDefault="0030266B" w:rsidP="0030266B">
      <w:pPr>
        <w:ind w:left="709" w:right="709"/>
        <w:jc w:val="both"/>
        <w:rPr>
          <w:rFonts w:ascii="Palatino Linotype" w:hAnsi="Palatino Linotype" w:cs="Arial"/>
          <w:i/>
          <w:sz w:val="22"/>
          <w:szCs w:val="22"/>
        </w:rPr>
      </w:pPr>
      <w:r w:rsidRPr="004F364E">
        <w:rPr>
          <w:rFonts w:ascii="Palatino Linotype" w:hAnsi="Palatino Linotype" w:cs="Arial"/>
          <w:b/>
          <w:i/>
          <w:sz w:val="22"/>
          <w:szCs w:val="22"/>
        </w:rPr>
        <w:t>III.</w:t>
      </w:r>
      <w:r w:rsidRPr="004F364E">
        <w:rPr>
          <w:rFonts w:ascii="Palatino Linotype" w:hAnsi="Palatino Linotype" w:cs="Arial"/>
          <w:b/>
          <w:i/>
          <w:sz w:val="22"/>
          <w:szCs w:val="22"/>
        </w:rPr>
        <w:tab/>
        <w:t>No actualice alguno de los supuestos previstos en la presente Ley</w:t>
      </w:r>
      <w:r w:rsidRPr="004F364E">
        <w:rPr>
          <w:rFonts w:ascii="Palatino Linotype" w:hAnsi="Palatino Linotype" w:cs="Arial"/>
          <w:i/>
          <w:sz w:val="22"/>
          <w:szCs w:val="22"/>
        </w:rPr>
        <w:t>;</w:t>
      </w:r>
    </w:p>
    <w:p w:rsidR="0030266B" w:rsidRPr="004F364E" w:rsidRDefault="0030266B" w:rsidP="0030266B">
      <w:pPr>
        <w:ind w:left="709" w:right="709"/>
        <w:jc w:val="both"/>
        <w:rPr>
          <w:rFonts w:ascii="Palatino Linotype" w:hAnsi="Palatino Linotype" w:cs="Arial"/>
          <w:i/>
          <w:sz w:val="22"/>
          <w:szCs w:val="22"/>
        </w:rPr>
      </w:pPr>
      <w:r w:rsidRPr="004F364E">
        <w:rPr>
          <w:rFonts w:ascii="Palatino Linotype" w:hAnsi="Palatino Linotype" w:cs="Arial"/>
          <w:i/>
          <w:sz w:val="22"/>
          <w:szCs w:val="22"/>
        </w:rPr>
        <w:t>…</w:t>
      </w:r>
    </w:p>
    <w:p w:rsidR="0030266B" w:rsidRPr="004F364E" w:rsidRDefault="0030266B" w:rsidP="0030266B">
      <w:pPr>
        <w:ind w:left="709" w:right="709"/>
        <w:jc w:val="both"/>
        <w:rPr>
          <w:rFonts w:ascii="Palatino Linotype" w:hAnsi="Palatino Linotype" w:cs="Arial"/>
          <w:i/>
          <w:sz w:val="22"/>
          <w:szCs w:val="22"/>
        </w:rPr>
      </w:pPr>
    </w:p>
    <w:p w:rsidR="0030266B" w:rsidRPr="004F364E" w:rsidRDefault="0030266B" w:rsidP="0030266B">
      <w:pPr>
        <w:ind w:left="709" w:right="709"/>
        <w:jc w:val="both"/>
        <w:rPr>
          <w:rFonts w:ascii="Palatino Linotype" w:hAnsi="Palatino Linotype" w:cs="Arial"/>
          <w:sz w:val="22"/>
          <w:szCs w:val="22"/>
        </w:rPr>
      </w:pPr>
      <w:r w:rsidRPr="004F364E">
        <w:rPr>
          <w:rFonts w:ascii="Palatino Linotype" w:hAnsi="Palatino Linotype" w:cs="Arial"/>
          <w:sz w:val="22"/>
          <w:szCs w:val="22"/>
        </w:rPr>
        <w:t>(Énfasis añadido)</w:t>
      </w:r>
    </w:p>
    <w:p w:rsidR="0030266B" w:rsidRPr="004F364E" w:rsidRDefault="0030266B" w:rsidP="0030266B">
      <w:pPr>
        <w:autoSpaceDE w:val="0"/>
        <w:autoSpaceDN w:val="0"/>
        <w:adjustRightInd w:val="0"/>
        <w:spacing w:before="100" w:beforeAutospacing="1" w:after="100" w:afterAutospacing="1" w:line="360" w:lineRule="auto"/>
        <w:jc w:val="both"/>
        <w:rPr>
          <w:rFonts w:ascii="Palatino Linotype" w:hAnsi="Palatino Linotype" w:cs="Arial"/>
        </w:rPr>
      </w:pPr>
      <w:r w:rsidRPr="004F364E">
        <w:rPr>
          <w:rFonts w:ascii="Palatino Linotype" w:hAnsi="Palatino Linotype" w:cs="Arial"/>
        </w:rPr>
        <w:t xml:space="preserve">Para efecto de ilustrar lo anterior, se advierte que </w:t>
      </w:r>
      <w:r w:rsidRPr="004F364E">
        <w:rPr>
          <w:rFonts w:ascii="Palatino Linotype" w:hAnsi="Palatino Linotype" w:cs="Arial"/>
          <w:b/>
        </w:rPr>
        <w:t>EL RECURRENTE</w:t>
      </w:r>
      <w:r w:rsidRPr="004F364E">
        <w:rPr>
          <w:rFonts w:ascii="Palatino Linotype" w:hAnsi="Palatino Linotype" w:cs="Arial"/>
        </w:rPr>
        <w:t xml:space="preserve"> en su solicitud de acceso a información pública, realizó diversos cuestionamientos y requirió al </w:t>
      </w:r>
      <w:r w:rsidRPr="004F364E">
        <w:rPr>
          <w:rFonts w:ascii="Palatino Linotype" w:hAnsi="Palatino Linotype" w:cs="Arial"/>
          <w:b/>
        </w:rPr>
        <w:t>SUJETO OBLIGADO</w:t>
      </w:r>
      <w:r w:rsidRPr="004F364E">
        <w:rPr>
          <w:rFonts w:ascii="Palatino Linotype" w:hAnsi="Palatino Linotype" w:cs="Arial"/>
        </w:rPr>
        <w:t xml:space="preserve"> se pronunciara respecto del porque opta por hacer bien su trabajo por el bien de su Estado.</w:t>
      </w:r>
    </w:p>
    <w:p w:rsidR="0030266B" w:rsidRPr="004F364E" w:rsidRDefault="0030266B" w:rsidP="0030266B">
      <w:pPr>
        <w:spacing w:before="100" w:beforeAutospacing="1" w:after="100" w:afterAutospacing="1" w:line="360" w:lineRule="auto"/>
        <w:jc w:val="both"/>
        <w:rPr>
          <w:rFonts w:ascii="Palatino Linotype" w:hAnsi="Palatino Linotype" w:cs="Arial"/>
          <w:color w:val="000000"/>
        </w:rPr>
      </w:pPr>
      <w:r w:rsidRPr="004F364E">
        <w:rPr>
          <w:rFonts w:ascii="Palatino Linotype" w:hAnsi="Palatino Linotype" w:cs="Arial"/>
        </w:rPr>
        <w:t xml:space="preserve">Precisado lo anterior, y en respuesta a la referida solicitud, </w:t>
      </w:r>
      <w:r w:rsidRPr="004F364E">
        <w:rPr>
          <w:rFonts w:ascii="Palatino Linotype" w:hAnsi="Palatino Linotype" w:cs="Arial"/>
          <w:b/>
          <w:color w:val="000000"/>
        </w:rPr>
        <w:t>EL SUJETO OBLIGADO</w:t>
      </w:r>
      <w:r w:rsidRPr="004F364E">
        <w:rPr>
          <w:rFonts w:ascii="Palatino Linotype" w:hAnsi="Palatino Linotype" w:cs="Arial"/>
          <w:color w:val="000000"/>
        </w:rPr>
        <w:t xml:space="preserve"> adjuntó el archivo electrónico inserto en el Resultando II de la presente resolución, mismo que se tiene por reproducido al ser del conocimiento de las partes.</w:t>
      </w:r>
    </w:p>
    <w:p w:rsidR="0030266B" w:rsidRPr="004F364E" w:rsidRDefault="0030266B" w:rsidP="0030266B">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rPr>
        <w:t>Inconforme con dicha respuesta,</w:t>
      </w:r>
      <w:r w:rsidRPr="004F364E">
        <w:rPr>
          <w:rFonts w:ascii="Palatino Linotype" w:hAnsi="Palatino Linotype" w:cs="Arial"/>
          <w:b/>
        </w:rPr>
        <w:t xml:space="preserve"> EL RECURRENTE</w:t>
      </w:r>
      <w:r w:rsidRPr="004F364E">
        <w:rPr>
          <w:rFonts w:ascii="Palatino Linotype" w:hAnsi="Palatino Linotype" w:cs="Arial"/>
        </w:rPr>
        <w:t xml:space="preserve"> procedió a interponer el presente recurso de revisión, señalando como acto impugnado lo siguiente: </w:t>
      </w:r>
    </w:p>
    <w:p w:rsidR="0030266B" w:rsidRPr="004F364E" w:rsidRDefault="0030266B" w:rsidP="0030266B">
      <w:pPr>
        <w:ind w:left="851" w:right="902"/>
        <w:jc w:val="both"/>
        <w:rPr>
          <w:rFonts w:ascii="Palatino Linotype" w:hAnsi="Palatino Linotype"/>
          <w:i/>
          <w:color w:val="000000"/>
          <w:sz w:val="22"/>
          <w:szCs w:val="22"/>
        </w:rPr>
      </w:pPr>
      <w:r w:rsidRPr="004F364E">
        <w:rPr>
          <w:rFonts w:ascii="Palatino Linotype" w:hAnsi="Palatino Linotype"/>
          <w:i/>
          <w:color w:val="000000"/>
          <w:sz w:val="22"/>
          <w:szCs w:val="22"/>
        </w:rPr>
        <w:t xml:space="preserve">“Se ratifica el recurso para el INFOEM a efectos de felicitarlos por hacer un muy buen trabajo a bien del estado de </w:t>
      </w:r>
      <w:proofErr w:type="gramStart"/>
      <w:r w:rsidRPr="004F364E">
        <w:rPr>
          <w:rFonts w:ascii="Palatino Linotype" w:hAnsi="Palatino Linotype"/>
          <w:i/>
          <w:color w:val="000000"/>
          <w:sz w:val="22"/>
          <w:szCs w:val="22"/>
        </w:rPr>
        <w:t>México ,</w:t>
      </w:r>
      <w:proofErr w:type="gramEnd"/>
      <w:r w:rsidRPr="004F364E">
        <w:rPr>
          <w:rFonts w:ascii="Palatino Linotype" w:hAnsi="Palatino Linotype"/>
          <w:i/>
          <w:color w:val="000000"/>
          <w:sz w:val="22"/>
          <w:szCs w:val="22"/>
        </w:rPr>
        <w:t xml:space="preserve"> ya quisiera el INAI o el INFODF estar al nivel que están por hacer cumplir la ley de transparencia en su estado y por eso se </w:t>
      </w:r>
      <w:proofErr w:type="spellStart"/>
      <w:r w:rsidRPr="004F364E">
        <w:rPr>
          <w:rFonts w:ascii="Palatino Linotype" w:hAnsi="Palatino Linotype"/>
          <w:i/>
          <w:color w:val="000000"/>
          <w:sz w:val="22"/>
          <w:szCs w:val="22"/>
        </w:rPr>
        <w:t>ingreso</w:t>
      </w:r>
      <w:proofErr w:type="spellEnd"/>
      <w:r w:rsidRPr="004F364E">
        <w:rPr>
          <w:rFonts w:ascii="Palatino Linotype" w:hAnsi="Palatino Linotype"/>
          <w:i/>
          <w:color w:val="000000"/>
          <w:sz w:val="22"/>
          <w:szCs w:val="22"/>
        </w:rPr>
        <w:t xml:space="preserve"> este recurso en el caso de ustedes . </w:t>
      </w:r>
      <w:proofErr w:type="gramStart"/>
      <w:r w:rsidRPr="004F364E">
        <w:rPr>
          <w:rFonts w:ascii="Palatino Linotype" w:hAnsi="Palatino Linotype"/>
          <w:i/>
          <w:color w:val="000000"/>
          <w:sz w:val="22"/>
          <w:szCs w:val="22"/>
        </w:rPr>
        <w:t>saludos</w:t>
      </w:r>
      <w:proofErr w:type="gramEnd"/>
      <w:r w:rsidRPr="004F364E">
        <w:rPr>
          <w:rFonts w:ascii="Palatino Linotype" w:hAnsi="Palatino Linotype"/>
          <w:i/>
          <w:color w:val="000000"/>
          <w:sz w:val="22"/>
          <w:szCs w:val="22"/>
        </w:rPr>
        <w:t xml:space="preserve"> Moyá.” (Sic)</w:t>
      </w:r>
    </w:p>
    <w:p w:rsidR="0030266B" w:rsidRPr="004F364E" w:rsidRDefault="0030266B" w:rsidP="0030266B">
      <w:pPr>
        <w:spacing w:before="100" w:beforeAutospacing="1" w:after="100" w:afterAutospacing="1" w:line="360" w:lineRule="auto"/>
        <w:jc w:val="both"/>
        <w:rPr>
          <w:rFonts w:ascii="Palatino Linotype" w:hAnsi="Palatino Linotype" w:cs="Arial"/>
        </w:rPr>
      </w:pPr>
      <w:r w:rsidRPr="004F364E">
        <w:rPr>
          <w:rFonts w:ascii="Palatino Linotype" w:hAnsi="Palatino Linotype" w:cs="Arial"/>
        </w:rPr>
        <w:lastRenderedPageBreak/>
        <w:t>Asimismo, como razones o motivos de inconformidad lo siguiente:</w:t>
      </w:r>
    </w:p>
    <w:p w:rsidR="0030266B" w:rsidRPr="004F364E" w:rsidRDefault="0030266B" w:rsidP="0030266B">
      <w:pPr>
        <w:ind w:left="851" w:right="902"/>
        <w:jc w:val="both"/>
        <w:rPr>
          <w:rFonts w:ascii="Palatino Linotype" w:hAnsi="Palatino Linotype"/>
          <w:i/>
          <w:color w:val="000000"/>
          <w:sz w:val="22"/>
          <w:szCs w:val="22"/>
        </w:rPr>
      </w:pPr>
      <w:r w:rsidRPr="004F364E">
        <w:rPr>
          <w:rFonts w:ascii="Palatino Linotype" w:hAnsi="Palatino Linotype"/>
          <w:i/>
          <w:color w:val="000000"/>
          <w:sz w:val="22"/>
          <w:szCs w:val="22"/>
        </w:rPr>
        <w:t xml:space="preserve">“Se ratifica el recurso para el INFOEM a efectos de felicitarlos por hacer un muy buen trabajo a bien del estado de </w:t>
      </w:r>
      <w:proofErr w:type="gramStart"/>
      <w:r w:rsidRPr="004F364E">
        <w:rPr>
          <w:rFonts w:ascii="Palatino Linotype" w:hAnsi="Palatino Linotype"/>
          <w:i/>
          <w:color w:val="000000"/>
          <w:sz w:val="22"/>
          <w:szCs w:val="22"/>
        </w:rPr>
        <w:t>México ,</w:t>
      </w:r>
      <w:proofErr w:type="gramEnd"/>
      <w:r w:rsidRPr="004F364E">
        <w:rPr>
          <w:rFonts w:ascii="Palatino Linotype" w:hAnsi="Palatino Linotype"/>
          <w:i/>
          <w:color w:val="000000"/>
          <w:sz w:val="22"/>
          <w:szCs w:val="22"/>
        </w:rPr>
        <w:t xml:space="preserve"> ya quisiera el INAI o el INFODF estar al nivel que están por hacer cumplir la ley de transparencia en su estado y por eso se </w:t>
      </w:r>
      <w:proofErr w:type="spellStart"/>
      <w:r w:rsidRPr="004F364E">
        <w:rPr>
          <w:rFonts w:ascii="Palatino Linotype" w:hAnsi="Palatino Linotype"/>
          <w:i/>
          <w:color w:val="000000"/>
          <w:sz w:val="22"/>
          <w:szCs w:val="22"/>
        </w:rPr>
        <w:t>ingreso</w:t>
      </w:r>
      <w:proofErr w:type="spellEnd"/>
      <w:r w:rsidRPr="004F364E">
        <w:rPr>
          <w:rFonts w:ascii="Palatino Linotype" w:hAnsi="Palatino Linotype"/>
          <w:i/>
          <w:color w:val="000000"/>
          <w:sz w:val="22"/>
          <w:szCs w:val="22"/>
        </w:rPr>
        <w:t xml:space="preserve"> este recurso en el caso de ustedes . </w:t>
      </w:r>
      <w:proofErr w:type="gramStart"/>
      <w:r w:rsidRPr="004F364E">
        <w:rPr>
          <w:rFonts w:ascii="Palatino Linotype" w:hAnsi="Palatino Linotype"/>
          <w:i/>
          <w:color w:val="000000"/>
          <w:sz w:val="22"/>
          <w:szCs w:val="22"/>
        </w:rPr>
        <w:t>saludos</w:t>
      </w:r>
      <w:proofErr w:type="gramEnd"/>
      <w:r w:rsidRPr="004F364E">
        <w:rPr>
          <w:rFonts w:ascii="Palatino Linotype" w:hAnsi="Palatino Linotype"/>
          <w:i/>
          <w:color w:val="000000"/>
          <w:sz w:val="22"/>
          <w:szCs w:val="22"/>
        </w:rPr>
        <w:t xml:space="preserve"> Moyá.” (Sic)</w:t>
      </w:r>
    </w:p>
    <w:p w:rsidR="0030266B" w:rsidRPr="004F364E" w:rsidRDefault="0030266B" w:rsidP="0030266B">
      <w:pPr>
        <w:spacing w:before="100" w:beforeAutospacing="1" w:after="100" w:afterAutospacing="1" w:line="360" w:lineRule="auto"/>
        <w:jc w:val="both"/>
        <w:rPr>
          <w:rFonts w:ascii="Palatino Linotype" w:hAnsi="Palatino Linotype"/>
          <w:bCs/>
        </w:rPr>
      </w:pPr>
      <w:r w:rsidRPr="004F364E">
        <w:rPr>
          <w:rFonts w:ascii="Palatino Linotype" w:hAnsi="Palatino Linotype" w:cs="Arial"/>
          <w:lang w:eastAsia="es-MX"/>
        </w:rPr>
        <w:t xml:space="preserve">Por su </w:t>
      </w:r>
      <w:r w:rsidRPr="004F364E">
        <w:rPr>
          <w:rFonts w:ascii="Palatino Linotype" w:hAnsi="Palatino Linotype" w:cs="Arial"/>
        </w:rPr>
        <w:t>parte</w:t>
      </w:r>
      <w:r w:rsidRPr="004F364E">
        <w:rPr>
          <w:rFonts w:ascii="Palatino Linotype" w:hAnsi="Palatino Linotype" w:cs="Arial"/>
          <w:lang w:eastAsia="es-MX"/>
        </w:rPr>
        <w:t xml:space="preserve">, </w:t>
      </w:r>
      <w:r w:rsidRPr="004F364E">
        <w:rPr>
          <w:rFonts w:ascii="Palatino Linotype" w:hAnsi="Palatino Linotype" w:cs="Arial"/>
          <w:b/>
          <w:lang w:eastAsia="es-MX"/>
        </w:rPr>
        <w:t xml:space="preserve">EL SUJETO OBLIGADO </w:t>
      </w:r>
      <w:r w:rsidRPr="004F364E">
        <w:rPr>
          <w:rFonts w:ascii="Palatino Linotype" w:hAnsi="Palatino Linotype" w:cs="Arial"/>
        </w:rPr>
        <w:t>remitió el Informe</w:t>
      </w:r>
      <w:r w:rsidRPr="004F364E">
        <w:rPr>
          <w:rFonts w:ascii="Palatino Linotype" w:hAnsi="Palatino Linotype" w:cs="Arial"/>
          <w:lang w:eastAsia="es-MX"/>
        </w:rPr>
        <w:t xml:space="preserve"> Justificado, mismo que no fue puesto a la vista del</w:t>
      </w:r>
      <w:r w:rsidRPr="004F364E">
        <w:rPr>
          <w:rFonts w:ascii="Palatino Linotype" w:hAnsi="Palatino Linotype" w:cs="Arial"/>
          <w:b/>
          <w:lang w:eastAsia="es-MX"/>
        </w:rPr>
        <w:t xml:space="preserve"> RECURRENTE</w:t>
      </w:r>
      <w:r w:rsidRPr="004F364E">
        <w:rPr>
          <w:rFonts w:ascii="Palatino Linotype" w:hAnsi="Palatino Linotype" w:cs="Arial"/>
          <w:lang w:eastAsia="es-MX"/>
        </w:rPr>
        <w:t xml:space="preserve"> por no modificar la respuesta otorgada a la solicitud; por lo que, </w:t>
      </w:r>
      <w:r w:rsidRPr="004F364E">
        <w:rPr>
          <w:rFonts w:ascii="Palatino Linotype" w:hAnsi="Palatino Linotype"/>
          <w:bCs/>
        </w:rPr>
        <w:t xml:space="preserve">este Órgano Garante advierte que tanto el acto impugnado, así como las razones y motivos de inconformidad expuestos por </w:t>
      </w:r>
      <w:r w:rsidRPr="004F364E">
        <w:rPr>
          <w:rFonts w:ascii="Palatino Linotype" w:hAnsi="Palatino Linotype"/>
          <w:b/>
          <w:bCs/>
        </w:rPr>
        <w:t>EL RECURRENTE</w:t>
      </w:r>
      <w:r w:rsidRPr="004F364E">
        <w:rPr>
          <w:rFonts w:ascii="Palatino Linotype" w:hAnsi="Palatino Linotype"/>
          <w:bCs/>
        </w:rPr>
        <w:t xml:space="preserve"> no guardan relación alguna con la solicitud de acceso a la información pública ni con la respuesta otorgada a la mismas por parte del </w:t>
      </w:r>
      <w:r w:rsidRPr="004F364E">
        <w:rPr>
          <w:rFonts w:ascii="Palatino Linotype" w:hAnsi="Palatino Linotype"/>
          <w:b/>
          <w:bCs/>
        </w:rPr>
        <w:t>SUJETO OBLIGADO</w:t>
      </w:r>
      <w:r w:rsidRPr="004F364E">
        <w:rPr>
          <w:rFonts w:ascii="Palatino Linotype" w:hAnsi="Palatino Linotype"/>
          <w:bCs/>
        </w:rPr>
        <w:t>.</w:t>
      </w:r>
    </w:p>
    <w:p w:rsidR="00733DD3" w:rsidRPr="004F364E" w:rsidRDefault="0030266B" w:rsidP="00733DD3">
      <w:pPr>
        <w:spacing w:before="100" w:beforeAutospacing="1" w:after="100" w:afterAutospacing="1" w:line="360" w:lineRule="auto"/>
        <w:jc w:val="both"/>
        <w:rPr>
          <w:rFonts w:ascii="Palatino Linotype" w:hAnsi="Palatino Linotype"/>
          <w:bCs/>
        </w:rPr>
      </w:pPr>
      <w:r w:rsidRPr="004F364E">
        <w:rPr>
          <w:rFonts w:ascii="Palatino Linotype" w:hAnsi="Palatino Linotype"/>
          <w:bCs/>
        </w:rPr>
        <w:t>Lo anterior, es claro ya que, las manifestaciones del particular versan en torno a</w:t>
      </w:r>
      <w:r w:rsidR="00733DD3" w:rsidRPr="004F364E">
        <w:rPr>
          <w:rFonts w:ascii="Palatino Linotype" w:hAnsi="Palatino Linotype"/>
          <w:bCs/>
        </w:rPr>
        <w:t xml:space="preserve"> externar manifestaciones que realizadas en el ejercicio de su derecho a la libertad de expresión, consagrado en el artículo 6 de la Constitución Política de los Estados Unidos Mexicanos; las cuales, </w:t>
      </w:r>
      <w:r w:rsidRPr="004F364E">
        <w:rPr>
          <w:rFonts w:ascii="Palatino Linotype" w:hAnsi="Palatino Linotype"/>
          <w:bCs/>
        </w:rPr>
        <w:t xml:space="preserve">resultan </w:t>
      </w:r>
      <w:r w:rsidR="00733DD3" w:rsidRPr="004F364E">
        <w:rPr>
          <w:rFonts w:ascii="Palatino Linotype" w:hAnsi="Palatino Linotype"/>
          <w:bCs/>
        </w:rPr>
        <w:t>distinta</w:t>
      </w:r>
      <w:r w:rsidRPr="004F364E">
        <w:rPr>
          <w:rFonts w:ascii="Palatino Linotype" w:hAnsi="Palatino Linotype"/>
          <w:bCs/>
        </w:rPr>
        <w:t>s</w:t>
      </w:r>
      <w:r w:rsidR="00733DD3" w:rsidRPr="004F364E">
        <w:rPr>
          <w:rFonts w:ascii="Palatino Linotype" w:hAnsi="Palatino Linotype"/>
          <w:bCs/>
        </w:rPr>
        <w:t xml:space="preserve"> a la</w:t>
      </w:r>
      <w:r w:rsidRPr="004F364E">
        <w:rPr>
          <w:rFonts w:ascii="Palatino Linotype" w:hAnsi="Palatino Linotype"/>
          <w:bCs/>
        </w:rPr>
        <w:t xml:space="preserve">s que aborda el presente recurso de revisión, cuya solicitud que dio origen al mismo estriba </w:t>
      </w:r>
      <w:r w:rsidR="00733DD3" w:rsidRPr="004F364E">
        <w:rPr>
          <w:rFonts w:ascii="Palatino Linotype" w:hAnsi="Palatino Linotype"/>
          <w:bCs/>
        </w:rPr>
        <w:t xml:space="preserve">primordialmente  en que </w:t>
      </w:r>
      <w:r w:rsidR="00733DD3" w:rsidRPr="004F364E">
        <w:rPr>
          <w:rFonts w:ascii="Palatino Linotype" w:hAnsi="Palatino Linotype"/>
          <w:b/>
          <w:bCs/>
        </w:rPr>
        <w:t xml:space="preserve">EL SUJETO OBLIGADO </w:t>
      </w:r>
      <w:r w:rsidR="00733DD3" w:rsidRPr="004F364E">
        <w:rPr>
          <w:rFonts w:ascii="Palatino Linotype" w:hAnsi="Palatino Linotype"/>
          <w:bCs/>
        </w:rPr>
        <w:t>emita un pronunciamiento en relación a un cuestionamiento que le fuera planteado por el solicitante; lo que tampoco constituye un derecho de acceso a la información; sino por el contrario se trata de un derecho de petición consagrado en el numeral 8 de nuestra Carta Magna</w:t>
      </w:r>
      <w:r w:rsidR="00733DD3" w:rsidRPr="004F364E">
        <w:rPr>
          <w:rStyle w:val="Refdenotaalpie"/>
          <w:rFonts w:ascii="Palatino Linotype" w:hAnsi="Palatino Linotype"/>
          <w:bCs/>
        </w:rPr>
        <w:footnoteReference w:id="1"/>
      </w:r>
      <w:r w:rsidR="00733DD3" w:rsidRPr="004F364E">
        <w:rPr>
          <w:rFonts w:ascii="Palatino Linotype" w:hAnsi="Palatino Linotype"/>
          <w:bCs/>
        </w:rPr>
        <w:t>.</w:t>
      </w:r>
    </w:p>
    <w:p w:rsidR="0030266B" w:rsidRPr="004F364E" w:rsidRDefault="0030266B" w:rsidP="00733DD3">
      <w:pPr>
        <w:spacing w:before="100" w:beforeAutospacing="1" w:after="100" w:afterAutospacing="1" w:line="360" w:lineRule="auto"/>
        <w:jc w:val="both"/>
        <w:rPr>
          <w:rFonts w:ascii="Palatino Linotype" w:hAnsi="Palatino Linotype"/>
          <w:bCs/>
        </w:rPr>
      </w:pPr>
      <w:r w:rsidRPr="004F364E">
        <w:rPr>
          <w:rFonts w:ascii="Palatino Linotype" w:hAnsi="Palatino Linotype" w:cs="Arial"/>
        </w:rPr>
        <w:lastRenderedPageBreak/>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w:t>
      </w:r>
      <w:r w:rsidRPr="004F364E">
        <w:rPr>
          <w:rFonts w:ascii="Palatino Linotype" w:hAnsi="Palatino Linotype" w:cs="Arial"/>
          <w:b/>
          <w:i/>
          <w:sz w:val="22"/>
        </w:rPr>
        <w:t>Artículo 179</w:t>
      </w:r>
      <w:r w:rsidRPr="004F364E">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rsidR="0030266B" w:rsidRPr="004F364E" w:rsidRDefault="0030266B" w:rsidP="0030266B">
      <w:pPr>
        <w:ind w:left="709" w:right="757"/>
        <w:jc w:val="both"/>
        <w:rPr>
          <w:rFonts w:ascii="Palatino Linotype" w:hAnsi="Palatino Linotype" w:cs="Arial"/>
          <w:i/>
          <w:sz w:val="22"/>
        </w:rPr>
      </w:pP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I. La negativa a la información solicitada;</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II. La clasificación de la información;</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III. La declaración de inexistencia de la información;</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IV. La declaración de incompetencia por el sujeto obligado;</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V. La entrega de información incompleta;</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VI. La entrega de información que no corresponda con lo solicitado;</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VII. La falta de respuesta a una solicitud de acceso a la información;</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VIII. La notificación, entrega o puesta a disposición de información en una modalidad o formato distinto al solicitado;</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IX. La entrega o puesta a disposición de información en un formato incomprensible y/o no accesible para el solicitante;</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X. Los costos o tiempos de entrega de la información;</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XI. La falta de trámite a una solicitud;</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XII. La negativa a permitir la consulta directa de la información;</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XIII. La falta, deficiencia o insuficiencia de la fundamentación y/o motivación en la respuesta; y</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XIV. La orientación a un trámite específico.</w:t>
      </w:r>
    </w:p>
    <w:p w:rsidR="0030266B" w:rsidRPr="004F364E" w:rsidRDefault="0030266B" w:rsidP="0030266B">
      <w:pPr>
        <w:ind w:left="709" w:right="757"/>
        <w:jc w:val="both"/>
        <w:rPr>
          <w:rFonts w:ascii="Palatino Linotype" w:hAnsi="Palatino Linotype" w:cs="Arial"/>
          <w:i/>
          <w:sz w:val="22"/>
        </w:rPr>
      </w:pPr>
      <w:r w:rsidRPr="004F364E">
        <w:rPr>
          <w:rFonts w:ascii="Palatino Linotype" w:hAnsi="Palatino Linotype" w:cs="Arial"/>
          <w:i/>
          <w:sz w:val="22"/>
        </w:rPr>
        <w:t xml:space="preserve">La respuesta que den los sujetos obligados derivada de la resolución a un recurso de revisión que proceda por las causales señaladas en las fracciones IV, VII, IX, X, XI y XII </w:t>
      </w:r>
      <w:r w:rsidRPr="004F364E">
        <w:rPr>
          <w:rFonts w:ascii="Palatino Linotype" w:hAnsi="Palatino Linotype" w:cs="Arial"/>
          <w:i/>
          <w:sz w:val="22"/>
        </w:rPr>
        <w:lastRenderedPageBreak/>
        <w:t>es susceptible de ser impugnada de nueva cuenta, mediante recurso de revisión, ante el Instituto.”</w:t>
      </w:r>
    </w:p>
    <w:p w:rsidR="0030266B" w:rsidRPr="004F364E" w:rsidRDefault="0030266B" w:rsidP="00733DD3">
      <w:pPr>
        <w:spacing w:before="100" w:beforeAutospacing="1" w:after="100" w:afterAutospacing="1" w:line="360" w:lineRule="auto"/>
        <w:ind w:right="51"/>
        <w:jc w:val="both"/>
        <w:rPr>
          <w:rFonts w:ascii="Palatino Linotype" w:hAnsi="Palatino Linotype" w:cs="Arial"/>
        </w:rPr>
      </w:pPr>
      <w:r w:rsidRPr="004F364E">
        <w:rPr>
          <w:rFonts w:ascii="Palatino Linotype" w:hAnsi="Palatino Linotype" w:cs="Arial"/>
        </w:rPr>
        <w:t xml:space="preserve">En tal virtud, al no actualizarse ninguno de los supuestos aludidos, este Instituto no tiene atribuciones para pronunciarse respecto a la petición formulada por </w:t>
      </w:r>
      <w:r w:rsidRPr="004F364E">
        <w:rPr>
          <w:rFonts w:ascii="Palatino Linotype" w:hAnsi="Palatino Linotype" w:cs="Arial"/>
          <w:b/>
        </w:rPr>
        <w:t>EL RECURRENTE</w:t>
      </w:r>
      <w:r w:rsidRPr="004F364E">
        <w:rPr>
          <w:rFonts w:ascii="Palatino Linotype" w:hAnsi="Palatino Linotype" w:cs="Arial"/>
        </w:rPr>
        <w:t>, máxime que las razones y motivos de inconformidad no guardan relación con la naturaleza de la información que de origen fue requerida por el particular, lo anterior se refuerza con el criterio Jurisprudencial que se cita a continuación:</w:t>
      </w:r>
    </w:p>
    <w:p w:rsidR="0030266B" w:rsidRPr="004F364E" w:rsidRDefault="0030266B" w:rsidP="00733DD3">
      <w:pPr>
        <w:ind w:left="851" w:right="899"/>
        <w:rPr>
          <w:rFonts w:ascii="Palatino Linotype" w:hAnsi="Palatino Linotype" w:cs="Arial"/>
          <w:i/>
          <w:sz w:val="22"/>
        </w:rPr>
      </w:pPr>
      <w:r w:rsidRPr="004F364E">
        <w:rPr>
          <w:rFonts w:ascii="Palatino Linotype" w:hAnsi="Palatino Linotype" w:cs="Arial"/>
          <w:i/>
          <w:sz w:val="22"/>
        </w:rPr>
        <w:t>Décima Época</w:t>
      </w:r>
      <w:r w:rsidRPr="004F364E">
        <w:rPr>
          <w:rFonts w:ascii="Palatino Linotype" w:hAnsi="Palatino Linotype" w:cs="Arial"/>
          <w:i/>
          <w:sz w:val="22"/>
        </w:rPr>
        <w:tab/>
        <w:t>Núm. de Registro: 2011937</w:t>
      </w:r>
    </w:p>
    <w:p w:rsidR="0030266B" w:rsidRPr="004F364E" w:rsidRDefault="0030266B" w:rsidP="00733DD3">
      <w:pPr>
        <w:ind w:left="851" w:right="899"/>
        <w:rPr>
          <w:rFonts w:ascii="Palatino Linotype" w:hAnsi="Palatino Linotype" w:cs="Arial"/>
          <w:i/>
          <w:sz w:val="22"/>
        </w:rPr>
      </w:pPr>
      <w:r w:rsidRPr="004F364E">
        <w:rPr>
          <w:rFonts w:ascii="Palatino Linotype" w:hAnsi="Palatino Linotype" w:cs="Arial"/>
          <w:i/>
          <w:sz w:val="22"/>
        </w:rPr>
        <w:t>Instancia: Primera Sala Jurisprudencia</w:t>
      </w:r>
    </w:p>
    <w:p w:rsidR="0030266B" w:rsidRPr="004F364E" w:rsidRDefault="0030266B" w:rsidP="00733DD3">
      <w:pPr>
        <w:ind w:left="851" w:right="899"/>
        <w:rPr>
          <w:rFonts w:ascii="Palatino Linotype" w:hAnsi="Palatino Linotype" w:cs="Arial"/>
          <w:i/>
          <w:sz w:val="22"/>
        </w:rPr>
      </w:pPr>
      <w:r w:rsidRPr="004F364E">
        <w:rPr>
          <w:rFonts w:ascii="Palatino Linotype" w:hAnsi="Palatino Linotype" w:cs="Arial"/>
          <w:i/>
          <w:sz w:val="22"/>
        </w:rPr>
        <w:t>Fuente: Gaceta del Semanario Judicial de la Federación</w:t>
      </w:r>
    </w:p>
    <w:p w:rsidR="0030266B" w:rsidRPr="004F364E" w:rsidRDefault="0030266B" w:rsidP="00733DD3">
      <w:pPr>
        <w:ind w:left="851" w:right="899"/>
        <w:rPr>
          <w:rFonts w:ascii="Palatino Linotype" w:hAnsi="Palatino Linotype" w:cs="Arial"/>
          <w:i/>
          <w:sz w:val="22"/>
        </w:rPr>
      </w:pPr>
      <w:r w:rsidRPr="004F364E">
        <w:rPr>
          <w:rFonts w:ascii="Palatino Linotype" w:hAnsi="Palatino Linotype" w:cs="Arial"/>
          <w:i/>
          <w:sz w:val="22"/>
        </w:rPr>
        <w:t>Libro 31, Junio de 2016, Tomo I</w:t>
      </w:r>
      <w:r w:rsidRPr="004F364E">
        <w:rPr>
          <w:rFonts w:ascii="Palatino Linotype" w:hAnsi="Palatino Linotype" w:cs="Arial"/>
          <w:i/>
          <w:sz w:val="22"/>
        </w:rPr>
        <w:tab/>
        <w:t>Materia(s): Común</w:t>
      </w:r>
    </w:p>
    <w:p w:rsidR="0030266B" w:rsidRPr="004F364E" w:rsidRDefault="0030266B" w:rsidP="00733DD3">
      <w:pPr>
        <w:ind w:left="851" w:right="899"/>
        <w:rPr>
          <w:rFonts w:ascii="Palatino Linotype" w:hAnsi="Palatino Linotype" w:cs="Arial"/>
          <w:i/>
          <w:sz w:val="22"/>
        </w:rPr>
      </w:pPr>
      <w:r w:rsidRPr="004F364E">
        <w:rPr>
          <w:rFonts w:ascii="Palatino Linotype" w:hAnsi="Palatino Linotype" w:cs="Arial"/>
          <w:i/>
          <w:sz w:val="22"/>
        </w:rPr>
        <w:t>Tesis:</w:t>
      </w:r>
      <w:r w:rsidRPr="004F364E">
        <w:rPr>
          <w:rFonts w:ascii="Palatino Linotype" w:hAnsi="Palatino Linotype" w:cs="Arial"/>
          <w:i/>
          <w:sz w:val="22"/>
        </w:rPr>
        <w:tab/>
        <w:t>1a</w:t>
      </w:r>
      <w:proofErr w:type="gramStart"/>
      <w:r w:rsidRPr="004F364E">
        <w:rPr>
          <w:rFonts w:ascii="Palatino Linotype" w:hAnsi="Palatino Linotype" w:cs="Arial"/>
          <w:i/>
          <w:sz w:val="22"/>
        </w:rPr>
        <w:t>./</w:t>
      </w:r>
      <w:proofErr w:type="gramEnd"/>
      <w:r w:rsidRPr="004F364E">
        <w:rPr>
          <w:rFonts w:ascii="Palatino Linotype" w:hAnsi="Palatino Linotype" w:cs="Arial"/>
          <w:i/>
          <w:sz w:val="22"/>
        </w:rPr>
        <w:t>J. 30/2016 (10a.)</w:t>
      </w:r>
    </w:p>
    <w:p w:rsidR="0030266B" w:rsidRPr="004F364E" w:rsidRDefault="0030266B" w:rsidP="00733DD3">
      <w:pPr>
        <w:ind w:left="851" w:right="899"/>
        <w:rPr>
          <w:rFonts w:ascii="Palatino Linotype" w:hAnsi="Palatino Linotype" w:cs="Arial"/>
          <w:i/>
          <w:sz w:val="22"/>
        </w:rPr>
      </w:pPr>
      <w:r w:rsidRPr="004F364E">
        <w:rPr>
          <w:rFonts w:ascii="Palatino Linotype" w:hAnsi="Palatino Linotype" w:cs="Arial"/>
          <w:i/>
          <w:sz w:val="22"/>
        </w:rPr>
        <w:t>Página 558</w:t>
      </w:r>
    </w:p>
    <w:p w:rsidR="0030266B" w:rsidRPr="004F364E" w:rsidRDefault="0030266B" w:rsidP="00733DD3">
      <w:pPr>
        <w:ind w:left="851" w:right="899"/>
        <w:jc w:val="both"/>
        <w:rPr>
          <w:rFonts w:ascii="Palatino Linotype" w:hAnsi="Palatino Linotype" w:cs="Arial"/>
          <w:i/>
          <w:sz w:val="22"/>
        </w:rPr>
      </w:pPr>
    </w:p>
    <w:p w:rsidR="0030266B" w:rsidRPr="004F364E" w:rsidRDefault="0030266B" w:rsidP="00733DD3">
      <w:pPr>
        <w:ind w:left="851" w:right="899"/>
        <w:jc w:val="both"/>
        <w:rPr>
          <w:rFonts w:ascii="Palatino Linotype" w:hAnsi="Palatino Linotype" w:cs="Arial"/>
          <w:b/>
          <w:i/>
          <w:sz w:val="22"/>
        </w:rPr>
      </w:pPr>
      <w:r w:rsidRPr="004F364E">
        <w:rPr>
          <w:rFonts w:ascii="Palatino Linotype" w:hAnsi="Palatino Linotype" w:cs="Arial"/>
          <w:b/>
          <w:i/>
          <w:sz w:val="22"/>
        </w:rPr>
        <w:t>REVISIÓN EN AMPARO DIRECTO. ES IMPROCEDENTE ESTE RECURSO CUANDO LOS AGRAVIOS FORMULADOS POR EL RECURRENTE SON INOPERANTES.</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Conforme a los artículos 107, fracción IX, de la Constitución Política de los Estados Unidos Mexicanos, 81, fracción II, de la Ley de Amparo, y 21, fracción III, inciso a), de la Ley Orgánica del Poder Judicial de la Federación, así como al Acuerdo General Número 9/2015, del Pleno de la Suprema Corte de Justicia de la Nación, la procedencia del recurso de revisión en amparo directo tiene un carácter excepcional, esto es, sólo procede si existe alguna cuestión de constitucionalidad y, además, si ésta entraña la fijación de un criterio de importancia y trascendencia, es decir, cuando: i) se trate de la fijación de un criterio novedoso o de relevancia para el orden jurídico nacional; o, ii) lo decidido en la sentencia recurrida pudiera implicar el desconocimiento u omisión de un criterio sostenido por este alto tribunal. De ahí que el recurso de revisión en amparo directo es improcedente cuando los agravios formulados por el recurrente sean inoperantes, toda vez que no se fijará un criterio de relevancia para el orden jurídico nacional.</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lastRenderedPageBreak/>
        <w:t xml:space="preserve">Amparo directo en revisión 398/2015. Bronceados de Chihuahua, S.A. 8 de julio de 2015. Cinco votos de los Ministros Arturo Zaldívar Lelo de Larrea, José Ramón Cossío Díaz, Jorge Mario Pardo Rebolledo, Olga Sánchez Cordero de García Villegas y Alfredo Gutiérrez Ortiz Mena. Ponente: José Ramón Cossío Díaz. Secretaria: Dolores Rueda Aguilar. </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 xml:space="preserve">Amparo directo en revisión 3250/2015. General </w:t>
      </w:r>
      <w:proofErr w:type="spellStart"/>
      <w:r w:rsidRPr="004F364E">
        <w:rPr>
          <w:rFonts w:ascii="Palatino Linotype" w:hAnsi="Palatino Linotype" w:cs="Arial"/>
          <w:i/>
          <w:sz w:val="22"/>
        </w:rPr>
        <w:t>Products</w:t>
      </w:r>
      <w:proofErr w:type="spellEnd"/>
      <w:r w:rsidRPr="004F364E">
        <w:rPr>
          <w:rFonts w:ascii="Palatino Linotype" w:hAnsi="Palatino Linotype" w:cs="Arial"/>
          <w:i/>
          <w:sz w:val="22"/>
        </w:rPr>
        <w:t xml:space="preserve">, S.A. de C.V. 2 de diciembre de 2015. Unanimidad de cuatro votos de los Ministros Arturo Zaldívar Lelo de Larrea, José Ramón Cossío Díaz, Jorge Mario Pardo Rebolledo y Alfredo Gutiérrez Ortiz Mena. Ponente: Arturo Zaldívar Lelo de Larrea. Secretario: Carlos Enrique Mendoza Ponce. </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 xml:space="preserve">Amparo directo en revisión 2411/2015. Kamikaze </w:t>
      </w:r>
      <w:proofErr w:type="spellStart"/>
      <w:r w:rsidRPr="004F364E">
        <w:rPr>
          <w:rFonts w:ascii="Palatino Linotype" w:hAnsi="Palatino Linotype" w:cs="Arial"/>
          <w:i/>
          <w:sz w:val="22"/>
        </w:rPr>
        <w:t>Lab</w:t>
      </w:r>
      <w:proofErr w:type="spellEnd"/>
      <w:r w:rsidRPr="004F364E">
        <w:rPr>
          <w:rFonts w:ascii="Palatino Linotype" w:hAnsi="Palatino Linotype" w:cs="Arial"/>
          <w:i/>
          <w:sz w:val="22"/>
        </w:rPr>
        <w:t xml:space="preserve">, S.A. de C.V. 2 de diciembre de 2015. Unanimidad de cuatro votos de los Ministros Arturo Zaldívar Lelo de Larrea, José Ramón Cossío Díaz, Jorge Mario Pardo Rebolledo y Alfredo Gutiérrez Ortiz Mena. Ponente: Arturo Zaldívar Lelo de Larrea. Secretario: Carlos Enrique Mendoza Ponce. </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 xml:space="preserve">Amparo directo en revisión 2549/2015. Jesús Flores Hernández y otros. 3 de febrero de 2016. Cinco votos de los Ministros Arturo Zaldívar Lelo de Larrea, José Ramón Cossío Díaz, Jorge Mario Pardo Rebolledo, Norma Lucía Piña Hernández y Alfredo Gutiérrez Ortiz Mena. Ponente: Arturo Zaldívar Lelo de Larrea. Secretario: Arturo Guerrero Zazueta. </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 xml:space="preserve">Amparo directo en revisión 2737/2015. 24 de febrero de 2016. Cinco votos de los Ministros Arturo Zaldívar Lelo de Larrea, José Ramón Cossío Díaz, Jorge Mario Pardo Rebolledo, Norma Lucía Piña Hernández y Alfredo Gutiérrez Ortiz Mena. Ponente: Arturo Zaldívar Lelo de Larrea. Secretario: Arturo Guerrero Zazueta. </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 xml:space="preserve">Nota: El Acuerdo General Número 9/2015, de ocho de junio de dos mil quince, del Pleno de la Suprema Corte de Justicia de la Nación, que establece las bases generales para la procedencia y tramitación de los recursos de revisión en amparo directo citado, aparece publicado en la Gaceta del Semanario Judicial de la Federación, Décima Época, Libro 19, Tomo III, junio de 2015, página 2483. </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Tesis de jurisprudencia 30/2016 (10a.). Aprobada por la Primera Sala de este Alto Tribunal en sesión de ocho de junio de dos mil dieciséis.</w:t>
      </w:r>
    </w:p>
    <w:p w:rsidR="0030266B" w:rsidRPr="004F364E" w:rsidRDefault="0030266B" w:rsidP="00733DD3">
      <w:pPr>
        <w:ind w:left="851" w:right="899"/>
        <w:jc w:val="both"/>
        <w:rPr>
          <w:rFonts w:ascii="Palatino Linotype" w:hAnsi="Palatino Linotype" w:cs="Arial"/>
          <w:i/>
          <w:sz w:val="22"/>
        </w:rPr>
      </w:pPr>
      <w:r w:rsidRPr="004F364E">
        <w:rPr>
          <w:rFonts w:ascii="Palatino Linotype" w:hAnsi="Palatino Linotype" w:cs="Arial"/>
          <w:i/>
          <w:sz w:val="22"/>
        </w:rPr>
        <w:t>Esta tesis se publicó el viernes 24 de junio de 2016 a las 10:24 horas en el Semanario Judicial de la Federación y, por ende, se considera de aplicación obligatoria a partir del lunes 27 de junio de 2016, para los efectos previstos en el punto séptimo del Acuerdo General Plenario 19/2013.</w:t>
      </w:r>
      <w:r w:rsidR="00733DD3" w:rsidRPr="004F364E">
        <w:rPr>
          <w:rFonts w:ascii="Palatino Linotype" w:hAnsi="Palatino Linotype" w:cs="Arial"/>
          <w:i/>
          <w:sz w:val="22"/>
        </w:rPr>
        <w:t>” (Sic)</w:t>
      </w:r>
    </w:p>
    <w:p w:rsidR="0030266B" w:rsidRPr="004F364E" w:rsidRDefault="0030266B" w:rsidP="00733DD3">
      <w:pPr>
        <w:spacing w:before="100" w:beforeAutospacing="1" w:after="100" w:afterAutospacing="1" w:line="360" w:lineRule="auto"/>
        <w:ind w:right="49"/>
        <w:jc w:val="both"/>
        <w:rPr>
          <w:rFonts w:ascii="Palatino Linotype" w:hAnsi="Palatino Linotype" w:cs="Arial"/>
        </w:rPr>
      </w:pPr>
      <w:r w:rsidRPr="004F364E">
        <w:rPr>
          <w:rFonts w:ascii="Palatino Linotype" w:hAnsi="Palatino Linotype" w:cs="Arial"/>
        </w:rPr>
        <w:lastRenderedPageBreak/>
        <w:t xml:space="preserve">Es así que, los argumentos expuestos permiten a este Órgano Garante determinar que lo solicitado por </w:t>
      </w:r>
      <w:r w:rsidRPr="004F364E">
        <w:rPr>
          <w:rFonts w:ascii="Palatino Linotype" w:hAnsi="Palatino Linotype" w:cs="Arial"/>
          <w:b/>
        </w:rPr>
        <w:t>EL RECURRENTE</w:t>
      </w:r>
      <w:r w:rsidRPr="004F364E">
        <w:rPr>
          <w:rFonts w:ascii="Palatino Linotype" w:hAnsi="Palatino Linotype" w:cs="Arial"/>
        </w:rPr>
        <w:t xml:space="preserve"> no es materia del presente recurso de revisión, motivo por el cual resulta procedente </w:t>
      </w:r>
      <w:r w:rsidRPr="004F364E">
        <w:rPr>
          <w:rFonts w:ascii="Palatino Linotype" w:hAnsi="Palatino Linotype" w:cs="Arial"/>
          <w:b/>
        </w:rPr>
        <w:t>DESECHAR</w:t>
      </w:r>
      <w:r w:rsidRPr="004F364E">
        <w:rPr>
          <w:rFonts w:ascii="Palatino Linotype" w:hAnsi="Palatino Linotype" w:cs="Arial"/>
        </w:rPr>
        <w:t xml:space="preserve"> el recurso de revisión número </w:t>
      </w:r>
      <w:r w:rsidRPr="004F364E">
        <w:rPr>
          <w:rFonts w:ascii="Palatino Linotype" w:hAnsi="Palatino Linotype" w:cs="Arial"/>
          <w:b/>
        </w:rPr>
        <w:t>0</w:t>
      </w:r>
      <w:r w:rsidR="00733DD3" w:rsidRPr="004F364E">
        <w:rPr>
          <w:rFonts w:ascii="Palatino Linotype" w:hAnsi="Palatino Linotype" w:cs="Arial"/>
          <w:b/>
        </w:rPr>
        <w:t>6492</w:t>
      </w:r>
      <w:r w:rsidRPr="004F364E">
        <w:rPr>
          <w:rFonts w:ascii="Palatino Linotype" w:hAnsi="Palatino Linotype" w:cs="Arial"/>
          <w:b/>
        </w:rPr>
        <w:t>/INFOEM/IP/RR/201</w:t>
      </w:r>
      <w:r w:rsidR="00733DD3" w:rsidRPr="004F364E">
        <w:rPr>
          <w:rFonts w:ascii="Palatino Linotype" w:hAnsi="Palatino Linotype" w:cs="Arial"/>
          <w:b/>
        </w:rPr>
        <w:t>9</w:t>
      </w:r>
      <w:r w:rsidRPr="004F364E">
        <w:rPr>
          <w:rFonts w:ascii="Palatino Linotype" w:hAnsi="Palatino Linotype" w:cs="Arial"/>
        </w:rPr>
        <w:t xml:space="preserve"> por improcedente.</w:t>
      </w:r>
    </w:p>
    <w:p w:rsidR="0030266B" w:rsidRPr="004F364E" w:rsidRDefault="0030266B" w:rsidP="00733DD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F364E">
        <w:rPr>
          <w:rFonts w:ascii="Palatino Linotype" w:eastAsia="Calibri" w:hAnsi="Palatino Linotype" w:cs="Arial"/>
        </w:rPr>
        <w:t xml:space="preserve">Así, con </w:t>
      </w:r>
      <w:r w:rsidRPr="004F364E">
        <w:rPr>
          <w:rFonts w:ascii="Palatino Linotype" w:hAnsi="Palatino Linotype" w:cs="Arial"/>
        </w:rPr>
        <w:t>fundamento</w:t>
      </w:r>
      <w:r w:rsidRPr="004F364E">
        <w:rPr>
          <w:rFonts w:ascii="Palatino Linotype" w:eastAsia="Calibri" w:hAnsi="Palatino Linotype" w:cs="Arial"/>
        </w:rPr>
        <w:t xml:space="preserve"> en lo prescrito en los artículos 5 párrafos vigésimo</w:t>
      </w:r>
      <w:r w:rsidR="00733DD3" w:rsidRPr="004F364E">
        <w:rPr>
          <w:rFonts w:ascii="Palatino Linotype" w:eastAsia="Calibri" w:hAnsi="Palatino Linotype" w:cs="Arial"/>
        </w:rPr>
        <w:t xml:space="preserve"> segundo</w:t>
      </w:r>
      <w:r w:rsidRPr="004F364E">
        <w:rPr>
          <w:rFonts w:ascii="Palatino Linotype" w:eastAsia="Calibri" w:hAnsi="Palatino Linotype" w:cs="Arial"/>
        </w:rPr>
        <w:t xml:space="preserve">, vigésimo </w:t>
      </w:r>
      <w:r w:rsidR="00733DD3" w:rsidRPr="004F364E">
        <w:rPr>
          <w:rFonts w:ascii="Palatino Linotype" w:eastAsia="Calibri" w:hAnsi="Palatino Linotype" w:cs="Arial"/>
        </w:rPr>
        <w:t>tercero</w:t>
      </w:r>
      <w:r w:rsidRPr="004F364E">
        <w:rPr>
          <w:rFonts w:ascii="Palatino Linotype" w:eastAsia="Calibri" w:hAnsi="Palatino Linotype" w:cs="Arial"/>
        </w:rPr>
        <w:t xml:space="preserve"> y vigésimo </w:t>
      </w:r>
      <w:r w:rsidR="00733DD3" w:rsidRPr="004F364E">
        <w:rPr>
          <w:rFonts w:ascii="Palatino Linotype" w:eastAsia="Calibri" w:hAnsi="Palatino Linotype" w:cs="Arial"/>
        </w:rPr>
        <w:t>cuarto,</w:t>
      </w:r>
      <w:r w:rsidRPr="004F364E">
        <w:rPr>
          <w:rFonts w:ascii="Palatino Linotype" w:eastAsia="Calibri" w:hAnsi="Palatino Linotype" w:cs="Arial"/>
        </w:rPr>
        <w:t xml:space="preserve"> fracciones IV y V de la Constitución Política del Estado Libre y Soberano de México; </w:t>
      </w:r>
      <w:r w:rsidRPr="004F364E">
        <w:rPr>
          <w:rFonts w:ascii="Palatino Linotype" w:hAnsi="Palatino Linotype"/>
        </w:rPr>
        <w:t>2 fracción II, 29, 36 fracciones I y II, 176, 178, 179, 181, 185 fracción I, 186 y 188</w:t>
      </w:r>
      <w:r w:rsidRPr="004F364E">
        <w:rPr>
          <w:rFonts w:ascii="Palatino Linotype" w:eastAsia="Calibri" w:hAnsi="Palatino Linotype" w:cs="Arial"/>
        </w:rPr>
        <w:t xml:space="preserve"> de la Ley de Transparencia y Acceso a la Información Pública del Estado de México y Municipios, este Pleno:</w:t>
      </w:r>
    </w:p>
    <w:p w:rsidR="0055709C" w:rsidRPr="0055709C" w:rsidRDefault="0030266B" w:rsidP="0055709C">
      <w:pPr>
        <w:spacing w:line="360" w:lineRule="auto"/>
        <w:jc w:val="center"/>
        <w:rPr>
          <w:rFonts w:ascii="Palatino Linotype" w:hAnsi="Palatino Linotype"/>
          <w:b/>
          <w:sz w:val="28"/>
          <w:szCs w:val="28"/>
        </w:rPr>
      </w:pPr>
      <w:r w:rsidRPr="004F364E">
        <w:rPr>
          <w:rFonts w:ascii="Palatino Linotype" w:hAnsi="Palatino Linotype"/>
          <w:b/>
          <w:sz w:val="28"/>
          <w:szCs w:val="28"/>
        </w:rPr>
        <w:t>R E S U E L V E</w:t>
      </w:r>
    </w:p>
    <w:p w:rsidR="0030266B" w:rsidRDefault="0030266B" w:rsidP="00733DD3">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bCs/>
        </w:rPr>
      </w:pPr>
      <w:r w:rsidRPr="004F364E">
        <w:rPr>
          <w:rFonts w:ascii="Palatino Linotype" w:hAnsi="Palatino Linotype" w:cs="Arial"/>
          <w:bCs/>
        </w:rPr>
        <w:t xml:space="preserve">Se </w:t>
      </w:r>
      <w:r w:rsidRPr="004F364E">
        <w:rPr>
          <w:rFonts w:ascii="Palatino Linotype" w:hAnsi="Palatino Linotype" w:cs="Arial"/>
          <w:b/>
          <w:bCs/>
        </w:rPr>
        <w:t>DESECHA</w:t>
      </w:r>
      <w:r w:rsidRPr="004F364E">
        <w:rPr>
          <w:rFonts w:ascii="Palatino Linotype" w:hAnsi="Palatino Linotype" w:cs="Arial"/>
          <w:bCs/>
        </w:rPr>
        <w:t xml:space="preserve"> por </w:t>
      </w:r>
      <w:r w:rsidRPr="004F364E">
        <w:rPr>
          <w:rFonts w:ascii="Palatino Linotype" w:hAnsi="Palatino Linotype" w:cs="Arial"/>
        </w:rPr>
        <w:t>improcedente</w:t>
      </w:r>
      <w:r w:rsidRPr="004F364E">
        <w:rPr>
          <w:rFonts w:ascii="Palatino Linotype" w:hAnsi="Palatino Linotype" w:cs="Arial"/>
          <w:bCs/>
        </w:rPr>
        <w:t xml:space="preserve"> el presente recurso de revisión </w:t>
      </w:r>
      <w:r w:rsidR="00733DD3" w:rsidRPr="004F364E">
        <w:rPr>
          <w:rFonts w:ascii="Palatino Linotype" w:hAnsi="Palatino Linotype" w:cs="Arial"/>
          <w:b/>
        </w:rPr>
        <w:t>06492/INFOEM/IP/RR/2019</w:t>
      </w:r>
      <w:r w:rsidR="00733DD3" w:rsidRPr="004F364E">
        <w:rPr>
          <w:rFonts w:ascii="Palatino Linotype" w:hAnsi="Palatino Linotype" w:cs="Arial"/>
          <w:bCs/>
        </w:rPr>
        <w:t xml:space="preserve">, </w:t>
      </w:r>
      <w:r w:rsidRPr="004F364E">
        <w:rPr>
          <w:rFonts w:ascii="Palatino Linotype" w:hAnsi="Palatino Linotype" w:cs="Arial"/>
          <w:bCs/>
        </w:rPr>
        <w:t xml:space="preserve">en términos del Considerando </w:t>
      </w:r>
      <w:r w:rsidRPr="004F364E">
        <w:rPr>
          <w:rFonts w:ascii="Palatino Linotype" w:hAnsi="Palatino Linotype" w:cs="Arial"/>
          <w:b/>
          <w:bCs/>
        </w:rPr>
        <w:t>QUINTO</w:t>
      </w:r>
      <w:r w:rsidRPr="004F364E">
        <w:rPr>
          <w:rFonts w:ascii="Palatino Linotype" w:hAnsi="Palatino Linotype" w:cs="Arial"/>
          <w:bCs/>
        </w:rPr>
        <w:t xml:space="preserve"> de la presente resolución.</w:t>
      </w:r>
    </w:p>
    <w:p w:rsidR="0055709C" w:rsidRPr="004F364E" w:rsidRDefault="0055709C" w:rsidP="0055709C">
      <w:pPr>
        <w:pStyle w:val="Prrafodelista"/>
        <w:widowControl w:val="0"/>
        <w:autoSpaceDE w:val="0"/>
        <w:autoSpaceDN w:val="0"/>
        <w:adjustRightInd w:val="0"/>
        <w:spacing w:line="360" w:lineRule="auto"/>
        <w:ind w:left="0"/>
        <w:jc w:val="both"/>
        <w:rPr>
          <w:rFonts w:ascii="Palatino Linotype" w:hAnsi="Palatino Linotype" w:cs="Arial"/>
          <w:bCs/>
        </w:rPr>
      </w:pPr>
    </w:p>
    <w:p w:rsidR="0030266B" w:rsidRDefault="0030266B" w:rsidP="0030266B">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4F364E">
        <w:rPr>
          <w:rFonts w:ascii="Palatino Linotype" w:hAnsi="Palatino Linotype" w:cs="Arial"/>
          <w:b/>
        </w:rPr>
        <w:t>Notifíquese</w:t>
      </w:r>
      <w:r w:rsidRPr="004F364E">
        <w:rPr>
          <w:rFonts w:ascii="Palatino Linotype" w:hAnsi="Palatino Linotype" w:cs="Arial"/>
        </w:rPr>
        <w:t xml:space="preserve">, vía SAIMEX, la presente resolución al Titular de la Unidad de Transparencia del </w:t>
      </w:r>
      <w:r w:rsidRPr="004F364E">
        <w:rPr>
          <w:rFonts w:ascii="Palatino Linotype" w:hAnsi="Palatino Linotype" w:cs="Arial"/>
          <w:b/>
        </w:rPr>
        <w:t>SUJETO OBLIGADO</w:t>
      </w:r>
      <w:r w:rsidRPr="004F364E">
        <w:rPr>
          <w:rFonts w:ascii="Palatino Linotype" w:hAnsi="Palatino Linotype" w:cs="Arial"/>
        </w:rPr>
        <w:t>, para su conocimiento.</w:t>
      </w:r>
    </w:p>
    <w:p w:rsidR="0055709C" w:rsidRPr="004F364E" w:rsidRDefault="0055709C" w:rsidP="0055709C">
      <w:pPr>
        <w:pStyle w:val="Prrafodelista"/>
        <w:widowControl w:val="0"/>
        <w:autoSpaceDE w:val="0"/>
        <w:autoSpaceDN w:val="0"/>
        <w:adjustRightInd w:val="0"/>
        <w:spacing w:line="360" w:lineRule="auto"/>
        <w:ind w:left="0"/>
        <w:jc w:val="both"/>
        <w:rPr>
          <w:rFonts w:ascii="Palatino Linotype" w:hAnsi="Palatino Linotype" w:cs="Arial"/>
        </w:rPr>
      </w:pPr>
    </w:p>
    <w:p w:rsidR="0030266B" w:rsidRPr="004F364E" w:rsidRDefault="0030266B" w:rsidP="0030266B">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lang w:eastAsia="es-ES_tradnl"/>
        </w:rPr>
      </w:pPr>
      <w:r w:rsidRPr="004F364E">
        <w:rPr>
          <w:rFonts w:ascii="Palatino Linotype" w:hAnsi="Palatino Linotype"/>
          <w:b/>
          <w:lang w:eastAsia="es-ES_tradnl"/>
        </w:rPr>
        <w:t>Notifíquese</w:t>
      </w:r>
      <w:r w:rsidRPr="004F364E">
        <w:rPr>
          <w:rFonts w:ascii="Palatino Linotype" w:hAnsi="Palatino Linotype"/>
          <w:lang w:eastAsia="es-ES_tradnl"/>
        </w:rPr>
        <w:t xml:space="preserve"> al</w:t>
      </w:r>
      <w:r w:rsidRPr="004F364E">
        <w:rPr>
          <w:rFonts w:ascii="Palatino Linotype" w:hAnsi="Palatino Linotype"/>
          <w:b/>
          <w:lang w:eastAsia="es-ES_tradnl"/>
        </w:rPr>
        <w:t xml:space="preserve"> RECURRENTE</w:t>
      </w:r>
      <w:r w:rsidRPr="004F364E">
        <w:rPr>
          <w:rFonts w:ascii="Palatino Linotype" w:hAnsi="Palatino Linotype"/>
          <w:lang w:eastAsia="es-ES_tradnl"/>
        </w:rPr>
        <w:t xml:space="preserve">, la </w:t>
      </w:r>
      <w:r w:rsidRPr="004F364E">
        <w:rPr>
          <w:rFonts w:ascii="Palatino Linotype" w:hAnsi="Palatino Linotype" w:cs="Arial"/>
        </w:rPr>
        <w:t>presente</w:t>
      </w:r>
      <w:r w:rsidRPr="004F364E">
        <w:rPr>
          <w:rFonts w:ascii="Palatino Linotype" w:hAnsi="Palatino Linotype"/>
          <w:lang w:eastAsia="es-ES_tradnl"/>
        </w:rPr>
        <w:t xml:space="preserv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A668E2" w:rsidRPr="0055709C" w:rsidRDefault="0055709C" w:rsidP="0055709C">
      <w:pPr>
        <w:spacing w:before="360" w:line="360" w:lineRule="auto"/>
        <w:jc w:val="both"/>
        <w:rPr>
          <w:rFonts w:ascii="Palatino Linotype" w:hAnsi="Palatino Linotype" w:cs="Arial"/>
        </w:rPr>
      </w:pPr>
      <w:r w:rsidRPr="0055709C">
        <w:rPr>
          <w:rFonts w:ascii="Palatino Linotype" w:hAnsi="Palatino Linotype" w:cs="Arial"/>
        </w:rPr>
        <w:lastRenderedPageBreak/>
        <w:t>ASÍ LO RESUELVE, POR UNANIMIDAD DE VOTOS EL PLENO DEL</w:t>
      </w:r>
      <w:r w:rsidRPr="0055709C">
        <w:rPr>
          <w:rFonts w:ascii="Palatino Linotype" w:eastAsia="Arial Unicode MS" w:hAnsi="Palatino Linotype" w:cs="Arial"/>
        </w:rPr>
        <w:t xml:space="preserve"> INSTITUTO DE </w:t>
      </w:r>
      <w:r w:rsidRPr="0055709C">
        <w:rPr>
          <w:rFonts w:ascii="Palatino Linotype" w:hAnsi="Palatino Linotype"/>
          <w:lang w:eastAsia="en-US"/>
        </w:rPr>
        <w:t>TRANSPARENCIA</w:t>
      </w:r>
      <w:r w:rsidRPr="0055709C">
        <w:rPr>
          <w:rFonts w:ascii="Palatino Linotype" w:eastAsia="Arial Unicode MS" w:hAnsi="Palatino Linotype" w:cs="Arial"/>
        </w:rPr>
        <w:t>, ACCESO A LA INFORMACIÓN PÚBLICA Y PROTECCIÓN DE DATOS PERSONALES DEL ESTADO DE MÉXICO Y MUNICIPIOS</w:t>
      </w:r>
      <w:r w:rsidRPr="0055709C">
        <w:rPr>
          <w:rFonts w:ascii="Palatino Linotype" w:hAnsi="Palatino Linotype" w:cs="Arial"/>
        </w:rPr>
        <w:t>, CONFORMADO POR LOS COMISIONADOS ZULEMA MARTÍNEZ SÁNCHEZ; EVA ABAID YAPUR; JOSÉ GUADALUPE LUNA HERNÁNDEZ; JAVIER MARTÍNEZ CRUZ Y LUIS GUSTAVO PARRA NORIEGA; EN</w:t>
      </w:r>
      <w:r w:rsidRPr="0055709C">
        <w:rPr>
          <w:rFonts w:ascii="Palatino Linotype" w:hAnsi="Palatino Linotype" w:cs="Arial"/>
          <w:shd w:val="clear" w:color="auto" w:fill="FFFFFF" w:themeFill="background1"/>
        </w:rPr>
        <w:t xml:space="preserve"> LA TRI</w:t>
      </w:r>
      <w:r w:rsidRPr="0055709C">
        <w:rPr>
          <w:rFonts w:ascii="Palatino Linotype" w:hAnsi="Palatino Linotype" w:cs="Arial"/>
        </w:rPr>
        <w:t>GÉSIMA PRIMERA SESIÓN ORDINARIA CELEBRADA EL DÍA</w:t>
      </w:r>
      <w:r w:rsidRPr="00ED2101">
        <w:t xml:space="preserve"> </w:t>
      </w:r>
      <w:r w:rsidRPr="0055709C">
        <w:rPr>
          <w:rFonts w:ascii="Palatino Linotype" w:hAnsi="Palatino Linotype" w:cs="Arial"/>
        </w:rPr>
        <w:t>VEINTIOCHO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A668E2" w:rsidRPr="005E7982" w:rsidTr="008879CF">
        <w:trPr>
          <w:jc w:val="center"/>
        </w:trPr>
        <w:tc>
          <w:tcPr>
            <w:tcW w:w="10365" w:type="dxa"/>
            <w:gridSpan w:val="2"/>
          </w:tcPr>
          <w:p w:rsidR="00A668E2" w:rsidRDefault="00A668E2"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Pr="005E7982" w:rsidRDefault="0055709C" w:rsidP="008879CF">
            <w:pPr>
              <w:jc w:val="center"/>
              <w:rPr>
                <w:rFonts w:ascii="Palatino Linotype" w:hAnsi="Palatino Linotype" w:cs="Arial"/>
                <w:b/>
              </w:rPr>
            </w:pP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Zulema Martínez Sánchez</w:t>
            </w:r>
          </w:p>
          <w:p w:rsidR="00A668E2" w:rsidRPr="005E7982" w:rsidRDefault="00A668E2" w:rsidP="008879CF">
            <w:pPr>
              <w:jc w:val="center"/>
              <w:rPr>
                <w:rFonts w:ascii="Palatino Linotype" w:hAnsi="Palatino Linotype" w:cs="Arial"/>
                <w:b/>
              </w:rPr>
            </w:pPr>
            <w:r w:rsidRPr="005E7982">
              <w:rPr>
                <w:rFonts w:ascii="Palatino Linotype" w:hAnsi="Palatino Linotype" w:cs="Arial"/>
              </w:rPr>
              <w:t>Comisionada Presidenta</w:t>
            </w: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 xml:space="preserve">(RÚBRICA) </w:t>
            </w:r>
          </w:p>
        </w:tc>
      </w:tr>
      <w:tr w:rsidR="00A668E2" w:rsidRPr="005E7982" w:rsidTr="008879CF">
        <w:trPr>
          <w:jc w:val="center"/>
        </w:trPr>
        <w:tc>
          <w:tcPr>
            <w:tcW w:w="5182" w:type="dxa"/>
          </w:tcPr>
          <w:p w:rsidR="00A668E2" w:rsidRPr="005E7982" w:rsidRDefault="00A668E2" w:rsidP="008879CF">
            <w:pPr>
              <w:jc w:val="center"/>
              <w:rPr>
                <w:rFonts w:ascii="Palatino Linotype" w:hAnsi="Palatino Linotype" w:cs="Arial"/>
                <w:b/>
              </w:rPr>
            </w:pPr>
          </w:p>
          <w:p w:rsidR="00A668E2" w:rsidRDefault="00A668E2"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Pr="005E7982" w:rsidRDefault="0055709C" w:rsidP="008879CF">
            <w:pPr>
              <w:jc w:val="center"/>
              <w:rPr>
                <w:rFonts w:ascii="Palatino Linotype" w:hAnsi="Palatino Linotype" w:cs="Arial"/>
                <w:b/>
              </w:rPr>
            </w:pP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A668E2" w:rsidRPr="005E7982" w:rsidRDefault="00A668E2" w:rsidP="008879CF">
            <w:pPr>
              <w:jc w:val="center"/>
              <w:rPr>
                <w:rFonts w:ascii="Palatino Linotype" w:hAnsi="Palatino Linotype" w:cs="Arial"/>
              </w:rPr>
            </w:pPr>
            <w:r w:rsidRPr="005E7982">
              <w:rPr>
                <w:rFonts w:ascii="Palatino Linotype" w:hAnsi="Palatino Linotype" w:cs="Arial"/>
              </w:rPr>
              <w:t>Comisionada</w:t>
            </w: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(RÚBRICA)</w:t>
            </w:r>
          </w:p>
        </w:tc>
        <w:tc>
          <w:tcPr>
            <w:tcW w:w="5183" w:type="dxa"/>
          </w:tcPr>
          <w:p w:rsidR="00A668E2" w:rsidRPr="005E7982" w:rsidRDefault="00A668E2" w:rsidP="008879CF">
            <w:pPr>
              <w:jc w:val="center"/>
              <w:rPr>
                <w:rFonts w:ascii="Palatino Linotype" w:hAnsi="Palatino Linotype" w:cs="Arial"/>
                <w:b/>
              </w:rPr>
            </w:pPr>
          </w:p>
          <w:p w:rsidR="00A668E2" w:rsidRDefault="00A668E2"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Pr="005E7982" w:rsidRDefault="0055709C" w:rsidP="008879CF">
            <w:pPr>
              <w:jc w:val="center"/>
              <w:rPr>
                <w:rFonts w:ascii="Palatino Linotype" w:hAnsi="Palatino Linotype" w:cs="Arial"/>
                <w:b/>
              </w:rPr>
            </w:pP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José Guadalupe Luna Hernández</w:t>
            </w:r>
          </w:p>
          <w:p w:rsidR="00A668E2" w:rsidRPr="005E7982" w:rsidRDefault="00A668E2" w:rsidP="008879CF">
            <w:pPr>
              <w:jc w:val="center"/>
              <w:rPr>
                <w:rFonts w:ascii="Palatino Linotype" w:hAnsi="Palatino Linotype" w:cs="Arial"/>
              </w:rPr>
            </w:pPr>
            <w:r w:rsidRPr="005E7982">
              <w:rPr>
                <w:rFonts w:ascii="Palatino Linotype" w:hAnsi="Palatino Linotype" w:cs="Arial"/>
              </w:rPr>
              <w:t>Comisionado</w:t>
            </w: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(RÚBRICA)</w:t>
            </w:r>
          </w:p>
        </w:tc>
      </w:tr>
      <w:tr w:rsidR="00A668E2" w:rsidRPr="005E7982" w:rsidTr="008879CF">
        <w:trPr>
          <w:jc w:val="center"/>
        </w:trPr>
        <w:tc>
          <w:tcPr>
            <w:tcW w:w="5182" w:type="dxa"/>
          </w:tcPr>
          <w:p w:rsidR="00A668E2" w:rsidRDefault="00A668E2" w:rsidP="008879CF">
            <w:pPr>
              <w:jc w:val="center"/>
              <w:rPr>
                <w:rFonts w:ascii="Palatino Linotype" w:hAnsi="Palatino Linotype" w:cs="Arial"/>
                <w:b/>
              </w:rPr>
            </w:pPr>
          </w:p>
          <w:p w:rsidR="00A668E2" w:rsidRDefault="00A668E2" w:rsidP="008879CF">
            <w:pPr>
              <w:jc w:val="center"/>
              <w:rPr>
                <w:rFonts w:ascii="Palatino Linotype" w:hAnsi="Palatino Linotype" w:cs="Arial"/>
                <w:b/>
              </w:rPr>
            </w:pPr>
          </w:p>
          <w:p w:rsidR="00A668E2" w:rsidRDefault="00A668E2"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Pr="005E7982" w:rsidRDefault="0055709C" w:rsidP="008879CF">
            <w:pPr>
              <w:jc w:val="center"/>
              <w:rPr>
                <w:rFonts w:ascii="Palatino Linotype" w:hAnsi="Palatino Linotype" w:cs="Arial"/>
                <w:b/>
              </w:rPr>
            </w:pP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Javier Martínez Cruz</w:t>
            </w:r>
          </w:p>
          <w:p w:rsidR="00A668E2" w:rsidRPr="005E7982" w:rsidRDefault="00A668E2" w:rsidP="008879CF">
            <w:pPr>
              <w:jc w:val="center"/>
              <w:rPr>
                <w:rFonts w:ascii="Palatino Linotype" w:hAnsi="Palatino Linotype" w:cs="Arial"/>
              </w:rPr>
            </w:pPr>
            <w:r w:rsidRPr="005E7982">
              <w:rPr>
                <w:rFonts w:ascii="Palatino Linotype" w:hAnsi="Palatino Linotype" w:cs="Arial"/>
              </w:rPr>
              <w:t>Comisionado</w:t>
            </w:r>
          </w:p>
          <w:p w:rsidR="00A668E2" w:rsidRPr="005E7982" w:rsidRDefault="00A668E2" w:rsidP="008879CF">
            <w:pPr>
              <w:jc w:val="center"/>
              <w:rPr>
                <w:rFonts w:ascii="Palatino Linotype" w:hAnsi="Palatino Linotype" w:cs="Arial"/>
              </w:rPr>
            </w:pPr>
            <w:r w:rsidRPr="005E7982">
              <w:rPr>
                <w:rFonts w:ascii="Palatino Linotype" w:hAnsi="Palatino Linotype" w:cs="Arial"/>
                <w:b/>
              </w:rPr>
              <w:t>(RÚBRICA)</w:t>
            </w:r>
          </w:p>
        </w:tc>
        <w:tc>
          <w:tcPr>
            <w:tcW w:w="5183" w:type="dxa"/>
          </w:tcPr>
          <w:p w:rsidR="00A668E2" w:rsidRDefault="00A668E2" w:rsidP="008879CF">
            <w:pPr>
              <w:jc w:val="center"/>
              <w:rPr>
                <w:rFonts w:ascii="Palatino Linotype" w:hAnsi="Palatino Linotype" w:cs="Arial"/>
                <w:b/>
              </w:rPr>
            </w:pPr>
          </w:p>
          <w:p w:rsidR="00A668E2" w:rsidRDefault="00A668E2" w:rsidP="008879CF">
            <w:pPr>
              <w:jc w:val="center"/>
              <w:rPr>
                <w:rFonts w:ascii="Palatino Linotype" w:hAnsi="Palatino Linotype" w:cs="Arial"/>
                <w:b/>
              </w:rPr>
            </w:pPr>
          </w:p>
          <w:p w:rsidR="00A668E2" w:rsidRDefault="00A668E2"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Pr="005E7982" w:rsidRDefault="0055709C" w:rsidP="008879CF">
            <w:pPr>
              <w:jc w:val="center"/>
              <w:rPr>
                <w:rFonts w:ascii="Palatino Linotype" w:hAnsi="Palatino Linotype" w:cs="Arial"/>
                <w:b/>
              </w:rPr>
            </w:pP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Luis Gustavo Parra Noriega</w:t>
            </w:r>
          </w:p>
          <w:p w:rsidR="00A668E2" w:rsidRPr="005E7982" w:rsidRDefault="00A668E2" w:rsidP="008879CF">
            <w:pPr>
              <w:jc w:val="center"/>
              <w:rPr>
                <w:rFonts w:ascii="Palatino Linotype" w:hAnsi="Palatino Linotype" w:cs="Arial"/>
              </w:rPr>
            </w:pPr>
            <w:r w:rsidRPr="005E7982">
              <w:rPr>
                <w:rFonts w:ascii="Palatino Linotype" w:hAnsi="Palatino Linotype" w:cs="Arial"/>
              </w:rPr>
              <w:t>Comisionado</w:t>
            </w: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(RÚBRICA)</w:t>
            </w:r>
          </w:p>
        </w:tc>
      </w:tr>
      <w:tr w:rsidR="00A668E2" w:rsidRPr="005E7982" w:rsidTr="008879CF">
        <w:trPr>
          <w:jc w:val="center"/>
        </w:trPr>
        <w:tc>
          <w:tcPr>
            <w:tcW w:w="10365" w:type="dxa"/>
            <w:gridSpan w:val="2"/>
          </w:tcPr>
          <w:p w:rsidR="00A668E2" w:rsidRDefault="00A668E2"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Default="0055709C" w:rsidP="008879CF">
            <w:pPr>
              <w:jc w:val="center"/>
              <w:rPr>
                <w:rFonts w:ascii="Palatino Linotype" w:hAnsi="Palatino Linotype" w:cs="Arial"/>
                <w:b/>
              </w:rPr>
            </w:pPr>
          </w:p>
          <w:p w:rsidR="0055709C" w:rsidRPr="005E7982" w:rsidRDefault="0055709C" w:rsidP="008879CF">
            <w:pPr>
              <w:jc w:val="center"/>
              <w:rPr>
                <w:rFonts w:ascii="Palatino Linotype" w:hAnsi="Palatino Linotype" w:cs="Arial"/>
                <w:b/>
              </w:rPr>
            </w:pPr>
          </w:p>
          <w:p w:rsidR="00A668E2" w:rsidRPr="005E7982" w:rsidRDefault="00A668E2" w:rsidP="008879CF">
            <w:pPr>
              <w:jc w:val="center"/>
              <w:rPr>
                <w:rFonts w:ascii="Palatino Linotype" w:hAnsi="Palatino Linotype" w:cs="Arial"/>
                <w:b/>
              </w:rPr>
            </w:pPr>
            <w:r w:rsidRPr="005E7982">
              <w:rPr>
                <w:rFonts w:ascii="Palatino Linotype" w:hAnsi="Palatino Linotype" w:cs="Arial"/>
                <w:b/>
              </w:rPr>
              <w:t>Alexis Tapia Ramírez</w:t>
            </w:r>
          </w:p>
          <w:p w:rsidR="00A668E2" w:rsidRPr="005E7982" w:rsidRDefault="00A668E2" w:rsidP="008879CF">
            <w:pPr>
              <w:jc w:val="center"/>
              <w:rPr>
                <w:rFonts w:ascii="Palatino Linotype" w:hAnsi="Palatino Linotype" w:cs="Arial"/>
              </w:rPr>
            </w:pPr>
            <w:r w:rsidRPr="005E7982">
              <w:rPr>
                <w:rFonts w:ascii="Palatino Linotype" w:hAnsi="Palatino Linotype" w:cs="Arial"/>
              </w:rPr>
              <w:t>Secretario Técnico del Pleno</w:t>
            </w:r>
          </w:p>
          <w:p w:rsidR="00A668E2" w:rsidRPr="005E7982" w:rsidRDefault="00A668E2" w:rsidP="008879CF">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A668E2" w:rsidRDefault="00A668E2" w:rsidP="00A668E2">
      <w:pPr>
        <w:jc w:val="both"/>
        <w:rPr>
          <w:rFonts w:ascii="Palatino Linotype" w:hAnsi="Palatino Linotype" w:cs="Arial"/>
          <w:sz w:val="20"/>
        </w:rPr>
      </w:pPr>
    </w:p>
    <w:p w:rsidR="00733DD3" w:rsidRPr="005E7982" w:rsidRDefault="00733DD3"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55709C" w:rsidRDefault="0055709C" w:rsidP="00A668E2">
      <w:pPr>
        <w:jc w:val="both"/>
        <w:rPr>
          <w:rFonts w:ascii="Palatino Linotype" w:hAnsi="Palatino Linotype" w:cs="Arial"/>
          <w:sz w:val="20"/>
        </w:rPr>
      </w:pPr>
    </w:p>
    <w:p w:rsidR="00A668E2" w:rsidRPr="005E7982" w:rsidRDefault="00A668E2" w:rsidP="00A668E2">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733DD3">
        <w:rPr>
          <w:rFonts w:ascii="Palatino Linotype" w:hAnsi="Palatino Linotype" w:cs="Arial"/>
          <w:sz w:val="20"/>
        </w:rPr>
        <w:t xml:space="preserve">veintiocho de agosto </w:t>
      </w:r>
      <w:r w:rsidRPr="005E7982">
        <w:rPr>
          <w:rFonts w:ascii="Palatino Linotype" w:hAnsi="Palatino Linotype" w:cs="Arial"/>
          <w:sz w:val="20"/>
        </w:rPr>
        <w:t xml:space="preserve">de dos mil diecinueve, emitida en el recurso de revisión </w:t>
      </w:r>
      <w:r w:rsidR="00733DD3">
        <w:rPr>
          <w:rFonts w:ascii="Palatino Linotype" w:hAnsi="Palatino Linotype" w:cs="Arial"/>
          <w:sz w:val="20"/>
        </w:rPr>
        <w:t>06492</w:t>
      </w:r>
      <w:r w:rsidRPr="005E7982">
        <w:rPr>
          <w:rFonts w:ascii="Palatino Linotype" w:hAnsi="Palatino Linotype" w:cs="Arial"/>
          <w:sz w:val="20"/>
        </w:rPr>
        <w:t>/INFOEM/IP/RR/2019.</w:t>
      </w:r>
    </w:p>
    <w:p w:rsidR="00C23B43" w:rsidRDefault="00A668E2" w:rsidP="00733DD3">
      <w:pPr>
        <w:pStyle w:val="Piedepgina"/>
      </w:pPr>
      <w:r w:rsidRPr="005E7982">
        <w:rPr>
          <w:rFonts w:ascii="Palatino Linotype" w:hAnsi="Palatino Linotype" w:cs="Arial"/>
          <w:sz w:val="20"/>
        </w:rPr>
        <w:t>YSM/AMV</w:t>
      </w:r>
    </w:p>
    <w:sectPr w:rsidR="00C23B43" w:rsidSect="003061CD">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7FF" w:rsidRDefault="00AD27FF" w:rsidP="00A668E2">
      <w:r>
        <w:separator/>
      </w:r>
    </w:p>
  </w:endnote>
  <w:endnote w:type="continuationSeparator" w:id="0">
    <w:p w:rsidR="00AD27FF" w:rsidRDefault="00AD27FF" w:rsidP="00A66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4802A5"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47B30">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47B30">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4802A5"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47B3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47B30">
      <w:rPr>
        <w:rFonts w:ascii="Arial" w:hAnsi="Arial" w:cs="Arial"/>
        <w:b/>
        <w:bCs/>
        <w:noProof/>
        <w:sz w:val="20"/>
        <w:szCs w:val="20"/>
      </w:rPr>
      <w:t>32</w:t>
    </w:r>
    <w:r w:rsidRPr="00986599">
      <w:rPr>
        <w:rFonts w:ascii="Arial" w:hAnsi="Arial" w:cs="Arial"/>
        <w:b/>
        <w:bCs/>
        <w:sz w:val="20"/>
        <w:szCs w:val="20"/>
      </w:rPr>
      <w:fldChar w:fldCharType="end"/>
    </w:r>
  </w:p>
  <w:p w:rsidR="003061CD" w:rsidRPr="00070856" w:rsidRDefault="00A47B30"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7FF" w:rsidRDefault="00AD27FF" w:rsidP="00A668E2">
      <w:r>
        <w:separator/>
      </w:r>
    </w:p>
  </w:footnote>
  <w:footnote w:type="continuationSeparator" w:id="0">
    <w:p w:rsidR="00AD27FF" w:rsidRDefault="00AD27FF" w:rsidP="00A668E2">
      <w:r>
        <w:continuationSeparator/>
      </w:r>
    </w:p>
  </w:footnote>
  <w:footnote w:id="1">
    <w:p w:rsidR="00733DD3" w:rsidRPr="00733DD3" w:rsidRDefault="00733DD3" w:rsidP="00733DD3">
      <w:pPr>
        <w:autoSpaceDE w:val="0"/>
        <w:autoSpaceDN w:val="0"/>
        <w:adjustRightInd w:val="0"/>
        <w:jc w:val="both"/>
        <w:rPr>
          <w:rFonts w:ascii="Palatino Linotype" w:hAnsi="Palatino Linotype" w:cs="Arial"/>
          <w:sz w:val="16"/>
          <w:szCs w:val="16"/>
        </w:rPr>
      </w:pPr>
      <w:r>
        <w:rPr>
          <w:rStyle w:val="Refdenotaalpie"/>
        </w:rPr>
        <w:footnoteRef/>
      </w:r>
      <w:r>
        <w:t xml:space="preserve"> </w:t>
      </w:r>
      <w:r w:rsidRPr="00733DD3">
        <w:rPr>
          <w:rFonts w:ascii="Palatino Linotype" w:hAnsi="Palatino Linotype" w:cs="Arial"/>
          <w:sz w:val="16"/>
          <w:szCs w:val="16"/>
        </w:rPr>
        <w:t xml:space="preserve">Derecho de Petición, el Maestro Ignacio Burgoa Orihuela refiere: </w:t>
      </w:r>
    </w:p>
    <w:p w:rsidR="00733DD3" w:rsidRPr="00733DD3" w:rsidRDefault="00733DD3" w:rsidP="00733DD3">
      <w:pPr>
        <w:autoSpaceDE w:val="0"/>
        <w:autoSpaceDN w:val="0"/>
        <w:adjustRightInd w:val="0"/>
        <w:ind w:left="851" w:right="901"/>
        <w:jc w:val="both"/>
        <w:rPr>
          <w:rFonts w:ascii="Palatino Linotype" w:hAnsi="Palatino Linotype" w:cs="Arial"/>
          <w:i/>
          <w:sz w:val="16"/>
          <w:szCs w:val="16"/>
        </w:rPr>
      </w:pPr>
      <w:r w:rsidRPr="00733DD3">
        <w:rPr>
          <w:rFonts w:ascii="Palatino Linotype" w:hAnsi="Palatino Linotype" w:cs="Arial"/>
          <w:b/>
          <w:sz w:val="16"/>
          <w:szCs w:val="16"/>
        </w:rPr>
        <w:t>“</w:t>
      </w:r>
      <w:r w:rsidRPr="00733DD3">
        <w:rPr>
          <w:rFonts w:ascii="Palatino Linotype" w:hAnsi="Palatino Linotype" w:cs="Arial"/>
          <w:sz w:val="16"/>
          <w:szCs w:val="16"/>
        </w:rPr>
        <w:t>…</w:t>
      </w:r>
      <w:r w:rsidRPr="00733DD3">
        <w:rPr>
          <w:rFonts w:ascii="Palatino Linotype" w:hAnsi="Palatino Linotype" w:cs="Arial"/>
          <w:i/>
          <w:sz w:val="16"/>
          <w:szCs w:val="16"/>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733DD3">
        <w:rPr>
          <w:rFonts w:ascii="Palatino Linotype" w:hAnsi="Palatino Linotype" w:cs="Arial"/>
          <w:i/>
          <w:sz w:val="16"/>
          <w:szCs w:val="16"/>
        </w:rPr>
        <w:t>.</w:t>
      </w:r>
      <w:r w:rsidRPr="00733DD3">
        <w:rPr>
          <w:rFonts w:ascii="Palatino Linotype" w:hAnsi="Palatino Linotype"/>
          <w:b/>
          <w:i/>
          <w:sz w:val="16"/>
          <w:szCs w:val="16"/>
        </w:rPr>
        <w:t>“</w:t>
      </w:r>
      <w:proofErr w:type="gramEnd"/>
      <w:r w:rsidRPr="00733DD3">
        <w:rPr>
          <w:rFonts w:ascii="Palatino Linotype" w:hAnsi="Palatino Linotype" w:cs="Arial"/>
          <w:i/>
          <w:sz w:val="16"/>
          <w:szCs w:val="16"/>
        </w:rPr>
        <w:t xml:space="preserve"> (sic)</w:t>
      </w:r>
    </w:p>
    <w:p w:rsidR="00733DD3" w:rsidRDefault="00733DD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A47B30" w:rsidP="003061CD">
    <w:pPr>
      <w:pStyle w:val="Encabezado"/>
      <w:tabs>
        <w:tab w:val="clear" w:pos="4252"/>
        <w:tab w:val="clear" w:pos="8504"/>
        <w:tab w:val="left" w:pos="2326"/>
      </w:tabs>
      <w:rPr>
        <w:rFonts w:ascii="Palatino Linotype" w:hAnsi="Palatino Linotype"/>
        <w:sz w:val="18"/>
        <w:szCs w:val="22"/>
      </w:rPr>
    </w:pPr>
  </w:p>
  <w:tbl>
    <w:tblPr>
      <w:tblW w:w="9351" w:type="dxa"/>
      <w:tblInd w:w="-142" w:type="dxa"/>
      <w:tblLayout w:type="fixed"/>
      <w:tblLook w:val="04A0" w:firstRow="1" w:lastRow="0" w:firstColumn="1" w:lastColumn="0" w:noHBand="0" w:noVBand="1"/>
    </w:tblPr>
    <w:tblGrid>
      <w:gridCol w:w="3686"/>
      <w:gridCol w:w="2547"/>
      <w:gridCol w:w="3118"/>
    </w:tblGrid>
    <w:tr w:rsidR="003061CD" w:rsidRPr="007769F3" w:rsidTr="0055709C">
      <w:tc>
        <w:tcPr>
          <w:tcW w:w="3686" w:type="dxa"/>
        </w:tcPr>
        <w:p w:rsidR="003061CD" w:rsidRPr="007769F3" w:rsidRDefault="00A47B30" w:rsidP="003061CD">
          <w:pPr>
            <w:rPr>
              <w:rFonts w:ascii="Palatino Linotype" w:hAnsi="Palatino Linotype"/>
              <w:b/>
              <w:sz w:val="22"/>
              <w:szCs w:val="22"/>
              <w:lang w:val="es-ES_tradnl"/>
            </w:rPr>
          </w:pPr>
        </w:p>
      </w:tc>
      <w:tc>
        <w:tcPr>
          <w:tcW w:w="2547" w:type="dxa"/>
          <w:shd w:val="clear" w:color="auto" w:fill="auto"/>
        </w:tcPr>
        <w:p w:rsidR="003061CD" w:rsidRPr="007769F3" w:rsidRDefault="004802A5"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8" w:type="dxa"/>
          <w:shd w:val="clear" w:color="auto" w:fill="auto"/>
          <w:vAlign w:val="center"/>
        </w:tcPr>
        <w:p w:rsidR="003061CD" w:rsidRPr="007769F3" w:rsidRDefault="00A668E2" w:rsidP="0055709C">
          <w:pPr>
            <w:ind w:right="176"/>
            <w:jc w:val="both"/>
            <w:rPr>
              <w:rFonts w:ascii="Palatino Linotype" w:hAnsi="Palatino Linotype"/>
              <w:b/>
              <w:sz w:val="22"/>
              <w:szCs w:val="22"/>
              <w:lang w:val="es-ES_tradnl"/>
            </w:rPr>
          </w:pPr>
          <w:r>
            <w:rPr>
              <w:rFonts w:ascii="Palatino Linotype" w:hAnsi="Palatino Linotype"/>
              <w:b/>
              <w:sz w:val="22"/>
              <w:szCs w:val="22"/>
              <w:lang w:val="es-ES_tradnl"/>
            </w:rPr>
            <w:t>06492</w:t>
          </w:r>
          <w:r w:rsidR="004802A5">
            <w:rPr>
              <w:rFonts w:ascii="Palatino Linotype" w:hAnsi="Palatino Linotype"/>
              <w:b/>
              <w:sz w:val="22"/>
              <w:szCs w:val="22"/>
              <w:lang w:val="es-ES_tradnl"/>
            </w:rPr>
            <w:t>/INFOEM/IP/RR/2019</w:t>
          </w:r>
        </w:p>
      </w:tc>
    </w:tr>
    <w:tr w:rsidR="003061CD" w:rsidRPr="007769F3" w:rsidTr="0055709C">
      <w:tc>
        <w:tcPr>
          <w:tcW w:w="3686" w:type="dxa"/>
        </w:tcPr>
        <w:p w:rsidR="003061CD" w:rsidRPr="007769F3" w:rsidRDefault="00A47B30" w:rsidP="003061CD">
          <w:pPr>
            <w:rPr>
              <w:rFonts w:ascii="Palatino Linotype" w:hAnsi="Palatino Linotype"/>
              <w:b/>
              <w:sz w:val="22"/>
              <w:szCs w:val="22"/>
              <w:lang w:val="es-ES_tradnl"/>
            </w:rPr>
          </w:pPr>
        </w:p>
      </w:tc>
      <w:tc>
        <w:tcPr>
          <w:tcW w:w="2547" w:type="dxa"/>
          <w:shd w:val="clear" w:color="auto" w:fill="auto"/>
        </w:tcPr>
        <w:p w:rsidR="003061CD" w:rsidRPr="007769F3" w:rsidRDefault="004802A5"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8" w:type="dxa"/>
          <w:shd w:val="clear" w:color="auto" w:fill="auto"/>
          <w:vAlign w:val="center"/>
        </w:tcPr>
        <w:p w:rsidR="003061CD" w:rsidRPr="007769F3" w:rsidRDefault="004802A5" w:rsidP="003061CD">
          <w:pPr>
            <w:ind w:right="34"/>
            <w:jc w:val="both"/>
            <w:rPr>
              <w:rFonts w:ascii="Palatino Linotype" w:hAnsi="Palatino Linotype"/>
              <w:b/>
              <w:sz w:val="22"/>
              <w:szCs w:val="22"/>
            </w:rPr>
          </w:pPr>
          <w:r>
            <w:rPr>
              <w:rFonts w:ascii="Palatino Linotype" w:hAnsi="Palatino Linotype"/>
              <w:b/>
              <w:bCs/>
              <w:sz w:val="22"/>
              <w:szCs w:val="22"/>
            </w:rPr>
            <w:t>Instituto de Transparencia, Acceso a la Información Pública y Protección de Datos Personales del Estado de México y Municipios</w:t>
          </w:r>
        </w:p>
      </w:tc>
    </w:tr>
    <w:tr w:rsidR="003061CD" w:rsidRPr="007769F3" w:rsidTr="0055709C">
      <w:trPr>
        <w:trHeight w:val="228"/>
      </w:trPr>
      <w:tc>
        <w:tcPr>
          <w:tcW w:w="3686" w:type="dxa"/>
        </w:tcPr>
        <w:p w:rsidR="003061CD" w:rsidRPr="007769F3" w:rsidRDefault="00A47B30" w:rsidP="003061CD">
          <w:pPr>
            <w:rPr>
              <w:rFonts w:ascii="Palatino Linotype" w:hAnsi="Palatino Linotype"/>
              <w:b/>
              <w:sz w:val="22"/>
              <w:szCs w:val="22"/>
              <w:lang w:val="es-ES_tradnl"/>
            </w:rPr>
          </w:pPr>
        </w:p>
      </w:tc>
      <w:tc>
        <w:tcPr>
          <w:tcW w:w="2547" w:type="dxa"/>
          <w:shd w:val="clear" w:color="auto" w:fill="auto"/>
        </w:tcPr>
        <w:p w:rsidR="003061CD" w:rsidRPr="007769F3" w:rsidRDefault="004802A5"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8" w:type="dxa"/>
          <w:shd w:val="clear" w:color="auto" w:fill="auto"/>
        </w:tcPr>
        <w:p w:rsidR="003061CD" w:rsidRPr="007769F3" w:rsidRDefault="004802A5"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061CD" w:rsidRPr="00BD798B" w:rsidRDefault="00A47B30"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463339" w:rsidRDefault="00A47B30" w:rsidP="003061C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3061CD" w:rsidRPr="008F2CCC" w:rsidTr="003061CD">
      <w:tc>
        <w:tcPr>
          <w:tcW w:w="3403" w:type="dxa"/>
          <w:vMerge w:val="restart"/>
        </w:tcPr>
        <w:p w:rsidR="003061CD" w:rsidRPr="008F2CCC" w:rsidRDefault="00A47B30"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4802A5"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3061CD" w:rsidRPr="008F2CCC" w:rsidRDefault="00A668E2" w:rsidP="00A668E2">
          <w:pPr>
            <w:jc w:val="both"/>
            <w:rPr>
              <w:rFonts w:ascii="Palatino Linotype" w:hAnsi="Palatino Linotype"/>
              <w:b/>
              <w:sz w:val="22"/>
              <w:szCs w:val="22"/>
              <w:lang w:val="es-ES_tradnl"/>
            </w:rPr>
          </w:pPr>
          <w:r>
            <w:rPr>
              <w:rFonts w:ascii="Palatino Linotype" w:hAnsi="Palatino Linotype"/>
              <w:b/>
              <w:sz w:val="22"/>
              <w:szCs w:val="22"/>
              <w:lang w:val="es-ES_tradnl"/>
            </w:rPr>
            <w:t>06492</w:t>
          </w:r>
          <w:r w:rsidR="004802A5">
            <w:rPr>
              <w:rFonts w:ascii="Palatino Linotype" w:hAnsi="Palatino Linotype"/>
              <w:b/>
              <w:sz w:val="22"/>
              <w:szCs w:val="22"/>
              <w:lang w:val="es-ES_tradnl"/>
            </w:rPr>
            <w:t>/INFOEM/IP/RR/2019</w:t>
          </w:r>
        </w:p>
      </w:tc>
    </w:tr>
    <w:tr w:rsidR="003061CD" w:rsidRPr="008F2CCC" w:rsidTr="003061CD">
      <w:tc>
        <w:tcPr>
          <w:tcW w:w="3403" w:type="dxa"/>
          <w:vMerge/>
        </w:tcPr>
        <w:p w:rsidR="003061CD" w:rsidRPr="008F2CCC" w:rsidRDefault="00A47B30" w:rsidP="003061CD">
          <w:pPr>
            <w:rPr>
              <w:rFonts w:ascii="Palatino Linotype" w:hAnsi="Palatino Linotype"/>
              <w:b/>
              <w:sz w:val="22"/>
              <w:szCs w:val="22"/>
              <w:lang w:val="es-ES_tradnl"/>
            </w:rPr>
          </w:pPr>
        </w:p>
      </w:tc>
      <w:tc>
        <w:tcPr>
          <w:tcW w:w="2551" w:type="dxa"/>
          <w:shd w:val="clear" w:color="auto" w:fill="auto"/>
        </w:tcPr>
        <w:p w:rsidR="003061CD" w:rsidRPr="008F2CCC" w:rsidRDefault="004802A5"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3061CD" w:rsidRPr="008F2CCC" w:rsidRDefault="00A47B30" w:rsidP="00A47B30">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3061CD" w:rsidRPr="008F2CCC" w:rsidTr="003061CD">
      <w:trPr>
        <w:trHeight w:val="228"/>
      </w:trPr>
      <w:tc>
        <w:tcPr>
          <w:tcW w:w="3403" w:type="dxa"/>
          <w:vMerge/>
        </w:tcPr>
        <w:p w:rsidR="003061CD" w:rsidRPr="008F2CCC" w:rsidRDefault="00A47B30" w:rsidP="003061CD">
          <w:pPr>
            <w:rPr>
              <w:rFonts w:ascii="Palatino Linotype" w:hAnsi="Palatino Linotype"/>
              <w:b/>
              <w:sz w:val="22"/>
              <w:szCs w:val="22"/>
              <w:lang w:val="es-ES_tradnl"/>
            </w:rPr>
          </w:pPr>
        </w:p>
      </w:tc>
      <w:tc>
        <w:tcPr>
          <w:tcW w:w="2551" w:type="dxa"/>
          <w:shd w:val="clear" w:color="auto" w:fill="auto"/>
        </w:tcPr>
        <w:p w:rsidR="003061CD" w:rsidRPr="008F2CCC" w:rsidRDefault="004802A5"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3061CD" w:rsidRPr="00DC41C8" w:rsidRDefault="004802A5" w:rsidP="003061CD">
          <w:pPr>
            <w:jc w:val="both"/>
            <w:rPr>
              <w:rFonts w:ascii="Palatino Linotype" w:hAnsi="Palatino Linotype"/>
              <w:b/>
              <w:sz w:val="22"/>
              <w:szCs w:val="22"/>
            </w:rPr>
          </w:pPr>
          <w:r>
            <w:rPr>
              <w:rFonts w:ascii="Palatino Linotype" w:hAnsi="Palatino Linotype"/>
              <w:b/>
              <w:bCs/>
              <w:sz w:val="22"/>
              <w:szCs w:val="22"/>
            </w:rPr>
            <w:t>Instituto de Transparencia, Acceso a la Información Pública y Protección de Datos Personales del Estado de México y Municipios</w:t>
          </w:r>
        </w:p>
      </w:tc>
    </w:tr>
    <w:tr w:rsidR="003061CD" w:rsidRPr="008F2CCC" w:rsidTr="003061CD">
      <w:tc>
        <w:tcPr>
          <w:tcW w:w="3403" w:type="dxa"/>
          <w:vMerge/>
        </w:tcPr>
        <w:p w:rsidR="003061CD" w:rsidRPr="008F2CCC" w:rsidRDefault="00A47B30" w:rsidP="003061CD">
          <w:pPr>
            <w:rPr>
              <w:rFonts w:ascii="Palatino Linotype" w:hAnsi="Palatino Linotype"/>
              <w:b/>
              <w:sz w:val="22"/>
              <w:szCs w:val="22"/>
              <w:lang w:val="es-ES_tradnl"/>
            </w:rPr>
          </w:pPr>
        </w:p>
      </w:tc>
      <w:tc>
        <w:tcPr>
          <w:tcW w:w="2551" w:type="dxa"/>
          <w:shd w:val="clear" w:color="auto" w:fill="auto"/>
        </w:tcPr>
        <w:p w:rsidR="003061CD" w:rsidRPr="008F2CCC" w:rsidRDefault="004802A5"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3061CD" w:rsidRPr="008F2CCC" w:rsidRDefault="004802A5"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061CD" w:rsidRPr="00463339" w:rsidRDefault="00A47B30" w:rsidP="003061CD">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D144BCF"/>
    <w:multiLevelType w:val="multilevel"/>
    <w:tmpl w:val="3672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8E2"/>
    <w:rsid w:val="000F7238"/>
    <w:rsid w:val="0030266B"/>
    <w:rsid w:val="004802A5"/>
    <w:rsid w:val="004F364E"/>
    <w:rsid w:val="0055709C"/>
    <w:rsid w:val="00733DD3"/>
    <w:rsid w:val="00737F1E"/>
    <w:rsid w:val="00786885"/>
    <w:rsid w:val="00944656"/>
    <w:rsid w:val="00A34ADA"/>
    <w:rsid w:val="00A47B30"/>
    <w:rsid w:val="00A668E2"/>
    <w:rsid w:val="00AD27FF"/>
    <w:rsid w:val="00C23B43"/>
    <w:rsid w:val="00C9714C"/>
    <w:rsid w:val="00E06C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F9CB6F2-BCA5-4719-B174-40B00F18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8E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68E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668E2"/>
    <w:rPr>
      <w:rFonts w:eastAsiaTheme="minorEastAsia"/>
      <w:sz w:val="24"/>
      <w:szCs w:val="24"/>
      <w:lang w:val="es-ES_tradnl" w:eastAsia="es-ES"/>
    </w:rPr>
  </w:style>
  <w:style w:type="paragraph" w:styleId="Piedepgina">
    <w:name w:val="footer"/>
    <w:basedOn w:val="Normal"/>
    <w:link w:val="PiedepginaCar"/>
    <w:uiPriority w:val="99"/>
    <w:unhideWhenUsed/>
    <w:rsid w:val="00A668E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668E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668E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668E2"/>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A668E2"/>
    <w:rPr>
      <w:vertAlign w:val="superscript"/>
    </w:rPr>
  </w:style>
  <w:style w:type="character" w:styleId="Hipervnculo">
    <w:name w:val="Hyperlink"/>
    <w:basedOn w:val="Fuentedeprrafopredeter"/>
    <w:uiPriority w:val="99"/>
    <w:semiHidden/>
    <w:unhideWhenUsed/>
    <w:rsid w:val="00A668E2"/>
    <w:rPr>
      <w:color w:val="0000FF"/>
      <w:u w:val="single"/>
    </w:rPr>
  </w:style>
  <w:style w:type="paragraph" w:styleId="Textonotapie">
    <w:name w:val="footnote text"/>
    <w:basedOn w:val="Normal"/>
    <w:link w:val="TextonotapieCar"/>
    <w:uiPriority w:val="99"/>
    <w:semiHidden/>
    <w:unhideWhenUsed/>
    <w:rsid w:val="00733DD3"/>
    <w:rPr>
      <w:sz w:val="20"/>
      <w:szCs w:val="20"/>
    </w:rPr>
  </w:style>
  <w:style w:type="character" w:customStyle="1" w:styleId="TextonotapieCar">
    <w:name w:val="Texto nota pie Car"/>
    <w:basedOn w:val="Fuentedeprrafopredeter"/>
    <w:link w:val="Textonotapie"/>
    <w:uiPriority w:val="99"/>
    <w:semiHidden/>
    <w:rsid w:val="00733DD3"/>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7868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88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96019">
      <w:bodyDiv w:val="1"/>
      <w:marLeft w:val="0"/>
      <w:marRight w:val="0"/>
      <w:marTop w:val="0"/>
      <w:marBottom w:val="0"/>
      <w:divBdr>
        <w:top w:val="none" w:sz="0" w:space="0" w:color="auto"/>
        <w:left w:val="none" w:sz="0" w:space="0" w:color="auto"/>
        <w:bottom w:val="none" w:sz="0" w:space="0" w:color="auto"/>
        <w:right w:val="none" w:sz="0" w:space="0" w:color="auto"/>
      </w:divBdr>
    </w:div>
    <w:div w:id="70491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upload/2019/pnt/Archivo1564460546636.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06964-257A-45A8-A0D7-178547CE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5556</Words>
  <Characters>30561</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2019-08-22T01:31:00Z</cp:lastPrinted>
  <dcterms:created xsi:type="dcterms:W3CDTF">2019-08-23T00:02:00Z</dcterms:created>
  <dcterms:modified xsi:type="dcterms:W3CDTF">2019-09-13T00:30:00Z</dcterms:modified>
</cp:coreProperties>
</file>