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404" w:rsidRPr="004D4957" w:rsidRDefault="00A517EA" w:rsidP="006D731E">
      <w:pPr>
        <w:widowControl w:val="0"/>
        <w:spacing w:line="360" w:lineRule="auto"/>
        <w:ind w:right="-164"/>
        <w:jc w:val="both"/>
        <w:rPr>
          <w:rFonts w:ascii="Palatino Linotype" w:hAnsi="Palatino Linotype"/>
          <w:b/>
        </w:rPr>
      </w:pPr>
      <w:r w:rsidRPr="006D731E">
        <w:rPr>
          <w:rFonts w:ascii="Palatino Linotype" w:hAnsi="Palatino Linotype" w:cs="Arial"/>
          <w:b/>
        </w:rPr>
        <w:t>VOTO PARTICULAR</w:t>
      </w:r>
      <w:r w:rsidR="004D7AA3">
        <w:rPr>
          <w:rFonts w:ascii="Palatino Linotype" w:hAnsi="Palatino Linotype" w:cs="Arial"/>
          <w:b/>
        </w:rPr>
        <w:t xml:space="preserve"> </w:t>
      </w:r>
      <w:r w:rsidRPr="006D731E">
        <w:rPr>
          <w:rFonts w:ascii="Palatino Linotype" w:hAnsi="Palatino Linotype" w:cs="Arial"/>
          <w:b/>
        </w:rPr>
        <w:t xml:space="preserve">QUE FORMULA LA COMISIONADA EVA ABAID YAPUR, EN RELACIÓN CON LA RESOLUCIÓN DICTADA POR EL PLENO DEL INSTITUTO DE TRANSPARENCIA, ACCESO A LA INFORMACIÓN PÚBLICA Y PROTECCIÓN DE DATOS PERSONALES DEL ESTADO DE MÉXICO Y MUNICIPIOS, EN LA </w:t>
      </w:r>
      <w:r w:rsidR="002E7B55">
        <w:rPr>
          <w:rFonts w:ascii="Palatino Linotype" w:hAnsi="Palatino Linotype" w:cs="Arial"/>
          <w:b/>
        </w:rPr>
        <w:t>CUARTA</w:t>
      </w:r>
      <w:r w:rsidR="00F94C71">
        <w:rPr>
          <w:rFonts w:ascii="Palatino Linotype" w:hAnsi="Palatino Linotype" w:cs="Arial"/>
          <w:b/>
        </w:rPr>
        <w:t xml:space="preserve"> </w:t>
      </w:r>
      <w:r w:rsidRPr="006D731E">
        <w:rPr>
          <w:rFonts w:ascii="Palatino Linotype" w:hAnsi="Palatino Linotype" w:cs="Arial"/>
          <w:b/>
        </w:rPr>
        <w:t xml:space="preserve">SESIÓN ORDINARIA DE </w:t>
      </w:r>
      <w:r w:rsidR="00700CAA">
        <w:rPr>
          <w:rFonts w:ascii="Palatino Linotype" w:hAnsi="Palatino Linotype" w:cs="Arial"/>
          <w:b/>
        </w:rPr>
        <w:t xml:space="preserve">FECHA </w:t>
      </w:r>
      <w:r w:rsidR="002E7B55">
        <w:rPr>
          <w:rFonts w:ascii="Palatino Linotype" w:hAnsi="Palatino Linotype" w:cs="Arial"/>
          <w:b/>
        </w:rPr>
        <w:t>SEIS DE FEBRERO DE DOS MIL VEINTE</w:t>
      </w:r>
      <w:r w:rsidRPr="006D731E">
        <w:rPr>
          <w:rFonts w:ascii="Palatino Linotype" w:hAnsi="Palatino Linotype" w:cs="Arial"/>
          <w:b/>
        </w:rPr>
        <w:t xml:space="preserve">, </w:t>
      </w:r>
      <w:r w:rsidR="00885FD0">
        <w:rPr>
          <w:rFonts w:ascii="Palatino Linotype" w:hAnsi="Palatino Linotype" w:cs="Arial"/>
          <w:b/>
        </w:rPr>
        <w:t>EN LOS</w:t>
      </w:r>
      <w:r w:rsidR="00A95F70">
        <w:rPr>
          <w:rFonts w:ascii="Palatino Linotype" w:hAnsi="Palatino Linotype" w:cs="Arial"/>
          <w:b/>
        </w:rPr>
        <w:t xml:space="preserve"> RECURSO</w:t>
      </w:r>
      <w:r w:rsidR="00885FD0">
        <w:rPr>
          <w:rFonts w:ascii="Palatino Linotype" w:hAnsi="Palatino Linotype" w:cs="Arial"/>
          <w:b/>
        </w:rPr>
        <w:t>S</w:t>
      </w:r>
      <w:r w:rsidR="00A95F70">
        <w:rPr>
          <w:rFonts w:ascii="Palatino Linotype" w:hAnsi="Palatino Linotype" w:cs="Arial"/>
          <w:b/>
        </w:rPr>
        <w:t xml:space="preserve"> DE REVISIÓN</w:t>
      </w:r>
      <w:r w:rsidR="008D4407">
        <w:rPr>
          <w:rFonts w:ascii="Palatino Linotype" w:hAnsi="Palatino Linotype" w:cs="Arial"/>
          <w:b/>
        </w:rPr>
        <w:t xml:space="preserve"> </w:t>
      </w:r>
      <w:r w:rsidR="00885FD0">
        <w:rPr>
          <w:rFonts w:ascii="Palatino Linotype" w:hAnsi="Palatino Linotype" w:cs="Arial"/>
          <w:b/>
        </w:rPr>
        <w:t xml:space="preserve">ACUMULADOS </w:t>
      </w:r>
      <w:r w:rsidR="002E7B55">
        <w:rPr>
          <w:rFonts w:ascii="Palatino Linotype" w:hAnsi="Palatino Linotype"/>
          <w:b/>
        </w:rPr>
        <w:t>08888</w:t>
      </w:r>
      <w:r w:rsidR="005E24C2">
        <w:rPr>
          <w:rFonts w:ascii="Palatino Linotype" w:hAnsi="Palatino Linotype"/>
          <w:b/>
        </w:rPr>
        <w:t>/INFOEM/IP/RR/2019</w:t>
      </w:r>
      <w:r w:rsidR="00885FD0">
        <w:rPr>
          <w:rFonts w:ascii="Palatino Linotype" w:hAnsi="Palatino Linotype"/>
          <w:b/>
        </w:rPr>
        <w:t xml:space="preserve"> Y </w:t>
      </w:r>
      <w:r w:rsidR="00885FD0">
        <w:rPr>
          <w:rFonts w:ascii="Palatino Linotype" w:eastAsiaTheme="minorEastAsia" w:hAnsi="Palatino Linotype"/>
          <w:b/>
          <w:lang w:val="es-ES_tradnl"/>
        </w:rPr>
        <w:t>08889/INFOEM/IP/RR/201</w:t>
      </w:r>
      <w:r w:rsidR="006C50C0">
        <w:rPr>
          <w:rFonts w:ascii="Palatino Linotype" w:eastAsiaTheme="minorEastAsia" w:hAnsi="Palatino Linotype"/>
          <w:b/>
          <w:lang w:val="es-ES_tradnl"/>
        </w:rPr>
        <w:t>9</w:t>
      </w:r>
      <w:r w:rsidR="005B4391" w:rsidRPr="004D4957">
        <w:rPr>
          <w:rFonts w:ascii="Palatino Linotype" w:hAnsi="Palatino Linotype"/>
          <w:b/>
        </w:rPr>
        <w:t>.</w:t>
      </w:r>
    </w:p>
    <w:p w:rsidR="005B4391" w:rsidRPr="006D731E" w:rsidRDefault="005B4391" w:rsidP="006D731E">
      <w:pPr>
        <w:widowControl w:val="0"/>
        <w:spacing w:line="360" w:lineRule="auto"/>
        <w:ind w:right="-164"/>
        <w:jc w:val="both"/>
        <w:rPr>
          <w:rFonts w:ascii="Palatino Linotype" w:eastAsia="Calibri" w:hAnsi="Palatino Linotype" w:cs="Arial"/>
          <w:b/>
        </w:rPr>
      </w:pPr>
    </w:p>
    <w:p w:rsidR="000F0C55" w:rsidRDefault="00A517EA" w:rsidP="006D731E">
      <w:pPr>
        <w:widowControl w:val="0"/>
        <w:spacing w:line="360" w:lineRule="auto"/>
        <w:ind w:right="-164"/>
        <w:jc w:val="both"/>
        <w:rPr>
          <w:rFonts w:ascii="Palatino Linotype" w:hAnsi="Palatino Linotype" w:cs="Arial"/>
        </w:rPr>
      </w:pPr>
      <w:r w:rsidRPr="006D731E">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w:t>
      </w:r>
      <w:r w:rsidR="004D7AA3">
        <w:rPr>
          <w:rFonts w:ascii="Palatino Linotype" w:hAnsi="Palatino Linotype" w:cs="Arial"/>
        </w:rPr>
        <w:t>s</w:t>
      </w:r>
      <w:r w:rsidRPr="006D731E">
        <w:rPr>
          <w:rFonts w:ascii="Palatino Linotype" w:hAnsi="Palatino Linotype" w:cs="Arial"/>
        </w:rPr>
        <w:t xml:space="preserve"> que suscribe</w:t>
      </w:r>
      <w:r w:rsidR="004D7AA3">
        <w:rPr>
          <w:rFonts w:ascii="Palatino Linotype" w:hAnsi="Palatino Linotype" w:cs="Arial"/>
        </w:rPr>
        <w:t>n</w:t>
      </w:r>
      <w:r w:rsidRPr="006D731E">
        <w:rPr>
          <w:rFonts w:ascii="Palatino Linotype" w:hAnsi="Palatino Linotype" w:cs="Arial"/>
          <w:b/>
          <w:lang w:val="es-ES_tradnl"/>
        </w:rPr>
        <w:t xml:space="preserve"> </w:t>
      </w:r>
      <w:r w:rsidRPr="006D731E">
        <w:rPr>
          <w:rFonts w:ascii="Palatino Linotype" w:hAnsi="Palatino Linotype" w:cs="Arial"/>
          <w:b/>
        </w:rPr>
        <w:t>EVA ABAID YAPUR</w:t>
      </w:r>
      <w:r w:rsidRPr="00023940">
        <w:rPr>
          <w:rFonts w:ascii="Palatino Linotype" w:hAnsi="Palatino Linotype" w:cs="Arial"/>
        </w:rPr>
        <w:t xml:space="preserve"> </w:t>
      </w:r>
      <w:r w:rsidR="005C575F">
        <w:rPr>
          <w:rFonts w:ascii="Palatino Linotype" w:hAnsi="Palatino Linotype" w:cs="Arial"/>
        </w:rPr>
        <w:t>emite</w:t>
      </w:r>
      <w:r w:rsidRPr="006D731E">
        <w:rPr>
          <w:rFonts w:ascii="Palatino Linotype" w:hAnsi="Palatino Linotype" w:cs="Arial"/>
        </w:rPr>
        <w:t xml:space="preserve"> </w:t>
      </w:r>
      <w:r w:rsidRPr="006D731E">
        <w:rPr>
          <w:rFonts w:ascii="Palatino Linotype" w:hAnsi="Palatino Linotype" w:cs="Arial"/>
          <w:b/>
        </w:rPr>
        <w:t>VOTO PARTICULAR</w:t>
      </w:r>
      <w:r w:rsidR="004D7AA3">
        <w:rPr>
          <w:rFonts w:ascii="Palatino Linotype" w:hAnsi="Palatino Linotype" w:cs="Arial"/>
          <w:b/>
        </w:rPr>
        <w:t xml:space="preserve"> </w:t>
      </w:r>
      <w:r w:rsidRPr="006D731E">
        <w:rPr>
          <w:rFonts w:ascii="Palatino Linotype" w:hAnsi="Palatino Linotype" w:cs="Arial"/>
        </w:rPr>
        <w:t xml:space="preserve">respecto de la resolución dictada en </w:t>
      </w:r>
      <w:r w:rsidR="004D4957">
        <w:rPr>
          <w:rFonts w:ascii="Palatino Linotype" w:hAnsi="Palatino Linotype" w:cs="Arial"/>
        </w:rPr>
        <w:t>los recurso</w:t>
      </w:r>
      <w:r w:rsidR="006C50C0">
        <w:rPr>
          <w:rFonts w:ascii="Palatino Linotype" w:hAnsi="Palatino Linotype" w:cs="Arial"/>
        </w:rPr>
        <w:t>s</w:t>
      </w:r>
      <w:r w:rsidR="008D4407">
        <w:rPr>
          <w:rFonts w:ascii="Palatino Linotype" w:hAnsi="Palatino Linotype" w:cs="Arial"/>
        </w:rPr>
        <w:t xml:space="preserve"> </w:t>
      </w:r>
      <w:r w:rsidRPr="006D731E">
        <w:rPr>
          <w:rFonts w:ascii="Palatino Linotype" w:hAnsi="Palatino Linotype" w:cs="Arial"/>
        </w:rPr>
        <w:t>de revisión</w:t>
      </w:r>
      <w:r w:rsidR="008D4407">
        <w:rPr>
          <w:rFonts w:ascii="Palatino Linotype" w:hAnsi="Palatino Linotype" w:cs="Arial"/>
        </w:rPr>
        <w:t xml:space="preserve"> </w:t>
      </w:r>
      <w:r w:rsidR="002E7B55">
        <w:rPr>
          <w:rFonts w:ascii="Palatino Linotype" w:hAnsi="Palatino Linotype"/>
          <w:b/>
        </w:rPr>
        <w:t>08888</w:t>
      </w:r>
      <w:r w:rsidR="005E24C2">
        <w:rPr>
          <w:rFonts w:ascii="Palatino Linotype" w:hAnsi="Palatino Linotype"/>
          <w:b/>
        </w:rPr>
        <w:t>/INFOEM/IP/RR/2019</w:t>
      </w:r>
      <w:r w:rsidR="006C50C0">
        <w:rPr>
          <w:rFonts w:ascii="Palatino Linotype" w:hAnsi="Palatino Linotype"/>
          <w:b/>
        </w:rPr>
        <w:t xml:space="preserve"> </w:t>
      </w:r>
      <w:r w:rsidR="006C50C0" w:rsidRPr="006C50C0">
        <w:rPr>
          <w:rFonts w:ascii="Palatino Linotype" w:hAnsi="Palatino Linotype"/>
        </w:rPr>
        <w:t>y acumulado</w:t>
      </w:r>
      <w:r w:rsidR="00383A92" w:rsidRPr="00ED327D">
        <w:rPr>
          <w:rFonts w:ascii="Palatino Linotype" w:hAnsi="Palatino Linotype"/>
          <w:b/>
          <w:sz w:val="22"/>
        </w:rPr>
        <w:t xml:space="preserve">, </w:t>
      </w:r>
      <w:r w:rsidRPr="006D731E">
        <w:rPr>
          <w:rFonts w:ascii="Palatino Linotype" w:hAnsi="Palatino Linotype" w:cs="Arial"/>
        </w:rPr>
        <w:t xml:space="preserve">pronunciada por el Pleno de este Instituto ante el proyecto presentado </w:t>
      </w:r>
      <w:r w:rsidR="00EA52A2">
        <w:rPr>
          <w:rFonts w:ascii="Palatino Linotype" w:hAnsi="Palatino Linotype" w:cs="Arial"/>
        </w:rPr>
        <w:t>por</w:t>
      </w:r>
      <w:r w:rsidR="00E46292">
        <w:rPr>
          <w:rFonts w:ascii="Palatino Linotype" w:hAnsi="Palatino Linotype" w:cs="Arial"/>
        </w:rPr>
        <w:t xml:space="preserve"> </w:t>
      </w:r>
      <w:r w:rsidR="00823404">
        <w:rPr>
          <w:rFonts w:ascii="Palatino Linotype" w:hAnsi="Palatino Linotype" w:cs="Arial"/>
        </w:rPr>
        <w:t>el Comisionado</w:t>
      </w:r>
      <w:r w:rsidRPr="006D731E">
        <w:rPr>
          <w:rFonts w:ascii="Palatino Linotype" w:hAnsi="Palatino Linotype" w:cs="Arial"/>
        </w:rPr>
        <w:t xml:space="preserve"> </w:t>
      </w:r>
      <w:r w:rsidR="002E7B55">
        <w:rPr>
          <w:rFonts w:ascii="Palatino Linotype" w:hAnsi="Palatino Linotype" w:cs="Arial"/>
          <w:b/>
        </w:rPr>
        <w:t>JOSÉ GUADALUPE LUNA HERNÁNDEZ</w:t>
      </w:r>
      <w:r w:rsidRPr="006D731E">
        <w:rPr>
          <w:rFonts w:ascii="Palatino Linotype" w:hAnsi="Palatino Linotype" w:cs="Arial"/>
        </w:rPr>
        <w:t xml:space="preserve">, </w:t>
      </w:r>
      <w:r w:rsidR="00F579EE">
        <w:rPr>
          <w:rFonts w:ascii="Palatino Linotype" w:hAnsi="Palatino Linotype" w:cs="Arial"/>
        </w:rPr>
        <w:t>que es del tenor siguiente.</w:t>
      </w:r>
    </w:p>
    <w:p w:rsidR="00F579EE" w:rsidRPr="006D731E" w:rsidRDefault="00F579EE" w:rsidP="006D731E">
      <w:pPr>
        <w:widowControl w:val="0"/>
        <w:spacing w:line="360" w:lineRule="auto"/>
        <w:ind w:right="-164"/>
        <w:jc w:val="both"/>
        <w:rPr>
          <w:rFonts w:ascii="Palatino Linotype" w:hAnsi="Palatino Linotype" w:cs="Arial"/>
        </w:rPr>
      </w:pPr>
    </w:p>
    <w:p w:rsidR="00A517EA" w:rsidRDefault="00A517EA" w:rsidP="006D731E">
      <w:pPr>
        <w:spacing w:line="360" w:lineRule="auto"/>
        <w:jc w:val="both"/>
        <w:rPr>
          <w:rFonts w:ascii="Palatino Linotype" w:hAnsi="Palatino Linotype"/>
        </w:rPr>
      </w:pPr>
      <w:r w:rsidRPr="006D731E">
        <w:rPr>
          <w:rFonts w:ascii="Palatino Linotype" w:hAnsi="Palatino Linotype"/>
        </w:rPr>
        <w:t>Es de destacar, que la</w:t>
      </w:r>
      <w:r w:rsidR="004D7AA3">
        <w:rPr>
          <w:rFonts w:ascii="Palatino Linotype" w:hAnsi="Palatino Linotype"/>
        </w:rPr>
        <w:t>s</w:t>
      </w:r>
      <w:r w:rsidRPr="006D731E">
        <w:rPr>
          <w:rFonts w:ascii="Palatino Linotype" w:hAnsi="Palatino Linotype"/>
        </w:rPr>
        <w:t xml:space="preserve"> suscrita</w:t>
      </w:r>
      <w:r w:rsidR="004D7AA3">
        <w:rPr>
          <w:rFonts w:ascii="Palatino Linotype" w:hAnsi="Palatino Linotype"/>
        </w:rPr>
        <w:t>s compartimos</w:t>
      </w:r>
      <w:r w:rsidRPr="006D731E">
        <w:rPr>
          <w:rFonts w:ascii="Palatino Linotype" w:hAnsi="Palatino Linotype"/>
        </w:rPr>
        <w:t xml:space="preserve"> esencialmente el estudio y sentido de la resolución del recurso de revisión; empero,</w:t>
      </w:r>
      <w:r w:rsidR="0086029B">
        <w:rPr>
          <w:rFonts w:ascii="Palatino Linotype" w:hAnsi="Palatino Linotype"/>
        </w:rPr>
        <w:t xml:space="preserve"> estimo</w:t>
      </w:r>
      <w:r w:rsidRPr="006D731E">
        <w:rPr>
          <w:rFonts w:ascii="Palatino Linotype" w:hAnsi="Palatino Linotype"/>
        </w:rPr>
        <w:t xml:space="preserve"> necesario precisar algunas consid</w:t>
      </w:r>
      <w:r w:rsidR="00F579EE">
        <w:rPr>
          <w:rFonts w:ascii="Palatino Linotype" w:hAnsi="Palatino Linotype"/>
        </w:rPr>
        <w:t>eraciones de hecho y de derecho.</w:t>
      </w:r>
    </w:p>
    <w:p w:rsidR="003B0314" w:rsidRPr="006D731E" w:rsidRDefault="003B0314" w:rsidP="006D731E">
      <w:pPr>
        <w:spacing w:line="360" w:lineRule="auto"/>
        <w:jc w:val="both"/>
        <w:rPr>
          <w:rFonts w:ascii="Palatino Linotype" w:hAnsi="Palatino Linotype"/>
        </w:rPr>
      </w:pPr>
    </w:p>
    <w:p w:rsidR="00F308AE" w:rsidRDefault="00A517EA" w:rsidP="006D731E">
      <w:pPr>
        <w:spacing w:line="360" w:lineRule="auto"/>
        <w:jc w:val="both"/>
        <w:rPr>
          <w:rFonts w:ascii="Palatino Linotype" w:hAnsi="Palatino Linotype"/>
        </w:rPr>
      </w:pPr>
      <w:r w:rsidRPr="006D731E">
        <w:rPr>
          <w:rFonts w:ascii="Palatino Linotype" w:hAnsi="Palatino Linotype"/>
        </w:rPr>
        <w:t xml:space="preserve">Al respecto, tal y como quedó debidamente asentado en la resolución materia del presente </w:t>
      </w:r>
      <w:r w:rsidR="00DF2B74">
        <w:rPr>
          <w:rFonts w:ascii="Palatino Linotype" w:hAnsi="Palatino Linotype"/>
        </w:rPr>
        <w:t>voto, la</w:t>
      </w:r>
      <w:r w:rsidR="00F94C71">
        <w:rPr>
          <w:rFonts w:ascii="Palatino Linotype" w:hAnsi="Palatino Linotype"/>
        </w:rPr>
        <w:t xml:space="preserve"> particular requirió </w:t>
      </w:r>
      <w:r w:rsidR="005C575F">
        <w:rPr>
          <w:rFonts w:ascii="Palatino Linotype" w:hAnsi="Palatino Linotype"/>
        </w:rPr>
        <w:t>de la</w:t>
      </w:r>
      <w:r w:rsidR="00EA52A2">
        <w:rPr>
          <w:rFonts w:ascii="Palatino Linotype" w:hAnsi="Palatino Linotype" w:cs="Arial"/>
        </w:rPr>
        <w:t xml:space="preserve"> </w:t>
      </w:r>
      <w:r w:rsidR="002E7B55">
        <w:rPr>
          <w:rFonts w:ascii="Palatino Linotype" w:eastAsiaTheme="minorEastAsia" w:hAnsi="Palatino Linotype" w:cs="Arial"/>
          <w:b/>
          <w:lang w:val="es-ES_tradnl"/>
        </w:rPr>
        <w:t xml:space="preserve">Organismo Descentralizado de Agua y </w:t>
      </w:r>
      <w:r w:rsidR="002E7B55">
        <w:rPr>
          <w:rFonts w:ascii="Palatino Linotype" w:eastAsiaTheme="minorEastAsia" w:hAnsi="Palatino Linotype" w:cs="Arial"/>
          <w:b/>
          <w:lang w:val="es-ES_tradnl"/>
        </w:rPr>
        <w:lastRenderedPageBreak/>
        <w:t>Saneamiento de Chicoloapan</w:t>
      </w:r>
      <w:r w:rsidR="00823404">
        <w:rPr>
          <w:rFonts w:ascii="Palatino Linotype" w:hAnsi="Palatino Linotype"/>
        </w:rPr>
        <w:t xml:space="preserve">, en lo sucesivo </w:t>
      </w:r>
      <w:r w:rsidR="00823404">
        <w:rPr>
          <w:rFonts w:ascii="Palatino Linotype" w:hAnsi="Palatino Linotype"/>
          <w:b/>
        </w:rPr>
        <w:t xml:space="preserve">EL </w:t>
      </w:r>
      <w:r w:rsidRPr="006D731E">
        <w:rPr>
          <w:rFonts w:ascii="Palatino Linotype" w:hAnsi="Palatino Linotype"/>
          <w:b/>
        </w:rPr>
        <w:t>SUJETO OBLIGADO</w:t>
      </w:r>
      <w:r w:rsidR="003B0314">
        <w:rPr>
          <w:rFonts w:ascii="Palatino Linotype" w:hAnsi="Palatino Linotype"/>
          <w:b/>
        </w:rPr>
        <w:t>,</w:t>
      </w:r>
      <w:r w:rsidR="00DB3A83" w:rsidRPr="006D731E">
        <w:rPr>
          <w:rFonts w:ascii="Palatino Linotype" w:hAnsi="Palatino Linotype"/>
        </w:rPr>
        <w:t xml:space="preserve"> </w:t>
      </w:r>
      <w:r w:rsidR="00885FD0">
        <w:rPr>
          <w:rFonts w:ascii="Palatino Linotype" w:hAnsi="Palatino Linotype"/>
        </w:rPr>
        <w:t>lo que se muestra</w:t>
      </w:r>
      <w:r w:rsidR="00A84D9A">
        <w:rPr>
          <w:rFonts w:ascii="Palatino Linotype" w:hAnsi="Palatino Linotype"/>
        </w:rPr>
        <w:t>:</w:t>
      </w:r>
    </w:p>
    <w:p w:rsidR="00A84D9A" w:rsidRPr="00263E5F" w:rsidRDefault="00A84D9A" w:rsidP="006C50C0">
      <w:pPr>
        <w:pStyle w:val="Prrafodelista"/>
        <w:numPr>
          <w:ilvl w:val="0"/>
          <w:numId w:val="7"/>
        </w:numPr>
        <w:spacing w:line="360" w:lineRule="auto"/>
        <w:ind w:left="851" w:right="899" w:firstLine="0"/>
        <w:jc w:val="both"/>
        <w:rPr>
          <w:rFonts w:ascii="Palatino Linotype" w:hAnsi="Palatino Linotype"/>
          <w:lang w:eastAsia="es-MX"/>
        </w:rPr>
      </w:pPr>
      <w:r>
        <w:rPr>
          <w:rFonts w:ascii="Palatino Linotype" w:hAnsi="Palatino Linotype"/>
          <w:b/>
          <w:lang w:eastAsia="es-MX"/>
        </w:rPr>
        <w:t>Soporte documental</w:t>
      </w:r>
      <w:r w:rsidRPr="00D72EAE">
        <w:rPr>
          <w:rFonts w:ascii="Palatino Linotype" w:hAnsi="Palatino Linotype"/>
          <w:b/>
          <w:lang w:eastAsia="es-MX"/>
        </w:rPr>
        <w:t xml:space="preserve"> </w:t>
      </w:r>
      <w:r>
        <w:rPr>
          <w:rFonts w:ascii="Palatino Linotype" w:hAnsi="Palatino Linotype"/>
          <w:b/>
          <w:lang w:eastAsia="es-MX"/>
        </w:rPr>
        <w:t>en el que se adviertan</w:t>
      </w:r>
      <w:r w:rsidRPr="00D72EAE">
        <w:rPr>
          <w:rFonts w:ascii="Palatino Linotype" w:hAnsi="Palatino Linotype"/>
          <w:b/>
          <w:lang w:eastAsia="es-MX"/>
        </w:rPr>
        <w:t xml:space="preserve"> los motivos por los cuales el día </w:t>
      </w:r>
      <w:r>
        <w:rPr>
          <w:rFonts w:ascii="Palatino Linotype" w:hAnsi="Palatino Linotype"/>
          <w:b/>
          <w:lang w:eastAsia="es-MX"/>
        </w:rPr>
        <w:t>14 de octubre de 2019 no hubo agua;</w:t>
      </w:r>
    </w:p>
    <w:p w:rsidR="00A84D9A" w:rsidRPr="00D72EAE" w:rsidRDefault="00A84D9A" w:rsidP="006C50C0">
      <w:pPr>
        <w:pStyle w:val="Prrafodelista"/>
        <w:spacing w:line="360" w:lineRule="auto"/>
        <w:ind w:left="851" w:right="899"/>
        <w:jc w:val="both"/>
        <w:rPr>
          <w:rFonts w:ascii="Palatino Linotype" w:hAnsi="Palatino Linotype"/>
          <w:lang w:eastAsia="es-MX"/>
        </w:rPr>
      </w:pPr>
    </w:p>
    <w:p w:rsidR="00A84D9A" w:rsidRPr="00263E5F" w:rsidRDefault="00A84D9A" w:rsidP="006C50C0">
      <w:pPr>
        <w:pStyle w:val="Prrafodelista"/>
        <w:numPr>
          <w:ilvl w:val="0"/>
          <w:numId w:val="7"/>
        </w:numPr>
        <w:spacing w:line="360" w:lineRule="auto"/>
        <w:ind w:left="851" w:right="899" w:firstLine="0"/>
        <w:jc w:val="both"/>
        <w:rPr>
          <w:rFonts w:ascii="Palatino Linotype" w:hAnsi="Palatino Linotype"/>
          <w:lang w:eastAsia="es-MX"/>
        </w:rPr>
      </w:pPr>
      <w:r>
        <w:rPr>
          <w:rFonts w:ascii="Palatino Linotype" w:hAnsi="Palatino Linotype"/>
          <w:b/>
          <w:lang w:eastAsia="es-MX"/>
        </w:rPr>
        <w:t>R</w:t>
      </w:r>
      <w:r w:rsidRPr="00D72EAE">
        <w:rPr>
          <w:rFonts w:ascii="Palatino Linotype" w:hAnsi="Palatino Linotype"/>
          <w:b/>
          <w:lang w:eastAsia="es-MX"/>
        </w:rPr>
        <w:t>ecibos de nómina de las tres últimas quincenas de todo el personal</w:t>
      </w:r>
      <w:r>
        <w:rPr>
          <w:rFonts w:ascii="Palatino Linotype" w:hAnsi="Palatino Linotype"/>
          <w:b/>
          <w:lang w:eastAsia="es-MX"/>
        </w:rPr>
        <w:t>;</w:t>
      </w:r>
    </w:p>
    <w:p w:rsidR="00A84D9A" w:rsidRPr="00263E5F" w:rsidRDefault="00A84D9A" w:rsidP="006C50C0">
      <w:pPr>
        <w:pStyle w:val="Prrafodelista"/>
        <w:ind w:left="851" w:right="899"/>
        <w:rPr>
          <w:rFonts w:ascii="Palatino Linotype" w:hAnsi="Palatino Linotype"/>
          <w:lang w:eastAsia="es-MX"/>
        </w:rPr>
      </w:pPr>
    </w:p>
    <w:p w:rsidR="00A84D9A" w:rsidRPr="00263E5F" w:rsidRDefault="00A84D9A" w:rsidP="006C50C0">
      <w:pPr>
        <w:pStyle w:val="Prrafodelista"/>
        <w:numPr>
          <w:ilvl w:val="0"/>
          <w:numId w:val="7"/>
        </w:numPr>
        <w:spacing w:line="360" w:lineRule="auto"/>
        <w:ind w:left="851" w:right="899" w:firstLine="0"/>
        <w:jc w:val="both"/>
        <w:rPr>
          <w:rFonts w:ascii="Palatino Linotype" w:hAnsi="Palatino Linotype"/>
          <w:lang w:eastAsia="es-MX"/>
        </w:rPr>
      </w:pPr>
      <w:r>
        <w:rPr>
          <w:rFonts w:ascii="Palatino Linotype" w:hAnsi="Palatino Linotype"/>
          <w:b/>
          <w:lang w:eastAsia="es-MX"/>
        </w:rPr>
        <w:t>U</w:t>
      </w:r>
      <w:r w:rsidRPr="00D72EAE">
        <w:rPr>
          <w:rFonts w:ascii="Palatino Linotype" w:hAnsi="Palatino Linotype"/>
          <w:b/>
          <w:lang w:eastAsia="es-MX"/>
        </w:rPr>
        <w:t>bicaciones, fotografías</w:t>
      </w:r>
      <w:r>
        <w:rPr>
          <w:rFonts w:ascii="Palatino Linotype" w:hAnsi="Palatino Linotype"/>
          <w:b/>
          <w:lang w:eastAsia="es-MX"/>
        </w:rPr>
        <w:t xml:space="preserve"> o</w:t>
      </w:r>
      <w:r w:rsidRPr="00D72EAE">
        <w:rPr>
          <w:rFonts w:ascii="Palatino Linotype" w:hAnsi="Palatino Linotype"/>
          <w:b/>
          <w:lang w:eastAsia="es-MX"/>
        </w:rPr>
        <w:t xml:space="preserve"> todo aquel documento y/o información </w:t>
      </w:r>
      <w:r>
        <w:rPr>
          <w:rFonts w:ascii="Palatino Linotype" w:hAnsi="Palatino Linotype"/>
          <w:b/>
          <w:lang w:eastAsia="es-MX"/>
        </w:rPr>
        <w:t>que abone</w:t>
      </w:r>
      <w:r w:rsidRPr="00D72EAE">
        <w:rPr>
          <w:rFonts w:ascii="Palatino Linotype" w:hAnsi="Palatino Linotype"/>
          <w:b/>
          <w:lang w:eastAsia="es-MX"/>
        </w:rPr>
        <w:t xml:space="preserve"> a conocer cuántos pozos existen en Chicoloapan</w:t>
      </w:r>
      <w:r>
        <w:rPr>
          <w:rFonts w:ascii="Palatino Linotype" w:hAnsi="Palatino Linotype"/>
          <w:b/>
          <w:lang w:eastAsia="es-MX"/>
        </w:rPr>
        <w:t>;</w:t>
      </w:r>
    </w:p>
    <w:p w:rsidR="00A84D9A" w:rsidRPr="00263E5F" w:rsidRDefault="00A84D9A" w:rsidP="006C50C0">
      <w:pPr>
        <w:pStyle w:val="Prrafodelista"/>
        <w:ind w:left="851" w:right="899"/>
        <w:rPr>
          <w:rFonts w:ascii="Palatino Linotype" w:hAnsi="Palatino Linotype"/>
          <w:lang w:eastAsia="es-MX"/>
        </w:rPr>
      </w:pPr>
    </w:p>
    <w:p w:rsidR="00A84D9A" w:rsidRPr="00263E5F" w:rsidRDefault="00A84D9A" w:rsidP="006C50C0">
      <w:pPr>
        <w:pStyle w:val="Prrafodelista"/>
        <w:numPr>
          <w:ilvl w:val="0"/>
          <w:numId w:val="7"/>
        </w:numPr>
        <w:spacing w:line="360" w:lineRule="auto"/>
        <w:ind w:left="851" w:right="899" w:firstLine="0"/>
        <w:jc w:val="both"/>
        <w:rPr>
          <w:rFonts w:ascii="Palatino Linotype" w:hAnsi="Palatino Linotype"/>
          <w:lang w:eastAsia="es-MX"/>
        </w:rPr>
      </w:pPr>
      <w:r>
        <w:rPr>
          <w:rFonts w:ascii="Palatino Linotype" w:hAnsi="Palatino Linotype"/>
          <w:b/>
          <w:lang w:eastAsia="es-MX"/>
        </w:rPr>
        <w:t>C</w:t>
      </w:r>
      <w:r w:rsidRPr="00D72EAE">
        <w:rPr>
          <w:rFonts w:ascii="Palatino Linotype" w:hAnsi="Palatino Linotype"/>
          <w:b/>
          <w:lang w:eastAsia="es-MX"/>
        </w:rPr>
        <w:t xml:space="preserve">olonias </w:t>
      </w:r>
      <w:r>
        <w:rPr>
          <w:rFonts w:ascii="Palatino Linotype" w:hAnsi="Palatino Linotype"/>
          <w:b/>
          <w:lang w:eastAsia="es-MX"/>
        </w:rPr>
        <w:t xml:space="preserve">a las que </w:t>
      </w:r>
      <w:r w:rsidRPr="00D72EAE">
        <w:rPr>
          <w:rFonts w:ascii="Palatino Linotype" w:hAnsi="Palatino Linotype"/>
          <w:b/>
          <w:lang w:eastAsia="es-MX"/>
        </w:rPr>
        <w:t>surten de agua cada uno</w:t>
      </w:r>
      <w:r>
        <w:rPr>
          <w:rFonts w:ascii="Palatino Linotype" w:hAnsi="Palatino Linotype"/>
          <w:b/>
          <w:lang w:eastAsia="es-MX"/>
        </w:rPr>
        <w:t xml:space="preserve"> de los pozos;</w:t>
      </w:r>
    </w:p>
    <w:p w:rsidR="00A84D9A" w:rsidRPr="00263E5F" w:rsidRDefault="00A84D9A" w:rsidP="006C50C0">
      <w:pPr>
        <w:pStyle w:val="Prrafodelista"/>
        <w:ind w:left="851" w:right="899"/>
        <w:rPr>
          <w:rFonts w:ascii="Palatino Linotype" w:hAnsi="Palatino Linotype"/>
          <w:lang w:eastAsia="es-MX"/>
        </w:rPr>
      </w:pPr>
    </w:p>
    <w:p w:rsidR="00A84D9A" w:rsidRPr="00263E5F" w:rsidRDefault="00A84D9A" w:rsidP="006C50C0">
      <w:pPr>
        <w:pStyle w:val="Prrafodelista"/>
        <w:numPr>
          <w:ilvl w:val="0"/>
          <w:numId w:val="7"/>
        </w:numPr>
        <w:spacing w:line="360" w:lineRule="auto"/>
        <w:ind w:left="851" w:right="899" w:firstLine="0"/>
        <w:jc w:val="both"/>
        <w:rPr>
          <w:rFonts w:ascii="Palatino Linotype" w:hAnsi="Palatino Linotype"/>
          <w:lang w:eastAsia="es-MX"/>
        </w:rPr>
      </w:pPr>
      <w:r>
        <w:rPr>
          <w:rFonts w:ascii="Palatino Linotype" w:hAnsi="Palatino Linotype"/>
          <w:b/>
          <w:lang w:eastAsia="es-MX"/>
        </w:rPr>
        <w:t>Pozos que</w:t>
      </w:r>
      <w:r w:rsidRPr="00D72EAE">
        <w:rPr>
          <w:rFonts w:ascii="Palatino Linotype" w:hAnsi="Palatino Linotype"/>
          <w:b/>
          <w:lang w:eastAsia="es-MX"/>
        </w:rPr>
        <w:t xml:space="preserve"> han dejado de operar en los últimos</w:t>
      </w:r>
      <w:r>
        <w:rPr>
          <w:rFonts w:ascii="Palatino Linotype" w:hAnsi="Palatino Linotype"/>
          <w:b/>
          <w:lang w:eastAsia="es-MX"/>
        </w:rPr>
        <w:t xml:space="preserve"> tres meses y los motivos;</w:t>
      </w:r>
    </w:p>
    <w:p w:rsidR="00A84D9A" w:rsidRPr="00263E5F" w:rsidRDefault="00A84D9A" w:rsidP="006C50C0">
      <w:pPr>
        <w:pStyle w:val="Prrafodelista"/>
        <w:ind w:left="851" w:right="899"/>
        <w:rPr>
          <w:rFonts w:ascii="Palatino Linotype" w:hAnsi="Palatino Linotype"/>
          <w:lang w:eastAsia="es-MX"/>
        </w:rPr>
      </w:pPr>
    </w:p>
    <w:p w:rsidR="00A84D9A" w:rsidRPr="00D72EAE" w:rsidRDefault="00A84D9A" w:rsidP="006C50C0">
      <w:pPr>
        <w:pStyle w:val="Prrafodelista"/>
        <w:numPr>
          <w:ilvl w:val="0"/>
          <w:numId w:val="7"/>
        </w:numPr>
        <w:spacing w:line="360" w:lineRule="auto"/>
        <w:ind w:left="851" w:right="899" w:firstLine="0"/>
        <w:jc w:val="both"/>
        <w:rPr>
          <w:rFonts w:ascii="Palatino Linotype" w:hAnsi="Palatino Linotype"/>
          <w:lang w:eastAsia="es-MX"/>
        </w:rPr>
      </w:pPr>
      <w:r>
        <w:rPr>
          <w:rFonts w:ascii="Palatino Linotype" w:hAnsi="Palatino Linotype"/>
          <w:b/>
          <w:lang w:eastAsia="es-MX"/>
        </w:rPr>
        <w:t>S</w:t>
      </w:r>
      <w:r w:rsidRPr="00D72EAE">
        <w:rPr>
          <w:rFonts w:ascii="Palatino Linotype" w:hAnsi="Palatino Linotype"/>
          <w:b/>
          <w:lang w:eastAsia="es-MX"/>
        </w:rPr>
        <w:t xml:space="preserve">oluciones </w:t>
      </w:r>
      <w:r>
        <w:rPr>
          <w:rFonts w:ascii="Palatino Linotype" w:hAnsi="Palatino Linotype"/>
          <w:b/>
          <w:lang w:eastAsia="es-MX"/>
        </w:rPr>
        <w:t>ejecutadas</w:t>
      </w:r>
      <w:r w:rsidRPr="00D72EAE">
        <w:rPr>
          <w:rFonts w:ascii="Palatino Linotype" w:hAnsi="Palatino Linotype"/>
          <w:b/>
          <w:lang w:eastAsia="es-MX"/>
        </w:rPr>
        <w:t xml:space="preserve"> para solventar fallas</w:t>
      </w:r>
      <w:r>
        <w:rPr>
          <w:rFonts w:ascii="Palatino Linotype" w:hAnsi="Palatino Linotype"/>
          <w:b/>
          <w:lang w:eastAsia="es-MX"/>
        </w:rPr>
        <w:t xml:space="preserve"> en pozos de agua;</w:t>
      </w:r>
    </w:p>
    <w:p w:rsidR="00A84D9A" w:rsidRPr="00364908" w:rsidRDefault="00A84D9A" w:rsidP="006C50C0">
      <w:pPr>
        <w:pStyle w:val="Prrafodelista"/>
        <w:spacing w:line="360" w:lineRule="auto"/>
        <w:ind w:left="851" w:right="899"/>
        <w:jc w:val="both"/>
        <w:rPr>
          <w:rFonts w:ascii="Palatino Linotype" w:hAnsi="Palatino Linotype"/>
          <w:lang w:eastAsia="es-MX"/>
        </w:rPr>
      </w:pPr>
    </w:p>
    <w:p w:rsidR="00A84D9A" w:rsidRDefault="00A84D9A" w:rsidP="006C50C0">
      <w:pPr>
        <w:pStyle w:val="Prrafodelista"/>
        <w:numPr>
          <w:ilvl w:val="0"/>
          <w:numId w:val="7"/>
        </w:numPr>
        <w:spacing w:line="360" w:lineRule="auto"/>
        <w:ind w:left="851" w:right="899" w:firstLine="0"/>
        <w:jc w:val="both"/>
        <w:rPr>
          <w:rFonts w:ascii="Palatino Linotype" w:hAnsi="Palatino Linotype"/>
          <w:b/>
          <w:color w:val="000000" w:themeColor="text1"/>
          <w:lang w:eastAsia="es-MX"/>
        </w:rPr>
      </w:pPr>
      <w:r w:rsidRPr="007D5DB8">
        <w:rPr>
          <w:rFonts w:ascii="Palatino Linotype" w:hAnsi="Palatino Linotype"/>
          <w:b/>
          <w:color w:val="000000" w:themeColor="text1"/>
          <w:lang w:eastAsia="es-MX"/>
        </w:rPr>
        <w:t>Reporte del día 16 de octubre de 2019</w:t>
      </w:r>
      <w:r>
        <w:rPr>
          <w:rFonts w:ascii="Palatino Linotype" w:hAnsi="Palatino Linotype"/>
          <w:b/>
          <w:color w:val="000000" w:themeColor="text1"/>
          <w:lang w:eastAsia="es-MX"/>
        </w:rPr>
        <w:t>,</w:t>
      </w:r>
      <w:r w:rsidRPr="007D5DB8">
        <w:rPr>
          <w:rFonts w:ascii="Palatino Linotype" w:hAnsi="Palatino Linotype"/>
          <w:b/>
          <w:color w:val="000000" w:themeColor="text1"/>
          <w:lang w:eastAsia="es-MX"/>
        </w:rPr>
        <w:t xml:space="preserve"> donde se advierta el motivo o circunstancia por la cual no hubo agua desde las 7 am en la Col</w:t>
      </w:r>
      <w:r>
        <w:rPr>
          <w:rFonts w:ascii="Palatino Linotype" w:hAnsi="Palatino Linotype"/>
          <w:b/>
          <w:color w:val="000000" w:themeColor="text1"/>
          <w:lang w:eastAsia="es-MX"/>
        </w:rPr>
        <w:t>onia</w:t>
      </w:r>
      <w:r w:rsidRPr="007D5DB8">
        <w:rPr>
          <w:rFonts w:ascii="Palatino Linotype" w:hAnsi="Palatino Linotype"/>
          <w:b/>
          <w:color w:val="000000" w:themeColor="text1"/>
          <w:lang w:eastAsia="es-MX"/>
        </w:rPr>
        <w:t xml:space="preserve"> Lomas de </w:t>
      </w:r>
      <w:r>
        <w:rPr>
          <w:rFonts w:ascii="Palatino Linotype" w:hAnsi="Palatino Linotype"/>
          <w:b/>
          <w:color w:val="000000" w:themeColor="text1"/>
          <w:lang w:eastAsia="es-MX"/>
        </w:rPr>
        <w:t xml:space="preserve">Chicoloapan, </w:t>
      </w:r>
      <w:r w:rsidRPr="007D5DB8">
        <w:rPr>
          <w:rFonts w:ascii="Palatino Linotype" w:hAnsi="Palatino Linotype"/>
          <w:b/>
          <w:color w:val="000000" w:themeColor="text1"/>
          <w:lang w:eastAsia="es-MX"/>
        </w:rPr>
        <w:t>soluciones ejecutadas</w:t>
      </w:r>
      <w:r>
        <w:rPr>
          <w:rFonts w:ascii="Palatino Linotype" w:hAnsi="Palatino Linotype"/>
          <w:b/>
          <w:color w:val="000000" w:themeColor="text1"/>
          <w:lang w:eastAsia="es-MX"/>
        </w:rPr>
        <w:t xml:space="preserve"> </w:t>
      </w:r>
      <w:r w:rsidRPr="007D5DB8">
        <w:rPr>
          <w:rFonts w:ascii="Palatino Linotype" w:hAnsi="Palatino Linotype"/>
          <w:b/>
          <w:color w:val="000000" w:themeColor="text1"/>
          <w:lang w:eastAsia="es-MX"/>
        </w:rPr>
        <w:t xml:space="preserve">y responsables de </w:t>
      </w:r>
      <w:r>
        <w:rPr>
          <w:rFonts w:ascii="Palatino Linotype" w:hAnsi="Palatino Linotype"/>
          <w:b/>
          <w:color w:val="000000" w:themeColor="text1"/>
          <w:lang w:eastAsia="es-MX"/>
        </w:rPr>
        <w:t>llevarlas a cabo.</w:t>
      </w:r>
    </w:p>
    <w:p w:rsidR="00A84D9A" w:rsidRPr="007D5DB8" w:rsidRDefault="00A84D9A" w:rsidP="006C50C0">
      <w:pPr>
        <w:pStyle w:val="Prrafodelista"/>
        <w:ind w:left="851" w:right="899"/>
        <w:rPr>
          <w:rFonts w:ascii="Palatino Linotype" w:hAnsi="Palatino Linotype"/>
          <w:b/>
          <w:color w:val="000000" w:themeColor="text1"/>
          <w:lang w:eastAsia="es-MX"/>
        </w:rPr>
      </w:pPr>
    </w:p>
    <w:p w:rsidR="00A84D9A" w:rsidRDefault="00A84D9A" w:rsidP="006C50C0">
      <w:pPr>
        <w:pStyle w:val="Prrafodelista"/>
        <w:numPr>
          <w:ilvl w:val="0"/>
          <w:numId w:val="7"/>
        </w:numPr>
        <w:spacing w:line="360" w:lineRule="auto"/>
        <w:ind w:left="851" w:right="899" w:firstLine="0"/>
        <w:jc w:val="both"/>
        <w:rPr>
          <w:rFonts w:ascii="Palatino Linotype" w:hAnsi="Palatino Linotype"/>
          <w:b/>
          <w:color w:val="000000" w:themeColor="text1"/>
          <w:lang w:eastAsia="es-MX"/>
        </w:rPr>
      </w:pPr>
      <w:r>
        <w:rPr>
          <w:rFonts w:ascii="Palatino Linotype" w:hAnsi="Palatino Linotype"/>
          <w:b/>
          <w:color w:val="000000" w:themeColor="text1"/>
          <w:lang w:eastAsia="es-MX"/>
        </w:rPr>
        <w:lastRenderedPageBreak/>
        <w:t>O</w:t>
      </w:r>
      <w:r w:rsidRPr="007D5DB8">
        <w:rPr>
          <w:rFonts w:ascii="Palatino Linotype" w:hAnsi="Palatino Linotype"/>
          <w:b/>
          <w:color w:val="000000" w:themeColor="text1"/>
          <w:lang w:eastAsia="es-MX"/>
        </w:rPr>
        <w:t>ficios de en</w:t>
      </w:r>
      <w:r>
        <w:rPr>
          <w:rFonts w:ascii="Palatino Linotype" w:hAnsi="Palatino Linotype"/>
          <w:b/>
          <w:color w:val="000000" w:themeColor="text1"/>
          <w:lang w:eastAsia="es-MX"/>
        </w:rPr>
        <w:t>viados</w:t>
      </w:r>
      <w:r w:rsidRPr="007D5DB8">
        <w:rPr>
          <w:rFonts w:ascii="Palatino Linotype" w:hAnsi="Palatino Linotype"/>
          <w:b/>
          <w:color w:val="000000" w:themeColor="text1"/>
          <w:lang w:eastAsia="es-MX"/>
        </w:rPr>
        <w:t xml:space="preserve"> y </w:t>
      </w:r>
      <w:r>
        <w:rPr>
          <w:rFonts w:ascii="Palatino Linotype" w:hAnsi="Palatino Linotype"/>
          <w:b/>
          <w:color w:val="000000" w:themeColor="text1"/>
          <w:lang w:eastAsia="es-MX"/>
        </w:rPr>
        <w:t>recibidos</w:t>
      </w:r>
      <w:r w:rsidRPr="007D5DB8">
        <w:rPr>
          <w:rFonts w:ascii="Palatino Linotype" w:hAnsi="Palatino Linotype"/>
          <w:b/>
          <w:color w:val="000000" w:themeColor="text1"/>
          <w:lang w:eastAsia="es-MX"/>
        </w:rPr>
        <w:t xml:space="preserve"> de la </w:t>
      </w:r>
      <w:r>
        <w:rPr>
          <w:rFonts w:ascii="Palatino Linotype" w:hAnsi="Palatino Linotype"/>
          <w:b/>
          <w:color w:val="000000" w:themeColor="text1"/>
          <w:lang w:eastAsia="es-MX"/>
        </w:rPr>
        <w:t>D</w:t>
      </w:r>
      <w:r w:rsidRPr="007D5DB8">
        <w:rPr>
          <w:rFonts w:ascii="Palatino Linotype" w:hAnsi="Palatino Linotype"/>
          <w:b/>
          <w:color w:val="000000" w:themeColor="text1"/>
          <w:lang w:eastAsia="es-MX"/>
        </w:rPr>
        <w:t xml:space="preserve">irección </w:t>
      </w:r>
      <w:r>
        <w:rPr>
          <w:rFonts w:ascii="Palatino Linotype" w:hAnsi="Palatino Linotype"/>
          <w:b/>
          <w:color w:val="000000" w:themeColor="text1"/>
          <w:lang w:eastAsia="es-MX"/>
        </w:rPr>
        <w:t xml:space="preserve">General, </w:t>
      </w:r>
      <w:r w:rsidRPr="007D5DB8">
        <w:rPr>
          <w:rFonts w:ascii="Palatino Linotype" w:hAnsi="Palatino Linotype"/>
          <w:b/>
          <w:color w:val="000000" w:themeColor="text1"/>
          <w:lang w:eastAsia="es-MX"/>
        </w:rPr>
        <w:t xml:space="preserve">del </w:t>
      </w:r>
      <w:r>
        <w:rPr>
          <w:rFonts w:ascii="Palatino Linotype" w:hAnsi="Palatino Linotype"/>
          <w:b/>
          <w:color w:val="000000" w:themeColor="text1"/>
          <w:lang w:eastAsia="es-MX"/>
        </w:rPr>
        <w:t>1</w:t>
      </w:r>
      <w:r w:rsidRPr="007D5DB8">
        <w:rPr>
          <w:rFonts w:ascii="Palatino Linotype" w:hAnsi="Palatino Linotype"/>
          <w:b/>
          <w:color w:val="000000" w:themeColor="text1"/>
          <w:lang w:eastAsia="es-MX"/>
        </w:rPr>
        <w:t xml:space="preserve"> de enero al</w:t>
      </w:r>
      <w:r>
        <w:rPr>
          <w:rFonts w:ascii="Palatino Linotype" w:hAnsi="Palatino Linotype"/>
          <w:b/>
          <w:color w:val="000000" w:themeColor="text1"/>
          <w:lang w:eastAsia="es-MX"/>
        </w:rPr>
        <w:t xml:space="preserve"> 16 de octubre de 2019</w:t>
      </w:r>
      <w:r w:rsidRPr="007D5DB8">
        <w:rPr>
          <w:rFonts w:ascii="Palatino Linotype" w:hAnsi="Palatino Linotype"/>
          <w:b/>
          <w:color w:val="000000" w:themeColor="text1"/>
          <w:lang w:eastAsia="es-MX"/>
        </w:rPr>
        <w:t>;</w:t>
      </w:r>
    </w:p>
    <w:p w:rsidR="00A84D9A" w:rsidRPr="00C12876" w:rsidRDefault="00A84D9A" w:rsidP="006C50C0">
      <w:pPr>
        <w:pStyle w:val="Prrafodelista"/>
        <w:ind w:left="851" w:right="899"/>
        <w:rPr>
          <w:rFonts w:ascii="Palatino Linotype" w:hAnsi="Palatino Linotype"/>
          <w:b/>
          <w:color w:val="000000" w:themeColor="text1"/>
          <w:lang w:eastAsia="es-MX"/>
        </w:rPr>
      </w:pPr>
    </w:p>
    <w:p w:rsidR="00A84D9A" w:rsidRDefault="00A84D9A" w:rsidP="006C50C0">
      <w:pPr>
        <w:pStyle w:val="Prrafodelista"/>
        <w:numPr>
          <w:ilvl w:val="0"/>
          <w:numId w:val="7"/>
        </w:numPr>
        <w:spacing w:line="360" w:lineRule="auto"/>
        <w:ind w:left="851" w:right="899" w:firstLine="0"/>
        <w:jc w:val="both"/>
        <w:rPr>
          <w:rFonts w:ascii="Palatino Linotype" w:hAnsi="Palatino Linotype"/>
          <w:b/>
          <w:color w:val="000000" w:themeColor="text1"/>
          <w:lang w:eastAsia="es-MX"/>
        </w:rPr>
      </w:pPr>
      <w:r>
        <w:rPr>
          <w:rFonts w:ascii="Palatino Linotype" w:hAnsi="Palatino Linotype"/>
          <w:b/>
          <w:color w:val="000000" w:themeColor="text1"/>
          <w:lang w:eastAsia="es-MX"/>
        </w:rPr>
        <w:t>O</w:t>
      </w:r>
      <w:r w:rsidRPr="007D5DB8">
        <w:rPr>
          <w:rFonts w:ascii="Palatino Linotype" w:hAnsi="Palatino Linotype"/>
          <w:b/>
          <w:color w:val="000000" w:themeColor="text1"/>
          <w:lang w:eastAsia="es-MX"/>
        </w:rPr>
        <w:t xml:space="preserve">ficios </w:t>
      </w:r>
      <w:r>
        <w:rPr>
          <w:rFonts w:ascii="Palatino Linotype" w:hAnsi="Palatino Linotype"/>
          <w:b/>
          <w:color w:val="000000" w:themeColor="text1"/>
          <w:lang w:eastAsia="es-MX"/>
        </w:rPr>
        <w:t>enviados</w:t>
      </w:r>
      <w:r w:rsidRPr="007D5DB8">
        <w:rPr>
          <w:rFonts w:ascii="Palatino Linotype" w:hAnsi="Palatino Linotype"/>
          <w:b/>
          <w:color w:val="000000" w:themeColor="text1"/>
          <w:lang w:eastAsia="es-MX"/>
        </w:rPr>
        <w:t xml:space="preserve"> y </w:t>
      </w:r>
      <w:r>
        <w:rPr>
          <w:rFonts w:ascii="Palatino Linotype" w:hAnsi="Palatino Linotype"/>
          <w:b/>
          <w:color w:val="000000" w:themeColor="text1"/>
          <w:lang w:eastAsia="es-MX"/>
        </w:rPr>
        <w:t>recibidos</w:t>
      </w:r>
      <w:r w:rsidRPr="007D5DB8">
        <w:rPr>
          <w:rFonts w:ascii="Palatino Linotype" w:hAnsi="Palatino Linotype"/>
          <w:b/>
          <w:color w:val="000000" w:themeColor="text1"/>
          <w:lang w:eastAsia="es-MX"/>
        </w:rPr>
        <w:t xml:space="preserve"> de la </w:t>
      </w:r>
      <w:r>
        <w:rPr>
          <w:rFonts w:ascii="Palatino Linotype" w:hAnsi="Palatino Linotype"/>
          <w:b/>
          <w:color w:val="000000" w:themeColor="text1"/>
          <w:lang w:eastAsia="es-MX"/>
        </w:rPr>
        <w:t>Unidad de T</w:t>
      </w:r>
      <w:r w:rsidRPr="007D5DB8">
        <w:rPr>
          <w:rFonts w:ascii="Palatino Linotype" w:hAnsi="Palatino Linotype"/>
          <w:b/>
          <w:color w:val="000000" w:themeColor="text1"/>
          <w:lang w:eastAsia="es-MX"/>
        </w:rPr>
        <w:t>ransparencia</w:t>
      </w:r>
      <w:r>
        <w:rPr>
          <w:rFonts w:ascii="Palatino Linotype" w:hAnsi="Palatino Linotype"/>
          <w:b/>
          <w:color w:val="000000" w:themeColor="text1"/>
          <w:lang w:eastAsia="es-MX"/>
        </w:rPr>
        <w:t>,</w:t>
      </w:r>
      <w:r w:rsidRPr="007D5DB8">
        <w:rPr>
          <w:rFonts w:ascii="Palatino Linotype" w:hAnsi="Palatino Linotype"/>
          <w:b/>
          <w:color w:val="000000" w:themeColor="text1"/>
          <w:lang w:eastAsia="es-MX"/>
        </w:rPr>
        <w:t xml:space="preserve"> del</w:t>
      </w:r>
      <w:r>
        <w:rPr>
          <w:rFonts w:ascii="Palatino Linotype" w:hAnsi="Palatino Linotype"/>
          <w:b/>
          <w:color w:val="000000" w:themeColor="text1"/>
          <w:lang w:eastAsia="es-MX"/>
        </w:rPr>
        <w:t xml:space="preserve"> 1</w:t>
      </w:r>
      <w:r w:rsidRPr="007D5DB8">
        <w:rPr>
          <w:rFonts w:ascii="Palatino Linotype" w:hAnsi="Palatino Linotype"/>
          <w:b/>
          <w:color w:val="000000" w:themeColor="text1"/>
          <w:lang w:eastAsia="es-MX"/>
        </w:rPr>
        <w:t xml:space="preserve"> de enero </w:t>
      </w:r>
      <w:r>
        <w:rPr>
          <w:rFonts w:ascii="Palatino Linotype" w:hAnsi="Palatino Linotype"/>
          <w:b/>
          <w:color w:val="000000" w:themeColor="text1"/>
          <w:lang w:eastAsia="es-MX"/>
        </w:rPr>
        <w:t xml:space="preserve">al </w:t>
      </w:r>
      <w:r w:rsidRPr="007D5DB8">
        <w:rPr>
          <w:rFonts w:ascii="Palatino Linotype" w:hAnsi="Palatino Linotype"/>
          <w:b/>
          <w:color w:val="000000" w:themeColor="text1"/>
          <w:lang w:eastAsia="es-MX"/>
        </w:rPr>
        <w:t>16 de octubre de 2019</w:t>
      </w:r>
      <w:r>
        <w:rPr>
          <w:rFonts w:ascii="Palatino Linotype" w:hAnsi="Palatino Linotype"/>
          <w:b/>
          <w:color w:val="000000" w:themeColor="text1"/>
          <w:lang w:eastAsia="es-MX"/>
        </w:rPr>
        <w:t>; y</w:t>
      </w:r>
    </w:p>
    <w:p w:rsidR="00A84D9A" w:rsidRPr="00C12876" w:rsidRDefault="00A84D9A" w:rsidP="006C50C0">
      <w:pPr>
        <w:pStyle w:val="Prrafodelista"/>
        <w:ind w:left="851" w:right="899"/>
        <w:rPr>
          <w:rFonts w:ascii="Palatino Linotype" w:hAnsi="Palatino Linotype"/>
          <w:b/>
          <w:color w:val="000000" w:themeColor="text1"/>
          <w:lang w:eastAsia="es-MX"/>
        </w:rPr>
      </w:pPr>
    </w:p>
    <w:p w:rsidR="00A84D9A" w:rsidRDefault="00A84D9A" w:rsidP="006C50C0">
      <w:pPr>
        <w:spacing w:line="360" w:lineRule="auto"/>
        <w:ind w:left="851" w:right="899"/>
        <w:jc w:val="both"/>
        <w:rPr>
          <w:rFonts w:ascii="Palatino Linotype" w:hAnsi="Palatino Linotype"/>
        </w:rPr>
      </w:pPr>
      <w:r>
        <w:rPr>
          <w:rFonts w:ascii="Palatino Linotype" w:hAnsi="Palatino Linotype"/>
          <w:b/>
          <w:color w:val="000000" w:themeColor="text1"/>
          <w:lang w:eastAsia="es-MX"/>
        </w:rPr>
        <w:t>j) O</w:t>
      </w:r>
      <w:r w:rsidRPr="007D5DB8">
        <w:rPr>
          <w:rFonts w:ascii="Palatino Linotype" w:hAnsi="Palatino Linotype"/>
          <w:b/>
          <w:color w:val="000000" w:themeColor="text1"/>
          <w:lang w:eastAsia="es-MX"/>
        </w:rPr>
        <w:t xml:space="preserve">ficios </w:t>
      </w:r>
      <w:r>
        <w:rPr>
          <w:rFonts w:ascii="Palatino Linotype" w:hAnsi="Palatino Linotype"/>
          <w:b/>
          <w:color w:val="000000" w:themeColor="text1"/>
          <w:lang w:eastAsia="es-MX"/>
        </w:rPr>
        <w:t>enviados y recibidos</w:t>
      </w:r>
      <w:r w:rsidRPr="007D5DB8">
        <w:rPr>
          <w:rFonts w:ascii="Palatino Linotype" w:hAnsi="Palatino Linotype"/>
          <w:b/>
          <w:color w:val="000000" w:themeColor="text1"/>
          <w:lang w:eastAsia="es-MX"/>
        </w:rPr>
        <w:t xml:space="preserve"> de la </w:t>
      </w:r>
      <w:r>
        <w:rPr>
          <w:rFonts w:ascii="Palatino Linotype" w:hAnsi="Palatino Linotype"/>
          <w:b/>
          <w:color w:val="000000" w:themeColor="text1"/>
          <w:lang w:eastAsia="es-MX"/>
        </w:rPr>
        <w:t>D</w:t>
      </w:r>
      <w:r w:rsidRPr="007D5DB8">
        <w:rPr>
          <w:rFonts w:ascii="Palatino Linotype" w:hAnsi="Palatino Linotype"/>
          <w:b/>
          <w:color w:val="000000" w:themeColor="text1"/>
          <w:lang w:eastAsia="es-MX"/>
        </w:rPr>
        <w:t xml:space="preserve">irección </w:t>
      </w:r>
      <w:r>
        <w:rPr>
          <w:rFonts w:ascii="Palatino Linotype" w:hAnsi="Palatino Linotype"/>
          <w:b/>
          <w:color w:val="000000" w:themeColor="text1"/>
          <w:lang w:eastAsia="es-MX"/>
        </w:rPr>
        <w:t>O</w:t>
      </w:r>
      <w:r w:rsidRPr="007D5DB8">
        <w:rPr>
          <w:rFonts w:ascii="Palatino Linotype" w:hAnsi="Palatino Linotype"/>
          <w:b/>
          <w:color w:val="000000" w:themeColor="text1"/>
          <w:lang w:eastAsia="es-MX"/>
        </w:rPr>
        <w:t>perativa</w:t>
      </w:r>
      <w:r>
        <w:rPr>
          <w:rFonts w:ascii="Palatino Linotype" w:hAnsi="Palatino Linotype"/>
          <w:b/>
          <w:color w:val="000000" w:themeColor="text1"/>
          <w:lang w:eastAsia="es-MX"/>
        </w:rPr>
        <w:t xml:space="preserve">, </w:t>
      </w:r>
      <w:r w:rsidRPr="007D5DB8">
        <w:rPr>
          <w:rFonts w:ascii="Palatino Linotype" w:hAnsi="Palatino Linotype"/>
          <w:b/>
          <w:color w:val="000000" w:themeColor="text1"/>
          <w:lang w:eastAsia="es-MX"/>
        </w:rPr>
        <w:t xml:space="preserve">del </w:t>
      </w:r>
      <w:r>
        <w:rPr>
          <w:rFonts w:ascii="Palatino Linotype" w:hAnsi="Palatino Linotype"/>
          <w:b/>
          <w:color w:val="000000" w:themeColor="text1"/>
          <w:lang w:eastAsia="es-MX"/>
        </w:rPr>
        <w:t>1 de enero de 2019 a</w:t>
      </w:r>
      <w:r w:rsidRPr="007D5DB8">
        <w:rPr>
          <w:rFonts w:ascii="Palatino Linotype" w:hAnsi="Palatino Linotype"/>
          <w:b/>
          <w:color w:val="000000" w:themeColor="text1"/>
          <w:lang w:eastAsia="es-MX"/>
        </w:rPr>
        <w:t>l</w:t>
      </w:r>
      <w:r>
        <w:rPr>
          <w:rFonts w:ascii="Palatino Linotype" w:hAnsi="Palatino Linotype"/>
          <w:b/>
          <w:color w:val="000000" w:themeColor="text1"/>
          <w:lang w:eastAsia="es-MX"/>
        </w:rPr>
        <w:t xml:space="preserve"> </w:t>
      </w:r>
      <w:r w:rsidRPr="007D5DB8">
        <w:rPr>
          <w:rFonts w:ascii="Palatino Linotype" w:hAnsi="Palatino Linotype"/>
          <w:b/>
          <w:color w:val="000000" w:themeColor="text1"/>
          <w:lang w:eastAsia="es-MX"/>
        </w:rPr>
        <w:t>16 de octubre de 2019</w:t>
      </w:r>
      <w:r>
        <w:rPr>
          <w:rFonts w:ascii="Palatino Linotype" w:hAnsi="Palatino Linotype"/>
          <w:b/>
          <w:color w:val="000000" w:themeColor="text1"/>
          <w:lang w:eastAsia="es-MX"/>
        </w:rPr>
        <w:t>.</w:t>
      </w:r>
    </w:p>
    <w:p w:rsidR="00823404" w:rsidRPr="006D731E" w:rsidRDefault="00823404" w:rsidP="006D731E">
      <w:pPr>
        <w:spacing w:line="360" w:lineRule="auto"/>
        <w:jc w:val="both"/>
        <w:rPr>
          <w:rFonts w:ascii="Palatino Linotype" w:hAnsi="Palatino Linotype"/>
        </w:rPr>
      </w:pPr>
    </w:p>
    <w:p w:rsidR="003A604F" w:rsidRDefault="00A517EA" w:rsidP="006D731E">
      <w:pPr>
        <w:spacing w:line="360" w:lineRule="auto"/>
        <w:jc w:val="both"/>
        <w:rPr>
          <w:rFonts w:ascii="Palatino Linotype" w:hAnsi="Palatino Linotype"/>
        </w:rPr>
      </w:pPr>
      <w:r w:rsidRPr="006D731E">
        <w:rPr>
          <w:rFonts w:ascii="Palatino Linotype" w:hAnsi="Palatino Linotype" w:cs="Arial"/>
        </w:rPr>
        <w:t xml:space="preserve">Así, de las constancias que obran en el </w:t>
      </w:r>
      <w:r w:rsidRPr="006D731E">
        <w:rPr>
          <w:rFonts w:ascii="Palatino Linotype" w:hAnsi="Palatino Linotype" w:cs="Arial"/>
          <w:b/>
        </w:rPr>
        <w:t>SAIMEX</w:t>
      </w:r>
      <w:r w:rsidRPr="006D731E">
        <w:rPr>
          <w:rFonts w:ascii="Palatino Linotype" w:hAnsi="Palatino Linotype" w:cs="Arial"/>
        </w:rPr>
        <w:t xml:space="preserve"> se advierte que </w:t>
      </w:r>
      <w:r w:rsidRPr="006D731E">
        <w:rPr>
          <w:rFonts w:ascii="Palatino Linotype" w:hAnsi="Palatino Linotype" w:cs="Arial"/>
          <w:b/>
        </w:rPr>
        <w:t>EL SUJETO OBLIGADO</w:t>
      </w:r>
      <w:r w:rsidR="00AC2253">
        <w:rPr>
          <w:rFonts w:ascii="Palatino Linotype" w:hAnsi="Palatino Linotype" w:cs="Arial"/>
        </w:rPr>
        <w:t>,</w:t>
      </w:r>
      <w:r w:rsidR="00224A94">
        <w:rPr>
          <w:rFonts w:ascii="Palatino Linotype" w:hAnsi="Palatino Linotype" w:cs="Arial"/>
        </w:rPr>
        <w:t xml:space="preserve"> como respuesta </w:t>
      </w:r>
      <w:r w:rsidR="00A84D9A">
        <w:rPr>
          <w:rFonts w:ascii="Palatino Linotype" w:hAnsi="Palatino Linotype" w:cs="Arial"/>
        </w:rPr>
        <w:t>únicamente</w:t>
      </w:r>
      <w:r w:rsidR="00885FD0">
        <w:rPr>
          <w:rFonts w:ascii="Palatino Linotype" w:hAnsi="Palatino Linotype" w:cs="Arial"/>
        </w:rPr>
        <w:t xml:space="preserve"> se pronuncia respecto</w:t>
      </w:r>
      <w:r w:rsidR="00A84D9A">
        <w:rPr>
          <w:rFonts w:ascii="Palatino Linotype" w:hAnsi="Palatino Linotype" w:cs="Arial"/>
        </w:rPr>
        <w:t xml:space="preserve"> de los punt</w:t>
      </w:r>
      <w:r w:rsidR="007E478F">
        <w:rPr>
          <w:rFonts w:ascii="Palatino Linotype" w:hAnsi="Palatino Linotype" w:cs="Arial"/>
        </w:rPr>
        <w:t>os requeridos por el particular entre los cuales se puede advertir que para hacer entrega de algunos requerimientos se solicita el previo pago de derechos por concepto de digitalización.</w:t>
      </w:r>
    </w:p>
    <w:p w:rsidR="00F94C71" w:rsidRPr="003A604F" w:rsidRDefault="00F94C71" w:rsidP="006D731E">
      <w:pPr>
        <w:spacing w:line="360" w:lineRule="auto"/>
        <w:jc w:val="both"/>
        <w:rPr>
          <w:rFonts w:ascii="Palatino Linotype" w:hAnsi="Palatino Linotype"/>
        </w:rPr>
      </w:pPr>
    </w:p>
    <w:p w:rsidR="00797F68" w:rsidRDefault="00B120B6" w:rsidP="00F94C71">
      <w:pPr>
        <w:spacing w:line="360" w:lineRule="auto"/>
        <w:jc w:val="both"/>
        <w:rPr>
          <w:rFonts w:ascii="Palatino Linotype" w:hAnsi="Palatino Linotype" w:cs="Arial"/>
        </w:rPr>
      </w:pPr>
      <w:r>
        <w:rPr>
          <w:rFonts w:ascii="Palatino Linotype" w:hAnsi="Palatino Linotype" w:cs="Arial"/>
        </w:rPr>
        <w:t>Inconforme con la respuesta otorgada</w:t>
      </w:r>
      <w:r w:rsidR="001111FE">
        <w:rPr>
          <w:rFonts w:ascii="Palatino Linotype" w:hAnsi="Palatino Linotype" w:cs="Arial"/>
        </w:rPr>
        <w:t xml:space="preserve"> por </w:t>
      </w:r>
      <w:r w:rsidR="001111FE" w:rsidRPr="001111FE">
        <w:rPr>
          <w:rFonts w:ascii="Palatino Linotype" w:hAnsi="Palatino Linotype" w:cs="Arial"/>
          <w:b/>
        </w:rPr>
        <w:t>EL SUJETO OBLIGADO</w:t>
      </w:r>
      <w:r w:rsidR="001111FE">
        <w:rPr>
          <w:rFonts w:ascii="Palatino Linotype" w:hAnsi="Palatino Linotype" w:cs="Arial"/>
          <w:b/>
        </w:rPr>
        <w:t xml:space="preserve">, </w:t>
      </w:r>
      <w:r w:rsidR="00F94C71">
        <w:rPr>
          <w:rFonts w:ascii="Palatino Linotype" w:hAnsi="Palatino Linotype" w:cs="Arial"/>
        </w:rPr>
        <w:t>el</w:t>
      </w:r>
      <w:r w:rsidR="001111FE">
        <w:rPr>
          <w:rFonts w:ascii="Palatino Linotype" w:hAnsi="Palatino Linotype" w:cs="Arial"/>
        </w:rPr>
        <w:t xml:space="preserve"> particular interpuso el recurso de revisión d</w:t>
      </w:r>
      <w:r w:rsidR="00554ACC">
        <w:rPr>
          <w:rFonts w:ascii="Palatino Linotype" w:hAnsi="Palatino Linotype" w:cs="Arial"/>
        </w:rPr>
        <w:t>e mérito en el cual señaló</w:t>
      </w:r>
      <w:r w:rsidR="004573BC">
        <w:rPr>
          <w:rFonts w:ascii="Palatino Linotype" w:hAnsi="Palatino Linotype" w:cs="Arial"/>
        </w:rPr>
        <w:t xml:space="preserve"> medularmente como </w:t>
      </w:r>
      <w:r w:rsidR="00EA52A2">
        <w:rPr>
          <w:rFonts w:ascii="Palatino Linotype" w:hAnsi="Palatino Linotype" w:cs="Arial"/>
        </w:rPr>
        <w:t>razones o motivos de inconformidad</w:t>
      </w:r>
      <w:r w:rsidR="00625BE1">
        <w:rPr>
          <w:rFonts w:ascii="Palatino Linotype" w:hAnsi="Palatino Linotype" w:cs="Arial"/>
        </w:rPr>
        <w:t xml:space="preserve"> </w:t>
      </w:r>
      <w:r w:rsidR="00AE4FD6">
        <w:rPr>
          <w:rFonts w:ascii="Palatino Linotype" w:hAnsi="Palatino Linotype" w:cs="Arial"/>
        </w:rPr>
        <w:t xml:space="preserve">el </w:t>
      </w:r>
      <w:r w:rsidR="0086029B">
        <w:rPr>
          <w:rFonts w:ascii="Palatino Linotype" w:hAnsi="Palatino Linotype" w:cs="Arial"/>
        </w:rPr>
        <w:t xml:space="preserve">cobro </w:t>
      </w:r>
      <w:r w:rsidR="00AE4FD6">
        <w:rPr>
          <w:rFonts w:ascii="Palatino Linotype" w:hAnsi="Palatino Linotype" w:cs="Arial"/>
        </w:rPr>
        <w:t>requerido para la entrega de la documentación.</w:t>
      </w:r>
      <w:r w:rsidR="00625BE1">
        <w:rPr>
          <w:rFonts w:ascii="Palatino Linotype" w:hAnsi="Palatino Linotype" w:cs="Arial"/>
        </w:rPr>
        <w:t xml:space="preserve"> </w:t>
      </w:r>
    </w:p>
    <w:p w:rsidR="00AB0EC8" w:rsidRDefault="00AB0EC8" w:rsidP="00F94C71">
      <w:pPr>
        <w:spacing w:line="360" w:lineRule="auto"/>
        <w:jc w:val="both"/>
        <w:rPr>
          <w:rFonts w:ascii="Palatino Linotype" w:hAnsi="Palatino Linotype" w:cs="Arial"/>
        </w:rPr>
      </w:pPr>
    </w:p>
    <w:p w:rsidR="000F0C55" w:rsidRPr="0086029B" w:rsidRDefault="00797F68" w:rsidP="006D731E">
      <w:pPr>
        <w:spacing w:line="360" w:lineRule="auto"/>
        <w:jc w:val="both"/>
        <w:rPr>
          <w:rFonts w:ascii="Palatino Linotype" w:hAnsi="Palatino Linotype" w:cs="Tahoma"/>
          <w:bCs/>
        </w:rPr>
      </w:pPr>
      <w:r>
        <w:rPr>
          <w:rFonts w:ascii="Palatino Linotype" w:hAnsi="Palatino Linotype" w:cs="Arial"/>
        </w:rPr>
        <w:t xml:space="preserve">Así, del estudio al expediente electrónico, la Ponencia </w:t>
      </w:r>
      <w:proofErr w:type="spellStart"/>
      <w:r>
        <w:rPr>
          <w:rFonts w:ascii="Palatino Linotype" w:hAnsi="Palatino Linotype" w:cs="Arial"/>
        </w:rPr>
        <w:t>Resolutora</w:t>
      </w:r>
      <w:proofErr w:type="spellEnd"/>
      <w:r>
        <w:rPr>
          <w:rFonts w:ascii="Palatino Linotype" w:hAnsi="Palatino Linotype" w:cs="Arial"/>
        </w:rPr>
        <w:t xml:space="preserve"> determinó</w:t>
      </w:r>
      <w:r w:rsidRPr="00797F68">
        <w:rPr>
          <w:rFonts w:ascii="Palatino Linotype" w:hAnsi="Palatino Linotype" w:cs="Arial"/>
          <w:b/>
        </w:rPr>
        <w:t xml:space="preserve"> </w:t>
      </w:r>
      <w:r w:rsidR="007E478F">
        <w:rPr>
          <w:rFonts w:ascii="Palatino Linotype" w:hAnsi="Palatino Linotype" w:cs="Arial"/>
          <w:b/>
        </w:rPr>
        <w:t>MODIFICAR</w:t>
      </w:r>
      <w:r>
        <w:rPr>
          <w:rFonts w:ascii="Palatino Linotype" w:hAnsi="Palatino Linotype" w:cs="Arial"/>
          <w:b/>
        </w:rPr>
        <w:t xml:space="preserve"> </w:t>
      </w:r>
      <w:r>
        <w:rPr>
          <w:rFonts w:ascii="Palatino Linotype" w:hAnsi="Palatino Linotype" w:cs="Arial"/>
        </w:rPr>
        <w:t xml:space="preserve">la respuesta del </w:t>
      </w:r>
      <w:r w:rsidRPr="00797F68">
        <w:rPr>
          <w:rFonts w:ascii="Palatino Linotype" w:hAnsi="Palatino Linotype" w:cs="Arial"/>
          <w:b/>
        </w:rPr>
        <w:t>SUJETO OBLIGADO</w:t>
      </w:r>
      <w:r>
        <w:rPr>
          <w:rFonts w:ascii="Palatino Linotype" w:hAnsi="Palatino Linotype" w:cs="Arial"/>
          <w:b/>
        </w:rPr>
        <w:t xml:space="preserve"> </w:t>
      </w:r>
      <w:r>
        <w:rPr>
          <w:rFonts w:ascii="Palatino Linotype" w:hAnsi="Palatino Linotype" w:cs="Arial"/>
        </w:rPr>
        <w:t xml:space="preserve">y ordenándole </w:t>
      </w:r>
      <w:r w:rsidR="007E478F" w:rsidRPr="00364908">
        <w:rPr>
          <w:rFonts w:ascii="Palatino Linotype" w:hAnsi="Palatino Linotype" w:cs="Arial"/>
          <w:color w:val="000000" w:themeColor="text1"/>
        </w:rPr>
        <w:t>que entregue</w:t>
      </w:r>
      <w:r w:rsidR="007E478F" w:rsidRPr="00364908">
        <w:rPr>
          <w:rFonts w:ascii="Palatino Linotype" w:hAnsi="Palatino Linotype" w:cs="Arial"/>
          <w:color w:val="000000" w:themeColor="text1"/>
          <w:lang w:val="es-ES"/>
        </w:rPr>
        <w:t>, vía Sistema de Acceso a la Información Mexiquense</w:t>
      </w:r>
      <w:r w:rsidR="007E478F" w:rsidRPr="00364908">
        <w:rPr>
          <w:rFonts w:ascii="Palatino Linotype" w:hAnsi="Palatino Linotype" w:cs="Arial"/>
          <w:b/>
          <w:color w:val="000000" w:themeColor="text1"/>
          <w:lang w:val="es-ES"/>
        </w:rPr>
        <w:t xml:space="preserve"> (SAIMEX)</w:t>
      </w:r>
      <w:r w:rsidR="007E478F" w:rsidRPr="00364908">
        <w:rPr>
          <w:rFonts w:ascii="Palatino Linotype" w:hAnsi="Palatino Linotype" w:cs="Arial"/>
          <w:color w:val="000000" w:themeColor="text1"/>
          <w:lang w:val="es-ES"/>
        </w:rPr>
        <w:t xml:space="preserve">, </w:t>
      </w:r>
      <w:r w:rsidR="007E478F" w:rsidRPr="00364908">
        <w:rPr>
          <w:rFonts w:ascii="Palatino Linotype" w:hAnsi="Palatino Linotype" w:cs="Arial"/>
        </w:rPr>
        <w:t>en versión pública</w:t>
      </w:r>
      <w:r w:rsidR="007E478F">
        <w:rPr>
          <w:rFonts w:ascii="Palatino Linotype" w:hAnsi="Palatino Linotype" w:cs="Arial"/>
        </w:rPr>
        <w:t>,</w:t>
      </w:r>
      <w:r w:rsidR="007E478F" w:rsidRPr="00364908">
        <w:rPr>
          <w:rFonts w:ascii="Palatino Linotype" w:hAnsi="Palatino Linotype" w:cs="Arial"/>
        </w:rPr>
        <w:t xml:space="preserve"> </w:t>
      </w:r>
      <w:r w:rsidR="007E478F">
        <w:rPr>
          <w:rFonts w:ascii="Palatino Linotype" w:hAnsi="Palatino Linotype" w:cs="Arial"/>
        </w:rPr>
        <w:t>el soporte documental siguiente</w:t>
      </w:r>
      <w:r w:rsidR="007E478F" w:rsidRPr="00364908">
        <w:rPr>
          <w:rFonts w:ascii="Palatino Linotype" w:eastAsia="Calibri" w:hAnsi="Palatino Linotype" w:cs="Arial"/>
          <w:color w:val="000000"/>
          <w:lang w:val="es-ES"/>
        </w:rPr>
        <w:t>:</w:t>
      </w:r>
    </w:p>
    <w:p w:rsidR="007E478F" w:rsidRDefault="007E478F" w:rsidP="006C50C0">
      <w:pPr>
        <w:pStyle w:val="Prrafodelista"/>
        <w:numPr>
          <w:ilvl w:val="0"/>
          <w:numId w:val="8"/>
        </w:numPr>
        <w:spacing w:before="100" w:beforeAutospacing="1" w:after="100" w:afterAutospacing="1" w:line="276" w:lineRule="auto"/>
        <w:ind w:left="851" w:right="902" w:firstLine="0"/>
        <w:jc w:val="both"/>
        <w:rPr>
          <w:rFonts w:ascii="Palatino Linotype" w:eastAsia="Calibri" w:hAnsi="Palatino Linotype" w:cs="Tahoma"/>
          <w:i/>
          <w:sz w:val="22"/>
          <w:szCs w:val="22"/>
          <w:lang w:val="es-ES" w:eastAsia="es-ES_tradnl"/>
        </w:rPr>
      </w:pPr>
      <w:r w:rsidRPr="007E478F">
        <w:rPr>
          <w:rFonts w:ascii="Palatino Linotype" w:eastAsia="Calibri" w:hAnsi="Palatino Linotype" w:cs="Tahoma"/>
          <w:i/>
          <w:sz w:val="22"/>
          <w:szCs w:val="22"/>
          <w:lang w:val="es-ES" w:eastAsia="es-ES_tradnl"/>
        </w:rPr>
        <w:lastRenderedPageBreak/>
        <w:t>Recibos de nómina de todo el personal adscrito, correspondientes a la primera y segunda quincena del mes de septiembre y primera quincena de octubre de 2019;</w:t>
      </w:r>
    </w:p>
    <w:p w:rsidR="006C50C0" w:rsidRDefault="006C50C0" w:rsidP="006C50C0">
      <w:pPr>
        <w:pStyle w:val="Prrafodelista"/>
        <w:spacing w:before="100" w:beforeAutospacing="1" w:after="100" w:afterAutospacing="1" w:line="276" w:lineRule="auto"/>
        <w:ind w:left="851" w:right="902"/>
        <w:jc w:val="both"/>
        <w:rPr>
          <w:rFonts w:ascii="Palatino Linotype" w:eastAsia="Calibri" w:hAnsi="Palatino Linotype" w:cs="Tahoma"/>
          <w:i/>
          <w:sz w:val="22"/>
          <w:szCs w:val="22"/>
          <w:lang w:val="es-ES" w:eastAsia="es-ES_tradnl"/>
        </w:rPr>
      </w:pPr>
    </w:p>
    <w:p w:rsidR="007E478F" w:rsidRDefault="007E478F" w:rsidP="006C50C0">
      <w:pPr>
        <w:pStyle w:val="Prrafodelista"/>
        <w:numPr>
          <w:ilvl w:val="0"/>
          <w:numId w:val="8"/>
        </w:numPr>
        <w:spacing w:before="100" w:beforeAutospacing="1" w:after="100" w:afterAutospacing="1" w:line="276" w:lineRule="auto"/>
        <w:ind w:left="851" w:right="902" w:firstLine="0"/>
        <w:jc w:val="both"/>
        <w:rPr>
          <w:rFonts w:ascii="Palatino Linotype" w:eastAsia="Calibri" w:hAnsi="Palatino Linotype" w:cs="Tahoma"/>
          <w:i/>
          <w:sz w:val="22"/>
          <w:szCs w:val="22"/>
          <w:lang w:val="es-ES" w:eastAsia="es-ES_tradnl"/>
        </w:rPr>
      </w:pPr>
      <w:r w:rsidRPr="007E478F">
        <w:rPr>
          <w:rFonts w:ascii="Palatino Linotype" w:eastAsia="Calibri" w:hAnsi="Palatino Linotype" w:cs="Tahoma"/>
          <w:i/>
          <w:sz w:val="22"/>
          <w:szCs w:val="22"/>
          <w:lang w:val="es-ES" w:eastAsia="es-ES_tradnl"/>
        </w:rPr>
        <w:t>Bitácoras en las que consten reparaciones a pozos de agua, del 14 de julio al 14 de octubre de 2019;</w:t>
      </w:r>
    </w:p>
    <w:p w:rsidR="006C50C0" w:rsidRPr="006C50C0" w:rsidRDefault="006C50C0" w:rsidP="006C50C0">
      <w:pPr>
        <w:pStyle w:val="Prrafodelista"/>
        <w:rPr>
          <w:rFonts w:ascii="Palatino Linotype" w:eastAsia="Calibri" w:hAnsi="Palatino Linotype" w:cs="Tahoma"/>
          <w:i/>
          <w:sz w:val="22"/>
          <w:szCs w:val="22"/>
          <w:lang w:val="es-ES" w:eastAsia="es-ES_tradnl"/>
        </w:rPr>
      </w:pPr>
    </w:p>
    <w:p w:rsidR="007E478F" w:rsidRDefault="007E478F" w:rsidP="006C50C0">
      <w:pPr>
        <w:pStyle w:val="Prrafodelista"/>
        <w:numPr>
          <w:ilvl w:val="0"/>
          <w:numId w:val="8"/>
        </w:numPr>
        <w:spacing w:before="100" w:beforeAutospacing="1" w:after="100" w:afterAutospacing="1" w:line="276" w:lineRule="auto"/>
        <w:ind w:left="851" w:right="902" w:firstLine="0"/>
        <w:jc w:val="both"/>
        <w:rPr>
          <w:rFonts w:ascii="Palatino Linotype" w:eastAsia="Calibri" w:hAnsi="Palatino Linotype" w:cs="Tahoma"/>
          <w:i/>
          <w:sz w:val="22"/>
          <w:szCs w:val="22"/>
          <w:lang w:val="es-ES" w:eastAsia="es-ES_tradnl"/>
        </w:rPr>
      </w:pPr>
      <w:r w:rsidRPr="007E478F">
        <w:rPr>
          <w:rFonts w:ascii="Palatino Linotype" w:eastAsia="Calibri" w:hAnsi="Palatino Linotype" w:cs="Tahoma"/>
          <w:i/>
          <w:sz w:val="22"/>
          <w:szCs w:val="22"/>
          <w:lang w:val="es-ES" w:eastAsia="es-ES_tradnl"/>
        </w:rPr>
        <w:t>Bitácora del día 16 de octubre de 2019; y</w:t>
      </w:r>
    </w:p>
    <w:p w:rsidR="006C50C0" w:rsidRPr="006C50C0" w:rsidRDefault="006C50C0" w:rsidP="006C50C0">
      <w:pPr>
        <w:pStyle w:val="Prrafodelista"/>
        <w:rPr>
          <w:rFonts w:ascii="Palatino Linotype" w:eastAsia="Calibri" w:hAnsi="Palatino Linotype" w:cs="Tahoma"/>
          <w:i/>
          <w:sz w:val="22"/>
          <w:szCs w:val="22"/>
          <w:lang w:val="es-ES" w:eastAsia="es-ES_tradnl"/>
        </w:rPr>
      </w:pPr>
    </w:p>
    <w:p w:rsidR="007E478F" w:rsidRPr="007E478F" w:rsidRDefault="007E478F" w:rsidP="006C50C0">
      <w:pPr>
        <w:pStyle w:val="Prrafodelista"/>
        <w:numPr>
          <w:ilvl w:val="0"/>
          <w:numId w:val="8"/>
        </w:numPr>
        <w:spacing w:before="100" w:beforeAutospacing="1" w:after="100" w:afterAutospacing="1" w:line="276" w:lineRule="auto"/>
        <w:ind w:left="851" w:right="902" w:firstLine="0"/>
        <w:jc w:val="both"/>
        <w:rPr>
          <w:rFonts w:ascii="Palatino Linotype" w:eastAsia="Calibri" w:hAnsi="Palatino Linotype" w:cs="Tahoma"/>
          <w:i/>
          <w:sz w:val="22"/>
          <w:szCs w:val="22"/>
          <w:lang w:val="es-ES" w:eastAsia="es-ES_tradnl"/>
        </w:rPr>
      </w:pPr>
      <w:r w:rsidRPr="007E478F">
        <w:rPr>
          <w:rFonts w:ascii="Palatino Linotype" w:eastAsia="Calibri" w:hAnsi="Palatino Linotype" w:cs="Tahoma"/>
          <w:i/>
          <w:sz w:val="22"/>
          <w:szCs w:val="22"/>
          <w:lang w:val="es-ES" w:eastAsia="es-ES_tradnl"/>
        </w:rPr>
        <w:t>Oficios enviados y recibidos de la Dirección General, Unidad de Transparencia y Acceso a la Información Pública y Dirección de Operación, del 1 de enero al 16 de octubre de 2019.</w:t>
      </w:r>
    </w:p>
    <w:p w:rsidR="007E478F" w:rsidRPr="007E478F" w:rsidRDefault="007E478F" w:rsidP="006C50C0">
      <w:pPr>
        <w:spacing w:before="100" w:beforeAutospacing="1" w:after="100" w:afterAutospacing="1" w:line="276" w:lineRule="auto"/>
        <w:ind w:left="851" w:right="902"/>
        <w:jc w:val="both"/>
        <w:rPr>
          <w:rFonts w:ascii="Palatino Linotype" w:eastAsia="Calibri" w:hAnsi="Palatino Linotype" w:cs="Tahoma"/>
          <w:i/>
          <w:sz w:val="22"/>
          <w:szCs w:val="22"/>
          <w:lang w:val="es-ES" w:eastAsia="es-ES_tradnl"/>
        </w:rPr>
      </w:pPr>
      <w:r w:rsidRPr="007E478F">
        <w:rPr>
          <w:rFonts w:ascii="Palatino Linotype" w:eastAsia="Calibri" w:hAnsi="Palatino Linotype" w:cs="Tahoma"/>
          <w:i/>
          <w:sz w:val="22"/>
          <w:szCs w:val="22"/>
          <w:lang w:val="es-ES" w:eastAsia="es-ES_tradn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RECURRENTE.</w:t>
      </w:r>
    </w:p>
    <w:p w:rsidR="00625BE1" w:rsidRPr="00625BE1" w:rsidRDefault="007E478F" w:rsidP="006C50C0">
      <w:pPr>
        <w:spacing w:before="100" w:beforeAutospacing="1" w:after="100" w:afterAutospacing="1" w:line="276" w:lineRule="auto"/>
        <w:ind w:left="851" w:right="902"/>
        <w:jc w:val="both"/>
        <w:rPr>
          <w:rFonts w:ascii="Palatino Linotype" w:eastAsia="MS Mincho" w:hAnsi="Palatino Linotype"/>
          <w:b/>
          <w:i/>
          <w:color w:val="000000" w:themeColor="text1"/>
          <w:sz w:val="22"/>
          <w:szCs w:val="22"/>
        </w:rPr>
      </w:pPr>
      <w:r w:rsidRPr="007E478F">
        <w:rPr>
          <w:rFonts w:ascii="Palatino Linotype" w:eastAsia="Calibri" w:hAnsi="Palatino Linotype" w:cs="Tahoma"/>
          <w:i/>
          <w:sz w:val="22"/>
          <w:szCs w:val="22"/>
          <w:lang w:val="es-ES" w:eastAsia="es-ES_tradnl"/>
        </w:rPr>
        <w:t>Para el caso que la información que se ordena el incisos b), no haya sido generada, poseída o administrada, el SUJETO OBLIGADO, deberá manifestar de manera precisa y clara las razones que expliquen las causas por las cuales no se haya generado, poseído o administrado.</w:t>
      </w:r>
    </w:p>
    <w:p w:rsidR="004573BC" w:rsidRPr="006D731E" w:rsidRDefault="004573BC" w:rsidP="006D731E">
      <w:pPr>
        <w:spacing w:line="360" w:lineRule="auto"/>
        <w:jc w:val="both"/>
        <w:rPr>
          <w:rFonts w:ascii="Palatino Linotype" w:hAnsi="Palatino Linotype" w:cs="Arial"/>
        </w:rPr>
      </w:pPr>
    </w:p>
    <w:p w:rsidR="00B30650" w:rsidRDefault="00A517EA" w:rsidP="00B860BF">
      <w:pPr>
        <w:spacing w:line="360" w:lineRule="auto"/>
        <w:jc w:val="both"/>
        <w:rPr>
          <w:rFonts w:ascii="Palatino Linotype" w:hAnsi="Palatino Linotype" w:cs="Arial"/>
        </w:rPr>
      </w:pPr>
      <w:r w:rsidRPr="006D731E">
        <w:rPr>
          <w:rFonts w:ascii="Palatino Linotype" w:hAnsi="Palatino Linotype" w:cs="Arial"/>
        </w:rPr>
        <w:t>En ese sentido, la</w:t>
      </w:r>
      <w:r w:rsidR="00AE4FD6">
        <w:rPr>
          <w:rFonts w:ascii="Palatino Linotype" w:hAnsi="Palatino Linotype" w:cs="Arial"/>
        </w:rPr>
        <w:t xml:space="preserve"> que suscribe reitera</w:t>
      </w:r>
      <w:r w:rsidRPr="006D731E">
        <w:rPr>
          <w:rFonts w:ascii="Palatino Linotype" w:hAnsi="Palatino Linotype" w:cs="Arial"/>
        </w:rPr>
        <w:t>, que si bien</w:t>
      </w:r>
      <w:r w:rsidR="00554ACC">
        <w:rPr>
          <w:rFonts w:ascii="Palatino Linotype" w:hAnsi="Palatino Linotype" w:cs="Arial"/>
        </w:rPr>
        <w:t xml:space="preserve"> se</w:t>
      </w:r>
      <w:r w:rsidRPr="006D731E">
        <w:rPr>
          <w:rFonts w:ascii="Palatino Linotype" w:hAnsi="Palatino Linotype" w:cs="Arial"/>
        </w:rPr>
        <w:t xml:space="preserve"> coincide en términos generales con el sentido de la resolución en comento, </w:t>
      </w:r>
      <w:r w:rsidR="004D7AA3">
        <w:rPr>
          <w:rFonts w:ascii="Palatino Linotype" w:hAnsi="Palatino Linotype" w:cs="Arial"/>
        </w:rPr>
        <w:t>estimamos</w:t>
      </w:r>
      <w:r w:rsidR="00F91A7F">
        <w:rPr>
          <w:rFonts w:ascii="Palatino Linotype" w:hAnsi="Palatino Linotype" w:cs="Arial"/>
        </w:rPr>
        <w:t xml:space="preserve"> necesario precisar que </w:t>
      </w:r>
      <w:r w:rsidR="00F10238">
        <w:rPr>
          <w:rFonts w:ascii="Palatino Linotype" w:hAnsi="Palatino Linotype" w:cs="Arial"/>
        </w:rPr>
        <w:t xml:space="preserve">en cuanto hace </w:t>
      </w:r>
      <w:r w:rsidR="00D052DA">
        <w:rPr>
          <w:rFonts w:ascii="Palatino Linotype" w:hAnsi="Palatino Linotype" w:cs="Arial"/>
        </w:rPr>
        <w:t xml:space="preserve">al requerimiento que realizó </w:t>
      </w:r>
      <w:r w:rsidR="00D052DA" w:rsidRPr="00D052DA">
        <w:rPr>
          <w:rFonts w:ascii="Palatino Linotype" w:hAnsi="Palatino Linotype" w:cs="Arial"/>
          <w:b/>
        </w:rPr>
        <w:t>EL</w:t>
      </w:r>
      <w:r w:rsidR="00B30650">
        <w:rPr>
          <w:rFonts w:ascii="Palatino Linotype" w:hAnsi="Palatino Linotype" w:cs="Arial"/>
        </w:rPr>
        <w:t xml:space="preserve"> </w:t>
      </w:r>
      <w:r w:rsidR="00B30650" w:rsidRPr="00B30650">
        <w:rPr>
          <w:rFonts w:ascii="Palatino Linotype" w:hAnsi="Palatino Linotype" w:cs="Arial"/>
          <w:b/>
        </w:rPr>
        <w:t>SUJETO</w:t>
      </w:r>
      <w:r w:rsidR="00B30650">
        <w:rPr>
          <w:rFonts w:ascii="Palatino Linotype" w:hAnsi="Palatino Linotype" w:cs="Arial"/>
        </w:rPr>
        <w:t xml:space="preserve"> </w:t>
      </w:r>
      <w:r w:rsidR="00B30650" w:rsidRPr="00B30650">
        <w:rPr>
          <w:rFonts w:ascii="Palatino Linotype" w:hAnsi="Palatino Linotype" w:cs="Arial"/>
          <w:b/>
        </w:rPr>
        <w:t>OBLIGADO</w:t>
      </w:r>
      <w:r w:rsidR="00B30650">
        <w:rPr>
          <w:rFonts w:ascii="Palatino Linotype" w:hAnsi="Palatino Linotype" w:cs="Arial"/>
        </w:rPr>
        <w:t xml:space="preserve"> al </w:t>
      </w:r>
      <w:r w:rsidR="00B30650" w:rsidRPr="00B30650">
        <w:rPr>
          <w:rFonts w:ascii="Palatino Linotype" w:hAnsi="Palatino Linotype" w:cs="Arial"/>
          <w:b/>
        </w:rPr>
        <w:t>RECURRENTE</w:t>
      </w:r>
      <w:r w:rsidR="00B30650">
        <w:rPr>
          <w:rFonts w:ascii="Palatino Linotype" w:hAnsi="Palatino Linotype" w:cs="Arial"/>
        </w:rPr>
        <w:t xml:space="preserve"> a fin de que realizara el pago por concepto de digitalización de la información requerida por éste, la Ponencia </w:t>
      </w:r>
      <w:proofErr w:type="spellStart"/>
      <w:r w:rsidR="00B30650">
        <w:rPr>
          <w:rFonts w:ascii="Palatino Linotype" w:hAnsi="Palatino Linotype" w:cs="Arial"/>
        </w:rPr>
        <w:t>Resolutora</w:t>
      </w:r>
      <w:proofErr w:type="spellEnd"/>
      <w:r w:rsidR="00B30650">
        <w:rPr>
          <w:rFonts w:ascii="Palatino Linotype" w:hAnsi="Palatino Linotype" w:cs="Arial"/>
        </w:rPr>
        <w:t xml:space="preserve"> debió pronunciarse respecto de la </w:t>
      </w:r>
      <w:r w:rsidR="005B3099">
        <w:rPr>
          <w:rFonts w:ascii="Palatino Linotype" w:hAnsi="Palatino Linotype" w:cs="Arial"/>
        </w:rPr>
        <w:t>procedencia</w:t>
      </w:r>
      <w:r w:rsidR="00B30650">
        <w:rPr>
          <w:rFonts w:ascii="Palatino Linotype" w:hAnsi="Palatino Linotype" w:cs="Arial"/>
        </w:rPr>
        <w:t xml:space="preserve"> de dicho cobro.</w:t>
      </w:r>
    </w:p>
    <w:p w:rsidR="00B30650" w:rsidRDefault="00B30650" w:rsidP="00B860BF">
      <w:pPr>
        <w:spacing w:line="360" w:lineRule="auto"/>
        <w:jc w:val="both"/>
        <w:rPr>
          <w:rFonts w:ascii="Palatino Linotype" w:hAnsi="Palatino Linotype" w:cs="Arial"/>
        </w:rPr>
      </w:pPr>
    </w:p>
    <w:p w:rsidR="00B30650" w:rsidRPr="00DC522B" w:rsidRDefault="00B30650" w:rsidP="00B30650">
      <w:pPr>
        <w:spacing w:line="360" w:lineRule="auto"/>
        <w:jc w:val="both"/>
        <w:rPr>
          <w:rFonts w:ascii="Palatino Linotype" w:hAnsi="Palatino Linotype" w:cs="Arial"/>
          <w:lang w:eastAsia="es-MX"/>
        </w:rPr>
      </w:pPr>
      <w:r>
        <w:rPr>
          <w:rFonts w:ascii="Palatino Linotype" w:hAnsi="Palatino Linotype" w:cs="Arial"/>
          <w:lang w:eastAsia="es-MX"/>
        </w:rPr>
        <w:t>Lo anterior</w:t>
      </w:r>
      <w:r w:rsidR="00FB6FE4">
        <w:rPr>
          <w:rFonts w:ascii="Palatino Linotype" w:hAnsi="Palatino Linotype" w:cs="Arial"/>
          <w:lang w:eastAsia="es-MX"/>
        </w:rPr>
        <w:t>, obedece a que</w:t>
      </w:r>
      <w:r>
        <w:rPr>
          <w:rFonts w:ascii="Palatino Linotype" w:hAnsi="Palatino Linotype" w:cs="Arial"/>
          <w:lang w:eastAsia="es-MX"/>
        </w:rPr>
        <w:t xml:space="preserve"> conforme a</w:t>
      </w:r>
      <w:r w:rsidR="003B0314">
        <w:rPr>
          <w:rFonts w:ascii="Palatino Linotype" w:hAnsi="Palatino Linotype" w:cs="Arial"/>
          <w:lang w:eastAsia="es-MX"/>
        </w:rPr>
        <w:t>l principio de g</w:t>
      </w:r>
      <w:r w:rsidRPr="00DC522B">
        <w:rPr>
          <w:rFonts w:ascii="Palatino Linotype" w:hAnsi="Palatino Linotype" w:cs="Arial"/>
          <w:lang w:eastAsia="es-MX"/>
        </w:rPr>
        <w:t xml:space="preserve">ratuidad consagrado en el artículo 9 de la Ley de Transparencia y Acceso a la Información Pública del Estado de México y Municipios, </w:t>
      </w:r>
      <w:r>
        <w:rPr>
          <w:rFonts w:ascii="Palatino Linotype" w:hAnsi="Palatino Linotype" w:cs="Arial"/>
          <w:lang w:eastAsia="es-MX"/>
        </w:rPr>
        <w:t xml:space="preserve">se </w:t>
      </w:r>
      <w:r w:rsidRPr="00DC522B">
        <w:rPr>
          <w:rFonts w:ascii="Palatino Linotype" w:hAnsi="Palatino Linotype" w:cs="Arial"/>
          <w:lang w:eastAsia="es-MX"/>
        </w:rPr>
        <w:t>contempla el cobro para el acceso a la información en los supuestos que la</w:t>
      </w:r>
      <w:r w:rsidR="00FB6FE4">
        <w:rPr>
          <w:rFonts w:ascii="Palatino Linotype" w:hAnsi="Palatino Linotype" w:cs="Arial"/>
          <w:lang w:eastAsia="es-MX"/>
        </w:rPr>
        <w:t xml:space="preserve"> propia</w:t>
      </w:r>
      <w:r w:rsidRPr="00DC522B">
        <w:rPr>
          <w:rFonts w:ascii="Palatino Linotype" w:hAnsi="Palatino Linotype" w:cs="Arial"/>
          <w:lang w:eastAsia="es-MX"/>
        </w:rPr>
        <w:t xml:space="preserve"> Ley señale</w:t>
      </w:r>
      <w:r w:rsidR="00FB6FE4">
        <w:rPr>
          <w:rFonts w:ascii="Palatino Linotype" w:hAnsi="Palatino Linotype" w:cs="Arial"/>
          <w:lang w:eastAsia="es-MX"/>
        </w:rPr>
        <w:t>, tal como se advierte a continuación</w:t>
      </w:r>
      <w:r w:rsidRPr="00DC522B">
        <w:rPr>
          <w:rFonts w:ascii="Palatino Linotype" w:hAnsi="Palatino Linotype" w:cs="Arial"/>
          <w:lang w:eastAsia="es-MX"/>
        </w:rPr>
        <w:t>.</w:t>
      </w:r>
    </w:p>
    <w:p w:rsidR="00B30650" w:rsidRPr="00DC522B" w:rsidRDefault="00B30650" w:rsidP="00B30650">
      <w:pPr>
        <w:spacing w:line="360" w:lineRule="auto"/>
        <w:jc w:val="both"/>
        <w:rPr>
          <w:rFonts w:ascii="Palatino Linotype" w:hAnsi="Palatino Linotype" w:cs="Arial"/>
          <w:lang w:eastAsia="es-MX"/>
        </w:rPr>
      </w:pPr>
    </w:p>
    <w:p w:rsidR="00B30650" w:rsidRPr="00DC522B" w:rsidRDefault="00D05D82" w:rsidP="00B30650">
      <w:pPr>
        <w:ind w:left="709" w:right="757"/>
        <w:jc w:val="both"/>
        <w:rPr>
          <w:rFonts w:ascii="Palatino Linotype" w:hAnsi="Palatino Linotype" w:cs="Arial"/>
          <w:i/>
          <w:sz w:val="22"/>
          <w:lang w:eastAsia="es-MX"/>
        </w:rPr>
      </w:pPr>
      <w:r>
        <w:rPr>
          <w:rFonts w:ascii="Palatino Linotype" w:hAnsi="Palatino Linotype" w:cs="Arial"/>
          <w:b/>
          <w:i/>
          <w:sz w:val="22"/>
          <w:lang w:eastAsia="es-MX"/>
        </w:rPr>
        <w:t>“</w:t>
      </w:r>
      <w:r w:rsidR="00B30650" w:rsidRPr="00DC522B">
        <w:rPr>
          <w:rFonts w:ascii="Palatino Linotype" w:hAnsi="Palatino Linotype" w:cs="Arial"/>
          <w:b/>
          <w:i/>
          <w:sz w:val="22"/>
          <w:lang w:eastAsia="es-MX"/>
        </w:rPr>
        <w:t xml:space="preserve">Artículo 9. </w:t>
      </w:r>
      <w:r w:rsidR="00B30650" w:rsidRPr="00DC522B">
        <w:rPr>
          <w:rFonts w:ascii="Palatino Linotype" w:hAnsi="Palatino Linotype" w:cs="Arial"/>
          <w:i/>
          <w:sz w:val="22"/>
          <w:lang w:eastAsia="es-MX"/>
        </w:rPr>
        <w:t xml:space="preserve">El Instituto deberá regir su funcionamiento de acuerdo a los siguientes principios: </w:t>
      </w:r>
    </w:p>
    <w:p w:rsidR="00B30650" w:rsidRPr="00DC522B" w:rsidRDefault="00FB6FE4" w:rsidP="00B30650">
      <w:pPr>
        <w:ind w:left="709" w:right="757"/>
        <w:jc w:val="both"/>
        <w:rPr>
          <w:rFonts w:ascii="Palatino Linotype" w:hAnsi="Palatino Linotype" w:cs="Arial"/>
          <w:i/>
          <w:sz w:val="22"/>
          <w:lang w:eastAsia="es-MX"/>
        </w:rPr>
      </w:pPr>
      <w:r>
        <w:rPr>
          <w:rFonts w:ascii="Palatino Linotype" w:hAnsi="Palatino Linotype" w:cs="Arial"/>
          <w:i/>
          <w:sz w:val="22"/>
          <w:lang w:eastAsia="es-MX"/>
        </w:rPr>
        <w:t>…</w:t>
      </w:r>
    </w:p>
    <w:p w:rsidR="00FB6FE4"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b/>
          <w:i/>
          <w:sz w:val="22"/>
          <w:lang w:eastAsia="es-MX"/>
        </w:rPr>
        <w:t>III. Gratuidad</w:t>
      </w:r>
      <w:r w:rsidRPr="00DC522B">
        <w:rPr>
          <w:rFonts w:ascii="Palatino Linotype" w:hAnsi="Palatino Linotype" w:cs="Arial"/>
          <w:i/>
          <w:sz w:val="22"/>
          <w:lang w:eastAsia="es-MX"/>
        </w:rPr>
        <w:t xml:space="preserve">: Consiste en que el acceso a la información pública no genera costo alguno para los solicitantes, sólo </w:t>
      </w:r>
      <w:r w:rsidRPr="00DC522B">
        <w:rPr>
          <w:rFonts w:ascii="Palatino Linotype" w:hAnsi="Palatino Linotype" w:cs="Arial"/>
          <w:b/>
          <w:i/>
          <w:sz w:val="22"/>
          <w:lang w:eastAsia="es-MX"/>
        </w:rPr>
        <w:t xml:space="preserve">podrá requerirse el cobro correspondiente a la modalidad de reproducción y entrega solicitada </w:t>
      </w:r>
      <w:r w:rsidRPr="00DC522B">
        <w:rPr>
          <w:rFonts w:ascii="Palatino Linotype" w:hAnsi="Palatino Linotype" w:cs="Arial"/>
          <w:i/>
          <w:sz w:val="22"/>
          <w:lang w:eastAsia="es-MX"/>
        </w:rPr>
        <w:t>conforme a lo establecido en la presente Ley y demás disposiciones jurídicas aplicables;</w:t>
      </w:r>
    </w:p>
    <w:p w:rsidR="00B30650" w:rsidRPr="00DC522B" w:rsidRDefault="00FB6FE4" w:rsidP="00B30650">
      <w:pPr>
        <w:ind w:left="709" w:right="757"/>
        <w:jc w:val="both"/>
        <w:rPr>
          <w:rFonts w:ascii="Palatino Linotype" w:hAnsi="Palatino Linotype" w:cs="Arial"/>
          <w:i/>
          <w:sz w:val="22"/>
          <w:lang w:eastAsia="es-MX"/>
        </w:rPr>
      </w:pPr>
      <w:r>
        <w:rPr>
          <w:rFonts w:ascii="Palatino Linotype" w:hAnsi="Palatino Linotype" w:cs="Arial"/>
          <w:i/>
          <w:sz w:val="22"/>
          <w:lang w:eastAsia="es-MX"/>
        </w:rPr>
        <w:t>…</w:t>
      </w:r>
      <w:r w:rsidR="00D05D82">
        <w:rPr>
          <w:rFonts w:ascii="Palatino Linotype" w:hAnsi="Palatino Linotype" w:cs="Arial"/>
          <w:i/>
          <w:sz w:val="22"/>
          <w:lang w:eastAsia="es-MX"/>
        </w:rPr>
        <w:t>”</w:t>
      </w:r>
    </w:p>
    <w:p w:rsidR="00B30650" w:rsidRPr="00DC522B" w:rsidRDefault="00B30650" w:rsidP="00B30650">
      <w:pPr>
        <w:spacing w:line="360" w:lineRule="auto"/>
        <w:jc w:val="both"/>
        <w:rPr>
          <w:rFonts w:ascii="Palatino Linotype" w:hAnsi="Palatino Linotype" w:cs="Arial"/>
          <w:lang w:eastAsia="es-MX"/>
        </w:rPr>
      </w:pPr>
    </w:p>
    <w:p w:rsidR="00B30650" w:rsidRPr="00DC522B" w:rsidRDefault="00B30650" w:rsidP="00B30650">
      <w:pPr>
        <w:spacing w:line="360" w:lineRule="auto"/>
        <w:jc w:val="both"/>
        <w:rPr>
          <w:rFonts w:ascii="Palatino Linotype" w:hAnsi="Palatino Linotype" w:cs="Arial"/>
          <w:lang w:eastAsia="es-MX"/>
        </w:rPr>
      </w:pPr>
      <w:r w:rsidRPr="00DC522B">
        <w:rPr>
          <w:rFonts w:ascii="Palatino Linotype" w:hAnsi="Palatino Linotype" w:cs="Arial"/>
          <w:lang w:eastAsia="es-MX"/>
        </w:rPr>
        <w:t>A su vez, los artículos 165 y 175 de la Ley de la materia, indica</w:t>
      </w:r>
      <w:r w:rsidR="003B0314">
        <w:rPr>
          <w:rFonts w:ascii="Palatino Linotype" w:hAnsi="Palatino Linotype" w:cs="Arial"/>
          <w:lang w:eastAsia="es-MX"/>
        </w:rPr>
        <w:t>n</w:t>
      </w:r>
      <w:r w:rsidRPr="00DC522B">
        <w:rPr>
          <w:rFonts w:ascii="Palatino Linotype" w:hAnsi="Palatino Linotype" w:cs="Arial"/>
          <w:lang w:eastAsia="es-MX"/>
        </w:rPr>
        <w:t xml:space="preserve"> los supuestos </w:t>
      </w:r>
      <w:r w:rsidR="00D052DA">
        <w:rPr>
          <w:rFonts w:ascii="Palatino Linotype" w:hAnsi="Palatino Linotype" w:cs="Arial"/>
          <w:lang w:eastAsia="es-MX"/>
        </w:rPr>
        <w:t>de procedencia del</w:t>
      </w:r>
      <w:r w:rsidRPr="00DC522B">
        <w:rPr>
          <w:rFonts w:ascii="Palatino Linotype" w:hAnsi="Palatino Linotype" w:cs="Arial"/>
          <w:lang w:eastAsia="es-MX"/>
        </w:rPr>
        <w:t xml:space="preserve"> cobro de derechos para la entrega de la información en los siguientes términos:</w:t>
      </w:r>
    </w:p>
    <w:p w:rsidR="00B30650" w:rsidRPr="00DC522B" w:rsidRDefault="00B30650" w:rsidP="00B30650">
      <w:pPr>
        <w:spacing w:line="360" w:lineRule="auto"/>
        <w:jc w:val="both"/>
        <w:rPr>
          <w:rFonts w:ascii="Palatino Linotype" w:hAnsi="Palatino Linotype" w:cs="Arial"/>
          <w:lang w:eastAsia="es-MX"/>
        </w:rPr>
      </w:pPr>
    </w:p>
    <w:p w:rsidR="00B30650" w:rsidRPr="00DC522B" w:rsidRDefault="00D05D82" w:rsidP="006C50C0">
      <w:pPr>
        <w:ind w:left="851" w:right="899"/>
        <w:jc w:val="both"/>
        <w:rPr>
          <w:rFonts w:ascii="Palatino Linotype" w:hAnsi="Palatino Linotype" w:cs="Arial"/>
          <w:i/>
          <w:sz w:val="22"/>
          <w:lang w:eastAsia="es-MX"/>
        </w:rPr>
      </w:pPr>
      <w:r>
        <w:rPr>
          <w:rFonts w:ascii="Palatino Linotype" w:hAnsi="Palatino Linotype" w:cs="Arial"/>
          <w:b/>
          <w:i/>
          <w:sz w:val="22"/>
          <w:lang w:eastAsia="es-MX"/>
        </w:rPr>
        <w:t>“</w:t>
      </w:r>
      <w:r w:rsidR="00B30650" w:rsidRPr="00DC522B">
        <w:rPr>
          <w:rFonts w:ascii="Palatino Linotype" w:hAnsi="Palatino Linotype" w:cs="Arial"/>
          <w:b/>
          <w:i/>
          <w:sz w:val="22"/>
          <w:lang w:eastAsia="es-MX"/>
        </w:rPr>
        <w:t>Artículo 165.</w:t>
      </w:r>
      <w:r w:rsidR="00B30650" w:rsidRPr="00DC522B">
        <w:rPr>
          <w:rFonts w:ascii="Palatino Linotype" w:hAnsi="Palatino Linotype" w:cs="Arial"/>
          <w:i/>
          <w:sz w:val="22"/>
          <w:lang w:eastAsia="es-MX"/>
        </w:rPr>
        <w:t xml:space="preserve"> Los sujetos obligados establecerán la forma y términos en que darán trámite interno a las solicitudes en materia de acceso a la información.</w:t>
      </w:r>
    </w:p>
    <w:p w:rsidR="00B30650" w:rsidRPr="00DC522B" w:rsidRDefault="00B30650" w:rsidP="006C50C0">
      <w:pPr>
        <w:ind w:left="851" w:right="899"/>
        <w:jc w:val="both"/>
        <w:rPr>
          <w:rFonts w:ascii="Palatino Linotype" w:hAnsi="Palatino Linotype" w:cs="Arial"/>
          <w:i/>
          <w:sz w:val="22"/>
          <w:lang w:eastAsia="es-MX"/>
        </w:rPr>
      </w:pPr>
    </w:p>
    <w:p w:rsidR="00B30650" w:rsidRPr="00DC522B" w:rsidRDefault="00B30650" w:rsidP="006C50C0">
      <w:pPr>
        <w:ind w:left="851" w:right="899"/>
        <w:jc w:val="both"/>
        <w:rPr>
          <w:rFonts w:ascii="Palatino Linotype" w:hAnsi="Palatino Linotype" w:cs="Arial"/>
          <w:i/>
          <w:sz w:val="22"/>
          <w:lang w:eastAsia="es-MX"/>
        </w:rPr>
      </w:pPr>
      <w:r w:rsidRPr="00DC522B">
        <w:rPr>
          <w:rFonts w:ascii="Palatino Linotype" w:hAnsi="Palatino Linotype" w:cs="Arial"/>
          <w:b/>
          <w:i/>
          <w:sz w:val="22"/>
          <w:lang w:eastAsia="es-MX"/>
        </w:rPr>
        <w:t>La información</w:t>
      </w:r>
      <w:r w:rsidRPr="00DC522B">
        <w:rPr>
          <w:rFonts w:ascii="Palatino Linotype" w:hAnsi="Palatino Linotype" w:cs="Arial"/>
          <w:i/>
          <w:sz w:val="22"/>
          <w:lang w:eastAsia="es-MX"/>
        </w:rPr>
        <w:t xml:space="preserve"> que se entregue en versión pública, </w:t>
      </w:r>
      <w:r w:rsidRPr="00DC522B">
        <w:rPr>
          <w:rFonts w:ascii="Palatino Linotype" w:hAnsi="Palatino Linotype" w:cs="Arial"/>
          <w:b/>
          <w:i/>
          <w:sz w:val="22"/>
          <w:lang w:eastAsia="es-MX"/>
        </w:rPr>
        <w:t>cuya modalidad de reproducción o envío tenga un costo, procederá una vez que se acredite el pago respectivo</w:t>
      </w:r>
      <w:r w:rsidRPr="00DC522B">
        <w:rPr>
          <w:rFonts w:ascii="Palatino Linotype" w:hAnsi="Palatino Linotype" w:cs="Arial"/>
          <w:i/>
          <w:sz w:val="22"/>
          <w:lang w:eastAsia="es-MX"/>
        </w:rPr>
        <w:t xml:space="preserve">. No puede entenderse como reproducción la elaboración de la misma. </w:t>
      </w:r>
    </w:p>
    <w:p w:rsidR="00B30650" w:rsidRPr="00DC522B" w:rsidRDefault="00B30650" w:rsidP="006C50C0">
      <w:pPr>
        <w:ind w:left="851" w:right="899"/>
        <w:jc w:val="both"/>
        <w:rPr>
          <w:rFonts w:ascii="Palatino Linotype" w:hAnsi="Palatino Linotype" w:cs="Arial"/>
          <w:i/>
          <w:sz w:val="22"/>
          <w:lang w:eastAsia="es-MX"/>
        </w:rPr>
      </w:pPr>
    </w:p>
    <w:p w:rsidR="00B30650" w:rsidRPr="00DC522B" w:rsidRDefault="00B30650" w:rsidP="006C50C0">
      <w:pPr>
        <w:ind w:left="851" w:right="899"/>
        <w:jc w:val="both"/>
        <w:rPr>
          <w:rFonts w:ascii="Palatino Linotype" w:hAnsi="Palatino Linotype" w:cs="Arial"/>
          <w:i/>
          <w:sz w:val="22"/>
          <w:lang w:eastAsia="es-MX"/>
        </w:rPr>
      </w:pPr>
      <w:r w:rsidRPr="00DC522B">
        <w:rPr>
          <w:rFonts w:ascii="Palatino Linotype" w:hAnsi="Palatino Linotype" w:cs="Arial"/>
          <w:i/>
          <w:sz w:val="22"/>
          <w:lang w:eastAsia="es-MX"/>
        </w:rPr>
        <w:t>Ante la falta de respuesta a una solicitud en el plazo previsto y en caso de que proceda el acceso, los costos de reproducción y envío correrán a cargo del sujeto obligado.</w:t>
      </w:r>
    </w:p>
    <w:p w:rsidR="00B30650" w:rsidRPr="00DC522B" w:rsidRDefault="00B30650" w:rsidP="006C50C0">
      <w:pPr>
        <w:ind w:left="851" w:right="899"/>
        <w:jc w:val="both"/>
        <w:rPr>
          <w:rFonts w:ascii="Palatino Linotype" w:hAnsi="Palatino Linotype" w:cs="Arial"/>
          <w:i/>
          <w:sz w:val="22"/>
          <w:lang w:eastAsia="es-MX"/>
        </w:rPr>
      </w:pPr>
    </w:p>
    <w:p w:rsidR="00B30650" w:rsidRPr="00DC522B" w:rsidRDefault="00B30650" w:rsidP="006C50C0">
      <w:pPr>
        <w:ind w:left="851" w:right="899"/>
        <w:jc w:val="both"/>
        <w:rPr>
          <w:rFonts w:ascii="Palatino Linotype" w:hAnsi="Palatino Linotype" w:cs="Arial"/>
          <w:i/>
          <w:sz w:val="22"/>
          <w:lang w:eastAsia="es-MX"/>
        </w:rPr>
      </w:pPr>
      <w:r w:rsidRPr="00DC522B">
        <w:rPr>
          <w:rFonts w:ascii="Palatino Linotype" w:hAnsi="Palatino Linotype" w:cs="Arial"/>
          <w:b/>
          <w:i/>
          <w:sz w:val="22"/>
          <w:lang w:eastAsia="es-MX"/>
        </w:rPr>
        <w:lastRenderedPageBreak/>
        <w:t>Artículo 175</w:t>
      </w:r>
      <w:r w:rsidRPr="00DC522B">
        <w:rPr>
          <w:rFonts w:ascii="Palatino Linotype" w:hAnsi="Palatino Linotype" w:cs="Arial"/>
          <w:i/>
          <w:sz w:val="22"/>
          <w:lang w:eastAsia="es-MX"/>
        </w:rPr>
        <w:t xml:space="preserve">. </w:t>
      </w:r>
      <w:r w:rsidRPr="00DC522B">
        <w:rPr>
          <w:rFonts w:ascii="Palatino Linotype" w:hAnsi="Palatino Linotype" w:cs="Arial"/>
          <w:b/>
          <w:i/>
          <w:sz w:val="22"/>
          <w:lang w:eastAsia="es-MX"/>
        </w:rPr>
        <w:t>La información que en términos de Ley deban publicar de manera obligatoria los sujetos obligados</w:t>
      </w:r>
      <w:r w:rsidRPr="00DC522B">
        <w:rPr>
          <w:rFonts w:ascii="Palatino Linotype" w:hAnsi="Palatino Linotype" w:cs="Arial"/>
          <w:i/>
          <w:sz w:val="22"/>
          <w:lang w:eastAsia="es-MX"/>
        </w:rPr>
        <w:t xml:space="preserve">, o </w:t>
      </w:r>
      <w:r w:rsidRPr="00DC522B">
        <w:rPr>
          <w:rFonts w:ascii="Palatino Linotype" w:hAnsi="Palatino Linotype" w:cs="Arial"/>
          <w:b/>
          <w:i/>
          <w:sz w:val="22"/>
          <w:lang w:eastAsia="es-MX"/>
        </w:rPr>
        <w:t>deba ser generada de manera electrónica</w:t>
      </w:r>
      <w:r w:rsidRPr="00DC522B">
        <w:rPr>
          <w:rFonts w:ascii="Palatino Linotype" w:hAnsi="Palatino Linotype" w:cs="Arial"/>
          <w:i/>
          <w:sz w:val="22"/>
          <w:lang w:eastAsia="es-MX"/>
        </w:rPr>
        <w:t xml:space="preserve">, según lo dispongan las disposiciones legales o administrativas </w:t>
      </w:r>
      <w:r w:rsidRPr="00DC522B">
        <w:rPr>
          <w:rFonts w:ascii="Palatino Linotype" w:hAnsi="Palatino Linotype" w:cs="Arial"/>
          <w:b/>
          <w:i/>
          <w:sz w:val="22"/>
          <w:lang w:eastAsia="es-MX"/>
        </w:rPr>
        <w:t>no podrá tener ningún costo</w:t>
      </w:r>
      <w:r w:rsidRPr="00DC522B">
        <w:rPr>
          <w:rFonts w:ascii="Palatino Linotype" w:hAnsi="Palatino Linotype" w:cs="Arial"/>
          <w:i/>
          <w:sz w:val="22"/>
          <w:lang w:eastAsia="es-MX"/>
        </w:rPr>
        <w:t>, incluyendo aquella que se hubiera digitalizado previamente por cualquier motivo, en aquellos casos en que la modalidad de entrega sea por medio de la plataforma o vía electrónica.</w:t>
      </w:r>
    </w:p>
    <w:p w:rsidR="00B30650" w:rsidRPr="00DC522B" w:rsidRDefault="00B30650" w:rsidP="006C50C0">
      <w:pPr>
        <w:ind w:left="851" w:right="899"/>
        <w:jc w:val="both"/>
        <w:rPr>
          <w:rFonts w:ascii="Palatino Linotype" w:hAnsi="Palatino Linotype" w:cs="Arial"/>
          <w:i/>
          <w:sz w:val="22"/>
          <w:lang w:eastAsia="es-MX"/>
        </w:rPr>
      </w:pPr>
    </w:p>
    <w:p w:rsidR="00B30650" w:rsidRPr="00DC522B" w:rsidRDefault="00B30650" w:rsidP="006C50C0">
      <w:pPr>
        <w:ind w:left="851" w:right="899"/>
        <w:jc w:val="both"/>
        <w:rPr>
          <w:rFonts w:ascii="Palatino Linotype" w:hAnsi="Palatino Linotype" w:cs="Arial"/>
          <w:i/>
          <w:sz w:val="22"/>
          <w:lang w:eastAsia="es-MX"/>
        </w:rPr>
      </w:pPr>
      <w:r w:rsidRPr="00DC522B">
        <w:rPr>
          <w:rFonts w:ascii="Palatino Linotype" w:hAnsi="Palatino Linotype" w:cs="Arial"/>
          <w:i/>
          <w:sz w:val="22"/>
          <w:lang w:eastAsia="es-MX"/>
        </w:rPr>
        <w:t>En ningún caso, el pago de derechos deberá exceder el costo de reproducción de la información en el material solicitado.</w:t>
      </w:r>
    </w:p>
    <w:p w:rsidR="00B30650" w:rsidRPr="00DC522B" w:rsidRDefault="00B30650" w:rsidP="006C50C0">
      <w:pPr>
        <w:ind w:left="851" w:right="899"/>
        <w:jc w:val="both"/>
        <w:rPr>
          <w:rFonts w:ascii="Palatino Linotype" w:hAnsi="Palatino Linotype" w:cs="Arial"/>
          <w:i/>
          <w:sz w:val="22"/>
          <w:lang w:eastAsia="es-MX"/>
        </w:rPr>
      </w:pPr>
    </w:p>
    <w:p w:rsidR="00B30650" w:rsidRPr="00DC522B" w:rsidRDefault="00B30650" w:rsidP="006C50C0">
      <w:pPr>
        <w:ind w:left="851" w:right="899"/>
        <w:jc w:val="both"/>
        <w:rPr>
          <w:rFonts w:ascii="Palatino Linotype" w:hAnsi="Palatino Linotype" w:cs="Arial"/>
          <w:i/>
          <w:sz w:val="22"/>
          <w:lang w:eastAsia="es-MX"/>
        </w:rPr>
      </w:pPr>
      <w:r w:rsidRPr="00DC522B">
        <w:rPr>
          <w:rFonts w:ascii="Palatino Linotype" w:hAnsi="Palatino Linotype" w:cs="Arial"/>
          <w:i/>
          <w:sz w:val="22"/>
          <w:lang w:eastAsia="es-MX"/>
        </w:rPr>
        <w:t>Los ajustes razonables que se realicen para el acceso de la información de solicitantes con discapacidad serán sin costo para los mismos.</w:t>
      </w:r>
      <w:r w:rsidR="00D05D82">
        <w:rPr>
          <w:rFonts w:ascii="Palatino Linotype" w:hAnsi="Palatino Linotype" w:cs="Arial"/>
          <w:i/>
          <w:sz w:val="22"/>
          <w:lang w:eastAsia="es-MX"/>
        </w:rPr>
        <w:t>”</w:t>
      </w:r>
    </w:p>
    <w:p w:rsidR="00B30650" w:rsidRPr="00DC522B" w:rsidRDefault="00B30650" w:rsidP="00B30650">
      <w:pPr>
        <w:spacing w:line="360" w:lineRule="auto"/>
        <w:jc w:val="both"/>
        <w:rPr>
          <w:rFonts w:ascii="Palatino Linotype" w:hAnsi="Palatino Linotype" w:cs="Arial"/>
          <w:lang w:eastAsia="es-MX"/>
        </w:rPr>
      </w:pPr>
    </w:p>
    <w:p w:rsidR="00B30650" w:rsidRPr="00DC522B" w:rsidRDefault="00FB6FE4" w:rsidP="00B30650">
      <w:pPr>
        <w:spacing w:line="360" w:lineRule="auto"/>
        <w:jc w:val="both"/>
        <w:rPr>
          <w:rFonts w:ascii="Palatino Linotype" w:hAnsi="Palatino Linotype" w:cs="Arial"/>
          <w:lang w:eastAsia="es-MX"/>
        </w:rPr>
      </w:pPr>
      <w:r>
        <w:rPr>
          <w:rFonts w:ascii="Palatino Linotype" w:hAnsi="Palatino Linotype" w:cs="Arial"/>
          <w:lang w:eastAsia="es-MX"/>
        </w:rPr>
        <w:t xml:space="preserve">De los </w:t>
      </w:r>
      <w:r w:rsidR="00B30650" w:rsidRPr="00DC522B">
        <w:rPr>
          <w:rFonts w:ascii="Palatino Linotype" w:hAnsi="Palatino Linotype" w:cs="Arial"/>
          <w:lang w:eastAsia="es-MX"/>
        </w:rPr>
        <w:t>ordenamiento</w:t>
      </w:r>
      <w:r>
        <w:rPr>
          <w:rFonts w:ascii="Palatino Linotype" w:hAnsi="Palatino Linotype" w:cs="Arial"/>
          <w:lang w:eastAsia="es-MX"/>
        </w:rPr>
        <w:t>s</w:t>
      </w:r>
      <w:r w:rsidR="00B30650" w:rsidRPr="00DC522B">
        <w:rPr>
          <w:rFonts w:ascii="Palatino Linotype" w:hAnsi="Palatino Linotype" w:cs="Arial"/>
          <w:lang w:eastAsia="es-MX"/>
        </w:rPr>
        <w:t xml:space="preserve"> anterior</w:t>
      </w:r>
      <w:r>
        <w:rPr>
          <w:rFonts w:ascii="Palatino Linotype" w:hAnsi="Palatino Linotype" w:cs="Arial"/>
          <w:lang w:eastAsia="es-MX"/>
        </w:rPr>
        <w:t>es</w:t>
      </w:r>
      <w:r w:rsidR="00B30650" w:rsidRPr="00DC522B">
        <w:rPr>
          <w:rFonts w:ascii="Palatino Linotype" w:hAnsi="Palatino Linotype" w:cs="Arial"/>
          <w:lang w:eastAsia="es-MX"/>
        </w:rPr>
        <w:t xml:space="preserve">, podemos concluir que siempre que </w:t>
      </w:r>
      <w:r w:rsidR="00B30650" w:rsidRPr="00DC522B">
        <w:rPr>
          <w:rFonts w:ascii="Palatino Linotype" w:hAnsi="Palatino Linotype" w:cs="Arial"/>
          <w:b/>
          <w:lang w:eastAsia="es-MX"/>
        </w:rPr>
        <w:t>EL SUJETO OBLIGADO</w:t>
      </w:r>
      <w:r w:rsidR="00B30650" w:rsidRPr="00DC522B">
        <w:rPr>
          <w:rFonts w:ascii="Palatino Linotype" w:hAnsi="Palatino Linotype" w:cs="Arial"/>
          <w:lang w:eastAsia="es-MX"/>
        </w:rPr>
        <w:t xml:space="preserve"> genere la información de manera electrónica o que con motivo de sus funciones y en cumplimiento a las obligaciones que su marco jurídico dicte, la información deba obrar en sus archivos digitalizada, ésta no tendrá costo</w:t>
      </w:r>
      <w:r w:rsidR="00F441FF">
        <w:rPr>
          <w:rFonts w:ascii="Palatino Linotype" w:hAnsi="Palatino Linotype" w:cs="Arial"/>
          <w:lang w:eastAsia="es-MX"/>
        </w:rPr>
        <w:t xml:space="preserve"> alguno</w:t>
      </w:r>
      <w:r w:rsidR="00B30650" w:rsidRPr="00DC522B">
        <w:rPr>
          <w:rFonts w:ascii="Palatino Linotype" w:hAnsi="Palatino Linotype" w:cs="Arial"/>
          <w:lang w:eastAsia="es-MX"/>
        </w:rPr>
        <w:t xml:space="preserve"> para los particulares, y podrán acceder a ella excepto en los casos que </w:t>
      </w:r>
      <w:r w:rsidR="004275EC">
        <w:rPr>
          <w:rFonts w:ascii="Palatino Linotype" w:hAnsi="Palatino Linotype" w:cs="Arial"/>
          <w:lang w:eastAsia="es-MX"/>
        </w:rPr>
        <w:t xml:space="preserve">dicha información </w:t>
      </w:r>
      <w:r w:rsidR="00B30650" w:rsidRPr="00DC522B">
        <w:rPr>
          <w:rFonts w:ascii="Palatino Linotype" w:hAnsi="Palatino Linotype" w:cs="Arial"/>
          <w:lang w:eastAsia="es-MX"/>
        </w:rPr>
        <w:t>encuadre en los supuestos de clasificación de la información.</w:t>
      </w:r>
    </w:p>
    <w:p w:rsidR="00A15DD9" w:rsidRPr="00DC522B" w:rsidRDefault="00A15DD9" w:rsidP="00A15DD9">
      <w:pPr>
        <w:spacing w:line="360" w:lineRule="auto"/>
        <w:jc w:val="both"/>
        <w:rPr>
          <w:rFonts w:ascii="Palatino Linotype" w:hAnsi="Palatino Linotype" w:cs="Arial"/>
          <w:lang w:eastAsia="es-MX"/>
        </w:rPr>
      </w:pPr>
    </w:p>
    <w:p w:rsidR="00B30650" w:rsidRPr="00554ACC" w:rsidRDefault="003B0314" w:rsidP="00B30650">
      <w:pPr>
        <w:spacing w:line="360" w:lineRule="auto"/>
        <w:jc w:val="both"/>
        <w:rPr>
          <w:rFonts w:ascii="Palatino Linotype" w:hAnsi="Palatino Linotype"/>
        </w:rPr>
      </w:pPr>
      <w:r>
        <w:rPr>
          <w:rFonts w:ascii="Palatino Linotype" w:hAnsi="Palatino Linotype" w:cs="Arial"/>
          <w:lang w:eastAsia="es-MX"/>
        </w:rPr>
        <w:t>En ese contexto, r</w:t>
      </w:r>
      <w:r w:rsidR="00B30650" w:rsidRPr="00DC522B">
        <w:rPr>
          <w:rFonts w:ascii="Palatino Linotype" w:hAnsi="Palatino Linotype" w:cs="Arial"/>
          <w:lang w:eastAsia="es-MX"/>
        </w:rPr>
        <w:t>elacionado con</w:t>
      </w:r>
      <w:r w:rsidR="005E24C2" w:rsidRPr="005E24C2">
        <w:rPr>
          <w:rFonts w:ascii="Palatino Linotype" w:hAnsi="Palatino Linotype"/>
        </w:rPr>
        <w:t xml:space="preserve"> </w:t>
      </w:r>
      <w:r w:rsidR="00AE4FD6">
        <w:rPr>
          <w:rFonts w:ascii="Palatino Linotype" w:hAnsi="Palatino Linotype"/>
        </w:rPr>
        <w:t>c</w:t>
      </w:r>
      <w:r w:rsidR="00AE4FD6" w:rsidRPr="00AE4FD6">
        <w:rPr>
          <w:rFonts w:ascii="Palatino Linotype" w:hAnsi="Palatino Linotype"/>
        </w:rPr>
        <w:t>opia digital de los documentos, oficios y/o memorándums firmados por los servidores públicos indicados en la solicitud</w:t>
      </w:r>
      <w:r w:rsidR="00B30650" w:rsidRPr="00DC522B">
        <w:rPr>
          <w:rFonts w:ascii="Palatino Linotype" w:hAnsi="Palatino Linotype" w:cs="Arial"/>
          <w:lang w:eastAsia="es-MX"/>
        </w:rPr>
        <w:t xml:space="preserve">, es menester precisar que éste no representa una obligación de transparencia común </w:t>
      </w:r>
      <w:r w:rsidR="00A15DD9">
        <w:rPr>
          <w:rFonts w:ascii="Palatino Linotype" w:hAnsi="Palatino Linotype" w:cs="Arial"/>
          <w:lang w:eastAsia="es-MX"/>
        </w:rPr>
        <w:t xml:space="preserve">o específica </w:t>
      </w:r>
      <w:r w:rsidR="00B30650" w:rsidRPr="00DC522B">
        <w:rPr>
          <w:rFonts w:ascii="Palatino Linotype" w:hAnsi="Palatino Linotype" w:cs="Arial"/>
          <w:lang w:eastAsia="es-MX"/>
        </w:rPr>
        <w:t xml:space="preserve">para </w:t>
      </w:r>
      <w:r w:rsidR="00B30650" w:rsidRPr="00DC522B">
        <w:rPr>
          <w:rFonts w:ascii="Palatino Linotype" w:hAnsi="Palatino Linotype" w:cs="Arial"/>
          <w:b/>
          <w:lang w:eastAsia="es-MX"/>
        </w:rPr>
        <w:t>EL SUJETO OBLIGADO</w:t>
      </w:r>
      <w:r w:rsidR="00B30650" w:rsidRPr="00DC522B">
        <w:rPr>
          <w:rFonts w:ascii="Palatino Linotype" w:hAnsi="Palatino Linotype" w:cs="Arial"/>
          <w:lang w:eastAsia="es-MX"/>
        </w:rPr>
        <w:t>, puesto que</w:t>
      </w:r>
      <w:r>
        <w:rPr>
          <w:rFonts w:ascii="Palatino Linotype" w:hAnsi="Palatino Linotype" w:cs="Arial"/>
          <w:lang w:eastAsia="es-MX"/>
        </w:rPr>
        <w:t xml:space="preserve"> de</w:t>
      </w:r>
      <w:r w:rsidR="00023940">
        <w:rPr>
          <w:rFonts w:ascii="Palatino Linotype" w:hAnsi="Palatino Linotype" w:cs="Arial"/>
          <w:lang w:eastAsia="es-MX"/>
        </w:rPr>
        <w:t xml:space="preserve"> las referidas en los</w:t>
      </w:r>
      <w:r w:rsidR="00B30650" w:rsidRPr="00DC522B">
        <w:rPr>
          <w:rFonts w:ascii="Palatino Linotype" w:hAnsi="Palatino Linotype" w:cs="Arial"/>
          <w:lang w:eastAsia="es-MX"/>
        </w:rPr>
        <w:t xml:space="preserve"> artícu</w:t>
      </w:r>
      <w:r w:rsidR="004275EC">
        <w:rPr>
          <w:rFonts w:ascii="Palatino Linotype" w:hAnsi="Palatino Linotype" w:cs="Arial"/>
          <w:lang w:eastAsia="es-MX"/>
        </w:rPr>
        <w:t>lo</w:t>
      </w:r>
      <w:r w:rsidR="00023940">
        <w:rPr>
          <w:rFonts w:ascii="Palatino Linotype" w:hAnsi="Palatino Linotype" w:cs="Arial"/>
          <w:lang w:eastAsia="es-MX"/>
        </w:rPr>
        <w:t>s</w:t>
      </w:r>
      <w:r w:rsidR="004275EC">
        <w:rPr>
          <w:rFonts w:ascii="Palatino Linotype" w:hAnsi="Palatino Linotype" w:cs="Arial"/>
          <w:lang w:eastAsia="es-MX"/>
        </w:rPr>
        <w:t xml:space="preserve"> 92</w:t>
      </w:r>
      <w:r w:rsidR="00023940">
        <w:rPr>
          <w:rFonts w:ascii="Palatino Linotype" w:hAnsi="Palatino Linotype" w:cs="Arial"/>
          <w:lang w:eastAsia="es-MX"/>
        </w:rPr>
        <w:t xml:space="preserve"> y 94</w:t>
      </w:r>
      <w:r w:rsidR="004B6DDA">
        <w:rPr>
          <w:rFonts w:ascii="Palatino Linotype" w:hAnsi="Palatino Linotype" w:cs="Arial"/>
          <w:lang w:eastAsia="es-MX"/>
        </w:rPr>
        <w:t xml:space="preserve"> de la Ley de Transparencia y Acceso a la Información Pública del Estado de México y Municipios</w:t>
      </w:r>
      <w:r w:rsidR="00B30650" w:rsidRPr="00DC522B">
        <w:rPr>
          <w:rFonts w:ascii="Palatino Linotype" w:hAnsi="Palatino Linotype" w:cs="Arial"/>
          <w:lang w:eastAsia="es-MX"/>
        </w:rPr>
        <w:t>, no configura</w:t>
      </w:r>
      <w:r w:rsidR="00A15DD9">
        <w:rPr>
          <w:rFonts w:ascii="Palatino Linotype" w:hAnsi="Palatino Linotype" w:cs="Arial"/>
          <w:lang w:eastAsia="es-MX"/>
        </w:rPr>
        <w:t>n</w:t>
      </w:r>
      <w:r w:rsidR="00B30650" w:rsidRPr="00DC522B">
        <w:rPr>
          <w:rFonts w:ascii="Palatino Linotype" w:hAnsi="Palatino Linotype" w:cs="Arial"/>
          <w:lang w:eastAsia="es-MX"/>
        </w:rPr>
        <w:t xml:space="preserve"> el supuesto que excluya al </w:t>
      </w:r>
      <w:r w:rsidR="00B30650" w:rsidRPr="00DC522B">
        <w:rPr>
          <w:rFonts w:ascii="Palatino Linotype" w:hAnsi="Palatino Linotype" w:cs="Arial"/>
          <w:b/>
          <w:lang w:eastAsia="es-MX"/>
        </w:rPr>
        <w:t>SUJETO OBLIGADO</w:t>
      </w:r>
      <w:r w:rsidR="00B30650" w:rsidRPr="00DC522B">
        <w:rPr>
          <w:rFonts w:ascii="Palatino Linotype" w:hAnsi="Palatino Linotype" w:cs="Arial"/>
          <w:lang w:eastAsia="es-MX"/>
        </w:rPr>
        <w:t xml:space="preserve"> para requerir el previo pago de derechos a </w:t>
      </w:r>
      <w:r w:rsidR="004275EC">
        <w:rPr>
          <w:rFonts w:ascii="Palatino Linotype" w:hAnsi="Palatino Linotype" w:cs="Arial"/>
          <w:lang w:eastAsia="es-MX"/>
        </w:rPr>
        <w:t xml:space="preserve">la solicitante </w:t>
      </w:r>
      <w:r w:rsidR="00B30650" w:rsidRPr="00DC522B">
        <w:rPr>
          <w:rFonts w:ascii="Palatino Linotype" w:hAnsi="Palatino Linotype" w:cs="Arial"/>
          <w:lang w:eastAsia="es-MX"/>
        </w:rPr>
        <w:t>por concepto de escaneo y reproducción de la información para su envío.</w:t>
      </w:r>
    </w:p>
    <w:p w:rsidR="00EF530D" w:rsidRDefault="00B30650" w:rsidP="00F441FF">
      <w:pPr>
        <w:spacing w:line="360" w:lineRule="auto"/>
        <w:jc w:val="both"/>
        <w:rPr>
          <w:rFonts w:ascii="Palatino Linotype" w:hAnsi="Palatino Linotype" w:cs="Arial"/>
          <w:lang w:eastAsia="es-MX"/>
        </w:rPr>
      </w:pPr>
      <w:r w:rsidRPr="00DC522B">
        <w:rPr>
          <w:rFonts w:ascii="Palatino Linotype" w:hAnsi="Palatino Linotype" w:cs="Arial"/>
          <w:lang w:eastAsia="es-MX"/>
        </w:rPr>
        <w:lastRenderedPageBreak/>
        <w:t>Por ende</w:t>
      </w:r>
      <w:r w:rsidR="00F441FF">
        <w:rPr>
          <w:rFonts w:ascii="Palatino Linotype" w:hAnsi="Palatino Linotype" w:cs="Arial"/>
          <w:lang w:eastAsia="es-MX"/>
        </w:rPr>
        <w:t>, considero que</w:t>
      </w:r>
      <w:r w:rsidRPr="00DC522B">
        <w:rPr>
          <w:rFonts w:ascii="Palatino Linotype" w:hAnsi="Palatino Linotype" w:cs="Arial"/>
          <w:lang w:eastAsia="es-MX"/>
        </w:rPr>
        <w:t xml:space="preserve"> la respuesta otorgada por </w:t>
      </w:r>
      <w:r w:rsidRPr="00DC522B">
        <w:rPr>
          <w:rFonts w:ascii="Palatino Linotype" w:hAnsi="Palatino Linotype" w:cs="Arial"/>
          <w:b/>
          <w:lang w:eastAsia="es-MX"/>
        </w:rPr>
        <w:t>EL SUJETO OBLIGADO</w:t>
      </w:r>
      <w:r w:rsidRPr="00DC522B">
        <w:rPr>
          <w:rFonts w:ascii="Palatino Linotype" w:hAnsi="Palatino Linotype" w:cs="Arial"/>
          <w:lang w:eastAsia="es-MX"/>
        </w:rPr>
        <w:t xml:space="preserve"> resulta procedente en razón de que cumple con lo establecido </w:t>
      </w:r>
      <w:r w:rsidR="004275EC">
        <w:rPr>
          <w:rFonts w:ascii="Palatino Linotype" w:hAnsi="Palatino Linotype" w:cs="Arial"/>
          <w:lang w:eastAsia="es-MX"/>
        </w:rPr>
        <w:t>en el numeral 174 de la citada L</w:t>
      </w:r>
      <w:r w:rsidRPr="00DC522B">
        <w:rPr>
          <w:rFonts w:ascii="Palatino Linotype" w:hAnsi="Palatino Linotype" w:cs="Arial"/>
          <w:lang w:eastAsia="es-MX"/>
        </w:rPr>
        <w:t>ey de Transparencia</w:t>
      </w:r>
      <w:r w:rsidR="00F441FF">
        <w:rPr>
          <w:rFonts w:ascii="Palatino Linotype" w:hAnsi="Palatino Linotype" w:cs="Arial"/>
          <w:lang w:eastAsia="es-MX"/>
        </w:rPr>
        <w:t>, mismo que se inserta para mayor referencia</w:t>
      </w:r>
      <w:r w:rsidRPr="00DC522B">
        <w:rPr>
          <w:rFonts w:ascii="Palatino Linotype" w:hAnsi="Palatino Linotype" w:cs="Arial"/>
          <w:lang w:eastAsia="es-MX"/>
        </w:rPr>
        <w:t>.</w:t>
      </w:r>
    </w:p>
    <w:p w:rsidR="009B754A" w:rsidRPr="00F441FF" w:rsidRDefault="009B754A" w:rsidP="00F441FF">
      <w:pPr>
        <w:spacing w:line="360" w:lineRule="auto"/>
        <w:jc w:val="both"/>
        <w:rPr>
          <w:rFonts w:ascii="Palatino Linotype" w:hAnsi="Palatino Linotype" w:cs="Arial"/>
          <w:lang w:eastAsia="es-MX"/>
        </w:rPr>
      </w:pPr>
    </w:p>
    <w:p w:rsidR="00B30650" w:rsidRPr="00DC522B" w:rsidRDefault="00D05D82" w:rsidP="006C50C0">
      <w:pPr>
        <w:ind w:left="851" w:right="899"/>
        <w:jc w:val="both"/>
        <w:rPr>
          <w:rFonts w:ascii="Palatino Linotype" w:hAnsi="Palatino Linotype" w:cs="Arial"/>
          <w:i/>
          <w:sz w:val="22"/>
          <w:lang w:eastAsia="es-MX"/>
        </w:rPr>
      </w:pPr>
      <w:r>
        <w:rPr>
          <w:rFonts w:ascii="Palatino Linotype" w:hAnsi="Palatino Linotype" w:cs="Arial"/>
          <w:b/>
          <w:i/>
          <w:sz w:val="22"/>
          <w:lang w:eastAsia="es-MX"/>
        </w:rPr>
        <w:t>“</w:t>
      </w:r>
      <w:r w:rsidR="00B30650" w:rsidRPr="00DC522B">
        <w:rPr>
          <w:rFonts w:ascii="Palatino Linotype" w:hAnsi="Palatino Linotype" w:cs="Arial"/>
          <w:b/>
          <w:i/>
          <w:sz w:val="22"/>
          <w:lang w:eastAsia="es-MX"/>
        </w:rPr>
        <w:t>Artículo 174</w:t>
      </w:r>
      <w:r w:rsidR="00B30650" w:rsidRPr="00DC522B">
        <w:rPr>
          <w:rFonts w:ascii="Palatino Linotype" w:hAnsi="Palatino Linotype" w:cs="Arial"/>
          <w:i/>
          <w:sz w:val="22"/>
          <w:lang w:eastAsia="es-MX"/>
        </w:rPr>
        <w:t xml:space="preserve">. </w:t>
      </w:r>
      <w:r w:rsidR="00B30650" w:rsidRPr="00DC522B">
        <w:rPr>
          <w:rFonts w:ascii="Palatino Linotype" w:hAnsi="Palatino Linotype" w:cs="Arial"/>
          <w:b/>
          <w:i/>
          <w:sz w:val="22"/>
          <w:lang w:eastAsia="es-MX"/>
        </w:rPr>
        <w:t>En caso de existir costos para obtener la información deberán cubrirse de manera previa a la entrega</w:t>
      </w:r>
      <w:r w:rsidR="00B30650" w:rsidRPr="00DC522B">
        <w:rPr>
          <w:rFonts w:ascii="Palatino Linotype" w:hAnsi="Palatino Linotype" w:cs="Arial"/>
          <w:i/>
          <w:sz w:val="22"/>
          <w:lang w:eastAsia="es-MX"/>
        </w:rPr>
        <w:t xml:space="preserve"> y no podrán ser superiores a la suma de:</w:t>
      </w:r>
    </w:p>
    <w:p w:rsidR="00B30650" w:rsidRPr="00DC522B" w:rsidRDefault="00B30650" w:rsidP="006C50C0">
      <w:pPr>
        <w:ind w:left="851" w:right="899"/>
        <w:jc w:val="both"/>
        <w:rPr>
          <w:rFonts w:ascii="Palatino Linotype" w:hAnsi="Palatino Linotype" w:cs="Arial"/>
          <w:i/>
          <w:sz w:val="22"/>
          <w:lang w:eastAsia="es-MX"/>
        </w:rPr>
      </w:pPr>
    </w:p>
    <w:p w:rsidR="00B30650" w:rsidRPr="00DC522B" w:rsidRDefault="00B30650" w:rsidP="006C50C0">
      <w:pPr>
        <w:ind w:left="851" w:right="899"/>
        <w:jc w:val="both"/>
        <w:rPr>
          <w:rFonts w:ascii="Palatino Linotype" w:hAnsi="Palatino Linotype" w:cs="Arial"/>
          <w:i/>
          <w:sz w:val="22"/>
          <w:lang w:eastAsia="es-MX"/>
        </w:rPr>
      </w:pPr>
      <w:r w:rsidRPr="00DC522B">
        <w:rPr>
          <w:rFonts w:ascii="Palatino Linotype" w:hAnsi="Palatino Linotype" w:cs="Arial"/>
          <w:i/>
          <w:sz w:val="22"/>
          <w:lang w:eastAsia="es-MX"/>
        </w:rPr>
        <w:t>I. El costo de los materiales utilizados en la reproducción de la información;</w:t>
      </w:r>
    </w:p>
    <w:p w:rsidR="00B30650" w:rsidRPr="00DC522B" w:rsidRDefault="00B30650" w:rsidP="006C50C0">
      <w:pPr>
        <w:ind w:left="851" w:right="899"/>
        <w:jc w:val="both"/>
        <w:rPr>
          <w:rFonts w:ascii="Palatino Linotype" w:hAnsi="Palatino Linotype" w:cs="Arial"/>
          <w:i/>
          <w:sz w:val="22"/>
          <w:lang w:eastAsia="es-MX"/>
        </w:rPr>
      </w:pPr>
      <w:r w:rsidRPr="00DC522B">
        <w:rPr>
          <w:rFonts w:ascii="Palatino Linotype" w:hAnsi="Palatino Linotype" w:cs="Arial"/>
          <w:i/>
          <w:sz w:val="22"/>
          <w:lang w:eastAsia="es-MX"/>
        </w:rPr>
        <w:t>II. El costo de envío, en su caso; y</w:t>
      </w:r>
    </w:p>
    <w:p w:rsidR="00B30650" w:rsidRPr="00DC522B" w:rsidRDefault="00B30650" w:rsidP="006C50C0">
      <w:pPr>
        <w:ind w:left="851" w:right="899"/>
        <w:jc w:val="both"/>
        <w:rPr>
          <w:rFonts w:ascii="Palatino Linotype" w:hAnsi="Palatino Linotype" w:cs="Arial"/>
          <w:i/>
          <w:sz w:val="22"/>
          <w:lang w:eastAsia="es-MX"/>
        </w:rPr>
      </w:pPr>
      <w:r w:rsidRPr="00DC522B">
        <w:rPr>
          <w:rFonts w:ascii="Palatino Linotype" w:hAnsi="Palatino Linotype" w:cs="Arial"/>
          <w:i/>
          <w:sz w:val="22"/>
          <w:lang w:eastAsia="es-MX"/>
        </w:rPr>
        <w:t>III. El pago de la certificación de los documentos, cuando proceda.</w:t>
      </w:r>
    </w:p>
    <w:p w:rsidR="00B30650" w:rsidRPr="00DC522B" w:rsidRDefault="00B30650" w:rsidP="006C50C0">
      <w:pPr>
        <w:ind w:left="851" w:right="899"/>
        <w:jc w:val="both"/>
        <w:rPr>
          <w:rFonts w:ascii="Palatino Linotype" w:hAnsi="Palatino Linotype" w:cs="Arial"/>
          <w:i/>
          <w:sz w:val="22"/>
          <w:lang w:eastAsia="es-MX"/>
        </w:rPr>
      </w:pPr>
    </w:p>
    <w:p w:rsidR="00B30650" w:rsidRPr="00DC522B" w:rsidRDefault="00B30650" w:rsidP="006C50C0">
      <w:pPr>
        <w:ind w:left="851" w:right="899"/>
        <w:jc w:val="both"/>
        <w:rPr>
          <w:rFonts w:ascii="Palatino Linotype" w:hAnsi="Palatino Linotype" w:cs="Arial"/>
          <w:i/>
          <w:sz w:val="22"/>
          <w:lang w:eastAsia="es-MX"/>
        </w:rPr>
      </w:pPr>
      <w:r w:rsidRPr="00DC522B">
        <w:rPr>
          <w:rFonts w:ascii="Palatino Linotype" w:hAnsi="Palatino Linotype" w:cs="Arial"/>
          <w:b/>
          <w:i/>
          <w:sz w:val="22"/>
          <w:lang w:eastAsia="es-MX"/>
        </w:rPr>
        <w:t>Las cuotas de los derechos aplicables deberán establecerse, en su caso, en el Código Financiero del Estado de México y Municipios</w:t>
      </w:r>
      <w:r w:rsidRPr="00DC522B">
        <w:rPr>
          <w:rFonts w:ascii="Palatino Linotype" w:hAnsi="Palatino Linotype" w:cs="Arial"/>
          <w:i/>
          <w:sz w:val="22"/>
          <w:lang w:eastAsia="es-MX"/>
        </w:rPr>
        <w:t xml:space="preserve"> y demás disposiciones jurídicas aplicables, las cuales se publicarán en los sitios de internet de los sujetos obligados. En su determinación se deberá considerar que los montos permitan o faciliten el ejercicio del derecho de acceso a la información.</w:t>
      </w:r>
    </w:p>
    <w:p w:rsidR="00B30650" w:rsidRPr="00DC522B" w:rsidRDefault="00B30650" w:rsidP="006C50C0">
      <w:pPr>
        <w:ind w:left="851" w:right="899"/>
        <w:jc w:val="both"/>
        <w:rPr>
          <w:rFonts w:ascii="Palatino Linotype" w:hAnsi="Palatino Linotype" w:cs="Arial"/>
          <w:i/>
          <w:sz w:val="22"/>
          <w:lang w:eastAsia="es-MX"/>
        </w:rPr>
      </w:pPr>
    </w:p>
    <w:p w:rsidR="00B30650" w:rsidRPr="00DC522B" w:rsidRDefault="00B30650" w:rsidP="006C50C0">
      <w:pPr>
        <w:ind w:left="851" w:right="899"/>
        <w:jc w:val="both"/>
        <w:rPr>
          <w:rFonts w:ascii="Palatino Linotype" w:hAnsi="Palatino Linotype" w:cs="Arial"/>
          <w:i/>
          <w:sz w:val="22"/>
          <w:lang w:eastAsia="es-MX"/>
        </w:rPr>
      </w:pPr>
      <w:r w:rsidRPr="00DC522B">
        <w:rPr>
          <w:rFonts w:ascii="Palatino Linotype" w:hAnsi="Palatino Linotype" w:cs="Arial"/>
          <w:i/>
          <w:sz w:val="22"/>
          <w:lang w:eastAsia="es-MX"/>
        </w:rPr>
        <w:t>Los sujetos obligados a los que no les sea aplicable el Código Financiero del Estado de México y Municipios deberán establecer cuotas que no sean mayores a las dispuestas en dicho ordenamiento.</w:t>
      </w:r>
    </w:p>
    <w:p w:rsidR="00B30650" w:rsidRPr="00DC522B" w:rsidRDefault="00B30650" w:rsidP="006C50C0">
      <w:pPr>
        <w:ind w:left="851" w:right="899"/>
        <w:jc w:val="both"/>
        <w:rPr>
          <w:rFonts w:ascii="Palatino Linotype" w:hAnsi="Palatino Linotype" w:cs="Arial"/>
          <w:i/>
          <w:sz w:val="22"/>
          <w:lang w:eastAsia="es-MX"/>
        </w:rPr>
      </w:pPr>
    </w:p>
    <w:p w:rsidR="00EF530D" w:rsidRDefault="00B30650" w:rsidP="006C50C0">
      <w:pPr>
        <w:ind w:left="851" w:right="899"/>
        <w:jc w:val="both"/>
        <w:rPr>
          <w:rFonts w:ascii="Palatino Linotype" w:hAnsi="Palatino Linotype" w:cs="Arial"/>
          <w:i/>
          <w:sz w:val="22"/>
          <w:lang w:eastAsia="es-MX"/>
        </w:rPr>
      </w:pPr>
      <w:r w:rsidRPr="00DC522B">
        <w:rPr>
          <w:rFonts w:ascii="Palatino Linotype" w:hAnsi="Palatino Linotype" w:cs="Arial"/>
          <w:i/>
          <w:sz w:val="22"/>
          <w:lang w:eastAsia="es-MX"/>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r w:rsidR="00D05D82">
        <w:rPr>
          <w:rFonts w:ascii="Palatino Linotype" w:hAnsi="Palatino Linotype" w:cs="Arial"/>
          <w:i/>
          <w:sz w:val="22"/>
          <w:lang w:eastAsia="es-MX"/>
        </w:rPr>
        <w:t>”</w:t>
      </w:r>
    </w:p>
    <w:p w:rsidR="00F441FF" w:rsidRPr="006C50C0" w:rsidRDefault="00F441FF" w:rsidP="006C50C0">
      <w:pPr>
        <w:spacing w:before="100" w:beforeAutospacing="1" w:after="100" w:afterAutospacing="1" w:line="360" w:lineRule="auto"/>
        <w:ind w:left="709" w:right="760"/>
        <w:jc w:val="both"/>
        <w:rPr>
          <w:rFonts w:ascii="Palatino Linotype" w:hAnsi="Palatino Linotype" w:cs="Arial"/>
          <w:i/>
          <w:szCs w:val="16"/>
          <w:lang w:eastAsia="es-MX"/>
        </w:rPr>
      </w:pPr>
    </w:p>
    <w:p w:rsidR="00DC4325" w:rsidRDefault="00554ACC" w:rsidP="00F441FF">
      <w:pPr>
        <w:spacing w:line="360" w:lineRule="auto"/>
        <w:ind w:right="49"/>
        <w:jc w:val="both"/>
        <w:rPr>
          <w:rFonts w:ascii="Palatino Linotype" w:hAnsi="Palatino Linotype"/>
        </w:rPr>
      </w:pPr>
      <w:r>
        <w:rPr>
          <w:rFonts w:ascii="Palatino Linotype" w:hAnsi="Palatino Linotype"/>
        </w:rPr>
        <w:t>Sirve de sustento la Tesis aislada 164199 misma que nos da un pan</w:t>
      </w:r>
      <w:r w:rsidR="006C50C0">
        <w:rPr>
          <w:rFonts w:ascii="Palatino Linotype" w:hAnsi="Palatino Linotype"/>
        </w:rPr>
        <w:t xml:space="preserve">orama más amplio del principio </w:t>
      </w:r>
      <w:r>
        <w:rPr>
          <w:rFonts w:ascii="Palatino Linotype" w:hAnsi="Palatino Linotype"/>
        </w:rPr>
        <w:t>de gratuidad.</w:t>
      </w:r>
    </w:p>
    <w:p w:rsidR="00554ACC" w:rsidRPr="00554ACC" w:rsidRDefault="00554ACC" w:rsidP="006C50C0">
      <w:pPr>
        <w:spacing w:before="100" w:beforeAutospacing="1" w:after="100" w:afterAutospacing="1" w:line="276" w:lineRule="auto"/>
        <w:ind w:left="851" w:right="899"/>
        <w:jc w:val="both"/>
        <w:rPr>
          <w:rFonts w:ascii="Palatino Linotype" w:hAnsi="Palatino Linotype"/>
          <w:b/>
          <w:i/>
          <w:sz w:val="22"/>
          <w:szCs w:val="22"/>
        </w:rPr>
      </w:pPr>
      <w:r w:rsidRPr="00554ACC">
        <w:rPr>
          <w:rFonts w:ascii="Palatino Linotype" w:hAnsi="Palatino Linotype"/>
          <w:b/>
          <w:i/>
          <w:sz w:val="22"/>
          <w:szCs w:val="22"/>
        </w:rPr>
        <w:t xml:space="preserve">TRANSPARENCIA E INFORMACIÓN PÚBLICA DEL ESTADO DE JALISCO. EL ARTÍCULO 78 DE LA LEY RELATIVA NO VIOLA </w:t>
      </w:r>
      <w:r w:rsidRPr="00554ACC">
        <w:rPr>
          <w:rFonts w:ascii="Palatino Linotype" w:hAnsi="Palatino Linotype"/>
          <w:b/>
          <w:i/>
          <w:sz w:val="22"/>
          <w:szCs w:val="22"/>
        </w:rPr>
        <w:lastRenderedPageBreak/>
        <w:t>EL PRINCIPIO DE GRATUIDAD EN EL EJERCICIO DEL DERECHO DE ACCESO A LA INFORMACIÓN, CONTENIDO EN LA FRACCIÓN III DEL ARTÍCULO 6o. DE LA CONSTITUCIÓN FEDERAL.</w:t>
      </w:r>
    </w:p>
    <w:p w:rsidR="00554ACC" w:rsidRDefault="00554ACC" w:rsidP="006C50C0">
      <w:pPr>
        <w:spacing w:before="100" w:beforeAutospacing="1" w:after="100" w:afterAutospacing="1" w:line="276" w:lineRule="auto"/>
        <w:ind w:left="851" w:right="899"/>
        <w:jc w:val="both"/>
        <w:rPr>
          <w:rFonts w:ascii="Palatino Linotype" w:hAnsi="Palatino Linotype"/>
          <w:i/>
          <w:sz w:val="22"/>
          <w:szCs w:val="22"/>
        </w:rPr>
      </w:pPr>
      <w:r w:rsidRPr="00554ACC">
        <w:rPr>
          <w:rFonts w:ascii="Palatino Linotype" w:hAnsi="Palatino Linotype"/>
          <w:i/>
          <w:sz w:val="22"/>
          <w:szCs w:val="22"/>
        </w:rPr>
        <w:t>Del proceso legislativo que concluyó con la adición de un segundo párrafo con siete fracciones al artículo </w:t>
      </w:r>
      <w:hyperlink r:id="rId7" w:history="1">
        <w:r w:rsidRPr="00554ACC">
          <w:rPr>
            <w:rFonts w:ascii="Palatino Linotype" w:hAnsi="Palatino Linotype"/>
            <w:i/>
            <w:sz w:val="22"/>
            <w:szCs w:val="22"/>
          </w:rPr>
          <w:t>6o. de la Constitución Política de los Estados Unidos Mexicanos</w:t>
        </w:r>
      </w:hyperlink>
      <w:r w:rsidRPr="00554ACC">
        <w:rPr>
          <w:rFonts w:ascii="Palatino Linotype" w:hAnsi="Palatino Linotype"/>
          <w:i/>
          <w:sz w:val="22"/>
          <w:szCs w:val="22"/>
        </w:rPr>
        <w:t xml:space="preserve">, mediante decreto publicado en el Diario Oficial de la Federación el 20 de julio de 2007, se advierte que el creador de la norma destacó que la fracción III del referido numeral prevé, entre otras cosas, el principio de gratuidad únicamente por lo que ve al ejercicio del derecho de acceso a la información, lo que significa que el hecho de proporcionar información a los particulares no generará costo alguno para éstos. Por otra parte, el artículo 78 de la Ley de Transparencia e Información Pública del Estado de Jalisco dispone que cuando la información solicitada se encuentre disponible al público en medios impresos, como libros, compendios, trípticos, archivos públicos, en formatos electrónicos disponibles en Internet o en cualquier otro medio, se le hará saber por escrito la fuente, el lugar y la forma en que puede consultar, reproducir o adquirir dicha información, lo que no implica propiamente un costo para el </w:t>
      </w:r>
      <w:proofErr w:type="spellStart"/>
      <w:r w:rsidRPr="00554ACC">
        <w:rPr>
          <w:rFonts w:ascii="Palatino Linotype" w:hAnsi="Palatino Linotype"/>
          <w:i/>
          <w:sz w:val="22"/>
          <w:szCs w:val="22"/>
        </w:rPr>
        <w:t>gobernado</w:t>
      </w:r>
      <w:proofErr w:type="spellEnd"/>
      <w:r w:rsidRPr="00554ACC">
        <w:rPr>
          <w:rFonts w:ascii="Palatino Linotype" w:hAnsi="Palatino Linotype"/>
          <w:i/>
          <w:sz w:val="22"/>
          <w:szCs w:val="22"/>
        </w:rPr>
        <w:t>. Por tanto, el mencionado artículo 78 no viola el indicado principio, pues éste se dirige a los procedimientos para la obtención de la información, no a los eventuales costos de los soportes en los que ésta se entregue, tales como medios magnéticos, copias simples o certificadas, ni a las cantidades erogadas por el traslado para obtenerla o para su entrega a través de servicios de mensajería cuando así lo solicite el particular, en razón de que esos medios de reproducción y de envío son los que tienen un costo, pero no la información, además de que en la propia legislación se prevén los mecanismos para que el gobernado pueda tener el mayor acceso posible a aquélla, así como los medios de comunicación necesarios y posibles para su obtención.</w:t>
      </w:r>
      <w:r w:rsidRPr="00554ACC">
        <w:rPr>
          <w:rFonts w:ascii="Palatino Linotype" w:hAnsi="Palatino Linotype"/>
          <w:i/>
          <w:sz w:val="22"/>
          <w:szCs w:val="22"/>
        </w:rPr>
        <w:br/>
      </w:r>
      <w:r w:rsidRPr="00554ACC">
        <w:rPr>
          <w:rFonts w:ascii="Palatino Linotype" w:hAnsi="Palatino Linotype"/>
          <w:i/>
          <w:sz w:val="22"/>
          <w:szCs w:val="22"/>
        </w:rPr>
        <w:br/>
        <w:t>SEGUNDO TRIBUNAL COLEGIADO AUXILIAR, CON RESIDENCIA EN GUADALAJARA, JALISCO.</w:t>
      </w:r>
    </w:p>
    <w:p w:rsidR="009B754A" w:rsidRDefault="005B3099" w:rsidP="00F441FF">
      <w:pPr>
        <w:spacing w:line="360" w:lineRule="auto"/>
        <w:ind w:right="49"/>
        <w:jc w:val="both"/>
        <w:rPr>
          <w:rFonts w:ascii="Palatino Linotype" w:hAnsi="Palatino Linotype" w:cs="Arial"/>
        </w:rPr>
      </w:pPr>
      <w:r w:rsidRPr="00574CFC">
        <w:rPr>
          <w:rFonts w:ascii="Palatino Linotype" w:hAnsi="Palatino Linotype"/>
        </w:rPr>
        <w:t>En razón de lo expuesto, la</w:t>
      </w:r>
      <w:r w:rsidR="0086029B">
        <w:rPr>
          <w:rFonts w:ascii="Palatino Linotype" w:hAnsi="Palatino Linotype"/>
        </w:rPr>
        <w:t xml:space="preserve"> que suscribe</w:t>
      </w:r>
      <w:r w:rsidRPr="00574CFC">
        <w:rPr>
          <w:rFonts w:ascii="Palatino Linotype" w:hAnsi="Palatino Linotype"/>
        </w:rPr>
        <w:t xml:space="preserve"> </w:t>
      </w:r>
      <w:r w:rsidR="0086029B">
        <w:rPr>
          <w:rFonts w:ascii="Palatino Linotype" w:hAnsi="Palatino Linotype" w:cs="Arial"/>
        </w:rPr>
        <w:t>emite</w:t>
      </w:r>
      <w:r w:rsidRPr="00574CFC">
        <w:rPr>
          <w:rFonts w:ascii="Palatino Linotype" w:hAnsi="Palatino Linotype" w:cs="Arial"/>
        </w:rPr>
        <w:t xml:space="preserve"> </w:t>
      </w:r>
      <w:r w:rsidRPr="00574CFC">
        <w:rPr>
          <w:rFonts w:ascii="Palatino Linotype" w:hAnsi="Palatino Linotype" w:cs="Arial"/>
          <w:b/>
        </w:rPr>
        <w:t xml:space="preserve">VOTO PARTICULAR </w:t>
      </w:r>
      <w:r w:rsidRPr="00574CFC">
        <w:rPr>
          <w:rFonts w:ascii="Palatino Linotype" w:hAnsi="Palatino Linotype" w:cs="Arial"/>
        </w:rPr>
        <w:t xml:space="preserve">pues se insiste que la Ponencia </w:t>
      </w:r>
      <w:proofErr w:type="spellStart"/>
      <w:r w:rsidRPr="00574CFC">
        <w:rPr>
          <w:rFonts w:ascii="Palatino Linotype" w:hAnsi="Palatino Linotype" w:cs="Arial"/>
        </w:rPr>
        <w:t>Resolutora</w:t>
      </w:r>
      <w:proofErr w:type="spellEnd"/>
      <w:r w:rsidRPr="00574CFC">
        <w:rPr>
          <w:rFonts w:ascii="Palatino Linotype" w:hAnsi="Palatino Linotype" w:cs="Arial"/>
        </w:rPr>
        <w:t xml:space="preserve"> debió ordenar </w:t>
      </w:r>
      <w:r>
        <w:rPr>
          <w:rFonts w:ascii="Palatino Linotype" w:hAnsi="Palatino Linotype" w:cs="Arial"/>
        </w:rPr>
        <w:t>la entrega de la información previo</w:t>
      </w:r>
      <w:r w:rsidR="004B6DDA">
        <w:rPr>
          <w:rFonts w:ascii="Palatino Linotype" w:hAnsi="Palatino Linotype" w:cs="Arial"/>
        </w:rPr>
        <w:t xml:space="preserve"> pago de </w:t>
      </w:r>
      <w:r w:rsidR="004B6DDA">
        <w:rPr>
          <w:rFonts w:ascii="Palatino Linotype" w:hAnsi="Palatino Linotype" w:cs="Arial"/>
        </w:rPr>
        <w:lastRenderedPageBreak/>
        <w:t>derechos que realice la</w:t>
      </w:r>
      <w:r>
        <w:rPr>
          <w:rFonts w:ascii="Palatino Linotype" w:hAnsi="Palatino Linotype" w:cs="Arial"/>
        </w:rPr>
        <w:t xml:space="preserve"> particular, toda vez que al carecer de no</w:t>
      </w:r>
      <w:r w:rsidR="004B6DDA">
        <w:rPr>
          <w:rFonts w:ascii="Palatino Linotype" w:hAnsi="Palatino Linotype" w:cs="Arial"/>
        </w:rPr>
        <w:t>r</w:t>
      </w:r>
      <w:r>
        <w:rPr>
          <w:rFonts w:ascii="Palatino Linotype" w:hAnsi="Palatino Linotype" w:cs="Arial"/>
        </w:rPr>
        <w:t xml:space="preserve">ma alguna que constriña al </w:t>
      </w:r>
      <w:r w:rsidRPr="005B3099">
        <w:rPr>
          <w:rFonts w:ascii="Palatino Linotype" w:hAnsi="Palatino Linotype" w:cs="Arial"/>
          <w:b/>
        </w:rPr>
        <w:t>SUJETO OBLIGADO</w:t>
      </w:r>
      <w:r>
        <w:rPr>
          <w:rFonts w:ascii="Palatino Linotype" w:hAnsi="Palatino Linotype" w:cs="Arial"/>
        </w:rPr>
        <w:t xml:space="preserve"> para que cuente con la información digitalizada, se debe proceder al escaneo de la misma</w:t>
      </w:r>
      <w:r w:rsidR="003B0314">
        <w:rPr>
          <w:rFonts w:ascii="Palatino Linotype" w:hAnsi="Palatino Linotype" w:cs="Arial"/>
        </w:rPr>
        <w:t xml:space="preserve"> a fin de atender la modalidad elegida</w:t>
      </w:r>
      <w:r w:rsidR="003A604F">
        <w:rPr>
          <w:rFonts w:ascii="Palatino Linotype" w:hAnsi="Palatino Linotype" w:cs="Arial"/>
        </w:rPr>
        <w:t>.</w:t>
      </w:r>
    </w:p>
    <w:p w:rsidR="003D3BBA" w:rsidRDefault="003D3BBA" w:rsidP="00F441FF">
      <w:pPr>
        <w:spacing w:line="360" w:lineRule="auto"/>
        <w:ind w:right="49"/>
        <w:jc w:val="both"/>
        <w:rPr>
          <w:rFonts w:ascii="Palatino Linotype" w:hAnsi="Palatino Linotype" w:cs="Arial"/>
        </w:rPr>
      </w:pPr>
    </w:p>
    <w:p w:rsidR="003D3BBA" w:rsidRDefault="003D3BBA" w:rsidP="00F441FF">
      <w:pPr>
        <w:spacing w:line="360" w:lineRule="auto"/>
        <w:ind w:right="49"/>
        <w:jc w:val="both"/>
        <w:rPr>
          <w:rFonts w:ascii="Palatino Linotype" w:hAnsi="Palatino Linotype" w:cs="Arial"/>
        </w:rPr>
      </w:pPr>
    </w:p>
    <w:p w:rsidR="003D3BBA" w:rsidRDefault="003D3BBA" w:rsidP="00F441FF">
      <w:pPr>
        <w:spacing w:line="360" w:lineRule="auto"/>
        <w:ind w:right="49"/>
        <w:jc w:val="both"/>
        <w:rPr>
          <w:rFonts w:ascii="Palatino Linotype" w:hAnsi="Palatino Linotype" w:cs="Arial"/>
        </w:rPr>
      </w:pPr>
    </w:p>
    <w:p w:rsidR="003D3BBA" w:rsidRDefault="003D3BBA" w:rsidP="00F441FF">
      <w:pPr>
        <w:spacing w:line="360" w:lineRule="auto"/>
        <w:ind w:right="49"/>
        <w:jc w:val="both"/>
        <w:rPr>
          <w:rFonts w:ascii="Palatino Linotype" w:hAnsi="Palatino Linotype" w:cs="Arial"/>
        </w:rPr>
      </w:pPr>
    </w:p>
    <w:p w:rsidR="003D3BBA" w:rsidRDefault="003D3BBA" w:rsidP="00F441FF">
      <w:pPr>
        <w:spacing w:line="360" w:lineRule="auto"/>
        <w:ind w:right="49"/>
        <w:jc w:val="both"/>
        <w:rPr>
          <w:rFonts w:ascii="Palatino Linotype" w:hAnsi="Palatino Linotype" w:cs="Arial"/>
        </w:rPr>
      </w:pPr>
    </w:p>
    <w:p w:rsidR="00CE7684" w:rsidRDefault="00CE7684" w:rsidP="00F441FF">
      <w:pPr>
        <w:spacing w:line="360" w:lineRule="auto"/>
        <w:ind w:right="49"/>
        <w:jc w:val="both"/>
        <w:rPr>
          <w:rFonts w:ascii="Palatino Linotype" w:hAnsi="Palatino Linotype" w:cs="Arial"/>
        </w:rPr>
      </w:pPr>
    </w:p>
    <w:p w:rsidR="003D3BBA" w:rsidRDefault="003D3BBA" w:rsidP="00F441FF">
      <w:pPr>
        <w:spacing w:line="360" w:lineRule="auto"/>
        <w:ind w:right="49"/>
        <w:jc w:val="both"/>
        <w:rPr>
          <w:rFonts w:ascii="Palatino Linotype" w:hAnsi="Palatino Linotype" w:cs="Arial"/>
        </w:rPr>
      </w:pPr>
    </w:p>
    <w:tbl>
      <w:tblPr>
        <w:tblpPr w:leftFromText="141" w:rightFromText="141" w:vertAnchor="text" w:horzAnchor="margin" w:tblpXSpec="center" w:tblpY="172"/>
        <w:tblW w:w="4393" w:type="dxa"/>
        <w:tblLayout w:type="fixed"/>
        <w:tblLook w:val="04A0" w:firstRow="1" w:lastRow="0" w:firstColumn="1" w:lastColumn="0" w:noHBand="0" w:noVBand="1"/>
      </w:tblPr>
      <w:tblGrid>
        <w:gridCol w:w="4393"/>
      </w:tblGrid>
      <w:tr w:rsidR="00AE4FD6" w:rsidRPr="00574CFC" w:rsidTr="00AE4FD6">
        <w:tc>
          <w:tcPr>
            <w:tcW w:w="4393" w:type="dxa"/>
          </w:tcPr>
          <w:p w:rsidR="00AE4FD6" w:rsidRPr="00574CFC" w:rsidRDefault="00AE4FD6" w:rsidP="00AE4FD6">
            <w:pPr>
              <w:jc w:val="center"/>
              <w:rPr>
                <w:rFonts w:ascii="Palatino Linotype" w:hAnsi="Palatino Linotype"/>
                <w:b/>
              </w:rPr>
            </w:pPr>
            <w:r w:rsidRPr="00574CFC">
              <w:rPr>
                <w:rFonts w:ascii="Palatino Linotype" w:hAnsi="Palatino Linotype"/>
                <w:b/>
              </w:rPr>
              <w:t>EVA ABAID YAPUR</w:t>
            </w:r>
          </w:p>
          <w:p w:rsidR="00AE4FD6" w:rsidRDefault="00AE4FD6" w:rsidP="006C50C0">
            <w:pPr>
              <w:jc w:val="center"/>
              <w:rPr>
                <w:rFonts w:ascii="Palatino Linotype" w:hAnsi="Palatino Linotype"/>
                <w:b/>
              </w:rPr>
            </w:pPr>
            <w:r w:rsidRPr="00574CFC">
              <w:rPr>
                <w:rFonts w:ascii="Palatino Linotype" w:hAnsi="Palatino Linotype"/>
                <w:b/>
              </w:rPr>
              <w:t>COMISIONADA</w:t>
            </w:r>
          </w:p>
          <w:p w:rsidR="001D477F" w:rsidRDefault="001D477F" w:rsidP="001D477F">
            <w:pPr>
              <w:jc w:val="center"/>
              <w:rPr>
                <w:rFonts w:ascii="Palatino Linotype" w:hAnsi="Palatino Linotype"/>
                <w:b/>
              </w:rPr>
            </w:pPr>
            <w:r>
              <w:rPr>
                <w:rFonts w:ascii="Palatino Linotype" w:hAnsi="Palatino Linotype" w:cs="Arial"/>
                <w:b/>
              </w:rPr>
              <w:t>(RÚBRICA)</w:t>
            </w:r>
          </w:p>
          <w:p w:rsidR="001D477F" w:rsidRPr="00574CFC" w:rsidRDefault="001D477F" w:rsidP="006C50C0">
            <w:pPr>
              <w:jc w:val="center"/>
              <w:rPr>
                <w:rFonts w:ascii="Palatino Linotype" w:hAnsi="Palatino Linotype"/>
                <w:b/>
              </w:rPr>
            </w:pPr>
          </w:p>
        </w:tc>
      </w:tr>
    </w:tbl>
    <w:p w:rsidR="00144464" w:rsidRDefault="00144464" w:rsidP="00F441FF">
      <w:pPr>
        <w:spacing w:line="360" w:lineRule="auto"/>
        <w:ind w:right="49"/>
        <w:jc w:val="both"/>
        <w:rPr>
          <w:rFonts w:ascii="Palatino Linotype" w:hAnsi="Palatino Linotype" w:cs="Arial"/>
        </w:rPr>
      </w:pPr>
    </w:p>
    <w:p w:rsidR="00144464" w:rsidRDefault="00144464" w:rsidP="00F441FF">
      <w:pPr>
        <w:spacing w:line="360" w:lineRule="auto"/>
        <w:ind w:right="49"/>
        <w:jc w:val="both"/>
        <w:rPr>
          <w:rFonts w:ascii="Palatino Linotype" w:hAnsi="Palatino Linotype" w:cs="Arial"/>
        </w:rPr>
      </w:pPr>
    </w:p>
    <w:p w:rsidR="009B754A" w:rsidRDefault="009B754A" w:rsidP="00DD5275">
      <w:pPr>
        <w:jc w:val="both"/>
        <w:rPr>
          <w:rFonts w:ascii="Palatino Linotype" w:eastAsia="Calibri" w:hAnsi="Palatino Linotype" w:cs="Arial"/>
          <w:sz w:val="20"/>
        </w:rPr>
      </w:pPr>
    </w:p>
    <w:p w:rsidR="00AE4FD6" w:rsidRDefault="00AE4FD6" w:rsidP="00D05D82">
      <w:pPr>
        <w:jc w:val="both"/>
        <w:rPr>
          <w:rFonts w:ascii="Palatino Linotype" w:eastAsia="Calibri" w:hAnsi="Palatino Linotype" w:cs="Arial"/>
          <w:sz w:val="20"/>
        </w:rPr>
      </w:pPr>
    </w:p>
    <w:p w:rsidR="000939F6" w:rsidRDefault="000939F6" w:rsidP="00D05D82">
      <w:pPr>
        <w:jc w:val="both"/>
        <w:rPr>
          <w:rFonts w:ascii="Palatino Linotype" w:eastAsia="Calibri" w:hAnsi="Palatino Linotype" w:cs="Arial"/>
          <w:sz w:val="20"/>
        </w:rPr>
      </w:pPr>
    </w:p>
    <w:p w:rsidR="003D3BBA" w:rsidRDefault="003D3BBA" w:rsidP="00D05D82">
      <w:pPr>
        <w:jc w:val="both"/>
        <w:rPr>
          <w:rFonts w:ascii="Palatino Linotype" w:eastAsia="Calibri" w:hAnsi="Palatino Linotype" w:cs="Arial"/>
          <w:sz w:val="20"/>
        </w:rPr>
      </w:pPr>
    </w:p>
    <w:p w:rsidR="003D3BBA" w:rsidRDefault="003D3BBA" w:rsidP="00D05D82">
      <w:pPr>
        <w:jc w:val="both"/>
        <w:rPr>
          <w:rFonts w:ascii="Palatino Linotype" w:eastAsia="Calibri" w:hAnsi="Palatino Linotype" w:cs="Arial"/>
          <w:sz w:val="20"/>
        </w:rPr>
      </w:pPr>
    </w:p>
    <w:p w:rsidR="003D3BBA" w:rsidRDefault="003D3BBA" w:rsidP="00D05D82">
      <w:pPr>
        <w:jc w:val="both"/>
        <w:rPr>
          <w:rFonts w:ascii="Palatino Linotype" w:eastAsia="Calibri" w:hAnsi="Palatino Linotype" w:cs="Arial"/>
          <w:sz w:val="20"/>
        </w:rPr>
      </w:pPr>
    </w:p>
    <w:p w:rsidR="003D3BBA" w:rsidRDefault="003D3BBA" w:rsidP="00D05D82">
      <w:pPr>
        <w:jc w:val="both"/>
        <w:rPr>
          <w:rFonts w:ascii="Palatino Linotype" w:eastAsia="Calibri" w:hAnsi="Palatino Linotype" w:cs="Arial"/>
          <w:sz w:val="20"/>
        </w:rPr>
      </w:pPr>
    </w:p>
    <w:p w:rsidR="003D3BBA" w:rsidRDefault="003D3BBA" w:rsidP="00D05D82">
      <w:pPr>
        <w:jc w:val="both"/>
        <w:rPr>
          <w:rFonts w:ascii="Palatino Linotype" w:eastAsia="Calibri" w:hAnsi="Palatino Linotype" w:cs="Arial"/>
          <w:sz w:val="20"/>
        </w:rPr>
      </w:pPr>
    </w:p>
    <w:p w:rsidR="00CE7684" w:rsidRDefault="00CE7684" w:rsidP="00D05D82">
      <w:pPr>
        <w:jc w:val="both"/>
        <w:rPr>
          <w:rFonts w:ascii="Palatino Linotype" w:eastAsia="Calibri" w:hAnsi="Palatino Linotype" w:cs="Arial"/>
          <w:sz w:val="20"/>
        </w:rPr>
      </w:pPr>
    </w:p>
    <w:p w:rsidR="00CE7684" w:rsidRDefault="00CE7684" w:rsidP="00D05D82">
      <w:pPr>
        <w:jc w:val="both"/>
        <w:rPr>
          <w:rFonts w:ascii="Palatino Linotype" w:eastAsia="Calibri" w:hAnsi="Palatino Linotype" w:cs="Arial"/>
          <w:sz w:val="20"/>
        </w:rPr>
      </w:pPr>
    </w:p>
    <w:p w:rsidR="00CE7684" w:rsidRDefault="00CE7684" w:rsidP="00D05D82">
      <w:pPr>
        <w:jc w:val="both"/>
        <w:rPr>
          <w:rFonts w:ascii="Palatino Linotype" w:eastAsia="Calibri" w:hAnsi="Palatino Linotype" w:cs="Arial"/>
          <w:sz w:val="20"/>
        </w:rPr>
      </w:pPr>
    </w:p>
    <w:p w:rsidR="00CE7684" w:rsidRDefault="00CE7684" w:rsidP="00D05D82">
      <w:pPr>
        <w:jc w:val="both"/>
        <w:rPr>
          <w:rFonts w:ascii="Palatino Linotype" w:eastAsia="Calibri" w:hAnsi="Palatino Linotype" w:cs="Arial"/>
          <w:sz w:val="20"/>
        </w:rPr>
      </w:pPr>
    </w:p>
    <w:p w:rsidR="00CE7684" w:rsidRDefault="00CE7684" w:rsidP="00D05D82">
      <w:pPr>
        <w:jc w:val="both"/>
        <w:rPr>
          <w:rFonts w:ascii="Palatino Linotype" w:eastAsia="Calibri" w:hAnsi="Palatino Linotype" w:cs="Arial"/>
          <w:sz w:val="20"/>
        </w:rPr>
      </w:pPr>
    </w:p>
    <w:p w:rsidR="00CE7684" w:rsidRDefault="00CE7684" w:rsidP="00D05D82">
      <w:pPr>
        <w:jc w:val="both"/>
        <w:rPr>
          <w:rFonts w:ascii="Palatino Linotype" w:eastAsia="Calibri" w:hAnsi="Palatino Linotype" w:cs="Arial"/>
          <w:sz w:val="20"/>
        </w:rPr>
      </w:pPr>
    </w:p>
    <w:p w:rsidR="00CE7684" w:rsidRDefault="00CE7684" w:rsidP="00D05D82">
      <w:pPr>
        <w:jc w:val="both"/>
        <w:rPr>
          <w:rFonts w:ascii="Palatino Linotype" w:eastAsia="Calibri" w:hAnsi="Palatino Linotype" w:cs="Arial"/>
          <w:sz w:val="20"/>
        </w:rPr>
      </w:pPr>
      <w:bookmarkStart w:id="0" w:name="_GoBack"/>
      <w:bookmarkEnd w:id="0"/>
    </w:p>
    <w:p w:rsidR="00CE7684" w:rsidRDefault="00CE7684" w:rsidP="00D05D82">
      <w:pPr>
        <w:jc w:val="both"/>
        <w:rPr>
          <w:rFonts w:ascii="Palatino Linotype" w:eastAsia="Calibri" w:hAnsi="Palatino Linotype" w:cs="Arial"/>
          <w:sz w:val="20"/>
        </w:rPr>
      </w:pPr>
    </w:p>
    <w:p w:rsidR="00144464" w:rsidRDefault="00D05D82" w:rsidP="00D05D82">
      <w:pPr>
        <w:jc w:val="both"/>
        <w:rPr>
          <w:rFonts w:ascii="Palatino Linotype" w:eastAsia="Calibri" w:hAnsi="Palatino Linotype" w:cs="Arial"/>
          <w:sz w:val="20"/>
        </w:rPr>
      </w:pPr>
      <w:r w:rsidRPr="00D05D82">
        <w:rPr>
          <w:rFonts w:ascii="Palatino Linotype" w:eastAsia="Calibri" w:hAnsi="Palatino Linotype" w:cs="Arial"/>
          <w:sz w:val="20"/>
        </w:rPr>
        <w:t>E</w:t>
      </w:r>
      <w:r w:rsidR="00A517EA" w:rsidRPr="00D05D82">
        <w:rPr>
          <w:rFonts w:ascii="Palatino Linotype" w:eastAsia="Calibri" w:hAnsi="Palatino Linotype" w:cs="Arial"/>
          <w:sz w:val="20"/>
        </w:rPr>
        <w:t xml:space="preserve">sta hoja corresponde al voto particular emitido </w:t>
      </w:r>
      <w:r w:rsidR="005B3099" w:rsidRPr="00D05D82">
        <w:rPr>
          <w:rFonts w:ascii="Palatino Linotype" w:eastAsia="Calibri" w:hAnsi="Palatino Linotype" w:cs="Arial"/>
          <w:sz w:val="20"/>
        </w:rPr>
        <w:t xml:space="preserve">en la resolución </w:t>
      </w:r>
      <w:r w:rsidR="003D3BBA" w:rsidRPr="00D05D82">
        <w:rPr>
          <w:rFonts w:ascii="Palatino Linotype" w:eastAsia="Calibri" w:hAnsi="Palatino Linotype" w:cs="Arial"/>
          <w:sz w:val="20"/>
        </w:rPr>
        <w:t>de</w:t>
      </w:r>
      <w:r w:rsidR="003D3BBA">
        <w:rPr>
          <w:rFonts w:ascii="Palatino Linotype" w:eastAsia="Calibri" w:hAnsi="Palatino Linotype" w:cs="Arial"/>
          <w:sz w:val="20"/>
        </w:rPr>
        <w:t xml:space="preserve"> los</w:t>
      </w:r>
      <w:r w:rsidR="003D3BBA" w:rsidRPr="00D05D82">
        <w:rPr>
          <w:rFonts w:ascii="Palatino Linotype" w:eastAsia="Calibri" w:hAnsi="Palatino Linotype" w:cs="Arial"/>
          <w:sz w:val="20"/>
        </w:rPr>
        <w:t xml:space="preserve"> recursos</w:t>
      </w:r>
      <w:r w:rsidR="00A517EA" w:rsidRPr="00D05D82">
        <w:rPr>
          <w:rFonts w:ascii="Palatino Linotype" w:eastAsia="Calibri" w:hAnsi="Palatino Linotype" w:cs="Arial"/>
          <w:sz w:val="20"/>
        </w:rPr>
        <w:t xml:space="preserve"> de revisión</w:t>
      </w:r>
      <w:r w:rsidR="007E478F">
        <w:rPr>
          <w:rFonts w:ascii="Palatino Linotype" w:eastAsia="Calibri" w:hAnsi="Palatino Linotype" w:cs="Arial"/>
          <w:sz w:val="20"/>
        </w:rPr>
        <w:t xml:space="preserve"> </w:t>
      </w:r>
      <w:r w:rsidR="003D3BBA">
        <w:rPr>
          <w:rFonts w:ascii="Palatino Linotype" w:eastAsia="Calibri" w:hAnsi="Palatino Linotype" w:cs="Arial"/>
          <w:sz w:val="20"/>
        </w:rPr>
        <w:t xml:space="preserve">acumulados </w:t>
      </w:r>
      <w:r w:rsidR="007E478F">
        <w:rPr>
          <w:rFonts w:ascii="Palatino Linotype" w:eastAsia="Calibri" w:hAnsi="Palatino Linotype" w:cs="Arial"/>
          <w:sz w:val="20"/>
        </w:rPr>
        <w:t>08888</w:t>
      </w:r>
      <w:r w:rsidR="005E24C2">
        <w:rPr>
          <w:rFonts w:ascii="Palatino Linotype" w:eastAsia="Calibri" w:hAnsi="Palatino Linotype" w:cs="Arial"/>
          <w:sz w:val="20"/>
        </w:rPr>
        <w:t>/INFOEM/IP/RR/2019</w:t>
      </w:r>
      <w:r w:rsidR="003D3BBA">
        <w:rPr>
          <w:rFonts w:ascii="Palatino Linotype" w:eastAsia="Calibri" w:hAnsi="Palatino Linotype" w:cs="Arial"/>
          <w:sz w:val="20"/>
        </w:rPr>
        <w:t xml:space="preserve"> y </w:t>
      </w:r>
      <w:r w:rsidR="003D3BBA" w:rsidRPr="003D3BBA">
        <w:rPr>
          <w:rFonts w:ascii="Palatino Linotype" w:eastAsia="Calibri" w:hAnsi="Palatino Linotype" w:cs="Arial"/>
          <w:sz w:val="20"/>
        </w:rPr>
        <w:t>08889/INFOEM/IP/RR/201</w:t>
      </w:r>
      <w:r w:rsidR="00CE7684">
        <w:rPr>
          <w:rFonts w:ascii="Palatino Linotype" w:eastAsia="Calibri" w:hAnsi="Palatino Linotype" w:cs="Arial"/>
          <w:sz w:val="20"/>
        </w:rPr>
        <w:t>9</w:t>
      </w:r>
      <w:r w:rsidR="009B754A" w:rsidRPr="009B754A">
        <w:rPr>
          <w:rFonts w:ascii="Palatino Linotype" w:eastAsia="Calibri" w:hAnsi="Palatino Linotype" w:cs="Arial"/>
          <w:sz w:val="20"/>
        </w:rPr>
        <w:t xml:space="preserve">, </w:t>
      </w:r>
      <w:r w:rsidR="006C63C4">
        <w:rPr>
          <w:rFonts w:ascii="Palatino Linotype" w:eastAsia="Calibri" w:hAnsi="Palatino Linotype" w:cs="Arial"/>
          <w:sz w:val="20"/>
        </w:rPr>
        <w:t xml:space="preserve">aprobada el </w:t>
      </w:r>
      <w:r w:rsidR="007E478F">
        <w:rPr>
          <w:rFonts w:ascii="Palatino Linotype" w:eastAsia="Calibri" w:hAnsi="Palatino Linotype" w:cs="Arial"/>
          <w:sz w:val="20"/>
        </w:rPr>
        <w:t>seis de febrero de dos mil veinte</w:t>
      </w:r>
      <w:r w:rsidR="00A517EA" w:rsidRPr="00D05D82">
        <w:rPr>
          <w:rFonts w:ascii="Palatino Linotype" w:eastAsia="Calibri" w:hAnsi="Palatino Linotype" w:cs="Arial"/>
          <w:sz w:val="20"/>
        </w:rPr>
        <w:t xml:space="preserve">. </w:t>
      </w:r>
    </w:p>
    <w:p w:rsidR="006C50C0" w:rsidRPr="006C50C0" w:rsidRDefault="006C50C0" w:rsidP="00D05D82">
      <w:pPr>
        <w:jc w:val="both"/>
        <w:rPr>
          <w:rFonts w:ascii="Palatino Linotype" w:eastAsia="Calibri" w:hAnsi="Palatino Linotype" w:cs="Arial"/>
          <w:sz w:val="8"/>
          <w:szCs w:val="8"/>
        </w:rPr>
      </w:pPr>
    </w:p>
    <w:p w:rsidR="00A517EA" w:rsidRPr="00D27ED1" w:rsidRDefault="00D27ED1" w:rsidP="00D05D82">
      <w:pPr>
        <w:jc w:val="both"/>
        <w:rPr>
          <w:rFonts w:ascii="Palatino Linotype" w:eastAsia="Calibri" w:hAnsi="Palatino Linotype" w:cs="Arial"/>
          <w:sz w:val="20"/>
        </w:rPr>
      </w:pPr>
      <w:r>
        <w:rPr>
          <w:rFonts w:ascii="Palatino Linotype" w:eastAsia="Calibri" w:hAnsi="Palatino Linotype" w:cs="Arial"/>
          <w:sz w:val="20"/>
        </w:rPr>
        <w:t>YSM</w:t>
      </w:r>
      <w:r w:rsidR="00A517EA" w:rsidRPr="00D05D82">
        <w:rPr>
          <w:rFonts w:ascii="Palatino Linotype" w:eastAsia="Calibri" w:hAnsi="Palatino Linotype" w:cs="Arial"/>
          <w:sz w:val="20"/>
        </w:rPr>
        <w:t>/</w:t>
      </w:r>
      <w:r w:rsidR="004B6DDA">
        <w:rPr>
          <w:rFonts w:ascii="Palatino Linotype" w:eastAsia="Calibri" w:hAnsi="Palatino Linotype" w:cs="Arial"/>
          <w:sz w:val="20"/>
        </w:rPr>
        <w:t>EJCA</w:t>
      </w:r>
    </w:p>
    <w:sectPr w:rsidR="00A517EA" w:rsidRPr="00D27ED1" w:rsidSect="006D731E">
      <w:headerReference w:type="default" r:id="rId8"/>
      <w:footerReference w:type="default" r:id="rId9"/>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156" w:rsidRDefault="00C06156" w:rsidP="00DB3A83">
      <w:r>
        <w:separator/>
      </w:r>
    </w:p>
  </w:endnote>
  <w:endnote w:type="continuationSeparator" w:id="0">
    <w:p w:rsidR="00C06156" w:rsidRDefault="00C06156"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1D477F" w:rsidP="003056D9">
    <w:pPr>
      <w:pStyle w:val="Piedepgina"/>
      <w:tabs>
        <w:tab w:val="clear" w:pos="4252"/>
        <w:tab w:val="left" w:pos="4228"/>
      </w:tabs>
      <w:rPr>
        <w:rFonts w:ascii="Palatino Linotype" w:hAnsi="Palatino Linotype" w:cs="Arial"/>
        <w:b/>
        <w:bCs/>
        <w:sz w:val="20"/>
        <w:szCs w:val="20"/>
      </w:rPr>
    </w:pPr>
  </w:p>
  <w:p w:rsidR="003056D9" w:rsidRDefault="001D477F" w:rsidP="003056D9">
    <w:pPr>
      <w:pStyle w:val="Piedepgina"/>
      <w:tabs>
        <w:tab w:val="clear" w:pos="4252"/>
        <w:tab w:val="left" w:pos="4228"/>
      </w:tabs>
      <w:rPr>
        <w:rFonts w:ascii="Palatino Linotype" w:hAnsi="Palatino Linotype" w:cs="Arial"/>
        <w:b/>
        <w:bCs/>
        <w:sz w:val="20"/>
        <w:szCs w:val="20"/>
      </w:rPr>
    </w:pPr>
  </w:p>
  <w:p w:rsidR="003056D9" w:rsidRDefault="001D477F" w:rsidP="003056D9">
    <w:pPr>
      <w:pStyle w:val="Piedepgina"/>
      <w:tabs>
        <w:tab w:val="clear" w:pos="4252"/>
        <w:tab w:val="left" w:pos="4228"/>
      </w:tabs>
      <w:rPr>
        <w:rFonts w:ascii="Palatino Linotype" w:hAnsi="Palatino Linotype" w:cs="Arial"/>
        <w:b/>
        <w:bCs/>
        <w:sz w:val="20"/>
        <w:szCs w:val="20"/>
      </w:rPr>
    </w:pPr>
  </w:p>
  <w:p w:rsidR="00455CB3" w:rsidRDefault="001D477F" w:rsidP="000E2B1A">
    <w:pPr>
      <w:pStyle w:val="Piedepgina"/>
      <w:rPr>
        <w:rFonts w:ascii="Palatino Linotype" w:hAnsi="Palatino Linotype" w:cs="Arial"/>
        <w:b/>
        <w:bCs/>
        <w:sz w:val="20"/>
        <w:szCs w:val="20"/>
      </w:rPr>
    </w:pPr>
  </w:p>
  <w:p w:rsidR="003056D9" w:rsidRPr="00F12350" w:rsidRDefault="00B756D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D477F">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D477F">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rsidR="006F30F8" w:rsidRDefault="001D477F"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156" w:rsidRDefault="00C06156" w:rsidP="00DB3A83">
      <w:r>
        <w:separator/>
      </w:r>
    </w:p>
  </w:footnote>
  <w:footnote w:type="continuationSeparator" w:id="0">
    <w:p w:rsidR="00C06156" w:rsidRDefault="00C06156" w:rsidP="00DB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823404"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7216" behindDoc="1" locked="0" layoutInCell="1" allowOverlap="1" wp14:anchorId="2CC6FAC8" wp14:editId="688F8639">
          <wp:simplePos x="0" y="0"/>
          <wp:positionH relativeFrom="column">
            <wp:posOffset>-711835</wp:posOffset>
          </wp:positionH>
          <wp:positionV relativeFrom="paragraph">
            <wp:posOffset>-421640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125D2F" w:rsidRDefault="006C50C0"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125D2F" w:rsidRDefault="006C50C0"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w:t>
    </w:r>
    <w:r>
      <w:rPr>
        <w:rFonts w:ascii="Palatino Linotype" w:hAnsi="Palatino Linotype" w:cs="Arial"/>
        <w:sz w:val="20"/>
        <w:szCs w:val="20"/>
      </w:rPr>
      <w:t>S</w:t>
    </w:r>
    <w:r w:rsidRPr="00706042">
      <w:rPr>
        <w:rFonts w:ascii="Palatino Linotype" w:hAnsi="Palatino Linotype" w:cs="Arial"/>
        <w:sz w:val="20"/>
        <w:szCs w:val="20"/>
      </w:rPr>
      <w:t xml:space="preserve"> DE REVISIÓN</w:t>
    </w:r>
    <w:r>
      <w:rPr>
        <w:rFonts w:ascii="Palatino Linotype" w:hAnsi="Palatino Linotype" w:cs="Arial"/>
        <w:sz w:val="20"/>
        <w:szCs w:val="20"/>
      </w:rPr>
      <w:t xml:space="preserve"> ACUMULADOS</w:t>
    </w:r>
  </w:p>
  <w:p w:rsidR="0034309A" w:rsidRDefault="006C50C0" w:rsidP="0034309A">
    <w:pPr>
      <w:pStyle w:val="Encabezado"/>
      <w:tabs>
        <w:tab w:val="clear" w:pos="4252"/>
        <w:tab w:val="clear" w:pos="8504"/>
        <w:tab w:val="left" w:pos="2326"/>
      </w:tabs>
      <w:jc w:val="right"/>
      <w:rPr>
        <w:rFonts w:ascii="Palatino Linotype" w:hAnsi="Palatino Linotype"/>
      </w:rPr>
    </w:pPr>
    <w:r>
      <w:rPr>
        <w:rFonts w:ascii="Palatino Linotype" w:hAnsi="Palatino Linotype" w:cs="Arial"/>
        <w:sz w:val="20"/>
        <w:szCs w:val="20"/>
      </w:rPr>
      <w:t xml:space="preserve">08888/INFOEM/IP/RR/2019 Y </w:t>
    </w:r>
    <w:r w:rsidRPr="00885FD0">
      <w:rPr>
        <w:rFonts w:ascii="Palatino Linotype" w:hAnsi="Palatino Linotype" w:cs="Arial"/>
        <w:sz w:val="20"/>
        <w:szCs w:val="20"/>
      </w:rPr>
      <w:t>08889/INFOEM/IP/RR/201</w:t>
    </w:r>
    <w:r>
      <w:rPr>
        <w:rFonts w:ascii="Palatino Linotype" w:hAnsi="Palatino Linotype" w:cs="Arial"/>
        <w:sz w:val="20"/>
        <w:szCs w:val="20"/>
      </w:rPr>
      <w:t>9</w:t>
    </w:r>
  </w:p>
  <w:p w:rsidR="006C50C0" w:rsidRPr="006C50C0" w:rsidRDefault="006C50C0" w:rsidP="0034309A">
    <w:pPr>
      <w:pStyle w:val="Encabezado"/>
      <w:tabs>
        <w:tab w:val="clear" w:pos="4252"/>
        <w:tab w:val="clear" w:pos="8504"/>
        <w:tab w:val="left" w:pos="2326"/>
      </w:tabs>
      <w:jc w:val="right"/>
      <w:rPr>
        <w:rFonts w:ascii="Palatino Linotype" w:hAnsi="Palatino Linotype" w:cs="Arial"/>
        <w:sz w:val="8"/>
        <w:szCs w:val="20"/>
      </w:rPr>
    </w:pPr>
  </w:p>
  <w:p w:rsidR="00125D2F" w:rsidRDefault="001D477F" w:rsidP="0034309A">
    <w:pPr>
      <w:pStyle w:val="Encabezado"/>
      <w:tabs>
        <w:tab w:val="clear" w:pos="4252"/>
        <w:tab w:val="clear" w:pos="8504"/>
        <w:tab w:val="left" w:pos="2326"/>
      </w:tabs>
      <w:jc w:val="right"/>
      <w:rPr>
        <w:rFonts w:ascii="Palatino Linotype" w:hAnsi="Palatino Linotype" w:cs="Arial"/>
        <w:sz w:val="20"/>
        <w:szCs w:val="2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74.05pt;margin-top:230.75pt;width:646.55pt;height:93.55pt;rotation:315;z-index:-251658240;mso-position-horizontal-relative:margin;mso-position-vertical-relative:margin" o:allowincell="f" fillcolor="#bfbfbf [2412]" stroked="f">
          <v:fill opacity=".5"/>
          <v:textpath style="font-family:&quot;Palatino Linotype&quot;;font-size:44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91FA6"/>
    <w:multiLevelType w:val="hybridMultilevel"/>
    <w:tmpl w:val="591622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A57380B"/>
    <w:multiLevelType w:val="hybridMultilevel"/>
    <w:tmpl w:val="CE423D0A"/>
    <w:lvl w:ilvl="0" w:tplc="16869B7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26119A9"/>
    <w:multiLevelType w:val="hybridMultilevel"/>
    <w:tmpl w:val="556A5388"/>
    <w:lvl w:ilvl="0" w:tplc="080A0017">
      <w:start w:val="1"/>
      <w:numFmt w:val="lowerLetter"/>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
    <w:nsid w:val="26BB0460"/>
    <w:multiLevelType w:val="hybridMultilevel"/>
    <w:tmpl w:val="217CED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EEF41F9"/>
    <w:multiLevelType w:val="hybridMultilevel"/>
    <w:tmpl w:val="591622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6">
    <w:nsid w:val="487E51E2"/>
    <w:multiLevelType w:val="hybridMultilevel"/>
    <w:tmpl w:val="F6D4CD8A"/>
    <w:lvl w:ilvl="0" w:tplc="153A9580">
      <w:start w:val="1"/>
      <w:numFmt w:val="lowerLetter"/>
      <w:lvlText w:val="%1)"/>
      <w:lvlJc w:val="left"/>
      <w:pPr>
        <w:ind w:left="720" w:hanging="360"/>
      </w:pPr>
      <w:rPr>
        <w:rFonts w:eastAsia="MS Mincho"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5A66BDB"/>
    <w:multiLevelType w:val="hybridMultilevel"/>
    <w:tmpl w:val="067882AC"/>
    <w:lvl w:ilvl="0" w:tplc="080A0017">
      <w:start w:val="1"/>
      <w:numFmt w:val="lowerLetter"/>
      <w:lvlText w:val="%1)"/>
      <w:lvlJc w:val="left"/>
      <w:pPr>
        <w:ind w:left="786"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num w:numId="1">
    <w:abstractNumId w:val="7"/>
  </w:num>
  <w:num w:numId="2">
    <w:abstractNumId w:val="5"/>
  </w:num>
  <w:num w:numId="3">
    <w:abstractNumId w:val="4"/>
  </w:num>
  <w:num w:numId="4">
    <w:abstractNumId w:val="0"/>
  </w:num>
  <w:num w:numId="5">
    <w:abstractNumId w:val="6"/>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23940"/>
    <w:rsid w:val="00035EF1"/>
    <w:rsid w:val="00043682"/>
    <w:rsid w:val="000939F6"/>
    <w:rsid w:val="000B29E0"/>
    <w:rsid w:val="000F0C55"/>
    <w:rsid w:val="001111FE"/>
    <w:rsid w:val="00117480"/>
    <w:rsid w:val="0014012E"/>
    <w:rsid w:val="00144464"/>
    <w:rsid w:val="00191CF3"/>
    <w:rsid w:val="001976FE"/>
    <w:rsid w:val="001D477F"/>
    <w:rsid w:val="001F45A6"/>
    <w:rsid w:val="00216380"/>
    <w:rsid w:val="00224A94"/>
    <w:rsid w:val="00244F87"/>
    <w:rsid w:val="00254372"/>
    <w:rsid w:val="00260EA1"/>
    <w:rsid w:val="002670A2"/>
    <w:rsid w:val="00282C24"/>
    <w:rsid w:val="00296C85"/>
    <w:rsid w:val="002D3730"/>
    <w:rsid w:val="002E675B"/>
    <w:rsid w:val="002E7B55"/>
    <w:rsid w:val="00303EAE"/>
    <w:rsid w:val="00324EBE"/>
    <w:rsid w:val="003678F2"/>
    <w:rsid w:val="00381684"/>
    <w:rsid w:val="00383A92"/>
    <w:rsid w:val="003A604F"/>
    <w:rsid w:val="003B0314"/>
    <w:rsid w:val="003C2F6A"/>
    <w:rsid w:val="003D3BBA"/>
    <w:rsid w:val="004275EC"/>
    <w:rsid w:val="00437359"/>
    <w:rsid w:val="004573BC"/>
    <w:rsid w:val="00491C9D"/>
    <w:rsid w:val="004A58DC"/>
    <w:rsid w:val="004B5C25"/>
    <w:rsid w:val="004B6DDA"/>
    <w:rsid w:val="004D4957"/>
    <w:rsid w:val="004D7AA3"/>
    <w:rsid w:val="004F32DD"/>
    <w:rsid w:val="0053148C"/>
    <w:rsid w:val="00536147"/>
    <w:rsid w:val="00554ACC"/>
    <w:rsid w:val="005A4D7F"/>
    <w:rsid w:val="005B3099"/>
    <w:rsid w:val="005B4391"/>
    <w:rsid w:val="005C575F"/>
    <w:rsid w:val="005E24C2"/>
    <w:rsid w:val="005E65DC"/>
    <w:rsid w:val="00625BE1"/>
    <w:rsid w:val="00654FE9"/>
    <w:rsid w:val="00665BB5"/>
    <w:rsid w:val="006801D4"/>
    <w:rsid w:val="006820A3"/>
    <w:rsid w:val="006A33F9"/>
    <w:rsid w:val="006B0D54"/>
    <w:rsid w:val="006B30CD"/>
    <w:rsid w:val="006C50C0"/>
    <w:rsid w:val="006C63C4"/>
    <w:rsid w:val="006C7D0A"/>
    <w:rsid w:val="006D731E"/>
    <w:rsid w:val="006F2E85"/>
    <w:rsid w:val="00700CAA"/>
    <w:rsid w:val="00797F68"/>
    <w:rsid w:val="007A568F"/>
    <w:rsid w:val="007C63BC"/>
    <w:rsid w:val="007C7A0C"/>
    <w:rsid w:val="007E478F"/>
    <w:rsid w:val="007F646C"/>
    <w:rsid w:val="00811B0B"/>
    <w:rsid w:val="00823404"/>
    <w:rsid w:val="0086029B"/>
    <w:rsid w:val="00862F43"/>
    <w:rsid w:val="00864D3F"/>
    <w:rsid w:val="00885FD0"/>
    <w:rsid w:val="008965AF"/>
    <w:rsid w:val="008A35FA"/>
    <w:rsid w:val="008B0732"/>
    <w:rsid w:val="008B2267"/>
    <w:rsid w:val="008C16E6"/>
    <w:rsid w:val="008D4407"/>
    <w:rsid w:val="00913E69"/>
    <w:rsid w:val="0094319B"/>
    <w:rsid w:val="00990B93"/>
    <w:rsid w:val="00992F85"/>
    <w:rsid w:val="009963D4"/>
    <w:rsid w:val="009B754A"/>
    <w:rsid w:val="009F0C59"/>
    <w:rsid w:val="009F64C3"/>
    <w:rsid w:val="00A07A6E"/>
    <w:rsid w:val="00A12991"/>
    <w:rsid w:val="00A15DD9"/>
    <w:rsid w:val="00A2795F"/>
    <w:rsid w:val="00A517EA"/>
    <w:rsid w:val="00A84D9A"/>
    <w:rsid w:val="00A95F70"/>
    <w:rsid w:val="00A96975"/>
    <w:rsid w:val="00AA03FA"/>
    <w:rsid w:val="00AA09B9"/>
    <w:rsid w:val="00AB0EC8"/>
    <w:rsid w:val="00AC2253"/>
    <w:rsid w:val="00AC5067"/>
    <w:rsid w:val="00AE4FD6"/>
    <w:rsid w:val="00AF55BD"/>
    <w:rsid w:val="00B120B6"/>
    <w:rsid w:val="00B12945"/>
    <w:rsid w:val="00B30650"/>
    <w:rsid w:val="00B756DB"/>
    <w:rsid w:val="00B860BF"/>
    <w:rsid w:val="00C06156"/>
    <w:rsid w:val="00C95094"/>
    <w:rsid w:val="00CC205C"/>
    <w:rsid w:val="00CE0D21"/>
    <w:rsid w:val="00CE7684"/>
    <w:rsid w:val="00CF0CAE"/>
    <w:rsid w:val="00CF70C6"/>
    <w:rsid w:val="00D01565"/>
    <w:rsid w:val="00D052DA"/>
    <w:rsid w:val="00D05D82"/>
    <w:rsid w:val="00D064C2"/>
    <w:rsid w:val="00D27ED1"/>
    <w:rsid w:val="00D55E6A"/>
    <w:rsid w:val="00D724F4"/>
    <w:rsid w:val="00D75B04"/>
    <w:rsid w:val="00D872C4"/>
    <w:rsid w:val="00DB24D1"/>
    <w:rsid w:val="00DB3A83"/>
    <w:rsid w:val="00DC4325"/>
    <w:rsid w:val="00DC6654"/>
    <w:rsid w:val="00DD5275"/>
    <w:rsid w:val="00DF052F"/>
    <w:rsid w:val="00DF2B74"/>
    <w:rsid w:val="00E46292"/>
    <w:rsid w:val="00E90065"/>
    <w:rsid w:val="00EA52A2"/>
    <w:rsid w:val="00ED4854"/>
    <w:rsid w:val="00EE5465"/>
    <w:rsid w:val="00EF530D"/>
    <w:rsid w:val="00F054F8"/>
    <w:rsid w:val="00F10238"/>
    <w:rsid w:val="00F308AE"/>
    <w:rsid w:val="00F441FF"/>
    <w:rsid w:val="00F51491"/>
    <w:rsid w:val="00F514B6"/>
    <w:rsid w:val="00F579EE"/>
    <w:rsid w:val="00F63763"/>
    <w:rsid w:val="00F64CC1"/>
    <w:rsid w:val="00F91A7F"/>
    <w:rsid w:val="00F94C71"/>
    <w:rsid w:val="00FA0BF5"/>
    <w:rsid w:val="00FA5F51"/>
    <w:rsid w:val="00FB6FE4"/>
    <w:rsid w:val="00FC60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E6438D-8DAE-48E3-A5CD-CCC477D3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24A94"/>
    <w:rPr>
      <w:rFonts w:ascii="Times New Roman" w:eastAsia="Times New Roman" w:hAnsi="Times New Roman" w:cs="Times New Roman"/>
      <w:sz w:val="24"/>
      <w:szCs w:val="24"/>
      <w:lang w:eastAsia="es-ES"/>
    </w:rPr>
  </w:style>
  <w:style w:type="table" w:styleId="Tablaconcuadrcula">
    <w:name w:val="Table Grid"/>
    <w:basedOn w:val="Tablanormal"/>
    <w:uiPriority w:val="59"/>
    <w:rsid w:val="00FC60DB"/>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d">
    <w:name w:val="red"/>
    <w:basedOn w:val="Fuentedeprrafopredeter"/>
    <w:rsid w:val="00554ACC"/>
  </w:style>
  <w:style w:type="character" w:styleId="Hipervnculo">
    <w:name w:val="Hyperlink"/>
    <w:basedOn w:val="Fuentedeprrafopredeter"/>
    <w:uiPriority w:val="99"/>
    <w:semiHidden/>
    <w:unhideWhenUsed/>
    <w:rsid w:val="00554A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346135">
      <w:bodyDiv w:val="1"/>
      <w:marLeft w:val="0"/>
      <w:marRight w:val="0"/>
      <w:marTop w:val="0"/>
      <w:marBottom w:val="0"/>
      <w:divBdr>
        <w:top w:val="none" w:sz="0" w:space="0" w:color="auto"/>
        <w:left w:val="none" w:sz="0" w:space="0" w:color="auto"/>
        <w:bottom w:val="none" w:sz="0" w:space="0" w:color="auto"/>
        <w:right w:val="none" w:sz="0" w:space="0" w:color="auto"/>
      </w:divBdr>
      <w:divsChild>
        <w:div w:id="1696150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javascript:AbrirModa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1939</Words>
  <Characters>10668</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lenovo</cp:lastModifiedBy>
  <cp:revision>6</cp:revision>
  <cp:lastPrinted>2020-02-11T00:12:00Z</cp:lastPrinted>
  <dcterms:created xsi:type="dcterms:W3CDTF">2020-02-10T19:05:00Z</dcterms:created>
  <dcterms:modified xsi:type="dcterms:W3CDTF">2020-04-29T01:15:00Z</dcterms:modified>
</cp:coreProperties>
</file>