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2B69C" w14:textId="1874A40A" w:rsidR="00B31222" w:rsidRPr="005B3636" w:rsidRDefault="004B1DB5" w:rsidP="001D0C3C">
      <w:pPr>
        <w:spacing w:line="360" w:lineRule="auto"/>
        <w:jc w:val="both"/>
        <w:rPr>
          <w:rFonts w:ascii="Palatino Linotype" w:hAnsi="Palatino Linotype" w:cs="Tahoma"/>
          <w:sz w:val="22"/>
          <w:szCs w:val="22"/>
        </w:rPr>
      </w:pPr>
      <w:r w:rsidRPr="005B363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3536A8">
        <w:rPr>
          <w:rFonts w:ascii="Palatino Linotype" w:hAnsi="Palatino Linotype" w:cs="Tahoma"/>
          <w:bCs/>
          <w:sz w:val="22"/>
          <w:szCs w:val="22"/>
        </w:rPr>
        <w:t xml:space="preserve">dos de mayo </w:t>
      </w:r>
      <w:r w:rsidRPr="005B3636">
        <w:rPr>
          <w:rFonts w:ascii="Palatino Linotype" w:hAnsi="Palatino Linotype" w:cs="Tahoma"/>
          <w:bCs/>
          <w:sz w:val="22"/>
          <w:szCs w:val="22"/>
        </w:rPr>
        <w:t>de dos mil dieci</w:t>
      </w:r>
      <w:r w:rsidR="00393948" w:rsidRPr="005B3636">
        <w:rPr>
          <w:rFonts w:ascii="Palatino Linotype" w:hAnsi="Palatino Linotype" w:cs="Tahoma"/>
          <w:bCs/>
          <w:sz w:val="22"/>
          <w:szCs w:val="22"/>
        </w:rPr>
        <w:t>nueve</w:t>
      </w:r>
      <w:r w:rsidRPr="005B3636">
        <w:rPr>
          <w:rFonts w:ascii="Palatino Linotype" w:hAnsi="Palatino Linotype" w:cs="Tahoma"/>
          <w:bCs/>
          <w:sz w:val="22"/>
          <w:szCs w:val="22"/>
        </w:rPr>
        <w:t>.</w:t>
      </w:r>
    </w:p>
    <w:p w14:paraId="2452B69D" w14:textId="77777777" w:rsidR="00B31222" w:rsidRPr="005B3636" w:rsidRDefault="00B31222" w:rsidP="001D0C3C">
      <w:pPr>
        <w:spacing w:line="360" w:lineRule="auto"/>
        <w:rPr>
          <w:rFonts w:ascii="Palatino Linotype" w:hAnsi="Palatino Linotype" w:cs="Tahoma"/>
          <w:bCs/>
          <w:sz w:val="22"/>
          <w:szCs w:val="22"/>
        </w:rPr>
      </w:pPr>
    </w:p>
    <w:p w14:paraId="2452B69E" w14:textId="723913F1" w:rsidR="00B31222" w:rsidRPr="005B3636" w:rsidRDefault="00940887" w:rsidP="001D0C3C">
      <w:pPr>
        <w:spacing w:line="360" w:lineRule="auto"/>
        <w:jc w:val="both"/>
        <w:rPr>
          <w:rFonts w:ascii="Palatino Linotype" w:hAnsi="Palatino Linotype" w:cs="Tahoma"/>
          <w:bCs/>
          <w:sz w:val="22"/>
          <w:szCs w:val="22"/>
        </w:rPr>
      </w:pPr>
      <w:r w:rsidRPr="005B3636">
        <w:rPr>
          <w:rFonts w:ascii="Palatino Linotype" w:hAnsi="Palatino Linotype" w:cs="Tahoma"/>
          <w:b/>
          <w:bCs/>
          <w:color w:val="0D0D0D" w:themeColor="text1" w:themeTint="F2"/>
          <w:sz w:val="22"/>
          <w:szCs w:val="22"/>
        </w:rPr>
        <w:t>V</w:t>
      </w:r>
      <w:r w:rsidR="00820CA7" w:rsidRPr="005B3636">
        <w:rPr>
          <w:rFonts w:ascii="Palatino Linotype" w:hAnsi="Palatino Linotype" w:cs="Tahoma"/>
          <w:b/>
          <w:bCs/>
          <w:color w:val="0D0D0D" w:themeColor="text1" w:themeTint="F2"/>
          <w:sz w:val="22"/>
          <w:szCs w:val="22"/>
        </w:rPr>
        <w:t>ISTO</w:t>
      </w:r>
      <w:r w:rsidRPr="005B3636">
        <w:rPr>
          <w:rFonts w:ascii="Palatino Linotype" w:hAnsi="Palatino Linotype" w:cs="Tahoma"/>
          <w:bCs/>
          <w:color w:val="0D0D0D" w:themeColor="text1" w:themeTint="F2"/>
          <w:sz w:val="22"/>
          <w:szCs w:val="22"/>
        </w:rPr>
        <w:t xml:space="preserve"> </w:t>
      </w:r>
      <w:r w:rsidR="003536A8">
        <w:rPr>
          <w:rFonts w:ascii="Palatino Linotype" w:hAnsi="Palatino Linotype" w:cs="Tahoma"/>
          <w:bCs/>
          <w:color w:val="0D0D0D" w:themeColor="text1" w:themeTint="F2"/>
          <w:sz w:val="22"/>
          <w:szCs w:val="22"/>
        </w:rPr>
        <w:t xml:space="preserve">el </w:t>
      </w:r>
      <w:r w:rsidR="0019389B" w:rsidRPr="005B3636">
        <w:rPr>
          <w:rFonts w:ascii="Palatino Linotype" w:hAnsi="Palatino Linotype" w:cs="Tahoma"/>
          <w:bCs/>
          <w:color w:val="0D0D0D" w:themeColor="text1" w:themeTint="F2"/>
          <w:sz w:val="22"/>
          <w:szCs w:val="22"/>
        </w:rPr>
        <w:t>expediente</w:t>
      </w:r>
      <w:r w:rsidR="003536A8">
        <w:rPr>
          <w:rFonts w:ascii="Palatino Linotype" w:hAnsi="Palatino Linotype" w:cs="Tahoma"/>
          <w:bCs/>
          <w:color w:val="0D0D0D" w:themeColor="text1" w:themeTint="F2"/>
          <w:sz w:val="22"/>
          <w:szCs w:val="22"/>
        </w:rPr>
        <w:t xml:space="preserve"> conformado</w:t>
      </w:r>
      <w:r w:rsidRPr="005B3636">
        <w:rPr>
          <w:rFonts w:ascii="Palatino Linotype" w:hAnsi="Palatino Linotype" w:cs="Tahoma"/>
          <w:bCs/>
          <w:color w:val="0D0D0D" w:themeColor="text1" w:themeTint="F2"/>
          <w:sz w:val="22"/>
          <w:szCs w:val="22"/>
        </w:rPr>
        <w:t xml:space="preserve"> con</w:t>
      </w:r>
      <w:r w:rsidR="00FD2E26" w:rsidRPr="005B3636">
        <w:rPr>
          <w:rFonts w:ascii="Palatino Linotype" w:hAnsi="Palatino Linotype" w:cs="Tahoma"/>
          <w:bCs/>
          <w:color w:val="0D0D0D" w:themeColor="text1" w:themeTint="F2"/>
          <w:sz w:val="22"/>
          <w:szCs w:val="22"/>
        </w:rPr>
        <w:t xml:space="preserve"> motivo </w:t>
      </w:r>
      <w:r w:rsidR="00272A2F">
        <w:rPr>
          <w:rFonts w:ascii="Palatino Linotype" w:hAnsi="Palatino Linotype" w:cs="Tahoma"/>
          <w:bCs/>
          <w:color w:val="0D0D0D" w:themeColor="text1" w:themeTint="F2"/>
          <w:sz w:val="22"/>
          <w:szCs w:val="22"/>
        </w:rPr>
        <w:t>del</w:t>
      </w:r>
      <w:r w:rsidR="00272A2F" w:rsidRPr="005B3636">
        <w:rPr>
          <w:rFonts w:ascii="Palatino Linotype" w:hAnsi="Palatino Linotype" w:cs="Tahoma"/>
          <w:bCs/>
          <w:color w:val="0D0D0D" w:themeColor="text1" w:themeTint="F2"/>
          <w:sz w:val="22"/>
          <w:szCs w:val="22"/>
        </w:rPr>
        <w:t xml:space="preserve"> Recurso</w:t>
      </w:r>
      <w:r w:rsidR="00422869" w:rsidRPr="005B3636">
        <w:rPr>
          <w:rFonts w:ascii="Palatino Linotype" w:hAnsi="Palatino Linotype" w:cs="Tahoma"/>
          <w:bCs/>
          <w:color w:val="0D0D0D" w:themeColor="text1" w:themeTint="F2"/>
          <w:sz w:val="22"/>
          <w:szCs w:val="22"/>
        </w:rPr>
        <w:t xml:space="preserve"> de Revisión</w:t>
      </w:r>
      <w:r w:rsidR="0087390B">
        <w:rPr>
          <w:rFonts w:ascii="Palatino Linotype" w:hAnsi="Palatino Linotype" w:cs="Tahoma"/>
          <w:bCs/>
          <w:color w:val="0D0D0D" w:themeColor="text1" w:themeTint="F2"/>
          <w:sz w:val="22"/>
          <w:szCs w:val="22"/>
        </w:rPr>
        <w:t xml:space="preserve"> </w:t>
      </w:r>
      <w:r w:rsidR="003536A8">
        <w:rPr>
          <w:rFonts w:ascii="Palatino Linotype" w:hAnsi="Palatino Linotype" w:cs="Tahoma"/>
          <w:b/>
          <w:bCs/>
          <w:color w:val="0D0D0D" w:themeColor="text1" w:themeTint="F2"/>
          <w:sz w:val="22"/>
          <w:szCs w:val="22"/>
        </w:rPr>
        <w:t>00681/INFOEM/IP/RR/2019</w:t>
      </w:r>
      <w:r w:rsidR="00393948" w:rsidRPr="005B3636">
        <w:rPr>
          <w:rFonts w:ascii="Palatino Linotype" w:hAnsi="Palatino Linotype" w:cs="Tahoma"/>
          <w:b/>
          <w:bCs/>
          <w:color w:val="0D0D0D" w:themeColor="text1" w:themeTint="F2"/>
          <w:sz w:val="22"/>
          <w:szCs w:val="22"/>
        </w:rPr>
        <w:t xml:space="preserve">, </w:t>
      </w:r>
      <w:r w:rsidR="00127757" w:rsidRPr="005B3636">
        <w:rPr>
          <w:rFonts w:ascii="Palatino Linotype" w:hAnsi="Palatino Linotype" w:cs="Tahoma"/>
          <w:bCs/>
          <w:color w:val="0D0D0D" w:themeColor="text1" w:themeTint="F2"/>
          <w:sz w:val="22"/>
          <w:szCs w:val="22"/>
        </w:rPr>
        <w:t xml:space="preserve">interpuesto por </w:t>
      </w:r>
      <w:bookmarkStart w:id="0" w:name="_GoBack"/>
      <w:bookmarkEnd w:id="0"/>
      <w:r w:rsidR="00066B4E" w:rsidRPr="00066B4E">
        <w:rPr>
          <w:rFonts w:ascii="Palatino Linotype" w:hAnsi="Palatino Linotype" w:cs="Tahoma"/>
          <w:b/>
          <w:bCs/>
          <w:color w:val="0D0D0D" w:themeColor="text1" w:themeTint="F2"/>
          <w:sz w:val="22"/>
          <w:szCs w:val="22"/>
          <w:highlight w:val="black"/>
        </w:rPr>
        <w:t>XXXXXXXXXXXXXXX</w:t>
      </w:r>
      <w:r w:rsidR="004B1DB5" w:rsidRPr="005B3636">
        <w:rPr>
          <w:rFonts w:ascii="Palatino Linotype" w:hAnsi="Palatino Linotype" w:cs="Tahoma"/>
          <w:b/>
          <w:bCs/>
          <w:color w:val="0D0D0D" w:themeColor="text1" w:themeTint="F2"/>
          <w:sz w:val="22"/>
          <w:szCs w:val="22"/>
        </w:rPr>
        <w:t>,</w:t>
      </w:r>
      <w:r w:rsidRPr="005B3636">
        <w:rPr>
          <w:rFonts w:ascii="Palatino Linotype" w:hAnsi="Palatino Linotype" w:cs="Tahoma"/>
          <w:bCs/>
          <w:color w:val="0D0D0D" w:themeColor="text1" w:themeTint="F2"/>
          <w:sz w:val="22"/>
          <w:szCs w:val="22"/>
        </w:rPr>
        <w:t xml:space="preserve"> </w:t>
      </w:r>
      <w:r w:rsidR="004B1DB5" w:rsidRPr="005B3636">
        <w:rPr>
          <w:rFonts w:ascii="Palatino Linotype" w:hAnsi="Palatino Linotype" w:cs="Tahoma"/>
          <w:bCs/>
          <w:color w:val="0D0D0D" w:themeColor="text1" w:themeTint="F2"/>
          <w:sz w:val="22"/>
          <w:szCs w:val="22"/>
        </w:rPr>
        <w:t xml:space="preserve">en lo sucesivo </w:t>
      </w:r>
      <w:r w:rsidR="00B37582" w:rsidRPr="00272A2F">
        <w:rPr>
          <w:rFonts w:ascii="Palatino Linotype" w:hAnsi="Palatino Linotype" w:cs="Tahoma"/>
          <w:bCs/>
          <w:color w:val="0D0D0D" w:themeColor="text1" w:themeTint="F2"/>
          <w:sz w:val="22"/>
          <w:szCs w:val="22"/>
        </w:rPr>
        <w:t>R</w:t>
      </w:r>
      <w:r w:rsidR="004B1DB5" w:rsidRPr="00272A2F">
        <w:rPr>
          <w:rFonts w:ascii="Palatino Linotype" w:hAnsi="Palatino Linotype" w:cs="Tahoma"/>
          <w:bCs/>
          <w:color w:val="0D0D0D" w:themeColor="text1" w:themeTint="F2"/>
          <w:sz w:val="22"/>
          <w:szCs w:val="22"/>
        </w:rPr>
        <w:t xml:space="preserve">ecurrente o </w:t>
      </w:r>
      <w:r w:rsidR="00B37582" w:rsidRPr="00272A2F">
        <w:rPr>
          <w:rFonts w:ascii="Palatino Linotype" w:hAnsi="Palatino Linotype" w:cs="Tahoma"/>
          <w:bCs/>
          <w:color w:val="0D0D0D" w:themeColor="text1" w:themeTint="F2"/>
          <w:sz w:val="22"/>
          <w:szCs w:val="22"/>
        </w:rPr>
        <w:t>P</w:t>
      </w:r>
      <w:r w:rsidR="004B1DB5" w:rsidRPr="00272A2F">
        <w:rPr>
          <w:rFonts w:ascii="Palatino Linotype" w:hAnsi="Palatino Linotype" w:cs="Tahoma"/>
          <w:bCs/>
          <w:color w:val="0D0D0D" w:themeColor="text1" w:themeTint="F2"/>
          <w:sz w:val="22"/>
          <w:szCs w:val="22"/>
        </w:rPr>
        <w:t>articular</w:t>
      </w:r>
      <w:r w:rsidR="004B1DB5" w:rsidRPr="005B3636">
        <w:rPr>
          <w:rFonts w:ascii="Palatino Linotype" w:hAnsi="Palatino Linotype" w:cs="Tahoma"/>
          <w:bCs/>
          <w:color w:val="0D0D0D" w:themeColor="text1" w:themeTint="F2"/>
          <w:sz w:val="22"/>
          <w:szCs w:val="22"/>
        </w:rPr>
        <w:t xml:space="preserve">, </w:t>
      </w:r>
      <w:r w:rsidRPr="005B3636">
        <w:rPr>
          <w:rFonts w:ascii="Palatino Linotype" w:hAnsi="Palatino Linotype" w:cs="Tahoma"/>
          <w:bCs/>
          <w:color w:val="0D0D0D" w:themeColor="text1" w:themeTint="F2"/>
          <w:sz w:val="22"/>
          <w:szCs w:val="22"/>
        </w:rPr>
        <w:t>en</w:t>
      </w:r>
      <w:r w:rsidR="00DC1594" w:rsidRPr="005B3636">
        <w:rPr>
          <w:rFonts w:ascii="Palatino Linotype" w:hAnsi="Palatino Linotype" w:cs="Tahoma"/>
          <w:bCs/>
          <w:color w:val="0D0D0D" w:themeColor="text1" w:themeTint="F2"/>
          <w:sz w:val="22"/>
          <w:szCs w:val="22"/>
        </w:rPr>
        <w:t xml:space="preserve"> contra de </w:t>
      </w:r>
      <w:r w:rsidR="00B46C45">
        <w:rPr>
          <w:rFonts w:ascii="Palatino Linotype" w:hAnsi="Palatino Linotype" w:cs="Tahoma"/>
          <w:bCs/>
          <w:color w:val="0D0D0D" w:themeColor="text1" w:themeTint="F2"/>
          <w:sz w:val="22"/>
          <w:szCs w:val="22"/>
        </w:rPr>
        <w:t>la falta de respuesta</w:t>
      </w:r>
      <w:r w:rsidR="00DC1594" w:rsidRPr="005B3636">
        <w:rPr>
          <w:rFonts w:ascii="Palatino Linotype" w:hAnsi="Palatino Linotype" w:cs="Tahoma"/>
          <w:bCs/>
          <w:color w:val="0D0D0D" w:themeColor="text1" w:themeTint="F2"/>
          <w:sz w:val="22"/>
          <w:szCs w:val="22"/>
        </w:rPr>
        <w:t xml:space="preserve"> del </w:t>
      </w:r>
      <w:r w:rsidR="002A0FB8" w:rsidRPr="00272A2F">
        <w:rPr>
          <w:rFonts w:ascii="Palatino Linotype" w:hAnsi="Palatino Linotype" w:cs="Tahoma"/>
          <w:b/>
          <w:bCs/>
          <w:color w:val="0D0D0D" w:themeColor="text1" w:themeTint="F2"/>
          <w:sz w:val="22"/>
          <w:szCs w:val="22"/>
        </w:rPr>
        <w:t>Sujeto Obligado</w:t>
      </w:r>
      <w:r w:rsidR="00EB4D59" w:rsidRPr="00272A2F">
        <w:rPr>
          <w:rFonts w:ascii="Palatino Linotype" w:hAnsi="Palatino Linotype" w:cs="Tahoma"/>
          <w:b/>
          <w:bCs/>
          <w:color w:val="0D0D0D" w:themeColor="text1" w:themeTint="F2"/>
          <w:sz w:val="22"/>
          <w:szCs w:val="22"/>
        </w:rPr>
        <w:t xml:space="preserve"> </w:t>
      </w:r>
      <w:r w:rsidR="00A55E37" w:rsidRPr="00272A2F">
        <w:rPr>
          <w:rFonts w:ascii="Palatino Linotype" w:hAnsi="Palatino Linotype" w:cs="Tahoma"/>
          <w:b/>
          <w:bCs/>
          <w:color w:val="0D0D0D" w:themeColor="text1" w:themeTint="F2"/>
          <w:sz w:val="22"/>
          <w:szCs w:val="22"/>
        </w:rPr>
        <w:t>Ayuntamiento de Valle de Chalco</w:t>
      </w:r>
      <w:r w:rsidR="00B46C45" w:rsidRPr="00272A2F">
        <w:rPr>
          <w:rFonts w:ascii="Palatino Linotype" w:hAnsi="Palatino Linotype" w:cs="Tahoma"/>
          <w:b/>
          <w:bCs/>
          <w:color w:val="0D0D0D" w:themeColor="text1" w:themeTint="F2"/>
          <w:sz w:val="22"/>
          <w:szCs w:val="22"/>
        </w:rPr>
        <w:t xml:space="preserve"> Solidaridad</w:t>
      </w:r>
      <w:r w:rsidR="00DC1594" w:rsidRPr="005B3636">
        <w:rPr>
          <w:rFonts w:ascii="Palatino Linotype" w:hAnsi="Palatino Linotype" w:cs="Tahoma"/>
          <w:bCs/>
          <w:color w:val="0D0D0D" w:themeColor="text1" w:themeTint="F2"/>
          <w:sz w:val="22"/>
          <w:szCs w:val="22"/>
        </w:rPr>
        <w:t xml:space="preserve">, </w:t>
      </w:r>
      <w:r w:rsidR="00422869" w:rsidRPr="005B3636">
        <w:rPr>
          <w:rFonts w:ascii="Palatino Linotype" w:hAnsi="Palatino Linotype" w:cs="Tahoma"/>
          <w:bCs/>
          <w:color w:val="0D0D0D" w:themeColor="text1" w:themeTint="F2"/>
          <w:sz w:val="22"/>
          <w:szCs w:val="22"/>
        </w:rPr>
        <w:t xml:space="preserve">se emite la presente Resolución, </w:t>
      </w:r>
      <w:r w:rsidR="00DC1594" w:rsidRPr="005B3636">
        <w:rPr>
          <w:rFonts w:ascii="Palatino Linotype" w:hAnsi="Palatino Linotype" w:cs="Tahoma"/>
          <w:bCs/>
          <w:color w:val="0D0D0D" w:themeColor="text1" w:themeTint="F2"/>
          <w:sz w:val="22"/>
          <w:szCs w:val="22"/>
        </w:rPr>
        <w:t>con base en</w:t>
      </w:r>
      <w:r w:rsidRPr="005B3636">
        <w:rPr>
          <w:rFonts w:ascii="Palatino Linotype" w:hAnsi="Palatino Linotype" w:cs="Tahoma"/>
          <w:bCs/>
          <w:color w:val="0D0D0D" w:themeColor="text1" w:themeTint="F2"/>
          <w:sz w:val="22"/>
          <w:szCs w:val="22"/>
        </w:rPr>
        <w:t xml:space="preserve"> </w:t>
      </w:r>
      <w:r w:rsidR="00DC1594" w:rsidRPr="005B3636">
        <w:rPr>
          <w:rFonts w:ascii="Palatino Linotype" w:hAnsi="Palatino Linotype" w:cs="Tahoma"/>
          <w:bCs/>
          <w:color w:val="0D0D0D" w:themeColor="text1" w:themeTint="F2"/>
          <w:sz w:val="22"/>
          <w:szCs w:val="22"/>
        </w:rPr>
        <w:t xml:space="preserve">los </w:t>
      </w:r>
      <w:r w:rsidR="006C1B1D" w:rsidRPr="005B3636">
        <w:rPr>
          <w:rFonts w:ascii="Palatino Linotype" w:hAnsi="Palatino Linotype" w:cs="Tahoma"/>
          <w:bCs/>
          <w:color w:val="0D0D0D" w:themeColor="text1" w:themeTint="F2"/>
          <w:sz w:val="22"/>
          <w:szCs w:val="22"/>
        </w:rPr>
        <w:t>A</w:t>
      </w:r>
      <w:r w:rsidR="00DC1594" w:rsidRPr="005B3636">
        <w:rPr>
          <w:rFonts w:ascii="Palatino Linotype" w:hAnsi="Palatino Linotype" w:cs="Tahoma"/>
          <w:bCs/>
          <w:color w:val="0D0D0D" w:themeColor="text1" w:themeTint="F2"/>
          <w:sz w:val="22"/>
          <w:szCs w:val="22"/>
        </w:rPr>
        <w:t xml:space="preserve">ntecedentes y </w:t>
      </w:r>
      <w:r w:rsidR="002A0FB8" w:rsidRPr="005B3636">
        <w:rPr>
          <w:rFonts w:ascii="Palatino Linotype" w:hAnsi="Palatino Linotype" w:cs="Tahoma"/>
          <w:bCs/>
          <w:color w:val="0D0D0D" w:themeColor="text1" w:themeTint="F2"/>
          <w:sz w:val="22"/>
          <w:szCs w:val="22"/>
        </w:rPr>
        <w:t>C</w:t>
      </w:r>
      <w:r w:rsidR="002A0FB8" w:rsidRPr="005B3636">
        <w:rPr>
          <w:rFonts w:ascii="Palatino Linotype" w:hAnsi="Palatino Linotype" w:cs="Tahoma"/>
          <w:bCs/>
          <w:sz w:val="22"/>
          <w:szCs w:val="22"/>
        </w:rPr>
        <w:t xml:space="preserve">onsiderandos </w:t>
      </w:r>
      <w:r w:rsidR="00DC1594" w:rsidRPr="005B3636">
        <w:rPr>
          <w:rFonts w:ascii="Palatino Linotype" w:hAnsi="Palatino Linotype" w:cs="Tahoma"/>
          <w:bCs/>
          <w:sz w:val="22"/>
          <w:szCs w:val="22"/>
        </w:rPr>
        <w:t xml:space="preserve">que </w:t>
      </w:r>
      <w:r w:rsidR="00B95C49" w:rsidRPr="005B3636">
        <w:rPr>
          <w:rFonts w:ascii="Palatino Linotype" w:hAnsi="Palatino Linotype" w:cs="Tahoma"/>
          <w:bCs/>
          <w:sz w:val="22"/>
          <w:szCs w:val="22"/>
        </w:rPr>
        <w:t xml:space="preserve">se exponen </w:t>
      </w:r>
      <w:r w:rsidR="00DC1594" w:rsidRPr="005B3636">
        <w:rPr>
          <w:rFonts w:ascii="Palatino Linotype" w:hAnsi="Palatino Linotype" w:cs="Tahoma"/>
          <w:bCs/>
          <w:sz w:val="22"/>
          <w:szCs w:val="22"/>
        </w:rPr>
        <w:t>a continuación</w:t>
      </w:r>
      <w:r w:rsidR="00B31222" w:rsidRPr="005B3636">
        <w:rPr>
          <w:rFonts w:ascii="Palatino Linotype" w:hAnsi="Palatino Linotype" w:cs="Tahoma"/>
          <w:bCs/>
          <w:sz w:val="22"/>
          <w:szCs w:val="22"/>
        </w:rPr>
        <w:t>:</w:t>
      </w:r>
    </w:p>
    <w:p w14:paraId="2452B69F" w14:textId="77777777" w:rsidR="00422869" w:rsidRPr="005B3636" w:rsidRDefault="00422869" w:rsidP="001D0C3C">
      <w:pPr>
        <w:spacing w:line="360" w:lineRule="auto"/>
        <w:rPr>
          <w:rFonts w:ascii="Palatino Linotype" w:hAnsi="Palatino Linotype" w:cs="Tahoma"/>
          <w:sz w:val="22"/>
          <w:szCs w:val="22"/>
        </w:rPr>
      </w:pPr>
    </w:p>
    <w:p w14:paraId="2452B6A0" w14:textId="13D7E4C0" w:rsidR="00B31222" w:rsidRPr="005B3636" w:rsidRDefault="007D2271" w:rsidP="001D0C3C">
      <w:pPr>
        <w:tabs>
          <w:tab w:val="center" w:pos="4522"/>
          <w:tab w:val="left" w:pos="7245"/>
        </w:tabs>
        <w:spacing w:line="360" w:lineRule="auto"/>
        <w:jc w:val="center"/>
        <w:rPr>
          <w:rFonts w:ascii="Palatino Linotype" w:hAnsi="Palatino Linotype" w:cs="Tahoma"/>
          <w:b/>
          <w:sz w:val="22"/>
          <w:szCs w:val="22"/>
        </w:rPr>
      </w:pPr>
      <w:r>
        <w:rPr>
          <w:rFonts w:ascii="Palatino Linotype" w:hAnsi="Palatino Linotype" w:cs="Tahoma"/>
          <w:b/>
          <w:sz w:val="22"/>
          <w:szCs w:val="22"/>
        </w:rPr>
        <w:t>ANTECEDENTES</w:t>
      </w:r>
    </w:p>
    <w:p w14:paraId="2452B6A1" w14:textId="77777777" w:rsidR="00B31222" w:rsidRPr="005B3636" w:rsidRDefault="00B31222" w:rsidP="001D0C3C">
      <w:pPr>
        <w:pStyle w:val="Prrafodelista"/>
        <w:tabs>
          <w:tab w:val="left" w:pos="567"/>
        </w:tabs>
        <w:spacing w:line="360" w:lineRule="auto"/>
        <w:ind w:left="0"/>
        <w:contextualSpacing w:val="0"/>
        <w:jc w:val="both"/>
        <w:rPr>
          <w:rFonts w:ascii="Palatino Linotype" w:hAnsi="Palatino Linotype" w:cs="Tahoma"/>
          <w:szCs w:val="22"/>
        </w:rPr>
      </w:pPr>
    </w:p>
    <w:p w14:paraId="2452B6A2" w14:textId="7187B71A" w:rsidR="00DC1594" w:rsidRPr="005B3636" w:rsidRDefault="00B31222" w:rsidP="001D0C3C">
      <w:pPr>
        <w:pStyle w:val="Prrafodelista"/>
        <w:tabs>
          <w:tab w:val="left" w:pos="567"/>
        </w:tabs>
        <w:spacing w:line="360" w:lineRule="auto"/>
        <w:ind w:left="0"/>
        <w:contextualSpacing w:val="0"/>
        <w:jc w:val="both"/>
        <w:rPr>
          <w:rFonts w:ascii="Palatino Linotype" w:hAnsi="Palatino Linotype" w:cs="Tahoma"/>
          <w:b/>
          <w:szCs w:val="22"/>
        </w:rPr>
      </w:pPr>
      <w:r w:rsidRPr="005B3636">
        <w:rPr>
          <w:rFonts w:ascii="Palatino Linotype" w:hAnsi="Palatino Linotype" w:cs="Tahoma"/>
          <w:b/>
          <w:szCs w:val="22"/>
        </w:rPr>
        <w:t xml:space="preserve">I. Presentación de la solicitud de información. </w:t>
      </w:r>
    </w:p>
    <w:p w14:paraId="2452B6A3" w14:textId="77777777" w:rsidR="00DC1594" w:rsidRPr="005B3636" w:rsidRDefault="00DC1594" w:rsidP="001D0C3C">
      <w:pPr>
        <w:pStyle w:val="Prrafodelista"/>
        <w:tabs>
          <w:tab w:val="left" w:pos="567"/>
        </w:tabs>
        <w:spacing w:line="360" w:lineRule="auto"/>
        <w:ind w:left="0"/>
        <w:contextualSpacing w:val="0"/>
        <w:jc w:val="both"/>
        <w:rPr>
          <w:rFonts w:ascii="Palatino Linotype" w:hAnsi="Palatino Linotype" w:cs="Tahoma"/>
          <w:szCs w:val="22"/>
        </w:rPr>
      </w:pPr>
    </w:p>
    <w:p w14:paraId="7D6953E3" w14:textId="456129EE" w:rsidR="00B640EC" w:rsidRPr="00AF221F" w:rsidRDefault="00AA417B" w:rsidP="00B640EC">
      <w:pPr>
        <w:pStyle w:val="Prrafodelista"/>
        <w:tabs>
          <w:tab w:val="left" w:pos="567"/>
        </w:tabs>
        <w:spacing w:line="360" w:lineRule="auto"/>
        <w:ind w:left="0"/>
        <w:contextualSpacing w:val="0"/>
        <w:jc w:val="both"/>
        <w:rPr>
          <w:rFonts w:ascii="Palatino Linotype" w:hAnsi="Palatino Linotype" w:cs="Tahoma"/>
          <w:szCs w:val="22"/>
        </w:rPr>
      </w:pPr>
      <w:r w:rsidRPr="005B3636">
        <w:rPr>
          <w:rFonts w:ascii="Palatino Linotype" w:hAnsi="Palatino Linotype" w:cs="Tahoma"/>
          <w:szCs w:val="22"/>
        </w:rPr>
        <w:t>Con fecha</w:t>
      </w:r>
      <w:r w:rsidR="00B27DF1" w:rsidRPr="005B3636">
        <w:rPr>
          <w:rFonts w:ascii="Palatino Linotype" w:hAnsi="Palatino Linotype" w:cs="Tahoma"/>
          <w:szCs w:val="22"/>
        </w:rPr>
        <w:t xml:space="preserve"> </w:t>
      </w:r>
      <w:r w:rsidR="003536A8">
        <w:rPr>
          <w:rFonts w:ascii="Palatino Linotype" w:hAnsi="Palatino Linotype" w:cs="Tahoma"/>
          <w:szCs w:val="22"/>
        </w:rPr>
        <w:t xml:space="preserve">veintidós </w:t>
      </w:r>
      <w:r w:rsidR="00B95C49">
        <w:rPr>
          <w:rFonts w:ascii="Palatino Linotype" w:hAnsi="Palatino Linotype" w:cs="Tahoma"/>
          <w:szCs w:val="22"/>
        </w:rPr>
        <w:t xml:space="preserve">de </w:t>
      </w:r>
      <w:r w:rsidR="0087390B">
        <w:rPr>
          <w:rFonts w:ascii="Palatino Linotype" w:hAnsi="Palatino Linotype" w:cs="Tahoma"/>
          <w:szCs w:val="22"/>
        </w:rPr>
        <w:t>enero</w:t>
      </w:r>
      <w:r w:rsidR="00B95C49">
        <w:rPr>
          <w:rFonts w:ascii="Palatino Linotype" w:hAnsi="Palatino Linotype" w:cs="Tahoma"/>
          <w:szCs w:val="22"/>
        </w:rPr>
        <w:t xml:space="preserve"> de</w:t>
      </w:r>
      <w:r w:rsidR="00B31222" w:rsidRPr="005B3636">
        <w:rPr>
          <w:rFonts w:ascii="Palatino Linotype" w:hAnsi="Palatino Linotype" w:cs="Tahoma"/>
          <w:szCs w:val="22"/>
        </w:rPr>
        <w:t xml:space="preserve"> dos mil dieci</w:t>
      </w:r>
      <w:r w:rsidR="0087390B">
        <w:rPr>
          <w:rFonts w:ascii="Palatino Linotype" w:hAnsi="Palatino Linotype" w:cs="Tahoma"/>
          <w:szCs w:val="22"/>
        </w:rPr>
        <w:t>nueve</w:t>
      </w:r>
      <w:r w:rsidR="00B31222" w:rsidRPr="005B3636">
        <w:rPr>
          <w:rFonts w:ascii="Palatino Linotype" w:hAnsi="Palatino Linotype" w:cs="Tahoma"/>
          <w:szCs w:val="22"/>
        </w:rPr>
        <w:t xml:space="preserve">, </w:t>
      </w:r>
      <w:r w:rsidR="00B640EC" w:rsidRPr="00AF221F">
        <w:rPr>
          <w:rFonts w:ascii="Palatino Linotype" w:eastAsia="Calibri" w:hAnsi="Palatino Linotype" w:cs="Tahoma"/>
          <w:bCs/>
          <w:szCs w:val="22"/>
          <w:lang w:eastAsia="en-US"/>
        </w:rPr>
        <w:t>mediante el</w:t>
      </w:r>
      <w:r w:rsidR="00B640EC" w:rsidRPr="00AF221F">
        <w:rPr>
          <w:rFonts w:ascii="Palatino Linotype" w:eastAsia="Calibri" w:hAnsi="Palatino Linotype" w:cs="Tahoma"/>
          <w:bCs/>
          <w:szCs w:val="22"/>
          <w:lang w:val="es-ES" w:eastAsia="en-US"/>
        </w:rPr>
        <w:t xml:space="preserve"> Sistema de Acceso a la Información Mexiquense (SAIMEX), </w:t>
      </w:r>
      <w:r w:rsidR="00B640EC">
        <w:rPr>
          <w:rFonts w:ascii="Palatino Linotype" w:eastAsia="Calibri" w:hAnsi="Palatino Linotype" w:cs="Tahoma"/>
          <w:bCs/>
          <w:szCs w:val="22"/>
          <w:lang w:eastAsia="en-US"/>
        </w:rPr>
        <w:t>el</w:t>
      </w:r>
      <w:r w:rsidR="00B640EC" w:rsidRPr="00AF221F">
        <w:rPr>
          <w:rFonts w:ascii="Palatino Linotype" w:eastAsia="Calibri" w:hAnsi="Palatino Linotype" w:cs="Tahoma"/>
          <w:bCs/>
          <w:szCs w:val="22"/>
          <w:lang w:eastAsia="en-US"/>
        </w:rPr>
        <w:t xml:space="preserve"> Particular presentó una solicitud de acceso a la información pública ante </w:t>
      </w:r>
      <w:r w:rsidR="00B640EC" w:rsidRPr="00AF221F">
        <w:rPr>
          <w:rFonts w:ascii="Palatino Linotype" w:hAnsi="Palatino Linotype" w:cs="Tahoma"/>
          <w:szCs w:val="22"/>
        </w:rPr>
        <w:t xml:space="preserve">el </w:t>
      </w:r>
      <w:r w:rsidR="00B640EC">
        <w:rPr>
          <w:rFonts w:ascii="Palatino Linotype" w:hAnsi="Palatino Linotype" w:cs="Tahoma"/>
          <w:bCs/>
          <w:color w:val="0D0D0D" w:themeColor="text1" w:themeTint="F2"/>
          <w:szCs w:val="22"/>
        </w:rPr>
        <w:t>Ayuntamiento de Valle de Chalco Solidaridad</w:t>
      </w:r>
      <w:r w:rsidR="00B640EC" w:rsidRPr="00AF221F">
        <w:rPr>
          <w:rFonts w:ascii="Palatino Linotype" w:hAnsi="Palatino Linotype" w:cs="Tahoma"/>
          <w:szCs w:val="22"/>
        </w:rPr>
        <w:t>, la cual fue registrada con número de folio</w:t>
      </w:r>
      <w:r w:rsidR="00B640EC" w:rsidRPr="00AF221F">
        <w:rPr>
          <w:rFonts w:ascii="Palatino Linotype" w:hAnsi="Palatino Linotype"/>
          <w:b/>
          <w:bCs/>
          <w:color w:val="FF0000"/>
          <w:sz w:val="20"/>
          <w:szCs w:val="20"/>
          <w:lang w:val="es-ES"/>
        </w:rPr>
        <w:t xml:space="preserve"> </w:t>
      </w:r>
      <w:r w:rsidR="00B640EC" w:rsidRPr="00B640EC">
        <w:rPr>
          <w:rFonts w:ascii="Palatino Linotype" w:hAnsi="Palatino Linotype" w:cs="Tahoma"/>
          <w:b/>
          <w:bCs/>
          <w:szCs w:val="22"/>
        </w:rPr>
        <w:t>00078/VACHASO/IP/2019</w:t>
      </w:r>
      <w:r w:rsidR="00B640EC" w:rsidRPr="00AF221F">
        <w:rPr>
          <w:rFonts w:ascii="Palatino Linotype" w:hAnsi="Palatino Linotype" w:cs="Tahoma"/>
          <w:b/>
          <w:bCs/>
          <w:szCs w:val="22"/>
          <w:lang w:val="es-ES"/>
        </w:rPr>
        <w:t xml:space="preserve">, </w:t>
      </w:r>
      <w:r w:rsidR="00B640EC" w:rsidRPr="00AF221F">
        <w:rPr>
          <w:rFonts w:ascii="Palatino Linotype" w:hAnsi="Palatino Linotype" w:cs="Tahoma"/>
          <w:szCs w:val="22"/>
        </w:rPr>
        <w:t>mediante la cual requirió:</w:t>
      </w:r>
    </w:p>
    <w:p w14:paraId="590577A2" w14:textId="067624AA" w:rsidR="00B95C49" w:rsidRPr="005B3636" w:rsidRDefault="00B95C49" w:rsidP="001D0C3C">
      <w:pPr>
        <w:pStyle w:val="Prrafodelista"/>
        <w:tabs>
          <w:tab w:val="left" w:pos="567"/>
        </w:tabs>
        <w:spacing w:line="360" w:lineRule="auto"/>
        <w:ind w:left="0"/>
        <w:contextualSpacing w:val="0"/>
        <w:jc w:val="both"/>
        <w:rPr>
          <w:rFonts w:ascii="Palatino Linotype" w:hAnsi="Palatino Linotype" w:cs="Tahoma"/>
          <w:szCs w:val="22"/>
        </w:rPr>
      </w:pPr>
    </w:p>
    <w:p w14:paraId="370C038F" w14:textId="77777777" w:rsidR="007D2271" w:rsidRDefault="000C27CA"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r w:rsidR="007D2271">
        <w:rPr>
          <w:rFonts w:ascii="Palatino Linotype" w:hAnsi="Palatino Linotype" w:cs="Tahoma"/>
          <w:b/>
          <w:bCs/>
        </w:rPr>
        <w:t>.</w:t>
      </w:r>
    </w:p>
    <w:p w14:paraId="5DC8269C" w14:textId="103BF3C6" w:rsidR="00997E74" w:rsidRPr="00B46C45" w:rsidRDefault="00B640EC" w:rsidP="001D0C3C">
      <w:pPr>
        <w:tabs>
          <w:tab w:val="left" w:pos="4667"/>
        </w:tabs>
        <w:spacing w:line="360" w:lineRule="auto"/>
        <w:ind w:left="567" w:right="567"/>
        <w:jc w:val="both"/>
        <w:rPr>
          <w:rFonts w:ascii="Palatino Linotype" w:hAnsi="Palatino Linotype" w:cs="Tahoma"/>
          <w:bCs/>
          <w:i/>
        </w:rPr>
      </w:pPr>
      <w:r w:rsidRPr="00B31026">
        <w:rPr>
          <w:rFonts w:ascii="Palatino Linotype" w:hAnsi="Palatino Linotype" w:cs="Tahoma"/>
          <w:bCs/>
          <w:i/>
        </w:rPr>
        <w:t xml:space="preserve">cuantas personas fueron dadas de alta y de baja en </w:t>
      </w:r>
      <w:proofErr w:type="spellStart"/>
      <w:r w:rsidRPr="00B31026">
        <w:rPr>
          <w:rFonts w:ascii="Palatino Linotype" w:hAnsi="Palatino Linotype" w:cs="Tahoma"/>
          <w:bCs/>
          <w:i/>
        </w:rPr>
        <w:t>nomina</w:t>
      </w:r>
      <w:proofErr w:type="spellEnd"/>
      <w:r w:rsidRPr="00B31026">
        <w:rPr>
          <w:rFonts w:ascii="Palatino Linotype" w:hAnsi="Palatino Linotype" w:cs="Tahoma"/>
          <w:bCs/>
          <w:i/>
        </w:rPr>
        <w:t xml:space="preserve">, lista de raya, honorarios, dietas, sindical, seguridad </w:t>
      </w:r>
      <w:proofErr w:type="spellStart"/>
      <w:r w:rsidRPr="00B31026">
        <w:rPr>
          <w:rFonts w:ascii="Palatino Linotype" w:hAnsi="Palatino Linotype" w:cs="Tahoma"/>
          <w:bCs/>
          <w:i/>
        </w:rPr>
        <w:t>publica</w:t>
      </w:r>
      <w:proofErr w:type="spellEnd"/>
      <w:r w:rsidRPr="00B31026">
        <w:rPr>
          <w:rFonts w:ascii="Palatino Linotype" w:hAnsi="Palatino Linotype" w:cs="Tahoma"/>
          <w:bCs/>
          <w:i/>
        </w:rPr>
        <w:t xml:space="preserve"> a partir del 1 de enero de 2019 a la fecha. información del Municipio, AYUNTAMIENTO, ODAPAS, DIF, E IMCUFIDEV, así como los recibos denomina, y las </w:t>
      </w:r>
      <w:proofErr w:type="spellStart"/>
      <w:r w:rsidRPr="00B31026">
        <w:rPr>
          <w:rFonts w:ascii="Palatino Linotype" w:hAnsi="Palatino Linotype" w:cs="Tahoma"/>
          <w:bCs/>
          <w:i/>
        </w:rPr>
        <w:t>nominas</w:t>
      </w:r>
      <w:proofErr w:type="spellEnd"/>
      <w:r w:rsidRPr="00B31026">
        <w:rPr>
          <w:rFonts w:ascii="Palatino Linotype" w:hAnsi="Palatino Linotype" w:cs="Tahoma"/>
          <w:bCs/>
          <w:i/>
        </w:rPr>
        <w:t xml:space="preserve"> que se generaron de la primera quincena de enero, tanto las ordinarias como las extraordinarias</w:t>
      </w:r>
      <w:r w:rsidR="00997E74" w:rsidRPr="00B31026">
        <w:rPr>
          <w:rFonts w:ascii="Palatino Linotype" w:hAnsi="Palatino Linotype" w:cs="Tahoma"/>
          <w:bCs/>
          <w:i/>
        </w:rPr>
        <w:t>.</w:t>
      </w:r>
      <w:r w:rsidR="00B46C45">
        <w:rPr>
          <w:rFonts w:ascii="Palatino Linotype" w:hAnsi="Palatino Linotype" w:cs="Tahoma"/>
          <w:bCs/>
        </w:rPr>
        <w:t xml:space="preserve"> </w:t>
      </w:r>
      <w:r w:rsidR="00B46C45" w:rsidRPr="00B31026">
        <w:rPr>
          <w:rFonts w:ascii="Palatino Linotype" w:hAnsi="Palatino Linotype" w:cs="Tahoma"/>
          <w:bCs/>
        </w:rPr>
        <w:t>(</w:t>
      </w:r>
      <w:r w:rsidR="00B46C45" w:rsidRPr="00A12554">
        <w:rPr>
          <w:rFonts w:ascii="Palatino Linotype" w:hAnsi="Palatino Linotype" w:cs="Tahoma"/>
          <w:bCs/>
          <w:i/>
        </w:rPr>
        <w:t>Sic</w:t>
      </w:r>
      <w:r w:rsidR="008A7EC1" w:rsidRPr="00A12554">
        <w:rPr>
          <w:rFonts w:ascii="Palatino Linotype" w:hAnsi="Palatino Linotype" w:cs="Tahoma"/>
          <w:bCs/>
          <w:i/>
        </w:rPr>
        <w:t>.</w:t>
      </w:r>
      <w:r w:rsidR="00B46C45" w:rsidRPr="00B31026">
        <w:rPr>
          <w:rFonts w:ascii="Palatino Linotype" w:hAnsi="Palatino Linotype" w:cs="Tahoma"/>
          <w:bCs/>
        </w:rPr>
        <w:t>)</w:t>
      </w:r>
    </w:p>
    <w:p w14:paraId="1B8BD390" w14:textId="77777777" w:rsidR="00997E74" w:rsidRDefault="00997E74" w:rsidP="001D0C3C">
      <w:pPr>
        <w:tabs>
          <w:tab w:val="left" w:pos="4667"/>
        </w:tabs>
        <w:spacing w:line="360" w:lineRule="auto"/>
        <w:ind w:left="567" w:right="567"/>
        <w:jc w:val="both"/>
        <w:rPr>
          <w:rFonts w:ascii="Palatino Linotype" w:hAnsi="Palatino Linotype" w:cs="Tahoma"/>
          <w:bCs/>
        </w:rPr>
      </w:pPr>
    </w:p>
    <w:p w14:paraId="09C983C7" w14:textId="504C344C" w:rsidR="007D2271" w:rsidRPr="005B3636" w:rsidRDefault="007D2271" w:rsidP="00744AC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lastRenderedPageBreak/>
        <w:t>MODALIDAD DE ENTREGA</w:t>
      </w:r>
    </w:p>
    <w:p w14:paraId="12D13101" w14:textId="77777777" w:rsidR="007D2271" w:rsidRPr="00B31026" w:rsidRDefault="007D2271" w:rsidP="001D0C3C">
      <w:pPr>
        <w:spacing w:line="360" w:lineRule="auto"/>
        <w:ind w:left="567" w:right="567"/>
        <w:jc w:val="both"/>
        <w:rPr>
          <w:rFonts w:ascii="Palatino Linotype" w:hAnsi="Palatino Linotype" w:cs="Tahoma"/>
          <w:bCs/>
          <w:i/>
        </w:rPr>
      </w:pPr>
      <w:r w:rsidRPr="00B31026">
        <w:rPr>
          <w:rFonts w:ascii="Palatino Linotype" w:hAnsi="Palatino Linotype" w:cs="Arial"/>
          <w:bCs/>
          <w:i/>
        </w:rPr>
        <w:t>A través del SAIMEX</w:t>
      </w:r>
    </w:p>
    <w:p w14:paraId="2452B6CD" w14:textId="77777777" w:rsidR="00CE19ED" w:rsidRPr="006B7B2B" w:rsidRDefault="00CE19ED" w:rsidP="001D0C3C">
      <w:pPr>
        <w:tabs>
          <w:tab w:val="left" w:pos="4667"/>
        </w:tabs>
        <w:spacing w:line="360" w:lineRule="auto"/>
        <w:ind w:left="567" w:right="567"/>
        <w:jc w:val="both"/>
        <w:rPr>
          <w:rFonts w:ascii="Palatino Linotype" w:hAnsi="Palatino Linotype" w:cs="Tahoma"/>
          <w:b/>
          <w:bCs/>
          <w:sz w:val="22"/>
        </w:rPr>
      </w:pPr>
    </w:p>
    <w:p w14:paraId="2452B706" w14:textId="57BBAA6A" w:rsidR="00AA5A86" w:rsidRPr="005B3636" w:rsidRDefault="006C1B1D" w:rsidP="001D0C3C">
      <w:pPr>
        <w:pStyle w:val="Prrafodelista"/>
        <w:tabs>
          <w:tab w:val="left" w:pos="567"/>
        </w:tabs>
        <w:spacing w:line="360" w:lineRule="auto"/>
        <w:ind w:left="0"/>
        <w:contextualSpacing w:val="0"/>
        <w:jc w:val="both"/>
        <w:rPr>
          <w:rFonts w:ascii="Palatino Linotype" w:hAnsi="Palatino Linotype" w:cs="Tahoma"/>
          <w:b/>
        </w:rPr>
      </w:pPr>
      <w:r w:rsidRPr="005B3636">
        <w:rPr>
          <w:rFonts w:ascii="Palatino Linotype" w:hAnsi="Palatino Linotype" w:cs="Tahoma"/>
          <w:b/>
        </w:rPr>
        <w:t>II</w:t>
      </w:r>
      <w:r w:rsidR="00C55151" w:rsidRPr="005B3636">
        <w:rPr>
          <w:rFonts w:ascii="Palatino Linotype" w:hAnsi="Palatino Linotype" w:cs="Tahoma"/>
          <w:b/>
        </w:rPr>
        <w:t xml:space="preserve">. </w:t>
      </w:r>
      <w:r w:rsidR="00AA5A86" w:rsidRPr="005B3636">
        <w:rPr>
          <w:rFonts w:ascii="Palatino Linotype" w:hAnsi="Palatino Linotype" w:cs="Tahoma"/>
          <w:b/>
        </w:rPr>
        <w:t>Respuesta del Sujeto Obligado.</w:t>
      </w:r>
    </w:p>
    <w:p w14:paraId="2452B707" w14:textId="77777777" w:rsidR="00AA5A86" w:rsidRPr="005B3636" w:rsidRDefault="00AA5A86" w:rsidP="001D0C3C">
      <w:pPr>
        <w:autoSpaceDE w:val="0"/>
        <w:autoSpaceDN w:val="0"/>
        <w:adjustRightInd w:val="0"/>
        <w:spacing w:line="360" w:lineRule="auto"/>
        <w:jc w:val="both"/>
        <w:rPr>
          <w:rFonts w:ascii="Palatino Linotype" w:hAnsi="Palatino Linotype" w:cs="Tahoma"/>
          <w:sz w:val="22"/>
          <w:szCs w:val="24"/>
        </w:rPr>
      </w:pPr>
    </w:p>
    <w:p w14:paraId="744A3A62" w14:textId="4C05BFC0" w:rsidR="001D66C7" w:rsidRDefault="00744AC5" w:rsidP="001D0C3C">
      <w:pPr>
        <w:pStyle w:val="Prrafodelista"/>
        <w:autoSpaceDE w:val="0"/>
        <w:autoSpaceDN w:val="0"/>
        <w:adjustRightInd w:val="0"/>
        <w:spacing w:line="360" w:lineRule="auto"/>
        <w:ind w:left="0"/>
        <w:jc w:val="both"/>
        <w:rPr>
          <w:rFonts w:ascii="Palatino Linotype" w:hAnsi="Palatino Linotype" w:cs="Tahoma"/>
          <w:b/>
          <w:szCs w:val="22"/>
        </w:rPr>
      </w:pPr>
      <w:r>
        <w:rPr>
          <w:rFonts w:ascii="Palatino Linotype" w:hAnsi="Palatino Linotype" w:cs="Tahoma"/>
          <w:szCs w:val="22"/>
        </w:rPr>
        <w:t>De</w:t>
      </w:r>
      <w:r w:rsidR="001F16BB">
        <w:rPr>
          <w:rFonts w:ascii="Palatino Linotype" w:hAnsi="Palatino Linotype" w:cs="Tahoma"/>
          <w:szCs w:val="22"/>
        </w:rPr>
        <w:t xml:space="preserve"> la</w:t>
      </w:r>
      <w:r w:rsidR="00361E8F">
        <w:rPr>
          <w:rFonts w:ascii="Palatino Linotype" w:hAnsi="Palatino Linotype" w:cs="Tahoma"/>
          <w:szCs w:val="22"/>
        </w:rPr>
        <w:t>s</w:t>
      </w:r>
      <w:r w:rsidR="001F16BB">
        <w:rPr>
          <w:rFonts w:ascii="Palatino Linotype" w:hAnsi="Palatino Linotype" w:cs="Tahoma"/>
          <w:szCs w:val="22"/>
        </w:rPr>
        <w:t xml:space="preserve"> constancias que obran </w:t>
      </w:r>
      <w:r w:rsidR="00361E8F">
        <w:rPr>
          <w:rFonts w:ascii="Palatino Linotype" w:hAnsi="Palatino Linotype" w:cs="Tahoma"/>
          <w:szCs w:val="22"/>
        </w:rPr>
        <w:t>en</w:t>
      </w:r>
      <w:r w:rsidR="001F16BB">
        <w:rPr>
          <w:rFonts w:ascii="Palatino Linotype" w:hAnsi="Palatino Linotype" w:cs="Tahoma"/>
          <w:szCs w:val="22"/>
        </w:rPr>
        <w:t xml:space="preserve"> </w:t>
      </w:r>
      <w:r w:rsidR="00361E8F" w:rsidRPr="005B3636">
        <w:rPr>
          <w:rFonts w:ascii="Palatino Linotype" w:eastAsia="Batang" w:hAnsi="Palatino Linotype" w:cs="Tahoma"/>
          <w:bCs/>
        </w:rPr>
        <w:t xml:space="preserve">el </w:t>
      </w:r>
      <w:r w:rsidR="00361E8F" w:rsidRPr="005B3636">
        <w:rPr>
          <w:rFonts w:ascii="Palatino Linotype" w:hAnsi="Palatino Linotype" w:cs="Tahoma"/>
          <w:lang w:val="es-ES"/>
        </w:rPr>
        <w:t>Sistema de Acceso a la Información Mexiquense (SAIMEX)</w:t>
      </w:r>
      <w:r w:rsidR="001F16BB">
        <w:rPr>
          <w:rFonts w:ascii="Palatino Linotype" w:hAnsi="Palatino Linotype" w:cs="Tahoma"/>
          <w:szCs w:val="22"/>
        </w:rPr>
        <w:t xml:space="preserve">, se </w:t>
      </w:r>
      <w:r>
        <w:rPr>
          <w:rFonts w:ascii="Palatino Linotype" w:hAnsi="Palatino Linotype" w:cs="Tahoma"/>
          <w:szCs w:val="22"/>
        </w:rPr>
        <w:t>advierte</w:t>
      </w:r>
      <w:r w:rsidR="001F16BB">
        <w:rPr>
          <w:rFonts w:ascii="Palatino Linotype" w:hAnsi="Palatino Linotype" w:cs="Tahoma"/>
          <w:szCs w:val="22"/>
        </w:rPr>
        <w:t xml:space="preserve"> que el Sujeto Obligado</w:t>
      </w:r>
      <w:r>
        <w:rPr>
          <w:rFonts w:ascii="Palatino Linotype" w:hAnsi="Palatino Linotype" w:cs="Tahoma"/>
          <w:szCs w:val="22"/>
        </w:rPr>
        <w:t xml:space="preserve"> </w:t>
      </w:r>
      <w:r w:rsidRPr="00744AC5">
        <w:rPr>
          <w:rFonts w:ascii="Palatino Linotype" w:hAnsi="Palatino Linotype" w:cs="Tahoma"/>
          <w:b/>
          <w:szCs w:val="22"/>
        </w:rPr>
        <w:t>Ayuntamiento de Valle de Chalco Solidaridad</w:t>
      </w:r>
      <w:r w:rsidR="001F16BB" w:rsidRPr="00744AC5">
        <w:rPr>
          <w:rFonts w:ascii="Palatino Linotype" w:hAnsi="Palatino Linotype" w:cs="Tahoma"/>
          <w:b/>
          <w:szCs w:val="22"/>
        </w:rPr>
        <w:t xml:space="preserve"> </w:t>
      </w:r>
      <w:r w:rsidRPr="00744AC5">
        <w:rPr>
          <w:rFonts w:ascii="Palatino Linotype" w:hAnsi="Palatino Linotype" w:cs="Tahoma"/>
          <w:b/>
          <w:szCs w:val="22"/>
        </w:rPr>
        <w:t>no otorgó respuesta</w:t>
      </w:r>
      <w:r w:rsidR="006825A5">
        <w:rPr>
          <w:rFonts w:ascii="Palatino Linotype" w:hAnsi="Palatino Linotype" w:cs="Tahoma"/>
          <w:b/>
          <w:szCs w:val="22"/>
        </w:rPr>
        <w:t xml:space="preserve"> a la solicitud</w:t>
      </w:r>
      <w:r w:rsidR="001F16BB" w:rsidRPr="00744AC5">
        <w:rPr>
          <w:rFonts w:ascii="Palatino Linotype" w:hAnsi="Palatino Linotype" w:cs="Tahoma"/>
          <w:b/>
          <w:szCs w:val="22"/>
        </w:rPr>
        <w:t xml:space="preserve"> </w:t>
      </w:r>
      <w:r w:rsidRPr="00744AC5">
        <w:rPr>
          <w:rFonts w:ascii="Palatino Linotype" w:hAnsi="Palatino Linotype" w:cs="Tahoma"/>
          <w:b/>
          <w:szCs w:val="22"/>
          <w:lang w:val="es-ES"/>
        </w:rPr>
        <w:t>de acceso a</w:t>
      </w:r>
      <w:r>
        <w:rPr>
          <w:rFonts w:ascii="Palatino Linotype" w:hAnsi="Palatino Linotype" w:cs="Tahoma"/>
          <w:b/>
          <w:szCs w:val="22"/>
          <w:lang w:val="es-ES"/>
        </w:rPr>
        <w:t xml:space="preserve"> la información pública con número de folio</w:t>
      </w:r>
      <w:r w:rsidR="00361E8F">
        <w:rPr>
          <w:rFonts w:ascii="Palatino Linotype" w:hAnsi="Palatino Linotype" w:cs="Tahoma"/>
          <w:szCs w:val="22"/>
        </w:rPr>
        <w:t xml:space="preserve"> </w:t>
      </w:r>
      <w:r w:rsidR="006825A5">
        <w:rPr>
          <w:rFonts w:ascii="Palatino Linotype" w:hAnsi="Palatino Linotype" w:cs="Tahoma"/>
          <w:b/>
          <w:szCs w:val="22"/>
        </w:rPr>
        <w:t>00078/VACHASO/IP/2019</w:t>
      </w:r>
      <w:r w:rsidR="001F16BB">
        <w:rPr>
          <w:rFonts w:ascii="Palatino Linotype" w:hAnsi="Palatino Linotype" w:cs="Tahoma"/>
          <w:b/>
          <w:szCs w:val="22"/>
        </w:rPr>
        <w:t>.</w:t>
      </w:r>
    </w:p>
    <w:p w14:paraId="16F68ECC" w14:textId="77777777" w:rsidR="00807D25" w:rsidRPr="001F16BB" w:rsidRDefault="00807D25" w:rsidP="001D0C3C">
      <w:pPr>
        <w:pStyle w:val="Prrafodelista"/>
        <w:autoSpaceDE w:val="0"/>
        <w:autoSpaceDN w:val="0"/>
        <w:adjustRightInd w:val="0"/>
        <w:spacing w:line="360" w:lineRule="auto"/>
        <w:ind w:left="0"/>
        <w:jc w:val="both"/>
        <w:rPr>
          <w:rFonts w:ascii="Palatino Linotype" w:hAnsi="Palatino Linotype" w:cs="Tahoma"/>
          <w:szCs w:val="22"/>
        </w:rPr>
      </w:pPr>
    </w:p>
    <w:p w14:paraId="2452B721" w14:textId="5B3E466E" w:rsidR="00587F23" w:rsidRPr="005B3636" w:rsidRDefault="00AA5A86" w:rsidP="001D0C3C">
      <w:pPr>
        <w:autoSpaceDE w:val="0"/>
        <w:autoSpaceDN w:val="0"/>
        <w:adjustRightInd w:val="0"/>
        <w:spacing w:line="360" w:lineRule="auto"/>
        <w:jc w:val="both"/>
        <w:rPr>
          <w:rFonts w:ascii="Palatino Linotype" w:hAnsi="Palatino Linotype" w:cs="Tahoma"/>
          <w:b/>
          <w:sz w:val="22"/>
          <w:szCs w:val="24"/>
        </w:rPr>
      </w:pPr>
      <w:r w:rsidRPr="005B3636">
        <w:rPr>
          <w:rFonts w:ascii="Palatino Linotype" w:hAnsi="Palatino Linotype" w:cs="Tahoma"/>
          <w:b/>
          <w:sz w:val="22"/>
          <w:szCs w:val="24"/>
        </w:rPr>
        <w:t xml:space="preserve">III. </w:t>
      </w:r>
      <w:r w:rsidR="004100AA" w:rsidRPr="005B3636">
        <w:rPr>
          <w:rFonts w:ascii="Palatino Linotype" w:hAnsi="Palatino Linotype" w:cs="Tahoma"/>
          <w:b/>
          <w:sz w:val="22"/>
          <w:szCs w:val="24"/>
        </w:rPr>
        <w:t>Interposición</w:t>
      </w:r>
      <w:r w:rsidR="00C459A9" w:rsidRPr="005B3636">
        <w:rPr>
          <w:rFonts w:ascii="Palatino Linotype" w:hAnsi="Palatino Linotype" w:cs="Tahoma"/>
          <w:b/>
          <w:sz w:val="22"/>
          <w:szCs w:val="24"/>
        </w:rPr>
        <w:t xml:space="preserve"> del Recurso de R</w:t>
      </w:r>
      <w:r w:rsidR="00C25238" w:rsidRPr="005B3636">
        <w:rPr>
          <w:rFonts w:ascii="Palatino Linotype" w:hAnsi="Palatino Linotype" w:cs="Tahoma"/>
          <w:b/>
          <w:sz w:val="22"/>
          <w:szCs w:val="24"/>
        </w:rPr>
        <w:t xml:space="preserve">evisión. </w:t>
      </w:r>
    </w:p>
    <w:p w14:paraId="2452B722" w14:textId="77777777" w:rsidR="00587F23" w:rsidRPr="005B3636" w:rsidRDefault="00587F23" w:rsidP="001D0C3C">
      <w:pPr>
        <w:autoSpaceDE w:val="0"/>
        <w:autoSpaceDN w:val="0"/>
        <w:adjustRightInd w:val="0"/>
        <w:spacing w:line="360" w:lineRule="auto"/>
        <w:jc w:val="both"/>
        <w:rPr>
          <w:rFonts w:ascii="Palatino Linotype" w:hAnsi="Palatino Linotype" w:cs="Tahoma"/>
          <w:b/>
          <w:sz w:val="22"/>
          <w:szCs w:val="24"/>
        </w:rPr>
      </w:pPr>
    </w:p>
    <w:p w14:paraId="2452B723" w14:textId="184160FA" w:rsidR="00C25238" w:rsidRDefault="006C1B1D" w:rsidP="001D0C3C">
      <w:pPr>
        <w:autoSpaceDE w:val="0"/>
        <w:autoSpaceDN w:val="0"/>
        <w:adjustRightInd w:val="0"/>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Con fecha </w:t>
      </w:r>
      <w:r w:rsidR="006825A5">
        <w:rPr>
          <w:rFonts w:ascii="Palatino Linotype" w:hAnsi="Palatino Linotype" w:cs="Tahoma"/>
          <w:sz w:val="22"/>
          <w:szCs w:val="24"/>
        </w:rPr>
        <w:t xml:space="preserve">catorce </w:t>
      </w:r>
      <w:r w:rsidR="00361E8F">
        <w:rPr>
          <w:rFonts w:ascii="Palatino Linotype" w:hAnsi="Palatino Linotype" w:cs="Tahoma"/>
          <w:sz w:val="22"/>
          <w:szCs w:val="24"/>
        </w:rPr>
        <w:t>de febrero de dos mil diecinueve</w:t>
      </w:r>
      <w:r w:rsidR="00C25238" w:rsidRPr="005B3636">
        <w:rPr>
          <w:rFonts w:ascii="Palatino Linotype" w:hAnsi="Palatino Linotype" w:cs="Tahoma"/>
          <w:sz w:val="22"/>
          <w:szCs w:val="24"/>
        </w:rPr>
        <w:t xml:space="preserve">, </w:t>
      </w:r>
      <w:r w:rsidR="006825A5" w:rsidRPr="00AF221F">
        <w:rPr>
          <w:rFonts w:ascii="Palatino Linotype" w:hAnsi="Palatino Linotype" w:cs="Tahoma"/>
          <w:sz w:val="22"/>
          <w:szCs w:val="22"/>
        </w:rPr>
        <w:t xml:space="preserve">se recibió en este </w:t>
      </w:r>
      <w:r w:rsidR="006825A5" w:rsidRPr="00AF221F">
        <w:rPr>
          <w:rFonts w:ascii="Palatino Linotype" w:eastAsia="Calibri" w:hAnsi="Palatino Linotype" w:cs="Tahoma"/>
          <w:sz w:val="22"/>
          <w:szCs w:val="22"/>
          <w:lang w:eastAsia="en-US"/>
        </w:rPr>
        <w:t>Instituto, a través del Sistema de Acceso a la Información Mexiquense (</w:t>
      </w:r>
      <w:r w:rsidR="006825A5" w:rsidRPr="00AF221F">
        <w:rPr>
          <w:rFonts w:ascii="Palatino Linotype" w:hAnsi="Palatino Linotype" w:cs="Tahoma"/>
          <w:sz w:val="22"/>
          <w:szCs w:val="22"/>
          <w:lang w:val="es-ES"/>
        </w:rPr>
        <w:t>SAIMEX)</w:t>
      </w:r>
      <w:r w:rsidR="006825A5" w:rsidRPr="00AF221F">
        <w:rPr>
          <w:rFonts w:ascii="Palatino Linotype" w:hAnsi="Palatino Linotype" w:cs="Tahoma"/>
          <w:sz w:val="22"/>
          <w:szCs w:val="22"/>
        </w:rPr>
        <w:t>, un Recurso de Revisión interpuesto por la Particular, en contra de la falta de respuesta</w:t>
      </w:r>
      <w:r w:rsidR="006825A5">
        <w:rPr>
          <w:rFonts w:ascii="Palatino Linotype" w:hAnsi="Palatino Linotype" w:cs="Tahoma"/>
          <w:sz w:val="22"/>
          <w:szCs w:val="24"/>
        </w:rPr>
        <w:t xml:space="preserve"> </w:t>
      </w:r>
      <w:r w:rsidR="00744AC5">
        <w:rPr>
          <w:rFonts w:ascii="Palatino Linotype" w:hAnsi="Palatino Linotype" w:cs="Tahoma"/>
          <w:sz w:val="22"/>
          <w:szCs w:val="24"/>
        </w:rPr>
        <w:t>del</w:t>
      </w:r>
      <w:r w:rsidR="00361E8F">
        <w:rPr>
          <w:rFonts w:ascii="Palatino Linotype" w:hAnsi="Palatino Linotype" w:cs="Tahoma"/>
          <w:sz w:val="22"/>
          <w:szCs w:val="24"/>
        </w:rPr>
        <w:t xml:space="preserve"> Ayuntamiento de Valle de Chalco Solidaridad</w:t>
      </w:r>
      <w:r w:rsidR="00A73376" w:rsidRPr="005B3636">
        <w:rPr>
          <w:rFonts w:ascii="Palatino Linotype" w:hAnsi="Palatino Linotype" w:cs="Tahoma"/>
          <w:sz w:val="22"/>
          <w:szCs w:val="24"/>
        </w:rPr>
        <w:t xml:space="preserve">, en </w:t>
      </w:r>
      <w:r w:rsidR="00D923A0">
        <w:rPr>
          <w:rFonts w:ascii="Palatino Linotype" w:hAnsi="Palatino Linotype" w:cs="Tahoma"/>
          <w:sz w:val="22"/>
          <w:szCs w:val="24"/>
        </w:rPr>
        <w:t xml:space="preserve">los </w:t>
      </w:r>
      <w:r w:rsidR="001D5208" w:rsidRPr="005B3636">
        <w:rPr>
          <w:rFonts w:ascii="Palatino Linotype" w:hAnsi="Palatino Linotype" w:cs="Tahoma"/>
          <w:sz w:val="22"/>
          <w:szCs w:val="24"/>
        </w:rPr>
        <w:t xml:space="preserve">términos </w:t>
      </w:r>
      <w:r w:rsidR="00D923A0">
        <w:rPr>
          <w:rFonts w:ascii="Palatino Linotype" w:hAnsi="Palatino Linotype" w:cs="Tahoma"/>
          <w:sz w:val="22"/>
          <w:szCs w:val="24"/>
        </w:rPr>
        <w:t>siguientes</w:t>
      </w:r>
      <w:r w:rsidR="00C25238" w:rsidRPr="005B3636">
        <w:rPr>
          <w:rFonts w:ascii="Palatino Linotype" w:hAnsi="Palatino Linotype" w:cs="Tahoma"/>
          <w:sz w:val="22"/>
          <w:szCs w:val="24"/>
        </w:rPr>
        <w:t>:</w:t>
      </w:r>
    </w:p>
    <w:p w14:paraId="057A08EC" w14:textId="77777777" w:rsidR="00D923A0" w:rsidRDefault="00D923A0" w:rsidP="001D0C3C">
      <w:pPr>
        <w:autoSpaceDE w:val="0"/>
        <w:autoSpaceDN w:val="0"/>
        <w:adjustRightInd w:val="0"/>
        <w:spacing w:line="360" w:lineRule="auto"/>
        <w:jc w:val="both"/>
        <w:rPr>
          <w:rFonts w:ascii="Palatino Linotype" w:hAnsi="Palatino Linotype" w:cs="Tahoma"/>
          <w:sz w:val="22"/>
          <w:szCs w:val="24"/>
        </w:rPr>
      </w:pPr>
    </w:p>
    <w:p w14:paraId="2452B725" w14:textId="49FC26ED" w:rsidR="00C25238" w:rsidRPr="005B3636" w:rsidRDefault="00C25238" w:rsidP="001D0C3C">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ACTO IMPUGNADO</w:t>
      </w:r>
    </w:p>
    <w:p w14:paraId="42FE532F" w14:textId="0B6C0655" w:rsidR="00361E8F" w:rsidRDefault="0013190D" w:rsidP="001D0C3C">
      <w:pPr>
        <w:autoSpaceDE w:val="0"/>
        <w:autoSpaceDN w:val="0"/>
        <w:adjustRightInd w:val="0"/>
        <w:spacing w:line="360" w:lineRule="auto"/>
        <w:ind w:left="567" w:right="567"/>
        <w:jc w:val="both"/>
        <w:rPr>
          <w:rFonts w:ascii="Palatino Linotype" w:hAnsi="Palatino Linotype" w:cs="Tahoma"/>
          <w:i/>
        </w:rPr>
      </w:pPr>
      <w:r w:rsidRPr="00B31026">
        <w:rPr>
          <w:rFonts w:ascii="Palatino Linotype" w:hAnsi="Palatino Linotype" w:cs="Tahoma"/>
          <w:i/>
        </w:rPr>
        <w:t xml:space="preserve">solicitud de </w:t>
      </w:r>
      <w:proofErr w:type="spellStart"/>
      <w:r w:rsidRPr="00B31026">
        <w:rPr>
          <w:rFonts w:ascii="Palatino Linotype" w:hAnsi="Palatino Linotype" w:cs="Tahoma"/>
          <w:i/>
        </w:rPr>
        <w:t>informacion</w:t>
      </w:r>
      <w:proofErr w:type="spellEnd"/>
      <w:r w:rsidRPr="00B31026">
        <w:rPr>
          <w:rFonts w:ascii="Palatino Linotype" w:hAnsi="Palatino Linotype" w:cs="Tahoma"/>
          <w:i/>
        </w:rPr>
        <w:t xml:space="preserve"> que no fue atendida, siendo </w:t>
      </w:r>
      <w:proofErr w:type="gramStart"/>
      <w:r w:rsidRPr="00B31026">
        <w:rPr>
          <w:rFonts w:ascii="Palatino Linotype" w:hAnsi="Palatino Linotype" w:cs="Tahoma"/>
          <w:i/>
        </w:rPr>
        <w:t>esta cuantas personas</w:t>
      </w:r>
      <w:proofErr w:type="gramEnd"/>
      <w:r w:rsidRPr="00B31026">
        <w:rPr>
          <w:rFonts w:ascii="Palatino Linotype" w:hAnsi="Palatino Linotype" w:cs="Tahoma"/>
          <w:i/>
        </w:rPr>
        <w:t xml:space="preserve"> fueron dadas de alta y de baja en </w:t>
      </w:r>
      <w:proofErr w:type="spellStart"/>
      <w:r w:rsidRPr="00B31026">
        <w:rPr>
          <w:rFonts w:ascii="Palatino Linotype" w:hAnsi="Palatino Linotype" w:cs="Tahoma"/>
          <w:i/>
        </w:rPr>
        <w:t>nomina</w:t>
      </w:r>
      <w:proofErr w:type="spellEnd"/>
      <w:r w:rsidRPr="00B31026">
        <w:rPr>
          <w:rFonts w:ascii="Palatino Linotype" w:hAnsi="Palatino Linotype" w:cs="Tahoma"/>
          <w:i/>
        </w:rPr>
        <w:t xml:space="preserve">, lista de raya, honorarios, dietas, sindical, seguridad </w:t>
      </w:r>
      <w:proofErr w:type="spellStart"/>
      <w:r w:rsidRPr="00B31026">
        <w:rPr>
          <w:rFonts w:ascii="Palatino Linotype" w:hAnsi="Palatino Linotype" w:cs="Tahoma"/>
          <w:i/>
        </w:rPr>
        <w:t>publica</w:t>
      </w:r>
      <w:proofErr w:type="spellEnd"/>
      <w:r w:rsidRPr="00B31026">
        <w:rPr>
          <w:rFonts w:ascii="Palatino Linotype" w:hAnsi="Palatino Linotype" w:cs="Tahoma"/>
          <w:i/>
        </w:rPr>
        <w:t xml:space="preserve"> a partir del 1 de enero de 2019 a la fecha. información del Municipio, AYUNTAMIENTO, ODAPAS, DIF, E IMCUFIDEV, así como los recibos denomina, y las </w:t>
      </w:r>
      <w:proofErr w:type="spellStart"/>
      <w:r w:rsidRPr="00B31026">
        <w:rPr>
          <w:rFonts w:ascii="Palatino Linotype" w:hAnsi="Palatino Linotype" w:cs="Tahoma"/>
          <w:i/>
        </w:rPr>
        <w:t>nominas</w:t>
      </w:r>
      <w:proofErr w:type="spellEnd"/>
      <w:r w:rsidRPr="00B31026">
        <w:rPr>
          <w:rFonts w:ascii="Palatino Linotype" w:hAnsi="Palatino Linotype" w:cs="Tahoma"/>
          <w:i/>
        </w:rPr>
        <w:t xml:space="preserve"> que se generaron de la primera quincena de enero, tanto las ordinarias como las extraordinarias.</w:t>
      </w:r>
      <w:r>
        <w:rPr>
          <w:rFonts w:ascii="Palatino Linotype" w:hAnsi="Palatino Linotype" w:cs="Tahoma"/>
        </w:rPr>
        <w:t xml:space="preserve"> </w:t>
      </w:r>
      <w:r w:rsidRPr="00B31026">
        <w:rPr>
          <w:rFonts w:ascii="Palatino Linotype" w:hAnsi="Palatino Linotype" w:cs="Tahoma"/>
        </w:rPr>
        <w:t>(Sic)</w:t>
      </w:r>
    </w:p>
    <w:p w14:paraId="11174435" w14:textId="77777777" w:rsidR="00D36DEC" w:rsidRPr="0013190D" w:rsidRDefault="00D36DEC" w:rsidP="001D0C3C">
      <w:pPr>
        <w:autoSpaceDE w:val="0"/>
        <w:autoSpaceDN w:val="0"/>
        <w:adjustRightInd w:val="0"/>
        <w:spacing w:line="360" w:lineRule="auto"/>
        <w:ind w:left="567" w:right="567"/>
        <w:jc w:val="both"/>
        <w:rPr>
          <w:rFonts w:ascii="Palatino Linotype" w:hAnsi="Palatino Linotype" w:cs="Tahoma"/>
          <w:i/>
        </w:rPr>
      </w:pPr>
    </w:p>
    <w:p w14:paraId="2452B728" w14:textId="34C2989E" w:rsidR="00C25238" w:rsidRPr="005B3636" w:rsidRDefault="00C25238" w:rsidP="001D0C3C">
      <w:pPr>
        <w:autoSpaceDE w:val="0"/>
        <w:autoSpaceDN w:val="0"/>
        <w:adjustRightInd w:val="0"/>
        <w:spacing w:line="360" w:lineRule="auto"/>
        <w:ind w:left="567" w:right="567"/>
        <w:jc w:val="both"/>
        <w:rPr>
          <w:rFonts w:ascii="Palatino Linotype" w:hAnsi="Palatino Linotype" w:cs="Tahoma"/>
          <w:b/>
        </w:rPr>
      </w:pPr>
      <w:r w:rsidRPr="005B3636">
        <w:rPr>
          <w:rFonts w:ascii="Palatino Linotype" w:hAnsi="Palatino Linotype" w:cs="Tahoma"/>
          <w:b/>
        </w:rPr>
        <w:t>RAZONES O MOTIVOS DE LA INCONFORMIDAD</w:t>
      </w:r>
    </w:p>
    <w:p w14:paraId="2452B72A" w14:textId="6549B34D" w:rsidR="001D5208" w:rsidRDefault="00D36DEC" w:rsidP="001D0C3C">
      <w:pPr>
        <w:autoSpaceDE w:val="0"/>
        <w:autoSpaceDN w:val="0"/>
        <w:adjustRightInd w:val="0"/>
        <w:spacing w:line="360" w:lineRule="auto"/>
        <w:ind w:left="567" w:right="567"/>
        <w:jc w:val="both"/>
        <w:rPr>
          <w:rFonts w:ascii="Palatino Linotype" w:hAnsi="Palatino Linotype" w:cs="Tahoma"/>
        </w:rPr>
      </w:pPr>
      <w:r w:rsidRPr="00B31026">
        <w:rPr>
          <w:rFonts w:ascii="Palatino Linotype" w:hAnsi="Palatino Linotype" w:cs="Tahoma"/>
          <w:i/>
        </w:rPr>
        <w:t xml:space="preserve">considero que se </w:t>
      </w:r>
      <w:proofErr w:type="spellStart"/>
      <w:r w:rsidRPr="00B31026">
        <w:rPr>
          <w:rFonts w:ascii="Palatino Linotype" w:hAnsi="Palatino Linotype" w:cs="Tahoma"/>
          <w:i/>
        </w:rPr>
        <w:t>estan</w:t>
      </w:r>
      <w:proofErr w:type="spellEnd"/>
      <w:r w:rsidRPr="00B31026">
        <w:rPr>
          <w:rFonts w:ascii="Palatino Linotype" w:hAnsi="Palatino Linotype" w:cs="Tahoma"/>
          <w:i/>
        </w:rPr>
        <w:t xml:space="preserve"> vulnerando mis derechos a conocer </w:t>
      </w:r>
      <w:proofErr w:type="spellStart"/>
      <w:r w:rsidRPr="00B31026">
        <w:rPr>
          <w:rFonts w:ascii="Palatino Linotype" w:hAnsi="Palatino Linotype" w:cs="Tahoma"/>
          <w:i/>
        </w:rPr>
        <w:t>informaciòn</w:t>
      </w:r>
      <w:proofErr w:type="spellEnd"/>
      <w:r w:rsidRPr="00B31026">
        <w:rPr>
          <w:rFonts w:ascii="Palatino Linotype" w:hAnsi="Palatino Linotype" w:cs="Tahoma"/>
          <w:i/>
        </w:rPr>
        <w:t xml:space="preserve"> que debe ser publica, el </w:t>
      </w:r>
      <w:proofErr w:type="spellStart"/>
      <w:r w:rsidRPr="00B31026">
        <w:rPr>
          <w:rFonts w:ascii="Palatino Linotype" w:hAnsi="Palatino Linotype" w:cs="Tahoma"/>
          <w:i/>
        </w:rPr>
        <w:t>ayutamiento</w:t>
      </w:r>
      <w:proofErr w:type="spellEnd"/>
      <w:r w:rsidRPr="00B31026">
        <w:rPr>
          <w:rFonts w:ascii="Palatino Linotype" w:hAnsi="Palatino Linotype" w:cs="Tahoma"/>
          <w:i/>
        </w:rPr>
        <w:t xml:space="preserve"> </w:t>
      </w:r>
      <w:proofErr w:type="spellStart"/>
      <w:r w:rsidRPr="00B31026">
        <w:rPr>
          <w:rFonts w:ascii="Palatino Linotype" w:hAnsi="Palatino Linotype" w:cs="Tahoma"/>
          <w:i/>
        </w:rPr>
        <w:t>esta</w:t>
      </w:r>
      <w:proofErr w:type="spellEnd"/>
      <w:r w:rsidRPr="00B31026">
        <w:rPr>
          <w:rFonts w:ascii="Palatino Linotype" w:hAnsi="Palatino Linotype" w:cs="Tahoma"/>
          <w:i/>
        </w:rPr>
        <w:t xml:space="preserve"> violentado el marco </w:t>
      </w:r>
      <w:proofErr w:type="spellStart"/>
      <w:r w:rsidRPr="00B31026">
        <w:rPr>
          <w:rFonts w:ascii="Palatino Linotype" w:hAnsi="Palatino Linotype" w:cs="Tahoma"/>
          <w:i/>
        </w:rPr>
        <w:t>juridico</w:t>
      </w:r>
      <w:proofErr w:type="spellEnd"/>
      <w:r w:rsidR="00361E8F" w:rsidRPr="00B31026">
        <w:rPr>
          <w:rFonts w:ascii="Palatino Linotype" w:hAnsi="Palatino Linotype" w:cs="Tahoma"/>
          <w:i/>
        </w:rPr>
        <w:t>.</w:t>
      </w:r>
      <w:r w:rsidR="006B7B2B">
        <w:rPr>
          <w:rFonts w:ascii="Palatino Linotype" w:hAnsi="Palatino Linotype" w:cs="Tahoma"/>
        </w:rPr>
        <w:t xml:space="preserve"> </w:t>
      </w:r>
      <w:r w:rsidR="006B7B2B" w:rsidRPr="00B31026">
        <w:rPr>
          <w:rFonts w:ascii="Palatino Linotype" w:hAnsi="Palatino Linotype" w:cs="Tahoma"/>
        </w:rPr>
        <w:t>(Sic)</w:t>
      </w:r>
    </w:p>
    <w:p w14:paraId="2452B72B" w14:textId="689D7E0B" w:rsidR="00B31222" w:rsidRPr="005B3636" w:rsidRDefault="00F846D6" w:rsidP="001D0C3C">
      <w:pPr>
        <w:spacing w:line="360" w:lineRule="auto"/>
        <w:jc w:val="both"/>
        <w:rPr>
          <w:rFonts w:ascii="Palatino Linotype" w:eastAsia="Batang" w:hAnsi="Palatino Linotype" w:cs="Tahoma"/>
          <w:b/>
          <w:bCs/>
          <w:sz w:val="22"/>
          <w:szCs w:val="24"/>
        </w:rPr>
      </w:pPr>
      <w:r w:rsidRPr="005B3636">
        <w:rPr>
          <w:rFonts w:ascii="Palatino Linotype" w:hAnsi="Palatino Linotype" w:cs="Tahoma"/>
          <w:b/>
          <w:sz w:val="22"/>
          <w:szCs w:val="24"/>
        </w:rPr>
        <w:lastRenderedPageBreak/>
        <w:t>IV</w:t>
      </w:r>
      <w:r w:rsidR="00B31222" w:rsidRPr="005B3636">
        <w:rPr>
          <w:rFonts w:ascii="Palatino Linotype" w:hAnsi="Palatino Linotype" w:cs="Tahoma"/>
          <w:b/>
          <w:sz w:val="22"/>
          <w:szCs w:val="24"/>
        </w:rPr>
        <w:t xml:space="preserve">. </w:t>
      </w:r>
      <w:r w:rsidR="00B31222" w:rsidRPr="005B3636">
        <w:rPr>
          <w:rFonts w:ascii="Palatino Linotype" w:eastAsia="Batang" w:hAnsi="Palatino Linotype" w:cs="Tahoma"/>
          <w:b/>
          <w:bCs/>
          <w:sz w:val="22"/>
          <w:szCs w:val="24"/>
        </w:rPr>
        <w:t xml:space="preserve">Trámite </w:t>
      </w:r>
      <w:r w:rsidR="002030E4">
        <w:rPr>
          <w:rFonts w:ascii="Palatino Linotype" w:eastAsia="Batang" w:hAnsi="Palatino Linotype" w:cs="Tahoma"/>
          <w:b/>
          <w:bCs/>
          <w:sz w:val="22"/>
          <w:szCs w:val="24"/>
        </w:rPr>
        <w:t>del</w:t>
      </w:r>
      <w:r w:rsidR="00B31222" w:rsidRPr="005B3636">
        <w:rPr>
          <w:rFonts w:ascii="Palatino Linotype" w:eastAsia="Batang" w:hAnsi="Palatino Linotype" w:cs="Tahoma"/>
          <w:b/>
          <w:bCs/>
          <w:sz w:val="22"/>
          <w:szCs w:val="24"/>
        </w:rPr>
        <w:t xml:space="preserve"> </w:t>
      </w:r>
      <w:r w:rsidR="00C459A9" w:rsidRPr="005B3636">
        <w:rPr>
          <w:rFonts w:ascii="Palatino Linotype" w:hAnsi="Palatino Linotype" w:cs="Tahoma"/>
          <w:b/>
          <w:sz w:val="22"/>
          <w:szCs w:val="24"/>
        </w:rPr>
        <w:t xml:space="preserve">Recurso de </w:t>
      </w:r>
      <w:r w:rsidR="00940887" w:rsidRPr="005B3636">
        <w:rPr>
          <w:rFonts w:ascii="Palatino Linotype" w:hAnsi="Palatino Linotype" w:cs="Tahoma"/>
          <w:b/>
          <w:sz w:val="22"/>
          <w:szCs w:val="24"/>
        </w:rPr>
        <w:t>Revisión</w:t>
      </w:r>
      <w:r w:rsidR="00940887" w:rsidRPr="005B3636">
        <w:rPr>
          <w:rFonts w:ascii="Palatino Linotype" w:eastAsia="Batang" w:hAnsi="Palatino Linotype" w:cs="Tahoma"/>
          <w:b/>
          <w:bCs/>
          <w:sz w:val="22"/>
          <w:szCs w:val="24"/>
        </w:rPr>
        <w:t xml:space="preserve"> ante</w:t>
      </w:r>
      <w:r w:rsidR="00B31222" w:rsidRPr="005B3636">
        <w:rPr>
          <w:rFonts w:ascii="Palatino Linotype" w:eastAsia="Batang" w:hAnsi="Palatino Linotype" w:cs="Tahoma"/>
          <w:b/>
          <w:bCs/>
          <w:sz w:val="22"/>
          <w:szCs w:val="24"/>
        </w:rPr>
        <w:t xml:space="preserve"> el Instituto</w:t>
      </w:r>
      <w:r w:rsidR="00E445DA" w:rsidRPr="005B3636">
        <w:rPr>
          <w:rFonts w:ascii="Palatino Linotype" w:eastAsia="Batang" w:hAnsi="Palatino Linotype" w:cs="Tahoma"/>
          <w:b/>
          <w:bCs/>
          <w:sz w:val="22"/>
          <w:szCs w:val="24"/>
        </w:rPr>
        <w:t>.</w:t>
      </w:r>
    </w:p>
    <w:p w14:paraId="2452B72C" w14:textId="77777777" w:rsidR="00E445DA" w:rsidRPr="005B3636" w:rsidRDefault="00E445DA" w:rsidP="001D0C3C">
      <w:pPr>
        <w:spacing w:line="360" w:lineRule="auto"/>
        <w:jc w:val="both"/>
        <w:rPr>
          <w:rFonts w:ascii="Palatino Linotype" w:eastAsia="Batang" w:hAnsi="Palatino Linotype" w:cs="Tahoma"/>
          <w:b/>
          <w:bCs/>
          <w:sz w:val="22"/>
          <w:szCs w:val="24"/>
        </w:rPr>
      </w:pPr>
    </w:p>
    <w:p w14:paraId="0531F4F9" w14:textId="69051AAF" w:rsidR="002030E4" w:rsidRPr="00AF221F" w:rsidRDefault="00E42069" w:rsidP="002030E4">
      <w:pPr>
        <w:spacing w:line="360" w:lineRule="auto"/>
        <w:jc w:val="both"/>
        <w:rPr>
          <w:rFonts w:ascii="Palatino Linotype" w:eastAsia="Calibri" w:hAnsi="Palatino Linotype" w:cs="Tahoma"/>
          <w:bCs/>
          <w:sz w:val="22"/>
          <w:szCs w:val="22"/>
          <w:lang w:eastAsia="en-US"/>
        </w:rPr>
      </w:pPr>
      <w:r w:rsidRPr="005B3636">
        <w:rPr>
          <w:rFonts w:ascii="Palatino Linotype" w:eastAsia="Batang" w:hAnsi="Palatino Linotype" w:cs="Tahoma"/>
          <w:b/>
          <w:bCs/>
          <w:sz w:val="22"/>
          <w:szCs w:val="24"/>
        </w:rPr>
        <w:t xml:space="preserve">a) Turno </w:t>
      </w:r>
      <w:r w:rsidR="002030E4">
        <w:rPr>
          <w:rFonts w:ascii="Palatino Linotype" w:eastAsia="Batang" w:hAnsi="Palatino Linotype" w:cs="Tahoma"/>
          <w:b/>
          <w:bCs/>
          <w:sz w:val="22"/>
          <w:szCs w:val="24"/>
        </w:rPr>
        <w:t>del</w:t>
      </w:r>
      <w:r w:rsidR="002030E4" w:rsidRPr="005B3636">
        <w:rPr>
          <w:rFonts w:ascii="Palatino Linotype" w:eastAsia="Batang" w:hAnsi="Palatino Linotype" w:cs="Tahoma"/>
          <w:b/>
          <w:bCs/>
          <w:sz w:val="22"/>
          <w:szCs w:val="24"/>
        </w:rPr>
        <w:t xml:space="preserve"> </w:t>
      </w:r>
      <w:r w:rsidR="002030E4" w:rsidRPr="005B3636">
        <w:rPr>
          <w:rFonts w:ascii="Palatino Linotype" w:hAnsi="Palatino Linotype" w:cs="Tahoma"/>
          <w:b/>
          <w:sz w:val="22"/>
          <w:szCs w:val="24"/>
        </w:rPr>
        <w:t xml:space="preserve">Recurso </w:t>
      </w:r>
      <w:r w:rsidRPr="005B3636">
        <w:rPr>
          <w:rFonts w:ascii="Palatino Linotype" w:hAnsi="Palatino Linotype" w:cs="Tahoma"/>
          <w:b/>
          <w:sz w:val="22"/>
          <w:szCs w:val="24"/>
        </w:rPr>
        <w:t>de Revisión</w:t>
      </w:r>
      <w:r w:rsidRPr="005B3636">
        <w:rPr>
          <w:rFonts w:ascii="Palatino Linotype" w:eastAsia="Batang" w:hAnsi="Palatino Linotype" w:cs="Tahoma"/>
          <w:b/>
          <w:bCs/>
          <w:sz w:val="22"/>
          <w:szCs w:val="24"/>
        </w:rPr>
        <w:t xml:space="preserve">. </w:t>
      </w:r>
      <w:r w:rsidRPr="005B3636">
        <w:rPr>
          <w:rFonts w:ascii="Palatino Linotype" w:eastAsia="Batang" w:hAnsi="Palatino Linotype" w:cs="Tahoma"/>
          <w:bCs/>
          <w:sz w:val="22"/>
          <w:szCs w:val="24"/>
        </w:rPr>
        <w:t xml:space="preserve">El </w:t>
      </w:r>
      <w:r w:rsidR="002030E4">
        <w:rPr>
          <w:rFonts w:ascii="Palatino Linotype" w:eastAsia="Batang" w:hAnsi="Palatino Linotype" w:cs="Tahoma"/>
          <w:bCs/>
          <w:sz w:val="22"/>
          <w:szCs w:val="24"/>
        </w:rPr>
        <w:t>catorce</w:t>
      </w:r>
      <w:r w:rsidR="00361E8F">
        <w:rPr>
          <w:rFonts w:ascii="Palatino Linotype" w:eastAsia="Batang" w:hAnsi="Palatino Linotype" w:cs="Tahoma"/>
          <w:bCs/>
          <w:sz w:val="22"/>
          <w:szCs w:val="24"/>
        </w:rPr>
        <w:t xml:space="preserve"> de febrero de dos mil diecinueve</w:t>
      </w:r>
      <w:r w:rsidRPr="005B3636">
        <w:rPr>
          <w:rFonts w:ascii="Palatino Linotype" w:eastAsia="Batang" w:hAnsi="Palatino Linotype" w:cs="Tahoma"/>
          <w:bCs/>
          <w:sz w:val="22"/>
          <w:szCs w:val="24"/>
        </w:rPr>
        <w:t xml:space="preserve">, </w:t>
      </w:r>
      <w:r w:rsidR="002030E4" w:rsidRPr="00AF221F">
        <w:rPr>
          <w:rFonts w:ascii="Palatino Linotype" w:eastAsia="Calibri" w:hAnsi="Palatino Linotype" w:cs="Tahoma"/>
          <w:bCs/>
          <w:sz w:val="22"/>
          <w:szCs w:val="22"/>
          <w:lang w:eastAsia="en-US"/>
        </w:rPr>
        <w:t xml:space="preserve">el Sistema de Acceso a la Información Mexiquense (SAIMEX), asignó el número de expediente </w:t>
      </w:r>
      <w:r w:rsidR="002030E4" w:rsidRPr="00AF221F">
        <w:rPr>
          <w:rFonts w:ascii="Palatino Linotype" w:eastAsia="Calibri" w:hAnsi="Palatino Linotype" w:cs="Tahoma"/>
          <w:b/>
          <w:bCs/>
          <w:sz w:val="22"/>
          <w:szCs w:val="22"/>
          <w:lang w:eastAsia="en-US"/>
        </w:rPr>
        <w:t>00</w:t>
      </w:r>
      <w:r w:rsidR="002030E4">
        <w:rPr>
          <w:rFonts w:ascii="Palatino Linotype" w:eastAsia="Calibri" w:hAnsi="Palatino Linotype" w:cs="Tahoma"/>
          <w:b/>
          <w:bCs/>
          <w:sz w:val="22"/>
          <w:szCs w:val="22"/>
          <w:lang w:eastAsia="en-US"/>
        </w:rPr>
        <w:t>681</w:t>
      </w:r>
      <w:r w:rsidR="002030E4" w:rsidRPr="00AF221F">
        <w:rPr>
          <w:rFonts w:ascii="Palatino Linotype" w:eastAsia="Calibri" w:hAnsi="Palatino Linotype" w:cs="Tahoma"/>
          <w:b/>
          <w:bCs/>
          <w:sz w:val="22"/>
          <w:szCs w:val="22"/>
          <w:lang w:eastAsia="en-US"/>
        </w:rPr>
        <w:t xml:space="preserve">/INFOEM/IP/RR/2019, </w:t>
      </w:r>
      <w:r w:rsidR="002030E4" w:rsidRPr="00AF221F">
        <w:rPr>
          <w:rFonts w:ascii="Palatino Linotype" w:eastAsia="Calibri" w:hAnsi="Palatino Linotype" w:cs="Tahoma"/>
          <w:bCs/>
          <w:sz w:val="22"/>
          <w:szCs w:val="22"/>
          <w:lang w:eastAsia="en-US"/>
        </w:rPr>
        <w:t xml:space="preserve">al Recurso de Revisión y lo turnó al Comisionado Ponente </w:t>
      </w:r>
      <w:r w:rsidR="002030E4" w:rsidRPr="00AF221F">
        <w:rPr>
          <w:rFonts w:ascii="Palatino Linotype" w:eastAsia="Calibri" w:hAnsi="Palatino Linotype" w:cs="Tahoma"/>
          <w:b/>
          <w:bCs/>
          <w:sz w:val="22"/>
          <w:szCs w:val="22"/>
          <w:lang w:eastAsia="en-US"/>
        </w:rPr>
        <w:t>Luis Gustavo Parra Noriega</w:t>
      </w:r>
      <w:r w:rsidR="002030E4" w:rsidRPr="00AF221F">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1F040F6B" w14:textId="1F150A1E" w:rsidR="00C911DF" w:rsidRDefault="00C911DF" w:rsidP="002030E4">
      <w:pPr>
        <w:spacing w:line="360" w:lineRule="auto"/>
        <w:jc w:val="both"/>
        <w:rPr>
          <w:rFonts w:ascii="Palatino Linotype" w:eastAsia="Batang" w:hAnsi="Palatino Linotype" w:cs="Tahoma"/>
          <w:b/>
          <w:bCs/>
          <w:sz w:val="22"/>
          <w:szCs w:val="24"/>
        </w:rPr>
      </w:pPr>
    </w:p>
    <w:p w14:paraId="4C3E982A" w14:textId="3FA000B1" w:rsidR="00402840" w:rsidRPr="00AF221F" w:rsidRDefault="00E42069" w:rsidP="00402840">
      <w:pPr>
        <w:spacing w:line="360" w:lineRule="auto"/>
        <w:jc w:val="both"/>
        <w:rPr>
          <w:rFonts w:ascii="Palatino Linotype" w:hAnsi="Palatino Linotype" w:cs="Tahoma"/>
          <w:bCs/>
          <w:sz w:val="22"/>
          <w:szCs w:val="24"/>
        </w:rPr>
      </w:pPr>
      <w:r w:rsidRPr="005B3636">
        <w:rPr>
          <w:rFonts w:ascii="Palatino Linotype" w:eastAsia="Batang" w:hAnsi="Palatino Linotype" w:cs="Tahoma"/>
          <w:b/>
          <w:bCs/>
          <w:sz w:val="22"/>
          <w:szCs w:val="24"/>
        </w:rPr>
        <w:t xml:space="preserve">b) Admisión </w:t>
      </w:r>
      <w:r w:rsidR="00F316E5">
        <w:rPr>
          <w:rFonts w:ascii="Palatino Linotype" w:eastAsia="Batang" w:hAnsi="Palatino Linotype" w:cs="Tahoma"/>
          <w:b/>
          <w:bCs/>
          <w:sz w:val="22"/>
          <w:szCs w:val="24"/>
        </w:rPr>
        <w:t>del</w:t>
      </w:r>
      <w:r w:rsidR="00F316E5" w:rsidRPr="005B3636">
        <w:rPr>
          <w:rFonts w:ascii="Palatino Linotype" w:eastAsia="Batang" w:hAnsi="Palatino Linotype" w:cs="Tahoma"/>
          <w:b/>
          <w:bCs/>
          <w:sz w:val="22"/>
          <w:szCs w:val="24"/>
        </w:rPr>
        <w:t xml:space="preserve"> </w:t>
      </w:r>
      <w:r w:rsidR="00F316E5" w:rsidRPr="005B3636">
        <w:rPr>
          <w:rFonts w:ascii="Palatino Linotype" w:hAnsi="Palatino Linotype" w:cs="Tahoma"/>
          <w:b/>
          <w:sz w:val="22"/>
          <w:szCs w:val="24"/>
        </w:rPr>
        <w:t xml:space="preserve">Recurso </w:t>
      </w:r>
      <w:r w:rsidRPr="005B3636">
        <w:rPr>
          <w:rFonts w:ascii="Palatino Linotype" w:hAnsi="Palatino Linotype" w:cs="Tahoma"/>
          <w:b/>
          <w:sz w:val="22"/>
          <w:szCs w:val="24"/>
        </w:rPr>
        <w:t>de Revisión</w:t>
      </w:r>
      <w:r w:rsidRPr="005B3636">
        <w:rPr>
          <w:rFonts w:ascii="Palatino Linotype" w:eastAsia="Batang" w:hAnsi="Palatino Linotype" w:cs="Tahoma"/>
          <w:b/>
          <w:bCs/>
          <w:sz w:val="22"/>
          <w:szCs w:val="24"/>
          <w:lang w:val="es-ES_tradnl"/>
        </w:rPr>
        <w:t xml:space="preserve">. </w:t>
      </w:r>
      <w:r w:rsidRPr="005B3636">
        <w:rPr>
          <w:rFonts w:ascii="Palatino Linotype" w:eastAsia="Batang" w:hAnsi="Palatino Linotype" w:cs="Tahoma"/>
          <w:bCs/>
          <w:sz w:val="22"/>
          <w:szCs w:val="24"/>
          <w:lang w:val="es-ES_tradnl"/>
        </w:rPr>
        <w:t xml:space="preserve">El </w:t>
      </w:r>
      <w:r w:rsidR="00F316E5">
        <w:rPr>
          <w:rFonts w:ascii="Palatino Linotype" w:eastAsia="Batang" w:hAnsi="Palatino Linotype" w:cs="Tahoma"/>
          <w:bCs/>
          <w:sz w:val="22"/>
          <w:szCs w:val="24"/>
          <w:lang w:val="es-ES_tradnl"/>
        </w:rPr>
        <w:t>veinte</w:t>
      </w:r>
      <w:r w:rsidR="00C911DF">
        <w:rPr>
          <w:rFonts w:ascii="Palatino Linotype" w:eastAsia="Batang" w:hAnsi="Palatino Linotype" w:cs="Tahoma"/>
          <w:bCs/>
          <w:sz w:val="22"/>
          <w:szCs w:val="24"/>
          <w:lang w:val="es-ES_tradnl"/>
        </w:rPr>
        <w:t xml:space="preserve"> de febrero de dos mil diecinueve</w:t>
      </w:r>
      <w:r w:rsidRPr="005B3636">
        <w:rPr>
          <w:rFonts w:ascii="Palatino Linotype" w:eastAsia="Batang" w:hAnsi="Palatino Linotype" w:cs="Tahoma"/>
          <w:bCs/>
          <w:sz w:val="22"/>
          <w:szCs w:val="24"/>
          <w:lang w:val="es-ES_tradnl"/>
        </w:rPr>
        <w:t xml:space="preserve">, </w:t>
      </w:r>
      <w:r w:rsidR="00402840" w:rsidRPr="00AF221F">
        <w:rPr>
          <w:rFonts w:ascii="Palatino Linotype" w:hAnsi="Palatino Linotype" w:cs="Tahoma"/>
          <w:sz w:val="22"/>
          <w:szCs w:val="24"/>
        </w:rPr>
        <w:t>se</w:t>
      </w:r>
      <w:r w:rsidR="00402840" w:rsidRPr="00AF221F">
        <w:rPr>
          <w:rFonts w:ascii="Palatino Linotype" w:eastAsia="Calibri" w:hAnsi="Palatino Linotype" w:cs="Tahoma"/>
          <w:sz w:val="22"/>
          <w:szCs w:val="24"/>
          <w:lang w:eastAsia="en-US"/>
        </w:rPr>
        <w:t xml:space="preserve"> acordó la admisión del medio de impugnación con número </w:t>
      </w:r>
      <w:r w:rsidR="00402840">
        <w:rPr>
          <w:rFonts w:ascii="Palatino Linotype" w:hAnsi="Palatino Linotype" w:cs="Tahoma"/>
          <w:b/>
          <w:sz w:val="22"/>
          <w:szCs w:val="24"/>
        </w:rPr>
        <w:t>00681</w:t>
      </w:r>
      <w:r w:rsidR="00402840" w:rsidRPr="00AF221F">
        <w:rPr>
          <w:rFonts w:ascii="Palatino Linotype" w:hAnsi="Palatino Linotype" w:cs="Tahoma"/>
          <w:b/>
          <w:bCs/>
          <w:color w:val="0D0D0D" w:themeColor="text1" w:themeTint="F2"/>
          <w:sz w:val="22"/>
          <w:szCs w:val="22"/>
        </w:rPr>
        <w:t xml:space="preserve">/INFOEM/IP/RR/2019, </w:t>
      </w:r>
      <w:r w:rsidR="00402840" w:rsidRPr="00AF221F">
        <w:rPr>
          <w:rFonts w:ascii="Palatino Linotype" w:hAnsi="Palatino Linotype" w:cs="Tahoma"/>
          <w:sz w:val="22"/>
          <w:szCs w:val="24"/>
        </w:rPr>
        <w:t xml:space="preserve">interpuesto por </w:t>
      </w:r>
      <w:r w:rsidR="00402840">
        <w:rPr>
          <w:rFonts w:ascii="Palatino Linotype" w:hAnsi="Palatino Linotype" w:cs="Tahoma"/>
          <w:sz w:val="22"/>
          <w:szCs w:val="24"/>
        </w:rPr>
        <w:t>el</w:t>
      </w:r>
      <w:r w:rsidR="00402840" w:rsidRPr="00AF221F">
        <w:rPr>
          <w:rFonts w:ascii="Palatino Linotype" w:hAnsi="Palatino Linotype" w:cs="Tahoma"/>
          <w:sz w:val="22"/>
          <w:szCs w:val="24"/>
        </w:rPr>
        <w:t xml:space="preserve"> Recurrente en contra del </w:t>
      </w:r>
      <w:r w:rsidR="00402840">
        <w:rPr>
          <w:rFonts w:ascii="Palatino Linotype" w:hAnsi="Palatino Linotype" w:cs="Tahoma"/>
          <w:sz w:val="22"/>
          <w:szCs w:val="24"/>
        </w:rPr>
        <w:t>Ayuntamiento de Valle de Chalco Solidaridad</w:t>
      </w:r>
      <w:r w:rsidR="00402840" w:rsidRPr="00AF221F">
        <w:rPr>
          <w:rFonts w:ascii="Palatino Linotype" w:hAnsi="Palatino Linotype" w:cs="Tahoma"/>
          <w:sz w:val="22"/>
          <w:szCs w:val="24"/>
        </w:rPr>
        <w:t xml:space="preserve">, en términos del artículo 185, fracciones I y II, de la </w:t>
      </w:r>
      <w:r w:rsidR="00402840" w:rsidRPr="00AF221F">
        <w:rPr>
          <w:rFonts w:ascii="Palatino Linotype" w:hAnsi="Palatino Linotype" w:cs="Tahoma"/>
          <w:bCs/>
          <w:sz w:val="22"/>
          <w:szCs w:val="24"/>
        </w:rPr>
        <w:t xml:space="preserve">Ley de Transparencia y Acceso a la Información Pública del Estado de México y Municipios, Acuerdo que fue notificado a las partes el mismo día a través del </w:t>
      </w:r>
      <w:r w:rsidR="00402840" w:rsidRPr="00AF221F">
        <w:rPr>
          <w:rFonts w:ascii="Palatino Linotype" w:hAnsi="Palatino Linotype" w:cs="Tahoma"/>
          <w:sz w:val="22"/>
          <w:lang w:val="es-ES"/>
        </w:rPr>
        <w:t>Sistema de Acceso a la Información Mexiquense (SAIMEX)</w:t>
      </w:r>
      <w:r w:rsidR="00402840" w:rsidRPr="00AF221F">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2452B765" w14:textId="574D518E" w:rsidR="008D575B" w:rsidRPr="005B3636" w:rsidRDefault="008D575B" w:rsidP="001D0C3C">
      <w:pPr>
        <w:spacing w:line="360" w:lineRule="auto"/>
        <w:jc w:val="both"/>
        <w:rPr>
          <w:rFonts w:ascii="Palatino Linotype" w:hAnsi="Palatino Linotype" w:cs="Tahoma"/>
          <w:b/>
          <w:sz w:val="22"/>
          <w:szCs w:val="24"/>
        </w:rPr>
      </w:pPr>
    </w:p>
    <w:p w14:paraId="1EC6F7C5" w14:textId="3010E54D" w:rsidR="00402840" w:rsidRPr="00AF221F" w:rsidRDefault="00954744" w:rsidP="00402840">
      <w:pPr>
        <w:spacing w:line="360" w:lineRule="auto"/>
        <w:jc w:val="both"/>
        <w:rPr>
          <w:rFonts w:ascii="Palatino Linotype" w:eastAsia="Calibri" w:hAnsi="Palatino Linotype" w:cs="Tahoma"/>
          <w:bCs/>
          <w:sz w:val="22"/>
          <w:szCs w:val="22"/>
          <w:lang w:val="es-ES_tradnl" w:eastAsia="en-US"/>
        </w:rPr>
      </w:pPr>
      <w:r w:rsidRPr="005B3636">
        <w:rPr>
          <w:rFonts w:ascii="Palatino Linotype" w:hAnsi="Palatino Linotype" w:cs="Tahoma"/>
          <w:b/>
          <w:sz w:val="22"/>
          <w:szCs w:val="24"/>
        </w:rPr>
        <w:t>c)</w:t>
      </w:r>
      <w:r w:rsidR="00402840" w:rsidRPr="00402840">
        <w:rPr>
          <w:rFonts w:ascii="Palatino Linotype" w:eastAsia="Calibri" w:hAnsi="Palatino Linotype" w:cs="Tahoma"/>
          <w:b/>
          <w:bCs/>
          <w:sz w:val="22"/>
          <w:szCs w:val="22"/>
          <w:lang w:eastAsia="en-US"/>
        </w:rPr>
        <w:t xml:space="preserve"> </w:t>
      </w:r>
      <w:r w:rsidR="00402840" w:rsidRPr="00AF221F">
        <w:rPr>
          <w:rFonts w:ascii="Palatino Linotype" w:eastAsia="Calibri" w:hAnsi="Palatino Linotype" w:cs="Tahoma"/>
          <w:b/>
          <w:bCs/>
          <w:sz w:val="22"/>
          <w:szCs w:val="22"/>
          <w:lang w:eastAsia="en-US"/>
        </w:rPr>
        <w:t xml:space="preserve">Informe Justificado. </w:t>
      </w:r>
      <w:r w:rsidR="00402840" w:rsidRPr="00AF221F">
        <w:rPr>
          <w:rFonts w:ascii="Palatino Linotype" w:eastAsia="Calibri" w:hAnsi="Palatino Linotype" w:cs="Tahoma"/>
          <w:bCs/>
          <w:sz w:val="22"/>
          <w:szCs w:val="22"/>
          <w:lang w:val="es-ES_tradnl" w:eastAsia="en-US"/>
        </w:rPr>
        <w:t xml:space="preserve">Con fecha </w:t>
      </w:r>
      <w:r w:rsidR="00402840">
        <w:rPr>
          <w:rFonts w:ascii="Palatino Linotype" w:eastAsia="Calibri" w:hAnsi="Palatino Linotype" w:cs="Tahoma"/>
          <w:bCs/>
          <w:sz w:val="22"/>
          <w:szCs w:val="22"/>
          <w:lang w:val="es-ES_tradnl" w:eastAsia="en-US"/>
        </w:rPr>
        <w:t xml:space="preserve">cuatro de marzo </w:t>
      </w:r>
      <w:r w:rsidR="00402840" w:rsidRPr="00AF221F">
        <w:rPr>
          <w:rFonts w:ascii="Palatino Linotype" w:eastAsia="Calibri" w:hAnsi="Palatino Linotype" w:cs="Tahoma"/>
          <w:bCs/>
          <w:sz w:val="22"/>
          <w:szCs w:val="22"/>
          <w:lang w:val="es-ES_tradnl" w:eastAsia="en-US"/>
        </w:rPr>
        <w:t xml:space="preserve">de dos mil diecinueve, a través del </w:t>
      </w:r>
      <w:r w:rsidR="00402840" w:rsidRPr="00AF221F">
        <w:rPr>
          <w:rFonts w:ascii="Palatino Linotype" w:eastAsia="Calibri" w:hAnsi="Palatino Linotype" w:cs="Tahoma"/>
          <w:bCs/>
          <w:sz w:val="22"/>
          <w:szCs w:val="22"/>
          <w:lang w:eastAsia="en-US"/>
        </w:rPr>
        <w:t>Sistema de Acceso a la Información Mexiquense (SAIMEX)</w:t>
      </w:r>
      <w:r w:rsidR="00402840" w:rsidRPr="00AF221F">
        <w:rPr>
          <w:rFonts w:ascii="Palatino Linotype" w:eastAsia="Calibri" w:hAnsi="Palatino Linotype" w:cs="Tahoma"/>
          <w:bCs/>
          <w:sz w:val="22"/>
          <w:szCs w:val="22"/>
          <w:lang w:val="es-ES_tradnl" w:eastAsia="en-US"/>
        </w:rPr>
        <w:t>, se recibió en este Instituto un archivo electrónico remitido por el Sujeto Obligado, mismo que consiste en lo siguiente:</w:t>
      </w:r>
    </w:p>
    <w:p w14:paraId="393BDD43" w14:textId="67485F57" w:rsidR="006B7B2B" w:rsidRPr="005B3636" w:rsidRDefault="006B7B2B" w:rsidP="006B7B2B">
      <w:pPr>
        <w:spacing w:line="360" w:lineRule="auto"/>
        <w:jc w:val="both"/>
        <w:rPr>
          <w:rFonts w:ascii="Palatino Linotype" w:hAnsi="Palatino Linotype" w:cs="Tahoma"/>
          <w:b/>
          <w:sz w:val="22"/>
          <w:szCs w:val="24"/>
          <w:lang w:val="es-ES"/>
        </w:rPr>
      </w:pPr>
    </w:p>
    <w:p w14:paraId="52050025" w14:textId="4D51C6C7" w:rsidR="00D80B7D" w:rsidRPr="00B31026" w:rsidRDefault="00402840" w:rsidP="00D80B7D">
      <w:pPr>
        <w:pStyle w:val="Prrafodelista"/>
        <w:numPr>
          <w:ilvl w:val="0"/>
          <w:numId w:val="8"/>
        </w:numPr>
        <w:spacing w:line="360" w:lineRule="auto"/>
        <w:ind w:left="851" w:right="567" w:hanging="284"/>
        <w:jc w:val="both"/>
        <w:rPr>
          <w:rFonts w:ascii="Palatino Linotype" w:hAnsi="Palatino Linotype" w:cs="Tahoma"/>
          <w:bCs/>
          <w:i/>
          <w:sz w:val="20"/>
          <w:szCs w:val="20"/>
        </w:rPr>
      </w:pPr>
      <w:r w:rsidRPr="00B31026">
        <w:rPr>
          <w:rFonts w:ascii="Palatino Linotype" w:hAnsi="Palatino Linotype" w:cs="Tahoma"/>
          <w:b/>
          <w:bCs/>
          <w:i/>
          <w:sz w:val="20"/>
          <w:szCs w:val="20"/>
        </w:rPr>
        <w:t>FINAL</w:t>
      </w:r>
      <w:r w:rsidR="00D80B7D" w:rsidRPr="00B31026">
        <w:rPr>
          <w:rFonts w:ascii="Palatino Linotype" w:hAnsi="Palatino Linotype" w:cs="Tahoma"/>
          <w:b/>
          <w:bCs/>
          <w:i/>
          <w:sz w:val="20"/>
          <w:szCs w:val="20"/>
        </w:rPr>
        <w:t>.pdf</w:t>
      </w:r>
      <w:r w:rsidR="00D80B7D" w:rsidRPr="00B31026">
        <w:rPr>
          <w:rFonts w:ascii="Palatino Linotype" w:hAnsi="Palatino Linotype" w:cs="Tahoma"/>
          <w:bCs/>
          <w:i/>
          <w:sz w:val="20"/>
          <w:szCs w:val="20"/>
        </w:rPr>
        <w:t xml:space="preserve">: Contiene el Informe Justificado del Sujeto Obligado en el </w:t>
      </w:r>
      <w:proofErr w:type="gramStart"/>
      <w:r w:rsidR="00D80B7D" w:rsidRPr="00B31026">
        <w:rPr>
          <w:rFonts w:ascii="Palatino Linotype" w:hAnsi="Palatino Linotype" w:cs="Tahoma"/>
          <w:bCs/>
          <w:i/>
          <w:sz w:val="20"/>
          <w:szCs w:val="20"/>
        </w:rPr>
        <w:t>que</w:t>
      </w:r>
      <w:proofErr w:type="gramEnd"/>
      <w:r w:rsidR="00D80B7D" w:rsidRPr="00B31026">
        <w:rPr>
          <w:rFonts w:ascii="Palatino Linotype" w:hAnsi="Palatino Linotype" w:cs="Tahoma"/>
          <w:bCs/>
          <w:i/>
          <w:sz w:val="20"/>
          <w:szCs w:val="20"/>
        </w:rPr>
        <w:t xml:space="preserve"> de manera sustancial, informa lo siguiente:</w:t>
      </w:r>
    </w:p>
    <w:p w14:paraId="24E36595" w14:textId="77777777" w:rsidR="00D80B7D" w:rsidRPr="00B31026" w:rsidRDefault="00D80B7D" w:rsidP="00D80B7D">
      <w:pPr>
        <w:spacing w:line="360" w:lineRule="auto"/>
        <w:ind w:left="567" w:right="567"/>
        <w:jc w:val="both"/>
        <w:rPr>
          <w:rFonts w:ascii="Palatino Linotype" w:hAnsi="Palatino Linotype" w:cs="Tahoma"/>
          <w:bCs/>
          <w:i/>
        </w:rPr>
      </w:pPr>
      <w:r w:rsidRPr="00B31026">
        <w:rPr>
          <w:rFonts w:ascii="Palatino Linotype" w:hAnsi="Palatino Linotype" w:cs="Tahoma"/>
          <w:bCs/>
          <w:i/>
        </w:rPr>
        <w:t>…</w:t>
      </w:r>
    </w:p>
    <w:p w14:paraId="328D4A82" w14:textId="1FCC8569" w:rsidR="00B31026" w:rsidRPr="00B31026" w:rsidRDefault="00B67D4A" w:rsidP="00B31026">
      <w:pPr>
        <w:spacing w:line="360" w:lineRule="auto"/>
        <w:ind w:left="491" w:right="567"/>
        <w:jc w:val="both"/>
        <w:rPr>
          <w:rFonts w:ascii="Palatino Linotype" w:hAnsi="Palatino Linotype" w:cs="Tahoma"/>
          <w:bCs/>
          <w:i/>
        </w:rPr>
      </w:pPr>
      <w:r w:rsidRPr="00B31026">
        <w:rPr>
          <w:rFonts w:ascii="Palatino Linotype" w:hAnsi="Palatino Linotype" w:cs="Tahoma"/>
          <w:bCs/>
          <w:i/>
        </w:rPr>
        <w:t>1. Por cuanto hace a la interposición del Recurso de Revisión se aprecia como ACTO IMPUGNADO… así como las RAZONES O MOTIVOS DE LA INCONFORMIDAD…</w:t>
      </w:r>
      <w:r w:rsidR="00077971" w:rsidRPr="00B31026">
        <w:rPr>
          <w:rFonts w:ascii="Palatino Linotype" w:hAnsi="Palatino Linotype" w:cs="Tahoma"/>
          <w:bCs/>
          <w:i/>
        </w:rPr>
        <w:t xml:space="preserve"> me </w:t>
      </w:r>
      <w:r w:rsidR="00077971" w:rsidRPr="00B31026">
        <w:rPr>
          <w:rFonts w:ascii="Palatino Linotype" w:hAnsi="Palatino Linotype" w:cs="Tahoma"/>
          <w:bCs/>
          <w:i/>
        </w:rPr>
        <w:lastRenderedPageBreak/>
        <w:t>permito manifestar que</w:t>
      </w:r>
      <w:r w:rsidR="00402840" w:rsidRPr="00B31026">
        <w:rPr>
          <w:rFonts w:ascii="Palatino Linotype" w:hAnsi="Palatino Linotype" w:cs="Tahoma"/>
          <w:bCs/>
          <w:i/>
        </w:rPr>
        <w:t xml:space="preserve"> </w:t>
      </w:r>
      <w:r w:rsidRPr="00B31026">
        <w:rPr>
          <w:rFonts w:ascii="Palatino Linotype" w:hAnsi="Palatino Linotype" w:cs="Tahoma"/>
          <w:bCs/>
          <w:i/>
        </w:rPr>
        <w:t>tales afirmaciones son FALSAS,</w:t>
      </w:r>
      <w:r w:rsidR="00077971" w:rsidRPr="00B31026">
        <w:rPr>
          <w:rFonts w:ascii="Palatino Linotype" w:hAnsi="Palatino Linotype" w:cs="Tahoma"/>
          <w:bCs/>
          <w:i/>
        </w:rPr>
        <w:t xml:space="preserve"> </w:t>
      </w:r>
      <w:r w:rsidRPr="00B31026">
        <w:rPr>
          <w:rFonts w:ascii="Palatino Linotype" w:hAnsi="Palatino Linotype" w:cs="Tahoma"/>
          <w:bCs/>
          <w:i/>
        </w:rPr>
        <w:t>toda vez que</w:t>
      </w:r>
      <w:r w:rsidR="00077971" w:rsidRPr="00B31026">
        <w:rPr>
          <w:rFonts w:ascii="Palatino Linotype" w:hAnsi="Palatino Linotype" w:cs="Tahoma"/>
          <w:bCs/>
          <w:i/>
        </w:rPr>
        <w:t xml:space="preserve"> en el acuse de solicitud se aprecia en el apartado de “PLAZO DE RESPUESTA” como fecha límite de respuesta </w:t>
      </w:r>
      <w:r w:rsidRPr="00B31026">
        <w:rPr>
          <w:rFonts w:ascii="Palatino Linotype" w:hAnsi="Palatino Linotype" w:cs="Tahoma"/>
          <w:bCs/>
          <w:i/>
        </w:rPr>
        <w:t xml:space="preserve">el día </w:t>
      </w:r>
      <w:r w:rsidRPr="00B31026">
        <w:rPr>
          <w:rFonts w:ascii="Palatino Linotype" w:hAnsi="Palatino Linotype" w:cs="Tahoma"/>
          <w:bCs/>
          <w:i/>
          <w:u w:val="single"/>
        </w:rPr>
        <w:t>13/02</w:t>
      </w:r>
      <w:r w:rsidR="00077971" w:rsidRPr="00B31026">
        <w:rPr>
          <w:rFonts w:ascii="Palatino Linotype" w:hAnsi="Palatino Linotype" w:cs="Tahoma"/>
          <w:bCs/>
          <w:i/>
          <w:u w:val="single"/>
        </w:rPr>
        <w:t>/2019</w:t>
      </w:r>
      <w:r w:rsidR="00077971" w:rsidRPr="00B31026">
        <w:rPr>
          <w:rFonts w:ascii="Palatino Linotype" w:hAnsi="Palatino Linotype" w:cs="Tahoma"/>
          <w:bCs/>
          <w:i/>
        </w:rPr>
        <w:t xml:space="preserve"> tal y como se aprecia en el acuse de la solicitud de referencia, misma que corre anexo al presente, marcado como ANEXO</w:t>
      </w:r>
      <w:r w:rsidRPr="00B31026">
        <w:rPr>
          <w:rFonts w:ascii="Palatino Linotype" w:hAnsi="Palatino Linotype" w:cs="Tahoma"/>
          <w:bCs/>
          <w:i/>
        </w:rPr>
        <w:t xml:space="preserve"> </w:t>
      </w:r>
      <w:r w:rsidR="00077971" w:rsidRPr="00B31026">
        <w:rPr>
          <w:rFonts w:ascii="Palatino Linotype" w:hAnsi="Palatino Linotype" w:cs="Tahoma"/>
          <w:bCs/>
          <w:i/>
        </w:rPr>
        <w:t>1.</w:t>
      </w:r>
    </w:p>
    <w:p w14:paraId="14BE9B26" w14:textId="71101100" w:rsidR="00077971" w:rsidRPr="00B31026" w:rsidRDefault="00B67D4A" w:rsidP="00077971">
      <w:pPr>
        <w:spacing w:line="360" w:lineRule="auto"/>
        <w:ind w:left="491" w:right="567"/>
        <w:jc w:val="both"/>
        <w:rPr>
          <w:rFonts w:ascii="Palatino Linotype" w:hAnsi="Palatino Linotype" w:cs="Tahoma"/>
          <w:bCs/>
          <w:i/>
        </w:rPr>
      </w:pPr>
      <w:r w:rsidRPr="00B31026">
        <w:rPr>
          <w:rFonts w:ascii="Palatino Linotype" w:hAnsi="Palatino Linotype" w:cs="Tahoma"/>
          <w:bCs/>
          <w:i/>
        </w:rPr>
        <w:t>2. En fecha 25</w:t>
      </w:r>
      <w:r w:rsidR="00077971" w:rsidRPr="00B31026">
        <w:rPr>
          <w:rFonts w:ascii="Palatino Linotype" w:hAnsi="Palatino Linotype" w:cs="Tahoma"/>
          <w:bCs/>
          <w:i/>
        </w:rPr>
        <w:t xml:space="preserve"> de enero de 2019, LA </w:t>
      </w:r>
      <w:r w:rsidRPr="00B31026">
        <w:rPr>
          <w:rFonts w:ascii="Palatino Linotype" w:hAnsi="Palatino Linotype" w:cs="Tahoma"/>
          <w:bCs/>
          <w:i/>
        </w:rPr>
        <w:t>SUBDIRECTORA DE RECURSOS HUMANOS</w:t>
      </w:r>
      <w:r w:rsidR="00077971" w:rsidRPr="00B31026">
        <w:rPr>
          <w:rFonts w:ascii="Palatino Linotype" w:hAnsi="Palatino Linotype" w:cs="Tahoma"/>
          <w:bCs/>
          <w:i/>
        </w:rPr>
        <w:t xml:space="preserve"> a cargo de la C. </w:t>
      </w:r>
      <w:r w:rsidR="0076302D" w:rsidRPr="00B31026">
        <w:rPr>
          <w:rFonts w:ascii="Palatino Linotype" w:hAnsi="Palatino Linotype" w:cs="Tahoma"/>
          <w:bCs/>
          <w:i/>
        </w:rPr>
        <w:t>CAROLINA JAQUELINE AGUILAR DURAN</w:t>
      </w:r>
      <w:r w:rsidR="00077971" w:rsidRPr="00B31026">
        <w:rPr>
          <w:rFonts w:ascii="Palatino Linotype" w:hAnsi="Palatino Linotype" w:cs="Tahoma"/>
          <w:bCs/>
          <w:i/>
        </w:rPr>
        <w:t>, proporcionó respuesta a los Archivos Adjuntos de la plataforma SAIMEX, tal y como se aprecia en la captura de pantalla de la plataforma referida, misma que corre anexo al presente, marcada como ANEXO 2.</w:t>
      </w:r>
    </w:p>
    <w:p w14:paraId="47BA99B7" w14:textId="187575CA" w:rsidR="0076302D" w:rsidRDefault="0076302D" w:rsidP="0076302D">
      <w:pPr>
        <w:spacing w:line="360" w:lineRule="auto"/>
        <w:ind w:left="491" w:right="567"/>
        <w:jc w:val="both"/>
        <w:rPr>
          <w:rFonts w:ascii="Palatino Linotype" w:hAnsi="Palatino Linotype" w:cs="Tahoma"/>
          <w:bCs/>
          <w:i/>
        </w:rPr>
      </w:pPr>
      <w:r w:rsidRPr="00B31026">
        <w:rPr>
          <w:rFonts w:ascii="Palatino Linotype" w:hAnsi="Palatino Linotype" w:cs="Tahoma"/>
          <w:bCs/>
          <w:i/>
        </w:rPr>
        <w:t>3. A la solicitud de folio 00078/VACHASO/IP/2019 se le dio el término de turno en fecha 28 de enero de 2019 a las 10:35:38 horas, por lo cual, por cuanto hace al plazo para entender dicha solicitud fue hecho en tiempo y forma tal y como consta en la captura de pantalla del detalle de seguimiento de la solicitud de referencia en la plataforma SAIMEX, mismo que corre anexo al presente, marcado como ANEXO 3, conforme a lo establecido en el artículo 163</w:t>
      </w:r>
      <w:r w:rsidR="00B31026">
        <w:rPr>
          <w:rFonts w:ascii="Palatino Linotype" w:hAnsi="Palatino Linotype" w:cs="Tahoma"/>
          <w:bCs/>
          <w:i/>
        </w:rPr>
        <w:t xml:space="preserve"> de la Ley de Transparencia y Acceso a la Información Pública del Estado de México y Municipios.</w:t>
      </w:r>
    </w:p>
    <w:p w14:paraId="5EB86B7A" w14:textId="248FC7D6" w:rsidR="00B31026" w:rsidRPr="00B31026" w:rsidRDefault="00B31026" w:rsidP="0076302D">
      <w:pPr>
        <w:spacing w:line="360" w:lineRule="auto"/>
        <w:ind w:left="491" w:right="567"/>
        <w:jc w:val="both"/>
        <w:rPr>
          <w:rFonts w:ascii="Palatino Linotype" w:hAnsi="Palatino Linotype" w:cs="Tahoma"/>
          <w:bCs/>
          <w:i/>
        </w:rPr>
      </w:pPr>
      <w:r>
        <w:rPr>
          <w:rFonts w:ascii="Palatino Linotype" w:hAnsi="Palatino Linotype" w:cs="Tahoma"/>
          <w:bCs/>
          <w:i/>
        </w:rPr>
        <w:t>…</w:t>
      </w:r>
    </w:p>
    <w:p w14:paraId="22E0D143" w14:textId="77777777" w:rsidR="00077971" w:rsidRDefault="00077971" w:rsidP="00077971">
      <w:pPr>
        <w:spacing w:line="360" w:lineRule="auto"/>
        <w:jc w:val="both"/>
        <w:rPr>
          <w:rFonts w:ascii="Palatino Linotype" w:hAnsi="Palatino Linotype" w:cs="Tahoma"/>
          <w:bCs/>
          <w:sz w:val="22"/>
        </w:rPr>
      </w:pPr>
    </w:p>
    <w:p w14:paraId="138B92DA" w14:textId="65D873EA" w:rsidR="00077971" w:rsidRPr="00B31026" w:rsidRDefault="00B31026" w:rsidP="00B31026">
      <w:pPr>
        <w:spacing w:line="360" w:lineRule="auto"/>
        <w:jc w:val="both"/>
        <w:rPr>
          <w:rFonts w:ascii="Palatino Linotype" w:hAnsi="Palatino Linotype" w:cs="Tahoma"/>
          <w:bCs/>
          <w:sz w:val="22"/>
        </w:rPr>
      </w:pPr>
      <w:r>
        <w:rPr>
          <w:rFonts w:ascii="Palatino Linotype" w:hAnsi="Palatino Linotype" w:cs="Tahoma"/>
          <w:bCs/>
          <w:sz w:val="22"/>
        </w:rPr>
        <w:t>Asimismo, remitió</w:t>
      </w:r>
      <w:r w:rsidR="00077971" w:rsidRPr="00B31026">
        <w:rPr>
          <w:rFonts w:ascii="Palatino Linotype" w:hAnsi="Palatino Linotype" w:cs="Tahoma"/>
          <w:bCs/>
          <w:sz w:val="22"/>
        </w:rPr>
        <w:t xml:space="preserve"> el nombramiento del Titular de la Unidad de Transparencia, el acuse de la solicitud de acceso a la info</w:t>
      </w:r>
      <w:r>
        <w:rPr>
          <w:rFonts w:ascii="Palatino Linotype" w:hAnsi="Palatino Linotype" w:cs="Tahoma"/>
          <w:bCs/>
          <w:sz w:val="22"/>
        </w:rPr>
        <w:t>rmación con número de folio 00078/VACHASO/IP/2019, dos</w:t>
      </w:r>
      <w:r w:rsidR="00077971" w:rsidRPr="00B31026">
        <w:rPr>
          <w:rFonts w:ascii="Palatino Linotype" w:hAnsi="Palatino Linotype" w:cs="Tahoma"/>
          <w:bCs/>
          <w:sz w:val="22"/>
        </w:rPr>
        <w:t xml:space="preserve"> captura</w:t>
      </w:r>
      <w:r>
        <w:rPr>
          <w:rFonts w:ascii="Palatino Linotype" w:hAnsi="Palatino Linotype" w:cs="Tahoma"/>
          <w:bCs/>
          <w:sz w:val="22"/>
        </w:rPr>
        <w:t>s</w:t>
      </w:r>
      <w:r w:rsidR="00077971" w:rsidRPr="00B31026">
        <w:rPr>
          <w:rFonts w:ascii="Palatino Linotype" w:hAnsi="Palatino Linotype" w:cs="Tahoma"/>
          <w:bCs/>
          <w:sz w:val="22"/>
        </w:rPr>
        <w:t xml:space="preserve"> de pantalla</w:t>
      </w:r>
      <w:r>
        <w:rPr>
          <w:rFonts w:ascii="Palatino Linotype" w:hAnsi="Palatino Linotype" w:cs="Tahoma"/>
          <w:bCs/>
          <w:sz w:val="22"/>
        </w:rPr>
        <w:t>, una correspondiente a</w:t>
      </w:r>
      <w:r w:rsidR="00077971" w:rsidRPr="00B31026">
        <w:rPr>
          <w:rFonts w:ascii="Palatino Linotype" w:hAnsi="Palatino Linotype" w:cs="Tahoma"/>
          <w:bCs/>
          <w:sz w:val="22"/>
        </w:rPr>
        <w:t xml:space="preserve"> los turnos realizados en el Sistema de Acceso a la Información Mexiquense para atender la solicitud en comento</w:t>
      </w:r>
      <w:r>
        <w:rPr>
          <w:rFonts w:ascii="Palatino Linotype" w:hAnsi="Palatino Linotype" w:cs="Tahoma"/>
          <w:bCs/>
          <w:sz w:val="22"/>
        </w:rPr>
        <w:t xml:space="preserve"> y la otra de la respuesta otorgada por el Servidor Público Habilitado</w:t>
      </w:r>
      <w:r w:rsidR="00077971" w:rsidRPr="00B31026">
        <w:rPr>
          <w:rFonts w:ascii="Palatino Linotype" w:hAnsi="Palatino Linotype" w:cs="Tahoma"/>
          <w:bCs/>
          <w:sz w:val="22"/>
        </w:rPr>
        <w:t>.</w:t>
      </w:r>
    </w:p>
    <w:p w14:paraId="5549986E" w14:textId="77777777" w:rsidR="00077971" w:rsidRDefault="00077971" w:rsidP="00077971">
      <w:pPr>
        <w:spacing w:line="360" w:lineRule="auto"/>
        <w:jc w:val="both"/>
        <w:rPr>
          <w:rFonts w:ascii="Palatino Linotype" w:hAnsi="Palatino Linotype" w:cs="Tahoma"/>
          <w:bCs/>
          <w:sz w:val="22"/>
        </w:rPr>
      </w:pPr>
    </w:p>
    <w:p w14:paraId="4CA6124A" w14:textId="7EB6BECE" w:rsidR="00C847CB" w:rsidRPr="002A0BCE" w:rsidRDefault="00927CB0" w:rsidP="00C847C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
          <w:bCs/>
          <w:sz w:val="22"/>
          <w:szCs w:val="22"/>
          <w:lang w:eastAsia="en-US"/>
        </w:rPr>
        <w:t xml:space="preserve">d) Vista de Informe Justificado. </w:t>
      </w:r>
      <w:r>
        <w:rPr>
          <w:rFonts w:ascii="Palatino Linotype" w:eastAsia="Calibri" w:hAnsi="Palatino Linotype" w:cs="Tahoma"/>
          <w:bCs/>
          <w:sz w:val="22"/>
          <w:szCs w:val="22"/>
          <w:lang w:eastAsia="en-US"/>
        </w:rPr>
        <w:t>A</w:t>
      </w:r>
      <w:r w:rsidRPr="00927CB0">
        <w:rPr>
          <w:rFonts w:ascii="Palatino Linotype" w:eastAsia="Calibri" w:hAnsi="Palatino Linotype" w:cs="Tahoma"/>
          <w:bCs/>
          <w:sz w:val="22"/>
          <w:szCs w:val="22"/>
          <w:lang w:eastAsia="en-US"/>
        </w:rPr>
        <w:t xml:space="preserve"> través del Sistema de Acceso a la Información Mexiquense (SAIMEX)</w:t>
      </w:r>
      <w:r>
        <w:rPr>
          <w:rFonts w:ascii="Palatino Linotype" w:eastAsia="Calibri" w:hAnsi="Palatino Linotype" w:cs="Tahoma"/>
          <w:bCs/>
          <w:sz w:val="22"/>
          <w:szCs w:val="22"/>
          <w:lang w:eastAsia="en-US"/>
        </w:rPr>
        <w:t xml:space="preserve">, </w:t>
      </w:r>
      <w:r w:rsidRPr="00927CB0">
        <w:rPr>
          <w:rFonts w:ascii="Palatino Linotype" w:eastAsia="Calibri" w:hAnsi="Palatino Linotype" w:cs="Tahoma"/>
          <w:b/>
          <w:bCs/>
          <w:sz w:val="22"/>
          <w:szCs w:val="22"/>
          <w:lang w:eastAsia="en-US"/>
        </w:rPr>
        <w:t>m</w:t>
      </w:r>
      <w:r w:rsidR="00C847CB" w:rsidRPr="00927CB0">
        <w:rPr>
          <w:rFonts w:ascii="Palatino Linotype" w:eastAsia="Calibri" w:hAnsi="Palatino Linotype" w:cs="Tahoma"/>
          <w:b/>
          <w:bCs/>
          <w:sz w:val="22"/>
          <w:szCs w:val="22"/>
          <w:lang w:eastAsia="en-US"/>
        </w:rPr>
        <w:t xml:space="preserve">ediante </w:t>
      </w:r>
      <w:r w:rsidR="00C847CB" w:rsidRPr="00413EC7">
        <w:rPr>
          <w:rFonts w:ascii="Palatino Linotype" w:eastAsia="Calibri" w:hAnsi="Palatino Linotype" w:cs="Tahoma"/>
          <w:b/>
          <w:bCs/>
          <w:sz w:val="22"/>
          <w:szCs w:val="22"/>
          <w:lang w:eastAsia="en-US"/>
        </w:rPr>
        <w:t xml:space="preserve">Acuerdo de fecha </w:t>
      </w:r>
      <w:r w:rsidR="00B31026">
        <w:rPr>
          <w:rFonts w:ascii="Palatino Linotype" w:eastAsia="Calibri" w:hAnsi="Palatino Linotype" w:cs="Tahoma"/>
          <w:b/>
          <w:bCs/>
          <w:sz w:val="22"/>
          <w:szCs w:val="22"/>
          <w:lang w:eastAsia="en-US"/>
        </w:rPr>
        <w:t>veintiuno</w:t>
      </w:r>
      <w:r w:rsidR="00C847CB" w:rsidRPr="00413EC7">
        <w:rPr>
          <w:rFonts w:ascii="Palatino Linotype" w:eastAsia="Calibri" w:hAnsi="Palatino Linotype" w:cs="Tahoma"/>
          <w:b/>
          <w:bCs/>
          <w:sz w:val="22"/>
          <w:szCs w:val="22"/>
          <w:lang w:eastAsia="en-US"/>
        </w:rPr>
        <w:t xml:space="preserve"> de marzo del año dos mil diecinueve,</w:t>
      </w:r>
      <w:r>
        <w:rPr>
          <w:rFonts w:ascii="Palatino Linotype" w:eastAsia="Calibri" w:hAnsi="Palatino Linotype" w:cs="Tahoma"/>
          <w:b/>
          <w:bCs/>
          <w:sz w:val="22"/>
          <w:szCs w:val="22"/>
          <w:lang w:eastAsia="en-US"/>
        </w:rPr>
        <w:t xml:space="preserve"> </w:t>
      </w:r>
      <w:r w:rsidR="00C847CB" w:rsidRPr="00413EC7">
        <w:rPr>
          <w:rFonts w:ascii="Palatino Linotype" w:eastAsia="Calibri" w:hAnsi="Palatino Linotype" w:cs="Tahoma"/>
          <w:b/>
          <w:bCs/>
          <w:sz w:val="22"/>
          <w:szCs w:val="22"/>
          <w:lang w:eastAsia="en-US"/>
        </w:rPr>
        <w:t>se dio</w:t>
      </w:r>
      <w:r w:rsidR="00C847CB">
        <w:rPr>
          <w:rFonts w:ascii="Palatino Linotype" w:eastAsia="Calibri" w:hAnsi="Palatino Linotype" w:cs="Tahoma"/>
          <w:b/>
          <w:bCs/>
          <w:sz w:val="22"/>
          <w:szCs w:val="22"/>
          <w:lang w:eastAsia="en-US"/>
        </w:rPr>
        <w:t xml:space="preserve"> vista al Recurrente del</w:t>
      </w:r>
      <w:r w:rsidR="00C847CB" w:rsidRPr="00413EC7">
        <w:rPr>
          <w:rFonts w:ascii="Palatino Linotype" w:eastAsia="Calibri" w:hAnsi="Palatino Linotype" w:cs="Tahoma"/>
          <w:b/>
          <w:bCs/>
          <w:sz w:val="22"/>
          <w:szCs w:val="22"/>
          <w:lang w:eastAsia="en-US"/>
        </w:rPr>
        <w:t xml:space="preserve"> Informe Justificado</w:t>
      </w:r>
      <w:r w:rsidR="00C847CB">
        <w:rPr>
          <w:rFonts w:ascii="Palatino Linotype" w:eastAsia="Calibri" w:hAnsi="Palatino Linotype" w:cs="Tahoma"/>
          <w:b/>
          <w:bCs/>
          <w:sz w:val="22"/>
          <w:szCs w:val="22"/>
          <w:lang w:eastAsia="en-US"/>
        </w:rPr>
        <w:t xml:space="preserve"> emitido por el Sujeto Obligado</w:t>
      </w:r>
      <w:r w:rsidR="00C847CB" w:rsidRPr="002A0BCE">
        <w:rPr>
          <w:rFonts w:ascii="Palatino Linotype" w:eastAsia="Calibri" w:hAnsi="Palatino Linotype" w:cs="Tahoma"/>
          <w:bCs/>
          <w:sz w:val="22"/>
          <w:szCs w:val="22"/>
          <w:lang w:eastAsia="en-US"/>
        </w:rPr>
        <w:t xml:space="preserve">, para </w:t>
      </w:r>
      <w:proofErr w:type="gramStart"/>
      <w:r w:rsidR="00C847CB" w:rsidRPr="002A0BCE">
        <w:rPr>
          <w:rFonts w:ascii="Palatino Linotype" w:eastAsia="Calibri" w:hAnsi="Palatino Linotype" w:cs="Tahoma"/>
          <w:bCs/>
          <w:sz w:val="22"/>
          <w:szCs w:val="22"/>
          <w:lang w:eastAsia="en-US"/>
        </w:rPr>
        <w:t>que</w:t>
      </w:r>
      <w:proofErr w:type="gramEnd"/>
      <w:r w:rsidR="00C847CB" w:rsidRPr="002A0BCE">
        <w:rPr>
          <w:rFonts w:ascii="Palatino Linotype" w:eastAsia="Calibri" w:hAnsi="Palatino Linotype" w:cs="Tahoma"/>
          <w:bCs/>
          <w:sz w:val="22"/>
          <w:szCs w:val="22"/>
          <w:lang w:eastAsia="en-US"/>
        </w:rPr>
        <w:t xml:space="preserve"> en un término no mayor a tres días hábiles, contados a partir del día hábil siguiente a la notificación </w:t>
      </w:r>
      <w:r w:rsidR="00B31026">
        <w:rPr>
          <w:rFonts w:ascii="Palatino Linotype" w:eastAsia="Calibri" w:hAnsi="Palatino Linotype" w:cs="Tahoma"/>
          <w:bCs/>
          <w:sz w:val="22"/>
          <w:szCs w:val="22"/>
          <w:lang w:eastAsia="en-US"/>
        </w:rPr>
        <w:t>del mismo</w:t>
      </w:r>
      <w:r w:rsidR="00C847CB">
        <w:rPr>
          <w:rFonts w:ascii="Palatino Linotype" w:eastAsia="Calibri" w:hAnsi="Palatino Linotype" w:cs="Tahoma"/>
          <w:bCs/>
          <w:sz w:val="22"/>
          <w:szCs w:val="22"/>
          <w:lang w:eastAsia="en-US"/>
        </w:rPr>
        <w:t>, manifestara</w:t>
      </w:r>
      <w:r w:rsidR="00C847CB" w:rsidRPr="002A0BCE">
        <w:rPr>
          <w:rFonts w:ascii="Palatino Linotype" w:eastAsia="Calibri" w:hAnsi="Palatino Linotype" w:cs="Tahoma"/>
          <w:bCs/>
          <w:sz w:val="22"/>
          <w:szCs w:val="22"/>
          <w:lang w:eastAsia="en-US"/>
        </w:rPr>
        <w:t xml:space="preserve"> lo que a su derecho convenga.</w:t>
      </w:r>
    </w:p>
    <w:p w14:paraId="36938F1D" w14:textId="4747A103" w:rsidR="00C847CB" w:rsidRPr="008B70E6" w:rsidRDefault="00C847CB" w:rsidP="00C847CB">
      <w:pPr>
        <w:spacing w:line="360" w:lineRule="auto"/>
        <w:jc w:val="both"/>
        <w:rPr>
          <w:rFonts w:ascii="Palatino Linotype" w:eastAsia="Calibri" w:hAnsi="Palatino Linotype" w:cs="Tahoma"/>
          <w:bCs/>
          <w:i/>
          <w:szCs w:val="22"/>
          <w:lang w:eastAsia="en-US"/>
        </w:rPr>
      </w:pPr>
      <w:r>
        <w:rPr>
          <w:rFonts w:ascii="Palatino Linotype" w:eastAsia="Calibri" w:hAnsi="Palatino Linotype" w:cs="Tahoma"/>
          <w:b/>
          <w:bCs/>
          <w:sz w:val="22"/>
          <w:szCs w:val="22"/>
          <w:lang w:eastAsia="en-US"/>
        </w:rPr>
        <w:lastRenderedPageBreak/>
        <w:t>e</w:t>
      </w:r>
      <w:r w:rsidRPr="00A8511B">
        <w:rPr>
          <w:rFonts w:ascii="Palatino Linotype" w:eastAsia="Calibri" w:hAnsi="Palatino Linotype" w:cs="Tahoma"/>
          <w:b/>
          <w:bCs/>
          <w:sz w:val="22"/>
          <w:szCs w:val="22"/>
          <w:lang w:eastAsia="en-US"/>
        </w:rPr>
        <w:t xml:space="preserve">) Manifestaciones: </w:t>
      </w:r>
      <w:r>
        <w:rPr>
          <w:rFonts w:ascii="Palatino Linotype" w:eastAsia="Calibri" w:hAnsi="Palatino Linotype" w:cs="Tahoma"/>
          <w:bCs/>
          <w:sz w:val="22"/>
          <w:szCs w:val="22"/>
          <w:lang w:eastAsia="en-US"/>
        </w:rPr>
        <w:t>De las constancias que obran en el expediente electrónico en el Sistema de Acceso a la Información Mexiquense (SAIMEX), se advierte que el Recurrente fue omiso en presentar manifestaciones.</w:t>
      </w:r>
    </w:p>
    <w:p w14:paraId="2452B769" w14:textId="77777777" w:rsidR="003E763A" w:rsidRPr="005B3636" w:rsidRDefault="003E763A" w:rsidP="001D0C3C">
      <w:pPr>
        <w:spacing w:line="360" w:lineRule="auto"/>
        <w:jc w:val="both"/>
        <w:rPr>
          <w:rFonts w:ascii="Palatino Linotype" w:hAnsi="Palatino Linotype" w:cs="Tahoma"/>
          <w:b/>
          <w:sz w:val="22"/>
          <w:szCs w:val="24"/>
          <w:lang w:val="es-ES"/>
        </w:rPr>
      </w:pPr>
    </w:p>
    <w:p w14:paraId="2452B76A" w14:textId="5155D6C2" w:rsidR="00B960AD" w:rsidRPr="005B3636" w:rsidRDefault="00C847CB" w:rsidP="001D0C3C">
      <w:pPr>
        <w:spacing w:line="360" w:lineRule="auto"/>
        <w:jc w:val="both"/>
        <w:rPr>
          <w:rFonts w:ascii="Palatino Linotype" w:hAnsi="Palatino Linotype" w:cs="Tahoma"/>
          <w:sz w:val="22"/>
          <w:szCs w:val="24"/>
          <w:lang w:val="es-ES"/>
        </w:rPr>
      </w:pPr>
      <w:r>
        <w:rPr>
          <w:rFonts w:ascii="Palatino Linotype" w:hAnsi="Palatino Linotype" w:cs="Tahoma"/>
          <w:b/>
          <w:sz w:val="22"/>
          <w:szCs w:val="24"/>
        </w:rPr>
        <w:t>f</w:t>
      </w:r>
      <w:r w:rsidR="00B960AD" w:rsidRPr="00767D51">
        <w:rPr>
          <w:rFonts w:ascii="Palatino Linotype" w:hAnsi="Palatino Linotype" w:cs="Tahoma"/>
          <w:b/>
          <w:sz w:val="22"/>
          <w:szCs w:val="24"/>
        </w:rPr>
        <w:t xml:space="preserve">) </w:t>
      </w:r>
      <w:r w:rsidR="00B960AD" w:rsidRPr="00767D51">
        <w:rPr>
          <w:rFonts w:ascii="Palatino Linotype" w:hAnsi="Palatino Linotype" w:cs="Tahoma"/>
          <w:b/>
          <w:bCs/>
          <w:sz w:val="22"/>
          <w:szCs w:val="24"/>
          <w:lang w:val="es-ES"/>
        </w:rPr>
        <w:t>Ampliación del plazo para resolver:</w:t>
      </w:r>
      <w:r w:rsidR="00B960AD" w:rsidRPr="005B3636">
        <w:rPr>
          <w:rFonts w:ascii="Palatino Linotype" w:hAnsi="Palatino Linotype" w:cs="Tahoma"/>
          <w:b/>
          <w:bCs/>
          <w:sz w:val="22"/>
          <w:szCs w:val="24"/>
          <w:lang w:val="es-ES"/>
        </w:rPr>
        <w:t> </w:t>
      </w:r>
      <w:r w:rsidR="00B960AD" w:rsidRPr="005B3636">
        <w:rPr>
          <w:rFonts w:ascii="Palatino Linotype" w:hAnsi="Palatino Linotype" w:cs="Tahoma"/>
          <w:sz w:val="22"/>
          <w:szCs w:val="24"/>
          <w:lang w:val="es-ES"/>
        </w:rPr>
        <w:t xml:space="preserve">El </w:t>
      </w:r>
      <w:r w:rsidR="00927CB0">
        <w:rPr>
          <w:rFonts w:ascii="Palatino Linotype" w:hAnsi="Palatino Linotype" w:cs="Tahoma"/>
          <w:sz w:val="22"/>
          <w:szCs w:val="24"/>
          <w:lang w:val="es-ES"/>
        </w:rPr>
        <w:t>cuatro de abril de</w:t>
      </w:r>
      <w:r w:rsidR="00767D51">
        <w:rPr>
          <w:rFonts w:ascii="Palatino Linotype" w:hAnsi="Palatino Linotype" w:cs="Tahoma"/>
          <w:sz w:val="22"/>
          <w:szCs w:val="24"/>
          <w:lang w:val="es-ES"/>
        </w:rPr>
        <w:t xml:space="preserve"> dos mil diecinueve</w:t>
      </w:r>
      <w:r w:rsidR="00B960AD" w:rsidRPr="005B3636">
        <w:rPr>
          <w:rFonts w:ascii="Palatino Linotype" w:hAnsi="Palatino Linotype" w:cs="Tahoma"/>
          <w:sz w:val="22"/>
          <w:szCs w:val="24"/>
          <w:lang w:val="es-ES"/>
        </w:rPr>
        <w:t xml:space="preserve">, con fundamento en lo dispuesto por el artículo 181, párrafo tercero, de la Ley de Transparencia y Acceso a la Información Pública del Estado de México y Municipios, </w:t>
      </w:r>
      <w:r w:rsidR="00927CB0">
        <w:rPr>
          <w:rFonts w:ascii="Palatino Linotype" w:hAnsi="Palatino Linotype" w:cs="Tahoma"/>
          <w:sz w:val="22"/>
          <w:szCs w:val="24"/>
          <w:lang w:val="es-ES"/>
        </w:rPr>
        <w:t>el Comisionado Ponente</w:t>
      </w:r>
      <w:r w:rsidR="00927CB0" w:rsidRPr="005B3636">
        <w:rPr>
          <w:rFonts w:ascii="Palatino Linotype" w:hAnsi="Palatino Linotype" w:cs="Tahoma"/>
          <w:sz w:val="22"/>
          <w:szCs w:val="24"/>
          <w:lang w:val="es-ES"/>
        </w:rPr>
        <w:t xml:space="preserve"> </w:t>
      </w:r>
      <w:r w:rsidR="00B960AD" w:rsidRPr="005B3636">
        <w:rPr>
          <w:rFonts w:ascii="Palatino Linotype" w:hAnsi="Palatino Linotype" w:cs="Tahoma"/>
          <w:sz w:val="22"/>
          <w:szCs w:val="24"/>
          <w:lang w:val="es-ES"/>
        </w:rPr>
        <w:t xml:space="preserve">acordó ampliar por un periodo de quince días hábiles, el plazo para resolver </w:t>
      </w:r>
      <w:r w:rsidR="00927CB0">
        <w:rPr>
          <w:rFonts w:ascii="Palatino Linotype" w:hAnsi="Palatino Linotype" w:cs="Tahoma"/>
          <w:sz w:val="22"/>
          <w:szCs w:val="24"/>
          <w:lang w:val="es-ES"/>
        </w:rPr>
        <w:t>el Recurso de Revisión</w:t>
      </w:r>
      <w:r w:rsidR="00B960AD" w:rsidRPr="005B3636">
        <w:rPr>
          <w:rFonts w:ascii="Palatino Linotype" w:hAnsi="Palatino Linotype" w:cs="Tahoma"/>
          <w:sz w:val="22"/>
          <w:szCs w:val="24"/>
          <w:lang w:val="es-ES"/>
        </w:rPr>
        <w:t xml:space="preserve"> que no ocupa; acto que fue notificado a las partes, mediante el Sistema de Acceso a la Información Mexiquense (SAIMEX), el mismo día de su emisión.</w:t>
      </w:r>
    </w:p>
    <w:p w14:paraId="2452B76B" w14:textId="77777777" w:rsidR="00C95F37" w:rsidRPr="005B3636" w:rsidRDefault="00C95F37" w:rsidP="001D0C3C">
      <w:pPr>
        <w:spacing w:line="360" w:lineRule="auto"/>
        <w:jc w:val="both"/>
        <w:rPr>
          <w:rFonts w:ascii="Palatino Linotype" w:hAnsi="Palatino Linotype" w:cs="Tahoma"/>
          <w:b/>
          <w:sz w:val="22"/>
          <w:szCs w:val="24"/>
        </w:rPr>
      </w:pPr>
    </w:p>
    <w:p w14:paraId="2452B76C" w14:textId="6EE7672B" w:rsidR="00AE4195" w:rsidRPr="005B3636" w:rsidRDefault="00C847CB" w:rsidP="001D0C3C">
      <w:pPr>
        <w:spacing w:line="360" w:lineRule="auto"/>
        <w:jc w:val="both"/>
        <w:rPr>
          <w:rFonts w:ascii="Palatino Linotype" w:hAnsi="Palatino Linotype" w:cs="Tahoma"/>
          <w:sz w:val="22"/>
          <w:szCs w:val="24"/>
        </w:rPr>
      </w:pPr>
      <w:r>
        <w:rPr>
          <w:rFonts w:ascii="Palatino Linotype" w:hAnsi="Palatino Linotype" w:cs="Tahoma"/>
          <w:b/>
          <w:sz w:val="22"/>
          <w:szCs w:val="24"/>
        </w:rPr>
        <w:t>g</w:t>
      </w:r>
      <w:r w:rsidR="003E763A" w:rsidRPr="005B3636">
        <w:rPr>
          <w:rFonts w:ascii="Palatino Linotype" w:hAnsi="Palatino Linotype" w:cs="Tahoma"/>
          <w:b/>
          <w:sz w:val="22"/>
          <w:szCs w:val="24"/>
        </w:rPr>
        <w:t xml:space="preserve">) </w:t>
      </w:r>
      <w:r w:rsidR="00AE4195" w:rsidRPr="005B3636">
        <w:rPr>
          <w:rFonts w:ascii="Palatino Linotype" w:hAnsi="Palatino Linotype" w:cs="Tahoma"/>
          <w:b/>
          <w:sz w:val="22"/>
          <w:szCs w:val="24"/>
        </w:rPr>
        <w:t>Cierre de instrucción.</w:t>
      </w:r>
      <w:r w:rsidR="00AE4195" w:rsidRPr="005B3636">
        <w:rPr>
          <w:rFonts w:ascii="Palatino Linotype" w:hAnsi="Palatino Linotype" w:cs="Tahoma"/>
          <w:sz w:val="22"/>
          <w:szCs w:val="24"/>
        </w:rPr>
        <w:t xml:space="preserve"> El </w:t>
      </w:r>
      <w:r w:rsidR="00927CB0">
        <w:rPr>
          <w:rFonts w:ascii="Palatino Linotype" w:hAnsi="Palatino Linotype" w:cs="Tahoma"/>
          <w:sz w:val="22"/>
          <w:szCs w:val="24"/>
          <w:lang w:val="es-ES"/>
        </w:rPr>
        <w:t xml:space="preserve">veintidós </w:t>
      </w:r>
      <w:r w:rsidR="00883811">
        <w:rPr>
          <w:rFonts w:ascii="Palatino Linotype" w:hAnsi="Palatino Linotype" w:cs="Tahoma"/>
          <w:sz w:val="22"/>
          <w:szCs w:val="24"/>
          <w:lang w:val="es-ES"/>
        </w:rPr>
        <w:t xml:space="preserve">de abril </w:t>
      </w:r>
      <w:r w:rsidR="00767D51">
        <w:rPr>
          <w:rFonts w:ascii="Palatino Linotype" w:hAnsi="Palatino Linotype" w:cs="Tahoma"/>
          <w:sz w:val="22"/>
          <w:szCs w:val="24"/>
          <w:lang w:val="es-ES"/>
        </w:rPr>
        <w:t>de dos mil diecinueve</w:t>
      </w:r>
      <w:r w:rsidR="00AE4195" w:rsidRPr="005B3636">
        <w:rPr>
          <w:rFonts w:ascii="Palatino Linotype" w:hAnsi="Palatino Linotype" w:cs="Tahoma"/>
          <w:sz w:val="22"/>
          <w:szCs w:val="24"/>
        </w:rPr>
        <w:t xml:space="preserve">, al no existir diligencias pendientes por desahogar, se emitió el </w:t>
      </w:r>
      <w:r w:rsidR="00927CB0">
        <w:rPr>
          <w:rFonts w:ascii="Palatino Linotype" w:hAnsi="Palatino Linotype" w:cs="Tahoma"/>
          <w:sz w:val="22"/>
          <w:szCs w:val="24"/>
        </w:rPr>
        <w:t>A</w:t>
      </w:r>
      <w:r w:rsidR="00AE4195" w:rsidRPr="005B3636">
        <w:rPr>
          <w:rFonts w:ascii="Palatino Linotype" w:hAnsi="Palatino Linotype" w:cs="Tahoma"/>
          <w:sz w:val="22"/>
          <w:szCs w:val="24"/>
        </w:rPr>
        <w:t xml:space="preserve">cuerdo por medio del cual se declaró cerrada la instrucción y se determinó pasar </w:t>
      </w:r>
      <w:r w:rsidR="00927CB0">
        <w:rPr>
          <w:rFonts w:ascii="Palatino Linotype" w:hAnsi="Palatino Linotype" w:cs="Tahoma"/>
          <w:sz w:val="22"/>
          <w:szCs w:val="24"/>
        </w:rPr>
        <w:t>el expediente</w:t>
      </w:r>
      <w:r w:rsidR="00AE4195" w:rsidRPr="005B3636">
        <w:rPr>
          <w:rFonts w:ascii="Palatino Linotype" w:hAnsi="Palatino Linotype" w:cs="Tahoma"/>
          <w:sz w:val="22"/>
          <w:szCs w:val="24"/>
        </w:rPr>
        <w:t xml:space="preserve"> a resolución, en términos de lo dispuesto en los artículos 185, fracciones VI y VIII</w:t>
      </w:r>
      <w:r w:rsidR="008540AF" w:rsidRPr="005B3636">
        <w:rPr>
          <w:rFonts w:ascii="Palatino Linotype" w:hAnsi="Palatino Linotype" w:cs="Tahoma"/>
          <w:sz w:val="22"/>
          <w:szCs w:val="24"/>
        </w:rPr>
        <w:t>,</w:t>
      </w:r>
      <w:r w:rsidR="00AE4195" w:rsidRPr="005B3636">
        <w:rPr>
          <w:rFonts w:ascii="Palatino Linotype" w:hAnsi="Palatino Linotype" w:cs="Tahoma"/>
          <w:sz w:val="22"/>
          <w:szCs w:val="24"/>
        </w:rPr>
        <w:t xml:space="preserve"> de la Ley de Transparencia y Acceso a la Información Pública del Estado de México y Municipios, mismo que fue notificado a las partes el mismo día, a través del </w:t>
      </w:r>
      <w:r w:rsidR="00AE4195" w:rsidRPr="005B3636">
        <w:rPr>
          <w:rFonts w:ascii="Palatino Linotype" w:hAnsi="Palatino Linotype" w:cs="Tahoma"/>
          <w:sz w:val="22"/>
          <w:lang w:val="es-ES"/>
        </w:rPr>
        <w:t>Sistema de Acceso a la Información Mexiquense (SAIMEX)</w:t>
      </w:r>
      <w:r w:rsidR="00AE4195" w:rsidRPr="005B3636">
        <w:rPr>
          <w:rFonts w:ascii="Palatino Linotype" w:hAnsi="Palatino Linotype" w:cs="Tahoma"/>
          <w:sz w:val="22"/>
          <w:szCs w:val="24"/>
        </w:rPr>
        <w:t>.</w:t>
      </w:r>
    </w:p>
    <w:p w14:paraId="2452B76D" w14:textId="77777777" w:rsidR="005A12EA" w:rsidRPr="005B3636" w:rsidRDefault="005A12EA" w:rsidP="001D0C3C">
      <w:pPr>
        <w:spacing w:line="360" w:lineRule="auto"/>
        <w:jc w:val="both"/>
        <w:rPr>
          <w:rFonts w:ascii="Palatino Linotype" w:hAnsi="Palatino Linotype" w:cs="Tahoma"/>
          <w:sz w:val="22"/>
          <w:szCs w:val="24"/>
        </w:rPr>
      </w:pPr>
    </w:p>
    <w:p w14:paraId="2452B76E" w14:textId="43ABA9C0" w:rsidR="00AE4195" w:rsidRDefault="00AE4195" w:rsidP="001D0C3C">
      <w:pPr>
        <w:spacing w:line="360" w:lineRule="auto"/>
        <w:jc w:val="both"/>
        <w:rPr>
          <w:rFonts w:ascii="Palatino Linotype" w:hAnsi="Palatino Linotype" w:cs="Tahoma"/>
          <w:color w:val="000000"/>
          <w:sz w:val="22"/>
          <w:szCs w:val="24"/>
        </w:rPr>
      </w:pPr>
      <w:r w:rsidRPr="005B3636">
        <w:rPr>
          <w:rFonts w:ascii="Palatino Linotype" w:hAnsi="Palatino Linotype" w:cs="Tahoma"/>
          <w:color w:val="000000"/>
          <w:sz w:val="22"/>
          <w:szCs w:val="24"/>
        </w:rPr>
        <w:t>En razón de que fue debidamente sustanciado el expediente electrónico y no existe diligencia pend</w:t>
      </w:r>
      <w:r w:rsidR="00927CB0">
        <w:rPr>
          <w:rFonts w:ascii="Palatino Linotype" w:hAnsi="Palatino Linotype" w:cs="Tahoma"/>
          <w:color w:val="000000"/>
          <w:sz w:val="22"/>
          <w:szCs w:val="24"/>
        </w:rPr>
        <w:t>iente de desahogo, se emite la R</w:t>
      </w:r>
      <w:r w:rsidRPr="005B3636">
        <w:rPr>
          <w:rFonts w:ascii="Palatino Linotype" w:hAnsi="Palatino Linotype" w:cs="Tahoma"/>
          <w:color w:val="000000"/>
          <w:sz w:val="22"/>
          <w:szCs w:val="24"/>
        </w:rPr>
        <w:t xml:space="preserve">esolución que conforme a Derecho proceda, de acuerdo a los siguientes: </w:t>
      </w:r>
    </w:p>
    <w:p w14:paraId="50E7B255" w14:textId="77777777" w:rsidR="00C847CB" w:rsidRPr="005B3636" w:rsidRDefault="00C847CB" w:rsidP="00A07C6E">
      <w:pPr>
        <w:spacing w:line="360" w:lineRule="auto"/>
        <w:jc w:val="both"/>
        <w:rPr>
          <w:rFonts w:ascii="Palatino Linotype" w:hAnsi="Palatino Linotype" w:cs="Tahoma"/>
          <w:color w:val="000000"/>
          <w:sz w:val="22"/>
          <w:szCs w:val="24"/>
        </w:rPr>
      </w:pPr>
    </w:p>
    <w:p w14:paraId="2452B771" w14:textId="3E6DBCFB" w:rsidR="004F2D88" w:rsidRDefault="009A620E" w:rsidP="00A07C6E">
      <w:pPr>
        <w:spacing w:line="360" w:lineRule="auto"/>
        <w:jc w:val="center"/>
        <w:rPr>
          <w:rFonts w:ascii="Palatino Linotype" w:hAnsi="Palatino Linotype" w:cs="Tahoma"/>
          <w:b/>
          <w:sz w:val="22"/>
          <w:szCs w:val="24"/>
          <w:lang w:val="es-ES"/>
        </w:rPr>
      </w:pPr>
      <w:r w:rsidRPr="005B3636">
        <w:rPr>
          <w:rFonts w:ascii="Palatino Linotype" w:hAnsi="Palatino Linotype" w:cs="Tahoma"/>
          <w:b/>
          <w:sz w:val="22"/>
          <w:szCs w:val="22"/>
          <w:lang w:val="es-ES"/>
        </w:rPr>
        <w:t>CONSIDERANDOS</w:t>
      </w:r>
    </w:p>
    <w:p w14:paraId="6E34F4E6" w14:textId="77777777" w:rsidR="007779DF" w:rsidRPr="005B3636" w:rsidRDefault="007779DF" w:rsidP="00A07C6E">
      <w:pPr>
        <w:spacing w:line="360" w:lineRule="auto"/>
        <w:rPr>
          <w:rFonts w:ascii="Palatino Linotype" w:hAnsi="Palatino Linotype" w:cs="Tahoma"/>
          <w:b/>
          <w:sz w:val="22"/>
          <w:szCs w:val="24"/>
          <w:lang w:val="es-ES"/>
        </w:rPr>
      </w:pPr>
    </w:p>
    <w:p w14:paraId="2452B772" w14:textId="77777777" w:rsidR="00B64641" w:rsidRPr="005B3636" w:rsidRDefault="009C569C" w:rsidP="00A07C6E">
      <w:pPr>
        <w:autoSpaceDE w:val="0"/>
        <w:autoSpaceDN w:val="0"/>
        <w:adjustRightInd w:val="0"/>
        <w:spacing w:line="360" w:lineRule="auto"/>
        <w:jc w:val="both"/>
        <w:rPr>
          <w:rFonts w:ascii="Palatino Linotype" w:hAnsi="Palatino Linotype" w:cs="Tahoma"/>
          <w:b/>
          <w:sz w:val="22"/>
          <w:szCs w:val="24"/>
          <w:lang w:val="es-ES"/>
        </w:rPr>
      </w:pPr>
      <w:r w:rsidRPr="005B3636">
        <w:rPr>
          <w:rFonts w:ascii="Palatino Linotype" w:eastAsia="Calibri" w:hAnsi="Palatino Linotype" w:cs="Tahoma"/>
          <w:b/>
          <w:color w:val="000000"/>
          <w:sz w:val="22"/>
          <w:szCs w:val="24"/>
          <w:lang w:val="es-ES" w:eastAsia="es-MX"/>
        </w:rPr>
        <w:t>PRIMERO</w:t>
      </w:r>
      <w:r w:rsidR="00B64641" w:rsidRPr="005B3636">
        <w:rPr>
          <w:rFonts w:ascii="Palatino Linotype" w:eastAsia="Calibri" w:hAnsi="Palatino Linotype" w:cs="Tahoma"/>
          <w:color w:val="000000"/>
          <w:sz w:val="22"/>
          <w:szCs w:val="24"/>
          <w:lang w:val="es-ES" w:eastAsia="es-MX"/>
        </w:rPr>
        <w:t xml:space="preserve">. </w:t>
      </w:r>
      <w:r w:rsidR="00B64641" w:rsidRPr="005B3636">
        <w:rPr>
          <w:rFonts w:ascii="Palatino Linotype" w:hAnsi="Palatino Linotype" w:cs="Tahoma"/>
          <w:b/>
          <w:sz w:val="22"/>
          <w:szCs w:val="24"/>
          <w:lang w:val="es-ES"/>
        </w:rPr>
        <w:t>Competencia.</w:t>
      </w:r>
    </w:p>
    <w:p w14:paraId="2452B773" w14:textId="77777777" w:rsidR="00BE24A7" w:rsidRPr="005B3636" w:rsidRDefault="00BE24A7" w:rsidP="001D0C3C">
      <w:pPr>
        <w:autoSpaceDE w:val="0"/>
        <w:autoSpaceDN w:val="0"/>
        <w:adjustRightInd w:val="0"/>
        <w:spacing w:line="360" w:lineRule="auto"/>
        <w:jc w:val="both"/>
        <w:rPr>
          <w:rFonts w:ascii="Palatino Linotype" w:hAnsi="Palatino Linotype" w:cs="Tahoma"/>
          <w:sz w:val="22"/>
          <w:szCs w:val="24"/>
          <w:lang w:val="es-ES"/>
        </w:rPr>
      </w:pPr>
    </w:p>
    <w:p w14:paraId="2452B774" w14:textId="1C43EAF9" w:rsidR="00436FD3" w:rsidRDefault="00436FD3" w:rsidP="001D0C3C">
      <w:pPr>
        <w:spacing w:line="360" w:lineRule="auto"/>
        <w:jc w:val="both"/>
        <w:rPr>
          <w:rFonts w:ascii="Palatino Linotype" w:hAnsi="Palatino Linotype" w:cs="Tahoma"/>
          <w:sz w:val="22"/>
          <w:szCs w:val="24"/>
          <w:shd w:val="clear" w:color="auto" w:fill="FFFFFF"/>
        </w:rPr>
      </w:pPr>
      <w:r w:rsidRPr="005B3636">
        <w:rPr>
          <w:rFonts w:ascii="Palatino Linotype" w:hAnsi="Palatino Linotype" w:cs="Tahoma"/>
          <w:sz w:val="22"/>
          <w:szCs w:val="24"/>
          <w:shd w:val="clear" w:color="auto" w:fill="FFFFFF"/>
        </w:rPr>
        <w:lastRenderedPageBreak/>
        <w:t>El Instituto de Transparencia, Acceso a la Información Pública y Protección de Datos Personales del Estado de México y Municipios, es competente para conocer y resolver el presente recurso de rev</w:t>
      </w:r>
      <w:r w:rsidR="000A0F6B">
        <w:rPr>
          <w:rFonts w:ascii="Palatino Linotype" w:hAnsi="Palatino Linotype" w:cs="Tahoma"/>
          <w:sz w:val="22"/>
          <w:szCs w:val="24"/>
          <w:shd w:val="clear" w:color="auto" w:fill="FFFFFF"/>
        </w:rPr>
        <w:t>isión interpuesto por la parte R</w:t>
      </w:r>
      <w:r w:rsidRPr="005B3636">
        <w:rPr>
          <w:rFonts w:ascii="Palatino Linotype" w:hAnsi="Palatino Linotype" w:cs="Tahoma"/>
          <w:sz w:val="22"/>
          <w:szCs w:val="24"/>
          <w:shd w:val="clear" w:color="auto" w:fill="FFFFFF"/>
        </w:rPr>
        <w:t>ecurrente, conforme a lo dispuesto en los artículos 6</w:t>
      </w:r>
      <w:r w:rsidR="001A0E21" w:rsidRPr="005B3636">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apartado A de la Constitución Política de los Estados Unidos Mexicanos; 5</w:t>
      </w:r>
      <w:r w:rsidR="001A0E21" w:rsidRPr="005B3636">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B3636">
        <w:rPr>
          <w:rStyle w:val="apple-converted-space"/>
          <w:rFonts w:ascii="Palatino Linotype" w:hAnsi="Palatino Linotype" w:cs="Tahoma"/>
          <w:sz w:val="22"/>
          <w:szCs w:val="24"/>
          <w:shd w:val="clear" w:color="auto" w:fill="FFFFFF"/>
        </w:rPr>
        <w:t xml:space="preserve"> 7°, </w:t>
      </w:r>
      <w:r w:rsidRPr="005B3636">
        <w:rPr>
          <w:rFonts w:ascii="Palatino Linotype" w:hAnsi="Palatino Linotype" w:cs="Tahoma"/>
          <w:sz w:val="22"/>
          <w:szCs w:val="24"/>
        </w:rPr>
        <w:t>9</w:t>
      </w:r>
      <w:r w:rsidR="003E763A" w:rsidRPr="005B3636">
        <w:rPr>
          <w:rFonts w:ascii="Palatino Linotype" w:hAnsi="Palatino Linotype" w:cs="Tahoma"/>
          <w:sz w:val="22"/>
          <w:szCs w:val="24"/>
        </w:rPr>
        <w:t>°</w:t>
      </w:r>
      <w:r w:rsidRPr="005B3636">
        <w:rPr>
          <w:rFonts w:ascii="Palatino Linotype" w:hAnsi="Palatino Linotype" w:cs="Tahoma"/>
          <w:sz w:val="22"/>
          <w:szCs w:val="24"/>
        </w:rPr>
        <w:t xml:space="preserve">, fracciones I y XXIV y 11 </w:t>
      </w:r>
      <w:r w:rsidRPr="005B3636">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14:paraId="63B13A59" w14:textId="77777777" w:rsidR="00C847CB" w:rsidRDefault="00C847CB" w:rsidP="001D0C3C">
      <w:pPr>
        <w:spacing w:line="360" w:lineRule="auto"/>
        <w:jc w:val="both"/>
        <w:rPr>
          <w:rFonts w:ascii="Palatino Linotype" w:hAnsi="Palatino Linotype" w:cs="Tahoma"/>
          <w:sz w:val="22"/>
          <w:szCs w:val="24"/>
          <w:shd w:val="clear" w:color="auto" w:fill="FFFFFF"/>
        </w:rPr>
      </w:pPr>
    </w:p>
    <w:p w14:paraId="2452B776" w14:textId="77777777" w:rsidR="00B33A5C" w:rsidRPr="005B3636" w:rsidRDefault="00B33A5C" w:rsidP="001D0C3C">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eastAsia="Calibri" w:hAnsi="Palatino Linotype" w:cs="Tahoma"/>
          <w:b/>
          <w:color w:val="000000"/>
          <w:sz w:val="22"/>
          <w:szCs w:val="24"/>
          <w:lang w:val="es-ES" w:eastAsia="es-MX"/>
        </w:rPr>
        <w:t>SEGUNDO</w:t>
      </w:r>
      <w:r w:rsidRPr="005B3636">
        <w:rPr>
          <w:rFonts w:ascii="Palatino Linotype" w:eastAsia="Calibri" w:hAnsi="Palatino Linotype" w:cs="Tahoma"/>
          <w:color w:val="000000"/>
          <w:sz w:val="22"/>
          <w:szCs w:val="24"/>
          <w:lang w:val="es-ES" w:eastAsia="es-MX"/>
        </w:rPr>
        <w:t xml:space="preserve">. </w:t>
      </w:r>
      <w:r w:rsidRPr="005B3636">
        <w:rPr>
          <w:rFonts w:ascii="Palatino Linotype" w:hAnsi="Palatino Linotype" w:cs="Tahoma"/>
          <w:b/>
          <w:sz w:val="22"/>
          <w:szCs w:val="24"/>
          <w:lang w:val="es-ES"/>
        </w:rPr>
        <w:t>Metodología de estudio.</w:t>
      </w:r>
      <w:r w:rsidRPr="005B3636">
        <w:rPr>
          <w:rFonts w:ascii="Palatino Linotype" w:hAnsi="Palatino Linotype" w:cs="Tahoma"/>
          <w:sz w:val="22"/>
          <w:szCs w:val="24"/>
          <w:lang w:val="es-ES"/>
        </w:rPr>
        <w:t xml:space="preserve"> </w:t>
      </w:r>
    </w:p>
    <w:p w14:paraId="2452B777" w14:textId="77777777" w:rsidR="00B33A5C" w:rsidRPr="005B3636" w:rsidRDefault="00B33A5C" w:rsidP="001D0C3C">
      <w:pPr>
        <w:autoSpaceDE w:val="0"/>
        <w:autoSpaceDN w:val="0"/>
        <w:adjustRightInd w:val="0"/>
        <w:spacing w:line="360" w:lineRule="auto"/>
        <w:jc w:val="both"/>
        <w:rPr>
          <w:rFonts w:ascii="Palatino Linotype" w:hAnsi="Palatino Linotype" w:cs="Tahoma"/>
          <w:sz w:val="22"/>
          <w:szCs w:val="24"/>
          <w:lang w:val="es-ES"/>
        </w:rPr>
      </w:pPr>
    </w:p>
    <w:p w14:paraId="2452B778" w14:textId="77777777" w:rsidR="00B33A5C" w:rsidRPr="005B3636" w:rsidRDefault="00B33A5C" w:rsidP="001D0C3C">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 xml:space="preserve">De las constancias que forma parte del Recurso de Revisión que se analiza, se advierte que previo al estudio del fondo de la </w:t>
      </w:r>
      <w:r w:rsidRPr="005B3636">
        <w:rPr>
          <w:rFonts w:ascii="Palatino Linotype" w:hAnsi="Palatino Linotype" w:cs="Tahoma"/>
          <w:i/>
          <w:sz w:val="22"/>
          <w:szCs w:val="24"/>
          <w:lang w:val="es-ES"/>
        </w:rPr>
        <w:t>litis</w:t>
      </w:r>
      <w:r w:rsidRPr="005B3636">
        <w:rPr>
          <w:rFonts w:ascii="Palatino Linotype" w:hAnsi="Palatino Linotype" w:cs="Tahoma"/>
          <w:sz w:val="22"/>
          <w:szCs w:val="24"/>
          <w:lang w:val="es-ES"/>
        </w:rPr>
        <w:t>, es necesario estudiar las causales de improcedencia y sobreseimiento que se adviertan, para determinar lo que en Derecho proceda.</w:t>
      </w:r>
    </w:p>
    <w:p w14:paraId="2452B779" w14:textId="77777777" w:rsidR="00A47E6E" w:rsidRPr="005B3636" w:rsidRDefault="00A47E6E" w:rsidP="001D0C3C">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2452B77A" w14:textId="77777777" w:rsidR="007409CF" w:rsidRPr="005B3636" w:rsidRDefault="007409CF" w:rsidP="001D0C3C">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5B3636">
        <w:rPr>
          <w:rFonts w:ascii="Palatino Linotype" w:eastAsia="Calibri" w:hAnsi="Palatino Linotype" w:cs="Tahoma"/>
          <w:b/>
          <w:color w:val="000000"/>
          <w:sz w:val="22"/>
          <w:szCs w:val="24"/>
          <w:lang w:val="es-ES" w:eastAsia="es-MX"/>
        </w:rPr>
        <w:t>Causales de improcedencia.</w:t>
      </w:r>
      <w:r w:rsidRPr="005B3636">
        <w:rPr>
          <w:rFonts w:ascii="Palatino Linotype" w:eastAsia="Calibri" w:hAnsi="Palatino Linotype" w:cs="Tahoma"/>
          <w:color w:val="000000"/>
          <w:sz w:val="22"/>
          <w:szCs w:val="24"/>
          <w:lang w:val="es-ES" w:eastAsia="es-MX"/>
        </w:rPr>
        <w:t xml:space="preserve"> </w:t>
      </w:r>
    </w:p>
    <w:p w14:paraId="2452B77B" w14:textId="77777777" w:rsidR="0042748E" w:rsidRPr="005B3636" w:rsidRDefault="0042748E" w:rsidP="001D0C3C">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2452B77D" w14:textId="20F18D06" w:rsidR="00734A02" w:rsidRPr="005B3636" w:rsidRDefault="00734A02" w:rsidP="00927CB0">
      <w:pPr>
        <w:spacing w:line="360" w:lineRule="auto"/>
        <w:jc w:val="both"/>
        <w:rPr>
          <w:rFonts w:ascii="Palatino Linotype" w:eastAsia="Calibri" w:hAnsi="Palatino Linotype" w:cs="Tahoma"/>
          <w:color w:val="000000"/>
          <w:sz w:val="22"/>
          <w:szCs w:val="22"/>
          <w:lang w:val="es-ES" w:eastAsia="es-MX"/>
        </w:rPr>
      </w:pPr>
      <w:r w:rsidRPr="005B3636">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w:t>
      </w:r>
      <w:r w:rsidR="00927CB0">
        <w:rPr>
          <w:rFonts w:ascii="Palatino Linotype" w:hAnsi="Palatino Linotype" w:cs="Tahoma"/>
          <w:sz w:val="22"/>
          <w:szCs w:val="24"/>
        </w:rPr>
        <w:t xml:space="preserve"> una cuestión de orden público.</w:t>
      </w:r>
    </w:p>
    <w:p w14:paraId="2452B77E" w14:textId="77777777" w:rsidR="00734A02" w:rsidRPr="005B3636" w:rsidRDefault="00734A02" w:rsidP="001D0C3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lastRenderedPageBreak/>
        <w:t>De tal suerte, será desechado cualquier Recurso de Revisión que actualice alguno de los supuestos establecidos en el artículo 191 de la Ley de Transparencia y Acceso a la Información Pública del Estado de México y Municipios, por ser improcedente.</w:t>
      </w:r>
    </w:p>
    <w:p w14:paraId="2452B77F" w14:textId="77777777" w:rsidR="00734A02" w:rsidRPr="005B3636" w:rsidRDefault="00734A02" w:rsidP="001D0C3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DD5540A" w14:textId="59B586E4" w:rsidR="00AC7A96" w:rsidRDefault="00AC7A96" w:rsidP="00AC7A96">
      <w:pPr>
        <w:autoSpaceDE w:val="0"/>
        <w:autoSpaceDN w:val="0"/>
        <w:adjustRightInd w:val="0"/>
        <w:spacing w:line="360" w:lineRule="auto"/>
        <w:jc w:val="both"/>
        <w:rPr>
          <w:rFonts w:ascii="Palatino Linotype" w:hAnsi="Palatino Linotype" w:cs="Tahoma"/>
          <w:sz w:val="22"/>
          <w:szCs w:val="22"/>
          <w:lang w:val="es-ES"/>
        </w:rPr>
      </w:pPr>
      <w:r w:rsidRPr="005B3636">
        <w:rPr>
          <w:rFonts w:ascii="Palatino Linotype" w:eastAsia="Calibri" w:hAnsi="Palatino Linotype" w:cs="Tahoma"/>
          <w:color w:val="000000"/>
          <w:sz w:val="22"/>
          <w:szCs w:val="22"/>
          <w:lang w:val="es-ES" w:eastAsia="es-MX"/>
        </w:rPr>
        <w:t xml:space="preserve">En </w:t>
      </w:r>
      <w:r w:rsidR="00927CB0">
        <w:rPr>
          <w:rFonts w:ascii="Palatino Linotype" w:eastAsia="Calibri" w:hAnsi="Palatino Linotype" w:cs="Tahoma"/>
          <w:color w:val="000000"/>
          <w:sz w:val="22"/>
          <w:szCs w:val="22"/>
          <w:lang w:val="es-ES" w:eastAsia="es-MX"/>
        </w:rPr>
        <w:t>el asunto que nos ocupa</w:t>
      </w:r>
      <w:r w:rsidRPr="005B3636">
        <w:rPr>
          <w:rFonts w:ascii="Palatino Linotype" w:eastAsia="Calibri" w:hAnsi="Palatino Linotype" w:cs="Tahoma"/>
          <w:color w:val="000000"/>
          <w:sz w:val="22"/>
          <w:szCs w:val="22"/>
          <w:lang w:val="es-ES" w:eastAsia="es-MX"/>
        </w:rPr>
        <w:t xml:space="preserve">, no se actualiza ninguna de las causales de improcedencia establecidas en el ordenamiento jurídico previamente señalado, toda vez que este Instituto no tiene conocimiento </w:t>
      </w:r>
      <w:r w:rsidRPr="005B3636">
        <w:rPr>
          <w:rFonts w:ascii="Palatino Linotype" w:hAnsi="Palatino Linotype" w:cs="Tahoma"/>
          <w:sz w:val="22"/>
          <w:szCs w:val="22"/>
          <w:lang w:val="es-ES"/>
        </w:rPr>
        <w:t xml:space="preserve">de que se encuentre en trámite algún medio de defensa presentado por </w:t>
      </w:r>
      <w:r>
        <w:rPr>
          <w:rFonts w:ascii="Palatino Linotype" w:hAnsi="Palatino Linotype" w:cs="Tahoma"/>
          <w:sz w:val="22"/>
          <w:szCs w:val="22"/>
          <w:lang w:val="es-ES"/>
        </w:rPr>
        <w:t>el R</w:t>
      </w:r>
      <w:r w:rsidRPr="005B3636">
        <w:rPr>
          <w:rFonts w:ascii="Palatino Linotype" w:hAnsi="Palatino Linotype" w:cs="Tahoma"/>
          <w:sz w:val="22"/>
          <w:szCs w:val="22"/>
          <w:lang w:val="es-ES"/>
        </w:rPr>
        <w:t>ecurrente ante otra instancia; no existió prevención alguna; la veracidad de las respuestas no formó parte de</w:t>
      </w:r>
      <w:r>
        <w:rPr>
          <w:rFonts w:ascii="Palatino Linotype" w:hAnsi="Palatino Linotype" w:cs="Tahoma"/>
          <w:sz w:val="22"/>
          <w:szCs w:val="22"/>
          <w:lang w:val="es-ES"/>
        </w:rPr>
        <w:t xml:space="preserve"> </w:t>
      </w:r>
      <w:r w:rsidRPr="005B3636">
        <w:rPr>
          <w:rFonts w:ascii="Palatino Linotype" w:hAnsi="Palatino Linotype" w:cs="Tahoma"/>
          <w:sz w:val="22"/>
          <w:szCs w:val="22"/>
          <w:lang w:val="es-ES"/>
        </w:rPr>
        <w:t>l</w:t>
      </w:r>
      <w:r>
        <w:rPr>
          <w:rFonts w:ascii="Palatino Linotype" w:hAnsi="Palatino Linotype" w:cs="Tahoma"/>
          <w:sz w:val="22"/>
          <w:szCs w:val="22"/>
          <w:lang w:val="es-ES"/>
        </w:rPr>
        <w:t>os</w:t>
      </w:r>
      <w:r w:rsidRPr="005B3636">
        <w:rPr>
          <w:rFonts w:ascii="Palatino Linotype" w:hAnsi="Palatino Linotype" w:cs="Tahoma"/>
          <w:sz w:val="22"/>
          <w:szCs w:val="22"/>
          <w:lang w:val="es-ES"/>
        </w:rPr>
        <w:t xml:space="preserve"> agravio</w:t>
      </w:r>
      <w:r>
        <w:rPr>
          <w:rFonts w:ascii="Palatino Linotype" w:hAnsi="Palatino Linotype" w:cs="Tahoma"/>
          <w:sz w:val="22"/>
          <w:szCs w:val="22"/>
          <w:lang w:val="es-ES"/>
        </w:rPr>
        <w:t>s</w:t>
      </w:r>
      <w:r w:rsidRPr="005B3636">
        <w:rPr>
          <w:rFonts w:ascii="Palatino Linotype" w:hAnsi="Palatino Linotype" w:cs="Tahoma"/>
          <w:sz w:val="22"/>
          <w:szCs w:val="22"/>
          <w:lang w:val="es-ES"/>
        </w:rPr>
        <w:t>; ni se realizó una consulta o ampliación a los alcances de los requerimientos informativos</w:t>
      </w:r>
      <w:r>
        <w:rPr>
          <w:rFonts w:ascii="Palatino Linotype" w:hAnsi="Palatino Linotype" w:cs="Tahoma"/>
          <w:sz w:val="22"/>
          <w:szCs w:val="22"/>
          <w:lang w:val="es-ES"/>
        </w:rPr>
        <w:t>.</w:t>
      </w:r>
    </w:p>
    <w:p w14:paraId="2C0602CA" w14:textId="77777777" w:rsidR="00AC7A96" w:rsidRDefault="00AC7A96" w:rsidP="00AC7A96">
      <w:pPr>
        <w:autoSpaceDE w:val="0"/>
        <w:autoSpaceDN w:val="0"/>
        <w:adjustRightInd w:val="0"/>
        <w:spacing w:line="360" w:lineRule="auto"/>
        <w:jc w:val="both"/>
        <w:rPr>
          <w:rFonts w:ascii="Palatino Linotype" w:hAnsi="Palatino Linotype" w:cs="Tahoma"/>
          <w:sz w:val="22"/>
          <w:szCs w:val="22"/>
          <w:lang w:val="es-ES"/>
        </w:rPr>
      </w:pPr>
    </w:p>
    <w:p w14:paraId="7DA5BC4C" w14:textId="77777777" w:rsidR="00AC7A96" w:rsidRDefault="00AC7A96" w:rsidP="00AC7A96">
      <w:pPr>
        <w:autoSpaceDE w:val="0"/>
        <w:autoSpaceDN w:val="0"/>
        <w:adjustRightInd w:val="0"/>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Aunado a lo anterior, se observa que los medios de impugnación fueron presentados en tiempo, toda vez </w:t>
      </w:r>
      <w:proofErr w:type="gramStart"/>
      <w:r>
        <w:rPr>
          <w:rFonts w:ascii="Palatino Linotype" w:hAnsi="Palatino Linotype" w:cs="Tahoma"/>
          <w:sz w:val="22"/>
          <w:szCs w:val="22"/>
          <w:lang w:val="es-ES"/>
        </w:rPr>
        <w:t>que</w:t>
      </w:r>
      <w:proofErr w:type="gramEnd"/>
      <w:r>
        <w:rPr>
          <w:rFonts w:ascii="Palatino Linotype" w:hAnsi="Palatino Linotype" w:cs="Tahoma"/>
          <w:sz w:val="22"/>
          <w:szCs w:val="22"/>
          <w:lang w:val="es-ES"/>
        </w:rPr>
        <w:t xml:space="preserve"> ante la ausencia de la respuesta del Sujeto Obligado, se constituye la </w:t>
      </w:r>
      <w:r>
        <w:rPr>
          <w:rFonts w:ascii="Palatino Linotype" w:hAnsi="Palatino Linotype" w:cs="Tahoma"/>
          <w:b/>
          <w:i/>
          <w:sz w:val="22"/>
          <w:szCs w:val="22"/>
          <w:lang w:val="es-ES"/>
        </w:rPr>
        <w:t xml:space="preserve">negativa ficta, </w:t>
      </w:r>
      <w:r>
        <w:rPr>
          <w:rFonts w:ascii="Palatino Linotype" w:hAnsi="Palatino Linotype" w:cs="Tahoma"/>
          <w:sz w:val="22"/>
          <w:szCs w:val="22"/>
          <w:lang w:val="es-ES"/>
        </w:rPr>
        <w:t>que genera la posibilidad de los particulares de interponer un medio de impugnación ante tal omisión, en cualquier momento, conforme a lo establecido en los artículos 166 y 178, párrafo segundo de la Ley de Transparencia y Acceso a la Información Pública del Estado de México y Municipios.</w:t>
      </w:r>
    </w:p>
    <w:p w14:paraId="2452B781" w14:textId="77777777" w:rsidR="00734A02" w:rsidRPr="005B3636" w:rsidRDefault="00734A02" w:rsidP="001D0C3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452B782" w14:textId="452629B7" w:rsidR="00734A02" w:rsidRDefault="00734A02" w:rsidP="001D0C3C">
      <w:pPr>
        <w:widowControl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rPr>
        <w:t>Asimismo, </w:t>
      </w:r>
      <w:r w:rsidRPr="005B3636">
        <w:rPr>
          <w:rFonts w:ascii="Palatino Linotype" w:hAnsi="Palatino Linotype" w:cs="Tahoma"/>
          <w:sz w:val="22"/>
          <w:szCs w:val="24"/>
          <w:lang w:val="es-ES"/>
        </w:rPr>
        <w:t>se actualiz</w:t>
      </w:r>
      <w:r w:rsidR="00D11A10">
        <w:rPr>
          <w:rFonts w:ascii="Palatino Linotype" w:hAnsi="Palatino Linotype" w:cs="Tahoma"/>
          <w:sz w:val="22"/>
          <w:szCs w:val="24"/>
          <w:lang w:val="es-ES"/>
        </w:rPr>
        <w:t>a la causal de procedencia del Recurso de R</w:t>
      </w:r>
      <w:r w:rsidRPr="005B3636">
        <w:rPr>
          <w:rFonts w:ascii="Palatino Linotype" w:hAnsi="Palatino Linotype" w:cs="Tahoma"/>
          <w:sz w:val="22"/>
          <w:szCs w:val="24"/>
          <w:lang w:val="es-ES"/>
        </w:rPr>
        <w:t xml:space="preserve">evisión señalada en el artículo 179, fracción </w:t>
      </w:r>
      <w:r w:rsidR="00D01405">
        <w:rPr>
          <w:rFonts w:ascii="Palatino Linotype" w:hAnsi="Palatino Linotype" w:cs="Tahoma"/>
          <w:sz w:val="22"/>
          <w:szCs w:val="24"/>
          <w:lang w:val="es-ES"/>
        </w:rPr>
        <w:t>V</w:t>
      </w:r>
      <w:r w:rsidR="00D11A10">
        <w:rPr>
          <w:rFonts w:ascii="Palatino Linotype" w:hAnsi="Palatino Linotype" w:cs="Tahoma"/>
          <w:sz w:val="22"/>
          <w:szCs w:val="24"/>
          <w:lang w:val="es-ES"/>
        </w:rPr>
        <w:t>II</w:t>
      </w:r>
      <w:r w:rsidRPr="005B3636">
        <w:rPr>
          <w:rFonts w:ascii="Palatino Linotype" w:hAnsi="Palatino Linotype" w:cs="Tahoma"/>
          <w:sz w:val="22"/>
          <w:szCs w:val="24"/>
          <w:lang w:val="es-ES"/>
        </w:rPr>
        <w:t xml:space="preserve">, </w:t>
      </w:r>
      <w:r w:rsidR="00D01405">
        <w:rPr>
          <w:rFonts w:ascii="Palatino Linotype" w:hAnsi="Palatino Linotype" w:cs="Tahoma"/>
          <w:sz w:val="22"/>
          <w:szCs w:val="24"/>
          <w:lang w:val="es-ES"/>
        </w:rPr>
        <w:t>de la Ley en cita, pues la</w:t>
      </w:r>
      <w:r w:rsidRPr="005B3636">
        <w:rPr>
          <w:rFonts w:ascii="Palatino Linotype" w:hAnsi="Palatino Linotype" w:cs="Tahoma"/>
          <w:sz w:val="22"/>
          <w:szCs w:val="24"/>
          <w:lang w:val="es-ES"/>
        </w:rPr>
        <w:t xml:space="preserve"> Recurrente se inconformó con la </w:t>
      </w:r>
      <w:r w:rsidR="00D11A10" w:rsidRPr="00D11A10">
        <w:rPr>
          <w:rFonts w:ascii="Palatino Linotype" w:hAnsi="Palatino Linotype" w:cs="Tahoma"/>
          <w:sz w:val="22"/>
          <w:szCs w:val="24"/>
        </w:rPr>
        <w:t xml:space="preserve">falta de respuesta a </w:t>
      </w:r>
      <w:r w:rsidR="00D11A10">
        <w:rPr>
          <w:rFonts w:ascii="Palatino Linotype" w:hAnsi="Palatino Linotype" w:cs="Tahoma"/>
          <w:sz w:val="22"/>
          <w:szCs w:val="24"/>
        </w:rPr>
        <w:t>su</w:t>
      </w:r>
      <w:r w:rsidR="00D11A10" w:rsidRPr="00D11A10">
        <w:rPr>
          <w:rFonts w:ascii="Palatino Linotype" w:hAnsi="Palatino Linotype" w:cs="Tahoma"/>
          <w:sz w:val="22"/>
          <w:szCs w:val="24"/>
        </w:rPr>
        <w:t xml:space="preserve"> solic</w:t>
      </w:r>
      <w:r w:rsidR="00D11A10">
        <w:rPr>
          <w:rFonts w:ascii="Palatino Linotype" w:hAnsi="Palatino Linotype" w:cs="Tahoma"/>
          <w:sz w:val="22"/>
          <w:szCs w:val="24"/>
        </w:rPr>
        <w:t>itud de acceso a la información</w:t>
      </w:r>
      <w:r w:rsidRPr="005B3636">
        <w:rPr>
          <w:rFonts w:ascii="Palatino Linotype" w:hAnsi="Palatino Linotype" w:cs="Tahoma"/>
          <w:sz w:val="22"/>
          <w:szCs w:val="24"/>
          <w:lang w:val="es-ES"/>
        </w:rPr>
        <w:t>.</w:t>
      </w:r>
    </w:p>
    <w:p w14:paraId="43815E44" w14:textId="77777777" w:rsidR="00D01405" w:rsidRDefault="00D01405" w:rsidP="001D0C3C">
      <w:pPr>
        <w:widowControl w:val="0"/>
        <w:spacing w:line="360" w:lineRule="auto"/>
        <w:jc w:val="both"/>
        <w:rPr>
          <w:rFonts w:ascii="Palatino Linotype" w:hAnsi="Palatino Linotype" w:cs="Tahoma"/>
          <w:sz w:val="22"/>
          <w:szCs w:val="24"/>
          <w:lang w:val="es-ES"/>
        </w:rPr>
      </w:pPr>
    </w:p>
    <w:p w14:paraId="2452B784" w14:textId="77777777" w:rsidR="007409CF" w:rsidRPr="005B3636" w:rsidRDefault="007409CF" w:rsidP="001D0C3C">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b/>
          <w:sz w:val="22"/>
          <w:szCs w:val="22"/>
          <w:lang w:eastAsia="es-ES_tradnl"/>
        </w:rPr>
        <w:t>Causales de sobreseimiento.</w:t>
      </w:r>
    </w:p>
    <w:p w14:paraId="2452B785" w14:textId="77777777" w:rsidR="007409CF" w:rsidRPr="005B3636" w:rsidRDefault="007409CF" w:rsidP="001D0C3C">
      <w:pPr>
        <w:spacing w:line="360" w:lineRule="auto"/>
        <w:jc w:val="both"/>
        <w:rPr>
          <w:rFonts w:ascii="Palatino Linotype" w:eastAsia="Calibri" w:hAnsi="Palatino Linotype" w:cs="Tahoma"/>
          <w:sz w:val="22"/>
          <w:szCs w:val="22"/>
          <w:lang w:eastAsia="es-ES_tradnl"/>
        </w:rPr>
      </w:pPr>
    </w:p>
    <w:p w14:paraId="2452B786" w14:textId="0AEA082A" w:rsidR="00A47E6E" w:rsidRPr="005B3636" w:rsidRDefault="00A47E6E" w:rsidP="001D0C3C">
      <w:pPr>
        <w:spacing w:line="360" w:lineRule="auto"/>
        <w:jc w:val="both"/>
        <w:rPr>
          <w:rFonts w:ascii="Palatino Linotype" w:eastAsia="Calibri" w:hAnsi="Palatino Linotype" w:cs="Tahoma"/>
          <w:sz w:val="22"/>
          <w:szCs w:val="22"/>
          <w:lang w:val="es-ES" w:eastAsia="es-ES_tradnl"/>
        </w:rPr>
      </w:pPr>
      <w:r w:rsidRPr="005B3636">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B3636">
        <w:rPr>
          <w:rFonts w:ascii="Palatino Linotype" w:eastAsia="Calibri" w:hAnsi="Palatino Linotype" w:cs="Tahoma"/>
          <w:b/>
          <w:sz w:val="22"/>
          <w:szCs w:val="22"/>
          <w:lang w:val="es-ES" w:eastAsia="es-ES_tradnl"/>
        </w:rPr>
        <w:t xml:space="preserve"> no se actualiza ninguna de las previstas por el artículo 192 de la Ley de </w:t>
      </w:r>
      <w:r w:rsidRPr="005B3636">
        <w:rPr>
          <w:rFonts w:ascii="Palatino Linotype" w:eastAsia="Calibri" w:hAnsi="Palatino Linotype" w:cs="Tahoma"/>
          <w:b/>
          <w:sz w:val="22"/>
          <w:szCs w:val="22"/>
          <w:lang w:val="es-ES" w:eastAsia="es-ES_tradnl"/>
        </w:rPr>
        <w:lastRenderedPageBreak/>
        <w:t xml:space="preserve">Transparencia y Acceso a la Información Pública del Estado de México y Municipios; </w:t>
      </w:r>
      <w:r w:rsidRPr="005B3636">
        <w:rPr>
          <w:rFonts w:ascii="Palatino Linotype" w:eastAsia="Calibri" w:hAnsi="Palatino Linotype" w:cs="Tahoma"/>
          <w:sz w:val="22"/>
          <w:szCs w:val="22"/>
          <w:lang w:val="es-ES" w:eastAsia="es-ES_tradnl"/>
        </w:rPr>
        <w:t>lo anterior, en virtud de que no existe constancia en el expedie</w:t>
      </w:r>
      <w:r w:rsidR="000A0F6B">
        <w:rPr>
          <w:rFonts w:ascii="Palatino Linotype" w:eastAsia="Calibri" w:hAnsi="Palatino Linotype" w:cs="Tahoma"/>
          <w:sz w:val="22"/>
          <w:szCs w:val="22"/>
          <w:lang w:val="es-ES" w:eastAsia="es-ES_tradnl"/>
        </w:rPr>
        <w:t>nte en que se actúa, de que la R</w:t>
      </w:r>
      <w:r w:rsidRPr="005B3636">
        <w:rPr>
          <w:rFonts w:ascii="Palatino Linotype" w:eastAsia="Calibri" w:hAnsi="Palatino Linotype" w:cs="Tahoma"/>
          <w:sz w:val="22"/>
          <w:szCs w:val="22"/>
          <w:lang w:val="es-ES" w:eastAsia="es-ES_tradnl"/>
        </w:rPr>
        <w:t>ecurrente se hubiera desistido del recurso, hubiera fallecido, que sobreviniera alguna causal de improcedencia, que el Sujeto Obligado hubiese modificado o revocado el acto impugnado, o bien que el recurso de revisión hubiera quedado sin materia.</w:t>
      </w:r>
    </w:p>
    <w:p w14:paraId="2452B787" w14:textId="77777777" w:rsidR="00A47E6E" w:rsidRPr="005B3636" w:rsidRDefault="00A47E6E" w:rsidP="001D0C3C">
      <w:pPr>
        <w:spacing w:line="360" w:lineRule="auto"/>
        <w:jc w:val="both"/>
        <w:rPr>
          <w:rFonts w:ascii="Palatino Linotype" w:eastAsia="Calibri" w:hAnsi="Palatino Linotype" w:cs="Tahoma"/>
          <w:sz w:val="22"/>
          <w:szCs w:val="22"/>
          <w:lang w:val="es-ES" w:eastAsia="es-ES_tradnl"/>
        </w:rPr>
      </w:pPr>
    </w:p>
    <w:p w14:paraId="2452B788" w14:textId="77777777" w:rsidR="0025469C" w:rsidRPr="005B3636" w:rsidRDefault="00F02171" w:rsidP="001D0C3C">
      <w:pPr>
        <w:tabs>
          <w:tab w:val="left" w:pos="4962"/>
        </w:tabs>
        <w:spacing w:line="360" w:lineRule="auto"/>
        <w:jc w:val="both"/>
        <w:rPr>
          <w:rFonts w:ascii="Palatino Linotype" w:eastAsia="Calibri" w:hAnsi="Palatino Linotype" w:cs="Tahoma"/>
          <w:b/>
          <w:iCs/>
          <w:sz w:val="22"/>
          <w:szCs w:val="24"/>
          <w:lang w:val="es-ES" w:eastAsia="es-ES_tradnl"/>
        </w:rPr>
      </w:pPr>
      <w:r w:rsidRPr="005B3636">
        <w:rPr>
          <w:rFonts w:ascii="Palatino Linotype" w:eastAsia="Calibri" w:hAnsi="Palatino Linotype" w:cs="Tahoma"/>
          <w:b/>
          <w:iCs/>
          <w:sz w:val="22"/>
          <w:szCs w:val="24"/>
          <w:lang w:val="es-ES" w:eastAsia="es-ES_tradnl"/>
        </w:rPr>
        <w:t>TERCER</w:t>
      </w:r>
      <w:r w:rsidR="009C569C" w:rsidRPr="005B3636">
        <w:rPr>
          <w:rFonts w:ascii="Palatino Linotype" w:eastAsia="Calibri" w:hAnsi="Palatino Linotype" w:cs="Tahoma"/>
          <w:b/>
          <w:iCs/>
          <w:sz w:val="22"/>
          <w:szCs w:val="24"/>
          <w:lang w:val="es-ES" w:eastAsia="es-ES_tradnl"/>
        </w:rPr>
        <w:t>O</w:t>
      </w:r>
      <w:r w:rsidRPr="005B3636">
        <w:rPr>
          <w:rFonts w:ascii="Palatino Linotype" w:eastAsia="Calibri" w:hAnsi="Palatino Linotype" w:cs="Tahoma"/>
          <w:b/>
          <w:iCs/>
          <w:sz w:val="22"/>
          <w:szCs w:val="24"/>
          <w:lang w:val="es-ES" w:eastAsia="es-ES_tradnl"/>
        </w:rPr>
        <w:t xml:space="preserve">. </w:t>
      </w:r>
      <w:r w:rsidR="0025469C" w:rsidRPr="005B3636">
        <w:rPr>
          <w:rFonts w:ascii="Palatino Linotype" w:eastAsia="Calibri" w:hAnsi="Palatino Linotype" w:cs="Tahoma"/>
          <w:b/>
          <w:iCs/>
          <w:sz w:val="22"/>
          <w:szCs w:val="24"/>
          <w:lang w:val="es-ES" w:eastAsia="es-ES_tradnl"/>
        </w:rPr>
        <w:t xml:space="preserve">Determinación </w:t>
      </w:r>
      <w:r w:rsidR="009617D3" w:rsidRPr="005B3636">
        <w:rPr>
          <w:rFonts w:ascii="Palatino Linotype" w:eastAsia="Calibri" w:hAnsi="Palatino Linotype" w:cs="Tahoma"/>
          <w:b/>
          <w:iCs/>
          <w:sz w:val="22"/>
          <w:szCs w:val="24"/>
          <w:lang w:val="es-ES" w:eastAsia="es-ES_tradnl"/>
        </w:rPr>
        <w:t xml:space="preserve">de la </w:t>
      </w:r>
      <w:r w:rsidR="00CF4012" w:rsidRPr="005B3636">
        <w:rPr>
          <w:rFonts w:ascii="Palatino Linotype" w:eastAsia="Calibri" w:hAnsi="Palatino Linotype" w:cs="Tahoma"/>
          <w:b/>
          <w:iCs/>
          <w:sz w:val="22"/>
          <w:szCs w:val="24"/>
          <w:lang w:val="es-ES" w:eastAsia="es-ES_tradnl"/>
        </w:rPr>
        <w:t>Controversia</w:t>
      </w:r>
      <w:r w:rsidRPr="005B3636">
        <w:rPr>
          <w:rFonts w:ascii="Palatino Linotype" w:eastAsia="Calibri" w:hAnsi="Palatino Linotype" w:cs="Tahoma"/>
          <w:b/>
          <w:iCs/>
          <w:sz w:val="22"/>
          <w:szCs w:val="24"/>
          <w:lang w:val="es-ES" w:eastAsia="es-ES_tradnl"/>
        </w:rPr>
        <w:t xml:space="preserve">. </w:t>
      </w:r>
    </w:p>
    <w:p w14:paraId="2452B789" w14:textId="77777777" w:rsidR="0025469C" w:rsidRPr="005B3636" w:rsidRDefault="0025469C" w:rsidP="001D0C3C">
      <w:pPr>
        <w:tabs>
          <w:tab w:val="left" w:pos="4962"/>
        </w:tabs>
        <w:spacing w:line="360" w:lineRule="auto"/>
        <w:jc w:val="both"/>
        <w:rPr>
          <w:rFonts w:ascii="Palatino Linotype" w:eastAsia="Calibri" w:hAnsi="Palatino Linotype" w:cs="Tahoma"/>
          <w:iCs/>
          <w:sz w:val="22"/>
          <w:szCs w:val="24"/>
          <w:lang w:val="es-ES" w:eastAsia="es-ES_tradnl"/>
        </w:rPr>
      </w:pPr>
    </w:p>
    <w:p w14:paraId="4F341D56" w14:textId="70302C0A" w:rsidR="004D47F1" w:rsidRPr="00264223" w:rsidRDefault="008540AF" w:rsidP="004D47F1">
      <w:pPr>
        <w:spacing w:line="360" w:lineRule="auto"/>
        <w:jc w:val="both"/>
        <w:rPr>
          <w:rFonts w:ascii="Palatino Linotype" w:eastAsia="Calibri" w:hAnsi="Palatino Linotype" w:cs="Tahoma"/>
          <w:iCs/>
          <w:sz w:val="22"/>
          <w:szCs w:val="22"/>
          <w:lang w:val="es-ES" w:eastAsia="es-ES_tradnl"/>
        </w:rPr>
      </w:pPr>
      <w:r w:rsidRPr="005B3636">
        <w:rPr>
          <w:rFonts w:ascii="Palatino Linotype" w:eastAsia="Calibri" w:hAnsi="Palatino Linotype" w:cs="Tahoma"/>
          <w:iCs/>
          <w:sz w:val="22"/>
          <w:szCs w:val="22"/>
          <w:lang w:eastAsia="es-ES_tradnl"/>
        </w:rPr>
        <w:t>C</w:t>
      </w:r>
      <w:r w:rsidR="005E0447" w:rsidRPr="005B3636">
        <w:rPr>
          <w:rFonts w:ascii="Palatino Linotype" w:eastAsia="Calibri" w:hAnsi="Palatino Linotype" w:cs="Tahoma"/>
          <w:iCs/>
          <w:sz w:val="22"/>
          <w:szCs w:val="22"/>
          <w:lang w:eastAsia="es-ES_tradnl"/>
        </w:rPr>
        <w:t>on el objeto de ilustrar la controversia planteada, resulta conveniente precisar</w:t>
      </w:r>
      <w:r w:rsidR="004D47F1">
        <w:rPr>
          <w:rFonts w:ascii="Palatino Linotype" w:eastAsia="Calibri" w:hAnsi="Palatino Linotype" w:cs="Tahoma"/>
          <w:iCs/>
          <w:sz w:val="22"/>
          <w:szCs w:val="22"/>
          <w:lang w:eastAsia="es-ES_tradnl"/>
        </w:rPr>
        <w:t>,</w:t>
      </w:r>
      <w:r w:rsidR="005E0447" w:rsidRPr="005B3636">
        <w:rPr>
          <w:rFonts w:ascii="Palatino Linotype" w:eastAsia="Calibri" w:hAnsi="Palatino Linotype" w:cs="Tahoma"/>
          <w:iCs/>
          <w:sz w:val="22"/>
          <w:szCs w:val="22"/>
          <w:lang w:eastAsia="es-ES_tradnl"/>
        </w:rPr>
        <w:t xml:space="preserve"> </w:t>
      </w:r>
      <w:r w:rsidR="004D47F1">
        <w:rPr>
          <w:rFonts w:ascii="Palatino Linotype" w:eastAsia="Calibri" w:hAnsi="Palatino Linotype" w:cs="Tahoma"/>
          <w:iCs/>
          <w:sz w:val="22"/>
          <w:szCs w:val="22"/>
          <w:lang w:eastAsia="es-ES_tradnl"/>
        </w:rPr>
        <w:t xml:space="preserve">que una </w:t>
      </w:r>
      <w:r w:rsidR="004D47F1" w:rsidRPr="00264223">
        <w:rPr>
          <w:rFonts w:ascii="Palatino Linotype" w:eastAsia="Calibri" w:hAnsi="Palatino Linotype" w:cs="Tahoma"/>
          <w:iCs/>
          <w:sz w:val="22"/>
          <w:szCs w:val="22"/>
          <w:lang w:val="es-ES" w:eastAsia="es-ES_tradnl"/>
        </w:rPr>
        <w:t>vez realizado el estudio de las constancias q</w:t>
      </w:r>
      <w:r w:rsidR="004D47F1">
        <w:rPr>
          <w:rFonts w:ascii="Palatino Linotype" w:eastAsia="Calibri" w:hAnsi="Palatino Linotype" w:cs="Tahoma"/>
          <w:iCs/>
          <w:sz w:val="22"/>
          <w:szCs w:val="22"/>
          <w:lang w:val="es-ES" w:eastAsia="es-ES_tradnl"/>
        </w:rPr>
        <w:t xml:space="preserve">ue integran </w:t>
      </w:r>
      <w:r w:rsidR="002F1E10">
        <w:rPr>
          <w:rFonts w:ascii="Palatino Linotype" w:eastAsia="Calibri" w:hAnsi="Palatino Linotype" w:cs="Tahoma"/>
          <w:iCs/>
          <w:sz w:val="22"/>
          <w:szCs w:val="22"/>
          <w:lang w:val="es-ES" w:eastAsia="es-ES_tradnl"/>
        </w:rPr>
        <w:t>el</w:t>
      </w:r>
      <w:r w:rsidR="004D47F1" w:rsidRPr="00264223">
        <w:rPr>
          <w:rFonts w:ascii="Palatino Linotype" w:eastAsia="Calibri" w:hAnsi="Palatino Linotype" w:cs="Tahoma"/>
          <w:iCs/>
          <w:sz w:val="22"/>
          <w:szCs w:val="22"/>
          <w:lang w:val="es-ES" w:eastAsia="es-ES_tradnl"/>
        </w:rPr>
        <w:t xml:space="preserve"> expediente en que se actúa, se desprende lo siguiente:</w:t>
      </w:r>
    </w:p>
    <w:p w14:paraId="1D5648DB" w14:textId="77777777" w:rsidR="004D47F1" w:rsidRPr="00264223" w:rsidRDefault="004D47F1" w:rsidP="004D47F1">
      <w:pPr>
        <w:tabs>
          <w:tab w:val="left" w:pos="4962"/>
        </w:tabs>
        <w:spacing w:line="360" w:lineRule="auto"/>
        <w:jc w:val="both"/>
        <w:rPr>
          <w:rFonts w:ascii="Palatino Linotype" w:eastAsia="Calibri" w:hAnsi="Palatino Linotype" w:cs="Tahoma"/>
          <w:iCs/>
          <w:sz w:val="22"/>
          <w:szCs w:val="22"/>
          <w:lang w:val="es-ES" w:eastAsia="es-ES_tradnl"/>
        </w:rPr>
      </w:pPr>
    </w:p>
    <w:p w14:paraId="1235C085" w14:textId="6A405B40" w:rsidR="004D47F1" w:rsidRDefault="004D47F1" w:rsidP="004D47F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El R</w:t>
      </w:r>
      <w:r w:rsidRPr="00264223">
        <w:rPr>
          <w:rFonts w:ascii="Palatino Linotype" w:eastAsia="Calibri" w:hAnsi="Palatino Linotype" w:cs="Tahoma"/>
          <w:iCs/>
          <w:sz w:val="22"/>
          <w:szCs w:val="22"/>
          <w:lang w:val="es-ES" w:eastAsia="es-ES_tradnl"/>
        </w:rPr>
        <w:t xml:space="preserve">ecurrente </w:t>
      </w:r>
      <w:r>
        <w:rPr>
          <w:rFonts w:ascii="Palatino Linotype" w:eastAsia="Calibri" w:hAnsi="Palatino Linotype" w:cs="Tahoma"/>
          <w:iCs/>
          <w:sz w:val="22"/>
          <w:szCs w:val="22"/>
          <w:lang w:val="es-ES" w:eastAsia="es-ES_tradnl"/>
        </w:rPr>
        <w:t>solicitó al Ayuntamiento de Valle de Chalco Solidaridad,</w:t>
      </w:r>
      <w:r w:rsidRPr="00662E00">
        <w:rPr>
          <w:rFonts w:ascii="Palatino Linotype" w:eastAsia="Calibri" w:hAnsi="Palatino Linotype" w:cs="Tahoma"/>
          <w:iCs/>
          <w:sz w:val="22"/>
          <w:szCs w:val="22"/>
          <w:lang w:val="es-ES" w:eastAsia="es-ES_tradnl"/>
        </w:rPr>
        <w:t xml:space="preserve"> la información</w:t>
      </w:r>
      <w:r w:rsidR="00594F0C" w:rsidRPr="00594F0C">
        <w:rPr>
          <w:rFonts w:ascii="Palatino Linotype" w:eastAsia="Calibri" w:hAnsi="Palatino Linotype" w:cs="Tahoma"/>
          <w:iCs/>
          <w:sz w:val="22"/>
          <w:szCs w:val="22"/>
          <w:lang w:val="es-ES" w:eastAsia="es-ES_tradnl"/>
        </w:rPr>
        <w:t xml:space="preserve"> </w:t>
      </w:r>
      <w:r w:rsidR="00594F0C" w:rsidRPr="00662E00">
        <w:rPr>
          <w:rFonts w:ascii="Palatino Linotype" w:eastAsia="Calibri" w:hAnsi="Palatino Linotype" w:cs="Tahoma"/>
          <w:iCs/>
          <w:sz w:val="22"/>
          <w:szCs w:val="22"/>
          <w:lang w:val="es-ES" w:eastAsia="es-ES_tradnl"/>
        </w:rPr>
        <w:t>siguiente</w:t>
      </w:r>
      <w:r w:rsidRPr="00662E00">
        <w:rPr>
          <w:rFonts w:ascii="Palatino Linotype" w:eastAsia="Calibri" w:hAnsi="Palatino Linotype" w:cs="Tahoma"/>
          <w:iCs/>
          <w:sz w:val="22"/>
          <w:szCs w:val="22"/>
          <w:lang w:val="es-ES" w:eastAsia="es-ES_tradnl"/>
        </w:rPr>
        <w:t xml:space="preserve">: </w:t>
      </w:r>
    </w:p>
    <w:p w14:paraId="2452B78B" w14:textId="5C62A3D6" w:rsidR="005E0447" w:rsidRPr="005B3636" w:rsidRDefault="005E0447" w:rsidP="001D0C3C">
      <w:pPr>
        <w:spacing w:line="360" w:lineRule="auto"/>
        <w:jc w:val="both"/>
        <w:rPr>
          <w:rFonts w:ascii="Palatino Linotype" w:eastAsia="Calibri" w:hAnsi="Palatino Linotype" w:cs="Tahoma"/>
          <w:iCs/>
          <w:sz w:val="22"/>
          <w:szCs w:val="22"/>
          <w:lang w:eastAsia="es-ES_tradnl"/>
        </w:rPr>
      </w:pPr>
    </w:p>
    <w:p w14:paraId="2452B78D" w14:textId="6763B656" w:rsidR="00E043B7" w:rsidRDefault="002F1E10" w:rsidP="00C847CB">
      <w:pPr>
        <w:pStyle w:val="Prrafodelista"/>
        <w:numPr>
          <w:ilvl w:val="0"/>
          <w:numId w:val="9"/>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Número de personas que fueron dadas de alta y de baja en nómina, lista de raya, honorarios, dietas, sindical, seguridad pública a partir del primero de enero de dos mil diecinueve a la fecha, tanto del Ayuntamiento, ODAPAS, DIF e IMCUFIDEV</w:t>
      </w:r>
      <w:r w:rsidR="00C847CB">
        <w:rPr>
          <w:rFonts w:ascii="Palatino Linotype" w:eastAsia="Calibri" w:hAnsi="Palatino Linotype" w:cs="Tahoma"/>
          <w:szCs w:val="22"/>
          <w:lang w:eastAsia="es-ES_tradnl"/>
        </w:rPr>
        <w:t>.</w:t>
      </w:r>
    </w:p>
    <w:p w14:paraId="08B5DD3C" w14:textId="0E198B04" w:rsidR="00C847CB" w:rsidRPr="003B2C13" w:rsidRDefault="003B2C13" w:rsidP="003B2C13">
      <w:pPr>
        <w:pStyle w:val="Prrafodelista"/>
        <w:numPr>
          <w:ilvl w:val="0"/>
          <w:numId w:val="9"/>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Recibos de nómina y nóminas que se generaron en la primera quincena de enero</w:t>
      </w:r>
      <w:r w:rsidR="00C847CB">
        <w:rPr>
          <w:rFonts w:ascii="Palatino Linotype" w:eastAsia="Calibri" w:hAnsi="Palatino Linotype" w:cs="Tahoma"/>
          <w:szCs w:val="22"/>
          <w:lang w:eastAsia="es-ES_tradnl"/>
        </w:rPr>
        <w:t>.</w:t>
      </w:r>
    </w:p>
    <w:p w14:paraId="785111A1" w14:textId="77777777" w:rsidR="00916F60" w:rsidRPr="00916F60" w:rsidRDefault="00916F60" w:rsidP="00916F60">
      <w:pPr>
        <w:spacing w:line="360" w:lineRule="auto"/>
        <w:ind w:left="360"/>
        <w:jc w:val="both"/>
        <w:rPr>
          <w:rFonts w:ascii="Palatino Linotype" w:eastAsia="Calibri" w:hAnsi="Palatino Linotype" w:cs="Tahoma"/>
          <w:szCs w:val="22"/>
          <w:lang w:eastAsia="es-ES_tradnl"/>
        </w:rPr>
      </w:pPr>
    </w:p>
    <w:p w14:paraId="199EA3FF" w14:textId="602696D0" w:rsidR="004D47F1" w:rsidRPr="00264223" w:rsidRDefault="004D47F1" w:rsidP="004D47F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Concluido el plazo para otorgar respuesta, el Sujeto Obligado fue omiso en atender la solicitud de acceso a la información pública que no ocupa; razón por la cual, el Particular presentó Recurso de Revisión ante este Instituto, en el que manifestó como agravio la falta de respuesta del Sujeto Obligado a su solicitud de acceso a la información</w:t>
      </w:r>
      <w:r w:rsidRPr="00264223">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dentro de los plazos previstos por la Ley de</w:t>
      </w:r>
      <w:r w:rsidRPr="00264223">
        <w:rPr>
          <w:rFonts w:ascii="Palatino Linotype" w:eastAsia="Calibri" w:hAnsi="Palatino Linotype" w:cs="Tahoma"/>
          <w:iCs/>
          <w:sz w:val="22"/>
          <w:szCs w:val="22"/>
          <w:lang w:val="es-ES" w:eastAsia="es-ES_tradnl"/>
        </w:rPr>
        <w:t xml:space="preserve"> Transparencia y Acceso a la Información Pública del Estado de México y Municipios</w:t>
      </w:r>
      <w:r>
        <w:rPr>
          <w:rFonts w:ascii="Palatino Linotype" w:eastAsia="Calibri" w:hAnsi="Palatino Linotype" w:cs="Tahoma"/>
          <w:iCs/>
          <w:sz w:val="22"/>
          <w:szCs w:val="22"/>
          <w:lang w:val="es-ES" w:eastAsia="es-ES_tradnl"/>
        </w:rPr>
        <w:t>.</w:t>
      </w:r>
    </w:p>
    <w:p w14:paraId="67D19D6F" w14:textId="77777777" w:rsidR="004D47F1" w:rsidRDefault="004D47F1" w:rsidP="004D47F1">
      <w:pPr>
        <w:tabs>
          <w:tab w:val="left" w:pos="4962"/>
        </w:tabs>
        <w:spacing w:line="360" w:lineRule="auto"/>
        <w:jc w:val="both"/>
        <w:rPr>
          <w:rFonts w:ascii="Palatino Linotype" w:eastAsia="Calibri" w:hAnsi="Palatino Linotype" w:cs="Tahoma"/>
          <w:iCs/>
          <w:sz w:val="22"/>
          <w:szCs w:val="22"/>
          <w:lang w:val="es-ES" w:eastAsia="es-ES_tradnl"/>
        </w:rPr>
      </w:pPr>
      <w:r w:rsidRPr="00FB4127">
        <w:rPr>
          <w:rFonts w:ascii="Palatino Linotype" w:eastAsia="Calibri" w:hAnsi="Palatino Linotype" w:cs="Tahoma"/>
          <w:iCs/>
          <w:sz w:val="22"/>
          <w:szCs w:val="22"/>
          <w:lang w:val="es-ES" w:eastAsia="es-ES_tradnl"/>
        </w:rPr>
        <w:lastRenderedPageBreak/>
        <w:t xml:space="preserve">Establecido lo anterior, lo consecuente es analizar el agravio manifestado por el ahora </w:t>
      </w:r>
      <w:r>
        <w:rPr>
          <w:rFonts w:ascii="Palatino Linotype" w:eastAsia="Calibri" w:hAnsi="Palatino Linotype" w:cs="Tahoma"/>
          <w:iCs/>
          <w:sz w:val="22"/>
          <w:szCs w:val="22"/>
          <w:lang w:val="es-ES" w:eastAsia="es-ES_tradnl"/>
        </w:rPr>
        <w:t>R</w:t>
      </w:r>
      <w:r w:rsidRPr="00FB4127">
        <w:rPr>
          <w:rFonts w:ascii="Palatino Linotype" w:eastAsia="Calibri" w:hAnsi="Palatino Linotype" w:cs="Tahoma"/>
          <w:iCs/>
          <w:sz w:val="22"/>
          <w:szCs w:val="22"/>
          <w:lang w:val="es-ES" w:eastAsia="es-ES_tradnl"/>
        </w:rPr>
        <w:t>ecurrente, de conformidad con lo dispuesto por la Ley de Transparencia y Acceso a la Información Pública del Estado de México y Municipios y demás disposiciones legales aplicables a la materia.</w:t>
      </w:r>
    </w:p>
    <w:p w14:paraId="1472C54D" w14:textId="77777777" w:rsidR="00D142B6" w:rsidRDefault="00D142B6" w:rsidP="001D0C3C">
      <w:pPr>
        <w:spacing w:line="360" w:lineRule="auto"/>
        <w:ind w:right="-93"/>
        <w:jc w:val="both"/>
        <w:rPr>
          <w:rFonts w:ascii="Palatino Linotype" w:hAnsi="Palatino Linotype" w:cs="Tahoma"/>
          <w:b/>
          <w:sz w:val="22"/>
          <w:szCs w:val="24"/>
          <w:lang w:val="es-ES"/>
        </w:rPr>
      </w:pPr>
    </w:p>
    <w:p w14:paraId="2452B79A" w14:textId="77777777" w:rsidR="00216601" w:rsidRPr="005B3636" w:rsidRDefault="00216601" w:rsidP="001D0C3C">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lang w:val="es-ES"/>
        </w:rPr>
        <w:t xml:space="preserve">CUARTO. </w:t>
      </w:r>
      <w:r w:rsidRPr="005B3636">
        <w:rPr>
          <w:rFonts w:ascii="Palatino Linotype" w:hAnsi="Palatino Linotype" w:cs="Tahoma"/>
          <w:b/>
          <w:sz w:val="22"/>
          <w:szCs w:val="24"/>
        </w:rPr>
        <w:t>Marco normativo aplicable en materia de transparencia y acceso a la información pública.</w:t>
      </w:r>
    </w:p>
    <w:p w14:paraId="2452B79B" w14:textId="77777777" w:rsidR="00216601" w:rsidRPr="005B3636" w:rsidRDefault="00216601" w:rsidP="001D0C3C">
      <w:pPr>
        <w:spacing w:line="360" w:lineRule="auto"/>
        <w:ind w:right="-93"/>
        <w:jc w:val="both"/>
        <w:rPr>
          <w:rFonts w:ascii="Palatino Linotype" w:hAnsi="Palatino Linotype" w:cs="Tahoma"/>
          <w:b/>
          <w:sz w:val="18"/>
        </w:rPr>
      </w:pPr>
    </w:p>
    <w:p w14:paraId="2452B79C" w14:textId="77777777" w:rsidR="00216601" w:rsidRPr="005B3636" w:rsidRDefault="00216601" w:rsidP="001D0C3C">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452B79D" w14:textId="77777777" w:rsidR="00216601" w:rsidRPr="005B3636" w:rsidRDefault="00216601" w:rsidP="001D0C3C">
      <w:pPr>
        <w:spacing w:line="360" w:lineRule="auto"/>
        <w:contextualSpacing/>
        <w:jc w:val="both"/>
        <w:rPr>
          <w:rFonts w:ascii="Palatino Linotype" w:hAnsi="Palatino Linotype" w:cs="Tahoma"/>
          <w:sz w:val="22"/>
          <w:szCs w:val="24"/>
        </w:rPr>
      </w:pPr>
    </w:p>
    <w:p w14:paraId="2452B79E" w14:textId="77777777" w:rsidR="00216601" w:rsidRPr="005B3636" w:rsidRDefault="00216601" w:rsidP="001D0C3C">
      <w:pPr>
        <w:spacing w:line="360" w:lineRule="auto"/>
        <w:jc w:val="both"/>
        <w:rPr>
          <w:rFonts w:ascii="Palatino Linotype" w:hAnsi="Palatino Linotype" w:cs="Tahoma"/>
          <w:sz w:val="22"/>
          <w:szCs w:val="24"/>
        </w:rPr>
      </w:pPr>
      <w:r w:rsidRPr="005B363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452B79F" w14:textId="77777777" w:rsidR="00AB0303" w:rsidRPr="005B3636" w:rsidRDefault="00AB0303" w:rsidP="001D0C3C">
      <w:pPr>
        <w:spacing w:line="360" w:lineRule="auto"/>
        <w:jc w:val="both"/>
        <w:rPr>
          <w:rFonts w:ascii="Palatino Linotype" w:hAnsi="Palatino Linotype" w:cs="Tahoma"/>
          <w:sz w:val="22"/>
          <w:szCs w:val="24"/>
        </w:rPr>
      </w:pPr>
    </w:p>
    <w:p w14:paraId="2452B7A0" w14:textId="562A67B5" w:rsidR="00216601" w:rsidRPr="005B3636" w:rsidRDefault="00187746" w:rsidP="001D0C3C">
      <w:pPr>
        <w:spacing w:line="360" w:lineRule="auto"/>
        <w:jc w:val="both"/>
        <w:rPr>
          <w:rFonts w:ascii="Palatino Linotype" w:hAnsi="Palatino Linotype" w:cs="Tahoma"/>
          <w:sz w:val="22"/>
          <w:szCs w:val="24"/>
        </w:rPr>
      </w:pPr>
      <w:r>
        <w:rPr>
          <w:rFonts w:ascii="Palatino Linotype" w:hAnsi="Palatino Linotype" w:cs="Tahoma"/>
          <w:sz w:val="22"/>
          <w:szCs w:val="24"/>
        </w:rPr>
        <w:t>E</w:t>
      </w:r>
      <w:r w:rsidR="00216601" w:rsidRPr="005B3636">
        <w:rPr>
          <w:rFonts w:ascii="Palatino Linotype" w:hAnsi="Palatino Linotype" w:cs="Tahoma"/>
          <w:sz w:val="22"/>
          <w:szCs w:val="24"/>
        </w:rPr>
        <w:t>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452B7A1" w14:textId="77777777" w:rsidR="00216601" w:rsidRPr="005B3636" w:rsidRDefault="00216601" w:rsidP="001D0C3C">
      <w:pPr>
        <w:spacing w:line="360" w:lineRule="auto"/>
        <w:jc w:val="both"/>
        <w:rPr>
          <w:rFonts w:ascii="Palatino Linotype" w:hAnsi="Palatino Linotype" w:cs="Tahoma"/>
          <w:sz w:val="22"/>
          <w:szCs w:val="24"/>
        </w:rPr>
      </w:pPr>
    </w:p>
    <w:p w14:paraId="2452B7A2" w14:textId="77777777" w:rsidR="00216601" w:rsidRPr="005B3636" w:rsidRDefault="00216601" w:rsidP="001D0C3C">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2452B7A3" w14:textId="77777777" w:rsidR="00216601" w:rsidRPr="005B3636" w:rsidRDefault="00216601" w:rsidP="001D0C3C">
      <w:pPr>
        <w:spacing w:line="360" w:lineRule="auto"/>
        <w:jc w:val="both"/>
        <w:rPr>
          <w:rFonts w:ascii="Palatino Linotype" w:hAnsi="Palatino Linotype" w:cs="Tahoma"/>
          <w:sz w:val="22"/>
          <w:szCs w:val="24"/>
        </w:rPr>
      </w:pPr>
    </w:p>
    <w:p w14:paraId="2452B7A4" w14:textId="77777777" w:rsidR="00216601" w:rsidRPr="005B3636" w:rsidRDefault="00216601" w:rsidP="001D0C3C">
      <w:pPr>
        <w:spacing w:line="360" w:lineRule="auto"/>
        <w:jc w:val="both"/>
        <w:rPr>
          <w:rFonts w:ascii="Palatino Linotype" w:hAnsi="Palatino Linotype" w:cs="Tahoma"/>
          <w:sz w:val="22"/>
          <w:szCs w:val="24"/>
        </w:rPr>
      </w:pPr>
      <w:r w:rsidRPr="005B3636">
        <w:rPr>
          <w:rFonts w:ascii="Palatino Linotype" w:hAnsi="Palatino Linotype" w:cs="Tahoma"/>
          <w:sz w:val="22"/>
          <w:szCs w:val="24"/>
        </w:rPr>
        <w:lastRenderedPageBreak/>
        <w:t>El artículo 12, que, quienes generen, recopilen, administren, manejen, procesen, archiven o conserven información pública serán responsables de la misma.</w:t>
      </w:r>
    </w:p>
    <w:p w14:paraId="2452B7A5" w14:textId="77777777" w:rsidR="00216601" w:rsidRPr="005B3636" w:rsidRDefault="00216601" w:rsidP="001D0C3C">
      <w:pPr>
        <w:spacing w:line="360" w:lineRule="auto"/>
        <w:jc w:val="both"/>
        <w:rPr>
          <w:rFonts w:ascii="Palatino Linotype" w:hAnsi="Palatino Linotype" w:cs="Tahoma"/>
          <w:szCs w:val="24"/>
        </w:rPr>
      </w:pPr>
    </w:p>
    <w:p w14:paraId="2452B7A6" w14:textId="77777777" w:rsidR="00216601" w:rsidRPr="005B3636" w:rsidRDefault="00216601" w:rsidP="001D0C3C">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2452B7A7" w14:textId="77777777" w:rsidR="00216601" w:rsidRPr="005B3636" w:rsidRDefault="00216601" w:rsidP="001D0C3C">
      <w:pPr>
        <w:spacing w:line="360" w:lineRule="auto"/>
        <w:jc w:val="both"/>
        <w:rPr>
          <w:rFonts w:ascii="Palatino Linotype" w:hAnsi="Palatino Linotype" w:cs="Tahoma"/>
          <w:szCs w:val="24"/>
        </w:rPr>
      </w:pPr>
    </w:p>
    <w:p w14:paraId="2452B7A8" w14:textId="77777777" w:rsidR="00216601" w:rsidRDefault="00216601" w:rsidP="001D0C3C">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37496BC" w14:textId="77777777" w:rsidR="003B2C13" w:rsidRDefault="003B2C13" w:rsidP="001D0C3C">
      <w:pPr>
        <w:spacing w:line="360" w:lineRule="auto"/>
        <w:jc w:val="both"/>
        <w:rPr>
          <w:rFonts w:ascii="Palatino Linotype" w:hAnsi="Palatino Linotype" w:cs="Tahoma"/>
          <w:sz w:val="22"/>
          <w:szCs w:val="24"/>
        </w:rPr>
      </w:pPr>
    </w:p>
    <w:p w14:paraId="2452B7AA" w14:textId="77777777" w:rsidR="007876CF" w:rsidRPr="005B3636" w:rsidRDefault="009C569C" w:rsidP="001D0C3C">
      <w:pPr>
        <w:spacing w:line="360" w:lineRule="auto"/>
        <w:jc w:val="both"/>
        <w:rPr>
          <w:rFonts w:ascii="Palatino Linotype" w:hAnsi="Palatino Linotype" w:cs="Tahoma"/>
          <w:b/>
          <w:sz w:val="22"/>
          <w:szCs w:val="24"/>
          <w:lang w:val="es-ES"/>
        </w:rPr>
      </w:pPr>
      <w:r w:rsidRPr="005B3636">
        <w:rPr>
          <w:rFonts w:ascii="Palatino Linotype" w:hAnsi="Palatino Linotype" w:cs="Tahoma"/>
          <w:b/>
          <w:caps/>
          <w:sz w:val="22"/>
          <w:szCs w:val="24"/>
          <w:lang w:val="es-ES"/>
        </w:rPr>
        <w:t>Quinto</w:t>
      </w:r>
      <w:r w:rsidR="009617D3" w:rsidRPr="005B3636">
        <w:rPr>
          <w:rFonts w:ascii="Palatino Linotype" w:hAnsi="Palatino Linotype" w:cs="Tahoma"/>
          <w:b/>
          <w:sz w:val="22"/>
          <w:szCs w:val="24"/>
          <w:lang w:val="es-ES"/>
        </w:rPr>
        <w:t>. Estudio de Fondo.</w:t>
      </w:r>
    </w:p>
    <w:p w14:paraId="2452B7AB" w14:textId="77777777" w:rsidR="007876CF" w:rsidRPr="005B3636" w:rsidRDefault="007876CF" w:rsidP="001D0C3C">
      <w:pPr>
        <w:spacing w:line="360" w:lineRule="auto"/>
        <w:jc w:val="both"/>
        <w:rPr>
          <w:rFonts w:ascii="Palatino Linotype" w:hAnsi="Palatino Linotype" w:cs="Tahoma"/>
          <w:sz w:val="22"/>
          <w:szCs w:val="24"/>
          <w:lang w:val="es-ES"/>
        </w:rPr>
      </w:pPr>
    </w:p>
    <w:p w14:paraId="240C9427" w14:textId="09CDF3DD" w:rsidR="00AD6F7B" w:rsidRDefault="00F94E90" w:rsidP="00AD6F7B">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Expuesta la controversia, se procede al anális</w:t>
      </w:r>
      <w:r w:rsidR="00187746">
        <w:rPr>
          <w:rFonts w:ascii="Palatino Linotype" w:eastAsia="Calibri" w:hAnsi="Palatino Linotype" w:cs="Tahoma"/>
          <w:bCs/>
          <w:sz w:val="22"/>
          <w:szCs w:val="22"/>
          <w:lang w:eastAsia="en-US"/>
        </w:rPr>
        <w:t xml:space="preserve">is del agravio hecho valer por </w:t>
      </w:r>
      <w:r w:rsidR="00AD6F7B">
        <w:rPr>
          <w:rFonts w:ascii="Palatino Linotype" w:eastAsia="Calibri" w:hAnsi="Palatino Linotype" w:cs="Tahoma"/>
          <w:bCs/>
          <w:sz w:val="22"/>
          <w:szCs w:val="22"/>
          <w:lang w:eastAsia="en-US"/>
        </w:rPr>
        <w:t>el</w:t>
      </w:r>
      <w:r w:rsidRPr="005B3636">
        <w:rPr>
          <w:rFonts w:ascii="Palatino Linotype" w:eastAsia="Calibri" w:hAnsi="Palatino Linotype" w:cs="Tahoma"/>
          <w:bCs/>
          <w:sz w:val="22"/>
          <w:szCs w:val="22"/>
          <w:lang w:eastAsia="en-US"/>
        </w:rPr>
        <w:t xml:space="preserve"> Recurrente, </w:t>
      </w:r>
      <w:r w:rsidR="00AD6F7B" w:rsidRPr="00264223">
        <w:rPr>
          <w:rFonts w:ascii="Palatino Linotype" w:eastAsia="Calibri" w:hAnsi="Palatino Linotype" w:cs="Tahoma"/>
          <w:bCs/>
          <w:sz w:val="22"/>
          <w:szCs w:val="22"/>
          <w:lang w:eastAsia="en-US"/>
        </w:rPr>
        <w:t xml:space="preserve">concerniente a la falta de respuesta del Ayuntamiento de </w:t>
      </w:r>
      <w:r w:rsidR="00AD6F7B">
        <w:rPr>
          <w:rFonts w:ascii="Palatino Linotype" w:eastAsia="Calibri" w:hAnsi="Palatino Linotype" w:cs="Tahoma"/>
          <w:bCs/>
          <w:sz w:val="22"/>
          <w:szCs w:val="22"/>
          <w:lang w:eastAsia="en-US"/>
        </w:rPr>
        <w:t>V</w:t>
      </w:r>
      <w:r w:rsidR="003B2C13">
        <w:rPr>
          <w:rFonts w:ascii="Palatino Linotype" w:eastAsia="Calibri" w:hAnsi="Palatino Linotype" w:cs="Tahoma"/>
          <w:bCs/>
          <w:sz w:val="22"/>
          <w:szCs w:val="22"/>
          <w:lang w:eastAsia="en-US"/>
        </w:rPr>
        <w:t>alle de Chalco Solidaridad a su solicitud</w:t>
      </w:r>
      <w:r w:rsidR="00AD6F7B">
        <w:rPr>
          <w:rFonts w:ascii="Palatino Linotype" w:eastAsia="Calibri" w:hAnsi="Palatino Linotype" w:cs="Tahoma"/>
          <w:bCs/>
          <w:sz w:val="22"/>
          <w:szCs w:val="22"/>
          <w:lang w:eastAsia="en-US"/>
        </w:rPr>
        <w:t xml:space="preserve"> de información</w:t>
      </w:r>
      <w:r w:rsidR="00AD6F7B" w:rsidRPr="00264223">
        <w:rPr>
          <w:rFonts w:ascii="Palatino Linotype" w:eastAsia="Calibri" w:hAnsi="Palatino Linotype" w:cs="Tahoma"/>
          <w:bCs/>
          <w:sz w:val="22"/>
          <w:szCs w:val="22"/>
          <w:lang w:eastAsia="en-US"/>
        </w:rPr>
        <w:t>.</w:t>
      </w:r>
    </w:p>
    <w:p w14:paraId="2452B7AD" w14:textId="005A521B"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p>
    <w:p w14:paraId="2452B7AE" w14:textId="1CF16B4D"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en relación con la obligación de acceso por parte de los </w:t>
      </w:r>
      <w:r w:rsidR="00187746" w:rsidRPr="005B3636">
        <w:rPr>
          <w:rFonts w:ascii="Palatino Linotype" w:eastAsia="Calibri" w:hAnsi="Palatino Linotype" w:cs="Tahoma"/>
          <w:bCs/>
          <w:sz w:val="22"/>
          <w:szCs w:val="22"/>
          <w:lang w:eastAsia="en-US"/>
        </w:rPr>
        <w:t>sujetos obligados</w:t>
      </w:r>
      <w:r w:rsidRPr="005B3636">
        <w:rPr>
          <w:rFonts w:ascii="Palatino Linotype" w:eastAsia="Calibri" w:hAnsi="Palatino Linotype" w:cs="Tahoma"/>
          <w:bCs/>
          <w:sz w:val="22"/>
          <w:szCs w:val="22"/>
          <w:lang w:eastAsia="en-US"/>
        </w:rPr>
        <w:t>, los cuales se encuentran establecidos en el artículo 2° de dicho ordenamiento jurídico y son los siguientes:</w:t>
      </w:r>
    </w:p>
    <w:p w14:paraId="2452B7AF" w14:textId="77777777"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p>
    <w:p w14:paraId="2452B7B0" w14:textId="77777777" w:rsidR="00F94E90" w:rsidRPr="005B3636" w:rsidRDefault="00F94E90" w:rsidP="00A5136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452B7B2" w14:textId="77777777" w:rsidR="00F94E90" w:rsidRPr="005B3636" w:rsidRDefault="00F94E90" w:rsidP="00A5136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lastRenderedPageBreak/>
        <w:t>Transparentar la gestión pública, mediante la difusión de la información generada por los Sujetos Obligados, y</w:t>
      </w:r>
    </w:p>
    <w:p w14:paraId="2452B7B3" w14:textId="77777777" w:rsidR="00F94E90" w:rsidRPr="005B3636" w:rsidRDefault="00F94E90" w:rsidP="001D0C3C">
      <w:pPr>
        <w:pStyle w:val="Prrafodelista"/>
        <w:spacing w:line="360" w:lineRule="auto"/>
        <w:rPr>
          <w:rFonts w:ascii="Palatino Linotype" w:eastAsia="Calibri" w:hAnsi="Palatino Linotype" w:cs="Tahoma"/>
          <w:bCs/>
          <w:szCs w:val="22"/>
          <w:lang w:eastAsia="en-US"/>
        </w:rPr>
      </w:pPr>
    </w:p>
    <w:p w14:paraId="2452B7B4" w14:textId="77777777" w:rsidR="00F94E90" w:rsidRPr="005B3636" w:rsidRDefault="00F94E90" w:rsidP="00A5136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2452B7B5" w14:textId="77777777"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p>
    <w:p w14:paraId="2452B7B6" w14:textId="4B63242B"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Conforme a lo anterior, se deprende que </w:t>
      </w:r>
      <w:r w:rsidRPr="005B3636">
        <w:rPr>
          <w:rFonts w:ascii="Palatino Linotype" w:eastAsia="Calibri" w:hAnsi="Palatino Linotype" w:cs="Tahoma"/>
          <w:b/>
          <w:bCs/>
          <w:sz w:val="22"/>
          <w:szCs w:val="22"/>
          <w:lang w:eastAsia="en-US"/>
        </w:rPr>
        <w:t>los objetivos de la Ley de la materia,</w:t>
      </w:r>
      <w:r w:rsidRPr="005B3636">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w:t>
      </w:r>
      <w:r w:rsidR="00770A59" w:rsidRPr="005B3636">
        <w:rPr>
          <w:rFonts w:ascii="Palatino Linotype" w:eastAsia="Calibri" w:hAnsi="Palatino Linotype" w:cs="Tahoma"/>
          <w:bCs/>
          <w:sz w:val="22"/>
          <w:szCs w:val="22"/>
          <w:lang w:eastAsia="en-US"/>
        </w:rPr>
        <w:t>o</w:t>
      </w:r>
      <w:r w:rsidRPr="005B3636">
        <w:rPr>
          <w:rFonts w:ascii="Palatino Linotype" w:eastAsia="Calibri" w:hAnsi="Palatino Linotype" w:cs="Tahoma"/>
          <w:bCs/>
          <w:sz w:val="22"/>
          <w:szCs w:val="22"/>
          <w:lang w:eastAsia="en-US"/>
        </w:rPr>
        <w:t xml:space="preserve"> y difusión de la cultura de transparencia y la rendición de cuentas, a través de</w:t>
      </w:r>
      <w:r w:rsidR="00906611" w:rsidRPr="005B3636">
        <w:rPr>
          <w:rFonts w:ascii="Palatino Linotype" w:eastAsia="Calibri" w:hAnsi="Palatino Linotype" w:cs="Tahoma"/>
          <w:bCs/>
          <w:sz w:val="22"/>
          <w:szCs w:val="22"/>
          <w:lang w:eastAsia="en-US"/>
        </w:rPr>
        <w:t>l</w:t>
      </w:r>
      <w:r w:rsidRPr="005B3636">
        <w:rPr>
          <w:rFonts w:ascii="Palatino Linotype" w:eastAsia="Calibri" w:hAnsi="Palatino Linotype" w:cs="Tahoma"/>
          <w:bCs/>
          <w:sz w:val="22"/>
          <w:szCs w:val="22"/>
          <w:lang w:eastAsia="en-US"/>
        </w:rPr>
        <w:t xml:space="preserve"> establecimiento de políticas públicas y mecanismos que garanticen la publicidad de información oportuna, verificable, comprensible, actualizada y completa.</w:t>
      </w:r>
    </w:p>
    <w:p w14:paraId="2452B7B7" w14:textId="77777777"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p>
    <w:p w14:paraId="2452B7B8" w14:textId="16C5A225"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En ese orden de ideas, para la atención de las solicitud</w:t>
      </w:r>
      <w:r w:rsidR="00906611" w:rsidRPr="005B3636">
        <w:rPr>
          <w:rFonts w:ascii="Palatino Linotype" w:eastAsia="Calibri" w:hAnsi="Palatino Linotype" w:cs="Tahoma"/>
          <w:bCs/>
          <w:sz w:val="22"/>
          <w:szCs w:val="22"/>
          <w:lang w:eastAsia="en-US"/>
        </w:rPr>
        <w:t>es</w:t>
      </w:r>
      <w:r w:rsidRPr="005B3636">
        <w:rPr>
          <w:rFonts w:ascii="Palatino Linotype" w:eastAsia="Calibri" w:hAnsi="Palatino Linotype" w:cs="Tahoma"/>
          <w:bCs/>
          <w:sz w:val="22"/>
          <w:szCs w:val="22"/>
          <w:lang w:eastAsia="en-US"/>
        </w:rPr>
        <w:t xml:space="preserve"> de acceso a la información, debe privilegiarse el </w:t>
      </w:r>
      <w:r w:rsidRPr="005B3636">
        <w:rPr>
          <w:rFonts w:ascii="Palatino Linotype" w:eastAsia="Calibri" w:hAnsi="Palatino Linotype" w:cs="Tahoma"/>
          <w:b/>
          <w:bCs/>
          <w:sz w:val="22"/>
          <w:szCs w:val="22"/>
          <w:lang w:eastAsia="en-US"/>
        </w:rPr>
        <w:t>principio de máxima publicidad</w:t>
      </w:r>
      <w:r w:rsidRPr="005B3636">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452B7B9" w14:textId="77777777"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p>
    <w:p w14:paraId="2452B7BA" w14:textId="6C474EE5"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Para lograr lo precisado, los </w:t>
      </w:r>
      <w:r w:rsidR="00E90007">
        <w:rPr>
          <w:rFonts w:ascii="Palatino Linotype" w:eastAsia="Calibri" w:hAnsi="Palatino Linotype" w:cs="Tahoma"/>
          <w:bCs/>
          <w:sz w:val="22"/>
          <w:szCs w:val="22"/>
          <w:lang w:eastAsia="en-US"/>
        </w:rPr>
        <w:t>s</w:t>
      </w:r>
      <w:r w:rsidRPr="005B3636">
        <w:rPr>
          <w:rFonts w:ascii="Palatino Linotype" w:eastAsia="Calibri" w:hAnsi="Palatino Linotype" w:cs="Tahoma"/>
          <w:bCs/>
          <w:sz w:val="22"/>
          <w:szCs w:val="22"/>
          <w:lang w:eastAsia="en-US"/>
        </w:rPr>
        <w:t xml:space="preserve">ujetos </w:t>
      </w:r>
      <w:r w:rsidR="00E90007">
        <w:rPr>
          <w:rFonts w:ascii="Palatino Linotype" w:eastAsia="Calibri" w:hAnsi="Palatino Linotype" w:cs="Tahoma"/>
          <w:bCs/>
          <w:sz w:val="22"/>
          <w:szCs w:val="22"/>
          <w:lang w:eastAsia="en-US"/>
        </w:rPr>
        <w:t>o</w:t>
      </w:r>
      <w:r w:rsidRPr="005B3636">
        <w:rPr>
          <w:rFonts w:ascii="Palatino Linotype" w:eastAsia="Calibri" w:hAnsi="Palatino Linotype" w:cs="Tahoma"/>
          <w:bCs/>
          <w:sz w:val="22"/>
          <w:szCs w:val="22"/>
          <w:lang w:eastAsia="en-US"/>
        </w:rPr>
        <w:t>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2452B7BB" w14:textId="77777777"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p>
    <w:p w14:paraId="2452B7BC" w14:textId="20F4B7ED" w:rsidR="00F94E90" w:rsidRPr="005B3636" w:rsidRDefault="00F94E90" w:rsidP="00A51369">
      <w:pPr>
        <w:pStyle w:val="Prrafodelista"/>
        <w:numPr>
          <w:ilvl w:val="0"/>
          <w:numId w:val="3"/>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lastRenderedPageBreak/>
        <w:t xml:space="preserve">Las </w:t>
      </w:r>
      <w:r w:rsidRPr="003B2C13">
        <w:rPr>
          <w:rFonts w:ascii="Palatino Linotype" w:eastAsia="Calibri" w:hAnsi="Palatino Linotype" w:cs="Tahoma"/>
          <w:b/>
          <w:bCs/>
          <w:szCs w:val="22"/>
          <w:lang w:eastAsia="en-US"/>
        </w:rPr>
        <w:t>Unidades de Transparencia</w:t>
      </w:r>
      <w:r w:rsidRPr="005B3636">
        <w:rPr>
          <w:rFonts w:ascii="Palatino Linotype" w:eastAsia="Calibri" w:hAnsi="Palatino Linotype" w:cs="Tahoma"/>
          <w:bCs/>
          <w:szCs w:val="22"/>
          <w:lang w:eastAsia="en-US"/>
        </w:rPr>
        <w:t xml:space="preserve"> de los </w:t>
      </w:r>
      <w:r w:rsidR="00E90007">
        <w:rPr>
          <w:rFonts w:ascii="Palatino Linotype" w:eastAsia="Calibri" w:hAnsi="Palatino Linotype" w:cs="Tahoma"/>
          <w:bCs/>
          <w:szCs w:val="22"/>
          <w:lang w:eastAsia="en-US"/>
        </w:rPr>
        <w:t>s</w:t>
      </w:r>
      <w:r w:rsidRPr="005B3636">
        <w:rPr>
          <w:rFonts w:ascii="Palatino Linotype" w:eastAsia="Calibri" w:hAnsi="Palatino Linotype" w:cs="Tahoma"/>
          <w:bCs/>
          <w:szCs w:val="22"/>
          <w:lang w:eastAsia="en-US"/>
        </w:rPr>
        <w:t xml:space="preserve">ujetos </w:t>
      </w:r>
      <w:r w:rsidR="00E90007">
        <w:rPr>
          <w:rFonts w:ascii="Palatino Linotype" w:eastAsia="Calibri" w:hAnsi="Palatino Linotype" w:cs="Tahoma"/>
          <w:bCs/>
          <w:szCs w:val="22"/>
          <w:lang w:eastAsia="en-US"/>
        </w:rPr>
        <w:t>o</w:t>
      </w:r>
      <w:r w:rsidR="00E90007" w:rsidRPr="005B3636">
        <w:rPr>
          <w:rFonts w:ascii="Palatino Linotype" w:eastAsia="Calibri" w:hAnsi="Palatino Linotype" w:cs="Tahoma"/>
          <w:bCs/>
          <w:szCs w:val="22"/>
          <w:lang w:eastAsia="en-US"/>
        </w:rPr>
        <w:t xml:space="preserve">bligados </w:t>
      </w:r>
      <w:r w:rsidRPr="005B3636">
        <w:rPr>
          <w:rFonts w:ascii="Palatino Linotype" w:eastAsia="Calibri" w:hAnsi="Palatino Linotype" w:cs="Tahoma"/>
          <w:bCs/>
          <w:szCs w:val="22"/>
          <w:lang w:eastAsia="en-US"/>
        </w:rPr>
        <w:t xml:space="preserve">deben garantizar las medidas y condiciones de accesibilidad para que toda persona pueda ejercer el derecho de acceso a la información; por lo que, son las </w:t>
      </w:r>
      <w:r w:rsidRPr="003B2C13">
        <w:rPr>
          <w:rFonts w:ascii="Palatino Linotype" w:eastAsia="Calibri" w:hAnsi="Palatino Linotype" w:cs="Tahoma"/>
          <w:b/>
          <w:bCs/>
          <w:szCs w:val="22"/>
          <w:lang w:eastAsia="en-US"/>
        </w:rPr>
        <w:t>responsables</w:t>
      </w:r>
      <w:r w:rsidRPr="005B3636">
        <w:rPr>
          <w:rFonts w:ascii="Palatino Linotype" w:eastAsia="Calibri" w:hAnsi="Palatino Linotype" w:cs="Tahoma"/>
          <w:bCs/>
          <w:szCs w:val="22"/>
          <w:lang w:eastAsia="en-US"/>
        </w:rPr>
        <w:t xml:space="preserve"> de hacer las notificaciones correspondientes, además </w:t>
      </w:r>
      <w:r w:rsidRPr="003B2C13">
        <w:rPr>
          <w:rFonts w:ascii="Palatino Linotype" w:eastAsia="Calibri" w:hAnsi="Palatino Linotype" w:cs="Tahoma"/>
          <w:b/>
          <w:bCs/>
          <w:szCs w:val="22"/>
          <w:lang w:eastAsia="en-US"/>
        </w:rPr>
        <w:t>de llevar a cabo todas las gestiones necesarias para facilitar el acceso de la información</w:t>
      </w:r>
      <w:r w:rsidRPr="005B3636">
        <w:rPr>
          <w:rFonts w:ascii="Palatino Linotype" w:eastAsia="Calibri" w:hAnsi="Palatino Linotype" w:cs="Tahoma"/>
          <w:bCs/>
          <w:szCs w:val="22"/>
          <w:lang w:eastAsia="en-US"/>
        </w:rPr>
        <w:t>;</w:t>
      </w:r>
    </w:p>
    <w:p w14:paraId="2452B7BD" w14:textId="77777777" w:rsidR="00F94E90" w:rsidRPr="005B3636" w:rsidRDefault="00F94E90" w:rsidP="001D0C3C">
      <w:pPr>
        <w:pStyle w:val="Prrafodelista"/>
        <w:spacing w:line="360" w:lineRule="auto"/>
        <w:ind w:right="-93"/>
        <w:jc w:val="both"/>
        <w:rPr>
          <w:rFonts w:ascii="Palatino Linotype" w:eastAsia="Calibri" w:hAnsi="Palatino Linotype" w:cs="Tahoma"/>
          <w:bCs/>
          <w:szCs w:val="22"/>
          <w:lang w:eastAsia="en-US"/>
        </w:rPr>
      </w:pPr>
    </w:p>
    <w:p w14:paraId="2452B7BE" w14:textId="2AEFE952" w:rsidR="00F94E90" w:rsidRDefault="00F94E90" w:rsidP="00A51369">
      <w:pPr>
        <w:pStyle w:val="Prrafodelista"/>
        <w:numPr>
          <w:ilvl w:val="0"/>
          <w:numId w:val="3"/>
        </w:numPr>
        <w:spacing w:line="360" w:lineRule="auto"/>
        <w:ind w:right="-93"/>
        <w:jc w:val="both"/>
        <w:rPr>
          <w:rFonts w:ascii="Palatino Linotype" w:eastAsia="Calibri" w:hAnsi="Palatino Linotype" w:cs="Tahoma"/>
          <w:bCs/>
          <w:szCs w:val="22"/>
          <w:lang w:eastAsia="en-US"/>
        </w:rPr>
      </w:pPr>
      <w:proofErr w:type="gramStart"/>
      <w:r w:rsidRPr="00AD6F7B">
        <w:rPr>
          <w:rFonts w:ascii="Palatino Linotype" w:eastAsia="Calibri" w:hAnsi="Palatino Linotype" w:cs="Tahoma"/>
          <w:b/>
          <w:bCs/>
          <w:szCs w:val="22"/>
          <w:lang w:eastAsia="en-US"/>
        </w:rPr>
        <w:t>La respuesta a los requerimientos informativos deberán</w:t>
      </w:r>
      <w:proofErr w:type="gramEnd"/>
      <w:r w:rsidRPr="00AD6F7B">
        <w:rPr>
          <w:rFonts w:ascii="Palatino Linotype" w:eastAsia="Calibri" w:hAnsi="Palatino Linotype" w:cs="Tahoma"/>
          <w:b/>
          <w:bCs/>
          <w:szCs w:val="22"/>
          <w:lang w:eastAsia="en-US"/>
        </w:rPr>
        <w:t xml:space="preserve"> notificarse al interesado en el menor tiempo posible, que no podrá exceder</w:t>
      </w:r>
      <w:r w:rsidR="008A3F62" w:rsidRPr="00AD6F7B">
        <w:rPr>
          <w:rFonts w:ascii="Palatino Linotype" w:eastAsia="Calibri" w:hAnsi="Palatino Linotype" w:cs="Tahoma"/>
          <w:b/>
          <w:bCs/>
          <w:szCs w:val="22"/>
          <w:lang w:eastAsia="en-US"/>
        </w:rPr>
        <w:t xml:space="preserve"> de</w:t>
      </w:r>
      <w:r w:rsidRPr="00AD6F7B">
        <w:rPr>
          <w:rFonts w:ascii="Palatino Linotype" w:eastAsia="Calibri" w:hAnsi="Palatino Linotype" w:cs="Tahoma"/>
          <w:b/>
          <w:bCs/>
          <w:szCs w:val="22"/>
          <w:lang w:eastAsia="en-US"/>
        </w:rPr>
        <w:t xml:space="preserve"> quince días</w:t>
      </w:r>
      <w:r w:rsidRPr="00187746">
        <w:rPr>
          <w:rFonts w:ascii="Palatino Linotype" w:eastAsia="Calibri" w:hAnsi="Palatino Linotype" w:cs="Tahoma"/>
          <w:bCs/>
          <w:szCs w:val="22"/>
          <w:lang w:eastAsia="en-US"/>
        </w:rPr>
        <w:t>, contados a partir del día siguiente a la presentación de esta. Excepcio</w:t>
      </w:r>
      <w:r w:rsidRPr="005B3636">
        <w:rPr>
          <w:rFonts w:ascii="Palatino Linotype" w:eastAsia="Calibri" w:hAnsi="Palatino Linotype" w:cs="Tahoma"/>
          <w:bCs/>
          <w:szCs w:val="22"/>
          <w:lang w:eastAsia="en-US"/>
        </w:rPr>
        <w:t>nalmente, el plazo referido podrá ampliarse por siete días hábiles más, cuando existan razones fundadas y motivadas, a través del Comité de Transparencia;</w:t>
      </w:r>
    </w:p>
    <w:p w14:paraId="458EB5F4" w14:textId="77777777" w:rsidR="00AD6F7B" w:rsidRPr="00AD6F7B" w:rsidRDefault="00AD6F7B" w:rsidP="00AD6F7B">
      <w:pPr>
        <w:spacing w:line="360" w:lineRule="auto"/>
        <w:ind w:right="-93"/>
        <w:jc w:val="both"/>
        <w:rPr>
          <w:rFonts w:ascii="Palatino Linotype" w:eastAsia="Calibri" w:hAnsi="Palatino Linotype" w:cs="Tahoma"/>
          <w:bCs/>
          <w:szCs w:val="22"/>
          <w:lang w:eastAsia="en-US"/>
        </w:rPr>
      </w:pPr>
    </w:p>
    <w:p w14:paraId="2452B7C0" w14:textId="77777777" w:rsidR="00F94E90" w:rsidRPr="005B3636" w:rsidRDefault="00F94E90" w:rsidP="00A51369">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w:t>
      </w:r>
      <w:r w:rsidRPr="00AD6F7B">
        <w:rPr>
          <w:rFonts w:ascii="Palatino Linotype" w:eastAsia="Calibri" w:hAnsi="Palatino Linotype" w:cs="Tahoma"/>
          <w:b/>
          <w:bCs/>
          <w:szCs w:val="22"/>
          <w:lang w:eastAsia="en-US"/>
        </w:rPr>
        <w:t>realicen una búsqueda exhaustiva y razonable de la documentación solicitada</w:t>
      </w:r>
      <w:r w:rsidRPr="005B3636">
        <w:rPr>
          <w:rFonts w:ascii="Palatino Linotype" w:eastAsia="Calibri" w:hAnsi="Palatino Linotype" w:cs="Tahoma"/>
          <w:bCs/>
          <w:szCs w:val="22"/>
          <w:lang w:eastAsia="en-US"/>
        </w:rPr>
        <w:t xml:space="preserve">, con el fin de que </w:t>
      </w:r>
      <w:r w:rsidRPr="00187746">
        <w:rPr>
          <w:rFonts w:ascii="Palatino Linotype" w:eastAsia="Calibri" w:hAnsi="Palatino Linotype" w:cs="Tahoma"/>
          <w:b/>
          <w:bCs/>
          <w:szCs w:val="22"/>
          <w:lang w:eastAsia="en-US"/>
        </w:rPr>
        <w:t xml:space="preserve">proporcionen las expresiones documentales </w:t>
      </w:r>
      <w:r w:rsidRPr="005B3636">
        <w:rPr>
          <w:rFonts w:ascii="Palatino Linotype" w:eastAsia="Calibri" w:hAnsi="Palatino Linotype" w:cs="Tahoma"/>
          <w:b/>
          <w:bCs/>
          <w:szCs w:val="22"/>
          <w:lang w:eastAsia="en-US"/>
        </w:rPr>
        <w:t>que se encuentren en sus archivos o que estén constreñidos a elaborar;</w:t>
      </w:r>
    </w:p>
    <w:p w14:paraId="2452B7C1" w14:textId="77777777" w:rsidR="00F94E90" w:rsidRPr="005B3636" w:rsidRDefault="00F94E90" w:rsidP="001D0C3C">
      <w:pPr>
        <w:pStyle w:val="Prrafodelista"/>
        <w:spacing w:line="360" w:lineRule="auto"/>
        <w:rPr>
          <w:rFonts w:ascii="Palatino Linotype" w:eastAsia="Calibri" w:hAnsi="Palatino Linotype" w:cs="Tahoma"/>
          <w:b/>
          <w:bCs/>
          <w:szCs w:val="22"/>
          <w:lang w:eastAsia="en-US"/>
        </w:rPr>
      </w:pPr>
    </w:p>
    <w:p w14:paraId="2452B7C2" w14:textId="1C07C035" w:rsidR="00F94E90" w:rsidRPr="005B3636" w:rsidRDefault="00F94E90" w:rsidP="00A51369">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w:t>
      </w:r>
      <w:r w:rsidR="0074458D" w:rsidRPr="005B3636">
        <w:rPr>
          <w:rFonts w:ascii="Palatino Linotype" w:eastAsia="Calibri" w:hAnsi="Palatino Linotype" w:cs="Tahoma"/>
          <w:bCs/>
          <w:szCs w:val="22"/>
          <w:lang w:eastAsia="en-US"/>
        </w:rPr>
        <w:t>r</w:t>
      </w:r>
      <w:r w:rsidRPr="005B3636">
        <w:rPr>
          <w:rFonts w:ascii="Palatino Linotype" w:eastAsia="Calibri" w:hAnsi="Palatino Linotype" w:cs="Tahoma"/>
          <w:bCs/>
          <w:szCs w:val="22"/>
          <w:lang w:eastAsia="en-US"/>
        </w:rPr>
        <w:t xml:space="preserve"> y motivar la necesidad de modificar el medio de entrega, y</w:t>
      </w:r>
    </w:p>
    <w:p w14:paraId="2452B7C3" w14:textId="77777777" w:rsidR="00F94E90" w:rsidRPr="005B3636" w:rsidRDefault="00F94E90" w:rsidP="001D0C3C">
      <w:pPr>
        <w:pStyle w:val="Prrafodelista"/>
        <w:spacing w:line="360" w:lineRule="auto"/>
        <w:rPr>
          <w:rFonts w:ascii="Palatino Linotype" w:eastAsia="Calibri" w:hAnsi="Palatino Linotype" w:cs="Tahoma"/>
          <w:b/>
          <w:bCs/>
          <w:szCs w:val="22"/>
          <w:lang w:eastAsia="en-US"/>
        </w:rPr>
      </w:pPr>
    </w:p>
    <w:p w14:paraId="2452B7C4" w14:textId="77777777" w:rsidR="00F94E90" w:rsidRPr="005B3636" w:rsidRDefault="00F94E90" w:rsidP="00A51369">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la solicitante hubiere </w:t>
      </w:r>
      <w:r w:rsidRPr="005B3636">
        <w:rPr>
          <w:rFonts w:ascii="Palatino Linotype" w:eastAsia="Calibri" w:hAnsi="Palatino Linotype" w:cs="Tahoma"/>
          <w:bCs/>
          <w:szCs w:val="22"/>
          <w:lang w:eastAsia="en-US"/>
        </w:rPr>
        <w:lastRenderedPageBreak/>
        <w:t>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2452B7C5" w14:textId="77777777" w:rsidR="00F94E90" w:rsidRPr="005B3636" w:rsidRDefault="00F94E90" w:rsidP="001D0C3C">
      <w:pPr>
        <w:pStyle w:val="Prrafodelista"/>
        <w:spacing w:line="360" w:lineRule="auto"/>
        <w:rPr>
          <w:rFonts w:ascii="Palatino Linotype" w:eastAsia="Calibri" w:hAnsi="Palatino Linotype" w:cs="Tahoma"/>
          <w:b/>
          <w:bCs/>
          <w:szCs w:val="22"/>
          <w:lang w:eastAsia="en-US"/>
        </w:rPr>
      </w:pPr>
    </w:p>
    <w:p w14:paraId="543E8A03" w14:textId="5645D486" w:rsidR="00AD6F7B" w:rsidRDefault="00AD6F7B" w:rsidP="00AD6F7B">
      <w:pPr>
        <w:spacing w:line="360" w:lineRule="auto"/>
        <w:ind w:right="-93"/>
        <w:jc w:val="both"/>
        <w:rPr>
          <w:rFonts w:ascii="Palatino Linotype" w:hAnsi="Palatino Linotype" w:cs="Tahoma"/>
          <w:sz w:val="22"/>
          <w:szCs w:val="22"/>
          <w:lang w:val="es-ES"/>
        </w:rPr>
      </w:pPr>
      <w:r w:rsidRPr="00264223">
        <w:rPr>
          <w:rFonts w:ascii="Palatino Linotype" w:eastAsia="Calibri" w:hAnsi="Palatino Linotype" w:cs="Tahoma"/>
          <w:bCs/>
          <w:sz w:val="22"/>
          <w:szCs w:val="22"/>
          <w:lang w:eastAsia="en-US"/>
        </w:rPr>
        <w:t xml:space="preserve">Una vez establecido lo anterior, es preciso indicar </w:t>
      </w:r>
      <w:r>
        <w:rPr>
          <w:rFonts w:ascii="Palatino Linotype" w:eastAsia="Calibri" w:hAnsi="Palatino Linotype" w:cs="Tahoma"/>
          <w:bCs/>
          <w:sz w:val="22"/>
          <w:szCs w:val="22"/>
          <w:lang w:eastAsia="en-US"/>
        </w:rPr>
        <w:t>que el agravio del</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Recurrente</w:t>
      </w:r>
      <w:r w:rsidRPr="00264223">
        <w:rPr>
          <w:rFonts w:ascii="Palatino Linotype" w:eastAsia="Calibri" w:hAnsi="Palatino Linotype" w:cs="Tahoma"/>
          <w:bCs/>
          <w:sz w:val="22"/>
          <w:szCs w:val="22"/>
          <w:lang w:eastAsia="en-US"/>
        </w:rPr>
        <w:t xml:space="preserve"> consistió en </w:t>
      </w:r>
      <w:proofErr w:type="gramStart"/>
      <w:r w:rsidRPr="00264223">
        <w:rPr>
          <w:rFonts w:ascii="Palatino Linotype" w:eastAsia="Calibri" w:hAnsi="Palatino Linotype" w:cs="Tahoma"/>
          <w:bCs/>
          <w:sz w:val="22"/>
          <w:szCs w:val="22"/>
          <w:lang w:eastAsia="en-US"/>
        </w:rPr>
        <w:t>que</w:t>
      </w:r>
      <w:proofErr w:type="gramEnd"/>
      <w:r w:rsidRPr="00264223">
        <w:rPr>
          <w:rFonts w:ascii="Palatino Linotype" w:eastAsia="Calibri" w:hAnsi="Palatino Linotype" w:cs="Tahoma"/>
          <w:bCs/>
          <w:sz w:val="22"/>
          <w:szCs w:val="22"/>
          <w:lang w:eastAsia="en-US"/>
        </w:rPr>
        <w:t xml:space="preserve"> a la fecha de la </w:t>
      </w:r>
      <w:r>
        <w:rPr>
          <w:rFonts w:ascii="Palatino Linotype" w:eastAsia="Calibri" w:hAnsi="Palatino Linotype" w:cs="Tahoma"/>
          <w:bCs/>
          <w:sz w:val="22"/>
          <w:szCs w:val="22"/>
          <w:lang w:eastAsia="en-US"/>
        </w:rPr>
        <w:t>interposición del</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Recurso </w:t>
      </w:r>
      <w:r w:rsidRPr="00264223">
        <w:rPr>
          <w:rFonts w:ascii="Palatino Linotype" w:eastAsia="Calibri" w:hAnsi="Palatino Linotype" w:cs="Tahoma"/>
          <w:bCs/>
          <w:sz w:val="22"/>
          <w:szCs w:val="22"/>
          <w:lang w:eastAsia="en-US"/>
        </w:rPr>
        <w:t xml:space="preserve">de Revisión, el Ayuntamiento de </w:t>
      </w:r>
      <w:r>
        <w:rPr>
          <w:rFonts w:ascii="Palatino Linotype" w:eastAsia="Calibri" w:hAnsi="Palatino Linotype" w:cs="Tahoma"/>
          <w:bCs/>
          <w:sz w:val="22"/>
          <w:szCs w:val="22"/>
          <w:lang w:eastAsia="en-US"/>
        </w:rPr>
        <w:t xml:space="preserve">Valle de Chalco Solidaridad </w:t>
      </w:r>
      <w:r w:rsidRPr="00264223">
        <w:rPr>
          <w:rFonts w:ascii="Palatino Linotype" w:eastAsia="Calibri" w:hAnsi="Palatino Linotype" w:cs="Tahoma"/>
          <w:bCs/>
          <w:sz w:val="22"/>
          <w:szCs w:val="22"/>
          <w:lang w:eastAsia="en-US"/>
        </w:rPr>
        <w:t xml:space="preserve">no </w:t>
      </w:r>
      <w:r>
        <w:rPr>
          <w:rFonts w:ascii="Palatino Linotype" w:eastAsia="Calibri" w:hAnsi="Palatino Linotype" w:cs="Tahoma"/>
          <w:bCs/>
          <w:sz w:val="22"/>
          <w:szCs w:val="22"/>
          <w:lang w:eastAsia="en-US"/>
        </w:rPr>
        <w:t>registró</w:t>
      </w:r>
      <w:r w:rsidRPr="00264223">
        <w:rPr>
          <w:rFonts w:ascii="Palatino Linotype" w:eastAsia="Calibri" w:hAnsi="Palatino Linotype" w:cs="Tahoma"/>
          <w:bCs/>
          <w:sz w:val="22"/>
          <w:szCs w:val="22"/>
          <w:lang w:eastAsia="en-US"/>
        </w:rPr>
        <w:t xml:space="preserve"> respuesta o prórroga a </w:t>
      </w:r>
      <w:r w:rsidR="00702671">
        <w:rPr>
          <w:rFonts w:ascii="Palatino Linotype" w:eastAsia="Calibri" w:hAnsi="Palatino Linotype" w:cs="Tahoma"/>
          <w:bCs/>
          <w:sz w:val="22"/>
          <w:szCs w:val="22"/>
          <w:lang w:eastAsia="en-US"/>
        </w:rPr>
        <w:t>la</w:t>
      </w:r>
      <w:r w:rsidRPr="00264223">
        <w:rPr>
          <w:rFonts w:ascii="Palatino Linotype" w:eastAsia="Calibri" w:hAnsi="Palatino Linotype" w:cs="Tahoma"/>
          <w:bCs/>
          <w:sz w:val="22"/>
          <w:szCs w:val="22"/>
          <w:lang w:eastAsia="en-US"/>
        </w:rPr>
        <w:t xml:space="preserve"> </w:t>
      </w:r>
      <w:r w:rsidR="00702671">
        <w:rPr>
          <w:rFonts w:ascii="Palatino Linotype" w:eastAsia="Calibri" w:hAnsi="Palatino Linotype" w:cs="Tahoma"/>
          <w:bCs/>
          <w:sz w:val="22"/>
          <w:szCs w:val="22"/>
          <w:lang w:eastAsia="en-US"/>
        </w:rPr>
        <w:t>solicitud</w:t>
      </w:r>
      <w:r>
        <w:rPr>
          <w:rFonts w:ascii="Palatino Linotype" w:eastAsia="Calibri" w:hAnsi="Palatino Linotype" w:cs="Tahoma"/>
          <w:bCs/>
          <w:sz w:val="22"/>
          <w:szCs w:val="22"/>
          <w:lang w:eastAsia="en-US"/>
        </w:rPr>
        <w:t xml:space="preserve"> de acceso a la información</w:t>
      </w:r>
      <w:r>
        <w:rPr>
          <w:rFonts w:ascii="Palatino Linotype" w:hAnsi="Palatino Linotype" w:cs="Tahoma"/>
          <w:sz w:val="22"/>
          <w:szCs w:val="22"/>
          <w:lang w:val="es-ES"/>
        </w:rPr>
        <w:t>.</w:t>
      </w:r>
    </w:p>
    <w:p w14:paraId="7E4173F2" w14:textId="77777777" w:rsidR="00AD6F7B" w:rsidRDefault="00AD6F7B" w:rsidP="00AD6F7B">
      <w:pPr>
        <w:spacing w:line="360" w:lineRule="auto"/>
        <w:ind w:right="-93"/>
        <w:jc w:val="center"/>
        <w:rPr>
          <w:rFonts w:ascii="Palatino Linotype" w:hAnsi="Palatino Linotype" w:cs="Tahoma"/>
          <w:sz w:val="22"/>
          <w:szCs w:val="22"/>
          <w:lang w:val="es-ES"/>
        </w:rPr>
      </w:pPr>
    </w:p>
    <w:p w14:paraId="300A0978" w14:textId="070EFDA4" w:rsidR="00AD6F7B" w:rsidRDefault="00AD6F7B" w:rsidP="00AD6F7B">
      <w:pPr>
        <w:spacing w:line="360" w:lineRule="auto"/>
        <w:ind w:right="-93" w:firstLine="1"/>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En </w:t>
      </w:r>
      <w:r>
        <w:rPr>
          <w:rFonts w:ascii="Palatino Linotype" w:eastAsia="Calibri" w:hAnsi="Palatino Linotype" w:cs="Tahoma"/>
          <w:bCs/>
          <w:sz w:val="22"/>
          <w:szCs w:val="22"/>
          <w:lang w:eastAsia="en-US"/>
        </w:rPr>
        <w:t>este sentido</w:t>
      </w:r>
      <w:r w:rsidRPr="00264223">
        <w:rPr>
          <w:rFonts w:ascii="Palatino Linotype" w:eastAsia="Calibri" w:hAnsi="Palatino Linotype" w:cs="Tahoma"/>
          <w:bCs/>
          <w:sz w:val="22"/>
          <w:szCs w:val="22"/>
          <w:lang w:eastAsia="en-US"/>
        </w:rPr>
        <w:t>, el plazo con el que contaba el Sujeto Obligado para emitir contestación</w:t>
      </w:r>
      <w:r w:rsidR="00702671">
        <w:rPr>
          <w:rFonts w:ascii="Palatino Linotype" w:eastAsia="Calibri" w:hAnsi="Palatino Linotype" w:cs="Tahoma"/>
          <w:bCs/>
          <w:sz w:val="22"/>
          <w:szCs w:val="22"/>
          <w:lang w:eastAsia="en-US"/>
        </w:rPr>
        <w:t xml:space="preserve"> a la solicitud</w:t>
      </w:r>
      <w:r>
        <w:rPr>
          <w:rFonts w:ascii="Palatino Linotype" w:eastAsia="Calibri" w:hAnsi="Palatino Linotype" w:cs="Tahoma"/>
          <w:bCs/>
          <w:sz w:val="22"/>
          <w:szCs w:val="22"/>
          <w:lang w:eastAsia="en-US"/>
        </w:rPr>
        <w:t xml:space="preserve"> de acceso a la información</w:t>
      </w:r>
      <w:r w:rsidRPr="00264223">
        <w:rPr>
          <w:rFonts w:ascii="Palatino Linotype" w:eastAsia="Calibri" w:hAnsi="Palatino Linotype" w:cs="Tahoma"/>
          <w:bCs/>
          <w:sz w:val="22"/>
          <w:szCs w:val="22"/>
          <w:lang w:eastAsia="en-US"/>
        </w:rPr>
        <w:t xml:space="preserve">, comenzó </w:t>
      </w:r>
      <w:r>
        <w:rPr>
          <w:rFonts w:ascii="Palatino Linotype" w:eastAsia="Calibri" w:hAnsi="Palatino Linotype" w:cs="Tahoma"/>
          <w:bCs/>
          <w:sz w:val="22"/>
          <w:szCs w:val="22"/>
          <w:lang w:eastAsia="en-US"/>
        </w:rPr>
        <w:t xml:space="preserve">el </w:t>
      </w:r>
      <w:r w:rsidR="00702671">
        <w:rPr>
          <w:rFonts w:ascii="Palatino Linotype" w:eastAsia="Calibri" w:hAnsi="Palatino Linotype" w:cs="Tahoma"/>
          <w:b/>
          <w:bCs/>
          <w:sz w:val="22"/>
          <w:szCs w:val="22"/>
          <w:lang w:eastAsia="en-US"/>
        </w:rPr>
        <w:t>veintitrés</w:t>
      </w:r>
      <w:r>
        <w:rPr>
          <w:rFonts w:ascii="Palatino Linotype" w:eastAsia="Calibri" w:hAnsi="Palatino Linotype" w:cs="Tahoma"/>
          <w:b/>
          <w:bCs/>
          <w:sz w:val="22"/>
          <w:szCs w:val="22"/>
          <w:lang w:eastAsia="en-US"/>
        </w:rPr>
        <w:t xml:space="preserve"> de enero de dos mil diecinueve</w:t>
      </w:r>
      <w:r w:rsidRPr="00264223">
        <w:rPr>
          <w:rFonts w:ascii="Palatino Linotype" w:eastAsia="Calibri" w:hAnsi="Palatino Linotype" w:cs="Tahoma"/>
          <w:bCs/>
          <w:sz w:val="22"/>
          <w:szCs w:val="22"/>
          <w:lang w:eastAsia="en-US"/>
        </w:rPr>
        <w:t xml:space="preserve"> y feneció el </w:t>
      </w:r>
      <w:r w:rsidR="00702671">
        <w:rPr>
          <w:rFonts w:ascii="Palatino Linotype" w:eastAsia="Calibri" w:hAnsi="Palatino Linotype" w:cs="Tahoma"/>
          <w:b/>
          <w:bCs/>
          <w:sz w:val="22"/>
          <w:szCs w:val="22"/>
          <w:lang w:eastAsia="en-US"/>
        </w:rPr>
        <w:t xml:space="preserve">trece de febrero </w:t>
      </w:r>
      <w:r>
        <w:rPr>
          <w:rFonts w:ascii="Palatino Linotype" w:eastAsia="Calibri" w:hAnsi="Palatino Linotype" w:cs="Tahoma"/>
          <w:b/>
          <w:bCs/>
          <w:sz w:val="22"/>
          <w:szCs w:val="22"/>
          <w:lang w:eastAsia="en-US"/>
        </w:rPr>
        <w:t xml:space="preserve">del mismo </w:t>
      </w:r>
      <w:r w:rsidRPr="00264223">
        <w:rPr>
          <w:rFonts w:ascii="Palatino Linotype" w:eastAsia="Calibri" w:hAnsi="Palatino Linotype" w:cs="Tahoma"/>
          <w:b/>
          <w:bCs/>
          <w:sz w:val="22"/>
          <w:szCs w:val="22"/>
          <w:lang w:eastAsia="en-US"/>
        </w:rPr>
        <w:t xml:space="preserve">año; </w:t>
      </w:r>
      <w:r w:rsidRPr="00264223">
        <w:rPr>
          <w:rFonts w:ascii="Palatino Linotype" w:eastAsia="Calibri" w:hAnsi="Palatino Linotype" w:cs="Tahoma"/>
          <w:bCs/>
          <w:sz w:val="22"/>
          <w:szCs w:val="22"/>
          <w:lang w:eastAsia="en-US"/>
        </w:rPr>
        <w:t xml:space="preserve">lo anterior, sin contar los días </w:t>
      </w:r>
      <w:r>
        <w:rPr>
          <w:rFonts w:ascii="Palatino Linotype" w:eastAsia="Calibri" w:hAnsi="Palatino Linotype" w:cs="Tahoma"/>
          <w:bCs/>
          <w:sz w:val="22"/>
          <w:szCs w:val="22"/>
          <w:lang w:eastAsia="en-US"/>
        </w:rPr>
        <w:t xml:space="preserve">veintiséis y veintisiete de enero, </w:t>
      </w:r>
      <w:r w:rsidR="00702671">
        <w:rPr>
          <w:rFonts w:ascii="Palatino Linotype" w:eastAsia="Calibri" w:hAnsi="Palatino Linotype" w:cs="Tahoma"/>
          <w:bCs/>
          <w:sz w:val="22"/>
          <w:szCs w:val="22"/>
          <w:lang w:eastAsia="en-US"/>
        </w:rPr>
        <w:t xml:space="preserve">y dos, tres, nueve y diez de febrero del mismo año, </w:t>
      </w:r>
      <w:r w:rsidRPr="00264223">
        <w:rPr>
          <w:rFonts w:ascii="Palatino Linotype" w:eastAsia="Calibri" w:hAnsi="Palatino Linotype" w:cs="Tahoma"/>
          <w:bCs/>
          <w:sz w:val="22"/>
          <w:szCs w:val="22"/>
          <w:lang w:eastAsia="en-US"/>
        </w:rPr>
        <w:t>al ser inhábiles de conformidad con el artículo 3</w:t>
      </w:r>
      <w:r>
        <w:rPr>
          <w:rFonts w:ascii="Palatino Linotype" w:eastAsia="Calibri" w:hAnsi="Palatino Linotype" w:cs="Tahoma"/>
          <w:bCs/>
          <w:sz w:val="22"/>
          <w:szCs w:val="22"/>
          <w:lang w:eastAsia="en-US"/>
        </w:rPr>
        <w:t>°</w:t>
      </w:r>
      <w:r w:rsidRPr="00264223">
        <w:rPr>
          <w:rFonts w:ascii="Palatino Linotype" w:eastAsia="Calibri" w:hAnsi="Palatino Linotype" w:cs="Tahoma"/>
          <w:bCs/>
          <w:sz w:val="22"/>
          <w:szCs w:val="22"/>
          <w:lang w:eastAsia="en-US"/>
        </w:rPr>
        <w:t>, fracción X</w:t>
      </w:r>
      <w:r>
        <w:rPr>
          <w:rFonts w:ascii="Palatino Linotype" w:eastAsia="Calibri" w:hAnsi="Palatino Linotype" w:cs="Tahoma"/>
          <w:bCs/>
          <w:sz w:val="22"/>
          <w:szCs w:val="22"/>
          <w:lang w:eastAsia="en-US"/>
        </w:rPr>
        <w:t>,</w:t>
      </w:r>
      <w:r w:rsidRPr="00264223">
        <w:rPr>
          <w:rFonts w:ascii="Palatino Linotype" w:eastAsia="Calibri" w:hAnsi="Palatino Linotype" w:cs="Tahoma"/>
          <w:bCs/>
          <w:sz w:val="22"/>
          <w:szCs w:val="22"/>
          <w:lang w:eastAsia="en-US"/>
        </w:rPr>
        <w:t xml:space="preserve"> de la Ley de Transparencia y Acceso a la Información Pública del Estado de México y Municipios, así como, el Calendario Oficial en Materia de Transparencia, Acceso a la Información Pública del Estado de México y Municipios, para el año dos mil </w:t>
      </w:r>
      <w:r>
        <w:rPr>
          <w:rFonts w:ascii="Palatino Linotype" w:eastAsia="Calibri" w:hAnsi="Palatino Linotype" w:cs="Tahoma"/>
          <w:bCs/>
          <w:sz w:val="22"/>
          <w:szCs w:val="22"/>
          <w:lang w:eastAsia="en-US"/>
        </w:rPr>
        <w:t>diecinueve</w:t>
      </w:r>
      <w:r w:rsidRPr="00264223">
        <w:rPr>
          <w:rFonts w:ascii="Palatino Linotype" w:eastAsia="Calibri" w:hAnsi="Palatino Linotype" w:cs="Tahoma"/>
          <w:bCs/>
          <w:sz w:val="22"/>
          <w:szCs w:val="22"/>
          <w:lang w:eastAsia="en-US"/>
        </w:rPr>
        <w:t xml:space="preserve"> y enero dos mil </w:t>
      </w:r>
      <w:r>
        <w:rPr>
          <w:rFonts w:ascii="Palatino Linotype" w:eastAsia="Calibri" w:hAnsi="Palatino Linotype" w:cs="Tahoma"/>
          <w:bCs/>
          <w:sz w:val="22"/>
          <w:szCs w:val="22"/>
          <w:lang w:eastAsia="en-US"/>
        </w:rPr>
        <w:t>veinte</w:t>
      </w:r>
      <w:r w:rsidRPr="00264223">
        <w:rPr>
          <w:rFonts w:ascii="Palatino Linotype" w:eastAsia="Calibri" w:hAnsi="Palatino Linotype" w:cs="Tahoma"/>
          <w:bCs/>
          <w:sz w:val="22"/>
          <w:szCs w:val="22"/>
          <w:lang w:eastAsia="en-US"/>
        </w:rPr>
        <w:t>, publicado en el Periódico Oficial del Gobierno del Estado de México “Gaceta del Gobierno”</w:t>
      </w:r>
      <w:r>
        <w:rPr>
          <w:rFonts w:ascii="Palatino Linotype" w:eastAsia="Calibri" w:hAnsi="Palatino Linotype" w:cs="Tahoma"/>
          <w:bCs/>
          <w:sz w:val="22"/>
          <w:szCs w:val="22"/>
          <w:lang w:eastAsia="en-US"/>
        </w:rPr>
        <w:t>,</w:t>
      </w:r>
      <w:r w:rsidRPr="00264223">
        <w:rPr>
          <w:rFonts w:ascii="Palatino Linotype" w:eastAsia="Calibri" w:hAnsi="Palatino Linotype" w:cs="Tahoma"/>
          <w:bCs/>
          <w:sz w:val="22"/>
          <w:szCs w:val="22"/>
          <w:lang w:eastAsia="en-US"/>
        </w:rPr>
        <w:t xml:space="preserve"> el </w:t>
      </w:r>
      <w:r>
        <w:rPr>
          <w:rFonts w:ascii="Palatino Linotype" w:eastAsia="Calibri" w:hAnsi="Palatino Linotype" w:cs="Tahoma"/>
          <w:bCs/>
          <w:sz w:val="22"/>
          <w:szCs w:val="22"/>
          <w:lang w:eastAsia="en-US"/>
        </w:rPr>
        <w:t>diecinueve de diciembre de dos mil dieciocho</w:t>
      </w:r>
      <w:r w:rsidRPr="00264223">
        <w:rPr>
          <w:rFonts w:ascii="Palatino Linotype" w:eastAsia="Calibri" w:hAnsi="Palatino Linotype" w:cs="Tahoma"/>
          <w:bCs/>
          <w:sz w:val="22"/>
          <w:szCs w:val="22"/>
          <w:lang w:eastAsia="en-US"/>
        </w:rPr>
        <w:t>.</w:t>
      </w:r>
    </w:p>
    <w:p w14:paraId="0C1A127E" w14:textId="77777777" w:rsidR="00AD6F7B" w:rsidRPr="00264223" w:rsidRDefault="00AD6F7B" w:rsidP="00AD6F7B">
      <w:pPr>
        <w:spacing w:line="360" w:lineRule="auto"/>
        <w:ind w:right="-93"/>
        <w:jc w:val="both"/>
        <w:rPr>
          <w:rFonts w:ascii="Palatino Linotype" w:eastAsia="Calibri" w:hAnsi="Palatino Linotype" w:cs="Tahoma"/>
          <w:bCs/>
          <w:sz w:val="22"/>
          <w:szCs w:val="22"/>
          <w:lang w:eastAsia="en-US"/>
        </w:rPr>
      </w:pPr>
    </w:p>
    <w:p w14:paraId="0CEF2F96" w14:textId="225FDB7B" w:rsidR="00B71FED" w:rsidRDefault="00AD6F7B" w:rsidP="00B71FED">
      <w:pPr>
        <w:spacing w:line="360" w:lineRule="auto"/>
        <w:ind w:right="-93"/>
        <w:jc w:val="both"/>
        <w:rPr>
          <w:rFonts w:ascii="Palatino Linotype" w:hAnsi="Palatino Linotype" w:cs="Tahoma"/>
          <w:bCs/>
          <w:sz w:val="22"/>
          <w:szCs w:val="22"/>
        </w:rPr>
      </w:pPr>
      <w:r>
        <w:rPr>
          <w:rFonts w:ascii="Palatino Linotype" w:hAnsi="Palatino Linotype" w:cs="Tahoma"/>
          <w:sz w:val="22"/>
          <w:szCs w:val="22"/>
          <w:lang w:val="es-ES"/>
        </w:rPr>
        <w:t xml:space="preserve">Al respecto, </w:t>
      </w:r>
      <w:r w:rsidR="00702671">
        <w:rPr>
          <w:rFonts w:ascii="Palatino Linotype" w:hAnsi="Palatino Linotype" w:cs="Tahoma"/>
          <w:sz w:val="22"/>
          <w:szCs w:val="22"/>
          <w:lang w:val="es-ES"/>
        </w:rPr>
        <w:t xml:space="preserve">previo estudio de fondo, </w:t>
      </w:r>
      <w:r>
        <w:rPr>
          <w:rFonts w:ascii="Palatino Linotype" w:hAnsi="Palatino Linotype" w:cs="Tahoma"/>
          <w:sz w:val="22"/>
          <w:szCs w:val="22"/>
          <w:lang w:val="es-ES"/>
        </w:rPr>
        <w:t>es importante precisar</w:t>
      </w:r>
      <w:r w:rsidR="00B71FED">
        <w:rPr>
          <w:rFonts w:ascii="Palatino Linotype" w:hAnsi="Palatino Linotype" w:cs="Tahoma"/>
          <w:sz w:val="22"/>
          <w:szCs w:val="22"/>
          <w:lang w:val="es-ES"/>
        </w:rPr>
        <w:t xml:space="preserve"> al Titular de la Unidad de Transparencia del Sujeto Obligado Ayuntamiento de Valle de Chalco Solidaridad, que de las constancias que obran en el </w:t>
      </w:r>
      <w:r w:rsidR="00B71FED" w:rsidRPr="00264223">
        <w:rPr>
          <w:rFonts w:ascii="Palatino Linotype" w:hAnsi="Palatino Linotype" w:cs="Tahoma"/>
          <w:sz w:val="22"/>
          <w:szCs w:val="22"/>
          <w:lang w:val="es-ES"/>
        </w:rPr>
        <w:t>Sistema de Acceso a la I</w:t>
      </w:r>
      <w:r w:rsidR="00B71FED">
        <w:rPr>
          <w:rFonts w:ascii="Palatino Linotype" w:hAnsi="Palatino Linotype" w:cs="Tahoma"/>
          <w:sz w:val="22"/>
          <w:szCs w:val="22"/>
          <w:lang w:val="es-ES"/>
        </w:rPr>
        <w:t>nformación Mexiquense (SAIMEX), no existe respuesta registrada por parte del Sujeto Obligado a la</w:t>
      </w:r>
      <w:r w:rsidR="003F3E54">
        <w:rPr>
          <w:rFonts w:ascii="Palatino Linotype" w:hAnsi="Palatino Linotype" w:cs="Tahoma"/>
          <w:sz w:val="22"/>
          <w:szCs w:val="22"/>
          <w:lang w:val="es-ES"/>
        </w:rPr>
        <w:t xml:space="preserve"> solicitud</w:t>
      </w:r>
      <w:r w:rsidR="00B71FED">
        <w:rPr>
          <w:rFonts w:ascii="Palatino Linotype" w:hAnsi="Palatino Linotype" w:cs="Tahoma"/>
          <w:sz w:val="22"/>
          <w:szCs w:val="22"/>
          <w:lang w:val="es-ES"/>
        </w:rPr>
        <w:t xml:space="preserve"> de acceso a la información con número de folio </w:t>
      </w:r>
      <w:r w:rsidR="003F3E54">
        <w:rPr>
          <w:rFonts w:ascii="Palatino Linotype" w:hAnsi="Palatino Linotype" w:cs="Tahoma"/>
          <w:b/>
          <w:bCs/>
          <w:sz w:val="22"/>
          <w:szCs w:val="22"/>
        </w:rPr>
        <w:t>00078</w:t>
      </w:r>
      <w:r w:rsidR="00B71FED" w:rsidRPr="00B71FED">
        <w:rPr>
          <w:rFonts w:ascii="Palatino Linotype" w:hAnsi="Palatino Linotype" w:cs="Tahoma"/>
          <w:b/>
          <w:bCs/>
          <w:sz w:val="22"/>
          <w:szCs w:val="22"/>
        </w:rPr>
        <w:t>/VACHASO/IP/2019</w:t>
      </w:r>
      <w:r w:rsidR="00B71FED">
        <w:rPr>
          <w:rFonts w:ascii="Palatino Linotype" w:hAnsi="Palatino Linotype" w:cs="Tahoma"/>
          <w:b/>
          <w:bCs/>
          <w:sz w:val="22"/>
          <w:szCs w:val="22"/>
        </w:rPr>
        <w:t xml:space="preserve">, </w:t>
      </w:r>
      <w:r w:rsidR="00B71FED">
        <w:rPr>
          <w:rFonts w:ascii="Palatino Linotype" w:hAnsi="Palatino Linotype" w:cs="Tahoma"/>
          <w:bCs/>
          <w:sz w:val="22"/>
          <w:szCs w:val="22"/>
        </w:rPr>
        <w:t xml:space="preserve">tal como se muestra en la </w:t>
      </w:r>
      <w:r w:rsidR="009B071B">
        <w:rPr>
          <w:rFonts w:ascii="Palatino Linotype" w:hAnsi="Palatino Linotype" w:cs="Tahoma"/>
          <w:bCs/>
          <w:sz w:val="22"/>
          <w:szCs w:val="22"/>
        </w:rPr>
        <w:t>imagen</w:t>
      </w:r>
      <w:r w:rsidR="003F3E54">
        <w:rPr>
          <w:rFonts w:ascii="Palatino Linotype" w:hAnsi="Palatino Linotype" w:cs="Tahoma"/>
          <w:bCs/>
          <w:sz w:val="22"/>
          <w:szCs w:val="22"/>
        </w:rPr>
        <w:t xml:space="preserve"> siguiente</w:t>
      </w:r>
      <w:r w:rsidR="00B71FED">
        <w:rPr>
          <w:rFonts w:ascii="Palatino Linotype" w:hAnsi="Palatino Linotype" w:cs="Tahoma"/>
          <w:bCs/>
          <w:sz w:val="22"/>
          <w:szCs w:val="22"/>
        </w:rPr>
        <w:t>:</w:t>
      </w:r>
    </w:p>
    <w:p w14:paraId="5B5166C7" w14:textId="4FAE3419" w:rsidR="00954208" w:rsidRDefault="00FD7DE0" w:rsidP="003F3E54">
      <w:pPr>
        <w:spacing w:line="360" w:lineRule="auto"/>
        <w:ind w:right="-93"/>
        <w:jc w:val="center"/>
        <w:rPr>
          <w:rFonts w:ascii="Palatino Linotype" w:hAnsi="Palatino Linotype" w:cs="Tahoma"/>
          <w:sz w:val="22"/>
          <w:szCs w:val="22"/>
          <w:lang w:val="es-ES"/>
        </w:rPr>
      </w:pPr>
      <w:r>
        <w:rPr>
          <w:noProof/>
          <w:lang w:eastAsia="es-MX"/>
        </w:rPr>
        <w:lastRenderedPageBreak/>
        <w:drawing>
          <wp:inline distT="0" distB="0" distL="0" distR="0" wp14:anchorId="3EA25F5D" wp14:editId="306C7A8F">
            <wp:extent cx="6160898" cy="1606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703" t="48682" r="26002" b="29390"/>
                    <a:stretch/>
                  </pic:blipFill>
                  <pic:spPr bwMode="auto">
                    <a:xfrm>
                      <a:off x="0" y="0"/>
                      <a:ext cx="6182468" cy="1612175"/>
                    </a:xfrm>
                    <a:prstGeom prst="rect">
                      <a:avLst/>
                    </a:prstGeom>
                    <a:ln>
                      <a:noFill/>
                    </a:ln>
                    <a:extLst>
                      <a:ext uri="{53640926-AAD7-44D8-BBD7-CCE9431645EC}">
                        <a14:shadowObscured xmlns:a14="http://schemas.microsoft.com/office/drawing/2010/main"/>
                      </a:ext>
                    </a:extLst>
                  </pic:spPr>
                </pic:pic>
              </a:graphicData>
            </a:graphic>
          </wp:inline>
        </w:drawing>
      </w:r>
    </w:p>
    <w:p w14:paraId="5CE0BCD4" w14:textId="506AD1D5" w:rsidR="00954208" w:rsidRDefault="00954208" w:rsidP="00954208">
      <w:pPr>
        <w:spacing w:line="360" w:lineRule="auto"/>
        <w:ind w:right="-93"/>
        <w:jc w:val="center"/>
        <w:rPr>
          <w:rFonts w:ascii="Palatino Linotype" w:hAnsi="Palatino Linotype" w:cs="Tahoma"/>
          <w:sz w:val="22"/>
          <w:szCs w:val="22"/>
          <w:lang w:val="es-ES"/>
        </w:rPr>
      </w:pPr>
    </w:p>
    <w:p w14:paraId="5680689D" w14:textId="7C538B94" w:rsidR="00AD6F7B" w:rsidRDefault="00496C19" w:rsidP="00AD6F7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efecto, como lo adujo en sus Informes Justificados, los servidores públicos habilitados suben la información al SAIMEX para atender la solicitud que les fue turnada</w:t>
      </w:r>
      <w:r w:rsidR="006E6D38">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sin embargo, </w:t>
      </w:r>
      <w:r w:rsidRPr="003536A8">
        <w:rPr>
          <w:rFonts w:ascii="Palatino Linotype" w:eastAsia="Calibri" w:hAnsi="Palatino Linotype" w:cs="Tahoma"/>
          <w:b/>
          <w:bCs/>
          <w:sz w:val="22"/>
          <w:szCs w:val="22"/>
          <w:lang w:eastAsia="en-US"/>
        </w:rPr>
        <w:t>ello no significa que ya se haya dado respuesta al Particular</w:t>
      </w:r>
      <w:r>
        <w:rPr>
          <w:rFonts w:ascii="Palatino Linotype" w:eastAsia="Calibri" w:hAnsi="Palatino Linotype" w:cs="Tahoma"/>
          <w:bCs/>
          <w:sz w:val="22"/>
          <w:szCs w:val="22"/>
          <w:lang w:eastAsia="en-US"/>
        </w:rPr>
        <w:t xml:space="preserve"> o que </w:t>
      </w:r>
      <w:r w:rsidR="006E6D38">
        <w:rPr>
          <w:rFonts w:ascii="Palatino Linotype" w:eastAsia="Calibri" w:hAnsi="Palatino Linotype" w:cs="Tahoma"/>
          <w:bCs/>
          <w:sz w:val="22"/>
          <w:szCs w:val="22"/>
          <w:lang w:eastAsia="en-US"/>
        </w:rPr>
        <w:t xml:space="preserve">este </w:t>
      </w:r>
      <w:r>
        <w:rPr>
          <w:rFonts w:ascii="Palatino Linotype" w:eastAsia="Calibri" w:hAnsi="Palatino Linotype" w:cs="Tahoma"/>
          <w:bCs/>
          <w:sz w:val="22"/>
          <w:szCs w:val="22"/>
          <w:lang w:eastAsia="en-US"/>
        </w:rPr>
        <w:t>conozca la información, toda vez que es responsabilidad del Titular de la Unidad de Transparencia dar respuesta a las solicitudes de acceso a la información recibidas por el Sujeto Obligado, tal como lo determina el artículo 53, fracción II de la Ley de Transparencia y Acceso a la Información Pública del Estado de México y Municipios.</w:t>
      </w:r>
    </w:p>
    <w:p w14:paraId="181A0694" w14:textId="77777777" w:rsidR="00496C19" w:rsidRDefault="00496C19" w:rsidP="00AD6F7B">
      <w:pPr>
        <w:spacing w:line="360" w:lineRule="auto"/>
        <w:ind w:right="-93"/>
        <w:jc w:val="both"/>
        <w:rPr>
          <w:rFonts w:ascii="Palatino Linotype" w:eastAsia="Calibri" w:hAnsi="Palatino Linotype" w:cs="Tahoma"/>
          <w:bCs/>
          <w:sz w:val="22"/>
          <w:szCs w:val="22"/>
          <w:lang w:eastAsia="en-US"/>
        </w:rPr>
      </w:pPr>
    </w:p>
    <w:p w14:paraId="73CD8060" w14:textId="77777777" w:rsidR="00496C19" w:rsidRPr="00DC35AD" w:rsidRDefault="00496C19" w:rsidP="00496C19">
      <w:pPr>
        <w:spacing w:line="360" w:lineRule="auto"/>
        <w:ind w:left="567" w:right="567"/>
        <w:jc w:val="both"/>
        <w:rPr>
          <w:rFonts w:ascii="Palatino Linotype" w:eastAsia="Calibri" w:hAnsi="Palatino Linotype" w:cs="Tahoma"/>
          <w:bCs/>
          <w:i/>
          <w:szCs w:val="22"/>
          <w:lang w:eastAsia="en-US"/>
        </w:rPr>
      </w:pPr>
      <w:r w:rsidRPr="00DC35AD">
        <w:rPr>
          <w:rFonts w:ascii="Palatino Linotype" w:eastAsia="Calibri" w:hAnsi="Palatino Linotype" w:cs="Tahoma"/>
          <w:b/>
          <w:bCs/>
          <w:i/>
          <w:szCs w:val="22"/>
          <w:lang w:eastAsia="en-US"/>
        </w:rPr>
        <w:t xml:space="preserve">Artículo 53. </w:t>
      </w:r>
      <w:r w:rsidRPr="00DC35AD">
        <w:rPr>
          <w:rFonts w:ascii="Palatino Linotype" w:eastAsia="Calibri" w:hAnsi="Palatino Linotype" w:cs="Tahoma"/>
          <w:bCs/>
          <w:i/>
          <w:szCs w:val="22"/>
          <w:lang w:eastAsia="en-US"/>
        </w:rPr>
        <w:t xml:space="preserve">Las Unidades de Transparencia tendrán las siguientes funciones: </w:t>
      </w:r>
    </w:p>
    <w:p w14:paraId="6313AF48" w14:textId="15A0B4DD" w:rsidR="00496C19" w:rsidRPr="00DC35AD" w:rsidRDefault="00496C19" w:rsidP="00496C19">
      <w:pPr>
        <w:spacing w:line="360" w:lineRule="auto"/>
        <w:ind w:left="567" w:right="567"/>
        <w:jc w:val="both"/>
        <w:rPr>
          <w:rFonts w:ascii="Palatino Linotype" w:eastAsia="Calibri" w:hAnsi="Palatino Linotype" w:cs="Tahoma"/>
          <w:bCs/>
          <w:i/>
          <w:szCs w:val="22"/>
          <w:lang w:eastAsia="en-US"/>
        </w:rPr>
      </w:pPr>
      <w:r w:rsidRPr="00DC35AD">
        <w:rPr>
          <w:rFonts w:ascii="Palatino Linotype" w:eastAsia="Calibri" w:hAnsi="Palatino Linotype" w:cs="Tahoma"/>
          <w:b/>
          <w:bCs/>
          <w:i/>
          <w:szCs w:val="22"/>
          <w:lang w:eastAsia="en-US"/>
        </w:rPr>
        <w:t>I</w:t>
      </w:r>
      <w:r w:rsidRPr="00DC35AD">
        <w:rPr>
          <w:rFonts w:ascii="Palatino Linotype" w:eastAsia="Calibri" w:hAnsi="Palatino Linotype" w:cs="Tahoma"/>
          <w:bCs/>
          <w:i/>
          <w:szCs w:val="22"/>
          <w:lang w:eastAsia="en-US"/>
        </w:rPr>
        <w:t>…</w:t>
      </w:r>
    </w:p>
    <w:p w14:paraId="05385BA4" w14:textId="189EEC53" w:rsidR="00496C19" w:rsidRPr="00DC35AD" w:rsidRDefault="00496C19" w:rsidP="00496C19">
      <w:pPr>
        <w:spacing w:line="360" w:lineRule="auto"/>
        <w:ind w:left="567" w:right="567"/>
        <w:jc w:val="both"/>
        <w:rPr>
          <w:rFonts w:ascii="Palatino Linotype" w:eastAsia="Calibri" w:hAnsi="Palatino Linotype" w:cs="Tahoma"/>
          <w:bCs/>
          <w:i/>
          <w:szCs w:val="22"/>
          <w:lang w:eastAsia="en-US"/>
        </w:rPr>
      </w:pPr>
      <w:r w:rsidRPr="00DC35AD">
        <w:rPr>
          <w:rFonts w:ascii="Palatino Linotype" w:eastAsia="Calibri" w:hAnsi="Palatino Linotype" w:cs="Tahoma"/>
          <w:b/>
          <w:bCs/>
          <w:i/>
          <w:szCs w:val="22"/>
          <w:lang w:eastAsia="en-US"/>
        </w:rPr>
        <w:t xml:space="preserve">II. </w:t>
      </w:r>
      <w:r w:rsidRPr="00DC35AD">
        <w:rPr>
          <w:rFonts w:ascii="Palatino Linotype" w:eastAsia="Calibri" w:hAnsi="Palatino Linotype" w:cs="Tahoma"/>
          <w:bCs/>
          <w:i/>
          <w:szCs w:val="22"/>
          <w:lang w:eastAsia="en-US"/>
        </w:rPr>
        <w:t xml:space="preserve">Recibir, tramitar y </w:t>
      </w:r>
      <w:r w:rsidRPr="00DC35AD">
        <w:rPr>
          <w:rFonts w:ascii="Palatino Linotype" w:eastAsia="Calibri" w:hAnsi="Palatino Linotype" w:cs="Tahoma"/>
          <w:b/>
          <w:bCs/>
          <w:i/>
          <w:szCs w:val="22"/>
          <w:u w:val="single"/>
          <w:lang w:eastAsia="en-US"/>
        </w:rPr>
        <w:t>dar respuesta a las solicitudes</w:t>
      </w:r>
      <w:r w:rsidRPr="00DC35AD">
        <w:rPr>
          <w:rFonts w:ascii="Palatino Linotype" w:eastAsia="Calibri" w:hAnsi="Palatino Linotype" w:cs="Tahoma"/>
          <w:bCs/>
          <w:i/>
          <w:szCs w:val="22"/>
          <w:lang w:eastAsia="en-US"/>
        </w:rPr>
        <w:t xml:space="preserve"> de acceso a la información; </w:t>
      </w:r>
    </w:p>
    <w:p w14:paraId="23DCE39A" w14:textId="48295781" w:rsidR="006E6D38" w:rsidRPr="00DC35AD" w:rsidRDefault="006E6D38" w:rsidP="00496C19">
      <w:pPr>
        <w:spacing w:line="360" w:lineRule="auto"/>
        <w:ind w:left="567" w:right="567"/>
        <w:jc w:val="both"/>
        <w:rPr>
          <w:rFonts w:ascii="Palatino Linotype" w:eastAsia="Calibri" w:hAnsi="Palatino Linotype" w:cs="Tahoma"/>
          <w:bCs/>
          <w:i/>
          <w:szCs w:val="22"/>
          <w:lang w:eastAsia="en-US"/>
        </w:rPr>
      </w:pPr>
      <w:r w:rsidRPr="00DC35AD">
        <w:rPr>
          <w:rFonts w:ascii="Palatino Linotype" w:eastAsia="Calibri" w:hAnsi="Palatino Linotype" w:cs="Tahoma"/>
          <w:b/>
          <w:bCs/>
          <w:i/>
          <w:szCs w:val="22"/>
          <w:lang w:eastAsia="en-US"/>
        </w:rPr>
        <w:t>III.</w:t>
      </w:r>
      <w:r w:rsidRPr="00DC35AD">
        <w:rPr>
          <w:rFonts w:ascii="Palatino Linotype" w:eastAsia="Calibri" w:hAnsi="Palatino Linotype" w:cs="Tahoma"/>
          <w:bCs/>
          <w:i/>
          <w:szCs w:val="22"/>
          <w:lang w:eastAsia="en-US"/>
        </w:rPr>
        <w:t xml:space="preserve"> a </w:t>
      </w:r>
      <w:r w:rsidR="005A3523" w:rsidRPr="00DC35AD">
        <w:rPr>
          <w:rFonts w:ascii="Palatino Linotype" w:eastAsia="Calibri" w:hAnsi="Palatino Linotype" w:cs="Tahoma"/>
          <w:b/>
          <w:bCs/>
          <w:i/>
          <w:szCs w:val="22"/>
          <w:lang w:eastAsia="en-US"/>
        </w:rPr>
        <w:t>XV.</w:t>
      </w:r>
      <w:r w:rsidR="005A3523" w:rsidRPr="00DC35AD">
        <w:rPr>
          <w:rFonts w:ascii="Palatino Linotype" w:eastAsia="Calibri" w:hAnsi="Palatino Linotype" w:cs="Tahoma"/>
          <w:bCs/>
          <w:i/>
          <w:szCs w:val="22"/>
          <w:lang w:eastAsia="en-US"/>
        </w:rPr>
        <w:t xml:space="preserve"> …</w:t>
      </w:r>
    </w:p>
    <w:p w14:paraId="6846DD3C" w14:textId="45630C86" w:rsidR="00496C19" w:rsidRPr="00DC35AD" w:rsidRDefault="00496C19" w:rsidP="00496C19">
      <w:pPr>
        <w:spacing w:line="360" w:lineRule="auto"/>
        <w:ind w:left="567" w:right="567"/>
        <w:jc w:val="both"/>
        <w:rPr>
          <w:rFonts w:ascii="Palatino Linotype" w:eastAsia="Calibri" w:hAnsi="Palatino Linotype" w:cs="Tahoma"/>
          <w:bCs/>
          <w:szCs w:val="22"/>
          <w:lang w:eastAsia="en-US"/>
        </w:rPr>
      </w:pPr>
      <w:r w:rsidRPr="00DC35AD">
        <w:rPr>
          <w:rFonts w:ascii="Palatino Linotype" w:eastAsia="Calibri" w:hAnsi="Palatino Linotype" w:cs="Tahoma"/>
          <w:bCs/>
          <w:szCs w:val="22"/>
          <w:lang w:eastAsia="en-US"/>
        </w:rPr>
        <w:t>(Énfasis añadido)</w:t>
      </w:r>
    </w:p>
    <w:p w14:paraId="03E44055" w14:textId="77777777" w:rsidR="00496C19" w:rsidRPr="00496C19" w:rsidRDefault="00496C19" w:rsidP="00496C19">
      <w:pPr>
        <w:spacing w:line="360" w:lineRule="auto"/>
        <w:ind w:left="567" w:right="567"/>
        <w:jc w:val="both"/>
        <w:rPr>
          <w:rFonts w:ascii="Palatino Linotype" w:eastAsia="Calibri" w:hAnsi="Palatino Linotype" w:cs="Tahoma"/>
          <w:bCs/>
          <w:sz w:val="22"/>
          <w:szCs w:val="22"/>
          <w:lang w:eastAsia="en-US"/>
        </w:rPr>
      </w:pPr>
    </w:p>
    <w:p w14:paraId="0B7C3D64" w14:textId="50FCD045" w:rsidR="0023650E" w:rsidRPr="000B267E" w:rsidRDefault="00AD6F7B" w:rsidP="0023650E">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sz w:val="22"/>
          <w:szCs w:val="22"/>
          <w:lang w:eastAsia="en-US"/>
        </w:rPr>
        <w:t>Así</w:t>
      </w:r>
      <w:r w:rsidRPr="00264223">
        <w:rPr>
          <w:rFonts w:ascii="Palatino Linotype" w:eastAsia="Calibri" w:hAnsi="Palatino Linotype" w:cs="Tahoma"/>
          <w:bCs/>
          <w:sz w:val="22"/>
          <w:szCs w:val="22"/>
          <w:lang w:eastAsia="en-US"/>
        </w:rPr>
        <w:t>, se advi</w:t>
      </w:r>
      <w:r>
        <w:rPr>
          <w:rFonts w:ascii="Palatino Linotype" w:eastAsia="Calibri" w:hAnsi="Palatino Linotype" w:cs="Tahoma"/>
          <w:bCs/>
          <w:sz w:val="22"/>
          <w:szCs w:val="22"/>
          <w:lang w:eastAsia="en-US"/>
        </w:rPr>
        <w:t>erte que, tal como lo indicó el P</w:t>
      </w:r>
      <w:r w:rsidRPr="00264223">
        <w:rPr>
          <w:rFonts w:ascii="Palatino Linotype" w:eastAsia="Calibri" w:hAnsi="Palatino Linotype" w:cs="Tahoma"/>
          <w:bCs/>
          <w:sz w:val="22"/>
          <w:szCs w:val="22"/>
          <w:lang w:eastAsia="en-US"/>
        </w:rPr>
        <w:t xml:space="preserve">articular, el Ayuntamiento de </w:t>
      </w:r>
      <w:r w:rsidR="00496C19">
        <w:rPr>
          <w:rFonts w:ascii="Palatino Linotype" w:eastAsia="Calibri" w:hAnsi="Palatino Linotype" w:cs="Tahoma"/>
          <w:bCs/>
          <w:sz w:val="22"/>
          <w:szCs w:val="22"/>
          <w:lang w:eastAsia="en-US"/>
        </w:rPr>
        <w:t>Valle de Chalco Solidaridad</w:t>
      </w:r>
      <w:r>
        <w:rPr>
          <w:rFonts w:ascii="Palatino Linotype" w:eastAsia="Calibri" w:hAnsi="Palatino Linotype" w:cs="Tahoma"/>
          <w:bCs/>
          <w:sz w:val="22"/>
          <w:szCs w:val="22"/>
          <w:lang w:eastAsia="en-US"/>
        </w:rPr>
        <w:t xml:space="preserve"> </w:t>
      </w:r>
      <w:r w:rsidRPr="00264223">
        <w:rPr>
          <w:rFonts w:ascii="Palatino Linotype" w:eastAsia="Calibri" w:hAnsi="Palatino Linotype" w:cs="Tahoma"/>
          <w:bCs/>
          <w:sz w:val="22"/>
          <w:szCs w:val="22"/>
          <w:lang w:eastAsia="en-US"/>
        </w:rPr>
        <w:t xml:space="preserve">no </w:t>
      </w:r>
      <w:r>
        <w:rPr>
          <w:rFonts w:ascii="Palatino Linotype" w:eastAsia="Calibri" w:hAnsi="Palatino Linotype" w:cs="Tahoma"/>
          <w:bCs/>
          <w:sz w:val="22"/>
          <w:szCs w:val="22"/>
          <w:lang w:eastAsia="en-US"/>
        </w:rPr>
        <w:t>atendió su solicitud</w:t>
      </w:r>
      <w:r w:rsidRPr="00264223">
        <w:rPr>
          <w:rFonts w:ascii="Palatino Linotype" w:eastAsia="Calibri" w:hAnsi="Palatino Linotype" w:cs="Tahoma"/>
          <w:bCs/>
          <w:sz w:val="22"/>
          <w:szCs w:val="22"/>
          <w:lang w:eastAsia="en-US"/>
        </w:rPr>
        <w:t xml:space="preserve">, ni solicitó una prórroga para dar contestación a la </w:t>
      </w:r>
      <w:r>
        <w:rPr>
          <w:rFonts w:ascii="Palatino Linotype" w:eastAsia="Calibri" w:hAnsi="Palatino Linotype" w:cs="Tahoma"/>
          <w:bCs/>
          <w:sz w:val="22"/>
          <w:szCs w:val="22"/>
          <w:lang w:eastAsia="en-US"/>
        </w:rPr>
        <w:t>misma</w:t>
      </w:r>
      <w:r w:rsidRPr="00264223">
        <w:rPr>
          <w:rFonts w:ascii="Palatino Linotype" w:eastAsia="Calibri" w:hAnsi="Palatino Linotype" w:cs="Tahoma"/>
          <w:bCs/>
          <w:sz w:val="22"/>
          <w:szCs w:val="22"/>
          <w:lang w:eastAsia="en-US"/>
        </w:rPr>
        <w:t xml:space="preserve">, dentro de los plazos establecidos en el artículo 163 de la Ley de la materia, pues tenía hasta el </w:t>
      </w:r>
      <w:r w:rsidR="003F3E54">
        <w:rPr>
          <w:rFonts w:ascii="Palatino Linotype" w:eastAsia="Calibri" w:hAnsi="Palatino Linotype" w:cs="Tahoma"/>
          <w:bCs/>
          <w:sz w:val="22"/>
          <w:szCs w:val="22"/>
          <w:lang w:eastAsia="en-US"/>
        </w:rPr>
        <w:t>trece de febrero de</w:t>
      </w:r>
      <w:r>
        <w:rPr>
          <w:rFonts w:ascii="Palatino Linotype" w:eastAsia="Calibri" w:hAnsi="Palatino Linotype" w:cs="Tahoma"/>
          <w:bCs/>
          <w:sz w:val="22"/>
          <w:szCs w:val="22"/>
          <w:lang w:eastAsia="en-US"/>
        </w:rPr>
        <w:t xml:space="preserve"> dos mil diecinueve</w:t>
      </w:r>
      <w:r w:rsidRPr="00264223">
        <w:rPr>
          <w:rFonts w:ascii="Palatino Linotype" w:eastAsia="Calibri" w:hAnsi="Palatino Linotype" w:cs="Tahoma"/>
          <w:bCs/>
          <w:sz w:val="22"/>
          <w:szCs w:val="22"/>
          <w:lang w:eastAsia="en-US"/>
        </w:rPr>
        <w:t xml:space="preserve"> para notificar alguna de las dos situaciones; </w:t>
      </w:r>
      <w:r>
        <w:rPr>
          <w:rFonts w:ascii="Palatino Linotype" w:eastAsia="Calibri" w:hAnsi="Palatino Linotype" w:cs="Tahoma"/>
          <w:bCs/>
          <w:sz w:val="22"/>
          <w:szCs w:val="22"/>
          <w:lang w:eastAsia="en-US"/>
        </w:rPr>
        <w:t xml:space="preserve">de igual manera, </w:t>
      </w:r>
      <w:r w:rsidR="003F3E54">
        <w:rPr>
          <w:rFonts w:ascii="Palatino Linotype" w:eastAsia="Calibri" w:hAnsi="Palatino Linotype" w:cs="Tahoma"/>
          <w:bCs/>
          <w:sz w:val="22"/>
          <w:szCs w:val="22"/>
          <w:lang w:eastAsia="en-US"/>
        </w:rPr>
        <w:t xml:space="preserve">lo manifestado </w:t>
      </w:r>
      <w:r>
        <w:rPr>
          <w:rFonts w:ascii="Palatino Linotype" w:eastAsia="Calibri" w:hAnsi="Palatino Linotype" w:cs="Tahoma"/>
          <w:bCs/>
          <w:sz w:val="22"/>
          <w:szCs w:val="22"/>
          <w:lang w:eastAsia="en-US"/>
        </w:rPr>
        <w:t>vía</w:t>
      </w:r>
      <w:r w:rsidR="00494973">
        <w:rPr>
          <w:rFonts w:ascii="Palatino Linotype" w:eastAsia="Calibri" w:hAnsi="Palatino Linotype" w:cs="Tahoma"/>
          <w:bCs/>
          <w:sz w:val="22"/>
          <w:szCs w:val="22"/>
          <w:lang w:eastAsia="en-US"/>
        </w:rPr>
        <w:t xml:space="preserve"> Informe Justificado no atiende</w:t>
      </w:r>
      <w:r>
        <w:rPr>
          <w:rFonts w:ascii="Palatino Linotype" w:eastAsia="Calibri" w:hAnsi="Palatino Linotype" w:cs="Tahoma"/>
          <w:bCs/>
          <w:sz w:val="22"/>
          <w:szCs w:val="22"/>
          <w:lang w:eastAsia="en-US"/>
        </w:rPr>
        <w:t xml:space="preserve"> la solicitud en comento</w:t>
      </w:r>
      <w:r w:rsidR="00006B61">
        <w:rPr>
          <w:rFonts w:ascii="Palatino Linotype" w:eastAsia="Calibri" w:hAnsi="Palatino Linotype" w:cs="Tahoma"/>
          <w:bCs/>
          <w:sz w:val="22"/>
          <w:szCs w:val="22"/>
          <w:lang w:eastAsia="en-US"/>
        </w:rPr>
        <w:t xml:space="preserve">, </w:t>
      </w:r>
      <w:r w:rsidR="00494973">
        <w:rPr>
          <w:rFonts w:ascii="Palatino Linotype" w:eastAsia="Calibri" w:hAnsi="Palatino Linotype" w:cs="Tahoma"/>
          <w:bCs/>
          <w:sz w:val="22"/>
          <w:szCs w:val="22"/>
          <w:lang w:eastAsia="en-US"/>
        </w:rPr>
        <w:t xml:space="preserve">toda vez </w:t>
      </w:r>
      <w:r w:rsidR="00494973">
        <w:rPr>
          <w:rFonts w:ascii="Palatino Linotype" w:eastAsia="Calibri" w:hAnsi="Palatino Linotype" w:cs="Tahoma"/>
          <w:bCs/>
          <w:sz w:val="22"/>
          <w:szCs w:val="22"/>
          <w:lang w:eastAsia="en-US"/>
        </w:rPr>
        <w:lastRenderedPageBreak/>
        <w:t xml:space="preserve">que únicamente refiere haber atendido la solicitud basándose en </w:t>
      </w:r>
      <w:r w:rsidR="00494973">
        <w:rPr>
          <w:rFonts w:ascii="Palatino Linotype" w:eastAsia="Calibri" w:hAnsi="Palatino Linotype" w:cs="Tahoma"/>
          <w:bCs/>
          <w:iCs/>
          <w:sz w:val="22"/>
          <w:szCs w:val="22"/>
          <w:lang w:eastAsia="es-ES_tradnl"/>
        </w:rPr>
        <w:t xml:space="preserve">la respuesta que a través del SAIMEX, otorgó el Servidor Público Habilitado al turno realizado por la Unidad de Transparencia, misma que no hizo de conocimiento del solicitante y que, además, no satisface el derecho de acceso a la información, toda vez que solamente informa que </w:t>
      </w:r>
      <w:r w:rsidR="00494973">
        <w:rPr>
          <w:rFonts w:ascii="Palatino Linotype" w:eastAsia="Calibri" w:hAnsi="Palatino Linotype" w:cs="Tahoma"/>
          <w:bCs/>
          <w:i/>
          <w:iCs/>
          <w:sz w:val="22"/>
          <w:szCs w:val="22"/>
          <w:lang w:eastAsia="es-ES_tradnl"/>
        </w:rPr>
        <w:t>la nómina aún está en proceso por lo que no se tiene esta información definida</w:t>
      </w:r>
      <w:r w:rsidRPr="00264223">
        <w:rPr>
          <w:rFonts w:ascii="Palatino Linotype" w:eastAsia="Calibri" w:hAnsi="Palatino Linotype" w:cs="Tahoma"/>
          <w:bCs/>
          <w:sz w:val="22"/>
          <w:szCs w:val="22"/>
          <w:lang w:eastAsia="en-US"/>
        </w:rPr>
        <w:t xml:space="preserve">; </w:t>
      </w:r>
      <w:r w:rsidR="0023650E">
        <w:rPr>
          <w:rFonts w:ascii="Palatino Linotype" w:eastAsia="Calibri" w:hAnsi="Palatino Linotype" w:cs="Tahoma"/>
          <w:bCs/>
          <w:iCs/>
          <w:sz w:val="22"/>
          <w:szCs w:val="22"/>
          <w:lang w:eastAsia="es-ES_tradnl"/>
        </w:rPr>
        <w:t xml:space="preserve">por lo cual </w:t>
      </w:r>
      <w:r w:rsidR="0023650E" w:rsidRPr="000B267E">
        <w:rPr>
          <w:rFonts w:ascii="Palatino Linotype" w:eastAsia="Calibri" w:hAnsi="Palatino Linotype" w:cs="Tahoma"/>
          <w:bCs/>
          <w:iCs/>
          <w:sz w:val="22"/>
          <w:szCs w:val="22"/>
          <w:lang w:eastAsia="es-ES_tradnl"/>
        </w:rPr>
        <w:t xml:space="preserve">se advierte que el Sujeto Obligado no fue congruente ni exhaustivo en la </w:t>
      </w:r>
      <w:r w:rsidR="0023650E">
        <w:rPr>
          <w:rFonts w:ascii="Palatino Linotype" w:eastAsia="Calibri" w:hAnsi="Palatino Linotype" w:cs="Tahoma"/>
          <w:bCs/>
          <w:iCs/>
          <w:sz w:val="22"/>
          <w:szCs w:val="22"/>
          <w:lang w:eastAsia="es-ES_tradnl"/>
        </w:rPr>
        <w:t>información</w:t>
      </w:r>
      <w:r w:rsidR="0023650E" w:rsidRPr="000B267E">
        <w:rPr>
          <w:rFonts w:ascii="Palatino Linotype" w:eastAsia="Calibri" w:hAnsi="Palatino Linotype" w:cs="Tahoma"/>
          <w:bCs/>
          <w:iCs/>
          <w:sz w:val="22"/>
          <w:szCs w:val="22"/>
          <w:lang w:eastAsia="es-ES_tradnl"/>
        </w:rPr>
        <w:t xml:space="preserve"> que proporcionó a la solicitud de acceso a la información materia del Recurso</w:t>
      </w:r>
      <w:r w:rsidR="00494973">
        <w:rPr>
          <w:rFonts w:ascii="Palatino Linotype" w:eastAsia="Calibri" w:hAnsi="Palatino Linotype" w:cs="Tahoma"/>
          <w:bCs/>
          <w:iCs/>
          <w:sz w:val="22"/>
          <w:szCs w:val="22"/>
          <w:lang w:eastAsia="es-ES_tradnl"/>
        </w:rPr>
        <w:t xml:space="preserve"> de Revisión que no</w:t>
      </w:r>
      <w:r w:rsidR="0023650E" w:rsidRPr="000B267E">
        <w:rPr>
          <w:rFonts w:ascii="Palatino Linotype" w:eastAsia="Calibri" w:hAnsi="Palatino Linotype" w:cs="Tahoma"/>
          <w:bCs/>
          <w:iCs/>
          <w:sz w:val="22"/>
          <w:szCs w:val="22"/>
          <w:lang w:eastAsia="es-ES_tradnl"/>
        </w:rPr>
        <w:t xml:space="preserve"> ocupa</w:t>
      </w:r>
      <w:r w:rsidR="0023650E">
        <w:rPr>
          <w:rFonts w:ascii="Palatino Linotype" w:eastAsia="Calibri" w:hAnsi="Palatino Linotype" w:cs="Tahoma"/>
          <w:bCs/>
          <w:iCs/>
          <w:sz w:val="22"/>
          <w:szCs w:val="22"/>
          <w:lang w:eastAsia="es-ES_tradnl"/>
        </w:rPr>
        <w:t>.</w:t>
      </w:r>
    </w:p>
    <w:p w14:paraId="384BE2EC" w14:textId="77777777" w:rsidR="0023650E" w:rsidRPr="000B267E" w:rsidRDefault="0023650E" w:rsidP="0023650E">
      <w:pPr>
        <w:tabs>
          <w:tab w:val="left" w:pos="4667"/>
        </w:tabs>
        <w:spacing w:line="360" w:lineRule="auto"/>
        <w:jc w:val="both"/>
        <w:rPr>
          <w:rFonts w:ascii="Palatino Linotype" w:eastAsia="Calibri" w:hAnsi="Palatino Linotype" w:cs="Tahoma"/>
          <w:bCs/>
          <w:iCs/>
          <w:sz w:val="22"/>
          <w:szCs w:val="22"/>
          <w:lang w:eastAsia="es-ES_tradnl"/>
        </w:rPr>
      </w:pPr>
    </w:p>
    <w:p w14:paraId="524D370C" w14:textId="77777777" w:rsidR="0023650E" w:rsidRPr="000B267E" w:rsidRDefault="0023650E" w:rsidP="0023650E">
      <w:pPr>
        <w:tabs>
          <w:tab w:val="left" w:pos="4667"/>
        </w:tabs>
        <w:spacing w:line="360" w:lineRule="auto"/>
        <w:jc w:val="both"/>
        <w:rPr>
          <w:rFonts w:ascii="Palatino Linotype" w:eastAsia="Calibri" w:hAnsi="Palatino Linotype" w:cs="Tahoma"/>
          <w:bCs/>
          <w:iCs/>
          <w:sz w:val="22"/>
          <w:szCs w:val="22"/>
          <w:lang w:val="es-ES" w:eastAsia="es-ES_tradnl"/>
        </w:rPr>
      </w:pPr>
      <w:r>
        <w:rPr>
          <w:rFonts w:ascii="Palatino Linotype" w:eastAsia="Calibri" w:hAnsi="Palatino Linotype" w:cs="Tahoma"/>
          <w:bCs/>
          <w:iCs/>
          <w:sz w:val="22"/>
          <w:szCs w:val="22"/>
          <w:lang w:val="es-ES" w:eastAsia="es-ES_tradnl"/>
        </w:rPr>
        <w:t>Al respecto,</w:t>
      </w:r>
      <w:r w:rsidRPr="000B267E">
        <w:rPr>
          <w:rFonts w:ascii="Palatino Linotype" w:eastAsia="Calibri" w:hAnsi="Palatino Linotype" w:cs="Tahoma"/>
          <w:bCs/>
          <w:iCs/>
          <w:sz w:val="22"/>
          <w:szCs w:val="22"/>
          <w:lang w:val="es-ES" w:eastAsia="es-ES_tradnl"/>
        </w:rPr>
        <w:t xml:space="preserve"> el Criterio 02/17 emitido por el </w:t>
      </w:r>
      <w:r w:rsidRPr="00002E06">
        <w:rPr>
          <w:rFonts w:ascii="Palatino Linotype" w:eastAsia="Calibri" w:hAnsi="Palatino Linotype" w:cs="Tahoma"/>
          <w:iCs/>
          <w:sz w:val="22"/>
          <w:szCs w:val="22"/>
          <w:lang w:eastAsia="es-ES_tradnl"/>
        </w:rPr>
        <w:t>Instituto Nacional de Transparencia, Acceso a la Información y Protección de Datos Personales –INAI-</w:t>
      </w:r>
      <w:r>
        <w:rPr>
          <w:rFonts w:ascii="Palatino Linotype" w:eastAsia="Calibri" w:hAnsi="Palatino Linotype" w:cs="Tahoma"/>
          <w:bCs/>
          <w:iCs/>
          <w:sz w:val="22"/>
          <w:szCs w:val="22"/>
          <w:lang w:val="es-ES" w:eastAsia="es-ES_tradnl"/>
        </w:rPr>
        <w:t>, refiere:</w:t>
      </w:r>
    </w:p>
    <w:p w14:paraId="7745B3DA" w14:textId="77777777" w:rsidR="0023650E" w:rsidRPr="000B267E" w:rsidRDefault="0023650E" w:rsidP="0023650E">
      <w:pPr>
        <w:tabs>
          <w:tab w:val="left" w:pos="4667"/>
        </w:tabs>
        <w:spacing w:line="360" w:lineRule="auto"/>
        <w:jc w:val="both"/>
        <w:rPr>
          <w:rFonts w:ascii="Palatino Linotype" w:eastAsia="Calibri" w:hAnsi="Palatino Linotype" w:cs="Tahoma"/>
          <w:bCs/>
          <w:iCs/>
          <w:sz w:val="22"/>
          <w:szCs w:val="22"/>
          <w:lang w:val="es-ES" w:eastAsia="es-ES_tradnl"/>
        </w:rPr>
      </w:pPr>
    </w:p>
    <w:p w14:paraId="4811B2FF" w14:textId="77777777" w:rsidR="0023650E" w:rsidRPr="00DC35AD" w:rsidRDefault="0023650E" w:rsidP="0023650E">
      <w:pPr>
        <w:spacing w:line="360" w:lineRule="auto"/>
        <w:ind w:left="567" w:right="567"/>
        <w:jc w:val="both"/>
        <w:rPr>
          <w:rFonts w:ascii="Palatino Linotype" w:hAnsi="Palatino Linotype" w:cs="Arial"/>
          <w:i/>
        </w:rPr>
      </w:pPr>
      <w:r w:rsidRPr="00DC35AD">
        <w:rPr>
          <w:rFonts w:ascii="Palatino Linotype" w:hAnsi="Palatino Linotype" w:cs="Arial"/>
          <w:b/>
          <w:i/>
          <w:szCs w:val="24"/>
        </w:rPr>
        <w:t xml:space="preserve">Congruencia y exhaustividad. Sus alcances para garantizar el derecho de acceso a la información. </w:t>
      </w:r>
      <w:r w:rsidRPr="00DC35AD">
        <w:rPr>
          <w:rFonts w:ascii="Palatino Linotype" w:hAnsi="Palatino Linotype" w:cs="Arial"/>
          <w:i/>
          <w:szCs w:val="24"/>
        </w:rPr>
        <w:t xml:space="preserve">De conformidad con el artículo </w:t>
      </w:r>
      <w:r w:rsidRPr="00DC35AD">
        <w:rPr>
          <w:rFonts w:ascii="Palatino Linotype" w:hAnsi="Palatino Linotype"/>
          <w:i/>
          <w:lang w:val="es-ES_tradnl"/>
        </w:rPr>
        <w:t>3 de la Ley Federal de Procedimiento Administrativo</w:t>
      </w:r>
      <w:r w:rsidRPr="00DC35AD">
        <w:rPr>
          <w:rFonts w:ascii="Palatino Linotype" w:hAnsi="Palatino Linotype" w:cs="Arial"/>
          <w:i/>
          <w:szCs w:val="24"/>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w:t>
      </w:r>
      <w:r w:rsidRPr="00DC35AD">
        <w:rPr>
          <w:rFonts w:ascii="Palatino Linotype" w:hAnsi="Palatino Linotype" w:cs="Arial"/>
          <w:b/>
          <w:i/>
          <w:szCs w:val="24"/>
          <w:u w:val="single"/>
        </w:rPr>
        <w:t>congruencia</w:t>
      </w:r>
      <w:r w:rsidRPr="00DC35AD">
        <w:rPr>
          <w:rFonts w:ascii="Palatino Linotype" w:hAnsi="Palatino Linotype" w:cs="Arial"/>
          <w:i/>
          <w:szCs w:val="24"/>
        </w:rPr>
        <w:t xml:space="preserve"> implica </w:t>
      </w:r>
      <w:r w:rsidRPr="00DC35AD">
        <w:rPr>
          <w:rFonts w:ascii="Palatino Linotype" w:hAnsi="Palatino Linotype" w:cs="Arial"/>
          <w:b/>
          <w:i/>
          <w:szCs w:val="24"/>
          <w:u w:val="single"/>
        </w:rPr>
        <w:t>que exista concordancia entre el requerimiento formulado</w:t>
      </w:r>
      <w:r w:rsidRPr="00DC35AD">
        <w:rPr>
          <w:rFonts w:ascii="Palatino Linotype" w:hAnsi="Palatino Linotype" w:cs="Arial"/>
          <w:i/>
          <w:szCs w:val="24"/>
        </w:rPr>
        <w:t xml:space="preserve"> por el particular </w:t>
      </w:r>
      <w:r w:rsidRPr="00DC35AD">
        <w:rPr>
          <w:rFonts w:ascii="Palatino Linotype" w:hAnsi="Palatino Linotype" w:cs="Arial"/>
          <w:b/>
          <w:i/>
          <w:szCs w:val="24"/>
          <w:u w:val="single"/>
        </w:rPr>
        <w:t>y la respuesta proporcionada</w:t>
      </w:r>
      <w:r w:rsidRPr="00DC35AD">
        <w:rPr>
          <w:rFonts w:ascii="Palatino Linotype" w:hAnsi="Palatino Linotype" w:cs="Arial"/>
          <w:i/>
          <w:szCs w:val="24"/>
        </w:rPr>
        <w:t xml:space="preserve"> por el sujeto obligado; mientras que la </w:t>
      </w:r>
      <w:r w:rsidRPr="00DC35AD">
        <w:rPr>
          <w:rFonts w:ascii="Palatino Linotype" w:hAnsi="Palatino Linotype" w:cs="Arial"/>
          <w:b/>
          <w:i/>
          <w:szCs w:val="24"/>
          <w:u w:val="single"/>
        </w:rPr>
        <w:t>exhaustividad</w:t>
      </w:r>
      <w:r w:rsidRPr="00DC35AD">
        <w:rPr>
          <w:rFonts w:ascii="Palatino Linotype" w:hAnsi="Palatino Linotype" w:cs="Arial"/>
          <w:i/>
          <w:szCs w:val="24"/>
        </w:rPr>
        <w:t xml:space="preserve"> significa que dicha </w:t>
      </w:r>
      <w:r w:rsidRPr="00DC35AD">
        <w:rPr>
          <w:rFonts w:ascii="Palatino Linotype" w:hAnsi="Palatino Linotype" w:cs="Arial"/>
          <w:b/>
          <w:i/>
          <w:szCs w:val="24"/>
          <w:u w:val="single"/>
        </w:rPr>
        <w:t>respuesta se refiera expresamente a cada uno de los puntos solicitados</w:t>
      </w:r>
      <w:r w:rsidRPr="00DC35AD">
        <w:rPr>
          <w:rFonts w:ascii="Palatino Linotype" w:hAnsi="Palatino Linotype" w:cs="Arial"/>
          <w:i/>
          <w:szCs w:val="24"/>
        </w:rPr>
        <w:t xml:space="preserve">. Por lo anterior, los sujetos obligados cumplirán con los principios de congruencia y exhaustividad, cuando </w:t>
      </w:r>
      <w:r w:rsidRPr="00DC35AD">
        <w:rPr>
          <w:rFonts w:ascii="Palatino Linotype" w:hAnsi="Palatino Linotype" w:cs="Arial"/>
          <w:i/>
        </w:rPr>
        <w:t>las respuestas que emitan guarden una relación lógica con lo solicitado y atiendan de manera puntual y expresa, cada uno de los contenidos de información.</w:t>
      </w:r>
    </w:p>
    <w:p w14:paraId="6A0CC3C4" w14:textId="77777777" w:rsidR="0023650E" w:rsidRPr="000B267E" w:rsidRDefault="0023650E" w:rsidP="0023650E">
      <w:pPr>
        <w:tabs>
          <w:tab w:val="left" w:pos="4667"/>
        </w:tabs>
        <w:spacing w:line="360" w:lineRule="auto"/>
        <w:jc w:val="both"/>
        <w:rPr>
          <w:rFonts w:ascii="Palatino Linotype" w:eastAsia="Calibri" w:hAnsi="Palatino Linotype" w:cs="Tahoma"/>
          <w:bCs/>
          <w:iCs/>
          <w:sz w:val="22"/>
          <w:szCs w:val="22"/>
          <w:lang w:val="es-ES" w:eastAsia="es-ES_tradnl"/>
        </w:rPr>
      </w:pPr>
    </w:p>
    <w:p w14:paraId="2AC38345" w14:textId="3FBB9163" w:rsidR="0023650E" w:rsidRDefault="009B071B" w:rsidP="0023650E">
      <w:pPr>
        <w:tabs>
          <w:tab w:val="left" w:pos="4667"/>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iCs/>
          <w:sz w:val="22"/>
          <w:szCs w:val="22"/>
          <w:lang w:val="es-ES" w:eastAsia="es-ES_tradnl"/>
        </w:rPr>
        <w:t>C</w:t>
      </w:r>
      <w:r w:rsidR="0023650E" w:rsidRPr="000B267E">
        <w:rPr>
          <w:rFonts w:ascii="Palatino Linotype" w:eastAsia="Calibri" w:hAnsi="Palatino Linotype" w:cs="Tahoma"/>
          <w:bCs/>
          <w:iCs/>
          <w:sz w:val="22"/>
          <w:szCs w:val="22"/>
          <w:lang w:val="es-ES" w:eastAsia="es-ES_tradnl"/>
        </w:rPr>
        <w:t xml:space="preserve">on base en los argumentos expuestos, </w:t>
      </w:r>
      <w:r w:rsidR="0023650E">
        <w:rPr>
          <w:rFonts w:ascii="Palatino Linotype" w:eastAsia="Calibri" w:hAnsi="Palatino Linotype" w:cs="Tahoma"/>
          <w:bCs/>
          <w:iCs/>
          <w:sz w:val="22"/>
          <w:szCs w:val="22"/>
          <w:lang w:val="es-ES" w:eastAsia="es-ES_tradnl"/>
        </w:rPr>
        <w:t>advierte que</w:t>
      </w:r>
      <w:r w:rsidR="002217AB">
        <w:rPr>
          <w:rFonts w:ascii="Palatino Linotype" w:eastAsia="Calibri" w:hAnsi="Palatino Linotype" w:cs="Tahoma"/>
          <w:bCs/>
          <w:iCs/>
          <w:sz w:val="22"/>
          <w:szCs w:val="22"/>
          <w:lang w:val="es-ES" w:eastAsia="es-ES_tradnl"/>
        </w:rPr>
        <w:t xml:space="preserve"> </w:t>
      </w:r>
      <w:r w:rsidR="00494973">
        <w:rPr>
          <w:rFonts w:ascii="Palatino Linotype" w:eastAsia="Calibri" w:hAnsi="Palatino Linotype" w:cs="Tahoma"/>
          <w:bCs/>
          <w:iCs/>
          <w:sz w:val="22"/>
          <w:szCs w:val="22"/>
          <w:lang w:val="es-ES" w:eastAsia="es-ES_tradnl"/>
        </w:rPr>
        <w:t>la información</w:t>
      </w:r>
      <w:r w:rsidR="002217AB">
        <w:rPr>
          <w:rFonts w:ascii="Palatino Linotype" w:eastAsia="Calibri" w:hAnsi="Palatino Linotype" w:cs="Tahoma"/>
          <w:bCs/>
          <w:iCs/>
          <w:sz w:val="22"/>
          <w:szCs w:val="22"/>
          <w:lang w:val="es-ES" w:eastAsia="es-ES_tradnl"/>
        </w:rPr>
        <w:t xml:space="preserve"> que</w:t>
      </w:r>
      <w:r w:rsidR="0023650E">
        <w:rPr>
          <w:rFonts w:ascii="Palatino Linotype" w:eastAsia="Calibri" w:hAnsi="Palatino Linotype" w:cs="Tahoma"/>
          <w:bCs/>
          <w:iCs/>
          <w:sz w:val="22"/>
          <w:szCs w:val="22"/>
          <w:lang w:val="es-ES" w:eastAsia="es-ES_tradnl"/>
        </w:rPr>
        <w:t xml:space="preserve"> el Sujeto </w:t>
      </w:r>
      <w:r w:rsidR="00494973">
        <w:rPr>
          <w:rFonts w:ascii="Palatino Linotype" w:eastAsia="Calibri" w:hAnsi="Palatino Linotype" w:cs="Tahoma"/>
          <w:bCs/>
          <w:iCs/>
          <w:sz w:val="22"/>
          <w:szCs w:val="22"/>
          <w:lang w:val="es-ES" w:eastAsia="es-ES_tradnl"/>
        </w:rPr>
        <w:t>Obligado proporcionó no atiende</w:t>
      </w:r>
      <w:r w:rsidR="0023650E">
        <w:rPr>
          <w:rFonts w:ascii="Palatino Linotype" w:eastAsia="Calibri" w:hAnsi="Palatino Linotype" w:cs="Tahoma"/>
          <w:bCs/>
          <w:iCs/>
          <w:sz w:val="22"/>
          <w:szCs w:val="22"/>
          <w:lang w:val="es-ES" w:eastAsia="es-ES_tradnl"/>
        </w:rPr>
        <w:t xml:space="preserve"> puntualmente cada uno de los puntos solicitados por el Particular, por lo cual se estima que el </w:t>
      </w:r>
      <w:r w:rsidR="0023650E">
        <w:rPr>
          <w:rFonts w:ascii="Palatino Linotype" w:eastAsia="Calibri" w:hAnsi="Palatino Linotype" w:cs="Tahoma"/>
          <w:bCs/>
          <w:iCs/>
          <w:sz w:val="22"/>
          <w:szCs w:val="22"/>
          <w:lang w:eastAsia="es-ES_tradnl"/>
        </w:rPr>
        <w:t>Ayuntamiento de Valle de Chalco Solidaridad, no atendió los principios de congruencia y exhaustividad determinados por la normatividad en la materia.</w:t>
      </w:r>
    </w:p>
    <w:p w14:paraId="173A4247" w14:textId="210D1249" w:rsidR="00AD6F7B" w:rsidRPr="00264223" w:rsidRDefault="0023650E" w:rsidP="00AD6F7B">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lastRenderedPageBreak/>
        <w:t>P</w:t>
      </w:r>
      <w:r w:rsidR="00AD6F7B" w:rsidRPr="00264223">
        <w:rPr>
          <w:rFonts w:ascii="Palatino Linotype" w:eastAsia="Calibri" w:hAnsi="Palatino Linotype" w:cs="Tahoma"/>
          <w:bCs/>
          <w:sz w:val="22"/>
          <w:szCs w:val="22"/>
          <w:lang w:eastAsia="en-US"/>
        </w:rPr>
        <w:t xml:space="preserve">or lo </w:t>
      </w:r>
      <w:r>
        <w:rPr>
          <w:rFonts w:ascii="Palatino Linotype" w:eastAsia="Calibri" w:hAnsi="Palatino Linotype" w:cs="Tahoma"/>
          <w:bCs/>
          <w:sz w:val="22"/>
          <w:szCs w:val="22"/>
          <w:lang w:eastAsia="en-US"/>
        </w:rPr>
        <w:t>expuesto</w:t>
      </w:r>
      <w:r w:rsidR="00AD6F7B"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es</w:t>
      </w:r>
      <w:r w:rsidR="00AD6F7B" w:rsidRPr="00264223">
        <w:rPr>
          <w:rFonts w:ascii="Palatino Linotype" w:eastAsia="Calibri" w:hAnsi="Palatino Linotype" w:cs="Tahoma"/>
          <w:bCs/>
          <w:sz w:val="22"/>
          <w:szCs w:val="22"/>
          <w:lang w:eastAsia="en-US"/>
        </w:rPr>
        <w:t xml:space="preserve"> evidente que </w:t>
      </w:r>
      <w:r>
        <w:rPr>
          <w:rFonts w:ascii="Palatino Linotype" w:eastAsia="Calibri" w:hAnsi="Palatino Linotype" w:cs="Tahoma"/>
          <w:b/>
          <w:bCs/>
          <w:sz w:val="22"/>
          <w:szCs w:val="22"/>
          <w:lang w:eastAsia="en-US"/>
        </w:rPr>
        <w:t xml:space="preserve">los </w:t>
      </w:r>
      <w:r w:rsidR="00AD6F7B">
        <w:rPr>
          <w:rFonts w:ascii="Palatino Linotype" w:eastAsia="Calibri" w:hAnsi="Palatino Linotype" w:cs="Tahoma"/>
          <w:b/>
          <w:bCs/>
          <w:sz w:val="22"/>
          <w:szCs w:val="22"/>
          <w:lang w:eastAsia="en-US"/>
        </w:rPr>
        <w:t>agravio</w:t>
      </w:r>
      <w:r>
        <w:rPr>
          <w:rFonts w:ascii="Palatino Linotype" w:eastAsia="Calibri" w:hAnsi="Palatino Linotype" w:cs="Tahoma"/>
          <w:b/>
          <w:bCs/>
          <w:sz w:val="22"/>
          <w:szCs w:val="22"/>
          <w:lang w:eastAsia="en-US"/>
        </w:rPr>
        <w:t>s</w:t>
      </w:r>
      <w:r w:rsidR="00AD6F7B">
        <w:rPr>
          <w:rFonts w:ascii="Palatino Linotype" w:eastAsia="Calibri" w:hAnsi="Palatino Linotype" w:cs="Tahoma"/>
          <w:b/>
          <w:bCs/>
          <w:sz w:val="22"/>
          <w:szCs w:val="22"/>
          <w:lang w:eastAsia="en-US"/>
        </w:rPr>
        <w:t xml:space="preserve"> hecho</w:t>
      </w:r>
      <w:r>
        <w:rPr>
          <w:rFonts w:ascii="Palatino Linotype" w:eastAsia="Calibri" w:hAnsi="Palatino Linotype" w:cs="Tahoma"/>
          <w:b/>
          <w:bCs/>
          <w:sz w:val="22"/>
          <w:szCs w:val="22"/>
          <w:lang w:eastAsia="en-US"/>
        </w:rPr>
        <w:t>s</w:t>
      </w:r>
      <w:r w:rsidR="00AD6F7B">
        <w:rPr>
          <w:rFonts w:ascii="Palatino Linotype" w:eastAsia="Calibri" w:hAnsi="Palatino Linotype" w:cs="Tahoma"/>
          <w:b/>
          <w:bCs/>
          <w:sz w:val="22"/>
          <w:szCs w:val="22"/>
          <w:lang w:eastAsia="en-US"/>
        </w:rPr>
        <w:t xml:space="preserve"> valer por el </w:t>
      </w:r>
      <w:r w:rsidR="00AD6F7B" w:rsidRPr="00264223">
        <w:rPr>
          <w:rFonts w:ascii="Palatino Linotype" w:eastAsia="Calibri" w:hAnsi="Palatino Linotype" w:cs="Tahoma"/>
          <w:b/>
          <w:bCs/>
          <w:sz w:val="22"/>
          <w:szCs w:val="22"/>
          <w:lang w:eastAsia="en-US"/>
        </w:rPr>
        <w:t>Recurrente resulta</w:t>
      </w:r>
      <w:r>
        <w:rPr>
          <w:rFonts w:ascii="Palatino Linotype" w:eastAsia="Calibri" w:hAnsi="Palatino Linotype" w:cs="Tahoma"/>
          <w:b/>
          <w:bCs/>
          <w:sz w:val="22"/>
          <w:szCs w:val="22"/>
          <w:lang w:eastAsia="en-US"/>
        </w:rPr>
        <w:t>n</w:t>
      </w:r>
      <w:r w:rsidR="00AD6F7B" w:rsidRPr="00264223">
        <w:rPr>
          <w:rFonts w:ascii="Palatino Linotype" w:eastAsia="Calibri" w:hAnsi="Palatino Linotype" w:cs="Tahoma"/>
          <w:b/>
          <w:bCs/>
          <w:sz w:val="22"/>
          <w:szCs w:val="22"/>
          <w:lang w:eastAsia="en-US"/>
        </w:rPr>
        <w:t xml:space="preserve"> fundado</w:t>
      </w:r>
      <w:r>
        <w:rPr>
          <w:rFonts w:ascii="Palatino Linotype" w:eastAsia="Calibri" w:hAnsi="Palatino Linotype" w:cs="Tahoma"/>
          <w:b/>
          <w:bCs/>
          <w:sz w:val="22"/>
          <w:szCs w:val="22"/>
          <w:lang w:eastAsia="en-US"/>
        </w:rPr>
        <w:t>s</w:t>
      </w:r>
      <w:r w:rsidR="00AD6F7B" w:rsidRPr="00264223">
        <w:rPr>
          <w:rFonts w:ascii="Palatino Linotype" w:eastAsia="Calibri" w:hAnsi="Palatino Linotype" w:cs="Tahoma"/>
          <w:b/>
          <w:bCs/>
          <w:sz w:val="22"/>
          <w:szCs w:val="22"/>
          <w:lang w:eastAsia="en-US"/>
        </w:rPr>
        <w:t>.</w:t>
      </w:r>
    </w:p>
    <w:p w14:paraId="1AFE42C4" w14:textId="77777777" w:rsidR="005D6666" w:rsidRDefault="005D6666" w:rsidP="0086485E">
      <w:pPr>
        <w:spacing w:line="360" w:lineRule="auto"/>
        <w:jc w:val="both"/>
        <w:rPr>
          <w:rFonts w:ascii="Palatino Linotype" w:eastAsia="Calibri" w:hAnsi="Palatino Linotype" w:cs="Tahoma"/>
          <w:bCs/>
          <w:sz w:val="22"/>
          <w:szCs w:val="22"/>
          <w:lang w:eastAsia="en-US"/>
        </w:rPr>
      </w:pPr>
    </w:p>
    <w:p w14:paraId="7A0AF5D7" w14:textId="4946C93E" w:rsidR="00AB09FC" w:rsidRDefault="00DC35AD" w:rsidP="0086485E">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p</w:t>
      </w:r>
      <w:r w:rsidR="00AB09FC">
        <w:rPr>
          <w:rFonts w:ascii="Palatino Linotype" w:eastAsia="Calibri" w:hAnsi="Palatino Linotype" w:cs="Tahoma"/>
          <w:bCs/>
          <w:sz w:val="22"/>
          <w:szCs w:val="22"/>
          <w:lang w:eastAsia="en-US"/>
        </w:rPr>
        <w:t xml:space="preserve">revio al análisis de cada uno de los requerimientos realizados por el </w:t>
      </w:r>
      <w:r>
        <w:rPr>
          <w:rFonts w:ascii="Palatino Linotype" w:eastAsia="Calibri" w:hAnsi="Palatino Linotype" w:cs="Tahoma"/>
          <w:bCs/>
          <w:sz w:val="22"/>
          <w:szCs w:val="22"/>
          <w:lang w:eastAsia="en-US"/>
        </w:rPr>
        <w:t>Particular, es oportuno realizar</w:t>
      </w:r>
      <w:r w:rsidR="00AB09FC">
        <w:rPr>
          <w:rFonts w:ascii="Palatino Linotype" w:eastAsia="Calibri" w:hAnsi="Palatino Linotype" w:cs="Tahoma"/>
          <w:bCs/>
          <w:sz w:val="22"/>
          <w:szCs w:val="22"/>
          <w:lang w:eastAsia="en-US"/>
        </w:rPr>
        <w:t xml:space="preserve"> las precisiones siguientes:</w:t>
      </w:r>
    </w:p>
    <w:p w14:paraId="650D5EA4" w14:textId="77777777" w:rsidR="00AB09FC" w:rsidRDefault="00AB09FC" w:rsidP="0086485E">
      <w:pPr>
        <w:spacing w:line="360" w:lineRule="auto"/>
        <w:jc w:val="both"/>
        <w:rPr>
          <w:rFonts w:ascii="Palatino Linotype" w:eastAsia="Calibri" w:hAnsi="Palatino Linotype" w:cs="Tahoma"/>
          <w:bCs/>
          <w:sz w:val="22"/>
          <w:szCs w:val="22"/>
          <w:lang w:eastAsia="en-US"/>
        </w:rPr>
      </w:pPr>
    </w:p>
    <w:p w14:paraId="1F9D87F9" w14:textId="0995B86F" w:rsidR="00DC35AD" w:rsidRDefault="009625F1" w:rsidP="00DC35AD">
      <w:pPr>
        <w:spacing w:line="360" w:lineRule="auto"/>
        <w:jc w:val="both"/>
        <w:rPr>
          <w:rFonts w:ascii="Palatino Linotype" w:eastAsia="Calibri" w:hAnsi="Palatino Linotype" w:cs="Tahoma"/>
          <w:bCs/>
          <w:sz w:val="22"/>
          <w:szCs w:val="22"/>
          <w:lang w:eastAsia="en-US"/>
        </w:rPr>
      </w:pPr>
      <w:r w:rsidRPr="00DC35AD">
        <w:rPr>
          <w:rFonts w:ascii="Palatino Linotype" w:eastAsia="Calibri" w:hAnsi="Palatino Linotype" w:cs="Tahoma"/>
          <w:bCs/>
          <w:sz w:val="22"/>
          <w:szCs w:val="22"/>
          <w:lang w:eastAsia="en-US"/>
        </w:rPr>
        <w:t>Del análisis a la solicitud de acceso a la informaci</w:t>
      </w:r>
      <w:r w:rsidR="00DC35AD">
        <w:rPr>
          <w:rFonts w:ascii="Palatino Linotype" w:eastAsia="Calibri" w:hAnsi="Palatino Linotype" w:cs="Tahoma"/>
          <w:bCs/>
          <w:sz w:val="22"/>
          <w:szCs w:val="22"/>
          <w:lang w:eastAsia="en-US"/>
        </w:rPr>
        <w:t>ón, se advierte que el</w:t>
      </w:r>
      <w:r w:rsidR="00DC35AD" w:rsidRPr="00DC35AD">
        <w:rPr>
          <w:rFonts w:ascii="Palatino Linotype" w:eastAsia="Calibri" w:hAnsi="Palatino Linotype" w:cs="Tahoma"/>
          <w:bCs/>
          <w:sz w:val="22"/>
          <w:szCs w:val="22"/>
          <w:lang w:eastAsia="en-US"/>
        </w:rPr>
        <w:t xml:space="preserve"> Particular solicitó</w:t>
      </w:r>
      <w:r w:rsidRPr="00DC35AD">
        <w:rPr>
          <w:rFonts w:ascii="Palatino Linotype" w:eastAsia="Calibri" w:hAnsi="Palatino Linotype" w:cs="Tahoma"/>
          <w:bCs/>
          <w:sz w:val="22"/>
          <w:szCs w:val="22"/>
          <w:lang w:eastAsia="en-US"/>
        </w:rPr>
        <w:t xml:space="preserve"> infor</w:t>
      </w:r>
      <w:r w:rsidR="00DC35AD" w:rsidRPr="00DC35AD">
        <w:rPr>
          <w:rFonts w:ascii="Palatino Linotype" w:eastAsia="Calibri" w:hAnsi="Palatino Linotype" w:cs="Tahoma"/>
          <w:bCs/>
          <w:sz w:val="22"/>
          <w:szCs w:val="22"/>
          <w:lang w:eastAsia="en-US"/>
        </w:rPr>
        <w:t xml:space="preserve">mación concerniente al Ayuntamiento de Valle de Chalco Solidaridad, </w:t>
      </w:r>
      <w:r w:rsidR="00DC35AD">
        <w:rPr>
          <w:rFonts w:ascii="Palatino Linotype" w:eastAsia="Calibri" w:hAnsi="Palatino Linotype" w:cs="Tahoma"/>
          <w:bCs/>
          <w:sz w:val="22"/>
          <w:szCs w:val="22"/>
          <w:lang w:eastAsia="en-US"/>
        </w:rPr>
        <w:t xml:space="preserve">al </w:t>
      </w:r>
      <w:hyperlink r:id="rId9" w:tgtFrame="_blank" w:history="1">
        <w:r w:rsidR="00DC35AD" w:rsidRPr="00DC35AD">
          <w:rPr>
            <w:rStyle w:val="Hipervnculo"/>
            <w:rFonts w:ascii="Palatino Linotype" w:eastAsia="Calibri" w:hAnsi="Palatino Linotype" w:cs="Tahoma"/>
            <w:bCs/>
            <w:color w:val="auto"/>
            <w:sz w:val="22"/>
            <w:szCs w:val="22"/>
            <w:u w:val="none"/>
            <w:lang w:eastAsia="en-US"/>
          </w:rPr>
          <w:t>Organismo Descentralizado de Agua Potable Alcantarillado y Saneamiento de Valle de Chalco Solidaridad</w:t>
        </w:r>
      </w:hyperlink>
      <w:r w:rsidR="00DC35AD">
        <w:rPr>
          <w:rFonts w:ascii="Palatino Linotype" w:eastAsia="Calibri" w:hAnsi="Palatino Linotype" w:cs="Tahoma"/>
          <w:bCs/>
          <w:sz w:val="22"/>
          <w:szCs w:val="22"/>
          <w:lang w:eastAsia="en-US"/>
        </w:rPr>
        <w:t>, al</w:t>
      </w:r>
      <w:hyperlink r:id="rId10" w:tgtFrame="_blank" w:history="1">
        <w:r w:rsidR="00DC35AD">
          <w:rPr>
            <w:rStyle w:val="Hipervnculo"/>
            <w:rFonts w:ascii="Palatino Linotype" w:eastAsia="Calibri" w:hAnsi="Palatino Linotype" w:cs="Tahoma"/>
            <w:bCs/>
            <w:color w:val="auto"/>
            <w:sz w:val="22"/>
            <w:szCs w:val="22"/>
            <w:u w:val="none"/>
            <w:lang w:eastAsia="en-US"/>
          </w:rPr>
          <w:t xml:space="preserve"> </w:t>
        </w:r>
        <w:r w:rsidR="00DC35AD" w:rsidRPr="00DC35AD">
          <w:rPr>
            <w:rStyle w:val="Hipervnculo"/>
            <w:rFonts w:ascii="Palatino Linotype" w:eastAsia="Calibri" w:hAnsi="Palatino Linotype" w:cs="Tahoma"/>
            <w:bCs/>
            <w:color w:val="auto"/>
            <w:sz w:val="22"/>
            <w:szCs w:val="22"/>
            <w:u w:val="none"/>
            <w:lang w:eastAsia="en-US"/>
          </w:rPr>
          <w:t>Sistema Municipal para el Desarrollo Integral de la Familia de Valle de Chalco Solidaridad</w:t>
        </w:r>
      </w:hyperlink>
      <w:r w:rsidR="00DC35AD">
        <w:rPr>
          <w:rFonts w:ascii="Palatino Linotype" w:eastAsia="Calibri" w:hAnsi="Palatino Linotype" w:cs="Tahoma"/>
          <w:bCs/>
          <w:sz w:val="22"/>
          <w:szCs w:val="22"/>
          <w:lang w:eastAsia="en-US"/>
        </w:rPr>
        <w:t xml:space="preserve"> y al Instituto Municipal de Cultura Física y Deporte del </w:t>
      </w:r>
      <w:r w:rsidR="00DC35AD" w:rsidRPr="00DC35AD">
        <w:rPr>
          <w:rFonts w:ascii="Palatino Linotype" w:eastAsia="Calibri" w:hAnsi="Palatino Linotype" w:cs="Tahoma"/>
          <w:bCs/>
          <w:sz w:val="22"/>
          <w:szCs w:val="22"/>
          <w:lang w:eastAsia="en-US"/>
        </w:rPr>
        <w:t>Ayuntamiento de Valle de Chalco Solidaridad</w:t>
      </w:r>
      <w:r w:rsidR="00DC35AD">
        <w:rPr>
          <w:rFonts w:ascii="Palatino Linotype" w:eastAsia="Calibri" w:hAnsi="Palatino Linotype" w:cs="Tahoma"/>
          <w:bCs/>
          <w:sz w:val="22"/>
          <w:szCs w:val="22"/>
          <w:lang w:eastAsia="en-US"/>
        </w:rPr>
        <w:t xml:space="preserve">. </w:t>
      </w:r>
    </w:p>
    <w:p w14:paraId="70F9F47B" w14:textId="77777777" w:rsidR="00341200" w:rsidRDefault="00341200" w:rsidP="00DC35AD">
      <w:pPr>
        <w:spacing w:line="360" w:lineRule="auto"/>
        <w:jc w:val="both"/>
        <w:rPr>
          <w:rFonts w:ascii="Palatino Linotype" w:eastAsia="Calibri" w:hAnsi="Palatino Linotype" w:cs="Tahoma"/>
          <w:bCs/>
          <w:sz w:val="22"/>
          <w:szCs w:val="22"/>
          <w:lang w:eastAsia="en-US"/>
        </w:rPr>
      </w:pPr>
    </w:p>
    <w:p w14:paraId="678674E7" w14:textId="7CBCC693" w:rsidR="00341200" w:rsidRDefault="00341200" w:rsidP="00341200">
      <w:pPr>
        <w:spacing w:line="360" w:lineRule="auto"/>
        <w:jc w:val="both"/>
        <w:rPr>
          <w:rFonts w:ascii="Palatino Linotype" w:hAnsi="Palatino Linotype" w:cs="Arial"/>
          <w:sz w:val="22"/>
          <w:szCs w:val="22"/>
        </w:rPr>
      </w:pPr>
      <w:r>
        <w:rPr>
          <w:rFonts w:ascii="Palatino Linotype" w:hAnsi="Palatino Linotype" w:cs="Arial"/>
          <w:sz w:val="22"/>
          <w:szCs w:val="22"/>
        </w:rPr>
        <w:t>Al respecto,</w:t>
      </w:r>
      <w:r w:rsidRPr="008250EB">
        <w:rPr>
          <w:rFonts w:ascii="Palatino Linotype" w:hAnsi="Palatino Linotype" w:cs="Arial"/>
          <w:sz w:val="22"/>
          <w:szCs w:val="22"/>
        </w:rPr>
        <w:t xml:space="preserve"> resulta necesario traer a colación</w:t>
      </w:r>
      <w:r>
        <w:rPr>
          <w:rFonts w:ascii="Palatino Linotype" w:hAnsi="Palatino Linotype" w:cs="Arial"/>
          <w:sz w:val="22"/>
          <w:szCs w:val="22"/>
        </w:rPr>
        <w:t xml:space="preserve"> el Acuerdo Mediante el cual el Pleno del Instituto de Transparencia, Acceso a la Información Pública y Protección de Datos Personales del Estado de México y Municipios, </w:t>
      </w:r>
      <w:r w:rsidR="00760AF8">
        <w:rPr>
          <w:rFonts w:ascii="Palatino Linotype" w:hAnsi="Palatino Linotype" w:cs="Arial"/>
          <w:sz w:val="22"/>
          <w:szCs w:val="22"/>
        </w:rPr>
        <w:t>modifica</w:t>
      </w:r>
      <w:r>
        <w:rPr>
          <w:rFonts w:ascii="Palatino Linotype" w:hAnsi="Palatino Linotype" w:cs="Arial"/>
          <w:sz w:val="22"/>
          <w:szCs w:val="22"/>
        </w:rPr>
        <w:t xml:space="preserve"> el Padrón de Sujetos Obligados en materia de Transparencia y Acceso a la Información Pública del Estado de México y Municipios,</w:t>
      </w:r>
      <w:r w:rsidR="009C0DFC">
        <w:rPr>
          <w:rFonts w:ascii="Palatino Linotype" w:hAnsi="Palatino Linotype" w:cs="Arial"/>
          <w:sz w:val="22"/>
          <w:szCs w:val="22"/>
        </w:rPr>
        <w:t xml:space="preserve"> publicado en el Periódico Oficial “Gaceta del Gobierno” el veintisiete de noviembre de dos mil diecisiete,</w:t>
      </w:r>
      <w:r>
        <w:rPr>
          <w:rFonts w:ascii="Palatino Linotype" w:hAnsi="Palatino Linotype" w:cs="Arial"/>
          <w:sz w:val="22"/>
          <w:szCs w:val="22"/>
        </w:rPr>
        <w:t xml:space="preserve"> </w:t>
      </w:r>
      <w:r w:rsidR="009C0DFC">
        <w:rPr>
          <w:rFonts w:ascii="Palatino Linotype" w:hAnsi="Palatino Linotype" w:cs="Arial"/>
          <w:sz w:val="22"/>
          <w:szCs w:val="22"/>
        </w:rPr>
        <w:t>el cual</w:t>
      </w:r>
      <w:r>
        <w:rPr>
          <w:rFonts w:ascii="Palatino Linotype" w:hAnsi="Palatino Linotype" w:cs="Arial"/>
          <w:sz w:val="22"/>
          <w:szCs w:val="22"/>
        </w:rPr>
        <w:t xml:space="preserve"> establece lo siguiente:</w:t>
      </w:r>
    </w:p>
    <w:p w14:paraId="2C3FA978" w14:textId="77777777" w:rsidR="00341200" w:rsidRDefault="00341200" w:rsidP="00341200">
      <w:pPr>
        <w:spacing w:line="360" w:lineRule="auto"/>
        <w:jc w:val="both"/>
        <w:rPr>
          <w:rFonts w:ascii="Palatino Linotype" w:hAnsi="Palatino Linotype" w:cs="Arial"/>
          <w:sz w:val="22"/>
          <w:szCs w:val="22"/>
        </w:rPr>
      </w:pPr>
    </w:p>
    <w:p w14:paraId="21553B7C" w14:textId="77777777" w:rsidR="00341200" w:rsidRDefault="00341200" w:rsidP="00341200">
      <w:pPr>
        <w:spacing w:line="360" w:lineRule="auto"/>
        <w:ind w:left="567" w:right="567"/>
        <w:jc w:val="both"/>
        <w:rPr>
          <w:rFonts w:ascii="Palatino Linotype" w:hAnsi="Palatino Linotype" w:cs="Arial"/>
        </w:rPr>
      </w:pPr>
      <w:r w:rsidRPr="008250EB">
        <w:rPr>
          <w:rFonts w:ascii="Palatino Linotype" w:hAnsi="Palatino Linotype" w:cs="Arial"/>
        </w:rPr>
        <w:t>“…</w:t>
      </w:r>
    </w:p>
    <w:p w14:paraId="4C35218D" w14:textId="32C84C70" w:rsidR="009C0DFC" w:rsidRPr="009C0DFC" w:rsidRDefault="009C0DFC" w:rsidP="009C0DFC">
      <w:pPr>
        <w:spacing w:line="360" w:lineRule="auto"/>
        <w:ind w:left="567" w:right="567"/>
        <w:jc w:val="center"/>
        <w:rPr>
          <w:rFonts w:ascii="Palatino Linotype" w:hAnsi="Palatino Linotype" w:cs="Arial"/>
          <w:b/>
          <w:i/>
        </w:rPr>
      </w:pPr>
      <w:r w:rsidRPr="009C0DFC">
        <w:rPr>
          <w:rFonts w:ascii="Palatino Linotype" w:hAnsi="Palatino Linotype" w:cs="Arial"/>
          <w:b/>
          <w:i/>
        </w:rPr>
        <w:t>ACUERDO</w:t>
      </w:r>
    </w:p>
    <w:p w14:paraId="711AEB09" w14:textId="2D550C5E" w:rsidR="009C0DFC" w:rsidRPr="009C0DFC" w:rsidRDefault="009C0DFC" w:rsidP="00341200">
      <w:pPr>
        <w:spacing w:line="360" w:lineRule="auto"/>
        <w:ind w:left="567" w:right="567"/>
        <w:jc w:val="both"/>
        <w:rPr>
          <w:rFonts w:ascii="Palatino Linotype" w:hAnsi="Palatino Linotype" w:cs="Arial"/>
          <w:i/>
        </w:rPr>
      </w:pPr>
      <w:r w:rsidRPr="009C0DFC">
        <w:rPr>
          <w:rFonts w:ascii="Palatino Linotype" w:hAnsi="Palatino Linotype" w:cs="Arial"/>
          <w:b/>
          <w:i/>
        </w:rPr>
        <w:t xml:space="preserve">ÚNICO. </w:t>
      </w:r>
      <w:r w:rsidRPr="009C0DFC">
        <w:rPr>
          <w:rFonts w:ascii="Palatino Linotype" w:hAnsi="Palatino Linotype" w:cs="Arial"/>
          <w:i/>
        </w:rPr>
        <w:t>Se modifica el padrón de Sujetos Obligados en materia de Transparencia y Acceso a la Información Pública del Estado de México y Municipios, para quedar como sigue:</w:t>
      </w:r>
    </w:p>
    <w:p w14:paraId="492939CE" w14:textId="77777777" w:rsidR="009C0DFC" w:rsidRPr="009C0DFC" w:rsidRDefault="009C0DFC" w:rsidP="00341200">
      <w:pPr>
        <w:spacing w:line="360" w:lineRule="auto"/>
        <w:ind w:left="567" w:right="567"/>
        <w:jc w:val="both"/>
        <w:rPr>
          <w:rFonts w:ascii="Palatino Linotype" w:hAnsi="Palatino Linotype" w:cs="Arial"/>
          <w:i/>
        </w:rPr>
      </w:pPr>
    </w:p>
    <w:p w14:paraId="5DD7C42F" w14:textId="77777777" w:rsidR="00341200" w:rsidRPr="009C0DFC" w:rsidRDefault="00341200" w:rsidP="00341200">
      <w:pPr>
        <w:spacing w:line="360" w:lineRule="auto"/>
        <w:ind w:left="567" w:right="567"/>
        <w:jc w:val="center"/>
        <w:rPr>
          <w:rFonts w:ascii="Palatino Linotype" w:hAnsi="Palatino Linotype" w:cs="Arial"/>
          <w:b/>
          <w:i/>
        </w:rPr>
      </w:pPr>
      <w:r w:rsidRPr="009C0DFC">
        <w:rPr>
          <w:rFonts w:ascii="Palatino Linotype" w:hAnsi="Palatino Linotype" w:cs="Arial"/>
          <w:b/>
          <w:i/>
        </w:rPr>
        <w:lastRenderedPageBreak/>
        <w:t>PADRÓN DE SUJETOS OBLIGADOS EN MATERIA DE TRANSPARENCIA Y ACCESO A LA INFORMACIÓN PÚBLICA DEL ESTADO DE MÉXICO Y MUNICIPIOS</w:t>
      </w:r>
    </w:p>
    <w:p w14:paraId="6B97737C" w14:textId="77777777" w:rsidR="00341200" w:rsidRDefault="00341200" w:rsidP="00341200">
      <w:pPr>
        <w:spacing w:line="360" w:lineRule="auto"/>
        <w:ind w:left="567" w:right="567"/>
        <w:jc w:val="both"/>
        <w:rPr>
          <w:rFonts w:ascii="Palatino Linotype" w:hAnsi="Palatino Linotype" w:cs="Arial"/>
        </w:rPr>
      </w:pPr>
      <w:r>
        <w:rPr>
          <w:rFonts w:ascii="Palatino Linotype" w:hAnsi="Palatino Linotype" w:cs="Arial"/>
        </w:rPr>
        <w:t>…</w:t>
      </w:r>
    </w:p>
    <w:p w14:paraId="2C363A75" w14:textId="78FD8539" w:rsidR="00341200" w:rsidRDefault="00760AF8" w:rsidP="00341200">
      <w:pPr>
        <w:spacing w:line="360" w:lineRule="auto"/>
        <w:ind w:left="567" w:right="567"/>
        <w:jc w:val="center"/>
        <w:rPr>
          <w:rFonts w:ascii="Palatino Linotype" w:hAnsi="Palatino Linotype" w:cs="Arial"/>
        </w:rPr>
      </w:pPr>
      <w:r>
        <w:rPr>
          <w:noProof/>
          <w:lang w:eastAsia="es-MX"/>
        </w:rPr>
        <w:drawing>
          <wp:inline distT="0" distB="0" distL="0" distR="0" wp14:anchorId="30ECD5D7" wp14:editId="08B77D66">
            <wp:extent cx="3048635" cy="180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635" t="59971" r="29346" b="38549"/>
                    <a:stretch/>
                  </pic:blipFill>
                  <pic:spPr bwMode="auto">
                    <a:xfrm>
                      <a:off x="0" y="0"/>
                      <a:ext cx="3068407" cy="182149"/>
                    </a:xfrm>
                    <a:prstGeom prst="rect">
                      <a:avLst/>
                    </a:prstGeom>
                    <a:ln>
                      <a:noFill/>
                    </a:ln>
                    <a:extLst>
                      <a:ext uri="{53640926-AAD7-44D8-BBD7-CCE9431645EC}">
                        <a14:shadowObscured xmlns:a14="http://schemas.microsoft.com/office/drawing/2010/main"/>
                      </a:ext>
                    </a:extLst>
                  </pic:spPr>
                </pic:pic>
              </a:graphicData>
            </a:graphic>
          </wp:inline>
        </w:drawing>
      </w:r>
    </w:p>
    <w:p w14:paraId="0252763E" w14:textId="602ED838" w:rsidR="00760AF8" w:rsidRDefault="00760AF8" w:rsidP="00341200">
      <w:pPr>
        <w:spacing w:line="360" w:lineRule="auto"/>
        <w:ind w:left="567" w:right="567"/>
        <w:jc w:val="center"/>
        <w:rPr>
          <w:rFonts w:ascii="Palatino Linotype" w:hAnsi="Palatino Linotype" w:cs="Arial"/>
        </w:rPr>
      </w:pPr>
      <w:r>
        <w:rPr>
          <w:rFonts w:ascii="Palatino Linotype" w:hAnsi="Palatino Linotype" w:cs="Arial"/>
        </w:rPr>
        <w:t>…</w:t>
      </w:r>
    </w:p>
    <w:p w14:paraId="7C7C069E" w14:textId="6235C6C8" w:rsidR="00760AF8" w:rsidRDefault="00760AF8" w:rsidP="00341200">
      <w:pPr>
        <w:spacing w:line="360" w:lineRule="auto"/>
        <w:ind w:left="567" w:right="567"/>
        <w:jc w:val="center"/>
        <w:rPr>
          <w:rFonts w:ascii="Palatino Linotype" w:hAnsi="Palatino Linotype" w:cs="Arial"/>
        </w:rPr>
      </w:pPr>
      <w:r>
        <w:rPr>
          <w:noProof/>
          <w:lang w:eastAsia="es-MX"/>
        </w:rPr>
        <w:drawing>
          <wp:inline distT="0" distB="0" distL="0" distR="0" wp14:anchorId="4417C045" wp14:editId="07E8EE4A">
            <wp:extent cx="5236043" cy="12382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893" t="55958" r="12215" b="42701"/>
                    <a:stretch/>
                  </pic:blipFill>
                  <pic:spPr bwMode="auto">
                    <a:xfrm>
                      <a:off x="0" y="0"/>
                      <a:ext cx="6177613" cy="146092"/>
                    </a:xfrm>
                    <a:prstGeom prst="rect">
                      <a:avLst/>
                    </a:prstGeom>
                    <a:ln>
                      <a:noFill/>
                    </a:ln>
                    <a:extLst>
                      <a:ext uri="{53640926-AAD7-44D8-BBD7-CCE9431645EC}">
                        <a14:shadowObscured xmlns:a14="http://schemas.microsoft.com/office/drawing/2010/main"/>
                      </a:ext>
                    </a:extLst>
                  </pic:spPr>
                </pic:pic>
              </a:graphicData>
            </a:graphic>
          </wp:inline>
        </w:drawing>
      </w:r>
    </w:p>
    <w:p w14:paraId="0E0A5411" w14:textId="113B79DB" w:rsidR="00760AF8" w:rsidRDefault="00760AF8" w:rsidP="00341200">
      <w:pPr>
        <w:spacing w:line="360" w:lineRule="auto"/>
        <w:ind w:left="567" w:right="567"/>
        <w:jc w:val="center"/>
        <w:rPr>
          <w:rFonts w:ascii="Palatino Linotype" w:hAnsi="Palatino Linotype" w:cs="Arial"/>
        </w:rPr>
      </w:pPr>
      <w:r>
        <w:rPr>
          <w:rFonts w:ascii="Palatino Linotype" w:hAnsi="Palatino Linotype" w:cs="Arial"/>
        </w:rPr>
        <w:t>…</w:t>
      </w:r>
    </w:p>
    <w:p w14:paraId="31BE7FBB" w14:textId="2DBA644E" w:rsidR="00760AF8" w:rsidRDefault="00760AF8" w:rsidP="00341200">
      <w:pPr>
        <w:spacing w:line="360" w:lineRule="auto"/>
        <w:ind w:left="567" w:right="567"/>
        <w:jc w:val="center"/>
        <w:rPr>
          <w:rFonts w:ascii="Palatino Linotype" w:hAnsi="Palatino Linotype" w:cs="Arial"/>
        </w:rPr>
      </w:pPr>
      <w:r>
        <w:rPr>
          <w:noProof/>
          <w:lang w:eastAsia="es-MX"/>
        </w:rPr>
        <w:drawing>
          <wp:inline distT="0" distB="0" distL="0" distR="0" wp14:anchorId="62A6CD17" wp14:editId="13BF5023">
            <wp:extent cx="5192486" cy="15240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567" t="53300" r="16275" b="45283"/>
                    <a:stretch/>
                  </pic:blipFill>
                  <pic:spPr bwMode="auto">
                    <a:xfrm>
                      <a:off x="0" y="0"/>
                      <a:ext cx="5315064" cy="155998"/>
                    </a:xfrm>
                    <a:prstGeom prst="rect">
                      <a:avLst/>
                    </a:prstGeom>
                    <a:ln>
                      <a:noFill/>
                    </a:ln>
                    <a:extLst>
                      <a:ext uri="{53640926-AAD7-44D8-BBD7-CCE9431645EC}">
                        <a14:shadowObscured xmlns:a14="http://schemas.microsoft.com/office/drawing/2010/main"/>
                      </a:ext>
                    </a:extLst>
                  </pic:spPr>
                </pic:pic>
              </a:graphicData>
            </a:graphic>
          </wp:inline>
        </w:drawing>
      </w:r>
    </w:p>
    <w:p w14:paraId="376D6F40" w14:textId="77777777" w:rsidR="00341200" w:rsidRPr="008250EB" w:rsidRDefault="00341200" w:rsidP="00341200">
      <w:pPr>
        <w:spacing w:line="360" w:lineRule="auto"/>
        <w:ind w:left="567" w:right="567"/>
        <w:jc w:val="both"/>
        <w:rPr>
          <w:rFonts w:ascii="Palatino Linotype" w:hAnsi="Palatino Linotype" w:cs="Arial"/>
        </w:rPr>
      </w:pPr>
      <w:r w:rsidRPr="008250EB">
        <w:rPr>
          <w:rFonts w:ascii="Palatino Linotype" w:hAnsi="Palatino Linotype" w:cs="Arial"/>
        </w:rPr>
        <w:t>…”</w:t>
      </w:r>
    </w:p>
    <w:p w14:paraId="7C51AE6E" w14:textId="77777777" w:rsidR="00341200" w:rsidRDefault="00341200" w:rsidP="00341200">
      <w:pPr>
        <w:spacing w:line="360" w:lineRule="auto"/>
        <w:jc w:val="both"/>
        <w:rPr>
          <w:rFonts w:ascii="Palatino Linotype" w:hAnsi="Palatino Linotype" w:cs="Arial"/>
          <w:sz w:val="22"/>
          <w:szCs w:val="22"/>
        </w:rPr>
      </w:pPr>
    </w:p>
    <w:p w14:paraId="649DBD67" w14:textId="5F2FF339" w:rsidR="00341200" w:rsidRDefault="00341200" w:rsidP="00341200">
      <w:pPr>
        <w:spacing w:line="360" w:lineRule="auto"/>
        <w:jc w:val="both"/>
        <w:rPr>
          <w:rFonts w:ascii="Palatino Linotype" w:hAnsi="Palatino Linotype" w:cs="Arial"/>
          <w:sz w:val="22"/>
          <w:szCs w:val="22"/>
        </w:rPr>
      </w:pPr>
      <w:r>
        <w:rPr>
          <w:rFonts w:ascii="Palatino Linotype" w:hAnsi="Palatino Linotype" w:cs="Arial"/>
          <w:sz w:val="22"/>
          <w:szCs w:val="22"/>
        </w:rPr>
        <w:t xml:space="preserve">Como se logra observar, </w:t>
      </w:r>
      <w:r w:rsidR="009C0DFC">
        <w:rPr>
          <w:rFonts w:ascii="Palatino Linotype" w:hAnsi="Palatino Linotype" w:cs="Arial"/>
          <w:sz w:val="22"/>
          <w:szCs w:val="22"/>
        </w:rPr>
        <w:t xml:space="preserve">el </w:t>
      </w:r>
      <w:hyperlink r:id="rId14" w:tgtFrame="_blank" w:history="1">
        <w:r w:rsidR="009C0DFC" w:rsidRPr="00DC35AD">
          <w:rPr>
            <w:rStyle w:val="Hipervnculo"/>
            <w:rFonts w:ascii="Palatino Linotype" w:eastAsia="Calibri" w:hAnsi="Palatino Linotype" w:cs="Tahoma"/>
            <w:bCs/>
            <w:color w:val="auto"/>
            <w:sz w:val="22"/>
            <w:szCs w:val="22"/>
            <w:u w:val="none"/>
            <w:lang w:eastAsia="en-US"/>
          </w:rPr>
          <w:t>Organismo Descentralizado de Agua Potable Alcantarillado y Saneamiento de Valle de Chalco Solidaridad</w:t>
        </w:r>
      </w:hyperlink>
      <w:r w:rsidR="009C0DFC">
        <w:rPr>
          <w:rFonts w:ascii="Palatino Linotype" w:eastAsia="Calibri" w:hAnsi="Palatino Linotype" w:cs="Tahoma"/>
          <w:bCs/>
          <w:sz w:val="22"/>
          <w:szCs w:val="22"/>
          <w:lang w:eastAsia="en-US"/>
        </w:rPr>
        <w:t>, así como el</w:t>
      </w:r>
      <w:hyperlink r:id="rId15" w:tgtFrame="_blank" w:history="1">
        <w:r w:rsidR="009C0DFC">
          <w:rPr>
            <w:rStyle w:val="Hipervnculo"/>
            <w:rFonts w:ascii="Palatino Linotype" w:eastAsia="Calibri" w:hAnsi="Palatino Linotype" w:cs="Tahoma"/>
            <w:bCs/>
            <w:color w:val="auto"/>
            <w:sz w:val="22"/>
            <w:szCs w:val="22"/>
            <w:u w:val="none"/>
            <w:lang w:eastAsia="en-US"/>
          </w:rPr>
          <w:t xml:space="preserve"> </w:t>
        </w:r>
        <w:r w:rsidR="009C0DFC" w:rsidRPr="00DC35AD">
          <w:rPr>
            <w:rStyle w:val="Hipervnculo"/>
            <w:rFonts w:ascii="Palatino Linotype" w:eastAsia="Calibri" w:hAnsi="Palatino Linotype" w:cs="Tahoma"/>
            <w:bCs/>
            <w:color w:val="auto"/>
            <w:sz w:val="22"/>
            <w:szCs w:val="22"/>
            <w:u w:val="none"/>
            <w:lang w:eastAsia="en-US"/>
          </w:rPr>
          <w:t>Sistema Municipal para el Desarrollo Integral de la Familia de Valle de Chalco Solidaridad</w:t>
        </w:r>
      </w:hyperlink>
      <w:r>
        <w:rPr>
          <w:rFonts w:ascii="Palatino Linotype" w:hAnsi="Palatino Linotype" w:cs="Arial"/>
          <w:sz w:val="22"/>
          <w:szCs w:val="22"/>
        </w:rPr>
        <w:t xml:space="preserve">, </w:t>
      </w:r>
      <w:r w:rsidR="009C0DFC">
        <w:rPr>
          <w:rFonts w:ascii="Palatino Linotype" w:hAnsi="Palatino Linotype" w:cs="Arial"/>
          <w:sz w:val="22"/>
          <w:szCs w:val="22"/>
        </w:rPr>
        <w:t>son</w:t>
      </w:r>
      <w:r>
        <w:rPr>
          <w:rFonts w:ascii="Palatino Linotype" w:hAnsi="Palatino Linotype" w:cs="Arial"/>
          <w:sz w:val="22"/>
          <w:szCs w:val="22"/>
        </w:rPr>
        <w:t xml:space="preserve"> Sujeto</w:t>
      </w:r>
      <w:r w:rsidR="009C0DFC">
        <w:rPr>
          <w:rFonts w:ascii="Palatino Linotype" w:hAnsi="Palatino Linotype" w:cs="Arial"/>
          <w:sz w:val="22"/>
          <w:szCs w:val="22"/>
        </w:rPr>
        <w:t>s</w:t>
      </w:r>
      <w:r>
        <w:rPr>
          <w:rFonts w:ascii="Palatino Linotype" w:hAnsi="Palatino Linotype" w:cs="Arial"/>
          <w:sz w:val="22"/>
          <w:szCs w:val="22"/>
        </w:rPr>
        <w:t xml:space="preserve"> Obligado</w:t>
      </w:r>
      <w:r w:rsidR="009C0DFC">
        <w:rPr>
          <w:rFonts w:ascii="Palatino Linotype" w:hAnsi="Palatino Linotype" w:cs="Arial"/>
          <w:sz w:val="22"/>
          <w:szCs w:val="22"/>
        </w:rPr>
        <w:t>s</w:t>
      </w:r>
      <w:r>
        <w:rPr>
          <w:rFonts w:ascii="Palatino Linotype" w:hAnsi="Palatino Linotype" w:cs="Arial"/>
          <w:sz w:val="22"/>
          <w:szCs w:val="22"/>
        </w:rPr>
        <w:t xml:space="preserve"> del Estado de México </w:t>
      </w:r>
      <w:r w:rsidRPr="0086525B">
        <w:rPr>
          <w:rFonts w:ascii="Palatino Linotype" w:hAnsi="Palatino Linotype" w:cs="Arial"/>
          <w:sz w:val="22"/>
          <w:szCs w:val="22"/>
        </w:rPr>
        <w:t>que se encuentra</w:t>
      </w:r>
      <w:r w:rsidR="000C4EFE">
        <w:rPr>
          <w:rFonts w:ascii="Palatino Linotype" w:hAnsi="Palatino Linotype" w:cs="Arial"/>
          <w:sz w:val="22"/>
          <w:szCs w:val="22"/>
        </w:rPr>
        <w:t>n</w:t>
      </w:r>
      <w:r w:rsidRPr="0086525B">
        <w:rPr>
          <w:rFonts w:ascii="Palatino Linotype" w:hAnsi="Palatino Linotype" w:cs="Arial"/>
          <w:sz w:val="22"/>
          <w:szCs w:val="22"/>
        </w:rPr>
        <w:t xml:space="preserve"> constreñido</w:t>
      </w:r>
      <w:r w:rsidR="000C4EFE">
        <w:rPr>
          <w:rFonts w:ascii="Palatino Linotype" w:hAnsi="Palatino Linotype" w:cs="Arial"/>
          <w:sz w:val="22"/>
          <w:szCs w:val="22"/>
        </w:rPr>
        <w:t>s</w:t>
      </w:r>
      <w:r w:rsidRPr="0086525B">
        <w:rPr>
          <w:rFonts w:ascii="Palatino Linotype" w:hAnsi="Palatino Linotype" w:cs="Arial"/>
          <w:sz w:val="22"/>
          <w:szCs w:val="22"/>
        </w:rPr>
        <w:t xml:space="preserve"> a cumplir con </w:t>
      </w:r>
      <w:r w:rsidR="009C0DFC">
        <w:rPr>
          <w:rFonts w:ascii="Palatino Linotype" w:hAnsi="Palatino Linotype" w:cs="Arial"/>
          <w:sz w:val="22"/>
          <w:szCs w:val="22"/>
        </w:rPr>
        <w:t>las disposiciones jurídicas en materia de transparencia y acceso a la información pública, independientes del Ayuntamiento de Valle de Chalco Solidaridad</w:t>
      </w:r>
      <w:r w:rsidR="007E5E8A">
        <w:rPr>
          <w:rFonts w:ascii="Palatino Linotype" w:hAnsi="Palatino Linotype" w:cs="Arial"/>
          <w:sz w:val="22"/>
          <w:szCs w:val="22"/>
        </w:rPr>
        <w:t>;</w:t>
      </w:r>
      <w:r w:rsidR="009C0DFC">
        <w:rPr>
          <w:rFonts w:ascii="Palatino Linotype" w:hAnsi="Palatino Linotype" w:cs="Arial"/>
          <w:sz w:val="22"/>
          <w:szCs w:val="22"/>
        </w:rPr>
        <w:t xml:space="preserve"> es decir, cada uno es Sujeto Obligado de la Ley de Transparencia y Acceso a la Información Pública del Estado de México y Municipios, por lo cual se encuentran constreñidos a atender las solicitudes de información que les sean presentadas directamente. En este sentido, y para el caso que nos ocupa el Ayuntamiento de Valle de Chalco Solidaridad, está obligado a proporcionar la información que genera y obra en sus archivos respecto a la administración municipal central, no así de los organismos descentralizados.</w:t>
      </w:r>
    </w:p>
    <w:p w14:paraId="3BC5A242" w14:textId="77777777" w:rsidR="009C0DFC" w:rsidRDefault="009C0DFC" w:rsidP="00341200">
      <w:pPr>
        <w:spacing w:line="360" w:lineRule="auto"/>
        <w:jc w:val="both"/>
        <w:rPr>
          <w:rFonts w:ascii="Palatino Linotype" w:hAnsi="Palatino Linotype" w:cs="Arial"/>
          <w:sz w:val="22"/>
          <w:szCs w:val="22"/>
        </w:rPr>
      </w:pPr>
    </w:p>
    <w:p w14:paraId="0679C7A7" w14:textId="19ECC62A" w:rsidR="009C0DFC" w:rsidRDefault="009C0DFC" w:rsidP="00341200">
      <w:pPr>
        <w:spacing w:line="360" w:lineRule="auto"/>
        <w:jc w:val="both"/>
        <w:rPr>
          <w:rFonts w:ascii="Palatino Linotype" w:eastAsia="Calibri" w:hAnsi="Palatino Linotype" w:cs="Tahoma"/>
          <w:bCs/>
          <w:sz w:val="22"/>
          <w:szCs w:val="22"/>
          <w:lang w:eastAsia="en-US"/>
        </w:rPr>
      </w:pPr>
      <w:r>
        <w:rPr>
          <w:rFonts w:ascii="Palatino Linotype" w:hAnsi="Palatino Linotype" w:cs="Arial"/>
          <w:sz w:val="22"/>
          <w:szCs w:val="22"/>
        </w:rPr>
        <w:t xml:space="preserve">Bajo este supuesto, se informa al particular que quedan a salvo sus derechos para presentar su solicitud de acceso a la información ante el </w:t>
      </w:r>
      <w:hyperlink r:id="rId16" w:tgtFrame="_blank" w:history="1">
        <w:r w:rsidRPr="00DC35AD">
          <w:rPr>
            <w:rStyle w:val="Hipervnculo"/>
            <w:rFonts w:ascii="Palatino Linotype" w:eastAsia="Calibri" w:hAnsi="Palatino Linotype" w:cs="Tahoma"/>
            <w:bCs/>
            <w:color w:val="auto"/>
            <w:sz w:val="22"/>
            <w:szCs w:val="22"/>
            <w:u w:val="none"/>
            <w:lang w:eastAsia="en-US"/>
          </w:rPr>
          <w:t>Organismo Descentralizado de Agua Potable Alcantarillado y Saneamiento de Valle de Chalco Solidaridad</w:t>
        </w:r>
      </w:hyperlink>
      <w:r>
        <w:rPr>
          <w:rFonts w:ascii="Palatino Linotype" w:eastAsia="Calibri" w:hAnsi="Palatino Linotype" w:cs="Tahoma"/>
          <w:bCs/>
          <w:sz w:val="22"/>
          <w:szCs w:val="22"/>
          <w:lang w:eastAsia="en-US"/>
        </w:rPr>
        <w:t>, y el</w:t>
      </w:r>
      <w:hyperlink r:id="rId17" w:tgtFrame="_blank" w:history="1">
        <w:r>
          <w:rPr>
            <w:rStyle w:val="Hipervnculo"/>
            <w:rFonts w:ascii="Palatino Linotype" w:eastAsia="Calibri" w:hAnsi="Palatino Linotype" w:cs="Tahoma"/>
            <w:bCs/>
            <w:color w:val="auto"/>
            <w:sz w:val="22"/>
            <w:szCs w:val="22"/>
            <w:u w:val="none"/>
            <w:lang w:eastAsia="en-US"/>
          </w:rPr>
          <w:t xml:space="preserve"> </w:t>
        </w:r>
        <w:r w:rsidRPr="00DC35AD">
          <w:rPr>
            <w:rStyle w:val="Hipervnculo"/>
            <w:rFonts w:ascii="Palatino Linotype" w:eastAsia="Calibri" w:hAnsi="Palatino Linotype" w:cs="Tahoma"/>
            <w:bCs/>
            <w:color w:val="auto"/>
            <w:sz w:val="22"/>
            <w:szCs w:val="22"/>
            <w:u w:val="none"/>
            <w:lang w:eastAsia="en-US"/>
          </w:rPr>
          <w:t>Sistema Municipal para el Desarrollo Integral de la Familia de Valle de Chalco Solidaridad</w:t>
        </w:r>
      </w:hyperlink>
      <w:r>
        <w:rPr>
          <w:rFonts w:ascii="Palatino Linotype" w:eastAsia="Calibri" w:hAnsi="Palatino Linotype" w:cs="Tahoma"/>
          <w:bCs/>
          <w:sz w:val="22"/>
          <w:szCs w:val="22"/>
          <w:lang w:eastAsia="en-US"/>
        </w:rPr>
        <w:t xml:space="preserve">, los cuales son sujetos </w:t>
      </w:r>
      <w:r>
        <w:rPr>
          <w:rFonts w:ascii="Palatino Linotype" w:eastAsia="Calibri" w:hAnsi="Palatino Linotype" w:cs="Tahoma"/>
          <w:bCs/>
          <w:sz w:val="22"/>
          <w:szCs w:val="22"/>
          <w:lang w:eastAsia="en-US"/>
        </w:rPr>
        <w:lastRenderedPageBreak/>
        <w:t xml:space="preserve">obligados directos </w:t>
      </w:r>
      <w:r w:rsidR="00844A6C">
        <w:rPr>
          <w:rFonts w:ascii="Palatino Linotype" w:eastAsia="Calibri" w:hAnsi="Palatino Linotype" w:cs="Tahoma"/>
          <w:bCs/>
          <w:sz w:val="22"/>
          <w:szCs w:val="22"/>
          <w:lang w:eastAsia="en-US"/>
        </w:rPr>
        <w:t>de la ley en la materia, asimismo, los idóneos para proporcionarle la información que generan en el ejercicio de sus funciones.</w:t>
      </w:r>
    </w:p>
    <w:p w14:paraId="2B7AF307" w14:textId="77777777" w:rsidR="00844A6C" w:rsidRDefault="00844A6C" w:rsidP="00341200">
      <w:pPr>
        <w:spacing w:line="360" w:lineRule="auto"/>
        <w:jc w:val="both"/>
        <w:rPr>
          <w:rFonts w:ascii="Palatino Linotype" w:eastAsia="Calibri" w:hAnsi="Palatino Linotype" w:cs="Tahoma"/>
          <w:bCs/>
          <w:sz w:val="22"/>
          <w:szCs w:val="22"/>
          <w:lang w:eastAsia="en-US"/>
        </w:rPr>
      </w:pPr>
    </w:p>
    <w:p w14:paraId="26CA2F1B" w14:textId="6115B9A6" w:rsidR="00844A6C" w:rsidRDefault="00844A6C" w:rsidP="00341200">
      <w:pPr>
        <w:spacing w:line="360" w:lineRule="auto"/>
        <w:jc w:val="both"/>
        <w:rPr>
          <w:rFonts w:ascii="Palatino Linotype" w:hAnsi="Palatino Linotype" w:cs="Arial"/>
          <w:sz w:val="22"/>
          <w:szCs w:val="22"/>
        </w:rPr>
      </w:pPr>
      <w:r>
        <w:rPr>
          <w:rFonts w:ascii="Palatino Linotype" w:eastAsia="Calibri" w:hAnsi="Palatino Linotype" w:cs="Tahoma"/>
          <w:bCs/>
          <w:sz w:val="22"/>
          <w:szCs w:val="22"/>
          <w:lang w:eastAsia="en-US"/>
        </w:rPr>
        <w:t xml:space="preserve">Por lo expuesto, el análisis de la información requerida mediante la solicitud con número de folio </w:t>
      </w:r>
      <w:r w:rsidRPr="00844A6C">
        <w:rPr>
          <w:rFonts w:ascii="Palatino Linotype" w:eastAsia="Calibri" w:hAnsi="Palatino Linotype" w:cs="Tahoma"/>
          <w:b/>
          <w:bCs/>
          <w:sz w:val="22"/>
          <w:szCs w:val="22"/>
          <w:lang w:eastAsia="en-US"/>
        </w:rPr>
        <w:t> 00078/VACHASO/IP/2019</w:t>
      </w:r>
      <w:r>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eastAsia="en-US"/>
        </w:rPr>
        <w:t xml:space="preserve">se realizará respecto al Ayuntamiento de Valle de Chalco Solidaridad y su Instituto Municipal de Cultura Física y Deporte, ya que si bien este último está considerado en el artículo 57, fracción III, del </w:t>
      </w:r>
      <w:r w:rsidRPr="00844A6C">
        <w:rPr>
          <w:rFonts w:ascii="Palatino Linotype" w:eastAsia="Calibri" w:hAnsi="Palatino Linotype" w:cs="Tahoma"/>
          <w:bCs/>
          <w:sz w:val="22"/>
          <w:szCs w:val="22"/>
          <w:lang w:eastAsia="en-US"/>
        </w:rPr>
        <w:t>Bando Municipal de Policía y Buen Gobierno 2019</w:t>
      </w:r>
      <w:r>
        <w:rPr>
          <w:rFonts w:ascii="Palatino Linotype" w:eastAsia="Calibri" w:hAnsi="Palatino Linotype" w:cs="Tahoma"/>
          <w:bCs/>
          <w:sz w:val="22"/>
          <w:szCs w:val="22"/>
          <w:lang w:eastAsia="en-US"/>
        </w:rPr>
        <w:t xml:space="preserve">, de Valle de Chalco Solidaridad, como un organismo público descentralizado de la Administración Pública Municipal, no forma parte del </w:t>
      </w:r>
      <w:r>
        <w:rPr>
          <w:rFonts w:ascii="Palatino Linotype" w:hAnsi="Palatino Linotype" w:cs="Arial"/>
          <w:sz w:val="22"/>
          <w:szCs w:val="22"/>
        </w:rPr>
        <w:t>Padrón de Sujetos Obligados aprobado por el</w:t>
      </w:r>
      <w:r>
        <w:rPr>
          <w:rFonts w:ascii="Palatino Linotype" w:eastAsia="Calibri" w:hAnsi="Palatino Linotype" w:cs="Tahoma"/>
          <w:bCs/>
          <w:sz w:val="22"/>
          <w:szCs w:val="22"/>
          <w:lang w:eastAsia="en-US"/>
        </w:rPr>
        <w:t xml:space="preserve"> </w:t>
      </w:r>
      <w:r>
        <w:rPr>
          <w:rFonts w:ascii="Palatino Linotype" w:hAnsi="Palatino Linotype" w:cs="Arial"/>
          <w:sz w:val="22"/>
          <w:szCs w:val="22"/>
        </w:rPr>
        <w:t>Pleno del Instituto de Transparencia, Acceso a la Información Pública y Protección de Datos Personales del Estado de México y Municipios, por lo que la información que a dicho organismo respecta, deberá ser otorgada por el Ayuntamiento en cuestión.</w:t>
      </w:r>
    </w:p>
    <w:p w14:paraId="0B6484E7" w14:textId="77777777" w:rsidR="00F02131" w:rsidRDefault="00F02131" w:rsidP="00341200">
      <w:pPr>
        <w:spacing w:line="360" w:lineRule="auto"/>
        <w:jc w:val="both"/>
        <w:rPr>
          <w:rFonts w:ascii="Palatino Linotype" w:hAnsi="Palatino Linotype" w:cs="Arial"/>
          <w:sz w:val="22"/>
          <w:szCs w:val="22"/>
        </w:rPr>
      </w:pPr>
    </w:p>
    <w:p w14:paraId="680865D6" w14:textId="71875039" w:rsidR="00DC35AD" w:rsidRDefault="00844A6C" w:rsidP="00DC35A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Precisado</w:t>
      </w:r>
      <w:r w:rsidR="00DC35AD">
        <w:rPr>
          <w:rFonts w:ascii="Palatino Linotype" w:eastAsia="Calibri" w:hAnsi="Palatino Linotype" w:cs="Tahoma"/>
          <w:bCs/>
          <w:sz w:val="22"/>
          <w:szCs w:val="22"/>
          <w:lang w:eastAsia="en-US"/>
        </w:rPr>
        <w:t xml:space="preserve"> lo anterior, </w:t>
      </w:r>
      <w:r>
        <w:rPr>
          <w:rFonts w:ascii="Palatino Linotype" w:eastAsia="Calibri" w:hAnsi="Palatino Linotype" w:cs="Tahoma"/>
          <w:bCs/>
          <w:sz w:val="22"/>
          <w:szCs w:val="22"/>
          <w:lang w:eastAsia="en-US"/>
        </w:rPr>
        <w:t>se procede a</w:t>
      </w:r>
      <w:r w:rsidR="00DC35AD">
        <w:rPr>
          <w:rFonts w:ascii="Palatino Linotype" w:eastAsia="Calibri" w:hAnsi="Palatino Linotype" w:cs="Tahoma"/>
          <w:bCs/>
          <w:sz w:val="22"/>
          <w:szCs w:val="22"/>
          <w:lang w:eastAsia="en-US"/>
        </w:rPr>
        <w:t xml:space="preserve"> analizar cada uno de los requerimientos realizados por el Particular conforme a la normatividad aplicable al Sujeto Obligado</w:t>
      </w:r>
      <w:r>
        <w:rPr>
          <w:rFonts w:ascii="Palatino Linotype" w:eastAsia="Calibri" w:hAnsi="Palatino Linotype" w:cs="Tahoma"/>
          <w:bCs/>
          <w:sz w:val="22"/>
          <w:szCs w:val="22"/>
          <w:lang w:eastAsia="en-US"/>
        </w:rPr>
        <w:t>,</w:t>
      </w:r>
      <w:r w:rsidR="00DC35AD">
        <w:rPr>
          <w:rFonts w:ascii="Palatino Linotype" w:eastAsia="Calibri" w:hAnsi="Palatino Linotype" w:cs="Tahoma"/>
          <w:bCs/>
          <w:sz w:val="22"/>
          <w:szCs w:val="22"/>
          <w:lang w:eastAsia="en-US"/>
        </w:rPr>
        <w:t xml:space="preserve"> a efecto de </w:t>
      </w:r>
      <w:proofErr w:type="gramStart"/>
      <w:r w:rsidR="00DC35AD">
        <w:rPr>
          <w:rFonts w:ascii="Palatino Linotype" w:eastAsia="Calibri" w:hAnsi="Palatino Linotype" w:cs="Tahoma"/>
          <w:bCs/>
          <w:sz w:val="22"/>
          <w:szCs w:val="22"/>
          <w:lang w:eastAsia="en-US"/>
        </w:rPr>
        <w:t>señalar  su</w:t>
      </w:r>
      <w:proofErr w:type="gramEnd"/>
      <w:r w:rsidR="00DC35AD">
        <w:rPr>
          <w:rFonts w:ascii="Palatino Linotype" w:eastAsia="Calibri" w:hAnsi="Palatino Linotype" w:cs="Tahoma"/>
          <w:bCs/>
          <w:sz w:val="22"/>
          <w:szCs w:val="22"/>
          <w:lang w:eastAsia="en-US"/>
        </w:rPr>
        <w:t xml:space="preserve"> competencia  para la atención de la solicitud de información en virtud de generar, administrar o archivar la información requerida.</w:t>
      </w:r>
    </w:p>
    <w:p w14:paraId="2537AD84" w14:textId="77777777" w:rsidR="00DC35AD" w:rsidRDefault="00DC35AD" w:rsidP="00DC35AD">
      <w:pPr>
        <w:spacing w:line="360" w:lineRule="auto"/>
        <w:ind w:right="-93"/>
        <w:jc w:val="both"/>
        <w:rPr>
          <w:rFonts w:ascii="Palatino Linotype" w:eastAsia="Calibri" w:hAnsi="Palatino Linotype" w:cs="Tahoma"/>
          <w:bCs/>
          <w:sz w:val="22"/>
          <w:szCs w:val="22"/>
          <w:lang w:eastAsia="en-US"/>
        </w:rPr>
      </w:pPr>
    </w:p>
    <w:p w14:paraId="64087492" w14:textId="5273CDDA" w:rsidR="00DC35AD" w:rsidRPr="00F527EA" w:rsidRDefault="00DC35AD" w:rsidP="00DC35AD">
      <w:pPr>
        <w:pStyle w:val="Prrafodelista"/>
        <w:numPr>
          <w:ilvl w:val="0"/>
          <w:numId w:val="17"/>
        </w:numPr>
        <w:spacing w:line="360" w:lineRule="auto"/>
        <w:jc w:val="both"/>
        <w:rPr>
          <w:rFonts w:ascii="Palatino Linotype" w:eastAsia="Calibri" w:hAnsi="Palatino Linotype" w:cs="Tahoma"/>
          <w:b/>
          <w:szCs w:val="22"/>
          <w:lang w:eastAsia="es-ES_tradnl"/>
        </w:rPr>
      </w:pPr>
      <w:r w:rsidRPr="00F527EA">
        <w:rPr>
          <w:rFonts w:ascii="Palatino Linotype" w:eastAsia="Calibri" w:hAnsi="Palatino Linotype" w:cs="Tahoma"/>
          <w:b/>
          <w:szCs w:val="22"/>
          <w:lang w:eastAsia="es-ES_tradnl"/>
        </w:rPr>
        <w:t>Número de personas que fueron dadas de alta y de baja en nómina, lista de raya, honorarios, dietas, sindical, seguridad pública a partir del primero de enero de dos mil diecinueve a la</w:t>
      </w:r>
      <w:r w:rsidR="00844A6C" w:rsidRPr="00F527EA">
        <w:rPr>
          <w:rFonts w:ascii="Palatino Linotype" w:eastAsia="Calibri" w:hAnsi="Palatino Linotype" w:cs="Tahoma"/>
          <w:b/>
          <w:szCs w:val="22"/>
          <w:lang w:eastAsia="es-ES_tradnl"/>
        </w:rPr>
        <w:t xml:space="preserve"> fecha, tanto del Ayuntamiento e IMCUFIDE</w:t>
      </w:r>
      <w:r w:rsidRPr="00F527EA">
        <w:rPr>
          <w:rFonts w:ascii="Palatino Linotype" w:eastAsia="Calibri" w:hAnsi="Palatino Linotype" w:cs="Tahoma"/>
          <w:b/>
          <w:szCs w:val="22"/>
          <w:lang w:eastAsia="es-ES_tradnl"/>
        </w:rPr>
        <w:t>.</w:t>
      </w:r>
    </w:p>
    <w:p w14:paraId="3FAD0574" w14:textId="77777777" w:rsidR="00844A6C" w:rsidRDefault="00844A6C" w:rsidP="00844A6C">
      <w:pPr>
        <w:spacing w:line="360" w:lineRule="auto"/>
        <w:jc w:val="both"/>
        <w:rPr>
          <w:rFonts w:ascii="Palatino Linotype" w:eastAsia="Calibri" w:hAnsi="Palatino Linotype" w:cs="Tahoma"/>
          <w:sz w:val="22"/>
          <w:szCs w:val="22"/>
          <w:lang w:eastAsia="es-ES_tradnl"/>
        </w:rPr>
      </w:pPr>
    </w:p>
    <w:p w14:paraId="0CE749F0" w14:textId="0A0EC6C4" w:rsidR="00B70782" w:rsidRDefault="00B70782" w:rsidP="00844A6C">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Del estudio al presente requerimiento, se observa que el interés del Particular es conocer el número de servidores públicos que causaron alta y baja en el Ayuntamiento e Instituto Municipal de Cultura Física y Deporte, </w:t>
      </w:r>
      <w:r w:rsidR="00064813">
        <w:rPr>
          <w:rFonts w:ascii="Palatino Linotype" w:eastAsia="Calibri" w:hAnsi="Palatino Linotype" w:cs="Tahoma"/>
          <w:sz w:val="22"/>
          <w:szCs w:val="22"/>
          <w:lang w:eastAsia="es-ES_tradnl"/>
        </w:rPr>
        <w:t xml:space="preserve">independientemente del documento o régimen salarial en el que estén registrados, ya sea nómina, lista de raya, honorarios, dietas, sindicalizados o </w:t>
      </w:r>
      <w:r w:rsidR="00064813">
        <w:rPr>
          <w:rFonts w:ascii="Palatino Linotype" w:eastAsia="Calibri" w:hAnsi="Palatino Linotype" w:cs="Tahoma"/>
          <w:sz w:val="22"/>
          <w:szCs w:val="22"/>
          <w:lang w:eastAsia="es-ES_tradnl"/>
        </w:rPr>
        <w:lastRenderedPageBreak/>
        <w:t xml:space="preserve">de seguridad pública, </w:t>
      </w:r>
      <w:r>
        <w:rPr>
          <w:rFonts w:ascii="Palatino Linotype" w:eastAsia="Calibri" w:hAnsi="Palatino Linotype" w:cs="Tahoma"/>
          <w:sz w:val="22"/>
          <w:szCs w:val="22"/>
          <w:lang w:eastAsia="es-ES_tradnl"/>
        </w:rPr>
        <w:t xml:space="preserve">es decir, </w:t>
      </w:r>
      <w:r w:rsidR="00064813">
        <w:rPr>
          <w:rFonts w:ascii="Palatino Linotype" w:eastAsia="Calibri" w:hAnsi="Palatino Linotype" w:cs="Tahoma"/>
          <w:sz w:val="22"/>
          <w:szCs w:val="22"/>
          <w:lang w:eastAsia="es-ES_tradnl"/>
        </w:rPr>
        <w:t xml:space="preserve">requiere </w:t>
      </w:r>
      <w:r>
        <w:rPr>
          <w:rFonts w:ascii="Palatino Linotype" w:eastAsia="Calibri" w:hAnsi="Palatino Linotype" w:cs="Tahoma"/>
          <w:sz w:val="22"/>
          <w:szCs w:val="22"/>
          <w:lang w:eastAsia="es-ES_tradnl"/>
        </w:rPr>
        <w:t xml:space="preserve">conocer el número </w:t>
      </w:r>
      <w:r w:rsidR="00064813">
        <w:rPr>
          <w:rFonts w:ascii="Palatino Linotype" w:eastAsia="Calibri" w:hAnsi="Palatino Linotype" w:cs="Tahoma"/>
          <w:sz w:val="22"/>
          <w:szCs w:val="22"/>
          <w:lang w:eastAsia="es-ES_tradnl"/>
        </w:rPr>
        <w:t xml:space="preserve">total </w:t>
      </w:r>
      <w:r>
        <w:rPr>
          <w:rFonts w:ascii="Palatino Linotype" w:eastAsia="Calibri" w:hAnsi="Palatino Linotype" w:cs="Tahoma"/>
          <w:sz w:val="22"/>
          <w:szCs w:val="22"/>
          <w:lang w:eastAsia="es-ES_tradnl"/>
        </w:rPr>
        <w:t>de personas que ingresaron a laborar en la Administración Pública Municipal de Valle de Chalco Solidaridad, así como el número de servidores públicos que dejaron de hacerlo.</w:t>
      </w:r>
    </w:p>
    <w:p w14:paraId="3D618A68" w14:textId="77777777" w:rsidR="0031036A" w:rsidRDefault="0031036A" w:rsidP="00844A6C">
      <w:pPr>
        <w:spacing w:line="360" w:lineRule="auto"/>
        <w:jc w:val="both"/>
        <w:rPr>
          <w:rFonts w:ascii="Palatino Linotype" w:eastAsia="Calibri" w:hAnsi="Palatino Linotype" w:cs="Tahoma"/>
          <w:sz w:val="22"/>
          <w:szCs w:val="22"/>
          <w:lang w:eastAsia="es-ES_tradnl"/>
        </w:rPr>
      </w:pPr>
    </w:p>
    <w:p w14:paraId="21D1C998" w14:textId="13814D8F" w:rsidR="00E960F0" w:rsidRDefault="00E960F0" w:rsidP="00844A6C">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Al respecto, es oportuno señalar que la Ley Orgánica Municipal del Estado de México, prevé en su artículo </w:t>
      </w:r>
      <w:r w:rsidR="00381DE3">
        <w:rPr>
          <w:rFonts w:ascii="Palatino Linotype" w:eastAsia="Calibri" w:hAnsi="Palatino Linotype" w:cs="Tahoma"/>
          <w:sz w:val="22"/>
          <w:szCs w:val="22"/>
          <w:lang w:eastAsia="es-ES_tradnl"/>
        </w:rPr>
        <w:t xml:space="preserve">87, </w:t>
      </w:r>
      <w:proofErr w:type="gramStart"/>
      <w:r w:rsidR="00381DE3">
        <w:rPr>
          <w:rFonts w:ascii="Palatino Linotype" w:eastAsia="Calibri" w:hAnsi="Palatino Linotype" w:cs="Tahoma"/>
          <w:sz w:val="22"/>
          <w:szCs w:val="22"/>
          <w:lang w:eastAsia="es-ES_tradnl"/>
        </w:rPr>
        <w:t>que</w:t>
      </w:r>
      <w:proofErr w:type="gramEnd"/>
      <w:r w:rsidR="00381DE3">
        <w:rPr>
          <w:rFonts w:ascii="Palatino Linotype" w:eastAsia="Calibri" w:hAnsi="Palatino Linotype" w:cs="Tahoma"/>
          <w:sz w:val="22"/>
          <w:szCs w:val="22"/>
          <w:lang w:eastAsia="es-ES_tradnl"/>
        </w:rPr>
        <w:t xml:space="preserve"> p</w:t>
      </w:r>
      <w:r w:rsidR="00381DE3" w:rsidRPr="00381DE3">
        <w:rPr>
          <w:rFonts w:ascii="Palatino Linotype" w:eastAsia="Calibri" w:hAnsi="Palatino Linotype" w:cs="Tahoma"/>
          <w:sz w:val="22"/>
          <w:szCs w:val="22"/>
          <w:lang w:eastAsia="es-ES_tradnl"/>
        </w:rPr>
        <w:t xml:space="preserve">ara el despacho, estudio y planeación de los diversos asuntos de la administración municipal, el ayuntamiento contará por lo menos con las </w:t>
      </w:r>
      <w:r w:rsidR="00381DE3">
        <w:rPr>
          <w:rFonts w:ascii="Palatino Linotype" w:eastAsia="Calibri" w:hAnsi="Palatino Linotype" w:cs="Tahoma"/>
          <w:sz w:val="22"/>
          <w:szCs w:val="22"/>
          <w:lang w:eastAsia="es-ES_tradnl"/>
        </w:rPr>
        <w:t>dependencias que dicho precepto refiere, entre las que se encuentra la Tesorería Municipal.</w:t>
      </w:r>
    </w:p>
    <w:p w14:paraId="764BD9F1" w14:textId="77777777" w:rsidR="00564E28" w:rsidRDefault="00564E28" w:rsidP="00844A6C">
      <w:pPr>
        <w:spacing w:line="360" w:lineRule="auto"/>
        <w:jc w:val="both"/>
        <w:rPr>
          <w:rFonts w:ascii="Palatino Linotype" w:eastAsia="Calibri" w:hAnsi="Palatino Linotype" w:cs="Tahoma"/>
          <w:sz w:val="22"/>
          <w:szCs w:val="22"/>
          <w:lang w:eastAsia="es-ES_tradnl"/>
        </w:rPr>
      </w:pPr>
    </w:p>
    <w:p w14:paraId="56F4EB09" w14:textId="611AF11C" w:rsidR="00564E28" w:rsidRDefault="00564E28" w:rsidP="00844A6C">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 Bando Municipal de Policía y Gobierno 2019, de Valle de Chalco Solidaridad</w:t>
      </w:r>
      <w:r w:rsidRPr="00240764">
        <w:rPr>
          <w:rFonts w:ascii="Palatino Linotype" w:eastAsia="Calibri" w:hAnsi="Palatino Linotype" w:cs="Tahoma"/>
          <w:bCs/>
          <w:sz w:val="22"/>
          <w:szCs w:val="22"/>
          <w:lang w:eastAsia="en-US"/>
        </w:rPr>
        <w:t>,</w:t>
      </w:r>
      <w:r w:rsidR="004572BE">
        <w:rPr>
          <w:rFonts w:ascii="Palatino Linotype" w:eastAsia="Calibri" w:hAnsi="Palatino Linotype" w:cs="Tahoma"/>
          <w:bCs/>
          <w:sz w:val="22"/>
          <w:szCs w:val="22"/>
          <w:lang w:eastAsia="en-US"/>
        </w:rPr>
        <w:t xml:space="preserve"> en su artículo 54,</w:t>
      </w:r>
      <w:r>
        <w:rPr>
          <w:rFonts w:ascii="Palatino Linotype" w:eastAsia="Calibri" w:hAnsi="Palatino Linotype" w:cs="Tahoma"/>
          <w:bCs/>
          <w:sz w:val="22"/>
          <w:szCs w:val="22"/>
          <w:lang w:eastAsia="en-US"/>
        </w:rPr>
        <w:t xml:space="preserve"> considera a la Tesorería Municipal </w:t>
      </w:r>
      <w:r w:rsidR="004572BE">
        <w:rPr>
          <w:rFonts w:ascii="Palatino Linotype" w:eastAsia="Calibri" w:hAnsi="Palatino Linotype" w:cs="Tahoma"/>
          <w:bCs/>
          <w:sz w:val="22"/>
          <w:szCs w:val="22"/>
          <w:lang w:eastAsia="en-US"/>
        </w:rPr>
        <w:t>y a la Dirección de Administración dentro de la e</w:t>
      </w:r>
      <w:r>
        <w:rPr>
          <w:rFonts w:ascii="Palatino Linotype" w:eastAsia="Calibri" w:hAnsi="Palatino Linotype" w:cs="Tahoma"/>
          <w:bCs/>
          <w:sz w:val="22"/>
          <w:szCs w:val="22"/>
          <w:lang w:eastAsia="en-US"/>
        </w:rPr>
        <w:t>structura municipal</w:t>
      </w:r>
      <w:r w:rsidR="004572BE">
        <w:rPr>
          <w:rFonts w:ascii="Palatino Linotype" w:eastAsia="Calibri" w:hAnsi="Palatino Linotype" w:cs="Tahoma"/>
          <w:bCs/>
          <w:sz w:val="22"/>
          <w:szCs w:val="22"/>
          <w:lang w:eastAsia="en-US"/>
        </w:rPr>
        <w:t>.</w:t>
      </w:r>
    </w:p>
    <w:p w14:paraId="61A0B75B" w14:textId="77777777" w:rsidR="004572BE" w:rsidRDefault="004572BE" w:rsidP="00844A6C">
      <w:pPr>
        <w:spacing w:line="360" w:lineRule="auto"/>
        <w:jc w:val="both"/>
        <w:rPr>
          <w:rFonts w:ascii="Palatino Linotype" w:eastAsia="Calibri" w:hAnsi="Palatino Linotype" w:cs="Tahoma"/>
          <w:bCs/>
          <w:sz w:val="22"/>
          <w:szCs w:val="22"/>
          <w:lang w:eastAsia="en-US"/>
        </w:rPr>
      </w:pPr>
    </w:p>
    <w:p w14:paraId="6DA70562" w14:textId="5138898B" w:rsidR="004572BE" w:rsidRDefault="004572BE" w:rsidP="00844A6C">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Asimismo, de la búsqueda realizada por este Instituto no fue posible localizar el manual de organización del Sujeto Obligado; no obstante, de la información publicada por el Sujeto Obligado en la Plataforma de Información Pública de Oficio, IPOMEX, se observa lo siguiente:</w:t>
      </w:r>
    </w:p>
    <w:p w14:paraId="2ED58ABF" w14:textId="77777777" w:rsidR="004572BE" w:rsidRDefault="004572BE" w:rsidP="00844A6C">
      <w:pPr>
        <w:spacing w:line="360" w:lineRule="auto"/>
        <w:jc w:val="both"/>
        <w:rPr>
          <w:rFonts w:ascii="Palatino Linotype" w:eastAsia="Calibri" w:hAnsi="Palatino Linotype" w:cs="Tahoma"/>
          <w:bCs/>
          <w:sz w:val="22"/>
          <w:szCs w:val="22"/>
          <w:lang w:eastAsia="en-US"/>
        </w:rPr>
      </w:pPr>
    </w:p>
    <w:p w14:paraId="53353360" w14:textId="3B00C3CA" w:rsidR="0031036A" w:rsidRDefault="004572BE" w:rsidP="0031036A">
      <w:pPr>
        <w:spacing w:line="360" w:lineRule="auto"/>
        <w:jc w:val="center"/>
        <w:rPr>
          <w:rFonts w:ascii="Palatino Linotype" w:eastAsia="Calibri" w:hAnsi="Palatino Linotype" w:cs="Tahoma"/>
          <w:sz w:val="22"/>
          <w:szCs w:val="22"/>
          <w:lang w:eastAsia="es-ES_tradnl"/>
        </w:rPr>
      </w:pPr>
      <w:r>
        <w:rPr>
          <w:noProof/>
          <w:lang w:eastAsia="es-MX"/>
        </w:rPr>
        <w:drawing>
          <wp:inline distT="0" distB="0" distL="0" distR="0" wp14:anchorId="381264D8" wp14:editId="4C577BCD">
            <wp:extent cx="4322633" cy="241935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239" t="20023" r="32331" b="28271"/>
                    <a:stretch/>
                  </pic:blipFill>
                  <pic:spPr bwMode="auto">
                    <a:xfrm>
                      <a:off x="0" y="0"/>
                      <a:ext cx="4357471" cy="2438848"/>
                    </a:xfrm>
                    <a:prstGeom prst="rect">
                      <a:avLst/>
                    </a:prstGeom>
                    <a:ln>
                      <a:noFill/>
                    </a:ln>
                    <a:extLst>
                      <a:ext uri="{53640926-AAD7-44D8-BBD7-CCE9431645EC}">
                        <a14:shadowObscured xmlns:a14="http://schemas.microsoft.com/office/drawing/2010/main"/>
                      </a:ext>
                    </a:extLst>
                  </pic:spPr>
                </pic:pic>
              </a:graphicData>
            </a:graphic>
          </wp:inline>
        </w:drawing>
      </w:r>
    </w:p>
    <w:p w14:paraId="628924EA" w14:textId="68CCBC05" w:rsidR="00381DE3" w:rsidRDefault="00B70782" w:rsidP="00844A6C">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lastRenderedPageBreak/>
        <w:t xml:space="preserve">De lo anterior, se advierte que corresponde a la Dirección de Administración llevar a cabo el control, registro y operación de todo el personal administrativo y operativo de la Administración Pública Municipal de Valle de Chalco Solidaridad. </w:t>
      </w:r>
    </w:p>
    <w:p w14:paraId="130CB01B" w14:textId="77777777" w:rsidR="00B70782" w:rsidRDefault="00B70782" w:rsidP="00844A6C">
      <w:pPr>
        <w:spacing w:line="360" w:lineRule="auto"/>
        <w:jc w:val="both"/>
        <w:rPr>
          <w:rFonts w:ascii="Palatino Linotype" w:eastAsia="Calibri" w:hAnsi="Palatino Linotype" w:cs="Tahoma"/>
          <w:sz w:val="22"/>
          <w:szCs w:val="22"/>
          <w:lang w:eastAsia="es-ES_tradnl"/>
        </w:rPr>
      </w:pPr>
    </w:p>
    <w:p w14:paraId="1155FF36" w14:textId="4ABAEA65" w:rsidR="00B70782" w:rsidRDefault="00B70782" w:rsidP="00844A6C">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Por lo anterior, se considera que el Sujeto Obligado cuenta con unidades administrativas que pudieran tener la información requerida por el Particular. </w:t>
      </w:r>
    </w:p>
    <w:p w14:paraId="2EF010A2" w14:textId="77777777" w:rsidR="00B70782" w:rsidRDefault="00B70782" w:rsidP="00844A6C">
      <w:pPr>
        <w:spacing w:line="360" w:lineRule="auto"/>
        <w:jc w:val="both"/>
        <w:rPr>
          <w:rFonts w:ascii="Palatino Linotype" w:eastAsia="Calibri" w:hAnsi="Palatino Linotype" w:cs="Tahoma"/>
          <w:sz w:val="22"/>
          <w:szCs w:val="22"/>
          <w:lang w:eastAsia="es-ES_tradnl"/>
        </w:rPr>
      </w:pPr>
    </w:p>
    <w:p w14:paraId="7FBF12D5" w14:textId="71E19533" w:rsidR="00B70782" w:rsidRDefault="00B70782" w:rsidP="00844A6C">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Fortalece lo expuesto el hecho de que los L</w:t>
      </w:r>
      <w:r w:rsidRPr="00B70782">
        <w:rPr>
          <w:rFonts w:ascii="Palatino Linotype" w:eastAsia="Calibri" w:hAnsi="Palatino Linotype" w:cs="Tahoma"/>
          <w:sz w:val="22"/>
          <w:szCs w:val="22"/>
          <w:lang w:eastAsia="es-ES_tradnl"/>
        </w:rPr>
        <w:t xml:space="preserve">ineamientos para la entrega del </w:t>
      </w:r>
      <w:r>
        <w:rPr>
          <w:rFonts w:ascii="Palatino Linotype" w:eastAsia="Calibri" w:hAnsi="Palatino Linotype" w:cs="Tahoma"/>
          <w:sz w:val="22"/>
          <w:szCs w:val="22"/>
          <w:lang w:eastAsia="es-ES_tradnl"/>
        </w:rPr>
        <w:t>Informe m</w:t>
      </w:r>
      <w:r w:rsidRPr="00B70782">
        <w:rPr>
          <w:rFonts w:ascii="Palatino Linotype" w:eastAsia="Calibri" w:hAnsi="Palatino Linotype" w:cs="Tahoma"/>
          <w:sz w:val="22"/>
          <w:szCs w:val="22"/>
          <w:lang w:eastAsia="es-ES_tradnl"/>
        </w:rPr>
        <w:t>en</w:t>
      </w:r>
      <w:r>
        <w:rPr>
          <w:rFonts w:ascii="Palatino Linotype" w:eastAsia="Calibri" w:hAnsi="Palatino Linotype" w:cs="Tahoma"/>
          <w:sz w:val="22"/>
          <w:szCs w:val="22"/>
          <w:lang w:eastAsia="es-ES_tradnl"/>
        </w:rPr>
        <w:t xml:space="preserve">sual </w:t>
      </w:r>
      <w:r w:rsidR="00165017">
        <w:rPr>
          <w:rFonts w:ascii="Palatino Linotype" w:eastAsia="Calibri" w:hAnsi="Palatino Linotype" w:cs="Tahoma"/>
          <w:sz w:val="22"/>
          <w:szCs w:val="22"/>
          <w:lang w:eastAsia="es-ES_tradnl"/>
        </w:rPr>
        <w:t>Municipal</w:t>
      </w:r>
      <w:r w:rsidRPr="00B70782">
        <w:rPr>
          <w:rFonts w:ascii="Palatino Linotype" w:eastAsia="Calibri" w:hAnsi="Palatino Linotype" w:cs="Tahoma"/>
          <w:sz w:val="22"/>
          <w:szCs w:val="22"/>
          <w:lang w:eastAsia="es-ES_tradnl"/>
        </w:rPr>
        <w:t xml:space="preserve"> 2019</w:t>
      </w:r>
      <w:r>
        <w:rPr>
          <w:rFonts w:ascii="Palatino Linotype" w:eastAsia="Calibri" w:hAnsi="Palatino Linotype" w:cs="Tahoma"/>
          <w:sz w:val="22"/>
          <w:szCs w:val="22"/>
          <w:lang w:eastAsia="es-ES_tradnl"/>
        </w:rPr>
        <w:t xml:space="preserve">, prevé como parte de la información que </w:t>
      </w:r>
      <w:r w:rsidRPr="00B70782">
        <w:rPr>
          <w:rFonts w:ascii="Palatino Linotype" w:eastAsia="Calibri" w:hAnsi="Palatino Linotype" w:cs="Tahoma"/>
          <w:sz w:val="22"/>
          <w:szCs w:val="22"/>
          <w:lang w:eastAsia="es-ES_tradnl"/>
        </w:rPr>
        <w:t>los servidores públicos de las entidades fiscalizables</w:t>
      </w:r>
      <w:r w:rsidR="00165017">
        <w:rPr>
          <w:rFonts w:ascii="Palatino Linotype" w:eastAsia="Calibri" w:hAnsi="Palatino Linotype" w:cs="Tahoma"/>
          <w:sz w:val="22"/>
          <w:szCs w:val="22"/>
          <w:lang w:eastAsia="es-ES_tradnl"/>
        </w:rPr>
        <w:t xml:space="preserve"> municipales</w:t>
      </w:r>
      <w:r w:rsidRPr="00B70782">
        <w:rPr>
          <w:rFonts w:ascii="Palatino Linotype" w:eastAsia="Calibri" w:hAnsi="Palatino Linotype" w:cs="Tahoma"/>
          <w:sz w:val="22"/>
          <w:szCs w:val="22"/>
          <w:lang w:eastAsia="es-ES_tradnl"/>
        </w:rPr>
        <w:t xml:space="preserve"> deberán presentar al Órgano Superior de Fiscalización del Estado de México, </w:t>
      </w:r>
      <w:r>
        <w:rPr>
          <w:rFonts w:ascii="Palatino Linotype" w:eastAsia="Calibri" w:hAnsi="Palatino Linotype" w:cs="Tahoma"/>
          <w:sz w:val="22"/>
          <w:szCs w:val="22"/>
          <w:lang w:eastAsia="es-ES_tradnl"/>
        </w:rPr>
        <w:t xml:space="preserve">en </w:t>
      </w:r>
      <w:r w:rsidRPr="00B70782">
        <w:rPr>
          <w:rFonts w:ascii="Palatino Linotype" w:eastAsia="Calibri" w:hAnsi="Palatino Linotype" w:cs="Tahoma"/>
          <w:sz w:val="22"/>
          <w:szCs w:val="22"/>
          <w:lang w:eastAsia="es-ES_tradnl"/>
        </w:rPr>
        <w:t>su informe mensual</w:t>
      </w:r>
      <w:r>
        <w:rPr>
          <w:rFonts w:ascii="Palatino Linotype" w:eastAsia="Calibri" w:hAnsi="Palatino Linotype" w:cs="Tahoma"/>
          <w:sz w:val="22"/>
          <w:szCs w:val="22"/>
          <w:lang w:eastAsia="es-ES_tradnl"/>
        </w:rPr>
        <w:t xml:space="preserve">, el </w:t>
      </w:r>
      <w:r w:rsidR="00165017">
        <w:rPr>
          <w:rFonts w:ascii="Palatino Linotype" w:eastAsia="Calibri" w:hAnsi="Palatino Linotype" w:cs="Tahoma"/>
          <w:b/>
          <w:sz w:val="22"/>
          <w:szCs w:val="22"/>
          <w:lang w:eastAsia="es-ES_tradnl"/>
        </w:rPr>
        <w:t xml:space="preserve">Reporte </w:t>
      </w:r>
      <w:r>
        <w:rPr>
          <w:rFonts w:ascii="Palatino Linotype" w:eastAsia="Calibri" w:hAnsi="Palatino Linotype" w:cs="Tahoma"/>
          <w:b/>
          <w:sz w:val="22"/>
          <w:szCs w:val="22"/>
          <w:lang w:eastAsia="es-ES_tradnl"/>
        </w:rPr>
        <w:t xml:space="preserve">de Altas y Bajas </w:t>
      </w:r>
      <w:r w:rsidR="00165017">
        <w:rPr>
          <w:rFonts w:ascii="Palatino Linotype" w:eastAsia="Calibri" w:hAnsi="Palatino Linotype" w:cs="Tahoma"/>
          <w:b/>
          <w:sz w:val="22"/>
          <w:szCs w:val="22"/>
          <w:lang w:eastAsia="es-ES_tradnl"/>
        </w:rPr>
        <w:t xml:space="preserve">del personal, </w:t>
      </w:r>
      <w:r w:rsidR="00165017">
        <w:rPr>
          <w:rFonts w:ascii="Palatino Linotype" w:eastAsia="Calibri" w:hAnsi="Palatino Linotype" w:cs="Tahoma"/>
          <w:sz w:val="22"/>
          <w:szCs w:val="22"/>
          <w:lang w:eastAsia="es-ES_tradnl"/>
        </w:rPr>
        <w:t>como se ilustra en las imágenes siguientes:</w:t>
      </w:r>
    </w:p>
    <w:p w14:paraId="74D99A48" w14:textId="77777777" w:rsidR="0031036A" w:rsidRPr="00165017" w:rsidRDefault="0031036A" w:rsidP="00844A6C">
      <w:pPr>
        <w:spacing w:line="360" w:lineRule="auto"/>
        <w:jc w:val="both"/>
        <w:rPr>
          <w:rFonts w:ascii="Palatino Linotype" w:eastAsia="Calibri" w:hAnsi="Palatino Linotype" w:cs="Tahoma"/>
          <w:sz w:val="22"/>
          <w:szCs w:val="22"/>
          <w:lang w:eastAsia="es-ES_tradnl"/>
        </w:rPr>
      </w:pPr>
    </w:p>
    <w:p w14:paraId="28015458" w14:textId="71D321AB" w:rsidR="00F527EA" w:rsidRDefault="00FE5DC4" w:rsidP="00FE5DC4">
      <w:pPr>
        <w:spacing w:line="360" w:lineRule="auto"/>
        <w:jc w:val="center"/>
        <w:rPr>
          <w:rFonts w:ascii="Palatino Linotype" w:eastAsia="Calibri" w:hAnsi="Palatino Linotype" w:cs="Tahoma"/>
          <w:sz w:val="22"/>
          <w:szCs w:val="22"/>
          <w:lang w:eastAsia="es-ES_tradnl"/>
        </w:rPr>
      </w:pPr>
      <w:r>
        <w:rPr>
          <w:noProof/>
          <w:lang w:eastAsia="es-MX"/>
        </w:rPr>
        <w:drawing>
          <wp:inline distT="0" distB="0" distL="0" distR="0" wp14:anchorId="4BBF91DC" wp14:editId="74725640">
            <wp:extent cx="4343183" cy="347662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512" t="16512" r="33326" b="29821"/>
                    <a:stretch/>
                  </pic:blipFill>
                  <pic:spPr bwMode="auto">
                    <a:xfrm>
                      <a:off x="0" y="0"/>
                      <a:ext cx="4402966" cy="3524480"/>
                    </a:xfrm>
                    <a:prstGeom prst="rect">
                      <a:avLst/>
                    </a:prstGeom>
                    <a:ln>
                      <a:noFill/>
                    </a:ln>
                    <a:extLst>
                      <a:ext uri="{53640926-AAD7-44D8-BBD7-CCE9431645EC}">
                        <a14:shadowObscured xmlns:a14="http://schemas.microsoft.com/office/drawing/2010/main"/>
                      </a:ext>
                    </a:extLst>
                  </pic:spPr>
                </pic:pic>
              </a:graphicData>
            </a:graphic>
          </wp:inline>
        </w:drawing>
      </w:r>
    </w:p>
    <w:p w14:paraId="58528655" w14:textId="152D01D8" w:rsidR="00FE5DC4" w:rsidRDefault="00FE5DC4" w:rsidP="00FE5DC4">
      <w:pPr>
        <w:spacing w:line="360" w:lineRule="auto"/>
        <w:jc w:val="center"/>
        <w:rPr>
          <w:rFonts w:ascii="Palatino Linotype" w:eastAsia="Calibri" w:hAnsi="Palatino Linotype" w:cs="Tahoma"/>
          <w:sz w:val="22"/>
          <w:szCs w:val="22"/>
          <w:lang w:eastAsia="es-ES_tradnl"/>
        </w:rPr>
      </w:pPr>
      <w:r>
        <w:rPr>
          <w:noProof/>
          <w:lang w:eastAsia="es-MX"/>
        </w:rPr>
        <w:lastRenderedPageBreak/>
        <w:drawing>
          <wp:inline distT="0" distB="0" distL="0" distR="0" wp14:anchorId="7AAC656D" wp14:editId="40E5E9BB">
            <wp:extent cx="5162550" cy="324201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713" t="18871" r="26692" b="26873"/>
                    <a:stretch/>
                  </pic:blipFill>
                  <pic:spPr bwMode="auto">
                    <a:xfrm>
                      <a:off x="0" y="0"/>
                      <a:ext cx="5201748" cy="3266627"/>
                    </a:xfrm>
                    <a:prstGeom prst="rect">
                      <a:avLst/>
                    </a:prstGeom>
                    <a:ln>
                      <a:noFill/>
                    </a:ln>
                    <a:extLst>
                      <a:ext uri="{53640926-AAD7-44D8-BBD7-CCE9431645EC}">
                        <a14:shadowObscured xmlns:a14="http://schemas.microsoft.com/office/drawing/2010/main"/>
                      </a:ext>
                    </a:extLst>
                  </pic:spPr>
                </pic:pic>
              </a:graphicData>
            </a:graphic>
          </wp:inline>
        </w:drawing>
      </w:r>
    </w:p>
    <w:p w14:paraId="03858222" w14:textId="77777777" w:rsidR="00FE5DC4" w:rsidRDefault="00FE5DC4" w:rsidP="00FE5DC4">
      <w:pPr>
        <w:spacing w:line="360" w:lineRule="auto"/>
        <w:jc w:val="center"/>
        <w:rPr>
          <w:rFonts w:ascii="Palatino Linotype" w:eastAsia="Calibri" w:hAnsi="Palatino Linotype" w:cs="Tahoma"/>
          <w:sz w:val="22"/>
          <w:szCs w:val="22"/>
          <w:lang w:eastAsia="es-ES_tradnl"/>
        </w:rPr>
      </w:pPr>
    </w:p>
    <w:p w14:paraId="531B6D63" w14:textId="0391AA58" w:rsidR="00FE5DC4" w:rsidRPr="00E960F0" w:rsidRDefault="00FE5DC4" w:rsidP="00FE5DC4">
      <w:pPr>
        <w:spacing w:line="360" w:lineRule="auto"/>
        <w:jc w:val="center"/>
        <w:rPr>
          <w:rFonts w:ascii="Palatino Linotype" w:eastAsia="Calibri" w:hAnsi="Palatino Linotype" w:cs="Tahoma"/>
          <w:sz w:val="22"/>
          <w:szCs w:val="22"/>
          <w:lang w:eastAsia="es-ES_tradnl"/>
        </w:rPr>
      </w:pPr>
      <w:r>
        <w:rPr>
          <w:noProof/>
          <w:lang w:eastAsia="es-MX"/>
        </w:rPr>
        <w:drawing>
          <wp:inline distT="0" distB="0" distL="0" distR="0" wp14:anchorId="06409F4E" wp14:editId="63A37459">
            <wp:extent cx="5381373" cy="3619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376" t="17102" r="28018" b="27168"/>
                    <a:stretch/>
                  </pic:blipFill>
                  <pic:spPr bwMode="auto">
                    <a:xfrm>
                      <a:off x="0" y="0"/>
                      <a:ext cx="5421259" cy="3646327"/>
                    </a:xfrm>
                    <a:prstGeom prst="rect">
                      <a:avLst/>
                    </a:prstGeom>
                    <a:ln>
                      <a:noFill/>
                    </a:ln>
                    <a:extLst>
                      <a:ext uri="{53640926-AAD7-44D8-BBD7-CCE9431645EC}">
                        <a14:shadowObscured xmlns:a14="http://schemas.microsoft.com/office/drawing/2010/main"/>
                      </a:ext>
                    </a:extLst>
                  </pic:spPr>
                </pic:pic>
              </a:graphicData>
            </a:graphic>
          </wp:inline>
        </w:drawing>
      </w:r>
    </w:p>
    <w:p w14:paraId="63D3EFC2" w14:textId="0FE7E659" w:rsidR="00A26278" w:rsidRPr="00E960F0" w:rsidRDefault="00FE5DC4" w:rsidP="00B374DF">
      <w:pPr>
        <w:spacing w:line="360" w:lineRule="auto"/>
        <w:jc w:val="center"/>
        <w:rPr>
          <w:rFonts w:ascii="Palatino Linotype" w:eastAsia="Calibri" w:hAnsi="Palatino Linotype" w:cs="Tahoma"/>
          <w:sz w:val="22"/>
          <w:szCs w:val="22"/>
          <w:lang w:eastAsia="es-ES_tradnl"/>
        </w:rPr>
      </w:pPr>
      <w:r>
        <w:rPr>
          <w:noProof/>
          <w:lang w:eastAsia="es-MX"/>
        </w:rPr>
        <w:lastRenderedPageBreak/>
        <w:drawing>
          <wp:inline distT="0" distB="0" distL="0" distR="0" wp14:anchorId="4E7CA2BF" wp14:editId="60D8CC3A">
            <wp:extent cx="5353050" cy="722039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342" t="10321" r="31999" b="4167"/>
                    <a:stretch/>
                  </pic:blipFill>
                  <pic:spPr bwMode="auto">
                    <a:xfrm>
                      <a:off x="0" y="0"/>
                      <a:ext cx="5375718" cy="7250969"/>
                    </a:xfrm>
                    <a:prstGeom prst="rect">
                      <a:avLst/>
                    </a:prstGeom>
                    <a:ln>
                      <a:noFill/>
                    </a:ln>
                    <a:extLst>
                      <a:ext uri="{53640926-AAD7-44D8-BBD7-CCE9431645EC}">
                        <a14:shadowObscured xmlns:a14="http://schemas.microsoft.com/office/drawing/2010/main"/>
                      </a:ext>
                    </a:extLst>
                  </pic:spPr>
                </pic:pic>
              </a:graphicData>
            </a:graphic>
          </wp:inline>
        </w:drawing>
      </w:r>
    </w:p>
    <w:p w14:paraId="54A1C42F" w14:textId="7A9AB23B" w:rsidR="00A26278" w:rsidRDefault="00B374DF" w:rsidP="00B374DF">
      <w:pPr>
        <w:spacing w:line="360" w:lineRule="auto"/>
        <w:jc w:val="center"/>
        <w:rPr>
          <w:rFonts w:ascii="Palatino Linotype" w:eastAsia="Calibri" w:hAnsi="Palatino Linotype" w:cs="Tahoma"/>
          <w:sz w:val="22"/>
          <w:szCs w:val="22"/>
          <w:lang w:eastAsia="es-ES_tradnl"/>
        </w:rPr>
      </w:pPr>
      <w:r>
        <w:rPr>
          <w:noProof/>
          <w:lang w:eastAsia="es-MX"/>
        </w:rPr>
        <w:lastRenderedPageBreak/>
        <w:drawing>
          <wp:inline distT="0" distB="0" distL="0" distR="0" wp14:anchorId="1BB486A9" wp14:editId="1F72EC65">
            <wp:extent cx="5715000" cy="398899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045" t="18872" r="25531" b="19796"/>
                    <a:stretch/>
                  </pic:blipFill>
                  <pic:spPr bwMode="auto">
                    <a:xfrm>
                      <a:off x="0" y="0"/>
                      <a:ext cx="5746459" cy="4010951"/>
                    </a:xfrm>
                    <a:prstGeom prst="rect">
                      <a:avLst/>
                    </a:prstGeom>
                    <a:ln>
                      <a:noFill/>
                    </a:ln>
                    <a:extLst>
                      <a:ext uri="{53640926-AAD7-44D8-BBD7-CCE9431645EC}">
                        <a14:shadowObscured xmlns:a14="http://schemas.microsoft.com/office/drawing/2010/main"/>
                      </a:ext>
                    </a:extLst>
                  </pic:spPr>
                </pic:pic>
              </a:graphicData>
            </a:graphic>
          </wp:inline>
        </w:drawing>
      </w:r>
    </w:p>
    <w:p w14:paraId="16E3A9D9" w14:textId="77777777" w:rsidR="00B374DF" w:rsidRDefault="00B374DF" w:rsidP="00B374DF">
      <w:pPr>
        <w:spacing w:line="360" w:lineRule="auto"/>
        <w:jc w:val="center"/>
        <w:rPr>
          <w:rFonts w:ascii="Palatino Linotype" w:eastAsia="Calibri" w:hAnsi="Palatino Linotype" w:cs="Tahoma"/>
          <w:sz w:val="22"/>
          <w:szCs w:val="22"/>
          <w:lang w:eastAsia="es-ES_tradnl"/>
        </w:rPr>
      </w:pPr>
    </w:p>
    <w:p w14:paraId="36F7A46D" w14:textId="4422F777" w:rsidR="00B374DF" w:rsidRDefault="00B374DF" w:rsidP="00B374DF">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Como se puede observar, el Ayuntamiento de Valle de Chalco Solidaridad, tiene la obligación de informar mensualmente al Órgano Superior de Fiscalización del Estado de México, acerca de las Altas y Bajas de personal que tuvo en el mes que se reporta, asimismo, dicho reporte deberá realizar en los formatos aprobados para ello y que han sido ilustrados en la presente Resolución, de los cuales destaca que debe elaborar uno relacionado con las Altas y Bajas del personal de</w:t>
      </w:r>
      <w:r w:rsidR="00064813">
        <w:rPr>
          <w:rFonts w:ascii="Palatino Linotype" w:eastAsia="Calibri" w:hAnsi="Palatino Linotype" w:cs="Tahoma"/>
          <w:sz w:val="22"/>
          <w:szCs w:val="22"/>
          <w:lang w:eastAsia="es-ES_tradnl"/>
        </w:rPr>
        <w:t>l</w:t>
      </w:r>
      <w:r>
        <w:rPr>
          <w:rFonts w:ascii="Palatino Linotype" w:eastAsia="Calibri" w:hAnsi="Palatino Linotype" w:cs="Tahoma"/>
          <w:sz w:val="22"/>
          <w:szCs w:val="22"/>
          <w:lang w:eastAsia="es-ES_tradnl"/>
        </w:rPr>
        <w:t xml:space="preserve"> Ayuntamiento y otro del personal adscrito al Instituto Municipal de Cultura Física y Deporte</w:t>
      </w:r>
      <w:r w:rsidR="00064813">
        <w:rPr>
          <w:rFonts w:ascii="Palatino Linotype" w:eastAsia="Calibri" w:hAnsi="Palatino Linotype" w:cs="Tahoma"/>
          <w:sz w:val="22"/>
          <w:szCs w:val="22"/>
          <w:lang w:eastAsia="es-ES_tradnl"/>
        </w:rPr>
        <w:t>, por lo cual, se advierte que el Sujeto Obligado cuenta la información solicitada por el ahora Recurrente y que la misma debe obrar en sus archivos.</w:t>
      </w:r>
    </w:p>
    <w:p w14:paraId="4D84B625" w14:textId="77777777" w:rsidR="00064813" w:rsidRDefault="00064813" w:rsidP="00B374DF">
      <w:pPr>
        <w:spacing w:line="360" w:lineRule="auto"/>
        <w:jc w:val="both"/>
        <w:rPr>
          <w:rFonts w:ascii="Palatino Linotype" w:eastAsia="Calibri" w:hAnsi="Palatino Linotype" w:cs="Tahoma"/>
          <w:sz w:val="22"/>
          <w:szCs w:val="22"/>
          <w:lang w:eastAsia="es-ES_tradnl"/>
        </w:rPr>
      </w:pPr>
    </w:p>
    <w:p w14:paraId="66779676" w14:textId="7161BAB1" w:rsidR="00064813" w:rsidRPr="00BA3B4C" w:rsidRDefault="00064813" w:rsidP="00064813">
      <w:pPr>
        <w:tabs>
          <w:tab w:val="left" w:pos="4962"/>
        </w:tabs>
        <w:spacing w:line="360" w:lineRule="auto"/>
        <w:jc w:val="both"/>
        <w:rPr>
          <w:rFonts w:ascii="Palatino Linotype" w:hAnsi="Palatino Linotype" w:cs="Tahoma"/>
          <w:sz w:val="22"/>
          <w:szCs w:val="22"/>
        </w:rPr>
      </w:pPr>
      <w:r>
        <w:rPr>
          <w:rFonts w:ascii="Palatino Linotype" w:hAnsi="Palatino Linotype" w:cs="Tahoma"/>
          <w:sz w:val="22"/>
          <w:lang w:val="es-ES"/>
        </w:rPr>
        <w:lastRenderedPageBreak/>
        <w:t xml:space="preserve">Ahora bien, es oportuno mencionar que, </w:t>
      </w:r>
      <w:r>
        <w:rPr>
          <w:rFonts w:ascii="Palatino Linotype" w:hAnsi="Palatino Linotype" w:cs="Tahoma"/>
          <w:b/>
          <w:sz w:val="22"/>
          <w:szCs w:val="22"/>
        </w:rPr>
        <w:t>si bien el Particular</w:t>
      </w:r>
      <w:r w:rsidRPr="00BA3B4C">
        <w:rPr>
          <w:rFonts w:ascii="Palatino Linotype" w:hAnsi="Palatino Linotype" w:cs="Tahoma"/>
          <w:sz w:val="22"/>
          <w:szCs w:val="22"/>
        </w:rPr>
        <w:t xml:space="preserve"> no identificó un documento especifico al cual pretenda acceder, lo cierto es</w:t>
      </w:r>
      <w:r>
        <w:rPr>
          <w:rFonts w:ascii="Palatino Linotype" w:hAnsi="Palatino Linotype" w:cs="Tahoma"/>
          <w:sz w:val="22"/>
          <w:szCs w:val="22"/>
        </w:rPr>
        <w:t xml:space="preserve"> que sí precisó</w:t>
      </w:r>
      <w:r w:rsidRPr="00BA3B4C">
        <w:rPr>
          <w:rFonts w:ascii="Palatino Linotype" w:hAnsi="Palatino Linotype" w:cs="Tahoma"/>
          <w:sz w:val="22"/>
          <w:szCs w:val="22"/>
        </w:rPr>
        <w:t xml:space="preserve"> la </w:t>
      </w:r>
      <w:r>
        <w:rPr>
          <w:rFonts w:ascii="Palatino Linotype" w:hAnsi="Palatino Linotype" w:cs="Tahoma"/>
          <w:sz w:val="22"/>
          <w:szCs w:val="22"/>
        </w:rPr>
        <w:t>información que</w:t>
      </w:r>
      <w:r w:rsidRPr="00BA3B4C">
        <w:rPr>
          <w:rFonts w:ascii="Palatino Linotype" w:hAnsi="Palatino Linotype" w:cs="Tahoma"/>
          <w:sz w:val="22"/>
          <w:szCs w:val="22"/>
        </w:rPr>
        <w:t xml:space="preserve"> desea conocer, por tanto, el Sujeto Obligado debe considerar el Criterio 28/10 del</w:t>
      </w:r>
      <w:r>
        <w:rPr>
          <w:rFonts w:ascii="Palatino Linotype" w:hAnsi="Palatino Linotype" w:cs="Tahoma"/>
          <w:sz w:val="22"/>
          <w:szCs w:val="22"/>
        </w:rPr>
        <w:t xml:space="preserve"> </w:t>
      </w:r>
      <w:r w:rsidRPr="00CC1745">
        <w:rPr>
          <w:rFonts w:ascii="Palatino Linotype" w:hAnsi="Palatino Linotype" w:cs="Tahoma"/>
          <w:sz w:val="22"/>
          <w:szCs w:val="22"/>
        </w:rPr>
        <w:t>Instituto Nacional de Transparencia, Acceso a la Información y Protección de Datos Personales</w:t>
      </w:r>
      <w:r w:rsidRPr="00BA3B4C">
        <w:rPr>
          <w:rFonts w:ascii="Palatino Linotype" w:hAnsi="Palatino Linotype" w:cs="Tahoma"/>
          <w:sz w:val="22"/>
          <w:szCs w:val="22"/>
        </w:rPr>
        <w:t xml:space="preserve"> </w:t>
      </w:r>
      <w:r>
        <w:rPr>
          <w:rFonts w:ascii="Palatino Linotype" w:hAnsi="Palatino Linotype" w:cs="Tahoma"/>
          <w:sz w:val="22"/>
          <w:szCs w:val="22"/>
        </w:rPr>
        <w:t>–</w:t>
      </w:r>
      <w:r w:rsidRPr="00BA3B4C">
        <w:rPr>
          <w:rFonts w:ascii="Palatino Linotype" w:hAnsi="Palatino Linotype" w:cs="Tahoma"/>
          <w:sz w:val="22"/>
          <w:szCs w:val="22"/>
        </w:rPr>
        <w:t>INAI</w:t>
      </w:r>
      <w:r>
        <w:rPr>
          <w:rFonts w:ascii="Palatino Linotype" w:hAnsi="Palatino Linotype" w:cs="Tahoma"/>
          <w:sz w:val="22"/>
          <w:szCs w:val="22"/>
        </w:rPr>
        <w:t>-</w:t>
      </w:r>
      <w:r w:rsidRPr="00BA3B4C">
        <w:rPr>
          <w:rFonts w:ascii="Palatino Linotype" w:hAnsi="Palatino Linotype" w:cs="Tahoma"/>
          <w:sz w:val="22"/>
          <w:szCs w:val="22"/>
        </w:rPr>
        <w:t>,</w:t>
      </w:r>
      <w:r>
        <w:rPr>
          <w:rFonts w:ascii="Palatino Linotype" w:hAnsi="Palatino Linotype" w:cs="Tahoma"/>
          <w:sz w:val="22"/>
          <w:szCs w:val="22"/>
        </w:rPr>
        <w:t xml:space="preserve"> mismo que se cita a continuación</w:t>
      </w:r>
      <w:r w:rsidRPr="00BA3B4C">
        <w:rPr>
          <w:rFonts w:ascii="Palatino Linotype" w:hAnsi="Palatino Linotype" w:cs="Tahoma"/>
          <w:sz w:val="22"/>
          <w:szCs w:val="22"/>
        </w:rPr>
        <w:t xml:space="preserve">: </w:t>
      </w:r>
    </w:p>
    <w:p w14:paraId="14D40D14" w14:textId="77777777" w:rsidR="00064813" w:rsidRPr="0031036A" w:rsidRDefault="00064813" w:rsidP="00064813">
      <w:pPr>
        <w:tabs>
          <w:tab w:val="left" w:pos="4962"/>
        </w:tabs>
        <w:spacing w:line="360" w:lineRule="auto"/>
        <w:jc w:val="both"/>
        <w:rPr>
          <w:rFonts w:ascii="Palatino Linotype" w:hAnsi="Palatino Linotype" w:cs="Tahoma"/>
          <w:sz w:val="22"/>
        </w:rPr>
      </w:pPr>
    </w:p>
    <w:p w14:paraId="2606746F" w14:textId="77777777" w:rsidR="00064813" w:rsidRPr="00064813" w:rsidRDefault="00064813" w:rsidP="00064813">
      <w:pPr>
        <w:tabs>
          <w:tab w:val="left" w:pos="4962"/>
        </w:tabs>
        <w:spacing w:line="360" w:lineRule="auto"/>
        <w:ind w:left="567" w:right="539"/>
        <w:jc w:val="both"/>
        <w:rPr>
          <w:rFonts w:ascii="Palatino Linotype" w:hAnsi="Palatino Linotype" w:cs="Tahoma"/>
          <w:i/>
        </w:rPr>
      </w:pPr>
      <w:r w:rsidRPr="00064813">
        <w:rPr>
          <w:rFonts w:ascii="Palatino Linotype" w:hAnsi="Palatino Linotype" w:cs="Tahoma"/>
          <w:b/>
          <w:i/>
        </w:rPr>
        <w:t>Cuando en una solicitud de información no se identifique un documento en específico, si ésta tiene una expresión documental, el sujeto obligado deberá entregar al particular el documento en específico</w:t>
      </w:r>
      <w:r w:rsidRPr="00064813">
        <w:rPr>
          <w:rFonts w:ascii="Palatino Linotype" w:hAnsi="Palatino Linotype" w:cs="Tahoma"/>
          <w:i/>
        </w:rPr>
        <w:t xml:space="preserve">. La Ley Federal de Transparencia y Acceso a la Información Pública Gubernamental tiene por objeto garantizar el acceso </w:t>
      </w:r>
      <w:proofErr w:type="gramStart"/>
      <w:r w:rsidRPr="00064813">
        <w:rPr>
          <w:rFonts w:ascii="Palatino Linotype" w:hAnsi="Palatino Linotype" w:cs="Tahoma"/>
          <w:i/>
        </w:rPr>
        <w:t>a  la</w:t>
      </w:r>
      <w:proofErr w:type="gramEnd"/>
      <w:r w:rsidRPr="00064813">
        <w:rPr>
          <w:rFonts w:ascii="Palatino Linotype" w:hAnsi="Palatino Linotype" w:cs="Tahoma"/>
          <w:i/>
        </w:rPr>
        <w:t xml:space="preserve">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064813">
        <w:rPr>
          <w:rFonts w:ascii="Palatino Linotype" w:hAnsi="Palatino Linotype" w:cs="Tahoma"/>
          <w:b/>
          <w:i/>
        </w:rPr>
        <w:t>cuando el particular lleve a cabo una solicitud de información sin identificar de forma precisa la documentación específica que pudiera contener dicha información</w:t>
      </w:r>
      <w:r w:rsidRPr="00064813">
        <w:rPr>
          <w:rFonts w:ascii="Palatino Linotype" w:hAnsi="Palatino Linotype" w:cs="Tahoma"/>
          <w:i/>
        </w:rPr>
        <w:t xml:space="preserve">, </w:t>
      </w:r>
      <w:r w:rsidRPr="00064813">
        <w:rPr>
          <w:rFonts w:ascii="Palatino Linotype" w:hAnsi="Palatino Linotype" w:cs="Tahoma"/>
          <w:b/>
          <w:i/>
        </w:rPr>
        <w:t>o</w:t>
      </w:r>
      <w:r w:rsidRPr="00064813">
        <w:rPr>
          <w:rFonts w:ascii="Palatino Linotype" w:hAnsi="Palatino Linotype" w:cs="Tahoma"/>
          <w:i/>
        </w:rPr>
        <w:t xml:space="preserve"> bien </w:t>
      </w:r>
      <w:r w:rsidRPr="00064813">
        <w:rPr>
          <w:rFonts w:ascii="Palatino Linotype" w:hAnsi="Palatino Linotype" w:cs="Tahoma"/>
          <w:b/>
          <w:i/>
        </w:rPr>
        <w:t>pareciera que más bien la solicitud se constituye como una consulta</w:t>
      </w:r>
      <w:r w:rsidRPr="00064813">
        <w:rPr>
          <w:rFonts w:ascii="Palatino Linotype" w:hAnsi="Palatino Linotype" w:cs="Tahoma"/>
          <w:i/>
        </w:rPr>
        <w:t xml:space="preserve"> y no como una solicitud de acceso en términos de la Ley Federal de Transparencia y Acceso a la Información Pública Gubernamental, </w:t>
      </w:r>
      <w:r w:rsidRPr="00064813">
        <w:rPr>
          <w:rFonts w:ascii="Palatino Linotype" w:hAnsi="Palatino Linotype" w:cs="Tahoma"/>
          <w:b/>
          <w:i/>
        </w:rPr>
        <w:t>pero su respuesta puede obrar en algún documento, el sujeto obligado debe dar a la solicitud una interpretación que le dé una expresión documental</w:t>
      </w:r>
      <w:r w:rsidRPr="00064813">
        <w:rPr>
          <w:rFonts w:ascii="Palatino Linotype" w:hAnsi="Palatino Linotype" w:cs="Tahoma"/>
          <w:i/>
        </w:rPr>
        <w:t xml:space="preserve">. Es decir, </w:t>
      </w:r>
      <w:r w:rsidRPr="00064813">
        <w:rPr>
          <w:rFonts w:ascii="Palatino Linotype" w:hAnsi="Palatino Linotype" w:cs="Tahoma"/>
          <w:b/>
          <w:i/>
        </w:rPr>
        <w:t>si la respuesta a la solicitud obra en algún documento en poder de la autoridad</w:t>
      </w:r>
      <w:r w:rsidRPr="00064813">
        <w:rPr>
          <w:rFonts w:ascii="Palatino Linotype" w:hAnsi="Palatino Linotype" w:cs="Tahoma"/>
          <w:i/>
        </w:rPr>
        <w:t xml:space="preserve">, pero el particular no hace referencia específica a tal documento, </w:t>
      </w:r>
      <w:r w:rsidRPr="00064813">
        <w:rPr>
          <w:rFonts w:ascii="Palatino Linotype" w:hAnsi="Palatino Linotype" w:cs="Tahoma"/>
          <w:b/>
          <w:i/>
        </w:rPr>
        <w:t>se deberá hacer entrega del mismo</w:t>
      </w:r>
      <w:r w:rsidRPr="00064813">
        <w:rPr>
          <w:rFonts w:ascii="Palatino Linotype" w:hAnsi="Palatino Linotype" w:cs="Tahoma"/>
          <w:i/>
        </w:rPr>
        <w:t xml:space="preserve"> al solicitante.</w:t>
      </w:r>
    </w:p>
    <w:p w14:paraId="60AD9AB1" w14:textId="77777777" w:rsidR="00064813" w:rsidRPr="0031036A" w:rsidRDefault="00064813" w:rsidP="00064813">
      <w:pPr>
        <w:tabs>
          <w:tab w:val="left" w:pos="4962"/>
        </w:tabs>
        <w:spacing w:line="360" w:lineRule="auto"/>
        <w:ind w:left="567" w:right="539"/>
        <w:jc w:val="both"/>
        <w:rPr>
          <w:rFonts w:ascii="Palatino Linotype" w:hAnsi="Palatino Linotype" w:cs="Tahoma"/>
          <w:sz w:val="22"/>
        </w:rPr>
      </w:pPr>
    </w:p>
    <w:p w14:paraId="7F14665E" w14:textId="77777777" w:rsidR="00064813" w:rsidRDefault="00064813" w:rsidP="00064813">
      <w:pPr>
        <w:tabs>
          <w:tab w:val="left" w:pos="4962"/>
        </w:tabs>
        <w:spacing w:line="360" w:lineRule="auto"/>
        <w:ind w:right="-28"/>
        <w:jc w:val="both"/>
        <w:rPr>
          <w:rFonts w:ascii="Palatino Linotype" w:hAnsi="Palatino Linotype" w:cs="Tahoma"/>
          <w:b/>
          <w:sz w:val="22"/>
          <w:szCs w:val="22"/>
        </w:rPr>
      </w:pPr>
      <w:r>
        <w:rPr>
          <w:rFonts w:ascii="Palatino Linotype" w:hAnsi="Palatino Linotype" w:cs="Tahoma"/>
          <w:sz w:val="22"/>
          <w:szCs w:val="22"/>
        </w:rPr>
        <w:t xml:space="preserve">Es decir que, como sucede en el caso que nos ocupa, el Particular no señaló puntualmente la denominación del instrumento al que requiere tener </w:t>
      </w:r>
      <w:proofErr w:type="gramStart"/>
      <w:r>
        <w:rPr>
          <w:rFonts w:ascii="Palatino Linotype" w:hAnsi="Palatino Linotype" w:cs="Tahoma"/>
          <w:sz w:val="22"/>
          <w:szCs w:val="22"/>
        </w:rPr>
        <w:t>acceso</w:t>
      </w:r>
      <w:proofErr w:type="gramEnd"/>
      <w:r>
        <w:rPr>
          <w:rFonts w:ascii="Palatino Linotype" w:hAnsi="Palatino Linotype" w:cs="Tahoma"/>
          <w:sz w:val="22"/>
          <w:szCs w:val="22"/>
        </w:rPr>
        <w:t xml:space="preserve"> pero sí la información de su interés, es así que la</w:t>
      </w:r>
      <w:r w:rsidRPr="00FB4127">
        <w:rPr>
          <w:rFonts w:ascii="Palatino Linotype" w:hAnsi="Palatino Linotype" w:cs="Tahoma"/>
          <w:b/>
          <w:sz w:val="22"/>
          <w:szCs w:val="22"/>
        </w:rPr>
        <w:t xml:space="preserve"> respuesta puede obrar en algún documento</w:t>
      </w:r>
      <w:r>
        <w:rPr>
          <w:rFonts w:ascii="Palatino Linotype" w:hAnsi="Palatino Linotype" w:cs="Tahoma"/>
          <w:b/>
          <w:sz w:val="22"/>
          <w:szCs w:val="22"/>
        </w:rPr>
        <w:t xml:space="preserve"> que el Sujeto Obligado está constreñido a generar</w:t>
      </w:r>
      <w:r w:rsidRPr="00FB4127">
        <w:rPr>
          <w:rFonts w:ascii="Palatino Linotype" w:hAnsi="Palatino Linotype" w:cs="Tahoma"/>
          <w:b/>
          <w:sz w:val="22"/>
          <w:szCs w:val="22"/>
        </w:rPr>
        <w:t xml:space="preserve">, </w:t>
      </w:r>
      <w:r w:rsidRPr="00FB4127">
        <w:rPr>
          <w:rFonts w:ascii="Palatino Linotype" w:hAnsi="Palatino Linotype" w:cs="Tahoma"/>
          <w:b/>
          <w:sz w:val="22"/>
          <w:szCs w:val="22"/>
          <w:u w:val="single"/>
        </w:rPr>
        <w:t>por lo que debe dar a la solicitud una interpretación que le dé una expresión documental</w:t>
      </w:r>
      <w:r>
        <w:rPr>
          <w:rFonts w:ascii="Palatino Linotype" w:hAnsi="Palatino Linotype" w:cs="Tahoma"/>
          <w:b/>
          <w:sz w:val="22"/>
          <w:szCs w:val="22"/>
        </w:rPr>
        <w:t>.</w:t>
      </w:r>
    </w:p>
    <w:p w14:paraId="4D441DF9" w14:textId="4D92B716" w:rsidR="00064813" w:rsidRDefault="00064813" w:rsidP="00B374DF">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lastRenderedPageBreak/>
        <w:t xml:space="preserve">Ahora bien, respecto a la temporalidad de lo solicitado, es importante mencionar que si bien el Particular requiere la información del periodo del primero de enero de dos mil diecinueve a la fecha, entiéndase por </w:t>
      </w:r>
      <w:r w:rsidR="00BB1236">
        <w:rPr>
          <w:rFonts w:ascii="Palatino Linotype" w:eastAsia="Calibri" w:hAnsi="Palatino Linotype" w:cs="Tahoma"/>
          <w:sz w:val="22"/>
          <w:szCs w:val="22"/>
          <w:lang w:eastAsia="es-ES_tradnl"/>
        </w:rPr>
        <w:t>e</w:t>
      </w:r>
      <w:r>
        <w:rPr>
          <w:rFonts w:ascii="Palatino Linotype" w:eastAsia="Calibri" w:hAnsi="Palatino Linotype" w:cs="Tahoma"/>
          <w:sz w:val="22"/>
          <w:szCs w:val="22"/>
          <w:lang w:eastAsia="es-ES_tradnl"/>
        </w:rPr>
        <w:t>sta la fecha de presentación de la solicitud de acceso a la información, a saber veintidós de enero de dos mil diecinueve</w:t>
      </w:r>
      <w:r w:rsidR="00FE7C81">
        <w:rPr>
          <w:rFonts w:ascii="Palatino Linotype" w:eastAsia="Calibri" w:hAnsi="Palatino Linotype" w:cs="Tahoma"/>
          <w:sz w:val="22"/>
          <w:szCs w:val="22"/>
          <w:lang w:eastAsia="es-ES_tradnl"/>
        </w:rPr>
        <w:t>, lo cierto es que uno de los documentos que pudiera dar cuenta de lo solicitado en el Reporte de Altas y Bajas que mensualmente el Ayuntamiento de Valle de Chalco Solidaridad entrega al Órgano Superior de Fiscalización del Estado de México, por lo que, en su caso, el Sujeto Obligado deberá entregar al Recurrente el reporte correspondiente al mes de enero, del cual el Recurrente podrá obtener la información de su interés toda vez que en dicho formato se describe la fecha de Alta o Baja según corresponda.</w:t>
      </w:r>
    </w:p>
    <w:p w14:paraId="38883A9B" w14:textId="77777777" w:rsidR="00FE7C81" w:rsidRDefault="00FE7C81" w:rsidP="00B374DF">
      <w:pPr>
        <w:spacing w:line="360" w:lineRule="auto"/>
        <w:jc w:val="both"/>
        <w:rPr>
          <w:rFonts w:ascii="Palatino Linotype" w:eastAsia="Calibri" w:hAnsi="Palatino Linotype" w:cs="Tahoma"/>
          <w:sz w:val="22"/>
          <w:szCs w:val="22"/>
          <w:lang w:eastAsia="es-ES_tradnl"/>
        </w:rPr>
      </w:pPr>
    </w:p>
    <w:p w14:paraId="0B105275" w14:textId="3E6418E9" w:rsidR="00FE7C81" w:rsidRPr="00E960F0" w:rsidRDefault="00FE7C81" w:rsidP="00B374DF">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Finalmente, es importante mencionar que el documento que dé cuenta de los solicitado por el Particular pudiera contener datos personales e información de carácter reservada, por lo cual, deberá realizar su entrega en versión pública, acompañada del </w:t>
      </w:r>
      <w:r w:rsidRPr="00784DBB">
        <w:rPr>
          <w:rFonts w:ascii="Palatino Linotype" w:hAnsi="Palatino Linotype" w:cs="Tahoma"/>
          <w:sz w:val="22"/>
          <w:szCs w:val="22"/>
          <w:lang w:val="es-ES"/>
        </w:rPr>
        <w:t>Acuerdo</w:t>
      </w:r>
      <w:r>
        <w:rPr>
          <w:rFonts w:ascii="Palatino Linotype" w:hAnsi="Palatino Linotype" w:cs="Tahoma"/>
          <w:sz w:val="22"/>
          <w:szCs w:val="22"/>
          <w:lang w:val="es-ES"/>
        </w:rPr>
        <w:t xml:space="preserve"> de Clasificación que emita su Comité de Transparencia, en </w:t>
      </w:r>
      <w:r w:rsidRPr="00784DBB">
        <w:rPr>
          <w:rFonts w:ascii="Palatino Linotype" w:hAnsi="Palatino Linotype" w:cs="Tahoma"/>
          <w:sz w:val="22"/>
          <w:szCs w:val="22"/>
          <w:lang w:val="es-ES"/>
        </w:rPr>
        <w:t>el cual se funde y motive la eliminación de la información</w:t>
      </w:r>
      <w:r>
        <w:rPr>
          <w:rFonts w:ascii="Palatino Linotype" w:hAnsi="Palatino Linotype" w:cs="Tahoma"/>
          <w:sz w:val="22"/>
          <w:szCs w:val="22"/>
          <w:lang w:val="es-ES"/>
        </w:rPr>
        <w:t xml:space="preserve"> reservada y</w:t>
      </w:r>
      <w:r w:rsidRPr="00784DBB">
        <w:rPr>
          <w:rFonts w:ascii="Palatino Linotype" w:hAnsi="Palatino Linotype" w:cs="Tahoma"/>
          <w:sz w:val="22"/>
          <w:szCs w:val="22"/>
          <w:lang w:val="es-ES"/>
        </w:rPr>
        <w:t xml:space="preserve"> </w:t>
      </w:r>
      <w:r>
        <w:rPr>
          <w:rFonts w:ascii="Palatino Linotype" w:hAnsi="Palatino Linotype" w:cs="Tahoma"/>
          <w:sz w:val="22"/>
          <w:szCs w:val="22"/>
          <w:lang w:val="es-ES"/>
        </w:rPr>
        <w:t xml:space="preserve">confidencial, en términos de los artículos 49, fracciones II y VIII, 140, fracción IV, </w:t>
      </w:r>
      <w:r w:rsidRPr="00784DBB">
        <w:rPr>
          <w:rFonts w:ascii="Palatino Linotype" w:hAnsi="Palatino Linotype" w:cs="Tahoma"/>
          <w:sz w:val="22"/>
          <w:szCs w:val="22"/>
          <w:lang w:val="es-ES"/>
        </w:rPr>
        <w:t>143, fracción I</w:t>
      </w:r>
      <w:r>
        <w:rPr>
          <w:rFonts w:ascii="Palatino Linotype" w:hAnsi="Palatino Linotype" w:cs="Tahoma"/>
          <w:sz w:val="22"/>
          <w:szCs w:val="22"/>
          <w:lang w:val="es-ES"/>
        </w:rPr>
        <w:t xml:space="preserve"> y 149,</w:t>
      </w:r>
      <w:r w:rsidRPr="00784DBB">
        <w:rPr>
          <w:rFonts w:ascii="Palatino Linotype" w:hAnsi="Palatino Linotype" w:cs="Tahoma"/>
          <w:sz w:val="22"/>
          <w:szCs w:val="22"/>
          <w:lang w:val="es-ES"/>
        </w:rPr>
        <w:t xml:space="preserve"> de la Ley de Transparencia y Acceso a la Información Pública del</w:t>
      </w:r>
      <w:r>
        <w:rPr>
          <w:rFonts w:ascii="Palatino Linotype" w:hAnsi="Palatino Linotype" w:cs="Tahoma"/>
          <w:sz w:val="22"/>
          <w:szCs w:val="22"/>
          <w:lang w:val="es-ES"/>
        </w:rPr>
        <w:t xml:space="preserve"> Estado de México y Municipios.</w:t>
      </w:r>
    </w:p>
    <w:p w14:paraId="31D2766B" w14:textId="77777777" w:rsidR="00844A6C" w:rsidRPr="00E960F0" w:rsidRDefault="00844A6C" w:rsidP="00844A6C">
      <w:pPr>
        <w:spacing w:line="360" w:lineRule="auto"/>
        <w:jc w:val="both"/>
        <w:rPr>
          <w:rFonts w:ascii="Palatino Linotype" w:eastAsia="Calibri" w:hAnsi="Palatino Linotype" w:cs="Tahoma"/>
          <w:sz w:val="22"/>
          <w:szCs w:val="22"/>
          <w:lang w:eastAsia="es-ES_tradnl"/>
        </w:rPr>
      </w:pPr>
    </w:p>
    <w:p w14:paraId="336CFA27" w14:textId="77777777" w:rsidR="00DC35AD" w:rsidRDefault="00DC35AD" w:rsidP="00DC35AD">
      <w:pPr>
        <w:pStyle w:val="Prrafodelista"/>
        <w:numPr>
          <w:ilvl w:val="0"/>
          <w:numId w:val="17"/>
        </w:numPr>
        <w:spacing w:line="360" w:lineRule="auto"/>
        <w:jc w:val="both"/>
        <w:rPr>
          <w:rFonts w:ascii="Palatino Linotype" w:eastAsia="Calibri" w:hAnsi="Palatino Linotype" w:cs="Tahoma"/>
          <w:b/>
          <w:szCs w:val="22"/>
          <w:lang w:eastAsia="es-ES_tradnl"/>
        </w:rPr>
      </w:pPr>
      <w:r w:rsidRPr="00AB09FC">
        <w:rPr>
          <w:rFonts w:ascii="Palatino Linotype" w:eastAsia="Calibri" w:hAnsi="Palatino Linotype" w:cs="Tahoma"/>
          <w:b/>
          <w:szCs w:val="22"/>
          <w:lang w:eastAsia="es-ES_tradnl"/>
        </w:rPr>
        <w:t>Recibos de nómina y nóminas que se generaron en la primera quincena de enero.</w:t>
      </w:r>
    </w:p>
    <w:p w14:paraId="211C6C60" w14:textId="77777777" w:rsidR="00FE7C81" w:rsidRPr="00AB09FC" w:rsidRDefault="00FE7C81" w:rsidP="00FE7C81">
      <w:pPr>
        <w:pStyle w:val="Prrafodelista"/>
        <w:spacing w:line="360" w:lineRule="auto"/>
        <w:jc w:val="both"/>
        <w:rPr>
          <w:rFonts w:ascii="Palatino Linotype" w:eastAsia="Calibri" w:hAnsi="Palatino Linotype" w:cs="Tahoma"/>
          <w:b/>
          <w:szCs w:val="22"/>
          <w:lang w:eastAsia="es-ES_tradnl"/>
        </w:rPr>
      </w:pPr>
    </w:p>
    <w:p w14:paraId="58FA17D9" w14:textId="56316308" w:rsidR="00AA3555" w:rsidRDefault="00FE7C81" w:rsidP="00AA3555">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bCs/>
          <w:sz w:val="22"/>
          <w:szCs w:val="22"/>
          <w:lang w:eastAsia="en-US"/>
        </w:rPr>
        <w:t xml:space="preserve">Como ha quedado expuesto en el numeral que antecede, </w:t>
      </w:r>
      <w:r w:rsidR="00A26278" w:rsidRPr="00F67BDF">
        <w:rPr>
          <w:rFonts w:ascii="Palatino Linotype" w:eastAsia="Calibri" w:hAnsi="Palatino Linotype" w:cs="Tahoma"/>
          <w:bCs/>
          <w:sz w:val="22"/>
          <w:szCs w:val="22"/>
          <w:lang w:eastAsia="en-US"/>
        </w:rPr>
        <w:t xml:space="preserve">el </w:t>
      </w:r>
      <w:r w:rsidR="00A26278">
        <w:rPr>
          <w:rFonts w:ascii="Palatino Linotype" w:eastAsia="Calibri" w:hAnsi="Palatino Linotype" w:cs="Tahoma"/>
          <w:bCs/>
          <w:sz w:val="22"/>
          <w:szCs w:val="22"/>
          <w:lang w:eastAsia="en-US"/>
        </w:rPr>
        <w:t>Sujeto Obligado</w:t>
      </w:r>
      <w:r w:rsidR="00A26278" w:rsidRPr="00F67BDF">
        <w:rPr>
          <w:rFonts w:ascii="Palatino Linotype" w:eastAsia="Calibri" w:hAnsi="Palatino Linotype" w:cs="Tahoma"/>
          <w:bCs/>
          <w:sz w:val="22"/>
          <w:szCs w:val="22"/>
          <w:lang w:eastAsia="en-US"/>
        </w:rPr>
        <w:t xml:space="preserve"> cuenta </w:t>
      </w:r>
      <w:r w:rsidR="00A26278">
        <w:rPr>
          <w:rFonts w:ascii="Palatino Linotype" w:eastAsia="Calibri" w:hAnsi="Palatino Linotype" w:cs="Tahoma"/>
          <w:bCs/>
          <w:sz w:val="22"/>
          <w:szCs w:val="22"/>
          <w:lang w:eastAsia="en-US"/>
        </w:rPr>
        <w:t xml:space="preserve">con áreas competentes para </w:t>
      </w:r>
      <w:r w:rsidR="00A26278" w:rsidRPr="00F67BDF">
        <w:rPr>
          <w:rFonts w:ascii="Palatino Linotype" w:eastAsia="Calibri" w:hAnsi="Palatino Linotype" w:cs="Tahoma"/>
          <w:bCs/>
          <w:sz w:val="22"/>
          <w:szCs w:val="22"/>
          <w:lang w:eastAsia="en-US"/>
        </w:rPr>
        <w:t xml:space="preserve">conocer </w:t>
      </w:r>
      <w:r w:rsidR="00AA3555">
        <w:rPr>
          <w:rFonts w:ascii="Palatino Linotype" w:eastAsia="Calibri" w:hAnsi="Palatino Linotype" w:cs="Tahoma"/>
          <w:bCs/>
          <w:sz w:val="22"/>
          <w:szCs w:val="22"/>
          <w:lang w:eastAsia="en-US"/>
        </w:rPr>
        <w:t>de la solicitud de información,</w:t>
      </w:r>
      <w:r w:rsidR="00A26278">
        <w:rPr>
          <w:rFonts w:ascii="Palatino Linotype" w:eastAsia="Calibri" w:hAnsi="Palatino Linotype" w:cs="Tahoma"/>
          <w:bCs/>
          <w:sz w:val="22"/>
          <w:szCs w:val="22"/>
          <w:lang w:eastAsia="en-US"/>
        </w:rPr>
        <w:t xml:space="preserve"> </w:t>
      </w:r>
      <w:r w:rsidR="00AA3555">
        <w:rPr>
          <w:rFonts w:ascii="Palatino Linotype" w:eastAsia="Calibri" w:hAnsi="Palatino Linotype" w:cs="Tahoma"/>
          <w:bCs/>
          <w:sz w:val="22"/>
          <w:szCs w:val="22"/>
          <w:lang w:eastAsia="en-US"/>
        </w:rPr>
        <w:t xml:space="preserve">toda vez que </w:t>
      </w:r>
      <w:r w:rsidR="00AA3555">
        <w:rPr>
          <w:rFonts w:ascii="Palatino Linotype" w:eastAsia="Calibri" w:hAnsi="Palatino Linotype" w:cs="Tahoma"/>
          <w:sz w:val="22"/>
          <w:szCs w:val="22"/>
          <w:lang w:eastAsia="es-ES_tradnl"/>
        </w:rPr>
        <w:t xml:space="preserve">la Dirección de Administración lleva a cabo el control, registro y operación de todo el personal administrativo y operativo, asimismo, cuenta con la Tesorería Municipal, que conforme a las atribuciones </w:t>
      </w:r>
      <w:r w:rsidR="00AA3555">
        <w:rPr>
          <w:rFonts w:ascii="Palatino Linotype" w:eastAsia="Calibri" w:hAnsi="Palatino Linotype" w:cs="Tahoma"/>
          <w:sz w:val="22"/>
          <w:szCs w:val="22"/>
          <w:lang w:eastAsia="es-ES_tradnl"/>
        </w:rPr>
        <w:lastRenderedPageBreak/>
        <w:t xml:space="preserve">conferidas por la Ley Orgánica Municipal del Estado de México, artículo 95, se encarga, entre otros temas, de llevar los registros contables, financieros y administrativos de los egresos. </w:t>
      </w:r>
    </w:p>
    <w:p w14:paraId="0D71CEF4" w14:textId="77777777" w:rsidR="00AA3555" w:rsidRDefault="00AA3555" w:rsidP="00AA3555">
      <w:pPr>
        <w:spacing w:line="360" w:lineRule="auto"/>
        <w:jc w:val="both"/>
        <w:rPr>
          <w:rFonts w:ascii="Palatino Linotype" w:eastAsia="Calibri" w:hAnsi="Palatino Linotype" w:cs="Tahoma"/>
          <w:sz w:val="22"/>
          <w:szCs w:val="22"/>
          <w:lang w:eastAsia="es-ES_tradnl"/>
        </w:rPr>
      </w:pPr>
    </w:p>
    <w:p w14:paraId="5B0D5FD1" w14:textId="53D2945A" w:rsidR="00A26278" w:rsidRDefault="00A26278" w:rsidP="00A26278">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 xml:space="preserve">Aunado a lo anterior, es necesario contextualizar la solicitud de información, para lo cual, </w:t>
      </w:r>
      <w:r>
        <w:rPr>
          <w:rFonts w:ascii="Palatino Linotype" w:eastAsia="Calibri" w:hAnsi="Palatino Linotype" w:cs="Tahoma"/>
          <w:bCs/>
          <w:sz w:val="22"/>
          <w:szCs w:val="22"/>
          <w:lang w:eastAsia="en-US"/>
        </w:rPr>
        <w:t>es de</w:t>
      </w:r>
      <w:r w:rsidRPr="0081054F">
        <w:rPr>
          <w:rFonts w:ascii="Palatino Linotype" w:eastAsia="Calibri" w:hAnsi="Palatino Linotype" w:cs="Tahoma"/>
          <w:bCs/>
          <w:sz w:val="22"/>
          <w:szCs w:val="22"/>
          <w:lang w:eastAsia="en-US"/>
        </w:rPr>
        <w:t xml:space="preserve"> precisar </w:t>
      </w:r>
      <w:r>
        <w:rPr>
          <w:rFonts w:ascii="Palatino Linotype" w:eastAsia="Calibri" w:hAnsi="Palatino Linotype" w:cs="Tahoma"/>
          <w:bCs/>
          <w:sz w:val="22"/>
          <w:szCs w:val="22"/>
          <w:lang w:eastAsia="en-US"/>
        </w:rPr>
        <w:t xml:space="preserve">lo </w:t>
      </w:r>
      <w:r w:rsidR="00AA3555">
        <w:rPr>
          <w:rFonts w:ascii="Palatino Linotype" w:eastAsia="Calibri" w:hAnsi="Palatino Linotype" w:cs="Tahoma"/>
          <w:bCs/>
          <w:sz w:val="22"/>
          <w:szCs w:val="22"/>
          <w:lang w:eastAsia="en-US"/>
        </w:rPr>
        <w:t>siguiente</w:t>
      </w:r>
      <w:r>
        <w:rPr>
          <w:rFonts w:ascii="Palatino Linotype" w:eastAsia="Calibri" w:hAnsi="Palatino Linotype" w:cs="Tahoma"/>
          <w:bCs/>
          <w:sz w:val="22"/>
          <w:szCs w:val="22"/>
          <w:lang w:eastAsia="en-US"/>
        </w:rPr>
        <w:t>:</w:t>
      </w:r>
    </w:p>
    <w:p w14:paraId="2B21C8FE" w14:textId="77777777" w:rsidR="00A26278" w:rsidRPr="00915C1F" w:rsidRDefault="00A26278" w:rsidP="00A26278">
      <w:pPr>
        <w:spacing w:line="360" w:lineRule="auto"/>
        <w:ind w:right="-93"/>
        <w:jc w:val="both"/>
        <w:rPr>
          <w:rFonts w:ascii="Palatino Linotype" w:eastAsia="Calibri" w:hAnsi="Palatino Linotype" w:cs="Tahoma"/>
          <w:b/>
          <w:bCs/>
          <w:szCs w:val="22"/>
          <w:lang w:eastAsia="en-US"/>
        </w:rPr>
      </w:pPr>
    </w:p>
    <w:p w14:paraId="4A28799C" w14:textId="6B4760D9" w:rsidR="00A26278" w:rsidRPr="0081054F" w:rsidRDefault="00AA3555" w:rsidP="00A26278">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00A26278" w:rsidRPr="0081054F">
        <w:rPr>
          <w:rFonts w:ascii="Palatino Linotype" w:eastAsia="Calibri" w:hAnsi="Palatino Linotype" w:cs="Tahoma"/>
          <w:bCs/>
          <w:sz w:val="22"/>
          <w:szCs w:val="22"/>
          <w:lang w:eastAsia="en-US"/>
        </w:rPr>
        <w:t>l Glosario localizado en la página de Transparencia Presupuestaria de la Secretaría de Hacienda y Crédito Público (</w:t>
      </w:r>
      <w:hyperlink r:id="rId24" w:history="1">
        <w:r w:rsidR="00A26278" w:rsidRPr="00AA3555">
          <w:rPr>
            <w:rStyle w:val="Hipervnculo"/>
            <w:rFonts w:ascii="Palatino Linotype" w:eastAsia="Calibri" w:hAnsi="Palatino Linotype" w:cs="Tahoma"/>
            <w:bCs/>
            <w:color w:val="0563C1"/>
            <w:sz w:val="22"/>
            <w:szCs w:val="22"/>
            <w:lang w:eastAsia="en-US"/>
          </w:rPr>
          <w:t>http://www.transparenciapresupuestaria.gob.mx/es/PTP/Glosario</w:t>
        </w:r>
      </w:hyperlink>
      <w:r w:rsidR="00A26278" w:rsidRPr="0081054F">
        <w:rPr>
          <w:rFonts w:ascii="Palatino Linotype" w:eastAsia="Calibri" w:hAnsi="Palatino Linotype" w:cs="Tahoma"/>
          <w:bCs/>
          <w:sz w:val="22"/>
          <w:szCs w:val="22"/>
          <w:lang w:eastAsia="en-US"/>
        </w:rPr>
        <w:t xml:space="preserve">, consultada el </w:t>
      </w:r>
      <w:r>
        <w:rPr>
          <w:rFonts w:ascii="Palatino Linotype" w:eastAsia="Calibri" w:hAnsi="Palatino Linotype" w:cs="Tahoma"/>
          <w:bCs/>
          <w:sz w:val="22"/>
          <w:szCs w:val="22"/>
          <w:lang w:eastAsia="en-US"/>
        </w:rPr>
        <w:t>veinticuatro de abril</w:t>
      </w:r>
      <w:r w:rsidR="00A26278">
        <w:rPr>
          <w:rFonts w:ascii="Palatino Linotype" w:eastAsia="Calibri" w:hAnsi="Palatino Linotype" w:cs="Tahoma"/>
          <w:bCs/>
          <w:sz w:val="22"/>
          <w:szCs w:val="22"/>
          <w:lang w:eastAsia="en-US"/>
        </w:rPr>
        <w:t xml:space="preserve"> </w:t>
      </w:r>
      <w:r w:rsidR="00A26278" w:rsidRPr="0081054F">
        <w:rPr>
          <w:rFonts w:ascii="Palatino Linotype" w:eastAsia="Calibri" w:hAnsi="Palatino Linotype" w:cs="Tahoma"/>
          <w:bCs/>
          <w:sz w:val="22"/>
          <w:szCs w:val="22"/>
          <w:lang w:eastAsia="en-US"/>
        </w:rPr>
        <w:t>de dos mil dieci</w:t>
      </w:r>
      <w:r w:rsidR="00A26278">
        <w:rPr>
          <w:rFonts w:ascii="Palatino Linotype" w:eastAsia="Calibri" w:hAnsi="Palatino Linotype" w:cs="Tahoma"/>
          <w:bCs/>
          <w:sz w:val="22"/>
          <w:szCs w:val="22"/>
          <w:lang w:eastAsia="en-US"/>
        </w:rPr>
        <w:t>nueve</w:t>
      </w:r>
      <w:r w:rsidR="00A26278" w:rsidRPr="0081054F">
        <w:rPr>
          <w:rFonts w:ascii="Palatino Linotype" w:eastAsia="Calibri" w:hAnsi="Palatino Linotype" w:cs="Tahoma"/>
          <w:bCs/>
          <w:sz w:val="22"/>
          <w:szCs w:val="22"/>
          <w:lang w:eastAsia="en-US"/>
        </w:rPr>
        <w:t xml:space="preserve">, a las </w:t>
      </w:r>
      <w:r>
        <w:rPr>
          <w:rFonts w:ascii="Palatino Linotype" w:eastAsia="Calibri" w:hAnsi="Palatino Linotype" w:cs="Tahoma"/>
          <w:bCs/>
          <w:sz w:val="22"/>
          <w:szCs w:val="22"/>
          <w:lang w:eastAsia="en-US"/>
        </w:rPr>
        <w:t xml:space="preserve">doce </w:t>
      </w:r>
      <w:r w:rsidR="00A26278" w:rsidRPr="0081054F">
        <w:rPr>
          <w:rFonts w:ascii="Palatino Linotype" w:eastAsia="Calibri" w:hAnsi="Palatino Linotype" w:cs="Tahoma"/>
          <w:bCs/>
          <w:sz w:val="22"/>
          <w:szCs w:val="22"/>
          <w:lang w:eastAsia="en-US"/>
        </w:rPr>
        <w:t xml:space="preserve">horas), establece que la Nómina es el </w:t>
      </w:r>
      <w:r w:rsidR="00A26278" w:rsidRPr="004B1E1A">
        <w:rPr>
          <w:rFonts w:ascii="Palatino Linotype" w:eastAsia="Calibri" w:hAnsi="Palatino Linotype" w:cs="Tahoma"/>
          <w:bCs/>
          <w:i/>
          <w:sz w:val="22"/>
          <w:szCs w:val="22"/>
          <w:lang w:eastAsia="en-US"/>
        </w:rPr>
        <w:t>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r w:rsidR="00A26278" w:rsidRPr="0081054F">
        <w:rPr>
          <w:rFonts w:ascii="Palatino Linotype" w:eastAsia="Calibri" w:hAnsi="Palatino Linotype" w:cs="Tahoma"/>
          <w:bCs/>
          <w:sz w:val="22"/>
          <w:szCs w:val="22"/>
          <w:lang w:eastAsia="en-US"/>
        </w:rPr>
        <w:t>.</w:t>
      </w:r>
    </w:p>
    <w:p w14:paraId="0DCE3E80" w14:textId="77777777" w:rsidR="00A26278" w:rsidRPr="0081054F" w:rsidRDefault="00A26278" w:rsidP="00A26278">
      <w:pPr>
        <w:spacing w:line="360" w:lineRule="auto"/>
        <w:ind w:right="-93"/>
        <w:jc w:val="both"/>
        <w:rPr>
          <w:rFonts w:ascii="Palatino Linotype" w:eastAsia="Calibri" w:hAnsi="Palatino Linotype" w:cs="Tahoma"/>
          <w:bCs/>
          <w:sz w:val="22"/>
          <w:szCs w:val="22"/>
          <w:lang w:eastAsia="en-US"/>
        </w:rPr>
      </w:pPr>
    </w:p>
    <w:p w14:paraId="3C406C66" w14:textId="3D25D55C" w:rsidR="00A26278" w:rsidRPr="0081054F" w:rsidRDefault="00A26278" w:rsidP="00A26278">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25" w:history="1">
        <w:r w:rsidRPr="00DB11C3">
          <w:rPr>
            <w:rStyle w:val="Hipervnculo"/>
            <w:rFonts w:ascii="Palatino Linotype" w:eastAsia="Calibri" w:hAnsi="Palatino Linotype" w:cs="Tahoma"/>
            <w:bCs/>
            <w:sz w:val="22"/>
            <w:szCs w:val="22"/>
            <w:lang w:eastAsia="en-US"/>
          </w:rPr>
          <w:t>http://</w:t>
        </w:r>
        <w:r w:rsidRPr="00AA3555">
          <w:rPr>
            <w:rStyle w:val="Hipervnculo"/>
            <w:rFonts w:ascii="Palatino Linotype" w:eastAsia="Calibri" w:hAnsi="Palatino Linotype" w:cs="Tahoma"/>
            <w:bCs/>
            <w:color w:val="0563C1"/>
            <w:sz w:val="22"/>
            <w:szCs w:val="22"/>
            <w:lang w:eastAsia="en-US"/>
          </w:rPr>
          <w:t>www.apartados.h</w:t>
        </w:r>
        <w:r w:rsidRPr="00DB11C3">
          <w:rPr>
            <w:rStyle w:val="Hipervnculo"/>
            <w:rFonts w:ascii="Palatino Linotype" w:eastAsia="Calibri" w:hAnsi="Palatino Linotype" w:cs="Tahoma"/>
            <w:bCs/>
            <w:sz w:val="22"/>
            <w:szCs w:val="22"/>
            <w:lang w:eastAsia="en-US"/>
          </w:rPr>
          <w:t>acienda.gob.mx/contabilidad/documentos/informe_cuenta/1998/cuenta_publica/Glosario/n.htm</w:t>
        </w:r>
      </w:hyperlink>
      <w:r w:rsidRPr="0081054F">
        <w:rPr>
          <w:rFonts w:ascii="Palatino Linotype" w:eastAsia="Calibri" w:hAnsi="Palatino Linotype" w:cs="Tahoma"/>
          <w:bCs/>
          <w:sz w:val="22"/>
          <w:szCs w:val="22"/>
          <w:lang w:eastAsia="en-US"/>
        </w:rPr>
        <w:t xml:space="preserve">, consultada el </w:t>
      </w:r>
      <w:r w:rsidR="00AA3555">
        <w:rPr>
          <w:rFonts w:ascii="Palatino Linotype" w:eastAsia="Calibri" w:hAnsi="Palatino Linotype" w:cs="Tahoma"/>
          <w:bCs/>
          <w:sz w:val="22"/>
          <w:szCs w:val="22"/>
          <w:lang w:eastAsia="en-US"/>
        </w:rPr>
        <w:t xml:space="preserve">veinticuatro de abril </w:t>
      </w:r>
      <w:r w:rsidR="00AA3555" w:rsidRPr="0081054F">
        <w:rPr>
          <w:rFonts w:ascii="Palatino Linotype" w:eastAsia="Calibri" w:hAnsi="Palatino Linotype" w:cs="Tahoma"/>
          <w:bCs/>
          <w:sz w:val="22"/>
          <w:szCs w:val="22"/>
          <w:lang w:eastAsia="en-US"/>
        </w:rPr>
        <w:t>de</w:t>
      </w:r>
      <w:r w:rsidRPr="0081054F">
        <w:rPr>
          <w:rFonts w:ascii="Palatino Linotype" w:eastAsia="Calibri" w:hAnsi="Palatino Linotype" w:cs="Tahoma"/>
          <w:bCs/>
          <w:sz w:val="22"/>
          <w:szCs w:val="22"/>
          <w:lang w:eastAsia="en-US"/>
        </w:rPr>
        <w:t xml:space="preserve"> dos mil dieci</w:t>
      </w:r>
      <w:r>
        <w:rPr>
          <w:rFonts w:ascii="Palatino Linotype" w:eastAsia="Calibri" w:hAnsi="Palatino Linotype" w:cs="Tahoma"/>
          <w:bCs/>
          <w:sz w:val="22"/>
          <w:szCs w:val="22"/>
          <w:lang w:eastAsia="en-US"/>
        </w:rPr>
        <w:t>nueve</w:t>
      </w:r>
      <w:r w:rsidRPr="0081054F">
        <w:rPr>
          <w:rFonts w:ascii="Palatino Linotype" w:eastAsia="Calibri" w:hAnsi="Palatino Linotype" w:cs="Tahoma"/>
          <w:bCs/>
          <w:sz w:val="22"/>
          <w:szCs w:val="22"/>
          <w:lang w:eastAsia="en-US"/>
        </w:rPr>
        <w:t xml:space="preserve">, a las </w:t>
      </w:r>
      <w:r w:rsidR="00AA3555">
        <w:rPr>
          <w:rFonts w:ascii="Palatino Linotype" w:eastAsia="Calibri" w:hAnsi="Palatino Linotype" w:cs="Tahoma"/>
          <w:bCs/>
          <w:sz w:val="22"/>
          <w:szCs w:val="22"/>
          <w:lang w:eastAsia="en-US"/>
        </w:rPr>
        <w:t>doce</w:t>
      </w:r>
      <w:r w:rsidRPr="0081054F">
        <w:rPr>
          <w:rFonts w:ascii="Palatino Linotype" w:eastAsia="Calibri" w:hAnsi="Palatino Linotype" w:cs="Tahoma"/>
          <w:bCs/>
          <w:sz w:val="22"/>
          <w:szCs w:val="22"/>
          <w:lang w:eastAsia="en-US"/>
        </w:rPr>
        <w:t xml:space="preserve"> horas con </w:t>
      </w:r>
      <w:r w:rsidR="00AA3555">
        <w:rPr>
          <w:rFonts w:ascii="Palatino Linotype" w:eastAsia="Calibri" w:hAnsi="Palatino Linotype" w:cs="Tahoma"/>
          <w:bCs/>
          <w:sz w:val="22"/>
          <w:szCs w:val="22"/>
          <w:lang w:eastAsia="en-US"/>
        </w:rPr>
        <w:t xml:space="preserve">diez </w:t>
      </w:r>
      <w:r w:rsidRPr="0081054F">
        <w:rPr>
          <w:rFonts w:ascii="Palatino Linotype" w:eastAsia="Calibri" w:hAnsi="Palatino Linotype" w:cs="Tahoma"/>
          <w:bCs/>
          <w:sz w:val="22"/>
          <w:szCs w:val="22"/>
          <w:lang w:eastAsia="en-US"/>
        </w:rPr>
        <w:t xml:space="preserve">minutos), establece que la Nómina es un </w:t>
      </w:r>
      <w:r w:rsidRPr="004B1E1A">
        <w:rPr>
          <w:rFonts w:ascii="Palatino Linotype" w:eastAsia="Calibri" w:hAnsi="Palatino Linotype" w:cs="Tahoma"/>
          <w:bCs/>
          <w:i/>
          <w:sz w:val="22"/>
          <w:szCs w:val="22"/>
          <w:lang w:eastAsia="en-US"/>
        </w:rPr>
        <w:t>listado general de los trabajadores de una institución, en el cual se asientan las percepciones brutas, deducciones y alcance neto de las mismas</w:t>
      </w:r>
      <w:r w:rsidRPr="0081054F">
        <w:rPr>
          <w:rFonts w:ascii="Palatino Linotype" w:eastAsia="Calibri" w:hAnsi="Palatino Linotype" w:cs="Tahoma"/>
          <w:bCs/>
          <w:sz w:val="22"/>
          <w:szCs w:val="22"/>
          <w:lang w:eastAsia="en-US"/>
        </w:rPr>
        <w:t>.</w:t>
      </w:r>
    </w:p>
    <w:p w14:paraId="0E8B4BDE" w14:textId="77777777" w:rsidR="00A26278" w:rsidRPr="0081054F" w:rsidRDefault="00A26278" w:rsidP="00A26278">
      <w:pPr>
        <w:spacing w:line="360" w:lineRule="auto"/>
        <w:ind w:right="-93"/>
        <w:jc w:val="both"/>
        <w:rPr>
          <w:rFonts w:ascii="Palatino Linotype" w:eastAsia="Calibri" w:hAnsi="Palatino Linotype" w:cs="Tahoma"/>
          <w:bCs/>
          <w:sz w:val="22"/>
          <w:szCs w:val="22"/>
          <w:lang w:eastAsia="en-US"/>
        </w:rPr>
      </w:pPr>
    </w:p>
    <w:p w14:paraId="10EA29B7" w14:textId="77777777" w:rsidR="00A26278" w:rsidRPr="0081054F" w:rsidRDefault="00A26278" w:rsidP="00A26278">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Conforme a lo anterior, se puede advertir que la nómina se puede referir a lo siguiente:</w:t>
      </w:r>
    </w:p>
    <w:p w14:paraId="024F0F73" w14:textId="77777777" w:rsidR="00A26278" w:rsidRPr="0081054F" w:rsidRDefault="00A26278" w:rsidP="00A26278">
      <w:pPr>
        <w:spacing w:line="360" w:lineRule="auto"/>
        <w:ind w:right="-93"/>
        <w:jc w:val="both"/>
        <w:rPr>
          <w:rFonts w:ascii="Palatino Linotype" w:eastAsia="Calibri" w:hAnsi="Palatino Linotype" w:cs="Tahoma"/>
          <w:bCs/>
          <w:sz w:val="22"/>
          <w:szCs w:val="22"/>
          <w:lang w:eastAsia="en-US"/>
        </w:rPr>
      </w:pPr>
    </w:p>
    <w:p w14:paraId="2E106A92" w14:textId="77777777" w:rsidR="00A26278" w:rsidRDefault="00A26278" w:rsidP="00A26278">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w:t>
      </w:r>
      <w:r w:rsidRPr="0081054F">
        <w:rPr>
          <w:rFonts w:ascii="Palatino Linotype" w:eastAsia="Calibri" w:hAnsi="Palatino Linotype" w:cs="Tahoma"/>
          <w:bCs/>
          <w:sz w:val="22"/>
          <w:szCs w:val="22"/>
          <w:lang w:eastAsia="en-US"/>
        </w:rPr>
        <w:tab/>
        <w:t>Relación de trabajadores con las percepciones monetarias de cada uno.</w:t>
      </w:r>
    </w:p>
    <w:p w14:paraId="46D53AEF" w14:textId="77777777" w:rsidR="00A26278" w:rsidRDefault="00A26278" w:rsidP="00A26278">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w:t>
      </w:r>
      <w:r w:rsidRPr="0081054F">
        <w:rPr>
          <w:rFonts w:ascii="Palatino Linotype" w:eastAsia="Calibri" w:hAnsi="Palatino Linotype" w:cs="Tahoma"/>
          <w:bCs/>
          <w:sz w:val="22"/>
          <w:szCs w:val="22"/>
          <w:lang w:eastAsia="en-US"/>
        </w:rPr>
        <w:tab/>
        <w:t>Recibo individual que contiene las prestaciones y deducciones de un trabajador.</w:t>
      </w:r>
    </w:p>
    <w:p w14:paraId="7D42AFC6" w14:textId="77777777" w:rsidR="00A26278" w:rsidRPr="0081054F" w:rsidRDefault="00A26278" w:rsidP="00A26278">
      <w:pPr>
        <w:spacing w:line="360" w:lineRule="auto"/>
        <w:ind w:left="705" w:right="-93" w:hanging="705"/>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lastRenderedPageBreak/>
        <w:t>III.</w:t>
      </w:r>
      <w:r w:rsidRPr="0081054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025E2DAE" w14:textId="77777777" w:rsidR="00A26278" w:rsidRPr="0081054F" w:rsidRDefault="00A26278" w:rsidP="00A26278">
      <w:pPr>
        <w:spacing w:line="360" w:lineRule="auto"/>
        <w:ind w:right="-93"/>
        <w:jc w:val="both"/>
        <w:rPr>
          <w:rFonts w:ascii="Palatino Linotype" w:eastAsia="Calibri" w:hAnsi="Palatino Linotype" w:cs="Tahoma"/>
          <w:bCs/>
          <w:sz w:val="22"/>
          <w:szCs w:val="22"/>
          <w:lang w:eastAsia="en-US"/>
        </w:rPr>
      </w:pPr>
    </w:p>
    <w:p w14:paraId="720B0B4E" w14:textId="23322C26" w:rsidR="00A26278" w:rsidRDefault="00A26278" w:rsidP="00A26278">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 xml:space="preserve">En ese </w:t>
      </w:r>
      <w:r w:rsidR="004B1E1A">
        <w:rPr>
          <w:rFonts w:ascii="Palatino Linotype" w:eastAsia="Calibri" w:hAnsi="Palatino Linotype" w:cs="Tahoma"/>
          <w:bCs/>
          <w:sz w:val="22"/>
          <w:szCs w:val="22"/>
          <w:lang w:eastAsia="en-US"/>
        </w:rPr>
        <w:t>contexto, cabe recordar que el P</w:t>
      </w:r>
      <w:r w:rsidRPr="0081054F">
        <w:rPr>
          <w:rFonts w:ascii="Palatino Linotype" w:eastAsia="Calibri" w:hAnsi="Palatino Linotype" w:cs="Tahoma"/>
          <w:bCs/>
          <w:sz w:val="22"/>
          <w:szCs w:val="22"/>
          <w:lang w:eastAsia="en-US"/>
        </w:rPr>
        <w:t xml:space="preserve">articular solicitó </w:t>
      </w:r>
      <w:r>
        <w:rPr>
          <w:rFonts w:ascii="Palatino Linotype" w:eastAsia="Calibri" w:hAnsi="Palatino Linotype" w:cs="Tahoma"/>
          <w:bCs/>
          <w:sz w:val="22"/>
          <w:szCs w:val="22"/>
          <w:lang w:eastAsia="en-US"/>
        </w:rPr>
        <w:t>los</w:t>
      </w:r>
      <w:r w:rsidRPr="00402C98">
        <w:t xml:space="preserve"> </w:t>
      </w:r>
      <w:r w:rsidRPr="00402C98">
        <w:rPr>
          <w:rFonts w:ascii="Palatino Linotype" w:eastAsia="Calibri" w:hAnsi="Palatino Linotype" w:cs="Tahoma"/>
          <w:bCs/>
          <w:sz w:val="22"/>
          <w:szCs w:val="22"/>
          <w:lang w:eastAsia="en-US"/>
        </w:rPr>
        <w:t xml:space="preserve">recibos de </w:t>
      </w:r>
      <w:r w:rsidR="004B1E1A">
        <w:rPr>
          <w:rFonts w:ascii="Palatino Linotype" w:eastAsia="Calibri" w:hAnsi="Palatino Linotype" w:cs="Tahoma"/>
          <w:bCs/>
          <w:sz w:val="22"/>
          <w:szCs w:val="22"/>
          <w:lang w:eastAsia="en-US"/>
        </w:rPr>
        <w:t>nómina y nóminas</w:t>
      </w:r>
      <w:r w:rsidRPr="00402C98">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de</w:t>
      </w:r>
      <w:r w:rsidRPr="00402C98">
        <w:rPr>
          <w:rFonts w:ascii="Palatino Linotype" w:eastAsia="Calibri" w:hAnsi="Palatino Linotype" w:cs="Tahoma"/>
          <w:bCs/>
          <w:sz w:val="22"/>
          <w:szCs w:val="22"/>
          <w:lang w:eastAsia="en-US"/>
        </w:rPr>
        <w:t xml:space="preserve"> todos los servidores públicos del Ayuntamiento de Valle de Chalco Solidaridad</w:t>
      </w:r>
      <w:r>
        <w:rPr>
          <w:rFonts w:ascii="Palatino Linotype" w:eastAsia="Calibri" w:hAnsi="Palatino Linotype" w:cs="Tahoma"/>
          <w:bCs/>
          <w:sz w:val="22"/>
          <w:szCs w:val="22"/>
          <w:lang w:eastAsia="en-US"/>
        </w:rPr>
        <w:t xml:space="preserve"> correspondientes a la primera quincena de </w:t>
      </w:r>
      <w:r w:rsidR="004B1E1A">
        <w:rPr>
          <w:rFonts w:ascii="Palatino Linotype" w:eastAsia="Calibri" w:hAnsi="Palatino Linotype" w:cs="Tahoma"/>
          <w:bCs/>
          <w:sz w:val="22"/>
          <w:szCs w:val="22"/>
          <w:lang w:eastAsia="en-US"/>
        </w:rPr>
        <w:t>enero de dos mil diecinueve</w:t>
      </w:r>
      <w:r w:rsidRPr="0081054F">
        <w:rPr>
          <w:rFonts w:ascii="Palatino Linotype" w:eastAsia="Calibri" w:hAnsi="Palatino Linotype" w:cs="Tahoma"/>
          <w:bCs/>
          <w:sz w:val="22"/>
          <w:szCs w:val="22"/>
          <w:lang w:eastAsia="en-US"/>
        </w:rPr>
        <w:t>; por lo que, se adv</w:t>
      </w:r>
      <w:r>
        <w:rPr>
          <w:rFonts w:ascii="Palatino Linotype" w:eastAsia="Calibri" w:hAnsi="Palatino Linotype" w:cs="Tahoma"/>
          <w:bCs/>
          <w:sz w:val="22"/>
          <w:szCs w:val="22"/>
          <w:lang w:eastAsia="en-US"/>
        </w:rPr>
        <w:t>ierte</w:t>
      </w:r>
      <w:r w:rsidRPr="0081054F">
        <w:rPr>
          <w:rFonts w:ascii="Palatino Linotype" w:eastAsia="Calibri" w:hAnsi="Palatino Linotype" w:cs="Tahoma"/>
          <w:bCs/>
          <w:sz w:val="22"/>
          <w:szCs w:val="22"/>
          <w:lang w:eastAsia="en-US"/>
        </w:rPr>
        <w:t xml:space="preserve"> que su pretensión es obtener el documento, que contenga las percepciones que reciben los servidores públicos que laboran en el Ayuntamiento de </w:t>
      </w:r>
      <w:r>
        <w:rPr>
          <w:rFonts w:ascii="Palatino Linotype" w:eastAsia="Calibri" w:hAnsi="Palatino Linotype" w:cs="Tahoma"/>
          <w:bCs/>
          <w:sz w:val="22"/>
          <w:szCs w:val="22"/>
          <w:lang w:eastAsia="en-US"/>
        </w:rPr>
        <w:t>Valle de Chalco Solidaridad</w:t>
      </w:r>
      <w:r w:rsidRPr="0081054F">
        <w:rPr>
          <w:rFonts w:ascii="Palatino Linotype" w:eastAsia="Calibri" w:hAnsi="Palatino Linotype" w:cs="Tahoma"/>
          <w:bCs/>
          <w:sz w:val="22"/>
          <w:szCs w:val="22"/>
          <w:lang w:eastAsia="en-US"/>
        </w:rPr>
        <w:t>; esto es, de los trabajadores de base, confianza, sindicalizados, policías, tempora</w:t>
      </w:r>
      <w:r w:rsidR="004B1E1A">
        <w:rPr>
          <w:rFonts w:ascii="Palatino Linotype" w:eastAsia="Calibri" w:hAnsi="Palatino Linotype" w:cs="Tahoma"/>
          <w:bCs/>
          <w:sz w:val="22"/>
          <w:szCs w:val="22"/>
          <w:lang w:eastAsia="en-US"/>
        </w:rPr>
        <w:t>les (lista de raya) y similares, información que se encuentra contenida tanto en el recibo de nómina como en la propia nómina.</w:t>
      </w:r>
    </w:p>
    <w:p w14:paraId="2CBD97CA" w14:textId="77777777" w:rsidR="00A26278" w:rsidRPr="00985849" w:rsidRDefault="00A26278" w:rsidP="00A26278">
      <w:pPr>
        <w:spacing w:line="360" w:lineRule="auto"/>
        <w:ind w:right="-93"/>
        <w:jc w:val="both"/>
        <w:rPr>
          <w:rFonts w:ascii="Palatino Linotype" w:eastAsia="Calibri" w:hAnsi="Palatino Linotype" w:cs="Tahoma"/>
          <w:bCs/>
          <w:sz w:val="22"/>
          <w:szCs w:val="22"/>
          <w:lang w:eastAsia="en-US"/>
        </w:rPr>
      </w:pPr>
    </w:p>
    <w:p w14:paraId="0074F2E2" w14:textId="18F622DB" w:rsidR="00A26278" w:rsidRPr="00985849" w:rsidRDefault="00A26278" w:rsidP="00A26278">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Ahora bien, respecto al tema, resulta necesario </w:t>
      </w:r>
      <w:r w:rsidR="004B1E1A">
        <w:rPr>
          <w:rFonts w:ascii="Palatino Linotype" w:eastAsia="Calibri" w:hAnsi="Palatino Linotype" w:cs="Tahoma"/>
          <w:bCs/>
          <w:sz w:val="22"/>
          <w:szCs w:val="22"/>
          <w:lang w:eastAsia="en-US"/>
        </w:rPr>
        <w:t>referir</w:t>
      </w:r>
      <w:r w:rsidRPr="0098584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que </w:t>
      </w:r>
      <w:r w:rsidRPr="00985849">
        <w:rPr>
          <w:rFonts w:ascii="Palatino Linotype" w:eastAsia="Calibri" w:hAnsi="Palatino Linotype" w:cs="Tahoma"/>
          <w:bCs/>
          <w:sz w:val="22"/>
          <w:szCs w:val="22"/>
          <w:lang w:eastAsia="en-US"/>
        </w:rPr>
        <w:t>el artículo 147 de la Constitución Política del Estado Libre y Soberano de México, establece que los trabajadores al servicio del Estado</w:t>
      </w:r>
      <w:r>
        <w:rPr>
          <w:rFonts w:ascii="Palatino Linotype" w:eastAsia="Calibri" w:hAnsi="Palatino Linotype" w:cs="Tahoma"/>
          <w:bCs/>
          <w:sz w:val="22"/>
          <w:szCs w:val="22"/>
          <w:lang w:eastAsia="en-US"/>
        </w:rPr>
        <w:t xml:space="preserve"> y </w:t>
      </w:r>
      <w:r w:rsidR="004B1E1A">
        <w:rPr>
          <w:rFonts w:ascii="Palatino Linotype" w:eastAsia="Calibri" w:hAnsi="Palatino Linotype" w:cs="Tahoma"/>
          <w:bCs/>
          <w:sz w:val="22"/>
          <w:szCs w:val="22"/>
          <w:lang w:eastAsia="en-US"/>
        </w:rPr>
        <w:t>los miembros de los a</w:t>
      </w:r>
      <w:r w:rsidRPr="00985849">
        <w:rPr>
          <w:rFonts w:ascii="Palatino Linotype" w:eastAsia="Calibri" w:hAnsi="Palatino Linotype" w:cs="Tahoma"/>
          <w:bCs/>
          <w:sz w:val="22"/>
          <w:szCs w:val="22"/>
          <w:lang w:eastAsia="en-US"/>
        </w:rPr>
        <w:t xml:space="preserve">yuntamientos, recibirán una remuneración adecuada e irrenunciable por el desempeño de su empleo, cargo o comisión, que será determinada en el presupuesto de egresos que corresponda. </w:t>
      </w:r>
    </w:p>
    <w:p w14:paraId="21967B0E" w14:textId="77777777" w:rsidR="00A26278" w:rsidRPr="00985849" w:rsidRDefault="00A26278" w:rsidP="00A26278">
      <w:pPr>
        <w:spacing w:line="360" w:lineRule="auto"/>
        <w:ind w:right="-93"/>
        <w:jc w:val="both"/>
        <w:rPr>
          <w:rFonts w:ascii="Palatino Linotype" w:eastAsia="Calibri" w:hAnsi="Palatino Linotype" w:cs="Tahoma"/>
          <w:bCs/>
          <w:sz w:val="22"/>
          <w:szCs w:val="22"/>
          <w:lang w:eastAsia="en-US"/>
        </w:rPr>
      </w:pPr>
    </w:p>
    <w:p w14:paraId="24FB8F59" w14:textId="35A3FC42" w:rsidR="00A26278" w:rsidRPr="00985849" w:rsidRDefault="00A26278" w:rsidP="00A26278">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En </w:t>
      </w:r>
      <w:r w:rsidR="004B1E1A">
        <w:rPr>
          <w:rFonts w:ascii="Palatino Linotype" w:eastAsia="Calibri" w:hAnsi="Palatino Linotype" w:cs="Tahoma"/>
          <w:bCs/>
          <w:sz w:val="22"/>
          <w:szCs w:val="22"/>
          <w:lang w:eastAsia="en-US"/>
        </w:rPr>
        <w:t xml:space="preserve">este </w:t>
      </w:r>
      <w:r w:rsidRPr="00985849">
        <w:rPr>
          <w:rFonts w:ascii="Palatino Linotype" w:eastAsia="Calibri" w:hAnsi="Palatino Linotype" w:cs="Tahoma"/>
          <w:bCs/>
          <w:sz w:val="22"/>
          <w:szCs w:val="22"/>
          <w:lang w:eastAsia="en-US"/>
        </w:rPr>
        <w:t>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61B6FE58" w14:textId="77777777" w:rsidR="00A26278" w:rsidRDefault="00A26278" w:rsidP="00A26278">
      <w:pPr>
        <w:spacing w:line="360" w:lineRule="auto"/>
        <w:ind w:right="-93"/>
        <w:jc w:val="both"/>
        <w:rPr>
          <w:rFonts w:ascii="Palatino Linotype" w:eastAsia="Calibri" w:hAnsi="Palatino Linotype" w:cs="Tahoma"/>
          <w:bCs/>
          <w:sz w:val="22"/>
          <w:szCs w:val="22"/>
          <w:lang w:eastAsia="en-US"/>
        </w:rPr>
      </w:pPr>
    </w:p>
    <w:p w14:paraId="44485038" w14:textId="77777777" w:rsidR="00A26278" w:rsidRDefault="00A26278" w:rsidP="00A26278">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igual forma, la</w:t>
      </w:r>
      <w:r w:rsidRPr="002C5695">
        <w:rPr>
          <w:rFonts w:ascii="Palatino Linotype" w:eastAsia="Calibri" w:hAnsi="Palatino Linotype" w:cs="Tahoma"/>
          <w:bCs/>
          <w:sz w:val="22"/>
          <w:szCs w:val="22"/>
          <w:lang w:eastAsia="en-US"/>
        </w:rPr>
        <w:t xml:space="preserve"> Ley del Trabajo de los Servidores Públicos del Estado y Municipios, en su artículo 220</w:t>
      </w:r>
      <w:r>
        <w:rPr>
          <w:rFonts w:ascii="Palatino Linotype" w:eastAsia="Calibri" w:hAnsi="Palatino Linotype" w:cs="Tahoma"/>
          <w:bCs/>
          <w:sz w:val="22"/>
          <w:szCs w:val="22"/>
          <w:lang w:eastAsia="en-US"/>
        </w:rPr>
        <w:t xml:space="preserve"> K, establece los documentos que tiene la obligación de conservar el Sujeto Obligado, entre los que se encuentran los recibos de pagos: </w:t>
      </w:r>
    </w:p>
    <w:p w14:paraId="4A7CBFBC" w14:textId="77777777" w:rsidR="00A26278" w:rsidRPr="004B1E1A" w:rsidRDefault="00A26278" w:rsidP="00A26278">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i/>
        </w:rPr>
        <w:lastRenderedPageBreak/>
        <w:t>ARTÍCULO 220 K.- La institución o dependencia pública tiene la obligación de conservar y exhibir en el proceso los documentos que a continuación se precisan:</w:t>
      </w:r>
    </w:p>
    <w:p w14:paraId="2ED470B4" w14:textId="77777777" w:rsidR="00A26278" w:rsidRPr="004B1E1A" w:rsidRDefault="00A26278" w:rsidP="00A26278">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i/>
        </w:rPr>
        <w:t>I. Contratos, Nombramientos o Formato Único de Movimientos de Personal, cuando no exista Convenio de condiciones generales de trabajo aplicable;</w:t>
      </w:r>
    </w:p>
    <w:p w14:paraId="26F48854" w14:textId="77777777" w:rsidR="00A26278" w:rsidRPr="004B1E1A" w:rsidRDefault="00A26278" w:rsidP="00A26278">
      <w:pPr>
        <w:tabs>
          <w:tab w:val="left" w:pos="4962"/>
        </w:tabs>
        <w:spacing w:line="360" w:lineRule="auto"/>
        <w:ind w:left="567" w:right="567"/>
        <w:jc w:val="both"/>
        <w:rPr>
          <w:rFonts w:ascii="Palatino Linotype" w:hAnsi="Palatino Linotype" w:cs="Tahoma"/>
          <w:b/>
          <w:i/>
          <w:u w:val="single"/>
        </w:rPr>
      </w:pPr>
      <w:r w:rsidRPr="004B1E1A">
        <w:rPr>
          <w:rFonts w:ascii="Palatino Linotype" w:hAnsi="Palatino Linotype" w:cs="Tahoma"/>
          <w:b/>
          <w:i/>
          <w:u w:val="single"/>
        </w:rPr>
        <w:t>II. Recibos de pagos de salarios o las constancias documentales del pago de salario cuando sea por depósito o mediante información electrónica;</w:t>
      </w:r>
    </w:p>
    <w:p w14:paraId="0E1EB751" w14:textId="77777777" w:rsidR="00A26278" w:rsidRPr="004B1E1A" w:rsidRDefault="00A26278" w:rsidP="00A26278">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i/>
        </w:rPr>
        <w:t>III. Controles de asistencia o la información magnética o electrónica de asistencia de los servidores públicos;</w:t>
      </w:r>
    </w:p>
    <w:p w14:paraId="4B6B45C3" w14:textId="77777777" w:rsidR="00A26278" w:rsidRPr="004B1E1A" w:rsidRDefault="00A26278" w:rsidP="00A26278">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b/>
          <w:i/>
          <w:u w:val="single"/>
        </w:rPr>
        <w:t>IV. Recibos o las constancias de depósito o del medio de información magnética o electrónica que sean utilizadas para el pago de salarios, prima vacacional, aguinaldo y demás prestaciones establecidas en la presente ley;</w:t>
      </w:r>
      <w:r w:rsidRPr="004B1E1A">
        <w:rPr>
          <w:rFonts w:ascii="Palatino Linotype" w:hAnsi="Palatino Linotype" w:cs="Tahoma"/>
          <w:i/>
        </w:rPr>
        <w:t xml:space="preserve"> y</w:t>
      </w:r>
    </w:p>
    <w:p w14:paraId="6D60318A" w14:textId="77777777" w:rsidR="00A26278" w:rsidRPr="004B1E1A" w:rsidRDefault="00A26278" w:rsidP="00A26278">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i/>
        </w:rPr>
        <w:t>V. Los demás que señalen las leyes.</w:t>
      </w:r>
    </w:p>
    <w:p w14:paraId="1E5963F6" w14:textId="77777777" w:rsidR="00A26278" w:rsidRDefault="00A26278" w:rsidP="00A26278">
      <w:pPr>
        <w:tabs>
          <w:tab w:val="left" w:pos="4962"/>
        </w:tabs>
        <w:spacing w:line="360" w:lineRule="auto"/>
        <w:ind w:left="567" w:right="567"/>
        <w:jc w:val="both"/>
        <w:rPr>
          <w:rFonts w:ascii="Palatino Linotype" w:hAnsi="Palatino Linotype" w:cs="Tahoma"/>
        </w:rPr>
      </w:pPr>
    </w:p>
    <w:p w14:paraId="665C8C56" w14:textId="77777777" w:rsidR="00A26278" w:rsidRDefault="00A26278" w:rsidP="00A26278">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Aunado a lo anterior, </w:t>
      </w:r>
      <w:r w:rsidRPr="006A3E93">
        <w:rPr>
          <w:rFonts w:ascii="Palatino Linotype" w:eastAsia="Calibri" w:hAnsi="Palatino Linotype" w:cs="Tahoma"/>
          <w:bCs/>
          <w:sz w:val="22"/>
          <w:szCs w:val="22"/>
          <w:lang w:eastAsia="en-US"/>
        </w:rPr>
        <w:t xml:space="preserve">es necesario señalar </w:t>
      </w:r>
      <w:r>
        <w:rPr>
          <w:rFonts w:ascii="Palatino Linotype" w:eastAsia="Calibri" w:hAnsi="Palatino Linotype" w:cs="Tahoma"/>
          <w:bCs/>
          <w:sz w:val="22"/>
          <w:szCs w:val="22"/>
          <w:lang w:eastAsia="en-US"/>
        </w:rPr>
        <w:t>que, e</w:t>
      </w:r>
      <w:r w:rsidRPr="006A3E93">
        <w:rPr>
          <w:rFonts w:ascii="Palatino Linotype" w:eastAsia="Calibri" w:hAnsi="Palatino Linotype" w:cs="Tahoma"/>
          <w:bCs/>
          <w:sz w:val="22"/>
          <w:szCs w:val="22"/>
          <w:lang w:eastAsia="en-US"/>
        </w:rPr>
        <w:t>l Órgano Superior de Fiscalización</w:t>
      </w:r>
      <w:r>
        <w:rPr>
          <w:rFonts w:ascii="Palatino Linotype" w:eastAsia="Calibri" w:hAnsi="Palatino Linotype" w:cs="Tahoma"/>
          <w:bCs/>
          <w:sz w:val="22"/>
          <w:szCs w:val="22"/>
          <w:lang w:eastAsia="en-US"/>
        </w:rPr>
        <w:t xml:space="preserve"> del Estado de México (OSFEM)</w:t>
      </w:r>
      <w:r w:rsidRPr="006A3E93">
        <w:rPr>
          <w:rFonts w:ascii="Palatino Linotype" w:eastAsia="Calibri" w:hAnsi="Palatino Linotype" w:cs="Tahoma"/>
          <w:bCs/>
          <w:sz w:val="22"/>
          <w:szCs w:val="22"/>
          <w:lang w:eastAsia="en-US"/>
        </w:rPr>
        <w:t xml:space="preserve"> emite anualmente los Lineamientos para </w:t>
      </w:r>
      <w:r>
        <w:rPr>
          <w:rFonts w:ascii="Palatino Linotype" w:eastAsia="Calibri" w:hAnsi="Palatino Linotype" w:cs="Tahoma"/>
          <w:bCs/>
          <w:sz w:val="22"/>
          <w:szCs w:val="22"/>
          <w:lang w:eastAsia="en-US"/>
        </w:rPr>
        <w:t>la elaboración y presentación del Informe Mensual Municipal, los cuales tienen como objetivo establecer las especificaciones necesarias que las entidades fiscalizables deben cumplir para la elaboración y presentación de los informes mensuales.</w:t>
      </w:r>
    </w:p>
    <w:p w14:paraId="0780B363" w14:textId="77777777" w:rsidR="00A26278" w:rsidRPr="006A3E93" w:rsidRDefault="00A26278" w:rsidP="00A26278">
      <w:pPr>
        <w:spacing w:line="360" w:lineRule="auto"/>
        <w:ind w:right="-93"/>
        <w:jc w:val="both"/>
        <w:rPr>
          <w:rFonts w:ascii="Palatino Linotype" w:eastAsia="Calibri" w:hAnsi="Palatino Linotype" w:cs="Tahoma"/>
          <w:bCs/>
          <w:i/>
          <w:sz w:val="22"/>
          <w:szCs w:val="22"/>
          <w:lang w:eastAsia="en-US"/>
        </w:rPr>
      </w:pPr>
    </w:p>
    <w:p w14:paraId="6F6E7EE8" w14:textId="0324A14E" w:rsidR="00A26278" w:rsidRDefault="00A26278" w:rsidP="00A26278">
      <w:pPr>
        <w:spacing w:line="360" w:lineRule="auto"/>
        <w:ind w:right="-93"/>
        <w:jc w:val="both"/>
        <w:rPr>
          <w:rFonts w:ascii="Palatino Linotype" w:eastAsia="Calibri" w:hAnsi="Palatino Linotype" w:cs="Tahoma"/>
          <w:bCs/>
          <w:sz w:val="22"/>
          <w:szCs w:val="22"/>
          <w:lang w:eastAsia="en-US"/>
        </w:rPr>
      </w:pPr>
      <w:r w:rsidRPr="006A3E93">
        <w:rPr>
          <w:rFonts w:ascii="Palatino Linotype" w:eastAsia="Calibri" w:hAnsi="Palatino Linotype" w:cs="Tahoma"/>
          <w:bCs/>
          <w:sz w:val="22"/>
          <w:szCs w:val="22"/>
          <w:lang w:eastAsia="en-US"/>
        </w:rPr>
        <w:t>Estos Lineamientos son de observancia general para todos los servidores públicos de las entidades fiscalizables que desempeñen un empleo, cargo o comisión, de cualquier naturaleza en la administración pública municipal y que manejen rec</w:t>
      </w:r>
      <w:r w:rsidR="004B1E1A">
        <w:rPr>
          <w:rFonts w:ascii="Palatino Linotype" w:eastAsia="Calibri" w:hAnsi="Palatino Linotype" w:cs="Tahoma"/>
          <w:bCs/>
          <w:sz w:val="22"/>
          <w:szCs w:val="22"/>
          <w:lang w:eastAsia="en-US"/>
        </w:rPr>
        <w:t>ursos públicos como lo son los m</w:t>
      </w:r>
      <w:r w:rsidRPr="006A3E93">
        <w:rPr>
          <w:rFonts w:ascii="Palatino Linotype" w:eastAsia="Calibri" w:hAnsi="Palatino Linotype" w:cs="Tahoma"/>
          <w:bCs/>
          <w:sz w:val="22"/>
          <w:szCs w:val="22"/>
          <w:lang w:eastAsia="en-US"/>
        </w:rPr>
        <w:t xml:space="preserve">unicipios; en atención a ello, el informe mensual deberá ser presentado al Órgano Superior </w:t>
      </w:r>
      <w:r w:rsidRPr="00663A0B">
        <w:rPr>
          <w:rFonts w:ascii="Palatino Linotype" w:eastAsia="Calibri" w:hAnsi="Palatino Linotype" w:cs="Tahoma"/>
          <w:bCs/>
          <w:sz w:val="22"/>
          <w:szCs w:val="22"/>
          <w:lang w:eastAsia="en-US"/>
        </w:rPr>
        <w:t>de Fiscalización  dentro de los veinte días posteriores al término del mes correspondiente tal y como lo señala el artículo 32 de la Ley de Fiscalización Superior del Estado de México.</w:t>
      </w:r>
    </w:p>
    <w:p w14:paraId="7D076EFB" w14:textId="77777777" w:rsidR="00A26278" w:rsidRDefault="00A26278" w:rsidP="00A26278">
      <w:pPr>
        <w:spacing w:line="360" w:lineRule="auto"/>
        <w:ind w:right="-93"/>
        <w:jc w:val="both"/>
        <w:rPr>
          <w:rFonts w:ascii="Palatino Linotype" w:eastAsia="Calibri" w:hAnsi="Palatino Linotype" w:cs="Tahoma"/>
          <w:bCs/>
          <w:sz w:val="22"/>
          <w:szCs w:val="22"/>
          <w:lang w:eastAsia="en-US"/>
        </w:rPr>
      </w:pPr>
    </w:p>
    <w:p w14:paraId="2139982F" w14:textId="66BF5D2C" w:rsidR="00A26278" w:rsidRPr="00A50EAF" w:rsidRDefault="00A26278" w:rsidP="00A26278">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eastAsia="en-US"/>
        </w:rPr>
        <w:lastRenderedPageBreak/>
        <w:t xml:space="preserve">Ahora bien, en los Lineamientos </w:t>
      </w:r>
      <w:r>
        <w:rPr>
          <w:rFonts w:ascii="Palatino Linotype" w:eastAsia="Calibri" w:hAnsi="Palatino Linotype" w:cs="Tahoma"/>
          <w:bCs/>
          <w:sz w:val="22"/>
          <w:szCs w:val="22"/>
          <w:lang w:eastAsia="en-US"/>
        </w:rPr>
        <w:t>en cita</w:t>
      </w:r>
      <w:r w:rsidRPr="00A50EAF">
        <w:rPr>
          <w:rFonts w:ascii="Palatino Linotype" w:eastAsia="Calibri" w:hAnsi="Palatino Linotype" w:cs="Tahoma"/>
          <w:bCs/>
          <w:sz w:val="22"/>
          <w:szCs w:val="22"/>
          <w:lang w:eastAsia="en-US"/>
        </w:rPr>
        <w:t xml:space="preserve">, se advierte el análisis que nos ocupa, específicamente el Disco 4, relativo a la información de nómina, </w:t>
      </w:r>
      <w:r>
        <w:rPr>
          <w:rFonts w:ascii="Palatino Linotype" w:eastAsia="Calibri" w:hAnsi="Palatino Linotype" w:cs="Tahoma"/>
          <w:bCs/>
          <w:sz w:val="22"/>
          <w:szCs w:val="22"/>
          <w:lang w:eastAsia="en-US"/>
        </w:rPr>
        <w:t>el cual describe cómo debe llevarse a cabo</w:t>
      </w:r>
      <w:r w:rsidR="004B1E1A">
        <w:rPr>
          <w:rFonts w:ascii="Palatino Linotype" w:eastAsia="Calibri" w:hAnsi="Palatino Linotype" w:cs="Tahoma"/>
          <w:bCs/>
          <w:sz w:val="22"/>
          <w:szCs w:val="22"/>
          <w:lang w:val="es-ES" w:eastAsia="en-US"/>
        </w:rPr>
        <w:t xml:space="preserve"> la presentación de la información de</w:t>
      </w:r>
      <w:r w:rsidRPr="00A50EAF">
        <w:rPr>
          <w:rFonts w:ascii="Palatino Linotype" w:eastAsia="Calibri" w:hAnsi="Palatino Linotype" w:cs="Tahoma"/>
          <w:bCs/>
          <w:sz w:val="22"/>
          <w:szCs w:val="22"/>
          <w:lang w:val="es-ES" w:eastAsia="en-US"/>
        </w:rPr>
        <w:t xml:space="preserve"> la Nómina</w:t>
      </w:r>
      <w:r>
        <w:rPr>
          <w:rFonts w:ascii="Palatino Linotype" w:eastAsia="Calibri" w:hAnsi="Palatino Linotype" w:cs="Tahoma"/>
          <w:bCs/>
          <w:sz w:val="22"/>
          <w:szCs w:val="22"/>
          <w:lang w:val="es-ES" w:eastAsia="en-US"/>
        </w:rPr>
        <w:t xml:space="preserve"> por parte de los Ayuntamientos</w:t>
      </w:r>
      <w:r w:rsidRPr="00A50EAF">
        <w:rPr>
          <w:rFonts w:ascii="Palatino Linotype" w:eastAsia="Calibri" w:hAnsi="Palatino Linotype" w:cs="Tahoma"/>
          <w:bCs/>
          <w:sz w:val="22"/>
          <w:szCs w:val="22"/>
          <w:lang w:val="es-ES" w:eastAsia="en-US"/>
        </w:rPr>
        <w:t xml:space="preserve"> tal y como se muestra en las </w:t>
      </w:r>
      <w:r w:rsidR="004B1E1A" w:rsidRPr="00A50EAF">
        <w:rPr>
          <w:rFonts w:ascii="Palatino Linotype" w:eastAsia="Calibri" w:hAnsi="Palatino Linotype" w:cs="Tahoma"/>
          <w:bCs/>
          <w:sz w:val="22"/>
          <w:szCs w:val="22"/>
          <w:lang w:val="es-ES" w:eastAsia="en-US"/>
        </w:rPr>
        <w:t xml:space="preserve">imágenes </w:t>
      </w:r>
      <w:r w:rsidRPr="00A50EAF">
        <w:rPr>
          <w:rFonts w:ascii="Palatino Linotype" w:eastAsia="Calibri" w:hAnsi="Palatino Linotype" w:cs="Tahoma"/>
          <w:bCs/>
          <w:sz w:val="22"/>
          <w:szCs w:val="22"/>
          <w:lang w:val="es-ES" w:eastAsia="en-US"/>
        </w:rPr>
        <w:t xml:space="preserve">siguientes: </w:t>
      </w:r>
    </w:p>
    <w:p w14:paraId="6553B57A" w14:textId="77777777" w:rsidR="00A26278" w:rsidRPr="00A50EAF" w:rsidRDefault="00A26278" w:rsidP="00A26278">
      <w:pPr>
        <w:spacing w:line="360" w:lineRule="auto"/>
        <w:ind w:right="-93"/>
        <w:jc w:val="both"/>
        <w:rPr>
          <w:rFonts w:ascii="Palatino Linotype" w:eastAsia="Calibri" w:hAnsi="Palatino Linotype" w:cs="Tahoma"/>
          <w:bCs/>
          <w:sz w:val="22"/>
          <w:szCs w:val="22"/>
          <w:lang w:eastAsia="en-US"/>
        </w:rPr>
      </w:pPr>
    </w:p>
    <w:p w14:paraId="5765EB66" w14:textId="6E6BC809" w:rsidR="00A26278" w:rsidRDefault="004B1E1A" w:rsidP="00A26278">
      <w:pPr>
        <w:spacing w:line="360" w:lineRule="auto"/>
        <w:ind w:right="-93"/>
        <w:jc w:val="both"/>
        <w:rPr>
          <w:rFonts w:ascii="Palatino Linotype" w:eastAsia="Calibri" w:hAnsi="Palatino Linotype" w:cs="Tahoma"/>
          <w:bCs/>
          <w:sz w:val="22"/>
          <w:szCs w:val="22"/>
          <w:lang w:eastAsia="en-US"/>
        </w:rPr>
      </w:pPr>
      <w:r>
        <w:rPr>
          <w:noProof/>
          <w:lang w:eastAsia="es-MX"/>
        </w:rPr>
        <w:drawing>
          <wp:inline distT="0" distB="0" distL="0" distR="0" wp14:anchorId="37E6013F" wp14:editId="1AC347DD">
            <wp:extent cx="5705475" cy="401976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542" t="18872" r="16076" b="8001"/>
                    <a:stretch/>
                  </pic:blipFill>
                  <pic:spPr bwMode="auto">
                    <a:xfrm>
                      <a:off x="0" y="0"/>
                      <a:ext cx="5750210" cy="4051284"/>
                    </a:xfrm>
                    <a:prstGeom prst="rect">
                      <a:avLst/>
                    </a:prstGeom>
                    <a:ln>
                      <a:noFill/>
                    </a:ln>
                    <a:extLst>
                      <a:ext uri="{53640926-AAD7-44D8-BBD7-CCE9431645EC}">
                        <a14:shadowObscured xmlns:a14="http://schemas.microsoft.com/office/drawing/2010/main"/>
                      </a:ext>
                    </a:extLst>
                  </pic:spPr>
                </pic:pic>
              </a:graphicData>
            </a:graphic>
          </wp:inline>
        </w:drawing>
      </w:r>
    </w:p>
    <w:p w14:paraId="7C049F56" w14:textId="77777777" w:rsidR="00A26278" w:rsidRDefault="00A26278" w:rsidP="00A26278">
      <w:pPr>
        <w:spacing w:line="360" w:lineRule="auto"/>
        <w:ind w:right="-93"/>
        <w:jc w:val="both"/>
        <w:rPr>
          <w:rFonts w:ascii="Palatino Linotype" w:eastAsia="Calibri" w:hAnsi="Palatino Linotype" w:cs="Tahoma"/>
          <w:bCs/>
          <w:sz w:val="22"/>
          <w:szCs w:val="22"/>
          <w:lang w:val="es-ES" w:eastAsia="en-US"/>
        </w:rPr>
      </w:pPr>
    </w:p>
    <w:p w14:paraId="5861AD09" w14:textId="0BC520FA" w:rsidR="00A26278" w:rsidRDefault="00A26278" w:rsidP="00A26278">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2EC658A5" wp14:editId="0A436D37">
                <wp:simplePos x="0" y="0"/>
                <wp:positionH relativeFrom="margin">
                  <wp:align>left</wp:align>
                </wp:positionH>
                <wp:positionV relativeFrom="paragraph">
                  <wp:posOffset>5669376</wp:posOffset>
                </wp:positionV>
                <wp:extent cx="5654935" cy="1363668"/>
                <wp:effectExtent l="0" t="0" r="22225" b="27305"/>
                <wp:wrapNone/>
                <wp:docPr id="19" name="Conector recto 19"/>
                <wp:cNvGraphicFramePr/>
                <a:graphic xmlns:a="http://schemas.openxmlformats.org/drawingml/2006/main">
                  <a:graphicData uri="http://schemas.microsoft.com/office/word/2010/wordprocessingShape">
                    <wps:wsp>
                      <wps:cNvCnPr/>
                      <wps:spPr>
                        <a:xfrm>
                          <a:off x="0" y="0"/>
                          <a:ext cx="5654935" cy="13636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89AFF" id="Conector recto 19"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46.4pt" to="445.25pt,5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" strokecolor="#4472c4 [3204]" strokeweight=".5pt">
                <v:stroke joinstyle="miter"/>
                <w10:wrap anchorx="margin"/>
              </v:line>
            </w:pict>
          </mc:Fallback>
        </mc:AlternateContent>
      </w:r>
      <w:r w:rsidRPr="00A50EAF">
        <w:rPr>
          <w:rFonts w:ascii="Palatino Linotype" w:eastAsia="Calibri" w:hAnsi="Palatino Linotype" w:cs="Tahoma"/>
          <w:bCs/>
          <w:sz w:val="22"/>
          <w:szCs w:val="22"/>
          <w:lang w:eastAsia="en-US"/>
        </w:rPr>
        <w:t xml:space="preserve">De tal manera, que la información solicitada por el Recurrente, corresponde a la información de </w:t>
      </w:r>
      <w:r w:rsidR="004C6409">
        <w:rPr>
          <w:rFonts w:ascii="Palatino Linotype" w:eastAsia="Calibri" w:hAnsi="Palatino Linotype" w:cs="Tahoma"/>
          <w:bCs/>
          <w:sz w:val="22"/>
          <w:szCs w:val="22"/>
          <w:lang w:eastAsia="en-US"/>
        </w:rPr>
        <w:t>la nómina general y</w:t>
      </w:r>
      <w:r w:rsidR="004C6409" w:rsidRPr="00A50EAF">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los recibos o constancias documentales del pago de salarios y prestaciones</w:t>
      </w:r>
      <w:r w:rsidR="004C6409">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 xml:space="preserve">en este sentido, </w:t>
      </w:r>
      <w:r w:rsidR="004C6409">
        <w:rPr>
          <w:rFonts w:ascii="Palatino Linotype" w:eastAsia="Calibri" w:hAnsi="Palatino Linotype" w:cs="Tahoma"/>
          <w:bCs/>
          <w:sz w:val="22"/>
          <w:szCs w:val="22"/>
          <w:lang w:eastAsia="en-US"/>
        </w:rPr>
        <w:t xml:space="preserve"> la nómina general y </w:t>
      </w:r>
      <w:r w:rsidRPr="00A50EAF">
        <w:rPr>
          <w:rFonts w:ascii="Palatino Linotype" w:eastAsia="Calibri" w:hAnsi="Palatino Linotype" w:cs="Tahoma"/>
          <w:bCs/>
          <w:sz w:val="22"/>
          <w:szCs w:val="22"/>
          <w:lang w:eastAsia="en-US"/>
        </w:rPr>
        <w:t xml:space="preserve">los recibos de nómina de los servidores públicos </w:t>
      </w:r>
      <w:r w:rsidR="004C6409">
        <w:rPr>
          <w:rFonts w:ascii="Palatino Linotype" w:eastAsia="Calibri" w:hAnsi="Palatino Linotype" w:cs="Tahoma"/>
          <w:bCs/>
          <w:sz w:val="22"/>
          <w:szCs w:val="22"/>
          <w:lang w:eastAsia="en-US"/>
        </w:rPr>
        <w:t xml:space="preserve">tanto del Ayuntamiento </w:t>
      </w:r>
      <w:r w:rsidR="004C6409" w:rsidRPr="00A50EAF">
        <w:rPr>
          <w:rFonts w:ascii="Palatino Linotype" w:eastAsia="Calibri" w:hAnsi="Palatino Linotype" w:cs="Tahoma"/>
          <w:bCs/>
          <w:sz w:val="22"/>
          <w:szCs w:val="22"/>
          <w:lang w:eastAsia="en-US"/>
        </w:rPr>
        <w:t xml:space="preserve">de </w:t>
      </w:r>
      <w:r w:rsidR="004C6409">
        <w:rPr>
          <w:rFonts w:ascii="Palatino Linotype" w:eastAsia="Calibri" w:hAnsi="Palatino Linotype" w:cs="Tahoma"/>
          <w:bCs/>
          <w:sz w:val="22"/>
          <w:szCs w:val="22"/>
          <w:lang w:eastAsia="en-US"/>
        </w:rPr>
        <w:t>Valle de Chalco Solidaridad como del Instituto Municipal de Cultura Física y Deporte</w:t>
      </w:r>
      <w:r w:rsidR="004C6409" w:rsidRPr="00A50EAF">
        <w:rPr>
          <w:rFonts w:ascii="Palatino Linotype" w:eastAsia="Calibri" w:hAnsi="Palatino Linotype" w:cs="Tahoma"/>
          <w:bCs/>
          <w:sz w:val="22"/>
          <w:szCs w:val="22"/>
          <w:lang w:eastAsia="en-US"/>
        </w:rPr>
        <w:t xml:space="preserve"> </w:t>
      </w:r>
      <w:r w:rsidR="004C6409">
        <w:rPr>
          <w:rFonts w:ascii="Palatino Linotype" w:eastAsia="Calibri" w:hAnsi="Palatino Linotype" w:cs="Tahoma"/>
          <w:bCs/>
          <w:sz w:val="22"/>
          <w:szCs w:val="22"/>
          <w:lang w:eastAsia="en-US"/>
        </w:rPr>
        <w:t xml:space="preserve">–IMCUFIDE-, </w:t>
      </w:r>
      <w:r w:rsidRPr="00A50EAF">
        <w:rPr>
          <w:rFonts w:ascii="Palatino Linotype" w:eastAsia="Calibri" w:hAnsi="Palatino Linotype" w:cs="Tahoma"/>
          <w:bCs/>
          <w:sz w:val="22"/>
          <w:szCs w:val="22"/>
          <w:lang w:eastAsia="en-US"/>
        </w:rPr>
        <w:t>correspondiente</w:t>
      </w:r>
      <w:r w:rsidR="004C6409">
        <w:rPr>
          <w:rFonts w:ascii="Palatino Linotype" w:eastAsia="Calibri" w:hAnsi="Palatino Linotype" w:cs="Tahoma"/>
          <w:bCs/>
          <w:sz w:val="22"/>
          <w:szCs w:val="22"/>
          <w:lang w:eastAsia="en-US"/>
        </w:rPr>
        <w:t>s</w:t>
      </w:r>
      <w:r w:rsidRPr="00A50EAF">
        <w:rPr>
          <w:rFonts w:ascii="Palatino Linotype" w:eastAsia="Calibri" w:hAnsi="Palatino Linotype" w:cs="Tahoma"/>
          <w:bCs/>
          <w:sz w:val="22"/>
          <w:szCs w:val="22"/>
          <w:lang w:eastAsia="en-US"/>
        </w:rPr>
        <w:t xml:space="preserve"> a la </w:t>
      </w:r>
      <w:r>
        <w:rPr>
          <w:rFonts w:ascii="Palatino Linotype" w:eastAsia="Calibri" w:hAnsi="Palatino Linotype" w:cs="Tahoma"/>
          <w:bCs/>
          <w:sz w:val="22"/>
          <w:szCs w:val="22"/>
          <w:lang w:eastAsia="en-US"/>
        </w:rPr>
        <w:t xml:space="preserve">primera </w:t>
      </w:r>
      <w:r w:rsidRPr="00A50EAF">
        <w:rPr>
          <w:rFonts w:ascii="Palatino Linotype" w:eastAsia="Calibri" w:hAnsi="Palatino Linotype" w:cs="Tahoma"/>
          <w:bCs/>
          <w:sz w:val="22"/>
          <w:szCs w:val="22"/>
          <w:lang w:eastAsia="en-US"/>
        </w:rPr>
        <w:t>quincena de</w:t>
      </w:r>
      <w:r>
        <w:rPr>
          <w:rFonts w:ascii="Palatino Linotype" w:eastAsia="Calibri" w:hAnsi="Palatino Linotype" w:cs="Tahoma"/>
          <w:bCs/>
          <w:sz w:val="22"/>
          <w:szCs w:val="22"/>
          <w:lang w:eastAsia="en-US"/>
        </w:rPr>
        <w:t xml:space="preserve">l mes de </w:t>
      </w:r>
      <w:r w:rsidR="004C6409">
        <w:rPr>
          <w:rFonts w:ascii="Palatino Linotype" w:eastAsia="Calibri" w:hAnsi="Palatino Linotype" w:cs="Tahoma"/>
          <w:bCs/>
          <w:sz w:val="22"/>
          <w:szCs w:val="22"/>
          <w:lang w:eastAsia="en-US"/>
        </w:rPr>
        <w:lastRenderedPageBreak/>
        <w:t>enero de dos mil diecinueve, satisfacen el derecho del P</w:t>
      </w:r>
      <w:r w:rsidRPr="00A50EAF">
        <w:rPr>
          <w:rFonts w:ascii="Palatino Linotype" w:eastAsia="Calibri" w:hAnsi="Palatino Linotype" w:cs="Tahoma"/>
          <w:bCs/>
          <w:sz w:val="22"/>
          <w:szCs w:val="22"/>
          <w:lang w:eastAsia="en-US"/>
        </w:rPr>
        <w:t xml:space="preserve">articular; por lo que, el Sujeto Obligado </w:t>
      </w:r>
      <w:r w:rsidRPr="00A50EAF">
        <w:rPr>
          <w:rFonts w:ascii="Palatino Linotype" w:eastAsia="Calibri" w:hAnsi="Palatino Linotype" w:cs="Tahoma"/>
          <w:b/>
          <w:bCs/>
          <w:sz w:val="22"/>
          <w:szCs w:val="22"/>
          <w:lang w:eastAsia="en-US"/>
        </w:rPr>
        <w:t>tiene competencia para conocer y poseer  la información solicitada</w:t>
      </w:r>
      <w:r w:rsidRPr="00A50EAF">
        <w:rPr>
          <w:rFonts w:ascii="Palatino Linotype" w:eastAsia="Calibri" w:hAnsi="Palatino Linotype" w:cs="Tahoma"/>
          <w:bCs/>
          <w:sz w:val="22"/>
          <w:szCs w:val="22"/>
          <w:lang w:val="es-ES_tradnl" w:eastAsia="en-US"/>
        </w:rPr>
        <w:t xml:space="preserve">, por lo que es dable </w:t>
      </w:r>
      <w:r w:rsidRPr="00A50EAF">
        <w:rPr>
          <w:rFonts w:ascii="Palatino Linotype" w:eastAsia="Calibri" w:hAnsi="Palatino Linotype" w:cs="Tahoma"/>
          <w:b/>
          <w:bCs/>
          <w:sz w:val="22"/>
          <w:szCs w:val="22"/>
          <w:lang w:val="es-ES_tradnl" w:eastAsia="en-US"/>
        </w:rPr>
        <w:t>ORDENAR</w:t>
      </w:r>
      <w:r w:rsidRPr="00A50EAF">
        <w:rPr>
          <w:rFonts w:ascii="Palatino Linotype" w:eastAsia="Calibri" w:hAnsi="Palatino Linotype" w:cs="Tahoma"/>
          <w:bCs/>
          <w:sz w:val="22"/>
          <w:szCs w:val="22"/>
          <w:lang w:val="es-ES_tradnl" w:eastAsia="en-US"/>
        </w:rPr>
        <w:t xml:space="preserve"> una búsqueda exhaustiva y razonable de la información, en</w:t>
      </w:r>
      <w:r w:rsidR="004C6409">
        <w:rPr>
          <w:rFonts w:ascii="Palatino Linotype" w:eastAsia="Calibri" w:hAnsi="Palatino Linotype" w:cs="Tahoma"/>
          <w:bCs/>
          <w:sz w:val="22"/>
          <w:szCs w:val="22"/>
          <w:lang w:val="es-ES_tradnl" w:eastAsia="en-US"/>
        </w:rPr>
        <w:t xml:space="preserve"> todas</w:t>
      </w:r>
      <w:r w:rsidRPr="00A50EAF">
        <w:rPr>
          <w:rFonts w:ascii="Palatino Linotype" w:eastAsia="Calibri" w:hAnsi="Palatino Linotype" w:cs="Tahoma"/>
          <w:bCs/>
          <w:sz w:val="22"/>
          <w:szCs w:val="22"/>
          <w:lang w:val="es-ES_tradnl" w:eastAsia="en-US"/>
        </w:rPr>
        <w:t xml:space="preserve"> las áreas competentes</w:t>
      </w:r>
      <w:r w:rsidR="007B07AC">
        <w:rPr>
          <w:rFonts w:ascii="Palatino Linotype" w:eastAsia="Calibri" w:hAnsi="Palatino Linotype" w:cs="Tahoma"/>
          <w:bCs/>
          <w:sz w:val="22"/>
          <w:szCs w:val="22"/>
          <w:lang w:val="es-ES_tradnl" w:eastAsia="en-US"/>
        </w:rPr>
        <w:t xml:space="preserve"> y hacer entrega de la misma</w:t>
      </w:r>
      <w:r>
        <w:rPr>
          <w:rFonts w:ascii="Palatino Linotype" w:eastAsia="Calibri" w:hAnsi="Palatino Linotype" w:cs="Tahoma"/>
          <w:bCs/>
          <w:sz w:val="22"/>
          <w:szCs w:val="22"/>
          <w:lang w:val="es-ES_tradnl" w:eastAsia="en-US"/>
        </w:rPr>
        <w:t xml:space="preserve"> </w:t>
      </w:r>
      <w:r w:rsidRPr="00A50EAF">
        <w:rPr>
          <w:rFonts w:ascii="Palatino Linotype" w:eastAsia="Calibri" w:hAnsi="Palatino Linotype" w:cs="Tahoma"/>
          <w:bCs/>
          <w:sz w:val="22"/>
          <w:szCs w:val="22"/>
          <w:lang w:val="es-ES_tradnl" w:eastAsia="en-US"/>
        </w:rPr>
        <w:t>vía</w:t>
      </w:r>
      <w:r>
        <w:rPr>
          <w:rFonts w:ascii="Palatino Linotype" w:eastAsia="Calibri" w:hAnsi="Palatino Linotype" w:cs="Tahoma"/>
          <w:bCs/>
          <w:sz w:val="22"/>
          <w:szCs w:val="22"/>
          <w:lang w:val="es-ES_tradnl" w:eastAsia="en-US"/>
        </w:rPr>
        <w:t xml:space="preserve"> el Sistema de Acceso a la Información Mexiquense (SAIMEX)</w:t>
      </w:r>
      <w:r w:rsidR="007B07AC">
        <w:rPr>
          <w:rFonts w:ascii="Palatino Linotype" w:eastAsia="Calibri" w:hAnsi="Palatino Linotype" w:cs="Tahoma"/>
          <w:bCs/>
          <w:sz w:val="22"/>
          <w:szCs w:val="22"/>
          <w:lang w:val="es-ES_tradnl" w:eastAsia="en-US"/>
        </w:rPr>
        <w:t xml:space="preserve">, </w:t>
      </w:r>
      <w:r w:rsidRPr="00A50EAF">
        <w:rPr>
          <w:rFonts w:ascii="Palatino Linotype" w:eastAsia="Calibri" w:hAnsi="Palatino Linotype" w:cs="Tahoma"/>
          <w:bCs/>
          <w:sz w:val="22"/>
          <w:szCs w:val="22"/>
          <w:lang w:val="es-ES_tradnl" w:eastAsia="en-US"/>
        </w:rPr>
        <w:t xml:space="preserve">en </w:t>
      </w:r>
      <w:r w:rsidR="007B07AC">
        <w:rPr>
          <w:rFonts w:ascii="Palatino Linotype" w:eastAsia="Calibri" w:hAnsi="Palatino Linotype" w:cs="Tahoma"/>
          <w:bCs/>
          <w:sz w:val="22"/>
          <w:szCs w:val="22"/>
          <w:lang w:val="es-ES_tradnl" w:eastAsia="en-US"/>
        </w:rPr>
        <w:t>versión pública en los términos</w:t>
      </w:r>
      <w:r>
        <w:rPr>
          <w:rFonts w:ascii="Palatino Linotype" w:eastAsia="Calibri" w:hAnsi="Palatino Linotype" w:cs="Tahoma"/>
          <w:bCs/>
          <w:sz w:val="22"/>
          <w:szCs w:val="22"/>
          <w:lang w:val="es-ES_tradnl" w:eastAsia="en-US"/>
        </w:rPr>
        <w:t xml:space="preserve"> que se expondrá</w:t>
      </w:r>
      <w:r w:rsidR="007B07AC">
        <w:rPr>
          <w:rFonts w:ascii="Palatino Linotype" w:eastAsia="Calibri" w:hAnsi="Palatino Linotype" w:cs="Tahoma"/>
          <w:bCs/>
          <w:sz w:val="22"/>
          <w:szCs w:val="22"/>
          <w:lang w:val="es-ES_tradnl" w:eastAsia="en-US"/>
        </w:rPr>
        <w:t>n</w:t>
      </w:r>
      <w:r>
        <w:rPr>
          <w:rFonts w:ascii="Palatino Linotype" w:eastAsia="Calibri" w:hAnsi="Palatino Linotype" w:cs="Tahoma"/>
          <w:bCs/>
          <w:sz w:val="22"/>
          <w:szCs w:val="22"/>
          <w:lang w:val="es-ES_tradnl" w:eastAsia="en-US"/>
        </w:rPr>
        <w:t xml:space="preserve"> más adelante</w:t>
      </w:r>
      <w:r w:rsidRPr="00A50EAF">
        <w:rPr>
          <w:rFonts w:ascii="Palatino Linotype" w:eastAsia="Calibri" w:hAnsi="Palatino Linotype" w:cs="Tahoma"/>
          <w:bCs/>
          <w:sz w:val="22"/>
          <w:szCs w:val="22"/>
          <w:lang w:val="es-ES_tradnl" w:eastAsia="en-US"/>
        </w:rPr>
        <w:t>.</w:t>
      </w:r>
    </w:p>
    <w:p w14:paraId="248EC414" w14:textId="77777777" w:rsidR="007B07AC" w:rsidRDefault="007B07AC" w:rsidP="00A26278">
      <w:pPr>
        <w:spacing w:line="360" w:lineRule="auto"/>
        <w:ind w:right="-93"/>
        <w:jc w:val="both"/>
        <w:rPr>
          <w:rFonts w:ascii="Palatino Linotype" w:eastAsia="Calibri" w:hAnsi="Palatino Linotype" w:cs="Tahoma"/>
          <w:bCs/>
          <w:sz w:val="22"/>
          <w:szCs w:val="22"/>
          <w:lang w:val="es-ES_tradnl" w:eastAsia="en-US"/>
        </w:rPr>
      </w:pPr>
    </w:p>
    <w:p w14:paraId="23A7ACA2" w14:textId="77777777" w:rsidR="00A26278" w:rsidRPr="00A50EAF" w:rsidRDefault="00A26278" w:rsidP="00A26278">
      <w:pPr>
        <w:spacing w:line="360" w:lineRule="auto"/>
        <w:ind w:right="-93"/>
        <w:jc w:val="both"/>
        <w:rPr>
          <w:rFonts w:ascii="Palatino Linotype" w:eastAsia="Calibri" w:hAnsi="Palatino Linotype" w:cs="Tahoma"/>
          <w:b/>
          <w:bCs/>
          <w:i/>
          <w:sz w:val="22"/>
          <w:szCs w:val="22"/>
          <w:lang w:eastAsia="en-US"/>
        </w:rPr>
      </w:pPr>
      <w:r w:rsidRPr="00BC1085">
        <w:rPr>
          <w:rFonts w:ascii="Palatino Linotype" w:eastAsia="Calibri" w:hAnsi="Palatino Linotype" w:cs="Tahoma"/>
          <w:bCs/>
          <w:sz w:val="22"/>
          <w:szCs w:val="22"/>
          <w:lang w:val="es-ES_tradnl" w:eastAsia="en-US"/>
        </w:rPr>
        <w:t>Por lo que refiere a la lista de raya</w:t>
      </w:r>
      <w:r w:rsidRPr="00A50EAF">
        <w:rPr>
          <w:rFonts w:ascii="Palatino Linotype" w:eastAsia="Calibri" w:hAnsi="Palatino Linotype" w:cs="Tahoma"/>
          <w:bCs/>
          <w:sz w:val="22"/>
          <w:szCs w:val="22"/>
          <w:lang w:val="es-ES_tradnl" w:eastAsia="en-US"/>
        </w:rPr>
        <w:t xml:space="preserve">, </w:t>
      </w:r>
      <w:r>
        <w:rPr>
          <w:rFonts w:ascii="Palatino Linotype" w:eastAsia="Calibri" w:hAnsi="Palatino Linotype" w:cs="Tahoma"/>
          <w:bCs/>
          <w:szCs w:val="22"/>
          <w:lang w:val="es-ES_tradnl" w:eastAsia="en-US"/>
        </w:rPr>
        <w:t xml:space="preserve">se </w:t>
      </w:r>
      <w:r w:rsidRPr="00A50EAF">
        <w:rPr>
          <w:rFonts w:ascii="Palatino Linotype" w:eastAsia="Calibri" w:hAnsi="Palatino Linotype" w:cs="Tahoma"/>
          <w:bCs/>
          <w:sz w:val="22"/>
          <w:szCs w:val="22"/>
          <w:lang w:val="es-ES_tradnl" w:eastAsia="en-US"/>
        </w:rPr>
        <w:t>debe precisar que en nuestra legislación no existe como tal una definición de esta; sin embargo, se entiende como una modalidad para contratar a personas por parte del Sujeto Obligado por un tiempo determinado</w:t>
      </w:r>
      <w:r w:rsidRPr="00A50EAF">
        <w:rPr>
          <w:rFonts w:ascii="Palatino Linotype" w:eastAsia="Calibri" w:hAnsi="Palatino Linotype" w:cs="Tahoma"/>
          <w:bCs/>
          <w:i/>
          <w:sz w:val="22"/>
          <w:szCs w:val="22"/>
          <w:lang w:eastAsia="en-US"/>
        </w:rPr>
        <w:t>.</w:t>
      </w:r>
    </w:p>
    <w:p w14:paraId="7296878F" w14:textId="77777777" w:rsidR="00A26278" w:rsidRPr="00A50EAF" w:rsidRDefault="00A26278" w:rsidP="00A26278">
      <w:pPr>
        <w:spacing w:line="360" w:lineRule="auto"/>
        <w:ind w:right="-93"/>
        <w:jc w:val="both"/>
        <w:rPr>
          <w:rFonts w:ascii="Palatino Linotype" w:eastAsia="Calibri" w:hAnsi="Palatino Linotype" w:cs="Tahoma"/>
          <w:b/>
          <w:bCs/>
          <w:i/>
          <w:sz w:val="18"/>
          <w:szCs w:val="22"/>
          <w:lang w:eastAsia="en-US"/>
        </w:rPr>
      </w:pPr>
    </w:p>
    <w:p w14:paraId="13DB6872" w14:textId="77777777" w:rsidR="00A26278" w:rsidRPr="00A50EAF" w:rsidRDefault="00A26278" w:rsidP="00A26278">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_tradnl" w:eastAsia="en-US"/>
        </w:rPr>
        <w:t xml:space="preserve">Aunado a ello el artículo 804, fracción II, de la Ley Federal de Trabajo </w:t>
      </w:r>
      <w:r w:rsidRPr="00A50EAF">
        <w:rPr>
          <w:rFonts w:ascii="Palatino Linotype" w:eastAsia="Calibri" w:hAnsi="Palatino Linotype" w:cs="Tahoma"/>
          <w:bCs/>
          <w:sz w:val="22"/>
          <w:szCs w:val="22"/>
          <w:lang w:val="es-ES" w:eastAsia="en-US"/>
        </w:rPr>
        <w:t>señala que el patrón tiene la obligación de conservar y en su caso exhibir en juicio los documentos consistentes en las Listas de raya o nómina de personal, cuando se lleven en el centro de trabajo o recibos de pagos de salarios.</w:t>
      </w:r>
    </w:p>
    <w:p w14:paraId="63429BAD" w14:textId="77777777" w:rsidR="00A26278" w:rsidRPr="00A50EAF" w:rsidRDefault="00A26278" w:rsidP="00A26278">
      <w:pPr>
        <w:spacing w:line="360" w:lineRule="auto"/>
        <w:ind w:right="-93"/>
        <w:jc w:val="both"/>
        <w:rPr>
          <w:rFonts w:ascii="Palatino Linotype" w:eastAsia="Calibri" w:hAnsi="Palatino Linotype" w:cs="Tahoma"/>
          <w:bCs/>
          <w:sz w:val="18"/>
          <w:szCs w:val="22"/>
          <w:lang w:val="es-ES" w:eastAsia="en-US"/>
        </w:rPr>
      </w:pPr>
    </w:p>
    <w:p w14:paraId="0D5B39E1" w14:textId="05F4F054" w:rsidR="00A26278" w:rsidRPr="00A50EAF" w:rsidRDefault="00A26278" w:rsidP="00A26278">
      <w:pPr>
        <w:spacing w:line="360" w:lineRule="auto"/>
        <w:ind w:right="-93"/>
        <w:jc w:val="both"/>
        <w:rPr>
          <w:rFonts w:ascii="Palatino Linotype" w:eastAsia="Calibri" w:hAnsi="Palatino Linotype" w:cs="Tahoma"/>
          <w:bCs/>
          <w:i/>
          <w:sz w:val="22"/>
          <w:szCs w:val="22"/>
          <w:lang w:val="es-ES" w:eastAsia="en-US"/>
        </w:rPr>
      </w:pPr>
      <w:r w:rsidRPr="00A50EAF">
        <w:rPr>
          <w:rFonts w:ascii="Palatino Linotype" w:eastAsia="Calibri" w:hAnsi="Palatino Linotype" w:cs="Tahoma"/>
          <w:bCs/>
          <w:sz w:val="22"/>
          <w:szCs w:val="22"/>
          <w:lang w:val="es-ES_tradnl" w:eastAsia="en-US"/>
        </w:rPr>
        <w:t xml:space="preserve">De lo establecido en el precepto legal </w:t>
      </w:r>
      <w:r w:rsidR="007B07AC">
        <w:rPr>
          <w:rFonts w:ascii="Palatino Linotype" w:eastAsia="Calibri" w:hAnsi="Palatino Linotype" w:cs="Tahoma"/>
          <w:bCs/>
          <w:sz w:val="22"/>
          <w:szCs w:val="22"/>
          <w:lang w:val="es-ES_tradnl" w:eastAsia="en-US"/>
        </w:rPr>
        <w:t>citado en el párrafo que precede</w:t>
      </w:r>
      <w:r w:rsidRPr="00A50EAF">
        <w:rPr>
          <w:rFonts w:ascii="Palatino Linotype" w:eastAsia="Calibri" w:hAnsi="Palatino Linotype" w:cs="Tahoma"/>
          <w:bCs/>
          <w:sz w:val="22"/>
          <w:szCs w:val="22"/>
          <w:lang w:val="es-ES_tradnl" w:eastAsia="en-US"/>
        </w:rPr>
        <w:t xml:space="preserve">, se llega </w:t>
      </w:r>
      <w:r w:rsidR="007B07AC">
        <w:rPr>
          <w:rFonts w:ascii="Palatino Linotype" w:eastAsia="Calibri" w:hAnsi="Palatino Linotype" w:cs="Tahoma"/>
          <w:bCs/>
          <w:sz w:val="22"/>
          <w:szCs w:val="22"/>
          <w:lang w:val="es-ES_tradnl" w:eastAsia="en-US"/>
        </w:rPr>
        <w:t>a</w:t>
      </w:r>
      <w:r w:rsidRPr="00A50EAF">
        <w:rPr>
          <w:rFonts w:ascii="Palatino Linotype" w:eastAsia="Calibri" w:hAnsi="Palatino Linotype" w:cs="Tahoma"/>
          <w:bCs/>
          <w:sz w:val="22"/>
          <w:szCs w:val="22"/>
          <w:lang w:val="es-ES_tradnl" w:eastAsia="en-US"/>
        </w:rPr>
        <w:t xml:space="preserve"> la conclusión de que la lista de raya al igual que la nómina consisten en registros contables que contienen la relación de los trabajadores, en los que se asientan las percepciones brutas, deducciones y el neto a recibir de dichos trabajadores, con la diferencia de que la lista de raya se refiere al registro de los trabajadores contratados por</w:t>
      </w:r>
      <w:r w:rsidRPr="00A50EAF">
        <w:rPr>
          <w:rFonts w:ascii="Palatino Linotype" w:eastAsia="Calibri" w:hAnsi="Palatino Linotype" w:cs="Tahoma"/>
          <w:b/>
          <w:bCs/>
          <w:sz w:val="22"/>
          <w:szCs w:val="22"/>
          <w:lang w:val="es-ES_tradnl" w:eastAsia="en-US"/>
        </w:rPr>
        <w:t xml:space="preserve"> </w:t>
      </w:r>
      <w:r w:rsidRPr="00A50EAF">
        <w:rPr>
          <w:rFonts w:ascii="Palatino Linotype" w:eastAsia="Calibri" w:hAnsi="Palatino Linotype" w:cs="Tahoma"/>
          <w:bCs/>
          <w:sz w:val="22"/>
          <w:szCs w:val="22"/>
          <w:lang w:val="es-ES_tradnl" w:eastAsia="en-US"/>
        </w:rPr>
        <w:t>plazos cortos o bien para cubrir cualquier eventualidad que no se puede determinar por tiempo o magnitud del trabajo.</w:t>
      </w:r>
    </w:p>
    <w:p w14:paraId="7FC83424" w14:textId="77777777" w:rsidR="00A26278" w:rsidRPr="00A50EAF" w:rsidRDefault="00A26278" w:rsidP="00A26278">
      <w:pPr>
        <w:spacing w:line="360" w:lineRule="auto"/>
        <w:ind w:right="-93"/>
        <w:jc w:val="both"/>
        <w:rPr>
          <w:rFonts w:ascii="Palatino Linotype" w:eastAsia="Calibri" w:hAnsi="Palatino Linotype" w:cs="Tahoma"/>
          <w:bCs/>
          <w:szCs w:val="22"/>
          <w:lang w:val="es-ES_tradnl" w:eastAsia="en-US"/>
        </w:rPr>
      </w:pPr>
    </w:p>
    <w:p w14:paraId="3E854D41" w14:textId="20B48C80" w:rsidR="00A26278" w:rsidRPr="00A50EAF" w:rsidRDefault="00A26278" w:rsidP="00A26278">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val="es-ES_tradnl" w:eastAsia="en-US"/>
        </w:rPr>
        <w:t>Al respecto, la Ley del Trabajo de los Servidores Públicos del Estado y Municipios, en su artículo 50</w:t>
      </w:r>
      <w:r w:rsidR="007B07AC">
        <w:rPr>
          <w:rFonts w:ascii="Palatino Linotype" w:eastAsia="Calibri" w:hAnsi="Palatino Linotype" w:cs="Tahoma"/>
          <w:bCs/>
          <w:sz w:val="22"/>
          <w:szCs w:val="22"/>
          <w:lang w:val="es-ES_tradnl" w:eastAsia="en-US"/>
        </w:rPr>
        <w:t>,</w:t>
      </w:r>
      <w:r w:rsidRPr="00A50EAF">
        <w:rPr>
          <w:rFonts w:ascii="Palatino Linotype" w:eastAsia="Calibri" w:hAnsi="Palatino Linotype" w:cs="Tahoma"/>
          <w:bCs/>
          <w:sz w:val="22"/>
          <w:szCs w:val="22"/>
          <w:lang w:val="es-ES_tradnl" w:eastAsia="en-US"/>
        </w:rPr>
        <w:t xml:space="preserve"> señala que el servidor público que se encuentre en la lista de raya se obliga a cumplir con los deberes inherentes al puesto especificado, al igual que los servidores públicos que tienen nombramiento, contrato o formato único de Movimientos de Personal.</w:t>
      </w:r>
    </w:p>
    <w:p w14:paraId="3CE12A9C" w14:textId="1BFD6FA6" w:rsidR="00A26278" w:rsidRDefault="00A26278" w:rsidP="00A26278">
      <w:pPr>
        <w:spacing w:line="360" w:lineRule="auto"/>
        <w:ind w:right="-93"/>
        <w:jc w:val="both"/>
        <w:rPr>
          <w:rFonts w:ascii="Palatino Linotype" w:eastAsia="Calibri" w:hAnsi="Palatino Linotype" w:cs="Tahoma"/>
          <w:bCs/>
          <w:sz w:val="22"/>
          <w:szCs w:val="22"/>
          <w:lang w:val="es-ES_tradnl" w:eastAsia="en-US"/>
        </w:rPr>
      </w:pPr>
      <w:r w:rsidRPr="00DA07D5">
        <w:rPr>
          <w:rFonts w:ascii="Palatino Linotype" w:eastAsia="Calibri" w:hAnsi="Palatino Linotype" w:cs="Tahoma"/>
          <w:bCs/>
          <w:sz w:val="22"/>
          <w:szCs w:val="22"/>
          <w:lang w:val="es-ES" w:eastAsia="en-US"/>
        </w:rPr>
        <w:lastRenderedPageBreak/>
        <w:t>Por lo anterior, si bien no existe obligación legal de generar o contar con una lista de raya, e</w:t>
      </w:r>
      <w:r w:rsidR="007B07AC">
        <w:rPr>
          <w:rFonts w:ascii="Palatino Linotype" w:eastAsia="Calibri" w:hAnsi="Palatino Linotype" w:cs="Tahoma"/>
          <w:bCs/>
          <w:sz w:val="22"/>
          <w:szCs w:val="22"/>
          <w:lang w:val="es-ES" w:eastAsia="en-US"/>
        </w:rPr>
        <w:t>xiste la posibilidad de que el a</w:t>
      </w:r>
      <w:r w:rsidRPr="00DA07D5">
        <w:rPr>
          <w:rFonts w:ascii="Palatino Linotype" w:eastAsia="Calibri" w:hAnsi="Palatino Linotype" w:cs="Tahoma"/>
          <w:bCs/>
          <w:sz w:val="22"/>
          <w:szCs w:val="22"/>
          <w:lang w:val="es-ES" w:eastAsia="en-US"/>
        </w:rPr>
        <w:t>yuntamiento cuente con personal temporal y en su caso, genere una lista de raya; por lo que</w:t>
      </w:r>
      <w:r>
        <w:rPr>
          <w:rFonts w:ascii="Palatino Linotype" w:eastAsia="Calibri" w:hAnsi="Palatino Linotype" w:cs="Tahoma"/>
          <w:bCs/>
          <w:sz w:val="22"/>
          <w:szCs w:val="22"/>
          <w:lang w:val="es-ES" w:eastAsia="en-US"/>
        </w:rPr>
        <w:t>,</w:t>
      </w:r>
      <w:r w:rsidRPr="00DA07D5">
        <w:rPr>
          <w:rFonts w:ascii="Palatino Linotype" w:eastAsia="Calibri" w:hAnsi="Palatino Linotype" w:cs="Tahoma"/>
          <w:bCs/>
          <w:sz w:val="22"/>
          <w:szCs w:val="22"/>
          <w:lang w:val="es-ES" w:eastAsia="en-US"/>
        </w:rPr>
        <w:t xml:space="preserve"> ante tales circunstancias, es dable ordenar al Sujeto Obligado, realice una búsqueda exhaustiva</w:t>
      </w:r>
      <w:r w:rsidR="007B07AC">
        <w:rPr>
          <w:rFonts w:ascii="Palatino Linotype" w:eastAsia="Calibri" w:hAnsi="Palatino Linotype" w:cs="Tahoma"/>
          <w:bCs/>
          <w:sz w:val="22"/>
          <w:szCs w:val="22"/>
          <w:lang w:val="es-ES" w:eastAsia="en-US"/>
        </w:rPr>
        <w:t xml:space="preserve"> y razonable</w:t>
      </w:r>
      <w:r w:rsidRPr="00DA07D5">
        <w:rPr>
          <w:rFonts w:ascii="Palatino Linotype" w:eastAsia="Calibri" w:hAnsi="Palatino Linotype" w:cs="Tahoma"/>
          <w:bCs/>
          <w:sz w:val="22"/>
          <w:szCs w:val="22"/>
          <w:lang w:val="es-ES" w:eastAsia="en-US"/>
        </w:rPr>
        <w:t xml:space="preserve"> en todas las áreas </w:t>
      </w:r>
      <w:r w:rsidRPr="00DA07D5">
        <w:rPr>
          <w:rFonts w:ascii="Palatino Linotype" w:eastAsia="Calibri" w:hAnsi="Palatino Linotype" w:cs="Tahoma"/>
          <w:bCs/>
          <w:sz w:val="22"/>
          <w:szCs w:val="22"/>
          <w:lang w:val="es-ES_tradnl" w:eastAsia="en-US"/>
        </w:rPr>
        <w:t>dentro de su estructura orgánica que pudieran contar con lo solicitado y entregue el soporte documental de ser el caso.</w:t>
      </w:r>
    </w:p>
    <w:p w14:paraId="252C84C1" w14:textId="77777777" w:rsidR="00A26278" w:rsidRPr="00A50EAF" w:rsidRDefault="00A26278" w:rsidP="00A26278">
      <w:pPr>
        <w:spacing w:line="360" w:lineRule="auto"/>
        <w:ind w:right="-93"/>
        <w:jc w:val="both"/>
        <w:rPr>
          <w:rFonts w:ascii="Palatino Linotype" w:eastAsia="Calibri" w:hAnsi="Palatino Linotype" w:cs="Tahoma"/>
          <w:bCs/>
          <w:sz w:val="22"/>
          <w:szCs w:val="22"/>
          <w:lang w:val="es-ES_tradnl" w:eastAsia="en-US"/>
        </w:rPr>
      </w:pPr>
    </w:p>
    <w:p w14:paraId="3D79FEB6" w14:textId="77777777" w:rsidR="00A26278" w:rsidRDefault="00A26278" w:rsidP="00A26278">
      <w:pPr>
        <w:tabs>
          <w:tab w:val="left" w:pos="4962"/>
        </w:tabs>
        <w:spacing w:line="360" w:lineRule="auto"/>
        <w:jc w:val="both"/>
        <w:rPr>
          <w:rFonts w:ascii="Palatino Linotype" w:hAnsi="Palatino Linotype" w:cs="Tahoma"/>
          <w:b/>
          <w:sz w:val="22"/>
          <w:szCs w:val="22"/>
        </w:rPr>
      </w:pPr>
      <w:r w:rsidRPr="00A50EAF">
        <w:rPr>
          <w:rFonts w:ascii="Palatino Linotype" w:hAnsi="Palatino Linotype" w:cs="Tahoma"/>
          <w:b/>
          <w:caps/>
          <w:sz w:val="22"/>
          <w:szCs w:val="22"/>
        </w:rPr>
        <w:t xml:space="preserve">SextO. </w:t>
      </w:r>
      <w:r>
        <w:rPr>
          <w:rFonts w:ascii="Palatino Linotype" w:hAnsi="Palatino Linotype" w:cs="Tahoma"/>
          <w:b/>
          <w:sz w:val="22"/>
          <w:szCs w:val="22"/>
        </w:rPr>
        <w:t>D</w:t>
      </w:r>
      <w:r w:rsidRPr="0068213E">
        <w:rPr>
          <w:rFonts w:ascii="Palatino Linotype" w:hAnsi="Palatino Linotype" w:cs="Tahoma"/>
          <w:b/>
          <w:sz w:val="22"/>
          <w:szCs w:val="22"/>
        </w:rPr>
        <w:t>e la versión pública.</w:t>
      </w:r>
    </w:p>
    <w:p w14:paraId="3084BBA7" w14:textId="77777777" w:rsidR="007B07AC" w:rsidRDefault="007B07AC" w:rsidP="00A26278">
      <w:pPr>
        <w:tabs>
          <w:tab w:val="left" w:pos="4962"/>
        </w:tabs>
        <w:spacing w:line="360" w:lineRule="auto"/>
        <w:jc w:val="both"/>
        <w:rPr>
          <w:rFonts w:ascii="Palatino Linotype" w:hAnsi="Palatino Linotype" w:cs="Tahoma"/>
          <w:b/>
          <w:sz w:val="22"/>
          <w:szCs w:val="22"/>
        </w:rPr>
      </w:pPr>
    </w:p>
    <w:p w14:paraId="3290BE17" w14:textId="77777777" w:rsidR="007B07AC" w:rsidRPr="00954F1B" w:rsidRDefault="007B07AC" w:rsidP="007B07AC">
      <w:pPr>
        <w:pStyle w:val="Prrafodelista"/>
        <w:numPr>
          <w:ilvl w:val="0"/>
          <w:numId w:val="24"/>
        </w:numPr>
        <w:spacing w:line="360" w:lineRule="auto"/>
        <w:ind w:right="-93"/>
        <w:jc w:val="both"/>
        <w:rPr>
          <w:rFonts w:ascii="Palatino Linotype" w:eastAsia="Calibri" w:hAnsi="Palatino Linotype" w:cs="Tahoma"/>
          <w:b/>
          <w:bCs/>
          <w:szCs w:val="22"/>
          <w:lang w:val="es-ES_tradnl" w:eastAsia="en-US"/>
        </w:rPr>
      </w:pPr>
      <w:r w:rsidRPr="00954F1B">
        <w:rPr>
          <w:rFonts w:ascii="Palatino Linotype" w:eastAsia="Calibri" w:hAnsi="Palatino Linotype" w:cs="Tahoma"/>
          <w:b/>
          <w:bCs/>
          <w:szCs w:val="22"/>
          <w:lang w:val="es-ES_tradnl" w:eastAsia="en-US"/>
        </w:rPr>
        <w:t>Información sobre el personal de seguridad pública.</w:t>
      </w:r>
    </w:p>
    <w:p w14:paraId="75D93E69" w14:textId="77777777" w:rsidR="007B07AC" w:rsidRPr="00BC1085" w:rsidRDefault="007B07AC" w:rsidP="007B07AC">
      <w:pPr>
        <w:spacing w:line="360" w:lineRule="auto"/>
        <w:ind w:right="-93"/>
        <w:jc w:val="both"/>
        <w:rPr>
          <w:rFonts w:ascii="Palatino Linotype" w:eastAsia="Calibri" w:hAnsi="Palatino Linotype" w:cs="Tahoma"/>
          <w:b/>
          <w:bCs/>
          <w:sz w:val="22"/>
          <w:szCs w:val="22"/>
          <w:lang w:val="es-ES_tradnl" w:eastAsia="en-US"/>
        </w:rPr>
      </w:pPr>
    </w:p>
    <w:p w14:paraId="2A3C3BFB" w14:textId="2C0CC546" w:rsidR="007B07AC" w:rsidRPr="00A50EAF" w:rsidRDefault="007B07AC" w:rsidP="007B07A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 P</w:t>
      </w:r>
      <w:r w:rsidRPr="00A50EAF">
        <w:rPr>
          <w:rFonts w:ascii="Palatino Linotype" w:eastAsia="Calibri" w:hAnsi="Palatino Linotype" w:cs="Tahoma"/>
          <w:bCs/>
          <w:sz w:val="22"/>
          <w:szCs w:val="22"/>
          <w:lang w:eastAsia="en-US"/>
        </w:rPr>
        <w:t>articular solicit</w:t>
      </w:r>
      <w:r>
        <w:rPr>
          <w:rFonts w:ascii="Palatino Linotype" w:eastAsia="Calibri" w:hAnsi="Palatino Linotype" w:cs="Tahoma"/>
          <w:bCs/>
          <w:sz w:val="22"/>
          <w:szCs w:val="22"/>
          <w:lang w:eastAsia="en-US"/>
        </w:rPr>
        <w:t>ó el número de personas que causaron Alta y Baja, así como la nómina y los recibos de nómina</w:t>
      </w:r>
      <w:r w:rsidRPr="00A50EA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de todos los servidores públicos dentro de los que se encuentran los </w:t>
      </w:r>
      <w:r w:rsidRPr="00A50EAF">
        <w:rPr>
          <w:rFonts w:ascii="Palatino Linotype" w:eastAsia="Calibri" w:hAnsi="Palatino Linotype" w:cs="Tahoma"/>
          <w:bCs/>
          <w:sz w:val="22"/>
          <w:szCs w:val="22"/>
          <w:lang w:eastAsia="en-US"/>
        </w:rPr>
        <w:t>policías, de tal suerte que para atender la solicitud de acceso a la información que nos ocupa, es necesario ordenar la entrega de la información del personal de seguridad pública</w:t>
      </w:r>
      <w:r>
        <w:rPr>
          <w:rFonts w:ascii="Palatino Linotype" w:eastAsia="Calibri" w:hAnsi="Palatino Linotype" w:cs="Tahoma"/>
          <w:bCs/>
          <w:sz w:val="22"/>
          <w:szCs w:val="22"/>
          <w:lang w:eastAsia="en-US"/>
        </w:rPr>
        <w:t xml:space="preserve"> de acuerdo a las consideraciones que se exponen continuación:</w:t>
      </w:r>
    </w:p>
    <w:p w14:paraId="63D5CD25" w14:textId="77777777" w:rsidR="007B07AC" w:rsidRPr="00A50EAF" w:rsidRDefault="007B07AC" w:rsidP="007B07AC">
      <w:pPr>
        <w:spacing w:line="360" w:lineRule="auto"/>
        <w:ind w:right="-93"/>
        <w:jc w:val="both"/>
        <w:rPr>
          <w:rFonts w:ascii="Palatino Linotype" w:eastAsia="Calibri" w:hAnsi="Palatino Linotype" w:cs="Tahoma"/>
          <w:bCs/>
          <w:sz w:val="22"/>
          <w:szCs w:val="22"/>
          <w:lang w:eastAsia="en-US"/>
        </w:rPr>
      </w:pPr>
    </w:p>
    <w:p w14:paraId="1C2BF0CA" w14:textId="0D2200EB" w:rsidR="007B07AC" w:rsidRDefault="007B07AC" w:rsidP="007B07A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Se llevó a cabo la búsqueda en </w:t>
      </w:r>
      <w:r w:rsidRPr="00A50EAF">
        <w:rPr>
          <w:rFonts w:ascii="Palatino Linotype" w:eastAsia="Calibri" w:hAnsi="Palatino Linotype" w:cs="Tahoma"/>
          <w:bCs/>
          <w:sz w:val="22"/>
          <w:szCs w:val="22"/>
          <w:lang w:eastAsia="en-US"/>
        </w:rPr>
        <w:t xml:space="preserve">el Bando Municipal </w:t>
      </w:r>
      <w:r>
        <w:rPr>
          <w:rFonts w:ascii="Palatino Linotype" w:eastAsia="Calibri" w:hAnsi="Palatino Linotype" w:cs="Tahoma"/>
          <w:bCs/>
          <w:sz w:val="22"/>
          <w:szCs w:val="22"/>
          <w:lang w:eastAsia="en-US"/>
        </w:rPr>
        <w:t xml:space="preserve">de Policía y Gobierno </w:t>
      </w:r>
      <w:r w:rsidRPr="00A50EAF">
        <w:rPr>
          <w:rFonts w:ascii="Palatino Linotype" w:eastAsia="Calibri" w:hAnsi="Palatino Linotype" w:cs="Tahoma"/>
          <w:bCs/>
          <w:sz w:val="22"/>
          <w:szCs w:val="22"/>
          <w:lang w:eastAsia="en-US"/>
        </w:rPr>
        <w:t>dos mil dieci</w:t>
      </w:r>
      <w:r>
        <w:rPr>
          <w:rFonts w:ascii="Palatino Linotype" w:eastAsia="Calibri" w:hAnsi="Palatino Linotype" w:cs="Tahoma"/>
          <w:bCs/>
          <w:sz w:val="22"/>
          <w:szCs w:val="22"/>
          <w:lang w:eastAsia="en-US"/>
        </w:rPr>
        <w:t>nueve del Ayuntamiento de Valle de Chalco Solidaridad, en cuyo artículo 54, referente a la Administración Pública Central, señala a la Dirección de Seguridad Pública y Tránsito como dependencia</w:t>
      </w:r>
      <w:r w:rsidR="004222D9">
        <w:rPr>
          <w:rFonts w:ascii="Palatino Linotype" w:eastAsia="Calibri" w:hAnsi="Palatino Linotype" w:cs="Tahoma"/>
          <w:bCs/>
          <w:sz w:val="22"/>
          <w:szCs w:val="22"/>
          <w:lang w:eastAsia="en-US"/>
        </w:rPr>
        <w:t xml:space="preserve"> administrativa</w:t>
      </w:r>
      <w:r>
        <w:rPr>
          <w:rFonts w:ascii="Palatino Linotype" w:eastAsia="Calibri" w:hAnsi="Palatino Linotype" w:cs="Tahoma"/>
          <w:bCs/>
          <w:sz w:val="22"/>
          <w:szCs w:val="22"/>
          <w:lang w:eastAsia="en-US"/>
        </w:rPr>
        <w:t xml:space="preserve"> del Ayuntamiento.</w:t>
      </w:r>
    </w:p>
    <w:p w14:paraId="5CC141E2" w14:textId="77777777" w:rsidR="007B07AC" w:rsidRDefault="007B07AC" w:rsidP="007B07AC">
      <w:pPr>
        <w:spacing w:line="360" w:lineRule="auto"/>
        <w:ind w:right="-93"/>
        <w:jc w:val="both"/>
        <w:rPr>
          <w:rFonts w:ascii="Palatino Linotype" w:eastAsia="Calibri" w:hAnsi="Palatino Linotype" w:cs="Tahoma"/>
          <w:bCs/>
          <w:sz w:val="22"/>
          <w:szCs w:val="22"/>
          <w:lang w:eastAsia="en-US"/>
        </w:rPr>
      </w:pPr>
    </w:p>
    <w:p w14:paraId="15275EB7" w14:textId="4EC17FBD" w:rsidR="004222D9" w:rsidRDefault="004222D9" w:rsidP="007B07A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su parte, el artículo 116</w:t>
      </w:r>
      <w:r w:rsidR="007B07AC">
        <w:rPr>
          <w:rFonts w:ascii="Palatino Linotype" w:eastAsia="Calibri" w:hAnsi="Palatino Linotype" w:cs="Tahoma"/>
          <w:bCs/>
          <w:sz w:val="22"/>
          <w:szCs w:val="22"/>
          <w:lang w:eastAsia="en-US"/>
        </w:rPr>
        <w:t xml:space="preserve"> del mismo Bando, </w:t>
      </w:r>
      <w:proofErr w:type="gramStart"/>
      <w:r w:rsidR="007B07AC">
        <w:rPr>
          <w:rFonts w:ascii="Palatino Linotype" w:eastAsia="Calibri" w:hAnsi="Palatino Linotype" w:cs="Tahoma"/>
          <w:bCs/>
          <w:sz w:val="22"/>
          <w:szCs w:val="22"/>
          <w:lang w:eastAsia="en-US"/>
        </w:rPr>
        <w:t xml:space="preserve">señala </w:t>
      </w:r>
      <w:r>
        <w:rPr>
          <w:rFonts w:ascii="Palatino Linotype" w:eastAsia="Calibri" w:hAnsi="Palatino Linotype" w:cs="Tahoma"/>
          <w:bCs/>
          <w:sz w:val="22"/>
          <w:szCs w:val="22"/>
          <w:lang w:eastAsia="en-US"/>
        </w:rPr>
        <w:t xml:space="preserve"> que</w:t>
      </w:r>
      <w:proofErr w:type="gramEnd"/>
      <w:r>
        <w:rPr>
          <w:rFonts w:ascii="Palatino Linotype" w:eastAsia="Calibri" w:hAnsi="Palatino Linotype" w:cs="Tahoma"/>
          <w:bCs/>
          <w:sz w:val="22"/>
          <w:szCs w:val="22"/>
          <w:lang w:eastAsia="en-US"/>
        </w:rPr>
        <w:t xml:space="preserve"> e</w:t>
      </w:r>
      <w:r w:rsidRPr="004222D9">
        <w:rPr>
          <w:rFonts w:ascii="Palatino Linotype" w:eastAsia="Calibri" w:hAnsi="Palatino Linotype" w:cs="Tahoma"/>
          <w:bCs/>
          <w:sz w:val="22"/>
          <w:szCs w:val="22"/>
          <w:lang w:eastAsia="en-US"/>
        </w:rPr>
        <w:t>l Ayuntamiento, a través de la Dirección de Seguridad Pública y Tránsito, será el responsable de garantizar el orden público y la paz social, así como la prevención de la comisión de cualquier delito, inhibir la manifestación de conductas antisociales, siempre con estricto respeto de los derechos humanos, de conformidad con la normatividad aplicable</w:t>
      </w:r>
      <w:r>
        <w:rPr>
          <w:rFonts w:ascii="Palatino Linotype" w:eastAsia="Calibri" w:hAnsi="Palatino Linotype" w:cs="Tahoma"/>
          <w:bCs/>
          <w:sz w:val="22"/>
          <w:szCs w:val="22"/>
          <w:lang w:eastAsia="en-US"/>
        </w:rPr>
        <w:t>.</w:t>
      </w:r>
    </w:p>
    <w:p w14:paraId="52EFA114" w14:textId="77777777" w:rsidR="0031036A" w:rsidRDefault="0031036A" w:rsidP="007B07AC">
      <w:pPr>
        <w:spacing w:line="360" w:lineRule="auto"/>
        <w:ind w:right="-93"/>
        <w:jc w:val="both"/>
        <w:rPr>
          <w:rFonts w:ascii="Palatino Linotype" w:eastAsia="Calibri" w:hAnsi="Palatino Linotype" w:cs="Tahoma"/>
          <w:bCs/>
          <w:sz w:val="22"/>
          <w:szCs w:val="22"/>
          <w:lang w:eastAsia="en-US"/>
        </w:rPr>
      </w:pPr>
    </w:p>
    <w:p w14:paraId="60D30B7F" w14:textId="48792EA1" w:rsidR="007B07AC" w:rsidRDefault="004222D9" w:rsidP="007B07A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 el artículo 117</w:t>
      </w:r>
      <w:r w:rsidR="007B07AC">
        <w:rPr>
          <w:rFonts w:ascii="Palatino Linotype" w:eastAsia="Calibri" w:hAnsi="Palatino Linotype" w:cs="Tahoma"/>
          <w:bCs/>
          <w:sz w:val="22"/>
          <w:szCs w:val="22"/>
          <w:lang w:eastAsia="en-US"/>
        </w:rPr>
        <w:t xml:space="preserve"> del Bando citado</w:t>
      </w:r>
      <w:r>
        <w:rPr>
          <w:rFonts w:ascii="Palatino Linotype" w:eastAsia="Calibri" w:hAnsi="Palatino Linotype" w:cs="Tahoma"/>
          <w:bCs/>
          <w:sz w:val="22"/>
          <w:szCs w:val="22"/>
          <w:lang w:eastAsia="en-US"/>
        </w:rPr>
        <w:t>,</w:t>
      </w:r>
      <w:r w:rsidR="007B07AC">
        <w:rPr>
          <w:rFonts w:ascii="Palatino Linotype" w:eastAsia="Calibri" w:hAnsi="Palatino Linotype" w:cs="Tahoma"/>
          <w:bCs/>
          <w:sz w:val="22"/>
          <w:szCs w:val="22"/>
          <w:lang w:eastAsia="en-US"/>
        </w:rPr>
        <w:t xml:space="preserve"> señala que </w:t>
      </w:r>
      <w:r>
        <w:rPr>
          <w:rFonts w:ascii="Palatino Linotype" w:eastAsia="Calibri" w:hAnsi="Palatino Linotype" w:cs="Tahoma"/>
          <w:bCs/>
          <w:sz w:val="22"/>
          <w:szCs w:val="22"/>
          <w:lang w:eastAsia="en-US"/>
        </w:rPr>
        <w:t>e</w:t>
      </w:r>
      <w:r w:rsidRPr="004222D9">
        <w:rPr>
          <w:rFonts w:ascii="Palatino Linotype" w:eastAsia="Calibri" w:hAnsi="Palatino Linotype" w:cs="Tahoma"/>
          <w:bCs/>
          <w:sz w:val="22"/>
          <w:szCs w:val="22"/>
          <w:lang w:eastAsia="en-US"/>
        </w:rPr>
        <w:t>l Director de Seguridad Pública y Tránsito, tendrá las atribuciones que se señalan en la Ley de Seguridad del Estado de México, además de las que le confiera el Presidente Municipal y las que se establezcan en otros ordenamientos aplicables.</w:t>
      </w:r>
    </w:p>
    <w:p w14:paraId="156B795A" w14:textId="77777777" w:rsidR="004222D9" w:rsidRPr="00A50EAF" w:rsidRDefault="004222D9" w:rsidP="007B07AC">
      <w:pPr>
        <w:spacing w:line="360" w:lineRule="auto"/>
        <w:ind w:right="-93"/>
        <w:jc w:val="both"/>
        <w:rPr>
          <w:rFonts w:ascii="Palatino Linotype" w:eastAsia="Calibri" w:hAnsi="Palatino Linotype" w:cs="Tahoma"/>
          <w:bCs/>
          <w:sz w:val="22"/>
          <w:szCs w:val="22"/>
          <w:lang w:eastAsia="en-US"/>
        </w:rPr>
      </w:pPr>
    </w:p>
    <w:p w14:paraId="1B6CED31" w14:textId="24BC7852" w:rsidR="007B07AC" w:rsidRPr="0068213E" w:rsidRDefault="007B07AC" w:rsidP="007B07AC">
      <w:pPr>
        <w:tabs>
          <w:tab w:val="left" w:pos="4962"/>
        </w:tabs>
        <w:spacing w:line="360" w:lineRule="auto"/>
        <w:jc w:val="both"/>
        <w:rPr>
          <w:rFonts w:ascii="Palatino Linotype" w:hAnsi="Palatino Linotype" w:cs="Tahoma"/>
          <w:sz w:val="22"/>
          <w:szCs w:val="22"/>
          <w:lang w:val="es-ES"/>
        </w:rPr>
      </w:pPr>
      <w:r w:rsidRPr="00A50EAF">
        <w:rPr>
          <w:rFonts w:ascii="Palatino Linotype" w:eastAsia="Calibri" w:hAnsi="Palatino Linotype" w:cs="Tahoma"/>
          <w:bCs/>
          <w:sz w:val="22"/>
          <w:szCs w:val="22"/>
          <w:lang w:eastAsia="en-US"/>
        </w:rPr>
        <w:t>Bajo este orden de ideas y toda vez que los policías que constituye</w:t>
      </w:r>
      <w:r w:rsidR="004222D9">
        <w:rPr>
          <w:rFonts w:ascii="Palatino Linotype" w:eastAsia="Calibri" w:hAnsi="Palatino Linotype" w:cs="Tahoma"/>
          <w:bCs/>
          <w:sz w:val="22"/>
          <w:szCs w:val="22"/>
          <w:lang w:eastAsia="en-US"/>
        </w:rPr>
        <w:t>n los elementos operativos del a</w:t>
      </w:r>
      <w:r w:rsidRPr="00A50EAF">
        <w:rPr>
          <w:rFonts w:ascii="Palatino Linotype" w:eastAsia="Calibri" w:hAnsi="Palatino Linotype" w:cs="Tahoma"/>
          <w:bCs/>
          <w:sz w:val="22"/>
          <w:szCs w:val="22"/>
          <w:lang w:eastAsia="en-US"/>
        </w:rPr>
        <w:t xml:space="preserve">yuntamiento, que llevan a cabo acciones de prevención del delito y combate a la delincuencia, derivado de los altos índices de criminalidad que aquejan a la Nación y a la Entidad, ha sido necesario ampliar la protección de su integridad, salud y vida. En efecto, </w:t>
      </w:r>
      <w:r w:rsidRPr="00A50EAF">
        <w:rPr>
          <w:rFonts w:ascii="Palatino Linotype" w:hAnsi="Palatino Linotype" w:cs="Tahoma"/>
          <w:sz w:val="22"/>
          <w:szCs w:val="22"/>
          <w:lang w:val="es-ES"/>
        </w:rPr>
        <w:t>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w:t>
      </w:r>
    </w:p>
    <w:p w14:paraId="3CD4336A" w14:textId="77777777" w:rsidR="007B07AC" w:rsidRPr="00A50EAF" w:rsidRDefault="007B07AC" w:rsidP="007B07AC">
      <w:pPr>
        <w:tabs>
          <w:tab w:val="left" w:pos="4962"/>
        </w:tabs>
        <w:spacing w:line="360" w:lineRule="auto"/>
        <w:jc w:val="both"/>
        <w:rPr>
          <w:rFonts w:ascii="Palatino Linotype" w:eastAsia="Calibri" w:hAnsi="Palatino Linotype" w:cs="Tahoma"/>
          <w:bCs/>
          <w:sz w:val="22"/>
          <w:szCs w:val="22"/>
          <w:lang w:eastAsia="en-US"/>
        </w:rPr>
      </w:pPr>
    </w:p>
    <w:p w14:paraId="33C52F58" w14:textId="77777777" w:rsidR="007B07AC" w:rsidRPr="00A50EAF" w:rsidRDefault="007B07AC" w:rsidP="007B07AC">
      <w:pPr>
        <w:tabs>
          <w:tab w:val="left" w:pos="4962"/>
        </w:tabs>
        <w:spacing w:line="360" w:lineRule="auto"/>
        <w:jc w:val="both"/>
        <w:rPr>
          <w:rFonts w:ascii="Palatino Linotype" w:hAnsi="Palatino Linotype" w:cs="Tahoma"/>
          <w:sz w:val="22"/>
          <w:szCs w:val="22"/>
          <w:lang w:val="es-ES"/>
        </w:rPr>
      </w:pPr>
      <w:r w:rsidRPr="00A50EAF">
        <w:rPr>
          <w:rFonts w:ascii="Palatino Linotype" w:eastAsia="Calibri" w:hAnsi="Palatino Linotype" w:cs="Tahoma"/>
          <w:bCs/>
          <w:sz w:val="22"/>
          <w:szCs w:val="22"/>
          <w:lang w:eastAsia="en-US"/>
        </w:rPr>
        <w:t>En este contexto</w:t>
      </w:r>
      <w:r w:rsidRPr="00A50EAF">
        <w:rPr>
          <w:rFonts w:ascii="Palatino Linotype" w:hAnsi="Palatino Linotype" w:cs="Tahoma"/>
          <w:sz w:val="22"/>
          <w:szCs w:val="22"/>
          <w:lang w:val="es-ES"/>
        </w:rPr>
        <w:t xml:space="preserve">, el artículo 140, fracción IV, de la Ley de Transparencia y Acceso a la Información Pública del Estado de México y Municipios, dispone que el acceso a la información pública será restringido excepcionalmente, cuando ponga en riesgo la vida, la seguridad o la salud de una persona física. </w:t>
      </w:r>
    </w:p>
    <w:p w14:paraId="2EB60189" w14:textId="77777777" w:rsidR="007B07AC" w:rsidRPr="00A50EAF" w:rsidRDefault="007B07AC" w:rsidP="007B07AC">
      <w:pPr>
        <w:tabs>
          <w:tab w:val="left" w:pos="4962"/>
        </w:tabs>
        <w:spacing w:line="360" w:lineRule="auto"/>
        <w:jc w:val="both"/>
        <w:rPr>
          <w:rFonts w:ascii="Palatino Linotype" w:hAnsi="Palatino Linotype" w:cs="Tahoma"/>
          <w:sz w:val="22"/>
          <w:szCs w:val="22"/>
          <w:lang w:val="es-ES"/>
        </w:rPr>
      </w:pPr>
    </w:p>
    <w:p w14:paraId="1765B1F3" w14:textId="49A0F011" w:rsidR="007B07AC" w:rsidRPr="00A50EAF" w:rsidRDefault="007B07AC" w:rsidP="007B07AC">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A mayor abundamiento, el Vigésimo Tercero de los Lineamientos generales en materia de clasificación y desclasificación de la información, así como para la elaboración de versiones públicas, determina </w:t>
      </w:r>
      <w:bookmarkStart w:id="1" w:name="_Hlk530085510"/>
      <w:r w:rsidRPr="00A50EAF">
        <w:rPr>
          <w:rFonts w:ascii="Palatino Linotype" w:hAnsi="Palatino Linotype" w:cs="Tahoma"/>
          <w:sz w:val="22"/>
          <w:szCs w:val="22"/>
          <w:lang w:val="es-ES"/>
        </w:rPr>
        <w:t>que para clasifica</w:t>
      </w:r>
      <w:r w:rsidR="004222D9">
        <w:rPr>
          <w:rFonts w:ascii="Palatino Linotype" w:hAnsi="Palatino Linotype" w:cs="Tahoma"/>
          <w:sz w:val="22"/>
          <w:szCs w:val="22"/>
          <w:lang w:val="es-ES"/>
        </w:rPr>
        <w:t>r la información como reservada</w:t>
      </w:r>
      <w:r w:rsidRPr="00A50EAF">
        <w:rPr>
          <w:rFonts w:ascii="Palatino Linotype" w:hAnsi="Palatino Linotype" w:cs="Tahoma"/>
          <w:sz w:val="22"/>
          <w:szCs w:val="22"/>
          <w:lang w:val="es-ES"/>
        </w:rPr>
        <w:t xml:space="preserve"> será</w:t>
      </w:r>
      <w:r w:rsidR="004222D9">
        <w:rPr>
          <w:rFonts w:ascii="Palatino Linotype" w:hAnsi="Palatino Linotype" w:cs="Tahoma"/>
          <w:sz w:val="22"/>
          <w:szCs w:val="22"/>
          <w:lang w:val="es-ES"/>
        </w:rPr>
        <w:t xml:space="preserve"> necesario acreditar un vínculo</w:t>
      </w:r>
      <w:r w:rsidRPr="00A50EAF">
        <w:rPr>
          <w:rFonts w:ascii="Palatino Linotype" w:hAnsi="Palatino Linotype" w:cs="Tahoma"/>
          <w:sz w:val="22"/>
          <w:szCs w:val="22"/>
          <w:lang w:val="es-ES"/>
        </w:rPr>
        <w:t xml:space="preserve"> entre la persona física y la información que pueda poner en riesgo su vida, seguridad o salud.</w:t>
      </w:r>
    </w:p>
    <w:bookmarkEnd w:id="1"/>
    <w:p w14:paraId="33686E33" w14:textId="77777777" w:rsidR="007B07AC" w:rsidRPr="00A50EAF" w:rsidRDefault="007B07AC" w:rsidP="007B07AC">
      <w:pPr>
        <w:tabs>
          <w:tab w:val="left" w:pos="4962"/>
        </w:tabs>
        <w:spacing w:line="360" w:lineRule="auto"/>
        <w:jc w:val="both"/>
        <w:rPr>
          <w:rFonts w:ascii="Palatino Linotype" w:hAnsi="Palatino Linotype" w:cs="Tahoma"/>
          <w:sz w:val="22"/>
          <w:szCs w:val="22"/>
          <w:lang w:val="es-ES"/>
        </w:rPr>
      </w:pPr>
    </w:p>
    <w:p w14:paraId="485879D6" w14:textId="19EA639D" w:rsidR="007B07AC" w:rsidRPr="00BC1085" w:rsidRDefault="007B07AC" w:rsidP="007B07AC">
      <w:pPr>
        <w:tabs>
          <w:tab w:val="left" w:pos="4962"/>
        </w:tabs>
        <w:spacing w:line="360" w:lineRule="auto"/>
        <w:jc w:val="both"/>
        <w:rPr>
          <w:rFonts w:ascii="Palatino Linotype" w:hAnsi="Palatino Linotype" w:cs="Tahoma"/>
          <w:b/>
          <w:sz w:val="22"/>
          <w:szCs w:val="22"/>
          <w:lang w:val="es-ES"/>
        </w:rPr>
      </w:pPr>
      <w:r w:rsidRPr="00A50EAF">
        <w:rPr>
          <w:rFonts w:ascii="Palatino Linotype" w:hAnsi="Palatino Linotype" w:cs="Tahoma"/>
          <w:sz w:val="22"/>
          <w:szCs w:val="22"/>
          <w:lang w:val="es-ES"/>
        </w:rPr>
        <w:lastRenderedPageBreak/>
        <w:t>En ese sentido, el Criterio 06/09, primera época, emitido por el Pleno del entonces Instituto Federal de Acceso a la Información y Protección de Datos Personales, indica que si bien el nombre de servidores públicos es información de naturaleza pública, existen funciones a cargo de servidores públicos tendientes a garantizar de manera directa la s</w:t>
      </w:r>
      <w:r w:rsidR="004222D9">
        <w:rPr>
          <w:rFonts w:ascii="Palatino Linotype" w:hAnsi="Palatino Linotype" w:cs="Tahoma"/>
          <w:sz w:val="22"/>
          <w:szCs w:val="22"/>
          <w:lang w:val="es-ES"/>
        </w:rPr>
        <w:t>eguridad pública, por lo que</w:t>
      </w:r>
      <w:r w:rsidRPr="00A50EAF">
        <w:rPr>
          <w:rFonts w:ascii="Palatino Linotype" w:hAnsi="Palatino Linotype" w:cs="Tahoma"/>
          <w:sz w:val="22"/>
          <w:szCs w:val="22"/>
          <w:lang w:val="es-ES"/>
        </w:rPr>
        <w:t xml:space="preserve"> una de las formas en que la delincuencia puede llegar a poner en riesgo la seguridad es anulando, impidiendo, u obstaculizando la actuación de los servidores públicos que realizan funciones de carácter operativo, mediante el conocimiento de su nombre, por lo que </w:t>
      </w:r>
      <w:r w:rsidRPr="00A50EAF">
        <w:rPr>
          <w:rFonts w:ascii="Palatino Linotype" w:hAnsi="Palatino Linotype" w:cs="Tahoma"/>
          <w:b/>
          <w:sz w:val="22"/>
          <w:szCs w:val="22"/>
          <w:lang w:val="es-ES"/>
        </w:rPr>
        <w:t>la reserva de la relación de los nombres</w:t>
      </w:r>
      <w:r w:rsidRPr="00BC1085">
        <w:rPr>
          <w:rFonts w:ascii="Palatino Linotype" w:hAnsi="Palatino Linotype" w:cs="Tahoma"/>
          <w:b/>
          <w:sz w:val="22"/>
          <w:szCs w:val="22"/>
          <w:lang w:val="es-ES"/>
        </w:rPr>
        <w:t xml:space="preserve"> y las funciones que desempeñan los servidores públicos que prestan sus servicios en áreas de seguridad pública, puede llegar a constituirse en un componente fundamental en el esfuerzo que realiza el Estado Mexicano para garantizar la seguridad del país en sus diferentes vertientes.</w:t>
      </w:r>
    </w:p>
    <w:p w14:paraId="0546E262" w14:textId="77777777" w:rsidR="007B07AC" w:rsidRPr="00A50EAF" w:rsidRDefault="007B07AC" w:rsidP="007B07AC">
      <w:pPr>
        <w:tabs>
          <w:tab w:val="left" w:pos="4962"/>
        </w:tabs>
        <w:spacing w:line="360" w:lineRule="auto"/>
        <w:jc w:val="both"/>
        <w:rPr>
          <w:rFonts w:ascii="Palatino Linotype" w:hAnsi="Palatino Linotype" w:cs="Tahoma"/>
          <w:sz w:val="22"/>
          <w:szCs w:val="22"/>
          <w:lang w:val="es-ES"/>
        </w:rPr>
      </w:pPr>
    </w:p>
    <w:p w14:paraId="0B6782B3" w14:textId="77777777" w:rsidR="007B07AC" w:rsidRPr="00A50EAF" w:rsidRDefault="007B07AC" w:rsidP="007B07AC">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Hasta aquí, se advierte lo siguiente:</w:t>
      </w:r>
    </w:p>
    <w:p w14:paraId="1D0DD03E" w14:textId="77777777" w:rsidR="007B07AC" w:rsidRPr="00A50EAF" w:rsidRDefault="007B07AC" w:rsidP="007B07AC">
      <w:pPr>
        <w:tabs>
          <w:tab w:val="left" w:pos="4962"/>
        </w:tabs>
        <w:spacing w:line="360" w:lineRule="auto"/>
        <w:jc w:val="both"/>
        <w:rPr>
          <w:rFonts w:ascii="Palatino Linotype" w:hAnsi="Palatino Linotype" w:cs="Tahoma"/>
          <w:sz w:val="22"/>
          <w:szCs w:val="22"/>
          <w:lang w:val="es-ES"/>
        </w:rPr>
      </w:pPr>
    </w:p>
    <w:p w14:paraId="35FA8B61" w14:textId="77777777" w:rsidR="007B07AC" w:rsidRPr="00A50EAF" w:rsidRDefault="007B07AC" w:rsidP="007B07AC">
      <w:pPr>
        <w:pStyle w:val="Prrafodelista"/>
        <w:numPr>
          <w:ilvl w:val="0"/>
          <w:numId w:val="23"/>
        </w:numPr>
        <w:tabs>
          <w:tab w:val="left" w:pos="4962"/>
        </w:tabs>
        <w:spacing w:line="360" w:lineRule="auto"/>
        <w:jc w:val="both"/>
        <w:rPr>
          <w:rFonts w:ascii="Palatino Linotype" w:hAnsi="Palatino Linotype" w:cs="Tahoma"/>
          <w:szCs w:val="22"/>
          <w:lang w:val="es-ES"/>
        </w:rPr>
      </w:pPr>
      <w:r w:rsidRPr="00A50EAF">
        <w:rPr>
          <w:rFonts w:ascii="Palatino Linotype" w:hAnsi="Palatino Linotype" w:cs="Tahoma"/>
          <w:szCs w:val="22"/>
          <w:lang w:val="es-ES"/>
        </w:rPr>
        <w:t xml:space="preserve">Que la información relativa a los </w:t>
      </w:r>
      <w:r w:rsidRPr="00BC1085">
        <w:rPr>
          <w:rFonts w:ascii="Palatino Linotype" w:hAnsi="Palatino Linotype" w:cs="Tahoma"/>
          <w:b/>
          <w:szCs w:val="22"/>
          <w:lang w:val="es-ES"/>
        </w:rPr>
        <w:t>nombres de servidores públicos integrantes de las instituciones de seguridad pública</w:t>
      </w:r>
      <w:r w:rsidRPr="00A50EAF">
        <w:rPr>
          <w:rFonts w:ascii="Palatino Linotype" w:hAnsi="Palatino Linotype" w:cs="Tahoma"/>
          <w:szCs w:val="22"/>
          <w:lang w:val="es-ES"/>
        </w:rPr>
        <w:t>, cuya revelación pueda poner en riesgo su vida e integridad física con motivo de sus funciones, es reservada.</w:t>
      </w:r>
    </w:p>
    <w:p w14:paraId="67C1CC32" w14:textId="77777777" w:rsidR="007B07AC" w:rsidRPr="00A50EAF" w:rsidRDefault="007B07AC" w:rsidP="007B07AC">
      <w:pPr>
        <w:tabs>
          <w:tab w:val="left" w:pos="4962"/>
        </w:tabs>
        <w:spacing w:line="360" w:lineRule="auto"/>
        <w:jc w:val="both"/>
        <w:rPr>
          <w:rFonts w:ascii="Palatino Linotype" w:hAnsi="Palatino Linotype" w:cs="Tahoma"/>
          <w:sz w:val="22"/>
          <w:szCs w:val="22"/>
          <w:lang w:val="es-ES"/>
        </w:rPr>
      </w:pPr>
    </w:p>
    <w:p w14:paraId="10C390B4" w14:textId="77777777" w:rsidR="007B07AC" w:rsidRPr="00A50EAF" w:rsidRDefault="007B07AC" w:rsidP="007B07AC">
      <w:pPr>
        <w:pStyle w:val="Prrafodelista"/>
        <w:numPr>
          <w:ilvl w:val="0"/>
          <w:numId w:val="23"/>
        </w:numPr>
        <w:tabs>
          <w:tab w:val="left" w:pos="4962"/>
        </w:tabs>
        <w:spacing w:line="360" w:lineRule="auto"/>
        <w:jc w:val="both"/>
        <w:rPr>
          <w:rFonts w:ascii="Palatino Linotype" w:hAnsi="Palatino Linotype" w:cs="Tahoma"/>
          <w:szCs w:val="22"/>
          <w:lang w:val="es-ES"/>
        </w:rPr>
      </w:pPr>
      <w:r w:rsidRPr="00A50EAF">
        <w:rPr>
          <w:rFonts w:ascii="Palatino Linotype" w:hAnsi="Palatino Linotype" w:cs="Tahoma"/>
          <w:szCs w:val="22"/>
          <w:lang w:val="es-ES"/>
        </w:rPr>
        <w:t>Que es necesario acreditar un vínculo, entre la persona física y la información que pueda poner en riesgo su vida, seguridad o salud, para que pueda ser reservada.</w:t>
      </w:r>
    </w:p>
    <w:p w14:paraId="39930A81" w14:textId="77777777" w:rsidR="007B07AC" w:rsidRPr="00A50EAF" w:rsidRDefault="007B07AC" w:rsidP="007B07AC">
      <w:pPr>
        <w:tabs>
          <w:tab w:val="left" w:pos="4962"/>
        </w:tabs>
        <w:spacing w:line="360" w:lineRule="auto"/>
        <w:jc w:val="both"/>
        <w:rPr>
          <w:rFonts w:ascii="Palatino Linotype" w:hAnsi="Palatino Linotype" w:cs="Tahoma"/>
          <w:sz w:val="22"/>
          <w:szCs w:val="22"/>
          <w:lang w:val="es-ES"/>
        </w:rPr>
      </w:pPr>
    </w:p>
    <w:p w14:paraId="5906CAC8" w14:textId="4B577209" w:rsidR="007B07AC" w:rsidRDefault="007B07AC" w:rsidP="007B07AC">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Por tanto, considerando que la información pretendida por el Particular </w:t>
      </w:r>
      <w:r w:rsidR="004222D9">
        <w:rPr>
          <w:rFonts w:ascii="Palatino Linotype" w:hAnsi="Palatino Linotype" w:cs="Tahoma"/>
          <w:sz w:val="22"/>
          <w:szCs w:val="22"/>
          <w:lang w:val="es-ES"/>
        </w:rPr>
        <w:t>incluye a</w:t>
      </w:r>
      <w:r w:rsidRPr="00A50EAF">
        <w:rPr>
          <w:rFonts w:ascii="Palatino Linotype" w:hAnsi="Palatino Linotype" w:cs="Tahoma"/>
          <w:sz w:val="22"/>
          <w:szCs w:val="22"/>
          <w:lang w:val="es-ES"/>
        </w:rPr>
        <w:t xml:space="preserve"> integrantes de las instituciones de seguridad pública y que el nombre de policías es susceptible de clasificarse, lo restante es acreditar que el conocer el nombre de un servidor público relacionado con funciones de seguridad pública, pone en riesgo la vida, seguridad o salud de este.</w:t>
      </w:r>
    </w:p>
    <w:p w14:paraId="76D4A0D6" w14:textId="4E451C5D" w:rsidR="007B07AC" w:rsidRPr="00A50EAF" w:rsidRDefault="007B07AC" w:rsidP="007B07AC">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lastRenderedPageBreak/>
        <w:t xml:space="preserve">Si bien es cierto que tanto el nombre, como los cargos y funciones de los servidores públicos </w:t>
      </w:r>
      <w:r>
        <w:rPr>
          <w:rFonts w:ascii="Palatino Linotype" w:hAnsi="Palatino Linotype" w:cs="Tahoma"/>
          <w:sz w:val="22"/>
          <w:szCs w:val="22"/>
          <w:lang w:val="es-ES"/>
        </w:rPr>
        <w:t>son información</w:t>
      </w:r>
      <w:r w:rsidRPr="00A50EAF">
        <w:rPr>
          <w:rFonts w:ascii="Palatino Linotype" w:hAnsi="Palatino Linotype" w:cs="Tahoma"/>
          <w:sz w:val="22"/>
          <w:szCs w:val="22"/>
          <w:lang w:val="es-ES"/>
        </w:rPr>
        <w:t xml:space="preserve"> de naturaleza pública e incluso desde el nivel de mandos medios a superiores constituye parte de las obligaciones de transparencia establecidas en el artículo 92 de la Ley de Transparencia y Acceso a la información Pública del Estado de México y Municipios, también es cierto que, el caso particular de los nombres de los elementos de policía con funciones operativas ha cobrado relevancia desde hace varios años, en virtud de que su identificación los hace vulnerables en el combate a la delincuencia, por lo que proporcionarlos puede llegar a poner en riesgo su vida, salud o seguridad, propiciando un detrimento</w:t>
      </w:r>
      <w:r w:rsidR="004222D9">
        <w:rPr>
          <w:rFonts w:ascii="Palatino Linotype" w:hAnsi="Palatino Linotype" w:cs="Tahoma"/>
          <w:sz w:val="22"/>
          <w:szCs w:val="22"/>
          <w:lang w:val="es-ES"/>
        </w:rPr>
        <w:t xml:space="preserve"> en el esfuerzo que realiza el a</w:t>
      </w:r>
      <w:r w:rsidRPr="00A50EAF">
        <w:rPr>
          <w:rFonts w:ascii="Palatino Linotype" w:hAnsi="Palatino Linotype" w:cs="Tahoma"/>
          <w:sz w:val="22"/>
          <w:szCs w:val="22"/>
          <w:lang w:val="es-ES"/>
        </w:rPr>
        <w:t>yuntamiento para garantizar la seguridad.</w:t>
      </w:r>
    </w:p>
    <w:p w14:paraId="562B2F3F" w14:textId="77777777" w:rsidR="007B07AC" w:rsidRPr="00A50EAF" w:rsidRDefault="007B07AC" w:rsidP="007B07AC">
      <w:pPr>
        <w:tabs>
          <w:tab w:val="left" w:pos="4962"/>
        </w:tabs>
        <w:spacing w:line="360" w:lineRule="auto"/>
        <w:jc w:val="both"/>
        <w:rPr>
          <w:rFonts w:ascii="Palatino Linotype" w:hAnsi="Palatino Linotype" w:cs="Tahoma"/>
          <w:sz w:val="22"/>
          <w:szCs w:val="22"/>
          <w:lang w:val="es-ES"/>
        </w:rPr>
      </w:pPr>
    </w:p>
    <w:p w14:paraId="18C258C9" w14:textId="77777777" w:rsidR="007B07AC" w:rsidRPr="00A50EAF" w:rsidRDefault="007B07AC" w:rsidP="007B07AC">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Por tanto, si se </w:t>
      </w:r>
      <w:r>
        <w:rPr>
          <w:rFonts w:ascii="Palatino Linotype" w:hAnsi="Palatino Linotype" w:cs="Tahoma"/>
          <w:sz w:val="22"/>
          <w:szCs w:val="22"/>
          <w:lang w:val="es-ES"/>
        </w:rPr>
        <w:t>toma</w:t>
      </w:r>
      <w:r w:rsidRPr="00A50EAF">
        <w:rPr>
          <w:rFonts w:ascii="Palatino Linotype" w:hAnsi="Palatino Linotype" w:cs="Tahoma"/>
          <w:sz w:val="22"/>
          <w:szCs w:val="22"/>
          <w:lang w:val="es-ES"/>
        </w:rPr>
        <w:t xml:space="preserve"> en cuenta que los servidores públicos dedicados a funciones de seguridad pública en el Ayuntamiento de </w:t>
      </w:r>
      <w:r>
        <w:rPr>
          <w:rFonts w:ascii="Palatino Linotype" w:hAnsi="Palatino Linotype" w:cs="Tahoma"/>
          <w:sz w:val="22"/>
          <w:szCs w:val="22"/>
          <w:lang w:val="es-ES"/>
        </w:rPr>
        <w:t xml:space="preserve">Valle de Chalco Solidaridad </w:t>
      </w:r>
      <w:r w:rsidRPr="00A50EAF">
        <w:rPr>
          <w:rFonts w:ascii="Palatino Linotype" w:hAnsi="Palatino Linotype" w:cs="Tahoma"/>
          <w:sz w:val="22"/>
          <w:szCs w:val="22"/>
          <w:lang w:val="es-ES"/>
        </w:rPr>
        <w:t xml:space="preserve">operan con los recursos del propio </w:t>
      </w:r>
      <w:r>
        <w:rPr>
          <w:rFonts w:ascii="Palatino Linotype" w:hAnsi="Palatino Linotype" w:cs="Tahoma"/>
          <w:sz w:val="22"/>
          <w:szCs w:val="22"/>
          <w:lang w:val="es-ES"/>
        </w:rPr>
        <w:t>Municipio</w:t>
      </w:r>
      <w:r w:rsidRPr="00A50EAF">
        <w:rPr>
          <w:rFonts w:ascii="Palatino Linotype" w:hAnsi="Palatino Linotype" w:cs="Tahoma"/>
          <w:sz w:val="22"/>
          <w:szCs w:val="22"/>
          <w:lang w:val="es-ES"/>
        </w:rPr>
        <w:t xml:space="preserve"> para combatir la delincuencia y que esta última ha escalado en gran medida durante los últimos años en la Entidad, </w:t>
      </w:r>
      <w:r>
        <w:rPr>
          <w:rFonts w:ascii="Palatino Linotype" w:hAnsi="Palatino Linotype" w:cs="Tahoma"/>
          <w:sz w:val="22"/>
          <w:szCs w:val="22"/>
          <w:lang w:val="es-ES"/>
        </w:rPr>
        <w:t>con</w:t>
      </w:r>
      <w:r w:rsidRPr="00A50EAF">
        <w:rPr>
          <w:rFonts w:ascii="Palatino Linotype" w:hAnsi="Palatino Linotype" w:cs="Tahoma"/>
          <w:sz w:val="22"/>
          <w:szCs w:val="22"/>
          <w:lang w:val="es-ES"/>
        </w:rPr>
        <w:t xml:space="preserve"> el homicidio uno de los más exacerbados; resulta un escenario riesgoso para quienes ejercen la función policial, que ciertamente </w:t>
      </w:r>
      <w:r>
        <w:rPr>
          <w:rFonts w:ascii="Palatino Linotype" w:hAnsi="Palatino Linotype" w:cs="Tahoma"/>
          <w:sz w:val="22"/>
          <w:szCs w:val="22"/>
          <w:lang w:val="es-ES"/>
        </w:rPr>
        <w:t xml:space="preserve">puede poner </w:t>
      </w:r>
      <w:r w:rsidRPr="00A50EAF">
        <w:rPr>
          <w:rFonts w:ascii="Palatino Linotype" w:hAnsi="Palatino Linotype" w:cs="Tahoma"/>
          <w:sz w:val="22"/>
          <w:szCs w:val="22"/>
          <w:lang w:val="es-ES"/>
        </w:rPr>
        <w:t>en riesgo su vida, seguridad y salud.</w:t>
      </w:r>
    </w:p>
    <w:p w14:paraId="72D4C639" w14:textId="77777777" w:rsidR="007B07AC" w:rsidRPr="00A50EAF" w:rsidRDefault="007B07AC" w:rsidP="007B07AC">
      <w:pPr>
        <w:tabs>
          <w:tab w:val="left" w:pos="4962"/>
        </w:tabs>
        <w:spacing w:line="360" w:lineRule="auto"/>
        <w:jc w:val="both"/>
        <w:rPr>
          <w:rFonts w:ascii="Palatino Linotype" w:hAnsi="Palatino Linotype" w:cs="Tahoma"/>
          <w:sz w:val="22"/>
          <w:szCs w:val="22"/>
          <w:lang w:val="es-ES"/>
        </w:rPr>
      </w:pPr>
    </w:p>
    <w:p w14:paraId="67C5632E" w14:textId="17B43E4D" w:rsidR="007B07AC" w:rsidRPr="00A50EAF" w:rsidRDefault="007B07AC" w:rsidP="007B07AC">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En ese sentido, hacer identificable a un servidor público que realiza funciones tendientes a garantizar de manera directa la seguridad pública, pone en riesgo su vida, su seguridad o su salud, por lo que el nombre de un policía, si bien es información de naturaleza pública, dado el contexto que actualmente vive la Entidad, es susceptible de clasificarse como reservado en términos del artículo 140, fracción IV, de la Ley de Transparencia y Acceso a la Información Pública del Estado de México y Municipios, por el plazo máximo establecido en el artículo 125, párrafo </w:t>
      </w:r>
      <w:r w:rsidR="00DB18E6">
        <w:rPr>
          <w:rFonts w:ascii="Palatino Linotype" w:hAnsi="Palatino Linotype" w:cs="Tahoma"/>
          <w:sz w:val="22"/>
          <w:szCs w:val="22"/>
          <w:lang w:val="es-ES"/>
        </w:rPr>
        <w:t xml:space="preserve">primero de la Ley de la materia, </w:t>
      </w:r>
      <w:r w:rsidRPr="00A50EAF">
        <w:rPr>
          <w:rFonts w:ascii="Palatino Linotype" w:hAnsi="Palatino Linotype" w:cs="Tahoma"/>
          <w:sz w:val="22"/>
          <w:szCs w:val="22"/>
          <w:lang w:val="es-ES"/>
        </w:rPr>
        <w:t xml:space="preserve">correspondiente a cinco años. Asimismo, se precisa que la información del personal administrativo adscrito al área de seguridad pública, </w:t>
      </w:r>
      <w:r w:rsidR="00416EAD">
        <w:rPr>
          <w:rFonts w:ascii="Palatino Linotype" w:hAnsi="Palatino Linotype" w:cs="Tahoma"/>
          <w:sz w:val="22"/>
          <w:szCs w:val="22"/>
          <w:lang w:val="es-ES"/>
        </w:rPr>
        <w:lastRenderedPageBreak/>
        <w:t>que</w:t>
      </w:r>
      <w:r w:rsidR="00416EAD" w:rsidRPr="00A50EAF">
        <w:rPr>
          <w:rFonts w:ascii="Palatino Linotype" w:hAnsi="Palatino Linotype" w:cs="Tahoma"/>
          <w:sz w:val="22"/>
          <w:szCs w:val="22"/>
          <w:lang w:val="es-ES"/>
        </w:rPr>
        <w:t xml:space="preserve"> </w:t>
      </w:r>
      <w:r w:rsidRPr="00A50EAF">
        <w:rPr>
          <w:rFonts w:ascii="Palatino Linotype" w:hAnsi="Palatino Linotype" w:cs="Tahoma"/>
          <w:sz w:val="22"/>
          <w:szCs w:val="22"/>
          <w:lang w:val="es-ES"/>
        </w:rPr>
        <w:t>no realiza funciones operativas, no actualiza el supuesto de clasificación analizado, por lo que la información de estos servidores es de naturaleza pública</w:t>
      </w:r>
      <w:r>
        <w:rPr>
          <w:rFonts w:ascii="Palatino Linotype" w:hAnsi="Palatino Linotype" w:cs="Tahoma"/>
          <w:sz w:val="22"/>
          <w:szCs w:val="22"/>
          <w:lang w:val="es-ES"/>
        </w:rPr>
        <w:t xml:space="preserve"> y debe entregarse.</w:t>
      </w:r>
    </w:p>
    <w:p w14:paraId="1A7AB9E6" w14:textId="77777777" w:rsidR="007B07AC" w:rsidRPr="00A50EAF" w:rsidRDefault="007B07AC" w:rsidP="007B07AC">
      <w:pPr>
        <w:tabs>
          <w:tab w:val="left" w:pos="4962"/>
        </w:tabs>
        <w:spacing w:line="360" w:lineRule="auto"/>
        <w:jc w:val="both"/>
        <w:rPr>
          <w:rFonts w:ascii="Palatino Linotype" w:hAnsi="Palatino Linotype" w:cs="Tahoma"/>
          <w:sz w:val="22"/>
          <w:szCs w:val="22"/>
          <w:lang w:val="es-ES"/>
        </w:rPr>
      </w:pPr>
    </w:p>
    <w:p w14:paraId="713A6C64" w14:textId="5FCDF734" w:rsidR="007B07AC" w:rsidRDefault="007B07AC" w:rsidP="007B07AC">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Por tanto, si bien</w:t>
      </w:r>
      <w:r w:rsidR="00DB18E6">
        <w:rPr>
          <w:rFonts w:ascii="Palatino Linotype" w:hAnsi="Palatino Linotype" w:cs="Tahoma"/>
          <w:sz w:val="22"/>
          <w:szCs w:val="22"/>
          <w:lang w:val="es-ES"/>
        </w:rPr>
        <w:t xml:space="preserve"> el nombre de los </w:t>
      </w:r>
      <w:proofErr w:type="gramStart"/>
      <w:r w:rsidR="00DB18E6">
        <w:rPr>
          <w:rFonts w:ascii="Palatino Linotype" w:hAnsi="Palatino Linotype" w:cs="Tahoma"/>
          <w:sz w:val="22"/>
          <w:szCs w:val="22"/>
          <w:lang w:val="es-ES"/>
        </w:rPr>
        <w:t xml:space="preserve">policías </w:t>
      </w:r>
      <w:r w:rsidR="00416EAD">
        <w:rPr>
          <w:rFonts w:ascii="Palatino Linotype" w:hAnsi="Palatino Linotype" w:cs="Tahoma"/>
          <w:sz w:val="22"/>
          <w:szCs w:val="22"/>
          <w:lang w:val="es-ES"/>
        </w:rPr>
        <w:t xml:space="preserve"> y</w:t>
      </w:r>
      <w:proofErr w:type="gramEnd"/>
      <w:r w:rsidR="00416EAD">
        <w:rPr>
          <w:rFonts w:ascii="Palatino Linotype" w:hAnsi="Palatino Linotype" w:cs="Tahoma"/>
          <w:sz w:val="22"/>
          <w:szCs w:val="22"/>
          <w:lang w:val="es-ES"/>
        </w:rPr>
        <w:t xml:space="preserve"> personal operativo que realiza funciones de seguridad pública en </w:t>
      </w:r>
      <w:r w:rsidR="00DB18E6">
        <w:rPr>
          <w:rFonts w:ascii="Palatino Linotype" w:hAnsi="Palatino Linotype" w:cs="Tahoma"/>
          <w:sz w:val="22"/>
          <w:szCs w:val="22"/>
          <w:lang w:val="es-ES"/>
        </w:rPr>
        <w:t xml:space="preserve">el </w:t>
      </w:r>
      <w:r w:rsidR="00416EAD">
        <w:rPr>
          <w:rFonts w:ascii="Palatino Linotype" w:hAnsi="Palatino Linotype" w:cs="Tahoma"/>
          <w:sz w:val="22"/>
          <w:szCs w:val="22"/>
          <w:lang w:val="es-ES"/>
        </w:rPr>
        <w:t>A</w:t>
      </w:r>
      <w:r w:rsidR="00416EAD" w:rsidRPr="00A50EAF">
        <w:rPr>
          <w:rFonts w:ascii="Palatino Linotype" w:hAnsi="Palatino Linotype" w:cs="Tahoma"/>
          <w:sz w:val="22"/>
          <w:szCs w:val="22"/>
          <w:lang w:val="es-ES"/>
        </w:rPr>
        <w:t xml:space="preserve">yuntamiento </w:t>
      </w:r>
      <w:r>
        <w:rPr>
          <w:rFonts w:ascii="Palatino Linotype" w:hAnsi="Palatino Linotype" w:cs="Tahoma"/>
          <w:sz w:val="22"/>
          <w:szCs w:val="22"/>
          <w:lang w:val="es-ES"/>
        </w:rPr>
        <w:t xml:space="preserve">actualiza el supuesto de reserva establecido en el artículo 140, fracción IV, de la </w:t>
      </w:r>
      <w:r w:rsidRPr="00105B1B">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2"/>
          <w:lang w:val="es-ES"/>
        </w:rPr>
        <w:t>,</w:t>
      </w:r>
      <w:r w:rsidRPr="00976201">
        <w:rPr>
          <w:rFonts w:ascii="Palatino Linotype" w:hAnsi="Palatino Linotype" w:cs="Tahoma"/>
          <w:sz w:val="22"/>
          <w:szCs w:val="22"/>
          <w:lang w:val="es-ES"/>
        </w:rPr>
        <w:t xml:space="preserve"> </w:t>
      </w:r>
      <w:r w:rsidRPr="00846056">
        <w:rPr>
          <w:rFonts w:ascii="Palatino Linotype" w:hAnsi="Palatino Linotype" w:cs="Tahoma"/>
          <w:sz w:val="22"/>
          <w:szCs w:val="22"/>
          <w:lang w:val="es-ES"/>
        </w:rPr>
        <w:t>lo cierto es que el cargo y las percepciones de los servidores públicos son de carácter público, tal como lo señala el artículo 92</w:t>
      </w:r>
      <w:r>
        <w:rPr>
          <w:rFonts w:ascii="Palatino Linotype" w:hAnsi="Palatino Linotype" w:cs="Tahoma"/>
          <w:sz w:val="22"/>
          <w:szCs w:val="22"/>
          <w:lang w:val="es-ES"/>
        </w:rPr>
        <w:t>, fracción VIII,</w:t>
      </w:r>
      <w:r w:rsidRPr="00846056">
        <w:rPr>
          <w:rFonts w:ascii="Palatino Linotype" w:hAnsi="Palatino Linotype" w:cs="Tahoma"/>
          <w:sz w:val="22"/>
          <w:szCs w:val="22"/>
          <w:lang w:val="es-ES"/>
        </w:rPr>
        <w:t xml:space="preserve"> de la Ley en cita.</w:t>
      </w:r>
    </w:p>
    <w:p w14:paraId="695D2F3D" w14:textId="77777777" w:rsidR="007B07AC" w:rsidRDefault="007B07AC" w:rsidP="007B07AC">
      <w:pPr>
        <w:tabs>
          <w:tab w:val="left" w:pos="4962"/>
        </w:tabs>
        <w:spacing w:line="360" w:lineRule="auto"/>
        <w:jc w:val="both"/>
        <w:rPr>
          <w:rFonts w:ascii="Palatino Linotype" w:hAnsi="Palatino Linotype" w:cs="Tahoma"/>
          <w:sz w:val="22"/>
          <w:szCs w:val="22"/>
          <w:lang w:val="es-ES"/>
        </w:rPr>
      </w:pPr>
    </w:p>
    <w:p w14:paraId="6F1FD08E" w14:textId="36A67D5A" w:rsidR="007B07AC" w:rsidRPr="0068213E" w:rsidRDefault="007B07AC" w:rsidP="00A26278">
      <w:pPr>
        <w:tabs>
          <w:tab w:val="left" w:pos="4962"/>
        </w:tabs>
        <w:spacing w:line="360" w:lineRule="auto"/>
        <w:jc w:val="both"/>
        <w:rPr>
          <w:rFonts w:ascii="Palatino Linotype" w:hAnsi="Palatino Linotype" w:cs="Tahoma"/>
          <w:b/>
          <w:sz w:val="22"/>
          <w:szCs w:val="22"/>
        </w:rPr>
      </w:pPr>
      <w:r w:rsidRPr="00A50EAF">
        <w:rPr>
          <w:rFonts w:ascii="Palatino Linotype" w:hAnsi="Palatino Linotype" w:cs="Tahoma"/>
          <w:sz w:val="22"/>
          <w:szCs w:val="22"/>
          <w:lang w:val="es-ES"/>
        </w:rPr>
        <w:t xml:space="preserve">En ese sentido, el Sujeto Obligado debe proporcionar </w:t>
      </w:r>
      <w:r w:rsidR="00DB18E6">
        <w:rPr>
          <w:rFonts w:ascii="Palatino Linotype" w:hAnsi="Palatino Linotype" w:cs="Tahoma"/>
          <w:sz w:val="22"/>
          <w:szCs w:val="22"/>
          <w:lang w:val="es-ES"/>
        </w:rPr>
        <w:t>los documentos que den cuenta de los solicitado por el Particular</w:t>
      </w:r>
      <w:r w:rsidRPr="00A50EAF">
        <w:rPr>
          <w:rFonts w:ascii="Palatino Linotype" w:hAnsi="Palatino Linotype" w:cs="Tahoma"/>
          <w:sz w:val="22"/>
          <w:szCs w:val="22"/>
          <w:lang w:val="es-ES"/>
        </w:rPr>
        <w:t xml:space="preserve">, en versión pública, testando el nombre </w:t>
      </w:r>
      <w:r w:rsidR="00BA3033">
        <w:rPr>
          <w:rFonts w:ascii="Palatino Linotype" w:hAnsi="Palatino Linotype" w:cs="Tahoma"/>
          <w:sz w:val="22"/>
          <w:szCs w:val="22"/>
          <w:lang w:val="es-ES"/>
        </w:rPr>
        <w:t xml:space="preserve">del personal </w:t>
      </w:r>
      <w:r>
        <w:rPr>
          <w:rFonts w:ascii="Palatino Linotype" w:hAnsi="Palatino Linotype" w:cs="Tahoma"/>
          <w:sz w:val="22"/>
          <w:szCs w:val="22"/>
          <w:lang w:val="es-ES"/>
        </w:rPr>
        <w:t>con funciones operativas</w:t>
      </w:r>
      <w:r w:rsidR="00BA3033">
        <w:rPr>
          <w:rFonts w:ascii="Palatino Linotype" w:hAnsi="Palatino Linotype" w:cs="Tahoma"/>
          <w:sz w:val="22"/>
          <w:szCs w:val="22"/>
          <w:lang w:val="es-ES"/>
        </w:rPr>
        <w:t xml:space="preserve"> en materia de seguridad pública, como el caso de policías</w:t>
      </w:r>
      <w:r w:rsidRPr="00A50EAF">
        <w:rPr>
          <w:rFonts w:ascii="Palatino Linotype" w:hAnsi="Palatino Linotype" w:cs="Tahoma"/>
          <w:sz w:val="22"/>
          <w:szCs w:val="22"/>
          <w:lang w:val="es-ES"/>
        </w:rPr>
        <w:t xml:space="preserve"> y proporciona</w:t>
      </w:r>
      <w:r w:rsidR="00BA3033">
        <w:rPr>
          <w:rFonts w:ascii="Palatino Linotype" w:hAnsi="Palatino Linotype" w:cs="Tahoma"/>
          <w:sz w:val="22"/>
          <w:szCs w:val="22"/>
          <w:lang w:val="es-ES"/>
        </w:rPr>
        <w:t>r</w:t>
      </w:r>
      <w:r w:rsidRPr="00A50EAF">
        <w:rPr>
          <w:rFonts w:ascii="Palatino Linotype" w:hAnsi="Palatino Linotype" w:cs="Tahoma"/>
          <w:sz w:val="22"/>
          <w:szCs w:val="22"/>
          <w:lang w:val="es-ES"/>
        </w:rPr>
        <w:t xml:space="preserve"> todo lo relat</w:t>
      </w:r>
      <w:r>
        <w:rPr>
          <w:rFonts w:ascii="Palatino Linotype" w:hAnsi="Palatino Linotype" w:cs="Tahoma"/>
          <w:sz w:val="22"/>
          <w:szCs w:val="22"/>
          <w:lang w:val="es-ES"/>
        </w:rPr>
        <w:t>ivo al cargo y sus percepciones, con la precisión de que el nombre del personal administrativo que no realice funciones operativas es público y procede su entrega</w:t>
      </w:r>
      <w:r w:rsidRPr="00A50EAF">
        <w:rPr>
          <w:rFonts w:ascii="Palatino Linotype" w:hAnsi="Palatino Linotype" w:cs="Tahoma"/>
          <w:sz w:val="22"/>
          <w:szCs w:val="22"/>
          <w:lang w:val="es-ES"/>
        </w:rPr>
        <w:t>.</w:t>
      </w:r>
    </w:p>
    <w:p w14:paraId="0C2D6656" w14:textId="77777777" w:rsidR="00A26278" w:rsidRDefault="00A26278" w:rsidP="00A26278">
      <w:pPr>
        <w:tabs>
          <w:tab w:val="left" w:pos="4962"/>
        </w:tabs>
        <w:spacing w:line="360" w:lineRule="auto"/>
        <w:jc w:val="both"/>
        <w:rPr>
          <w:rFonts w:ascii="Palatino Linotype" w:hAnsi="Palatino Linotype" w:cs="Tahoma"/>
          <w:b/>
          <w:caps/>
          <w:sz w:val="22"/>
          <w:szCs w:val="22"/>
        </w:rPr>
      </w:pPr>
    </w:p>
    <w:p w14:paraId="20243267" w14:textId="039DA767" w:rsidR="00A26278" w:rsidRPr="00BC1085" w:rsidRDefault="00A26278" w:rsidP="00A26278">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lang w:val="es-ES"/>
        </w:rPr>
        <w:t xml:space="preserve">Adicional a lo anterior, del análisis que se realizó </w:t>
      </w:r>
      <w:r w:rsidR="00DB18E6">
        <w:rPr>
          <w:rFonts w:ascii="Palatino Linotype" w:hAnsi="Palatino Linotype" w:cs="Tahoma"/>
          <w:sz w:val="22"/>
          <w:szCs w:val="22"/>
          <w:lang w:val="es-ES"/>
        </w:rPr>
        <w:t>al documento que da cuenta de las Altas y Bajas, así como los recibos de nómina y</w:t>
      </w:r>
      <w:r>
        <w:rPr>
          <w:rFonts w:ascii="Palatino Linotype" w:hAnsi="Palatino Linotype" w:cs="Tahoma"/>
          <w:sz w:val="22"/>
          <w:szCs w:val="22"/>
          <w:lang w:val="es-ES"/>
        </w:rPr>
        <w:t xml:space="preserve"> </w:t>
      </w:r>
      <w:r w:rsidR="00DB18E6">
        <w:rPr>
          <w:rFonts w:ascii="Palatino Linotype" w:hAnsi="Palatino Linotype" w:cs="Tahoma"/>
          <w:sz w:val="22"/>
          <w:szCs w:val="22"/>
          <w:lang w:val="es-ES"/>
        </w:rPr>
        <w:t>la nómina, se advierte que en los</w:t>
      </w:r>
      <w:r>
        <w:rPr>
          <w:rFonts w:ascii="Palatino Linotype" w:hAnsi="Palatino Linotype" w:cs="Tahoma"/>
          <w:sz w:val="22"/>
          <w:szCs w:val="22"/>
          <w:lang w:val="es-ES"/>
        </w:rPr>
        <w:t xml:space="preserve"> mism</w:t>
      </w:r>
      <w:r w:rsidR="00DB18E6">
        <w:rPr>
          <w:rFonts w:ascii="Palatino Linotype" w:hAnsi="Palatino Linotype" w:cs="Tahoma"/>
          <w:sz w:val="22"/>
          <w:szCs w:val="22"/>
          <w:lang w:val="es-ES"/>
        </w:rPr>
        <w:t>os</w:t>
      </w:r>
      <w:r>
        <w:rPr>
          <w:rFonts w:ascii="Palatino Linotype" w:hAnsi="Palatino Linotype" w:cs="Tahoma"/>
          <w:sz w:val="22"/>
          <w:szCs w:val="22"/>
          <w:lang w:val="es-ES"/>
        </w:rPr>
        <w:t xml:space="preserve"> se consignan diversos datos personales relacionados con la vida privada de los servidores públicos, por lo que conviene analizar la naturaleza de estos.</w:t>
      </w:r>
    </w:p>
    <w:p w14:paraId="27AE53A4"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65CB7339" w14:textId="77777777" w:rsidR="00A26278" w:rsidRPr="00A50EAF" w:rsidRDefault="00A26278" w:rsidP="00A26278">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cuando 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14:paraId="491037D6" w14:textId="77777777" w:rsidR="00A26278" w:rsidRPr="00A50EAF" w:rsidRDefault="00A26278" w:rsidP="00A26278">
      <w:pPr>
        <w:spacing w:line="360" w:lineRule="auto"/>
        <w:ind w:right="-93"/>
        <w:jc w:val="both"/>
        <w:rPr>
          <w:rFonts w:ascii="Palatino Linotype" w:hAnsi="Palatino Linotype" w:cs="Tahoma"/>
          <w:sz w:val="22"/>
          <w:szCs w:val="22"/>
        </w:rPr>
      </w:pPr>
    </w:p>
    <w:p w14:paraId="0E3AD653" w14:textId="77777777" w:rsidR="00A26278" w:rsidRPr="00A50EAF" w:rsidRDefault="00A26278" w:rsidP="00A2627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23CEFDE"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5E972883" w14:textId="522BD5D6" w:rsidR="00A26278" w:rsidRDefault="00A26278" w:rsidP="00A2627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6B74E27" w14:textId="77777777" w:rsidR="00DB18E6" w:rsidRPr="00A50EAF" w:rsidRDefault="00DB18E6" w:rsidP="00A26278">
      <w:pPr>
        <w:spacing w:line="360" w:lineRule="auto"/>
        <w:ind w:right="-93"/>
        <w:jc w:val="both"/>
        <w:rPr>
          <w:rFonts w:ascii="Palatino Linotype" w:hAnsi="Palatino Linotype" w:cs="Tahoma"/>
          <w:bCs/>
          <w:iCs/>
          <w:sz w:val="22"/>
          <w:szCs w:val="22"/>
        </w:rPr>
      </w:pPr>
    </w:p>
    <w:p w14:paraId="67FA0945" w14:textId="77777777" w:rsidR="00A26278" w:rsidRPr="00A50EAF" w:rsidRDefault="00A26278" w:rsidP="00A2627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E429A8B"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5C2FB7B6" w14:textId="77777777" w:rsidR="00A26278" w:rsidRPr="00A50EAF" w:rsidRDefault="00A26278" w:rsidP="00A2627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2DA7ACA4"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1496DC28" w14:textId="1A64BBEE" w:rsidR="00A26278" w:rsidRPr="00A50EAF" w:rsidRDefault="00A26278" w:rsidP="00A2627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En concordancia con lo </w:t>
      </w:r>
      <w:r w:rsidR="00DB18E6">
        <w:rPr>
          <w:rFonts w:ascii="Palatino Linotype" w:hAnsi="Palatino Linotype" w:cs="Tahoma"/>
          <w:bCs/>
          <w:iCs/>
          <w:sz w:val="22"/>
          <w:szCs w:val="22"/>
        </w:rPr>
        <w:t>expuesto</w:t>
      </w:r>
      <w:r w:rsidRPr="00A50EAF">
        <w:rPr>
          <w:rFonts w:ascii="Palatino Linotype" w:hAnsi="Palatino Linotype" w:cs="Tahoma"/>
          <w:bCs/>
          <w:iCs/>
          <w:sz w:val="22"/>
          <w:szCs w:val="22"/>
        </w:rPr>
        <w:t>, el artículo 143, fracción I, de la Ley previamente citada, establece que la información</w:t>
      </w:r>
      <w:r w:rsidR="00DB18E6">
        <w:rPr>
          <w:rFonts w:ascii="Palatino Linotype" w:hAnsi="Palatino Linotype" w:cs="Tahoma"/>
          <w:bCs/>
          <w:iCs/>
          <w:sz w:val="22"/>
          <w:szCs w:val="22"/>
        </w:rPr>
        <w:t xml:space="preserve"> privada y los datos personales</w:t>
      </w:r>
      <w:r w:rsidRPr="00A50EAF">
        <w:rPr>
          <w:rFonts w:ascii="Palatino Linotype" w:hAnsi="Palatino Linotype" w:cs="Tahoma"/>
          <w:bCs/>
          <w:iCs/>
          <w:sz w:val="22"/>
          <w:szCs w:val="22"/>
        </w:rPr>
        <w:t xml:space="preserve"> concernientes a una persona física o jurídica colectiva identificada o identificable son confidenciales.</w:t>
      </w:r>
    </w:p>
    <w:p w14:paraId="7A88B66E"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69CB9A3C" w14:textId="77777777" w:rsidR="00A26278" w:rsidRPr="00A50EAF" w:rsidRDefault="00A26278" w:rsidP="00A26278">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 xml:space="preserve">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A50EAF">
        <w:rPr>
          <w:rFonts w:ascii="Palatino Linotype" w:hAnsi="Palatino Linotype" w:cs="Tahoma"/>
          <w:bCs/>
          <w:iCs/>
          <w:sz w:val="22"/>
          <w:szCs w:val="22"/>
          <w:lang w:val="es-ES"/>
        </w:rPr>
        <w:t>ii</w:t>
      </w:r>
      <w:proofErr w:type="spellEnd"/>
      <w:r w:rsidRPr="00A50EAF">
        <w:rPr>
          <w:rFonts w:ascii="Palatino Linotype" w:hAnsi="Palatino Linotype" w:cs="Tahoma"/>
          <w:bCs/>
          <w:iCs/>
          <w:sz w:val="22"/>
          <w:szCs w:val="22"/>
          <w:lang w:val="es-ES"/>
        </w:rPr>
        <w:t xml:space="preserve">) por ley tenga el carácter de pública, </w:t>
      </w:r>
      <w:proofErr w:type="spellStart"/>
      <w:r w:rsidRPr="00A50EAF">
        <w:rPr>
          <w:rFonts w:ascii="Palatino Linotype" w:hAnsi="Palatino Linotype" w:cs="Tahoma"/>
          <w:bCs/>
          <w:iCs/>
          <w:sz w:val="22"/>
          <w:szCs w:val="22"/>
          <w:lang w:val="es-ES"/>
        </w:rPr>
        <w:t>iii</w:t>
      </w:r>
      <w:proofErr w:type="spellEnd"/>
      <w:r w:rsidRPr="00A50EAF">
        <w:rPr>
          <w:rFonts w:ascii="Palatino Linotype" w:hAnsi="Palatino Linotype" w:cs="Tahoma"/>
          <w:bCs/>
          <w:iCs/>
          <w:sz w:val="22"/>
          <w:szCs w:val="22"/>
          <w:lang w:val="es-ES"/>
        </w:rPr>
        <w:t xml:space="preserve">) exista una orden judicial, </w:t>
      </w:r>
      <w:proofErr w:type="spellStart"/>
      <w:r w:rsidRPr="00A50EAF">
        <w:rPr>
          <w:rFonts w:ascii="Palatino Linotype" w:hAnsi="Palatino Linotype" w:cs="Tahoma"/>
          <w:bCs/>
          <w:iCs/>
          <w:sz w:val="22"/>
          <w:szCs w:val="22"/>
          <w:lang w:val="es-ES"/>
        </w:rPr>
        <w:t>iv</w:t>
      </w:r>
      <w:proofErr w:type="spellEnd"/>
      <w:r w:rsidRPr="00A50EAF">
        <w:rPr>
          <w:rFonts w:ascii="Palatino Linotype" w:hAnsi="Palatino Linotype" w:cs="Tahoma"/>
          <w:bCs/>
          <w:iCs/>
          <w:sz w:val="22"/>
          <w:szCs w:val="22"/>
          <w:lang w:val="es-ES"/>
        </w:rPr>
        <w:t>) por razones de seguridad nacional y salubridad general o v) para proteger los derechos de terceros o cuando se transmita entre sujetos obligados en términos de los tratados y los acuerdos interinstitucionales.</w:t>
      </w:r>
    </w:p>
    <w:p w14:paraId="42E8EECD"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7D1E03BD" w14:textId="77777777" w:rsidR="00A26278" w:rsidRDefault="00A26278" w:rsidP="00A26278">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73BFDC4F" w14:textId="77777777" w:rsidR="0031036A" w:rsidRPr="00A50EAF" w:rsidRDefault="0031036A" w:rsidP="00A26278">
      <w:pPr>
        <w:spacing w:line="360" w:lineRule="auto"/>
        <w:ind w:right="-93"/>
        <w:jc w:val="both"/>
        <w:rPr>
          <w:rFonts w:ascii="Palatino Linotype" w:hAnsi="Palatino Linotype" w:cs="Tahoma"/>
          <w:bCs/>
          <w:iCs/>
          <w:sz w:val="22"/>
          <w:szCs w:val="22"/>
          <w:lang w:val="es-ES"/>
        </w:rPr>
      </w:pPr>
    </w:p>
    <w:p w14:paraId="3B74E86E" w14:textId="77777777" w:rsidR="00A26278" w:rsidRPr="00A50EAF" w:rsidRDefault="00A26278" w:rsidP="00A26278">
      <w:pPr>
        <w:numPr>
          <w:ilvl w:val="0"/>
          <w:numId w:val="1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0F05A8AB" w14:textId="77777777" w:rsidR="00A26278" w:rsidRPr="00A50EAF" w:rsidRDefault="00A26278" w:rsidP="00A26278">
      <w:pPr>
        <w:spacing w:line="360" w:lineRule="auto"/>
        <w:ind w:right="-93"/>
        <w:jc w:val="both"/>
        <w:rPr>
          <w:rFonts w:ascii="Palatino Linotype" w:hAnsi="Palatino Linotype" w:cs="Tahoma"/>
          <w:bCs/>
          <w:iCs/>
          <w:sz w:val="22"/>
          <w:szCs w:val="22"/>
          <w:lang w:val="es-ES"/>
        </w:rPr>
      </w:pPr>
    </w:p>
    <w:p w14:paraId="67246064" w14:textId="77777777" w:rsidR="00A26278" w:rsidRPr="00A50EAF" w:rsidRDefault="00A26278" w:rsidP="00A26278">
      <w:pPr>
        <w:numPr>
          <w:ilvl w:val="0"/>
          <w:numId w:val="1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7992C5F9"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0EC1E602" w14:textId="77777777" w:rsidR="00A26278" w:rsidRPr="00A50EAF" w:rsidRDefault="00A26278" w:rsidP="00A2627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w:t>
      </w:r>
      <w:r w:rsidRPr="00A50EAF">
        <w:rPr>
          <w:rFonts w:ascii="Palatino Linotype" w:hAnsi="Palatino Linotype" w:cs="Tahoma"/>
          <w:bCs/>
          <w:iCs/>
          <w:sz w:val="22"/>
          <w:szCs w:val="22"/>
        </w:rPr>
        <w:lastRenderedPageBreak/>
        <w:t xml:space="preserve">pueda determinarse directa o indirectamente a través de cualquier documento informativo físico o electrónico), establecida en cualquier formato o modalidad. </w:t>
      </w:r>
    </w:p>
    <w:p w14:paraId="3FA19AA4"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35B65D18" w14:textId="768BD229" w:rsidR="00A26278" w:rsidRPr="00A50EAF" w:rsidRDefault="00A26278" w:rsidP="00A2627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w:t>
      </w:r>
      <w:r w:rsidR="00D829E8">
        <w:rPr>
          <w:rFonts w:ascii="Palatino Linotype" w:hAnsi="Palatino Linotype" w:cs="Tahoma"/>
          <w:bCs/>
          <w:iCs/>
          <w:sz w:val="22"/>
          <w:szCs w:val="22"/>
        </w:rPr>
        <w:t>,</w:t>
      </w:r>
      <w:r w:rsidRPr="00A50EAF">
        <w:rPr>
          <w:rFonts w:ascii="Palatino Linotype" w:hAnsi="Palatino Linotype" w:cs="Tahoma"/>
          <w:bCs/>
          <w:iCs/>
          <w:sz w:val="22"/>
          <w:szCs w:val="22"/>
        </w:rPr>
        <w:t xml:space="preserve"> de dicho ordenamiento jurídico, establece que es la Ley aplicable para todo tratamiento de datos personales.</w:t>
      </w:r>
    </w:p>
    <w:p w14:paraId="301E418E"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13C5A447" w14:textId="77777777" w:rsidR="00A26278" w:rsidRPr="00A50EAF" w:rsidRDefault="00A26278" w:rsidP="00A2627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03BFA68"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38022D9D" w14:textId="77777777" w:rsidR="00A26278" w:rsidRPr="00A50EAF" w:rsidRDefault="00A26278" w:rsidP="00A2627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69CC4F7"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073D04E9" w14:textId="77777777" w:rsidR="00A26278" w:rsidRPr="00A50EAF" w:rsidRDefault="00A26278" w:rsidP="00A2627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A50EAF">
        <w:rPr>
          <w:rFonts w:ascii="Palatino Linotype" w:hAnsi="Palatino Linotype" w:cs="Tahoma"/>
          <w:bCs/>
          <w:iCs/>
          <w:sz w:val="22"/>
          <w:szCs w:val="22"/>
        </w:rPr>
        <w:lastRenderedPageBreak/>
        <w:t>instituciones y es a partir de ahí, en donde las instituciones públicas deben determinar la publicidad de su información.</w:t>
      </w:r>
    </w:p>
    <w:p w14:paraId="4AF21591"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44323AFC" w14:textId="77777777" w:rsidR="00A26278" w:rsidRPr="00A50EAF" w:rsidRDefault="00A26278" w:rsidP="00A2627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560DB12F"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66533788" w14:textId="77777777" w:rsidR="00A26278" w:rsidRPr="00A50EAF" w:rsidRDefault="00A26278" w:rsidP="00A2627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218645FB"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37378567" w14:textId="77777777" w:rsidR="00A26278" w:rsidRPr="00A50EAF" w:rsidRDefault="00A26278" w:rsidP="00A2627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8058460"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36B44D6A" w14:textId="77777777" w:rsidR="00A26278" w:rsidRPr="00A50EAF" w:rsidRDefault="00A26278" w:rsidP="00A2627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3E0A9C9F"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382753AF" w14:textId="08C4D076" w:rsidR="00A26278" w:rsidRPr="00A50EAF" w:rsidRDefault="00A26278" w:rsidP="00A2627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podrían estar contenidos en </w:t>
      </w:r>
      <w:r w:rsidR="00C240CF">
        <w:rPr>
          <w:rFonts w:ascii="Palatino Linotype" w:hAnsi="Palatino Linotype" w:cs="Tahoma"/>
          <w:bCs/>
          <w:iCs/>
          <w:sz w:val="22"/>
          <w:szCs w:val="22"/>
        </w:rPr>
        <w:t>los documentos solicitados por el Recurrente</w:t>
      </w:r>
      <w:r w:rsidRPr="00A50EAF">
        <w:rPr>
          <w:rFonts w:ascii="Palatino Linotype" w:hAnsi="Palatino Linotype" w:cs="Tahoma"/>
          <w:bCs/>
          <w:iCs/>
          <w:sz w:val="22"/>
          <w:szCs w:val="22"/>
        </w:rPr>
        <w:t xml:space="preserve">,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sidR="00C240CF">
        <w:rPr>
          <w:rFonts w:ascii="Palatino Linotype" w:hAnsi="Palatino Linotype" w:cs="Tahoma"/>
          <w:bCs/>
          <w:iCs/>
          <w:sz w:val="22"/>
          <w:szCs w:val="22"/>
        </w:rPr>
        <w:t>, el número de cuenta bancario de depósito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57C224D5"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4E0BEB6D" w14:textId="77777777" w:rsidR="00A26278" w:rsidRPr="00A50EAF" w:rsidRDefault="00A26278" w:rsidP="00A26278">
      <w:pPr>
        <w:pStyle w:val="Prrafodelista"/>
        <w:numPr>
          <w:ilvl w:val="0"/>
          <w:numId w:val="20"/>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3A538B97" w14:textId="77777777" w:rsidR="00A26278" w:rsidRPr="00A50EAF" w:rsidRDefault="00A26278" w:rsidP="00A26278">
      <w:pPr>
        <w:spacing w:line="360" w:lineRule="auto"/>
        <w:ind w:left="360" w:right="-93"/>
        <w:jc w:val="both"/>
        <w:rPr>
          <w:rFonts w:ascii="Palatino Linotype" w:hAnsi="Palatino Linotype" w:cs="Tahoma"/>
          <w:bCs/>
          <w:iCs/>
          <w:szCs w:val="22"/>
        </w:rPr>
      </w:pPr>
    </w:p>
    <w:p w14:paraId="321EF546" w14:textId="77777777" w:rsidR="00A26278" w:rsidRDefault="00A26278" w:rsidP="00A26278">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68B45AF7"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6A129C15" w14:textId="77777777" w:rsidR="00A26278" w:rsidRPr="00A50EAF" w:rsidRDefault="00A26278" w:rsidP="00A2627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acuerdo con lo establecido en el artículo en comento, esta clave se compone de trece caracteres alfanuméricos, con datos obtenidos de los apellidos, nombre (s), fecha de nacimiento </w:t>
      </w:r>
      <w:r w:rsidRPr="00A50EAF">
        <w:rPr>
          <w:rFonts w:ascii="Palatino Linotype" w:hAnsi="Palatino Linotype" w:cs="Tahoma"/>
          <w:bCs/>
          <w:iCs/>
          <w:sz w:val="22"/>
          <w:szCs w:val="22"/>
        </w:rPr>
        <w:lastRenderedPageBreak/>
        <w:t xml:space="preserve">del titular, más una </w:t>
      </w:r>
      <w:proofErr w:type="spellStart"/>
      <w:r w:rsidRPr="00A50EAF">
        <w:rPr>
          <w:rFonts w:ascii="Palatino Linotype" w:hAnsi="Palatino Linotype" w:cs="Tahoma"/>
          <w:bCs/>
          <w:iCs/>
          <w:sz w:val="22"/>
          <w:szCs w:val="22"/>
        </w:rPr>
        <w:t>homoclave</w:t>
      </w:r>
      <w:proofErr w:type="spellEnd"/>
      <w:r w:rsidRPr="00A50EAF">
        <w:rPr>
          <w:rFonts w:ascii="Palatino Linotype" w:hAnsi="Palatino Linotype" w:cs="Tahoma"/>
          <w:bCs/>
          <w:iCs/>
          <w:sz w:val="22"/>
          <w:szCs w:val="22"/>
        </w:rPr>
        <w:t xml:space="preserve"> que establece el sistema automático del Servicio de Administración Tributaria.</w:t>
      </w:r>
    </w:p>
    <w:p w14:paraId="66FAB01D"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3A432440" w14:textId="77777777" w:rsidR="00A26278" w:rsidRPr="00A50EAF" w:rsidRDefault="00A26278" w:rsidP="00A2627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CD26B50"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6F6BC183" w14:textId="305460D8" w:rsidR="00A26278" w:rsidRDefault="00A26278" w:rsidP="00A2627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w:t>
      </w:r>
      <w:r w:rsidR="00C240CF">
        <w:rPr>
          <w:rFonts w:ascii="Palatino Linotype" w:hAnsi="Palatino Linotype" w:cs="Tahoma"/>
          <w:bCs/>
          <w:iCs/>
          <w:sz w:val="22"/>
          <w:szCs w:val="22"/>
        </w:rPr>
        <w:t xml:space="preserve"> para las personas involucradas</w:t>
      </w:r>
      <w:r w:rsidRPr="00A50EAF">
        <w:rPr>
          <w:rFonts w:ascii="Palatino Linotype" w:hAnsi="Palatino Linotype" w:cs="Tahoma"/>
          <w:bCs/>
          <w:iCs/>
          <w:sz w:val="22"/>
          <w:szCs w:val="22"/>
        </w:rPr>
        <w:t xml:space="preserve"> en el pago de estos, en el presente caso, del pago del Impuesto Sobre el Producto del Trabajo. </w:t>
      </w:r>
    </w:p>
    <w:p w14:paraId="2273C6BA" w14:textId="77777777" w:rsidR="0031036A" w:rsidRPr="00A50EAF" w:rsidRDefault="0031036A" w:rsidP="00A26278">
      <w:pPr>
        <w:spacing w:line="360" w:lineRule="auto"/>
        <w:ind w:right="-93"/>
        <w:jc w:val="both"/>
        <w:rPr>
          <w:rFonts w:ascii="Palatino Linotype" w:hAnsi="Palatino Linotype" w:cs="Tahoma"/>
          <w:bCs/>
          <w:iCs/>
          <w:sz w:val="22"/>
          <w:szCs w:val="22"/>
        </w:rPr>
      </w:pPr>
    </w:p>
    <w:p w14:paraId="55AD075F" w14:textId="77777777" w:rsidR="00A26278" w:rsidRPr="00A50EAF" w:rsidRDefault="00A26278" w:rsidP="00A2627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6A00B069"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377C9160" w14:textId="77777777" w:rsidR="00A26278" w:rsidRPr="00C240CF" w:rsidRDefault="00A26278" w:rsidP="00A26278">
      <w:pPr>
        <w:spacing w:line="360" w:lineRule="auto"/>
        <w:ind w:left="567" w:right="539"/>
        <w:jc w:val="both"/>
        <w:rPr>
          <w:rFonts w:ascii="Palatino Linotype" w:hAnsi="Palatino Linotype" w:cs="Tahoma"/>
          <w:bCs/>
          <w:i/>
          <w:iCs/>
          <w:szCs w:val="22"/>
        </w:rPr>
      </w:pPr>
      <w:r w:rsidRPr="00C240CF">
        <w:rPr>
          <w:rFonts w:ascii="Palatino Linotype" w:hAnsi="Palatino Linotype" w:cs="Tahoma"/>
          <w:bCs/>
          <w:i/>
          <w:iCs/>
          <w:szCs w:val="22"/>
        </w:rPr>
        <w:t>“</w:t>
      </w:r>
      <w:r w:rsidRPr="00C240CF">
        <w:rPr>
          <w:rFonts w:ascii="Palatino Linotype" w:hAnsi="Palatino Linotype" w:cs="Tahoma"/>
          <w:b/>
          <w:bCs/>
          <w:i/>
          <w:iCs/>
          <w:szCs w:val="22"/>
        </w:rPr>
        <w:t>Registro Federal de Contribuyentes (RFC) de personas físicas</w:t>
      </w:r>
      <w:r w:rsidRPr="00C240CF">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14:paraId="40E1D290" w14:textId="77777777" w:rsidR="00A26278" w:rsidRPr="00A50EAF" w:rsidRDefault="00A26278" w:rsidP="00A26278">
      <w:pPr>
        <w:spacing w:line="360" w:lineRule="auto"/>
        <w:ind w:right="-93"/>
        <w:jc w:val="both"/>
        <w:rPr>
          <w:rFonts w:ascii="Palatino Linotype" w:hAnsi="Palatino Linotype" w:cs="Tahoma"/>
          <w:bCs/>
          <w:iCs/>
          <w:sz w:val="22"/>
          <w:szCs w:val="22"/>
        </w:rPr>
      </w:pPr>
    </w:p>
    <w:p w14:paraId="3257AB1D" w14:textId="77777777" w:rsidR="00A26278" w:rsidRDefault="00A26278" w:rsidP="00C240CF">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w:t>
      </w:r>
      <w:r w:rsidRPr="00A50EAF">
        <w:rPr>
          <w:rFonts w:ascii="Palatino Linotype" w:hAnsi="Palatino Linotype" w:cs="Tahoma"/>
          <w:bCs/>
          <w:iCs/>
          <w:sz w:val="22"/>
          <w:szCs w:val="22"/>
        </w:rPr>
        <w:lastRenderedPageBreak/>
        <w:t>laboral que pueda tener una persona, por lo que constituye un dato personal confidencial al actualizar el supuesto normativo del artículo 143, fracción I de la Ley de Transparencia y Acceso a la Información Pública del Estado de México y Municipios.</w:t>
      </w:r>
    </w:p>
    <w:p w14:paraId="18E1A1F0" w14:textId="77777777" w:rsidR="00C240CF" w:rsidRPr="00A50EAF" w:rsidRDefault="00C240CF" w:rsidP="00C240CF">
      <w:pPr>
        <w:spacing w:line="360" w:lineRule="auto"/>
        <w:ind w:right="-93"/>
        <w:jc w:val="both"/>
        <w:rPr>
          <w:rFonts w:ascii="Palatino Linotype" w:hAnsi="Palatino Linotype" w:cs="Tahoma"/>
          <w:bCs/>
          <w:iCs/>
          <w:sz w:val="22"/>
          <w:szCs w:val="22"/>
        </w:rPr>
      </w:pPr>
    </w:p>
    <w:p w14:paraId="684C5857" w14:textId="77777777" w:rsidR="00A26278" w:rsidRDefault="00A26278" w:rsidP="00C240CF">
      <w:pPr>
        <w:pStyle w:val="Prrafodelista"/>
        <w:numPr>
          <w:ilvl w:val="0"/>
          <w:numId w:val="22"/>
        </w:numPr>
        <w:spacing w:line="360" w:lineRule="auto"/>
        <w:contextualSpacing w:val="0"/>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230E2C50" w14:textId="77777777" w:rsidR="00C240CF" w:rsidRPr="00A50EAF" w:rsidRDefault="00C240CF" w:rsidP="00C240CF">
      <w:pPr>
        <w:pStyle w:val="Prrafodelista"/>
        <w:spacing w:line="360" w:lineRule="auto"/>
        <w:contextualSpacing w:val="0"/>
        <w:jc w:val="both"/>
        <w:rPr>
          <w:rFonts w:ascii="Palatino Linotype" w:hAnsi="Palatino Linotype" w:cs="Tahoma"/>
          <w:b/>
          <w:szCs w:val="22"/>
        </w:rPr>
      </w:pPr>
    </w:p>
    <w:p w14:paraId="53E5F585" w14:textId="77777777" w:rsidR="00A26278" w:rsidRPr="00A50EAF" w:rsidRDefault="00A26278" w:rsidP="00A26278">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3808C915" w14:textId="77777777" w:rsidR="00A26278" w:rsidRPr="00A50EAF" w:rsidRDefault="00A26278" w:rsidP="00A26278">
      <w:pPr>
        <w:spacing w:line="360" w:lineRule="auto"/>
        <w:contextualSpacing/>
        <w:jc w:val="both"/>
        <w:rPr>
          <w:rFonts w:ascii="Palatino Linotype" w:hAnsi="Palatino Linotype" w:cs="Tahoma"/>
          <w:sz w:val="22"/>
          <w:szCs w:val="22"/>
          <w:lang w:eastAsia="es-MX"/>
        </w:rPr>
      </w:pPr>
    </w:p>
    <w:p w14:paraId="4416F555" w14:textId="77777777" w:rsidR="00A26278" w:rsidRPr="00A50EAF" w:rsidRDefault="00A26278" w:rsidP="00A26278">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3FCE9B64" w14:textId="77777777" w:rsidR="00A26278" w:rsidRPr="00A50EAF" w:rsidRDefault="00A26278" w:rsidP="00A26278">
      <w:pPr>
        <w:spacing w:line="360" w:lineRule="auto"/>
        <w:contextualSpacing/>
        <w:jc w:val="both"/>
        <w:rPr>
          <w:rFonts w:ascii="Palatino Linotype" w:hAnsi="Palatino Linotype" w:cs="Tahoma"/>
          <w:sz w:val="22"/>
          <w:szCs w:val="22"/>
          <w:lang w:eastAsia="es-MX"/>
        </w:rPr>
      </w:pPr>
    </w:p>
    <w:p w14:paraId="742C192D" w14:textId="77777777" w:rsidR="00A26278" w:rsidRPr="00A50EAF" w:rsidRDefault="00A26278" w:rsidP="00A26278">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ACEC8FC" w14:textId="77777777" w:rsidR="00A26278" w:rsidRPr="00A50EAF" w:rsidRDefault="00A26278" w:rsidP="00A26278">
      <w:pPr>
        <w:spacing w:line="360" w:lineRule="auto"/>
        <w:contextualSpacing/>
        <w:jc w:val="both"/>
        <w:rPr>
          <w:rFonts w:ascii="Palatino Linotype" w:hAnsi="Palatino Linotype" w:cs="Tahoma"/>
          <w:b/>
          <w:sz w:val="22"/>
          <w:szCs w:val="22"/>
          <w:lang w:eastAsia="es-MX"/>
        </w:rPr>
      </w:pPr>
    </w:p>
    <w:p w14:paraId="4A014C47" w14:textId="77777777" w:rsidR="00A26278" w:rsidRPr="00A50EAF" w:rsidRDefault="00A26278" w:rsidP="00A26278">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27"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la Clave Ú</w:t>
      </w:r>
      <w:r>
        <w:rPr>
          <w:rFonts w:ascii="Palatino Linotype" w:hAnsi="Palatino Linotype" w:cs="Tahoma"/>
          <w:sz w:val="22"/>
          <w:szCs w:val="22"/>
          <w:lang w:eastAsia="es-MX"/>
        </w:rPr>
        <w:t xml:space="preserve">nica del Registro de Población  </w:t>
      </w:r>
      <w:r w:rsidRPr="00A50EAF">
        <w:rPr>
          <w:rFonts w:ascii="Palatino Linotype" w:hAnsi="Palatino Linotype" w:cs="Tahoma"/>
          <w:sz w:val="22"/>
          <w:szCs w:val="22"/>
          <w:lang w:eastAsia="es-MX"/>
        </w:rPr>
        <w:t xml:space="preserve">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2ED82CBD" w14:textId="77777777" w:rsidR="00A26278" w:rsidRPr="00A50EAF" w:rsidRDefault="00A26278" w:rsidP="00A26278">
      <w:pPr>
        <w:spacing w:line="360" w:lineRule="auto"/>
        <w:contextualSpacing/>
        <w:jc w:val="both"/>
        <w:rPr>
          <w:rFonts w:ascii="Palatino Linotype" w:hAnsi="Palatino Linotype" w:cs="Tahoma"/>
          <w:sz w:val="22"/>
          <w:szCs w:val="22"/>
          <w:lang w:eastAsia="es-MX"/>
        </w:rPr>
      </w:pPr>
    </w:p>
    <w:p w14:paraId="36392C8C" w14:textId="77777777" w:rsidR="00A26278" w:rsidRPr="00A50EAF" w:rsidRDefault="00A26278" w:rsidP="00A26278">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4A6EC130" w14:textId="77777777" w:rsidR="00A26278" w:rsidRPr="00A50EAF" w:rsidRDefault="00A26278" w:rsidP="00A26278">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15F62F79" w14:textId="77777777" w:rsidR="00A26278" w:rsidRPr="00A50EAF" w:rsidRDefault="00A26278" w:rsidP="00A26278">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2087F10D" w14:textId="77777777" w:rsidR="00A26278" w:rsidRPr="00A50EAF" w:rsidRDefault="00A26278" w:rsidP="00A26278">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1A374D20" w14:textId="77777777" w:rsidR="00A26278" w:rsidRPr="00A50EAF" w:rsidRDefault="00A26278" w:rsidP="00A26278">
      <w:pPr>
        <w:spacing w:line="360" w:lineRule="auto"/>
        <w:contextualSpacing/>
        <w:jc w:val="both"/>
        <w:rPr>
          <w:rFonts w:ascii="Palatino Linotype" w:hAnsi="Palatino Linotype" w:cs="Tahoma"/>
          <w:sz w:val="22"/>
          <w:szCs w:val="22"/>
          <w:lang w:eastAsia="es-MX"/>
        </w:rPr>
      </w:pPr>
    </w:p>
    <w:p w14:paraId="56969074" w14:textId="77777777" w:rsidR="00A26278" w:rsidRPr="00A50EAF" w:rsidRDefault="00A26278" w:rsidP="00A26278">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69308516" w14:textId="77777777" w:rsidR="00A26278" w:rsidRPr="00A50EAF" w:rsidRDefault="00A26278" w:rsidP="00A26278">
      <w:pPr>
        <w:spacing w:line="360" w:lineRule="auto"/>
        <w:contextualSpacing/>
        <w:jc w:val="both"/>
        <w:rPr>
          <w:rFonts w:ascii="Palatino Linotype" w:hAnsi="Palatino Linotype" w:cs="Tahoma"/>
          <w:sz w:val="22"/>
          <w:szCs w:val="22"/>
          <w:lang w:eastAsia="es-MX"/>
        </w:rPr>
      </w:pPr>
    </w:p>
    <w:p w14:paraId="056E79C2" w14:textId="77777777" w:rsidR="00A26278" w:rsidRPr="00A50EAF" w:rsidRDefault="00A26278" w:rsidP="00A26278">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A41B601" w14:textId="77777777" w:rsidR="00A26278" w:rsidRPr="00A50EAF" w:rsidRDefault="00A26278" w:rsidP="00A26278">
      <w:pPr>
        <w:spacing w:line="360" w:lineRule="auto"/>
        <w:contextualSpacing/>
        <w:jc w:val="both"/>
        <w:rPr>
          <w:rFonts w:ascii="Palatino Linotype" w:hAnsi="Palatino Linotype" w:cs="Tahoma"/>
          <w:sz w:val="22"/>
          <w:szCs w:val="22"/>
        </w:rPr>
      </w:pPr>
    </w:p>
    <w:p w14:paraId="45F03CD9" w14:textId="77777777" w:rsidR="00A26278" w:rsidRPr="00A50EAF" w:rsidRDefault="00A26278" w:rsidP="00C240CF">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2C5B2DAB" w14:textId="77777777" w:rsidR="00A26278" w:rsidRPr="0031036A" w:rsidRDefault="00A26278" w:rsidP="00C240CF">
      <w:pPr>
        <w:spacing w:line="360" w:lineRule="auto"/>
        <w:jc w:val="both"/>
        <w:rPr>
          <w:rFonts w:ascii="Palatino Linotype" w:hAnsi="Palatino Linotype" w:cs="Tahoma"/>
          <w:sz w:val="22"/>
          <w:szCs w:val="22"/>
        </w:rPr>
      </w:pPr>
    </w:p>
    <w:p w14:paraId="40F3D4FC" w14:textId="77777777" w:rsidR="00A26278" w:rsidRPr="00C240CF" w:rsidRDefault="00A26278" w:rsidP="00C240CF">
      <w:pPr>
        <w:autoSpaceDE w:val="0"/>
        <w:autoSpaceDN w:val="0"/>
        <w:adjustRightInd w:val="0"/>
        <w:spacing w:line="360" w:lineRule="auto"/>
        <w:ind w:left="567" w:right="567"/>
        <w:jc w:val="both"/>
        <w:rPr>
          <w:rFonts w:ascii="Palatino Linotype" w:eastAsia="Calibri" w:hAnsi="Palatino Linotype" w:cs="Tahoma"/>
          <w:i/>
          <w:color w:val="000000"/>
        </w:rPr>
      </w:pPr>
      <w:r w:rsidRPr="00C240CF">
        <w:rPr>
          <w:rFonts w:ascii="Palatino Linotype" w:eastAsia="Calibri" w:hAnsi="Palatino Linotype" w:cs="Tahoma"/>
          <w:b/>
          <w:bCs/>
          <w:i/>
          <w:color w:val="000000"/>
        </w:rPr>
        <w:t xml:space="preserve">Clave Única de Registro de Población (CURP) es un dato personal confidencial. </w:t>
      </w:r>
      <w:r w:rsidRPr="00C240CF">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w:t>
      </w:r>
      <w:r w:rsidRPr="00C240CF">
        <w:rPr>
          <w:rFonts w:ascii="Palatino Linotype" w:eastAsia="Calibri" w:hAnsi="Palatino Linotype" w:cs="Tahoma"/>
          <w:i/>
          <w:color w:val="000000"/>
        </w:rPr>
        <w:lastRenderedPageBreak/>
        <w:t xml:space="preserve">información que lo distingue plenamente del resto de los habitantes, por lo que es de carácter confidencial, en términos de lo dispuesto en </w:t>
      </w:r>
      <w:proofErr w:type="gramStart"/>
      <w:r w:rsidRPr="00C240CF">
        <w:rPr>
          <w:rFonts w:ascii="Palatino Linotype" w:eastAsia="Calibri" w:hAnsi="Palatino Linotype" w:cs="Tahoma"/>
          <w:i/>
          <w:color w:val="000000"/>
        </w:rPr>
        <w:t>el artículos anteriormente señalados</w:t>
      </w:r>
      <w:proofErr w:type="gramEnd"/>
      <w:r w:rsidRPr="00C240CF">
        <w:rPr>
          <w:rFonts w:ascii="Palatino Linotype" w:eastAsia="Calibri" w:hAnsi="Palatino Linotype" w:cs="Tahoma"/>
          <w:i/>
          <w:color w:val="000000"/>
        </w:rPr>
        <w:t xml:space="preserve">. </w:t>
      </w:r>
    </w:p>
    <w:p w14:paraId="4D310359" w14:textId="77777777" w:rsidR="00C240CF" w:rsidRDefault="00C240CF" w:rsidP="00C240CF">
      <w:pPr>
        <w:spacing w:line="360" w:lineRule="auto"/>
        <w:jc w:val="both"/>
        <w:rPr>
          <w:rFonts w:ascii="Palatino Linotype" w:hAnsi="Palatino Linotype" w:cs="Tahoma"/>
          <w:sz w:val="22"/>
          <w:szCs w:val="22"/>
        </w:rPr>
      </w:pPr>
    </w:p>
    <w:p w14:paraId="653E958C" w14:textId="77777777" w:rsidR="00A26278" w:rsidRDefault="00A26278" w:rsidP="00C240CF">
      <w:pPr>
        <w:spacing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6C5A4B84" w14:textId="77777777" w:rsidR="00C240CF" w:rsidRPr="00A50EAF" w:rsidRDefault="00C240CF" w:rsidP="00C240CF">
      <w:pPr>
        <w:spacing w:line="360" w:lineRule="auto"/>
        <w:jc w:val="both"/>
        <w:rPr>
          <w:rFonts w:ascii="Palatino Linotype" w:hAnsi="Palatino Linotype" w:cs="Tahoma"/>
          <w:sz w:val="22"/>
          <w:szCs w:val="22"/>
        </w:rPr>
      </w:pPr>
    </w:p>
    <w:p w14:paraId="2CFBF912" w14:textId="77777777" w:rsidR="00A26278" w:rsidRPr="00A50EAF" w:rsidRDefault="00A26278" w:rsidP="00C240CF">
      <w:pPr>
        <w:pStyle w:val="Prrafodelista"/>
        <w:numPr>
          <w:ilvl w:val="0"/>
          <w:numId w:val="21"/>
        </w:numPr>
        <w:spacing w:line="360" w:lineRule="auto"/>
        <w:contextualSpacing w:val="0"/>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598EFFE1" w14:textId="77777777" w:rsidR="00A26278" w:rsidRPr="00A50EAF" w:rsidRDefault="00A26278" w:rsidP="00A26278">
      <w:pPr>
        <w:pStyle w:val="Prrafodelista"/>
        <w:spacing w:line="360" w:lineRule="auto"/>
        <w:jc w:val="both"/>
        <w:rPr>
          <w:rFonts w:ascii="Palatino Linotype" w:hAnsi="Palatino Linotype" w:cs="Tahoma"/>
          <w:szCs w:val="22"/>
          <w:lang w:eastAsia="es-MX"/>
        </w:rPr>
      </w:pPr>
    </w:p>
    <w:p w14:paraId="5DFB3A7F" w14:textId="77777777" w:rsidR="00A26278" w:rsidRPr="00A50EAF" w:rsidRDefault="00A26278" w:rsidP="00A26278">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9FFF939" w14:textId="77777777" w:rsidR="00A26278" w:rsidRPr="00A50EAF" w:rsidRDefault="00A26278" w:rsidP="00A26278">
      <w:pPr>
        <w:spacing w:line="360" w:lineRule="auto"/>
        <w:jc w:val="both"/>
        <w:rPr>
          <w:rFonts w:ascii="Palatino Linotype" w:hAnsi="Palatino Linotype" w:cs="Tahoma"/>
          <w:sz w:val="22"/>
          <w:szCs w:val="22"/>
          <w:lang w:eastAsia="es-MX"/>
        </w:rPr>
      </w:pPr>
    </w:p>
    <w:p w14:paraId="3C08C671" w14:textId="77777777" w:rsidR="00A26278" w:rsidRPr="00A50EAF" w:rsidRDefault="00A26278" w:rsidP="00A26278">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37B1A283" w14:textId="77777777" w:rsidR="00A26278" w:rsidRPr="00A50EAF" w:rsidRDefault="00A26278" w:rsidP="00A26278">
      <w:pPr>
        <w:pStyle w:val="Prrafodelista"/>
        <w:spacing w:line="360" w:lineRule="auto"/>
        <w:jc w:val="both"/>
        <w:rPr>
          <w:rFonts w:ascii="Palatino Linotype" w:hAnsi="Palatino Linotype" w:cs="Tahoma"/>
          <w:szCs w:val="22"/>
          <w:lang w:eastAsia="es-MX"/>
        </w:rPr>
      </w:pPr>
    </w:p>
    <w:p w14:paraId="34B43DAD" w14:textId="77777777" w:rsidR="00A26278" w:rsidRPr="00A50EAF" w:rsidRDefault="00A26278" w:rsidP="00A26278">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Como se advierte, la clave ISSEMYM es un dato personal que permite identificar que una persona ya trabajó o trabaja en alguna institución pública del Estado de México, por la que </w:t>
      </w:r>
      <w:r w:rsidRPr="00A50EAF">
        <w:rPr>
          <w:rFonts w:ascii="Palatino Linotype" w:hAnsi="Palatino Linotype" w:cs="Tahoma"/>
          <w:sz w:val="22"/>
          <w:szCs w:val="22"/>
          <w:lang w:eastAsia="es-MX"/>
        </w:rPr>
        <w:lastRenderedPageBreak/>
        <w:t>tiene o tuvo derecho a esta prestación de seguridad social; es de destacar que la clave ISSEMYM no cambia, aunque el trabajador se dé de baja y alta en diversas ocasiones, con motivo de haber trabajado en diferentes instituciones públicas de la Entidad.</w:t>
      </w:r>
    </w:p>
    <w:p w14:paraId="01AEF7A2" w14:textId="77777777" w:rsidR="00A26278" w:rsidRPr="00A50EAF" w:rsidRDefault="00A26278" w:rsidP="00A26278">
      <w:pPr>
        <w:pStyle w:val="Prrafodelista"/>
        <w:spacing w:line="360" w:lineRule="auto"/>
        <w:jc w:val="both"/>
        <w:rPr>
          <w:rFonts w:ascii="Palatino Linotype" w:hAnsi="Palatino Linotype" w:cs="Tahoma"/>
          <w:szCs w:val="22"/>
          <w:lang w:eastAsia="es-MX"/>
        </w:rPr>
      </w:pPr>
    </w:p>
    <w:p w14:paraId="305EB6E7" w14:textId="77777777" w:rsidR="00A26278" w:rsidRPr="00A50EAF" w:rsidRDefault="00A26278" w:rsidP="00A26278">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3C9B8679" w14:textId="77777777" w:rsidR="00A26278" w:rsidRPr="00A50EAF" w:rsidRDefault="00A26278" w:rsidP="00A26278">
      <w:pPr>
        <w:spacing w:line="360" w:lineRule="auto"/>
        <w:contextualSpacing/>
        <w:jc w:val="both"/>
        <w:rPr>
          <w:rFonts w:ascii="Palatino Linotype" w:hAnsi="Palatino Linotype" w:cs="Tahoma"/>
          <w:b/>
          <w:sz w:val="22"/>
          <w:szCs w:val="22"/>
        </w:rPr>
      </w:pPr>
    </w:p>
    <w:p w14:paraId="3582B689" w14:textId="77777777" w:rsidR="00A26278" w:rsidRPr="00BC1085" w:rsidRDefault="00A26278" w:rsidP="0031036A">
      <w:pPr>
        <w:pStyle w:val="Prrafodelista"/>
        <w:numPr>
          <w:ilvl w:val="0"/>
          <w:numId w:val="20"/>
        </w:numPr>
        <w:spacing w:line="360" w:lineRule="auto"/>
        <w:ind w:right="-91"/>
        <w:contextualSpacing w:val="0"/>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14:paraId="72A172CB" w14:textId="77777777" w:rsidR="00A26278" w:rsidRDefault="00A26278" w:rsidP="0031036A">
      <w:pPr>
        <w:spacing w:line="360" w:lineRule="auto"/>
        <w:ind w:right="-91"/>
        <w:jc w:val="both"/>
        <w:rPr>
          <w:rFonts w:ascii="Palatino Linotype" w:hAnsi="Palatino Linotype" w:cs="Tahoma"/>
          <w:b/>
          <w:bCs/>
          <w:iCs/>
          <w:szCs w:val="22"/>
        </w:rPr>
      </w:pPr>
    </w:p>
    <w:p w14:paraId="36BDCB76" w14:textId="77777777" w:rsidR="00A26278" w:rsidRPr="00784DBB" w:rsidRDefault="00A26278" w:rsidP="0031036A">
      <w:pPr>
        <w:spacing w:line="360" w:lineRule="auto"/>
        <w:ind w:right="-91"/>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2A332F22" w14:textId="77777777" w:rsidR="00A26278" w:rsidRPr="00784DBB" w:rsidRDefault="00A26278" w:rsidP="00A26278">
      <w:pPr>
        <w:spacing w:line="360" w:lineRule="auto"/>
        <w:ind w:right="-93"/>
        <w:jc w:val="both"/>
        <w:rPr>
          <w:rFonts w:ascii="Palatino Linotype" w:hAnsi="Palatino Linotype" w:cs="Tahoma"/>
          <w:sz w:val="22"/>
          <w:szCs w:val="22"/>
        </w:rPr>
      </w:pPr>
    </w:p>
    <w:p w14:paraId="08A3E6D9" w14:textId="77777777" w:rsidR="00A26278" w:rsidRPr="00784DBB" w:rsidRDefault="00A26278" w:rsidP="00A26278">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Asimismo, pueden existir deducciones que se generan con motivo de una sentencia judicial, como es la pensión alimenticia que periódicamente se retira de la cuenta de un empleado, a efecto de que sea entregado a un tercero.  </w:t>
      </w:r>
    </w:p>
    <w:p w14:paraId="12DBCEDA" w14:textId="77777777" w:rsidR="00A26278" w:rsidRPr="00784DBB" w:rsidRDefault="00A26278" w:rsidP="00A26278">
      <w:pPr>
        <w:spacing w:line="360" w:lineRule="auto"/>
        <w:ind w:right="-93"/>
        <w:jc w:val="both"/>
        <w:rPr>
          <w:rFonts w:ascii="Palatino Linotype" w:hAnsi="Palatino Linotype" w:cs="Tahoma"/>
          <w:sz w:val="22"/>
          <w:szCs w:val="22"/>
        </w:rPr>
      </w:pPr>
    </w:p>
    <w:p w14:paraId="159B47A1" w14:textId="77777777" w:rsidR="00A26278" w:rsidRDefault="00A26278" w:rsidP="00A26278">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w:t>
      </w:r>
      <w:r w:rsidRPr="00784DBB">
        <w:rPr>
          <w:rFonts w:ascii="Palatino Linotype" w:hAnsi="Palatino Linotype" w:cs="Tahoma"/>
          <w:sz w:val="22"/>
          <w:szCs w:val="22"/>
        </w:rPr>
        <w:lastRenderedPageBreak/>
        <w:t>patrimonio. Por lo anterior, dichas deducciones reflejan el destino que un servi</w:t>
      </w:r>
      <w:r>
        <w:rPr>
          <w:rFonts w:ascii="Palatino Linotype" w:hAnsi="Palatino Linotype" w:cs="Tahoma"/>
          <w:sz w:val="22"/>
          <w:szCs w:val="22"/>
        </w:rPr>
        <w:t>dor público da a su patrimonio.</w:t>
      </w:r>
    </w:p>
    <w:p w14:paraId="0117BB71" w14:textId="77777777" w:rsidR="00A26278" w:rsidRPr="00784DBB" w:rsidRDefault="00A26278" w:rsidP="00A26278">
      <w:pPr>
        <w:spacing w:line="360" w:lineRule="auto"/>
        <w:ind w:right="-93"/>
        <w:jc w:val="both"/>
        <w:rPr>
          <w:rFonts w:ascii="Palatino Linotype" w:hAnsi="Palatino Linotype" w:cs="Tahoma"/>
          <w:sz w:val="22"/>
          <w:szCs w:val="22"/>
        </w:rPr>
      </w:pPr>
    </w:p>
    <w:p w14:paraId="067E8A43" w14:textId="77777777" w:rsidR="00A26278" w:rsidRPr="00784DBB" w:rsidRDefault="00A26278" w:rsidP="00A26278">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14:paraId="3F8AE643" w14:textId="77777777" w:rsidR="00A26278" w:rsidRPr="00BC1085" w:rsidRDefault="00A26278" w:rsidP="00A26278">
      <w:pPr>
        <w:pStyle w:val="Prrafodelista"/>
        <w:spacing w:line="360" w:lineRule="auto"/>
        <w:ind w:right="-93"/>
        <w:rPr>
          <w:rFonts w:ascii="Palatino Linotype" w:hAnsi="Palatino Linotype" w:cs="Tahoma"/>
          <w:b/>
          <w:szCs w:val="22"/>
        </w:rPr>
      </w:pPr>
    </w:p>
    <w:p w14:paraId="4EB066F9" w14:textId="77777777" w:rsidR="00A26278" w:rsidRPr="00A50EAF" w:rsidRDefault="00A26278" w:rsidP="00A26278">
      <w:pPr>
        <w:pStyle w:val="Prrafodelista"/>
        <w:numPr>
          <w:ilvl w:val="0"/>
          <w:numId w:val="20"/>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606B35BF" w14:textId="77777777" w:rsidR="00A26278" w:rsidRPr="00A50EAF" w:rsidRDefault="00A26278" w:rsidP="00A26278">
      <w:pPr>
        <w:spacing w:line="360" w:lineRule="auto"/>
        <w:ind w:right="-93"/>
        <w:jc w:val="both"/>
        <w:rPr>
          <w:rFonts w:ascii="Palatino Linotype" w:hAnsi="Palatino Linotype" w:cs="Tahoma"/>
          <w:sz w:val="22"/>
          <w:szCs w:val="22"/>
        </w:rPr>
      </w:pPr>
    </w:p>
    <w:p w14:paraId="0BF9D1AF" w14:textId="77777777" w:rsidR="00A26278" w:rsidRDefault="00A26278" w:rsidP="00A26278">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4E9B8325" w14:textId="77777777" w:rsidR="0031036A" w:rsidRDefault="0031036A" w:rsidP="00A26278">
      <w:pPr>
        <w:spacing w:line="360" w:lineRule="auto"/>
        <w:contextualSpacing/>
        <w:jc w:val="both"/>
        <w:rPr>
          <w:rFonts w:ascii="Palatino Linotype" w:hAnsi="Palatino Linotype" w:cs="Tahoma"/>
          <w:sz w:val="22"/>
          <w:szCs w:val="22"/>
          <w:lang w:eastAsia="es-MX"/>
        </w:rPr>
      </w:pPr>
    </w:p>
    <w:p w14:paraId="02C20E32" w14:textId="77777777" w:rsidR="00A26278" w:rsidRDefault="00A26278" w:rsidP="00A26278">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w:t>
      </w:r>
      <w:proofErr w:type="gramStart"/>
      <w:r>
        <w:rPr>
          <w:rFonts w:ascii="Palatino Linotype" w:hAnsi="Palatino Linotype" w:cs="Tahoma"/>
          <w:sz w:val="22"/>
          <w:szCs w:val="22"/>
        </w:rPr>
        <w:t xml:space="preserve">Personales </w:t>
      </w:r>
      <w:r w:rsidRPr="00B810E2">
        <w:rPr>
          <w:rFonts w:ascii="Palatino Linotype" w:hAnsi="Palatino Linotype" w:cs="Tahoma"/>
          <w:sz w:val="22"/>
          <w:szCs w:val="22"/>
        </w:rPr>
        <w:t xml:space="preserve"> </w:t>
      </w:r>
      <w:r>
        <w:rPr>
          <w:rFonts w:ascii="Palatino Linotype" w:hAnsi="Palatino Linotype" w:cs="Tahoma"/>
          <w:sz w:val="22"/>
          <w:szCs w:val="22"/>
        </w:rPr>
        <w:t>se</w:t>
      </w:r>
      <w:proofErr w:type="gramEnd"/>
      <w:r w:rsidRPr="00B810E2">
        <w:rPr>
          <w:rFonts w:ascii="Palatino Linotype" w:hAnsi="Palatino Linotype" w:cs="Tahoma"/>
          <w:sz w:val="22"/>
          <w:szCs w:val="22"/>
        </w:rPr>
        <w:t xml:space="preserve"> establece lo siguiente:</w:t>
      </w:r>
    </w:p>
    <w:p w14:paraId="69A73E32" w14:textId="77777777" w:rsidR="00A26278" w:rsidRPr="005141C6" w:rsidRDefault="00A26278" w:rsidP="00A26278">
      <w:pPr>
        <w:shd w:val="clear" w:color="auto" w:fill="FFFFFF" w:themeFill="background1"/>
        <w:spacing w:line="360" w:lineRule="auto"/>
        <w:ind w:left="567" w:right="567"/>
        <w:jc w:val="both"/>
        <w:rPr>
          <w:rFonts w:ascii="Palatino Linotype" w:hAnsi="Palatino Linotype" w:cs="Tahoma"/>
          <w:sz w:val="22"/>
        </w:rPr>
      </w:pPr>
    </w:p>
    <w:p w14:paraId="500A008C" w14:textId="77777777" w:rsidR="00A26278" w:rsidRPr="00C240CF" w:rsidRDefault="00A26278" w:rsidP="00A26278">
      <w:pPr>
        <w:shd w:val="clear" w:color="auto" w:fill="FFFFFF" w:themeFill="background1"/>
        <w:spacing w:line="360" w:lineRule="auto"/>
        <w:ind w:left="567" w:right="567"/>
        <w:jc w:val="both"/>
        <w:rPr>
          <w:rFonts w:ascii="Palatino Linotype" w:hAnsi="Palatino Linotype" w:cs="Tahoma"/>
          <w:i/>
        </w:rPr>
      </w:pPr>
      <w:r w:rsidRPr="00C240CF">
        <w:rPr>
          <w:rFonts w:ascii="Palatino Linotype" w:hAnsi="Palatino Linotype" w:cs="Tahoma"/>
          <w:i/>
        </w:rPr>
        <w:t>“</w:t>
      </w:r>
      <w:r w:rsidRPr="00C240CF">
        <w:rPr>
          <w:rFonts w:ascii="Palatino Linotype" w:hAnsi="Palatino Linotype" w:cs="Tahoma"/>
          <w:b/>
          <w:i/>
        </w:rPr>
        <w:t>Cuentas bancarias y/o CLABE interbancaria de personas físicas y morales privadas.</w:t>
      </w:r>
      <w:r w:rsidRPr="00C240CF">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AC3D96C" w14:textId="77777777" w:rsidR="00A26278" w:rsidRDefault="00A26278" w:rsidP="00A26278">
      <w:pPr>
        <w:spacing w:line="360" w:lineRule="auto"/>
        <w:contextualSpacing/>
        <w:jc w:val="both"/>
        <w:rPr>
          <w:rFonts w:ascii="Palatino Linotype" w:hAnsi="Palatino Linotype" w:cs="Tahoma"/>
          <w:sz w:val="22"/>
          <w:szCs w:val="22"/>
          <w:lang w:eastAsia="es-MX"/>
        </w:rPr>
      </w:pPr>
    </w:p>
    <w:p w14:paraId="3678C08D" w14:textId="77777777" w:rsidR="00A26278" w:rsidRPr="00784DBB" w:rsidRDefault="00A26278" w:rsidP="00A26278">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lastRenderedPageBreak/>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517FC387" w14:textId="77777777" w:rsidR="00A26278" w:rsidRDefault="00A26278" w:rsidP="00A26278">
      <w:pPr>
        <w:spacing w:line="360" w:lineRule="auto"/>
        <w:contextualSpacing/>
        <w:jc w:val="both"/>
        <w:rPr>
          <w:rFonts w:ascii="Palatino Linotype" w:hAnsi="Palatino Linotype" w:cs="Tahoma"/>
          <w:sz w:val="22"/>
          <w:szCs w:val="22"/>
          <w:lang w:eastAsia="es-MX"/>
        </w:rPr>
      </w:pPr>
    </w:p>
    <w:p w14:paraId="2D7CF7DF" w14:textId="77777777" w:rsidR="00A26278" w:rsidRDefault="00A26278" w:rsidP="00A26278">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14:paraId="3750F656" w14:textId="77777777" w:rsidR="00AD6F7B" w:rsidRPr="009601DA" w:rsidRDefault="00AD6F7B" w:rsidP="009601DA">
      <w:pPr>
        <w:spacing w:line="360" w:lineRule="auto"/>
        <w:jc w:val="both"/>
        <w:rPr>
          <w:rFonts w:ascii="Palatino Linotype" w:hAnsi="Palatino Linotype" w:cs="Tahoma"/>
          <w:lang w:val="es-ES"/>
        </w:rPr>
      </w:pPr>
    </w:p>
    <w:p w14:paraId="29248652" w14:textId="22EB63C8" w:rsidR="009601DA" w:rsidRDefault="00A26278" w:rsidP="009601DA">
      <w:pPr>
        <w:spacing w:line="360" w:lineRule="auto"/>
        <w:ind w:right="-93"/>
        <w:jc w:val="both"/>
        <w:rPr>
          <w:rFonts w:ascii="Palatino Linotype" w:eastAsia="Calibri" w:hAnsi="Palatino Linotype" w:cs="Tahoma"/>
          <w:bCs/>
          <w:iCs/>
          <w:sz w:val="22"/>
          <w:szCs w:val="22"/>
          <w:lang w:eastAsia="en-US"/>
        </w:rPr>
      </w:pPr>
      <w:r>
        <w:rPr>
          <w:rFonts w:ascii="Palatino Linotype" w:hAnsi="Palatino Linotype" w:cs="Tahoma"/>
          <w:b/>
          <w:sz w:val="22"/>
          <w:szCs w:val="22"/>
        </w:rPr>
        <w:t>SÉPTIMO</w:t>
      </w:r>
      <w:r w:rsidR="009601DA" w:rsidRPr="00264223">
        <w:rPr>
          <w:rFonts w:ascii="Palatino Linotype" w:hAnsi="Palatino Linotype" w:cs="Tahoma"/>
          <w:b/>
          <w:sz w:val="22"/>
          <w:szCs w:val="22"/>
        </w:rPr>
        <w:t xml:space="preserve">. </w:t>
      </w:r>
      <w:r w:rsidR="009601DA">
        <w:rPr>
          <w:rFonts w:ascii="Palatino Linotype" w:hAnsi="Palatino Linotype" w:cs="Tahoma"/>
          <w:b/>
          <w:sz w:val="22"/>
          <w:szCs w:val="22"/>
        </w:rPr>
        <w:t>Decisión</w:t>
      </w:r>
    </w:p>
    <w:p w14:paraId="7941AE42" w14:textId="77777777" w:rsidR="009601DA" w:rsidRDefault="009601DA" w:rsidP="009601DA">
      <w:pPr>
        <w:spacing w:line="360" w:lineRule="auto"/>
        <w:ind w:right="-93"/>
        <w:jc w:val="both"/>
        <w:rPr>
          <w:rFonts w:ascii="Palatino Linotype" w:eastAsia="Calibri" w:hAnsi="Palatino Linotype" w:cs="Tahoma"/>
          <w:bCs/>
          <w:iCs/>
          <w:sz w:val="22"/>
          <w:szCs w:val="22"/>
          <w:lang w:eastAsia="en-US"/>
        </w:rPr>
      </w:pPr>
    </w:p>
    <w:p w14:paraId="67C71C33" w14:textId="0A69DC12" w:rsidR="009601DA" w:rsidRDefault="009601DA" w:rsidP="009601DA">
      <w:pPr>
        <w:spacing w:line="360" w:lineRule="auto"/>
        <w:ind w:right="-93"/>
        <w:jc w:val="both"/>
        <w:rPr>
          <w:rFonts w:ascii="Palatino Linotype" w:hAnsi="Palatino Linotype" w:cs="Tahoma"/>
          <w:bCs/>
          <w:sz w:val="22"/>
          <w:szCs w:val="22"/>
        </w:rPr>
      </w:pPr>
      <w:r>
        <w:rPr>
          <w:rFonts w:ascii="Palatino Linotype" w:hAnsi="Palatino Linotype" w:cs="Tahoma"/>
          <w:sz w:val="22"/>
          <w:szCs w:val="22"/>
        </w:rPr>
        <w:t>Por lo anterior, c</w:t>
      </w:r>
      <w:r w:rsidRPr="00264223">
        <w:rPr>
          <w:rFonts w:ascii="Palatino Linotype" w:hAnsi="Palatino Linotype" w:cs="Tahoma"/>
          <w:sz w:val="22"/>
          <w:szCs w:val="22"/>
        </w:rPr>
        <w:t>on fundamento en el artículo 186, fracción IV</w:t>
      </w:r>
      <w:r>
        <w:rPr>
          <w:rFonts w:ascii="Palatino Linotype" w:hAnsi="Palatino Linotype" w:cs="Tahoma"/>
          <w:sz w:val="22"/>
          <w:szCs w:val="22"/>
        </w:rPr>
        <w:t>,</w:t>
      </w:r>
      <w:r w:rsidRPr="00264223">
        <w:rPr>
          <w:rFonts w:ascii="Palatino Linotype" w:hAnsi="Palatino Linotype" w:cs="Tahoma"/>
          <w:sz w:val="22"/>
          <w:szCs w:val="22"/>
        </w:rPr>
        <w:t xml:space="preserve"> de la Ley de Transparencia y Acceso a la Información Pública del Estado de México y Municipios, este Instituto considera procedente </w:t>
      </w:r>
      <w:r w:rsidRPr="00FB4127">
        <w:rPr>
          <w:rFonts w:ascii="Palatino Linotype" w:hAnsi="Palatino Linotype" w:cs="Tahoma"/>
          <w:b/>
          <w:sz w:val="22"/>
          <w:szCs w:val="22"/>
        </w:rPr>
        <w:t>ORDENA</w:t>
      </w:r>
      <w:r>
        <w:rPr>
          <w:rFonts w:ascii="Palatino Linotype" w:hAnsi="Palatino Linotype" w:cs="Tahoma"/>
          <w:b/>
          <w:sz w:val="22"/>
          <w:szCs w:val="22"/>
        </w:rPr>
        <w:t xml:space="preserve">R </w:t>
      </w:r>
      <w:r w:rsidRPr="00FB4127">
        <w:rPr>
          <w:rFonts w:ascii="Palatino Linotype" w:hAnsi="Palatino Linotype" w:cs="Tahoma"/>
          <w:sz w:val="22"/>
          <w:szCs w:val="22"/>
        </w:rPr>
        <w:t xml:space="preserve">al Ayuntamiento de </w:t>
      </w:r>
      <w:r>
        <w:rPr>
          <w:rFonts w:ascii="Palatino Linotype" w:eastAsia="Calibri" w:hAnsi="Palatino Linotype" w:cs="Tahoma"/>
          <w:sz w:val="22"/>
          <w:szCs w:val="22"/>
          <w:lang w:eastAsia="es-ES_tradnl"/>
        </w:rPr>
        <w:t>Valle de Chalco Solidaridad</w:t>
      </w:r>
      <w:r>
        <w:rPr>
          <w:rFonts w:ascii="Palatino Linotype" w:hAnsi="Palatino Linotype" w:cs="Tahoma"/>
          <w:sz w:val="22"/>
          <w:szCs w:val="22"/>
        </w:rPr>
        <w:t xml:space="preserve"> que</w:t>
      </w:r>
      <w:r w:rsidRPr="00FB4127">
        <w:rPr>
          <w:rFonts w:ascii="Palatino Linotype" w:hAnsi="Palatino Linotype" w:cs="Tahoma"/>
          <w:sz w:val="22"/>
          <w:szCs w:val="22"/>
        </w:rPr>
        <w:t xml:space="preserve">, previa búsqueda exhaustiva </w:t>
      </w:r>
      <w:r>
        <w:rPr>
          <w:rFonts w:ascii="Palatino Linotype" w:hAnsi="Palatino Linotype" w:cs="Tahoma"/>
          <w:sz w:val="22"/>
          <w:szCs w:val="22"/>
        </w:rPr>
        <w:t xml:space="preserve">y razonable </w:t>
      </w:r>
      <w:r w:rsidRPr="00FB4127">
        <w:rPr>
          <w:rFonts w:ascii="Palatino Linotype" w:hAnsi="Palatino Linotype" w:cs="Tahoma"/>
          <w:sz w:val="22"/>
          <w:szCs w:val="22"/>
        </w:rPr>
        <w:t xml:space="preserve">en todas las áreas competentes </w:t>
      </w:r>
      <w:r>
        <w:rPr>
          <w:rFonts w:ascii="Palatino Linotype" w:hAnsi="Palatino Linotype" w:cs="Tahoma"/>
          <w:bCs/>
          <w:sz w:val="22"/>
          <w:szCs w:val="22"/>
        </w:rPr>
        <w:t>entregue</w:t>
      </w:r>
      <w:r w:rsidR="00C240CF">
        <w:rPr>
          <w:rFonts w:ascii="Palatino Linotype" w:hAnsi="Palatino Linotype" w:cs="Tahoma"/>
          <w:bCs/>
          <w:sz w:val="22"/>
          <w:szCs w:val="22"/>
        </w:rPr>
        <w:t xml:space="preserve"> en versión pública,</w:t>
      </w:r>
      <w:r w:rsidR="005F6E47">
        <w:rPr>
          <w:rFonts w:ascii="Palatino Linotype" w:hAnsi="Palatino Linotype" w:cs="Tahoma"/>
          <w:bCs/>
          <w:sz w:val="22"/>
          <w:szCs w:val="22"/>
        </w:rPr>
        <w:t xml:space="preserve"> </w:t>
      </w:r>
      <w:r>
        <w:rPr>
          <w:rFonts w:ascii="Palatino Linotype" w:hAnsi="Palatino Linotype" w:cs="Tahoma"/>
          <w:bCs/>
          <w:sz w:val="22"/>
          <w:szCs w:val="22"/>
        </w:rPr>
        <w:t>vía el Sistema de Acceso a la Información Mexiquense (SAIMEX),</w:t>
      </w:r>
      <w:r w:rsidR="00462E5D">
        <w:rPr>
          <w:rFonts w:ascii="Palatino Linotype" w:hAnsi="Palatino Linotype" w:cs="Tahoma"/>
          <w:bCs/>
          <w:sz w:val="22"/>
          <w:szCs w:val="22"/>
        </w:rPr>
        <w:t xml:space="preserve"> tanto del Ayuntamiento como del Instituto Municipal de Cultura Física y Deporte (IMCUFIDE),</w:t>
      </w:r>
      <w:r>
        <w:rPr>
          <w:rFonts w:ascii="Palatino Linotype" w:hAnsi="Palatino Linotype" w:cs="Tahoma"/>
          <w:bCs/>
          <w:sz w:val="22"/>
          <w:szCs w:val="22"/>
        </w:rPr>
        <w:t xml:space="preserve"> la expresión documental que dé cuenta de:</w:t>
      </w:r>
    </w:p>
    <w:p w14:paraId="5C91C50A" w14:textId="77777777" w:rsidR="009601DA" w:rsidRPr="00FB4127" w:rsidRDefault="009601DA" w:rsidP="009601DA">
      <w:pPr>
        <w:spacing w:line="360" w:lineRule="auto"/>
        <w:ind w:right="-93"/>
        <w:jc w:val="both"/>
        <w:rPr>
          <w:rFonts w:ascii="Palatino Linotype" w:hAnsi="Palatino Linotype" w:cs="Tahoma"/>
          <w:sz w:val="22"/>
          <w:szCs w:val="22"/>
        </w:rPr>
      </w:pPr>
    </w:p>
    <w:p w14:paraId="2064636B" w14:textId="7B0E9CA6" w:rsidR="005F6E47" w:rsidRDefault="00462E5D" w:rsidP="005F6E47">
      <w:pPr>
        <w:pStyle w:val="Prrafodelista"/>
        <w:numPr>
          <w:ilvl w:val="0"/>
          <w:numId w:val="14"/>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lastRenderedPageBreak/>
        <w:t>Número de personas que causaron Alta y número de servidores públicos que causaron Baja en el periodo del primero de enero de dos mil diecinueve al veintidós de enero de dos mil diecinueve</w:t>
      </w:r>
      <w:r w:rsidR="005F6E47">
        <w:rPr>
          <w:rFonts w:ascii="Palatino Linotype" w:eastAsia="Calibri" w:hAnsi="Palatino Linotype" w:cs="Tahoma"/>
          <w:szCs w:val="22"/>
          <w:lang w:eastAsia="es-ES_tradnl"/>
        </w:rPr>
        <w:t>.</w:t>
      </w:r>
    </w:p>
    <w:p w14:paraId="4646B4EC" w14:textId="2C23A3D0" w:rsidR="005F6E47" w:rsidRDefault="00C107D3" w:rsidP="005F6E47">
      <w:pPr>
        <w:pStyle w:val="Prrafodelista"/>
        <w:numPr>
          <w:ilvl w:val="0"/>
          <w:numId w:val="14"/>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 xml:space="preserve">Nómina </w:t>
      </w:r>
      <w:proofErr w:type="gramStart"/>
      <w:r>
        <w:rPr>
          <w:rFonts w:ascii="Palatino Linotype" w:eastAsia="Calibri" w:hAnsi="Palatino Linotype" w:cs="Tahoma"/>
          <w:szCs w:val="22"/>
          <w:lang w:eastAsia="es-ES_tradnl"/>
        </w:rPr>
        <w:t>general  o</w:t>
      </w:r>
      <w:proofErr w:type="gramEnd"/>
      <w:r>
        <w:rPr>
          <w:rFonts w:ascii="Palatino Linotype" w:eastAsia="Calibri" w:hAnsi="Palatino Linotype" w:cs="Tahoma"/>
          <w:szCs w:val="22"/>
          <w:lang w:eastAsia="es-ES_tradnl"/>
        </w:rPr>
        <w:t xml:space="preserve"> recibos </w:t>
      </w:r>
      <w:r w:rsidR="00462E5D">
        <w:rPr>
          <w:rFonts w:ascii="Palatino Linotype" w:eastAsia="Calibri" w:hAnsi="Palatino Linotype" w:cs="Tahoma"/>
          <w:szCs w:val="22"/>
          <w:lang w:eastAsia="es-ES_tradnl"/>
        </w:rPr>
        <w:t>de nómina correspondientes a la primera quincena del mes de enero de dos mil diecinueve</w:t>
      </w:r>
      <w:r w:rsidR="005F6E47">
        <w:rPr>
          <w:rFonts w:ascii="Palatino Linotype" w:eastAsia="Calibri" w:hAnsi="Palatino Linotype" w:cs="Tahoma"/>
          <w:szCs w:val="22"/>
          <w:lang w:eastAsia="es-ES_tradnl"/>
        </w:rPr>
        <w:t>.</w:t>
      </w:r>
    </w:p>
    <w:p w14:paraId="248E6870" w14:textId="77777777" w:rsidR="00462E5D" w:rsidRDefault="00462E5D" w:rsidP="00462E5D">
      <w:pPr>
        <w:spacing w:line="360" w:lineRule="auto"/>
        <w:jc w:val="both"/>
        <w:rPr>
          <w:rFonts w:ascii="Palatino Linotype" w:eastAsia="Calibri" w:hAnsi="Palatino Linotype" w:cs="Tahoma"/>
          <w:szCs w:val="22"/>
          <w:lang w:eastAsia="es-ES_tradnl"/>
        </w:rPr>
      </w:pPr>
    </w:p>
    <w:p w14:paraId="4000A40C" w14:textId="520BC7EC" w:rsidR="00462E5D" w:rsidRPr="00462E5D" w:rsidRDefault="00462E5D" w:rsidP="00462E5D">
      <w:pPr>
        <w:shd w:val="clear" w:color="auto" w:fill="FFFFFF" w:themeFill="background1"/>
        <w:spacing w:line="360" w:lineRule="auto"/>
        <w:jc w:val="both"/>
        <w:rPr>
          <w:rFonts w:ascii="Palatino Linotype" w:eastAsia="Calibri" w:hAnsi="Palatino Linotype" w:cs="Tahoma"/>
          <w:szCs w:val="22"/>
          <w:lang w:eastAsia="es-ES_tradnl"/>
        </w:rPr>
      </w:pPr>
      <w:r>
        <w:rPr>
          <w:rFonts w:ascii="Palatino Linotype" w:hAnsi="Palatino Linotype" w:cs="Tahoma"/>
          <w:sz w:val="22"/>
          <w:szCs w:val="22"/>
          <w:lang w:val="es-ES"/>
        </w:rPr>
        <w:t xml:space="preserve">Junto con la documentación se deberá entregar </w:t>
      </w:r>
      <w:r w:rsidRPr="00A50EAF">
        <w:rPr>
          <w:rFonts w:ascii="Palatino Linotype" w:hAnsi="Palatino Linotype" w:cs="Tahoma"/>
          <w:sz w:val="22"/>
          <w:szCs w:val="22"/>
          <w:lang w:val="es-ES"/>
        </w:rPr>
        <w:t xml:space="preserve">el Acuerdo </w:t>
      </w:r>
      <w:r>
        <w:rPr>
          <w:rFonts w:ascii="Palatino Linotype" w:hAnsi="Palatino Linotype" w:cs="Tahoma"/>
          <w:sz w:val="22"/>
          <w:szCs w:val="22"/>
          <w:lang w:val="es-ES"/>
        </w:rPr>
        <w:t xml:space="preserve">de Clasificación </w:t>
      </w:r>
      <w:r w:rsidRPr="00A50EAF">
        <w:rPr>
          <w:rFonts w:ascii="Palatino Linotype" w:hAnsi="Palatino Linotype" w:cs="Tahoma"/>
          <w:sz w:val="22"/>
          <w:szCs w:val="22"/>
          <w:lang w:val="es-ES"/>
        </w:rPr>
        <w:t xml:space="preserve">del Comité de Transparencia mediante el cual se funde y motive la eliminación de la información </w:t>
      </w:r>
      <w:r>
        <w:rPr>
          <w:rFonts w:ascii="Palatino Linotype" w:hAnsi="Palatino Linotype" w:cs="Tahoma"/>
          <w:sz w:val="22"/>
          <w:szCs w:val="22"/>
          <w:lang w:val="es-ES"/>
        </w:rPr>
        <w:t xml:space="preserve">reservada y confidencial, en términos de los artículos 49, fracciones II y VII, 140, fracción IV, </w:t>
      </w:r>
      <w:r w:rsidRPr="00A50EAF">
        <w:rPr>
          <w:rFonts w:ascii="Palatino Linotype" w:hAnsi="Palatino Linotype" w:cs="Tahoma"/>
          <w:sz w:val="22"/>
          <w:szCs w:val="22"/>
          <w:lang w:val="es-ES"/>
        </w:rPr>
        <w:t>143, fracción I</w:t>
      </w:r>
      <w:r>
        <w:rPr>
          <w:rFonts w:ascii="Palatino Linotype" w:hAnsi="Palatino Linotype" w:cs="Tahoma"/>
          <w:sz w:val="22"/>
          <w:szCs w:val="22"/>
          <w:lang w:val="es-ES"/>
        </w:rPr>
        <w:t xml:space="preserve"> y 149,</w:t>
      </w:r>
      <w:r w:rsidRPr="00A50EAF">
        <w:rPr>
          <w:rFonts w:ascii="Palatino Linotype" w:hAnsi="Palatino Linotype" w:cs="Tahoma"/>
          <w:sz w:val="22"/>
          <w:szCs w:val="22"/>
          <w:lang w:val="es-ES"/>
        </w:rPr>
        <w:t xml:space="preserve"> de la Ley de Transparencia y Acceso a la Información Pública del Estado de México y Municipios.</w:t>
      </w:r>
    </w:p>
    <w:p w14:paraId="616CC0B8" w14:textId="77777777" w:rsidR="009601DA" w:rsidRDefault="009601DA" w:rsidP="009601DA">
      <w:pPr>
        <w:spacing w:line="360" w:lineRule="auto"/>
        <w:ind w:right="-28"/>
        <w:jc w:val="both"/>
        <w:rPr>
          <w:rFonts w:ascii="Palatino Linotype" w:hAnsi="Palatino Linotype" w:cs="Tahoma"/>
          <w:sz w:val="22"/>
          <w:szCs w:val="22"/>
        </w:rPr>
      </w:pPr>
    </w:p>
    <w:p w14:paraId="76512B93" w14:textId="5F809B55" w:rsidR="009601DA" w:rsidRPr="00264223" w:rsidRDefault="00A26278" w:rsidP="009601DA">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OCTAV</w:t>
      </w:r>
      <w:r w:rsidR="009601DA">
        <w:rPr>
          <w:rFonts w:ascii="Palatino Linotype" w:hAnsi="Palatino Linotype" w:cs="Tahoma"/>
          <w:b/>
          <w:sz w:val="22"/>
          <w:szCs w:val="22"/>
        </w:rPr>
        <w:t>O</w:t>
      </w:r>
      <w:r w:rsidR="009601DA" w:rsidRPr="00264223">
        <w:rPr>
          <w:rFonts w:ascii="Palatino Linotype" w:hAnsi="Palatino Linotype" w:cs="Tahoma"/>
          <w:b/>
          <w:sz w:val="22"/>
          <w:szCs w:val="22"/>
        </w:rPr>
        <w:t xml:space="preserve">. Vista a la Contraloría Interna y </w:t>
      </w:r>
      <w:r w:rsidR="009601DA" w:rsidRPr="00264223">
        <w:rPr>
          <w:rFonts w:ascii="Palatino Linotype" w:eastAsia="Calibri" w:hAnsi="Palatino Linotype" w:cs="Tahoma"/>
          <w:b/>
          <w:bCs/>
          <w:sz w:val="22"/>
          <w:szCs w:val="22"/>
          <w:lang w:val="es-ES_tradnl" w:eastAsia="en-US"/>
        </w:rPr>
        <w:t>Órgano de Control y Vigilancia</w:t>
      </w:r>
      <w:r w:rsidR="009601DA" w:rsidRPr="00264223">
        <w:rPr>
          <w:rFonts w:ascii="Palatino Linotype" w:hAnsi="Palatino Linotype" w:cs="Tahoma"/>
          <w:b/>
          <w:sz w:val="22"/>
          <w:szCs w:val="22"/>
        </w:rPr>
        <w:t xml:space="preserve">. </w:t>
      </w:r>
    </w:p>
    <w:p w14:paraId="2301A1E3" w14:textId="77777777" w:rsidR="009601DA" w:rsidRPr="00264223" w:rsidRDefault="009601DA" w:rsidP="009601DA">
      <w:pPr>
        <w:spacing w:line="360" w:lineRule="auto"/>
        <w:ind w:right="-93"/>
        <w:jc w:val="both"/>
        <w:rPr>
          <w:rFonts w:ascii="Palatino Linotype" w:hAnsi="Palatino Linotype" w:cs="Tahoma"/>
          <w:b/>
          <w:sz w:val="22"/>
          <w:szCs w:val="22"/>
        </w:rPr>
      </w:pPr>
    </w:p>
    <w:p w14:paraId="10AC4222" w14:textId="543567CF" w:rsidR="009601DA" w:rsidRPr="00264223" w:rsidRDefault="009601DA" w:rsidP="009601DA">
      <w:pPr>
        <w:spacing w:line="360" w:lineRule="auto"/>
        <w:ind w:right="-93"/>
        <w:jc w:val="both"/>
        <w:rPr>
          <w:rFonts w:ascii="Palatino Linotype" w:hAnsi="Palatino Linotype" w:cs="Tahoma"/>
          <w:sz w:val="22"/>
          <w:szCs w:val="22"/>
        </w:rPr>
      </w:pPr>
      <w:r w:rsidRPr="00264223">
        <w:rPr>
          <w:rFonts w:ascii="Palatino Linotype" w:hAnsi="Palatino Linotype" w:cs="Tahoma"/>
          <w:sz w:val="22"/>
          <w:szCs w:val="22"/>
        </w:rPr>
        <w:t xml:space="preserve">En </w:t>
      </w:r>
      <w:r w:rsidR="00462E5D">
        <w:rPr>
          <w:rFonts w:ascii="Palatino Linotype" w:hAnsi="Palatino Linotype" w:cs="Tahoma"/>
          <w:sz w:val="22"/>
          <w:szCs w:val="22"/>
        </w:rPr>
        <w:t>el asunto</w:t>
      </w:r>
      <w:r w:rsidRPr="00264223">
        <w:rPr>
          <w:rFonts w:ascii="Palatino Linotype" w:hAnsi="Palatino Linotype" w:cs="Tahoma"/>
          <w:sz w:val="22"/>
          <w:szCs w:val="22"/>
        </w:rPr>
        <w:t xml:space="preserve"> en estudio, ha quedado </w:t>
      </w:r>
      <w:r>
        <w:rPr>
          <w:rFonts w:ascii="Palatino Linotype" w:hAnsi="Palatino Linotype" w:cs="Tahoma"/>
          <w:sz w:val="22"/>
          <w:szCs w:val="22"/>
        </w:rPr>
        <w:t>señalado</w:t>
      </w:r>
      <w:r w:rsidRPr="00264223">
        <w:rPr>
          <w:rFonts w:ascii="Palatino Linotype" w:hAnsi="Palatino Linotype" w:cs="Tahoma"/>
          <w:sz w:val="22"/>
          <w:szCs w:val="22"/>
        </w:rPr>
        <w:t xml:space="preserve"> que el Ayuntamiento de </w:t>
      </w:r>
      <w:r w:rsidR="005F6E47" w:rsidRPr="005F6E47">
        <w:rPr>
          <w:rFonts w:ascii="Palatino Linotype" w:hAnsi="Palatino Linotype" w:cs="Tahoma"/>
          <w:sz w:val="22"/>
          <w:szCs w:val="22"/>
        </w:rPr>
        <w:t>Valle de Chalco Solidaridad</w:t>
      </w:r>
      <w:r>
        <w:rPr>
          <w:rFonts w:ascii="Palatino Linotype" w:hAnsi="Palatino Linotype" w:cs="Tahoma"/>
          <w:sz w:val="22"/>
          <w:szCs w:val="22"/>
        </w:rPr>
        <w:t xml:space="preserve"> </w:t>
      </w:r>
      <w:r w:rsidRPr="00264223">
        <w:rPr>
          <w:rFonts w:ascii="Palatino Linotype" w:hAnsi="Palatino Linotype" w:cs="Tahoma"/>
          <w:sz w:val="22"/>
          <w:szCs w:val="22"/>
        </w:rPr>
        <w:t xml:space="preserve">no emitió respuesta </w:t>
      </w:r>
      <w:r>
        <w:rPr>
          <w:rFonts w:ascii="Palatino Linotype" w:hAnsi="Palatino Linotype" w:cs="Tahoma"/>
          <w:sz w:val="22"/>
          <w:szCs w:val="22"/>
        </w:rPr>
        <w:t>dentro</w:t>
      </w:r>
      <w:r w:rsidRPr="00264223">
        <w:rPr>
          <w:rFonts w:ascii="Palatino Linotype" w:hAnsi="Palatino Linotype" w:cs="Tahoma"/>
          <w:sz w:val="22"/>
          <w:szCs w:val="22"/>
        </w:rPr>
        <w:t xml:space="preserve"> </w:t>
      </w:r>
      <w:r>
        <w:rPr>
          <w:rFonts w:ascii="Palatino Linotype" w:hAnsi="Palatino Linotype" w:cs="Tahoma"/>
          <w:sz w:val="22"/>
          <w:szCs w:val="22"/>
        </w:rPr>
        <w:t>d</w:t>
      </w:r>
      <w:r w:rsidRPr="00264223">
        <w:rPr>
          <w:rFonts w:ascii="Palatino Linotype" w:hAnsi="Palatino Linotype" w:cs="Tahoma"/>
          <w:sz w:val="22"/>
          <w:szCs w:val="22"/>
        </w:rPr>
        <w:t>el plazo señalado en el artículo 163 de la Ley de Transparencia y Acceso a la Información Pública del Estado de México y Municipios.</w:t>
      </w:r>
    </w:p>
    <w:p w14:paraId="3B71BC76" w14:textId="77777777" w:rsidR="009601DA" w:rsidRPr="00264223" w:rsidRDefault="009601DA" w:rsidP="009601DA">
      <w:pPr>
        <w:spacing w:line="360" w:lineRule="auto"/>
        <w:ind w:right="-93"/>
        <w:jc w:val="both"/>
        <w:rPr>
          <w:rFonts w:ascii="Palatino Linotype" w:hAnsi="Palatino Linotype" w:cs="Tahoma"/>
          <w:sz w:val="22"/>
          <w:szCs w:val="22"/>
        </w:rPr>
      </w:pPr>
    </w:p>
    <w:p w14:paraId="1557D7DB" w14:textId="77777777" w:rsidR="009601DA" w:rsidRPr="00264223" w:rsidRDefault="009601DA" w:rsidP="009601DA">
      <w:pPr>
        <w:spacing w:line="360" w:lineRule="auto"/>
        <w:ind w:right="-93"/>
        <w:jc w:val="both"/>
        <w:rPr>
          <w:rFonts w:ascii="Palatino Linotype" w:hAnsi="Palatino Linotype" w:cs="Tahoma"/>
          <w:sz w:val="22"/>
          <w:szCs w:val="22"/>
        </w:rPr>
      </w:pPr>
      <w:r w:rsidRPr="00264223">
        <w:rPr>
          <w:rFonts w:ascii="Palatino Linotype" w:hAnsi="Palatino Linotype" w:cs="Tahoma"/>
          <w:sz w:val="22"/>
          <w:szCs w:val="22"/>
        </w:rPr>
        <w:t>Al respecto, en el artículo 36, fracción X, del ordenamiento jurídico en cita, se establece que es atribución de este Instituto hacer del conocimiento del Órgano Interno de Control o equivalente de cada Sujeto Obligado las infracciones a esta Ley.</w:t>
      </w:r>
    </w:p>
    <w:p w14:paraId="6600AFFE" w14:textId="77777777" w:rsidR="009601DA" w:rsidRPr="00264223" w:rsidRDefault="009601DA" w:rsidP="009601DA">
      <w:pPr>
        <w:spacing w:line="360" w:lineRule="auto"/>
        <w:ind w:right="-93"/>
        <w:jc w:val="both"/>
        <w:rPr>
          <w:rFonts w:ascii="Palatino Linotype" w:hAnsi="Palatino Linotype" w:cs="Tahoma"/>
          <w:sz w:val="22"/>
          <w:szCs w:val="22"/>
        </w:rPr>
      </w:pPr>
    </w:p>
    <w:p w14:paraId="436C8F65" w14:textId="77777777" w:rsidR="009601DA" w:rsidRPr="005C0DBE" w:rsidRDefault="009601DA" w:rsidP="009601DA">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En ese sentido, de conformidad con lo previsto en el artículo 222, fracción II, de dicho ordenamiento, son causas de sanción por incumplimiento de las obligaciones establecida en la Ley de la materia, entre otras conductas, </w:t>
      </w:r>
      <w:r w:rsidRPr="005C0DBE">
        <w:rPr>
          <w:rFonts w:ascii="Palatino Linotype" w:eastAsia="Calibri" w:hAnsi="Palatino Linotype" w:cs="Tahoma"/>
          <w:bCs/>
          <w:sz w:val="22"/>
          <w:szCs w:val="22"/>
          <w:lang w:eastAsia="en-US"/>
        </w:rPr>
        <w:t xml:space="preserve">la falta de respuesta a las solicitudes de información </w:t>
      </w:r>
      <w:r w:rsidRPr="005C0DBE">
        <w:rPr>
          <w:rFonts w:ascii="Palatino Linotype" w:eastAsia="Calibri" w:hAnsi="Palatino Linotype" w:cs="Tahoma"/>
          <w:bCs/>
          <w:sz w:val="22"/>
          <w:szCs w:val="22"/>
          <w:lang w:eastAsia="en-US"/>
        </w:rPr>
        <w:lastRenderedPageBreak/>
        <w:t>en los plazos señalados, a saber, dentro de los quince días siguientes a la presentación del requerimiento.</w:t>
      </w:r>
    </w:p>
    <w:p w14:paraId="36C5F3A7" w14:textId="77777777" w:rsidR="009601DA" w:rsidRPr="00264223" w:rsidRDefault="009601DA" w:rsidP="009601DA">
      <w:pPr>
        <w:spacing w:line="360" w:lineRule="auto"/>
        <w:ind w:right="-93"/>
        <w:jc w:val="both"/>
        <w:rPr>
          <w:rFonts w:ascii="Palatino Linotype" w:eastAsia="Calibri" w:hAnsi="Palatino Linotype" w:cs="Tahoma"/>
          <w:bCs/>
          <w:sz w:val="22"/>
          <w:szCs w:val="22"/>
          <w:lang w:eastAsia="en-US"/>
        </w:rPr>
      </w:pPr>
    </w:p>
    <w:p w14:paraId="63211EF7" w14:textId="77777777" w:rsidR="009601DA" w:rsidRPr="00264223" w:rsidRDefault="009601DA" w:rsidP="009601DA">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14:paraId="08ADC6A5" w14:textId="77777777" w:rsidR="009601DA" w:rsidRPr="00264223" w:rsidRDefault="009601DA" w:rsidP="009601DA">
      <w:pPr>
        <w:spacing w:line="360" w:lineRule="auto"/>
        <w:ind w:right="-93"/>
        <w:jc w:val="both"/>
        <w:rPr>
          <w:rFonts w:ascii="Palatino Linotype" w:eastAsia="Calibri" w:hAnsi="Palatino Linotype" w:cs="Tahoma"/>
          <w:bCs/>
          <w:sz w:val="22"/>
          <w:szCs w:val="22"/>
          <w:lang w:eastAsia="en-US"/>
        </w:rPr>
      </w:pPr>
    </w:p>
    <w:p w14:paraId="0DAA6469" w14:textId="600E8A68" w:rsidR="009601DA" w:rsidRPr="00264223" w:rsidRDefault="009601DA" w:rsidP="009601DA">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Sobre el pa</w:t>
      </w:r>
      <w:r w:rsidR="00462E5D">
        <w:rPr>
          <w:rFonts w:ascii="Palatino Linotype" w:eastAsia="Calibri" w:hAnsi="Palatino Linotype" w:cs="Tahoma"/>
          <w:bCs/>
          <w:sz w:val="22"/>
          <w:szCs w:val="22"/>
          <w:lang w:eastAsia="en-US"/>
        </w:rPr>
        <w:t>rticular, si bien, la presente R</w:t>
      </w:r>
      <w:r w:rsidRPr="00264223">
        <w:rPr>
          <w:rFonts w:ascii="Palatino Linotype" w:eastAsia="Calibri" w:hAnsi="Palatino Linotype" w:cs="Tahoma"/>
          <w:bCs/>
          <w:sz w:val="22"/>
          <w:szCs w:val="22"/>
          <w:lang w:eastAsia="en-US"/>
        </w:rPr>
        <w:t xml:space="preserve">esolución no tiene por objetivo investigar y determinar posibles violaciones al derecho de acceso a la información, toda vez que este Organismo Autónomo, advirtió la falta de respuesta del Sujeto Obligado,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14:paraId="5CDADA06" w14:textId="77777777" w:rsidR="009601DA" w:rsidRPr="00264223" w:rsidRDefault="009601DA" w:rsidP="009601DA">
      <w:pPr>
        <w:spacing w:line="360" w:lineRule="auto"/>
        <w:ind w:right="-93"/>
        <w:jc w:val="both"/>
        <w:rPr>
          <w:rFonts w:ascii="Palatino Linotype" w:eastAsia="Calibri" w:hAnsi="Palatino Linotype" w:cs="Tahoma"/>
          <w:bCs/>
          <w:sz w:val="22"/>
          <w:szCs w:val="22"/>
          <w:lang w:eastAsia="en-US"/>
        </w:rPr>
      </w:pPr>
    </w:p>
    <w:p w14:paraId="52EAF5C4" w14:textId="77777777" w:rsidR="009601DA" w:rsidRDefault="009601DA" w:rsidP="009601DA">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lo expuesto y fundado, este Pleno:</w:t>
      </w:r>
    </w:p>
    <w:p w14:paraId="1AE33506" w14:textId="77777777" w:rsidR="009601DA" w:rsidRDefault="009601DA" w:rsidP="009601DA">
      <w:pPr>
        <w:spacing w:line="360" w:lineRule="auto"/>
        <w:ind w:right="-93"/>
        <w:jc w:val="both"/>
        <w:rPr>
          <w:rFonts w:ascii="Palatino Linotype" w:eastAsia="Calibri" w:hAnsi="Palatino Linotype" w:cs="Tahoma"/>
          <w:bCs/>
          <w:sz w:val="22"/>
          <w:szCs w:val="22"/>
          <w:lang w:eastAsia="en-US"/>
        </w:rPr>
      </w:pPr>
    </w:p>
    <w:p w14:paraId="1975F256" w14:textId="4CD194D1" w:rsidR="009601DA" w:rsidRPr="00264223" w:rsidRDefault="00462E5D" w:rsidP="009601DA">
      <w:pPr>
        <w:spacing w:line="360" w:lineRule="auto"/>
        <w:ind w:right="-93"/>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RESUELVE</w:t>
      </w:r>
    </w:p>
    <w:p w14:paraId="5CDE87D6" w14:textId="77777777" w:rsidR="009601DA" w:rsidRPr="00264223" w:rsidRDefault="009601DA" w:rsidP="009601DA">
      <w:pPr>
        <w:spacing w:line="360" w:lineRule="auto"/>
        <w:ind w:right="-93"/>
        <w:rPr>
          <w:rFonts w:ascii="Palatino Linotype" w:eastAsia="Calibri" w:hAnsi="Palatino Linotype" w:cs="Tahoma"/>
          <w:b/>
          <w:bCs/>
          <w:sz w:val="22"/>
          <w:szCs w:val="22"/>
          <w:lang w:eastAsia="en-US"/>
        </w:rPr>
      </w:pPr>
    </w:p>
    <w:p w14:paraId="600DF83A" w14:textId="55E0758C" w:rsidR="009601DA" w:rsidRPr="00264223" w:rsidRDefault="009601DA" w:rsidP="009601DA">
      <w:pPr>
        <w:shd w:val="clear" w:color="auto" w:fill="FFFFFF" w:themeFill="background1"/>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
          <w:bCs/>
          <w:sz w:val="22"/>
          <w:szCs w:val="22"/>
          <w:lang w:eastAsia="en-US"/>
        </w:rPr>
        <w:t xml:space="preserve">PRIMERO. </w:t>
      </w:r>
      <w:r w:rsidRPr="00264223">
        <w:rPr>
          <w:rFonts w:ascii="Palatino Linotype" w:eastAsia="Calibri" w:hAnsi="Palatino Linotype" w:cs="Tahoma"/>
          <w:bCs/>
          <w:sz w:val="22"/>
          <w:szCs w:val="22"/>
          <w:lang w:eastAsia="en-US"/>
        </w:rPr>
        <w:t xml:space="preserve">Resultan </w:t>
      </w:r>
      <w:r w:rsidRPr="00264223">
        <w:rPr>
          <w:rFonts w:ascii="Palatino Linotype" w:eastAsia="Calibri" w:hAnsi="Palatino Linotype" w:cs="Tahoma"/>
          <w:b/>
          <w:bCs/>
          <w:sz w:val="22"/>
          <w:szCs w:val="22"/>
          <w:lang w:eastAsia="en-US"/>
        </w:rPr>
        <w:t>FUNDADAS</w:t>
      </w:r>
      <w:r w:rsidRPr="00264223">
        <w:rPr>
          <w:rFonts w:ascii="Palatino Linotype" w:eastAsia="Calibri" w:hAnsi="Palatino Linotype" w:cs="Tahoma"/>
          <w:bCs/>
          <w:sz w:val="22"/>
          <w:szCs w:val="22"/>
          <w:lang w:eastAsia="en-US"/>
        </w:rPr>
        <w:t xml:space="preserve"> las razones o motivos de inconformidad hechos valer por </w:t>
      </w:r>
      <w:r>
        <w:rPr>
          <w:rFonts w:ascii="Palatino Linotype" w:eastAsia="Calibri" w:hAnsi="Palatino Linotype" w:cs="Tahoma"/>
          <w:bCs/>
          <w:sz w:val="22"/>
          <w:szCs w:val="22"/>
          <w:lang w:eastAsia="en-US"/>
        </w:rPr>
        <w:t xml:space="preserve">el </w:t>
      </w:r>
      <w:r w:rsidRPr="00264223">
        <w:rPr>
          <w:rFonts w:ascii="Palatino Linotype" w:eastAsia="Calibri" w:hAnsi="Palatino Linotype" w:cs="Tahoma"/>
          <w:bCs/>
          <w:sz w:val="22"/>
          <w:szCs w:val="22"/>
          <w:lang w:eastAsia="en-US"/>
        </w:rPr>
        <w:t>Recurrente</w:t>
      </w:r>
      <w:r w:rsidR="00A55C40">
        <w:rPr>
          <w:rFonts w:ascii="Palatino Linotype" w:eastAsia="Calibri" w:hAnsi="Palatino Linotype" w:cs="Tahoma"/>
          <w:bCs/>
          <w:sz w:val="22"/>
          <w:szCs w:val="22"/>
          <w:lang w:eastAsia="en-US"/>
        </w:rPr>
        <w:t xml:space="preserve"> en el</w:t>
      </w:r>
      <w:r>
        <w:rPr>
          <w:rFonts w:ascii="Palatino Linotype" w:eastAsia="Calibri" w:hAnsi="Palatino Linotype" w:cs="Tahoma"/>
          <w:bCs/>
          <w:sz w:val="22"/>
          <w:szCs w:val="22"/>
          <w:lang w:eastAsia="en-US"/>
        </w:rPr>
        <w:t xml:space="preserve"> Recurso de Revisión </w:t>
      </w:r>
      <w:r w:rsidR="00A55C40">
        <w:rPr>
          <w:rFonts w:ascii="Palatino Linotype" w:hAnsi="Palatino Linotype" w:cs="Tahoma"/>
          <w:b/>
          <w:bCs/>
          <w:color w:val="0D0D0D" w:themeColor="text1" w:themeTint="F2"/>
          <w:sz w:val="22"/>
          <w:szCs w:val="22"/>
        </w:rPr>
        <w:t>00681/INFOEM/IP/RR/2019</w:t>
      </w:r>
      <w:r w:rsidRPr="00264223">
        <w:rPr>
          <w:rFonts w:ascii="Palatino Linotype" w:eastAsia="Calibri" w:hAnsi="Palatino Linotype" w:cs="Tahoma"/>
          <w:bCs/>
          <w:sz w:val="22"/>
          <w:szCs w:val="22"/>
          <w:lang w:eastAsia="en-US"/>
        </w:rPr>
        <w:t>, en términos de</w:t>
      </w:r>
      <w:r>
        <w:rPr>
          <w:rFonts w:ascii="Palatino Linotype" w:eastAsia="Calibri" w:hAnsi="Palatino Linotype" w:cs="Tahoma"/>
          <w:bCs/>
          <w:sz w:val="22"/>
          <w:szCs w:val="22"/>
          <w:lang w:eastAsia="en-US"/>
        </w:rPr>
        <w:t xml:space="preserve"> los</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C</w:t>
      </w:r>
      <w:r w:rsidRPr="00264223">
        <w:rPr>
          <w:rFonts w:ascii="Palatino Linotype" w:eastAsia="Calibri" w:hAnsi="Palatino Linotype" w:cs="Tahoma"/>
          <w:bCs/>
          <w:sz w:val="22"/>
          <w:szCs w:val="22"/>
          <w:lang w:eastAsia="en-US"/>
        </w:rPr>
        <w:t>onsiderando</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w:t>
      </w:r>
      <w:r w:rsidR="00A55C40">
        <w:rPr>
          <w:rFonts w:ascii="Palatino Linotype" w:eastAsia="Calibri" w:hAnsi="Palatino Linotype" w:cs="Tahoma"/>
          <w:bCs/>
          <w:sz w:val="22"/>
          <w:szCs w:val="22"/>
          <w:lang w:eastAsia="en-US"/>
        </w:rPr>
        <w:t>QUINTO</w:t>
      </w:r>
      <w:r w:rsidR="00A07C6E">
        <w:rPr>
          <w:rFonts w:ascii="Palatino Linotype" w:eastAsia="Calibri" w:hAnsi="Palatino Linotype" w:cs="Tahoma"/>
          <w:bCs/>
          <w:sz w:val="22"/>
          <w:szCs w:val="22"/>
          <w:lang w:eastAsia="en-US"/>
        </w:rPr>
        <w:t xml:space="preserve"> y SÉPTIMO</w:t>
      </w:r>
      <w:r w:rsidR="00A55C40">
        <w:rPr>
          <w:rFonts w:ascii="Palatino Linotype" w:eastAsia="Calibri" w:hAnsi="Palatino Linotype" w:cs="Tahoma"/>
          <w:bCs/>
          <w:sz w:val="22"/>
          <w:szCs w:val="22"/>
          <w:lang w:eastAsia="en-US"/>
        </w:rPr>
        <w:t xml:space="preserve"> d</w:t>
      </w:r>
      <w:r>
        <w:rPr>
          <w:rFonts w:ascii="Palatino Linotype" w:eastAsia="Calibri" w:hAnsi="Palatino Linotype" w:cs="Tahoma"/>
          <w:bCs/>
          <w:sz w:val="22"/>
          <w:szCs w:val="22"/>
          <w:lang w:eastAsia="en-US"/>
        </w:rPr>
        <w:t>e la presente R</w:t>
      </w:r>
      <w:r w:rsidRPr="00264223">
        <w:rPr>
          <w:rFonts w:ascii="Palatino Linotype" w:eastAsia="Calibri" w:hAnsi="Palatino Linotype" w:cs="Tahoma"/>
          <w:bCs/>
          <w:sz w:val="22"/>
          <w:szCs w:val="22"/>
          <w:lang w:eastAsia="en-US"/>
        </w:rPr>
        <w:t>esolución.</w:t>
      </w:r>
    </w:p>
    <w:p w14:paraId="12F8C0F5" w14:textId="77777777" w:rsidR="009601DA" w:rsidRPr="00264223" w:rsidRDefault="009601DA" w:rsidP="009601DA">
      <w:pPr>
        <w:shd w:val="clear" w:color="auto" w:fill="FFFFFF" w:themeFill="background1"/>
        <w:spacing w:line="360" w:lineRule="auto"/>
        <w:jc w:val="both"/>
        <w:rPr>
          <w:rFonts w:ascii="Palatino Linotype" w:eastAsia="Calibri" w:hAnsi="Palatino Linotype" w:cs="Tahoma"/>
          <w:bCs/>
          <w:sz w:val="22"/>
          <w:szCs w:val="22"/>
          <w:lang w:eastAsia="en-US"/>
        </w:rPr>
      </w:pPr>
    </w:p>
    <w:p w14:paraId="6C8FB4E8" w14:textId="3DB49958" w:rsidR="00A07C6E" w:rsidRDefault="009601DA" w:rsidP="00A07C6E">
      <w:pPr>
        <w:spacing w:line="360" w:lineRule="auto"/>
        <w:ind w:right="-93"/>
        <w:jc w:val="both"/>
        <w:rPr>
          <w:rFonts w:ascii="Palatino Linotype" w:hAnsi="Palatino Linotype" w:cs="Tahoma"/>
          <w:bCs/>
          <w:sz w:val="22"/>
          <w:szCs w:val="22"/>
        </w:rPr>
      </w:pPr>
      <w:r w:rsidRPr="00264223">
        <w:rPr>
          <w:rFonts w:ascii="Palatino Linotype" w:eastAsia="Calibri" w:hAnsi="Palatino Linotype" w:cs="Tahoma"/>
          <w:b/>
          <w:bCs/>
          <w:sz w:val="22"/>
          <w:szCs w:val="22"/>
          <w:lang w:eastAsia="en-US"/>
        </w:rPr>
        <w:t>SEGUNDO.</w:t>
      </w:r>
      <w:r>
        <w:rPr>
          <w:rFonts w:ascii="Palatino Linotype" w:eastAsia="Calibri" w:hAnsi="Palatino Linotype" w:cs="Tahoma"/>
          <w:b/>
          <w:bCs/>
          <w:sz w:val="22"/>
          <w:szCs w:val="22"/>
          <w:lang w:eastAsia="en-US"/>
        </w:rPr>
        <w:t xml:space="preserve"> </w:t>
      </w:r>
      <w:r w:rsidRPr="00264223">
        <w:rPr>
          <w:rFonts w:ascii="Palatino Linotype" w:eastAsia="Calibri" w:hAnsi="Palatino Linotype" w:cs="Tahoma"/>
          <w:sz w:val="22"/>
          <w:szCs w:val="22"/>
          <w:lang w:eastAsia="es-MX"/>
        </w:rPr>
        <w:t xml:space="preserve">Se </w:t>
      </w:r>
      <w:r w:rsidRPr="00264223">
        <w:rPr>
          <w:rFonts w:ascii="Palatino Linotype" w:eastAsia="Calibri" w:hAnsi="Palatino Linotype" w:cs="Tahoma"/>
          <w:b/>
          <w:sz w:val="22"/>
          <w:szCs w:val="22"/>
          <w:lang w:eastAsia="es-MX"/>
        </w:rPr>
        <w:t xml:space="preserve">ORDENA </w:t>
      </w:r>
      <w:r w:rsidRPr="00264223">
        <w:rPr>
          <w:rFonts w:ascii="Palatino Linotype" w:eastAsia="Calibri" w:hAnsi="Palatino Linotype" w:cs="Tahoma"/>
          <w:sz w:val="22"/>
          <w:szCs w:val="22"/>
          <w:lang w:eastAsia="es-MX"/>
        </w:rPr>
        <w:t xml:space="preserve">al Ayuntamiento de </w:t>
      </w:r>
      <w:r w:rsidR="005F6E47" w:rsidRPr="005F6E47">
        <w:rPr>
          <w:rFonts w:ascii="Palatino Linotype" w:hAnsi="Palatino Linotype" w:cs="Tahoma"/>
          <w:sz w:val="22"/>
          <w:szCs w:val="22"/>
        </w:rPr>
        <w:t>Valle de Chalco Solidaridad</w:t>
      </w:r>
      <w:r w:rsidRPr="00264223">
        <w:rPr>
          <w:rFonts w:ascii="Palatino Linotype" w:eastAsia="Calibri" w:hAnsi="Palatino Linotype" w:cs="Tahoma"/>
          <w:sz w:val="22"/>
          <w:szCs w:val="22"/>
          <w:lang w:eastAsia="es-MX"/>
        </w:rPr>
        <w:t xml:space="preserve">, </w:t>
      </w:r>
      <w:r>
        <w:rPr>
          <w:rFonts w:ascii="Palatino Linotype" w:eastAsia="Calibri" w:hAnsi="Palatino Linotype" w:cs="Tahoma"/>
          <w:sz w:val="22"/>
          <w:szCs w:val="22"/>
          <w:lang w:eastAsia="es-MX"/>
        </w:rPr>
        <w:t xml:space="preserve">atienda la solicitud de acceso a la información </w:t>
      </w:r>
      <w:r w:rsidRPr="00BA37A8">
        <w:rPr>
          <w:rFonts w:ascii="Palatino Linotype" w:eastAsia="Calibri" w:hAnsi="Palatino Linotype" w:cs="Tahoma"/>
          <w:sz w:val="22"/>
          <w:szCs w:val="22"/>
          <w:lang w:eastAsia="es-MX"/>
        </w:rPr>
        <w:t xml:space="preserve">pública con número </w:t>
      </w:r>
      <w:r w:rsidRPr="00BA37A8">
        <w:rPr>
          <w:rFonts w:ascii="Palatino Linotype" w:hAnsi="Palatino Linotype" w:cs="Tahoma"/>
          <w:sz w:val="22"/>
          <w:szCs w:val="22"/>
        </w:rPr>
        <w:t>de folio</w:t>
      </w:r>
      <w:r w:rsidRPr="00BA37A8">
        <w:rPr>
          <w:rFonts w:ascii="Palatino Linotype" w:hAnsi="Palatino Linotype"/>
          <w:b/>
          <w:bCs/>
          <w:color w:val="FF0000"/>
          <w:sz w:val="22"/>
          <w:szCs w:val="22"/>
          <w:lang w:val="es-ES"/>
        </w:rPr>
        <w:t xml:space="preserve"> </w:t>
      </w:r>
      <w:r w:rsidR="00A55C40">
        <w:rPr>
          <w:rFonts w:ascii="Palatino Linotype" w:hAnsi="Palatino Linotype" w:cs="Tahoma"/>
          <w:b/>
          <w:bCs/>
          <w:sz w:val="22"/>
          <w:szCs w:val="22"/>
        </w:rPr>
        <w:t>00078</w:t>
      </w:r>
      <w:r w:rsidR="005F6E47" w:rsidRPr="00B71FED">
        <w:rPr>
          <w:rFonts w:ascii="Palatino Linotype" w:hAnsi="Palatino Linotype" w:cs="Tahoma"/>
          <w:b/>
          <w:bCs/>
          <w:sz w:val="22"/>
          <w:szCs w:val="22"/>
        </w:rPr>
        <w:t>/VACHASO/IP/2019</w:t>
      </w:r>
      <w:r w:rsidR="005F6E47">
        <w:rPr>
          <w:rFonts w:ascii="Palatino Linotype" w:hAnsi="Palatino Linotype" w:cs="Tahoma"/>
          <w:b/>
          <w:bCs/>
          <w:sz w:val="22"/>
          <w:szCs w:val="22"/>
        </w:rPr>
        <w:t xml:space="preserve"> </w:t>
      </w:r>
      <w:r w:rsidRPr="00BA37A8">
        <w:rPr>
          <w:rFonts w:ascii="Palatino Linotype" w:hAnsi="Palatino Linotype" w:cs="Tahoma"/>
          <w:bCs/>
          <w:sz w:val="22"/>
          <w:szCs w:val="22"/>
          <w:lang w:val="es-ES"/>
        </w:rPr>
        <w:t>y</w:t>
      </w:r>
      <w:r w:rsidR="00D969E3">
        <w:rPr>
          <w:rFonts w:ascii="Palatino Linotype" w:hAnsi="Palatino Linotype" w:cs="Tahoma"/>
          <w:bCs/>
          <w:sz w:val="22"/>
          <w:szCs w:val="22"/>
          <w:lang w:val="es-ES"/>
        </w:rPr>
        <w:t>,</w:t>
      </w:r>
      <w:r w:rsidRPr="00BA37A8">
        <w:rPr>
          <w:rFonts w:ascii="Palatino Linotype" w:hAnsi="Palatino Linotype" w:cs="Tahoma"/>
          <w:bCs/>
          <w:sz w:val="22"/>
          <w:szCs w:val="22"/>
          <w:lang w:val="es-ES"/>
        </w:rPr>
        <w:t xml:space="preserve"> </w:t>
      </w:r>
      <w:r w:rsidRPr="00FB4127">
        <w:rPr>
          <w:rFonts w:ascii="Palatino Linotype" w:hAnsi="Palatino Linotype" w:cs="Tahoma"/>
          <w:sz w:val="22"/>
          <w:szCs w:val="22"/>
        </w:rPr>
        <w:t xml:space="preserve">previa búsqueda exhaustiva </w:t>
      </w:r>
      <w:r>
        <w:rPr>
          <w:rFonts w:ascii="Palatino Linotype" w:hAnsi="Palatino Linotype" w:cs="Tahoma"/>
          <w:sz w:val="22"/>
          <w:szCs w:val="22"/>
        </w:rPr>
        <w:t xml:space="preserve">y razonable </w:t>
      </w:r>
      <w:r w:rsidRPr="00FB4127">
        <w:rPr>
          <w:rFonts w:ascii="Palatino Linotype" w:hAnsi="Palatino Linotype" w:cs="Tahoma"/>
          <w:sz w:val="22"/>
          <w:szCs w:val="22"/>
        </w:rPr>
        <w:t xml:space="preserve">en </w:t>
      </w:r>
      <w:r>
        <w:rPr>
          <w:rFonts w:ascii="Palatino Linotype" w:hAnsi="Palatino Linotype" w:cs="Tahoma"/>
          <w:sz w:val="22"/>
          <w:szCs w:val="22"/>
        </w:rPr>
        <w:t xml:space="preserve">todas </w:t>
      </w:r>
      <w:r w:rsidRPr="00FB4127">
        <w:rPr>
          <w:rFonts w:ascii="Palatino Linotype" w:hAnsi="Palatino Linotype" w:cs="Tahoma"/>
          <w:sz w:val="22"/>
          <w:szCs w:val="22"/>
        </w:rPr>
        <w:t xml:space="preserve">las áreas competentes, </w:t>
      </w:r>
      <w:r w:rsidR="00A07C6E">
        <w:rPr>
          <w:rFonts w:ascii="Palatino Linotype" w:hAnsi="Palatino Linotype" w:cs="Tahoma"/>
          <w:bCs/>
          <w:sz w:val="22"/>
          <w:szCs w:val="22"/>
        </w:rPr>
        <w:t xml:space="preserve">entregue en versión pública, vía el Sistema de Acceso a la Información Mexiquense (SAIMEX), tanto del Ayuntamiento </w:t>
      </w:r>
      <w:r w:rsidR="00A07C6E">
        <w:rPr>
          <w:rFonts w:ascii="Palatino Linotype" w:hAnsi="Palatino Linotype" w:cs="Tahoma"/>
          <w:bCs/>
          <w:sz w:val="22"/>
          <w:szCs w:val="22"/>
        </w:rPr>
        <w:lastRenderedPageBreak/>
        <w:t>como del Instituto Municipal de Cultura Física y Deporte (IMCUFIDE), la expresión documental que dé cuenta de:</w:t>
      </w:r>
    </w:p>
    <w:p w14:paraId="601C191F" w14:textId="77777777" w:rsidR="00A07C6E" w:rsidRPr="00FB4127" w:rsidRDefault="00A07C6E" w:rsidP="00A07C6E">
      <w:pPr>
        <w:spacing w:line="360" w:lineRule="auto"/>
        <w:ind w:right="-93"/>
        <w:jc w:val="both"/>
        <w:rPr>
          <w:rFonts w:ascii="Palatino Linotype" w:hAnsi="Palatino Linotype" w:cs="Tahoma"/>
          <w:sz w:val="22"/>
          <w:szCs w:val="22"/>
        </w:rPr>
      </w:pPr>
    </w:p>
    <w:p w14:paraId="5F8E5A8F" w14:textId="19E4F34C" w:rsidR="006971FA" w:rsidRDefault="00A07C6E" w:rsidP="00A07C6E">
      <w:pPr>
        <w:pStyle w:val="Prrafodelista"/>
        <w:numPr>
          <w:ilvl w:val="0"/>
          <w:numId w:val="25"/>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Número de personas que causaron Alta y número de servidores públicos que causaron Baja en el periodo del primero de enero de dos mil diecinueve al veintidós de enero de dos mil diecinueve.</w:t>
      </w:r>
    </w:p>
    <w:p w14:paraId="1DF9533C" w14:textId="6F46FB8F" w:rsidR="002D4636" w:rsidRDefault="002D4636">
      <w:pPr>
        <w:pStyle w:val="Prrafodelista"/>
        <w:numPr>
          <w:ilvl w:val="0"/>
          <w:numId w:val="25"/>
        </w:numPr>
        <w:spacing w:line="360" w:lineRule="auto"/>
        <w:jc w:val="both"/>
        <w:rPr>
          <w:rFonts w:eastAsia="Calibri"/>
          <w:lang w:eastAsia="es-ES_tradnl"/>
        </w:rPr>
      </w:pPr>
      <w:r w:rsidRPr="006971FA">
        <w:rPr>
          <w:rFonts w:ascii="Palatino Linotype" w:eastAsia="Calibri" w:hAnsi="Palatino Linotype" w:cs="Tahoma"/>
          <w:szCs w:val="22"/>
          <w:lang w:eastAsia="es-ES_tradnl"/>
        </w:rPr>
        <w:t xml:space="preserve">Nómina </w:t>
      </w:r>
      <w:proofErr w:type="gramStart"/>
      <w:r w:rsidRPr="006971FA">
        <w:rPr>
          <w:rFonts w:ascii="Palatino Linotype" w:eastAsia="Calibri" w:hAnsi="Palatino Linotype" w:cs="Tahoma"/>
          <w:szCs w:val="22"/>
          <w:lang w:eastAsia="es-ES_tradnl"/>
        </w:rPr>
        <w:t>general  o</w:t>
      </w:r>
      <w:proofErr w:type="gramEnd"/>
      <w:r w:rsidRPr="006971FA">
        <w:rPr>
          <w:rFonts w:ascii="Palatino Linotype" w:eastAsia="Calibri" w:hAnsi="Palatino Linotype" w:cs="Tahoma"/>
          <w:szCs w:val="22"/>
          <w:lang w:eastAsia="es-ES_tradnl"/>
        </w:rPr>
        <w:t xml:space="preserve"> </w:t>
      </w:r>
      <w:r w:rsidR="00A07C6E" w:rsidRPr="006971FA">
        <w:rPr>
          <w:rFonts w:ascii="Palatino Linotype" w:eastAsia="Calibri" w:hAnsi="Palatino Linotype" w:cs="Tahoma"/>
          <w:szCs w:val="22"/>
          <w:lang w:eastAsia="es-ES_tradnl"/>
        </w:rPr>
        <w:t>Recibos de nómina correspondientes a la primera quincena del mes de enero de dos mil diecinueve.</w:t>
      </w:r>
    </w:p>
    <w:p w14:paraId="10E769B2" w14:textId="77777777" w:rsidR="00A07C6E" w:rsidRPr="00A12554" w:rsidRDefault="00A07C6E" w:rsidP="00A12554">
      <w:pPr>
        <w:pStyle w:val="Prrafodelista"/>
        <w:spacing w:line="360" w:lineRule="auto"/>
        <w:jc w:val="both"/>
        <w:rPr>
          <w:rFonts w:ascii="Palatino Linotype" w:eastAsia="Calibri" w:hAnsi="Palatino Linotype" w:cs="Tahoma"/>
          <w:szCs w:val="22"/>
          <w:lang w:eastAsia="es-ES_tradnl"/>
        </w:rPr>
      </w:pPr>
    </w:p>
    <w:p w14:paraId="18CE9AB9" w14:textId="77777777" w:rsidR="00A07C6E" w:rsidRDefault="00A07C6E" w:rsidP="00A07C6E">
      <w:pPr>
        <w:shd w:val="clear" w:color="auto" w:fill="FFFFFF" w:themeFill="background1"/>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Junto con la documentación se deberá entregar </w:t>
      </w:r>
      <w:r w:rsidRPr="00A50EAF">
        <w:rPr>
          <w:rFonts w:ascii="Palatino Linotype" w:hAnsi="Palatino Linotype" w:cs="Tahoma"/>
          <w:sz w:val="22"/>
          <w:szCs w:val="22"/>
          <w:lang w:val="es-ES"/>
        </w:rPr>
        <w:t xml:space="preserve">el Acuerdo </w:t>
      </w:r>
      <w:r>
        <w:rPr>
          <w:rFonts w:ascii="Palatino Linotype" w:hAnsi="Palatino Linotype" w:cs="Tahoma"/>
          <w:sz w:val="22"/>
          <w:szCs w:val="22"/>
          <w:lang w:val="es-ES"/>
        </w:rPr>
        <w:t xml:space="preserve">de Clasificación </w:t>
      </w:r>
      <w:r w:rsidRPr="00A50EAF">
        <w:rPr>
          <w:rFonts w:ascii="Palatino Linotype" w:hAnsi="Palatino Linotype" w:cs="Tahoma"/>
          <w:sz w:val="22"/>
          <w:szCs w:val="22"/>
          <w:lang w:val="es-ES"/>
        </w:rPr>
        <w:t xml:space="preserve">del Comité de Transparencia mediante el cual se funde y motive la eliminación de la información </w:t>
      </w:r>
      <w:r>
        <w:rPr>
          <w:rFonts w:ascii="Palatino Linotype" w:hAnsi="Palatino Linotype" w:cs="Tahoma"/>
          <w:sz w:val="22"/>
          <w:szCs w:val="22"/>
          <w:lang w:val="es-ES"/>
        </w:rPr>
        <w:t xml:space="preserve">reservada y confidencial, en términos de los artículos 49, fracciones II y VII, 140, fracción IV, </w:t>
      </w:r>
      <w:r w:rsidRPr="00A50EAF">
        <w:rPr>
          <w:rFonts w:ascii="Palatino Linotype" w:hAnsi="Palatino Linotype" w:cs="Tahoma"/>
          <w:sz w:val="22"/>
          <w:szCs w:val="22"/>
          <w:lang w:val="es-ES"/>
        </w:rPr>
        <w:t>143, fracción I</w:t>
      </w:r>
      <w:r>
        <w:rPr>
          <w:rFonts w:ascii="Palatino Linotype" w:hAnsi="Palatino Linotype" w:cs="Tahoma"/>
          <w:sz w:val="22"/>
          <w:szCs w:val="22"/>
          <w:lang w:val="es-ES"/>
        </w:rPr>
        <w:t xml:space="preserve"> y 149,</w:t>
      </w:r>
      <w:r w:rsidRPr="00A50EAF">
        <w:rPr>
          <w:rFonts w:ascii="Palatino Linotype" w:hAnsi="Palatino Linotype" w:cs="Tahoma"/>
          <w:sz w:val="22"/>
          <w:szCs w:val="22"/>
          <w:lang w:val="es-ES"/>
        </w:rPr>
        <w:t xml:space="preserve"> de la Ley de Transparencia y Acceso a la Información Pública del Estado de México y Municipios.</w:t>
      </w:r>
    </w:p>
    <w:p w14:paraId="3F02F769" w14:textId="77777777" w:rsidR="0031036A" w:rsidRPr="00462E5D" w:rsidRDefault="0031036A" w:rsidP="00A07C6E">
      <w:pPr>
        <w:shd w:val="clear" w:color="auto" w:fill="FFFFFF" w:themeFill="background1"/>
        <w:spacing w:line="360" w:lineRule="auto"/>
        <w:jc w:val="both"/>
        <w:rPr>
          <w:rFonts w:ascii="Palatino Linotype" w:eastAsia="Calibri" w:hAnsi="Palatino Linotype" w:cs="Tahoma"/>
          <w:szCs w:val="22"/>
          <w:lang w:eastAsia="es-ES_tradnl"/>
        </w:rPr>
      </w:pPr>
    </w:p>
    <w:p w14:paraId="335EA6AE" w14:textId="03F2C75D" w:rsidR="009601DA" w:rsidRPr="00264223" w:rsidRDefault="009601DA" w:rsidP="009601DA">
      <w:pPr>
        <w:spacing w:line="360" w:lineRule="auto"/>
        <w:jc w:val="both"/>
        <w:rPr>
          <w:rFonts w:ascii="Palatino Linotype" w:hAnsi="Palatino Linotype" w:cs="Tahoma"/>
          <w:i/>
          <w:sz w:val="22"/>
          <w:szCs w:val="22"/>
        </w:rPr>
      </w:pPr>
      <w:r w:rsidRPr="00264223">
        <w:rPr>
          <w:rFonts w:ascii="Palatino Linotype" w:eastAsia="Calibri" w:hAnsi="Palatino Linotype" w:cs="Tahoma"/>
          <w:b/>
          <w:bCs/>
          <w:sz w:val="22"/>
          <w:szCs w:val="22"/>
          <w:lang w:eastAsia="en-US"/>
        </w:rPr>
        <w:t>TERCERO.</w:t>
      </w:r>
      <w:r>
        <w:rPr>
          <w:rFonts w:ascii="Palatino Linotype" w:eastAsia="Calibri" w:hAnsi="Palatino Linotype" w:cs="Tahoma"/>
          <w:b/>
          <w:bCs/>
          <w:sz w:val="22"/>
          <w:szCs w:val="22"/>
          <w:lang w:eastAsia="en-US"/>
        </w:rPr>
        <w:t xml:space="preserve"> </w:t>
      </w:r>
      <w:r w:rsidRPr="00264223">
        <w:rPr>
          <w:rFonts w:ascii="Palatino Linotype" w:hAnsi="Palatino Linotype" w:cs="Tahoma"/>
          <w:b/>
          <w:sz w:val="22"/>
          <w:szCs w:val="22"/>
        </w:rPr>
        <w:t xml:space="preserve">NOTIFÍQUESE </w:t>
      </w:r>
      <w:r w:rsidR="00A07C6E">
        <w:rPr>
          <w:rFonts w:ascii="Palatino Linotype" w:hAnsi="Palatino Linotype" w:cs="Tahoma"/>
          <w:sz w:val="22"/>
          <w:szCs w:val="22"/>
        </w:rPr>
        <w:t>la presente R</w:t>
      </w:r>
      <w:r w:rsidRPr="00264223">
        <w:rPr>
          <w:rFonts w:ascii="Palatino Linotype" w:hAnsi="Palatino Linotype" w:cs="Tahoma"/>
          <w:sz w:val="22"/>
          <w:szCs w:val="22"/>
        </w:rPr>
        <w:t>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12D3AC0" w14:textId="77777777" w:rsidR="009601DA" w:rsidRPr="00264223" w:rsidRDefault="009601DA" w:rsidP="009601DA">
      <w:pPr>
        <w:shd w:val="clear" w:color="auto" w:fill="FFFFFF" w:themeFill="background1"/>
        <w:spacing w:line="360" w:lineRule="auto"/>
        <w:jc w:val="both"/>
        <w:rPr>
          <w:rFonts w:ascii="Palatino Linotype" w:eastAsia="Calibri" w:hAnsi="Palatino Linotype" w:cs="Tahoma"/>
          <w:sz w:val="22"/>
          <w:szCs w:val="22"/>
          <w:lang w:eastAsia="es-MX"/>
        </w:rPr>
      </w:pPr>
    </w:p>
    <w:p w14:paraId="4F33B3E9" w14:textId="77777777" w:rsidR="009601DA" w:rsidRPr="00264223" w:rsidRDefault="009601DA" w:rsidP="009601DA">
      <w:pPr>
        <w:shd w:val="clear" w:color="auto" w:fill="FFFFFF" w:themeFill="background1"/>
        <w:spacing w:line="360" w:lineRule="auto"/>
        <w:jc w:val="both"/>
        <w:rPr>
          <w:rFonts w:ascii="Palatino Linotype" w:hAnsi="Palatino Linotype" w:cs="Tahoma"/>
          <w:sz w:val="22"/>
          <w:szCs w:val="22"/>
        </w:rPr>
      </w:pPr>
      <w:r w:rsidRPr="00264223">
        <w:rPr>
          <w:rFonts w:ascii="Palatino Linotype" w:eastAsia="Calibri" w:hAnsi="Palatino Linotype" w:cs="Tahoma"/>
          <w:b/>
          <w:sz w:val="22"/>
          <w:szCs w:val="22"/>
          <w:lang w:eastAsia="es-MX"/>
        </w:rPr>
        <w:t>CUARTO</w:t>
      </w:r>
      <w:r w:rsidRPr="00264223">
        <w:rPr>
          <w:rFonts w:ascii="Palatino Linotype" w:eastAsia="Calibri" w:hAnsi="Palatino Linotype" w:cs="Tahoma"/>
          <w:b/>
          <w:bCs/>
          <w:sz w:val="22"/>
          <w:szCs w:val="22"/>
          <w:lang w:eastAsia="en-US"/>
        </w:rPr>
        <w:t>.</w:t>
      </w:r>
      <w:r>
        <w:rPr>
          <w:rFonts w:ascii="Palatino Linotype" w:eastAsia="Calibri" w:hAnsi="Palatino Linotype" w:cs="Tahoma"/>
          <w:b/>
          <w:bCs/>
          <w:sz w:val="22"/>
          <w:szCs w:val="22"/>
          <w:lang w:eastAsia="en-US"/>
        </w:rPr>
        <w:t xml:space="preserve"> </w:t>
      </w:r>
      <w:r w:rsidRPr="00264223">
        <w:rPr>
          <w:rFonts w:ascii="Palatino Linotype" w:hAnsi="Palatino Linotype" w:cs="Tahoma"/>
          <w:b/>
          <w:sz w:val="22"/>
          <w:szCs w:val="22"/>
        </w:rPr>
        <w:t>NOTIFÍQUESE</w:t>
      </w:r>
      <w:r w:rsidRPr="00264223">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Juicio de Amparo en los términos de las leyes aplicables.</w:t>
      </w:r>
    </w:p>
    <w:p w14:paraId="0D89DB86" w14:textId="77777777" w:rsidR="009601DA" w:rsidRPr="00264223" w:rsidRDefault="009601DA" w:rsidP="009601DA">
      <w:pPr>
        <w:spacing w:line="360" w:lineRule="auto"/>
        <w:ind w:right="-93"/>
        <w:jc w:val="both"/>
        <w:rPr>
          <w:rFonts w:ascii="Palatino Linotype" w:eastAsia="Calibri" w:hAnsi="Palatino Linotype" w:cs="Tahoma"/>
          <w:b/>
          <w:bCs/>
          <w:sz w:val="22"/>
          <w:szCs w:val="22"/>
          <w:lang w:eastAsia="en-US"/>
        </w:rPr>
      </w:pPr>
    </w:p>
    <w:p w14:paraId="7CB74A0A" w14:textId="564965D7" w:rsidR="009601DA" w:rsidRPr="00264223" w:rsidRDefault="009601DA" w:rsidP="009601DA">
      <w:pPr>
        <w:spacing w:line="360" w:lineRule="auto"/>
        <w:ind w:right="-93"/>
        <w:jc w:val="both"/>
        <w:rPr>
          <w:rFonts w:ascii="Palatino Linotype" w:eastAsia="Calibri" w:hAnsi="Palatino Linotype" w:cs="Tahoma"/>
          <w:bCs/>
          <w:sz w:val="22"/>
          <w:szCs w:val="22"/>
          <w:lang w:val="es-ES_tradnl" w:eastAsia="en-US"/>
        </w:rPr>
      </w:pPr>
      <w:r w:rsidRPr="00264223">
        <w:rPr>
          <w:rFonts w:ascii="Palatino Linotype" w:eastAsia="Calibri" w:hAnsi="Palatino Linotype" w:cs="Tahoma"/>
          <w:b/>
          <w:bCs/>
          <w:sz w:val="22"/>
          <w:szCs w:val="22"/>
          <w:lang w:eastAsia="en-US"/>
        </w:rPr>
        <w:t>QUINTO.</w:t>
      </w:r>
      <w:r>
        <w:rPr>
          <w:rFonts w:ascii="Palatino Linotype" w:eastAsia="Calibri" w:hAnsi="Palatino Linotype" w:cs="Tahoma"/>
          <w:b/>
          <w:bCs/>
          <w:sz w:val="22"/>
          <w:szCs w:val="22"/>
          <w:lang w:eastAsia="en-US"/>
        </w:rPr>
        <w:t xml:space="preserve"> </w:t>
      </w:r>
      <w:r w:rsidRPr="00264223">
        <w:rPr>
          <w:rFonts w:ascii="Palatino Linotype" w:eastAsia="Calibri" w:hAnsi="Palatino Linotype" w:cs="Tahoma"/>
          <w:bCs/>
          <w:sz w:val="22"/>
          <w:szCs w:val="22"/>
          <w:lang w:val="es-ES_tradnl" w:eastAsia="en-US"/>
        </w:rPr>
        <w:t xml:space="preserve">Con fundamento en lo dispuesto en los artículos 190 de la </w:t>
      </w:r>
      <w:r w:rsidRPr="00264223">
        <w:rPr>
          <w:rFonts w:ascii="Palatino Linotype" w:hAnsi="Palatino Linotype" w:cs="Tahoma"/>
          <w:sz w:val="22"/>
          <w:szCs w:val="22"/>
        </w:rPr>
        <w:t>Ley de Transparencia y Acceso a la Información Pública del Estado de México y Municipios,</w:t>
      </w:r>
      <w:r>
        <w:rPr>
          <w:rFonts w:ascii="Palatino Linotype" w:hAnsi="Palatino Linotype" w:cs="Tahoma"/>
          <w:sz w:val="22"/>
          <w:szCs w:val="22"/>
        </w:rPr>
        <w:t xml:space="preserve"> gírese</w:t>
      </w:r>
      <w:r w:rsidRPr="00264223">
        <w:rPr>
          <w:rFonts w:ascii="Palatino Linotype" w:eastAsia="Calibri" w:hAnsi="Palatino Linotype" w:cs="Tahoma"/>
          <w:bCs/>
          <w:sz w:val="22"/>
          <w:szCs w:val="22"/>
          <w:lang w:val="es-ES_tradnl" w:eastAsia="en-US"/>
        </w:rPr>
        <w:t xml:space="preserve"> oficio al Contralor Interno y Titular del Órgano de Control y Vigilancia de este Instituto con la finalidad de que actúe en razón de su competencia, en términos de lo dispuesto en el Considerando </w:t>
      </w:r>
      <w:r w:rsidR="00A07C6E">
        <w:rPr>
          <w:rFonts w:ascii="Palatino Linotype" w:eastAsia="Calibri" w:hAnsi="Palatino Linotype" w:cs="Tahoma"/>
          <w:bCs/>
          <w:sz w:val="22"/>
          <w:szCs w:val="22"/>
          <w:lang w:val="es-ES_tradnl" w:eastAsia="en-US"/>
        </w:rPr>
        <w:t>OCTAV</w:t>
      </w:r>
      <w:r>
        <w:rPr>
          <w:rFonts w:ascii="Palatino Linotype" w:eastAsia="Calibri" w:hAnsi="Palatino Linotype" w:cs="Tahoma"/>
          <w:bCs/>
          <w:sz w:val="22"/>
          <w:szCs w:val="22"/>
          <w:lang w:val="es-ES_tradnl" w:eastAsia="en-US"/>
        </w:rPr>
        <w:t>O</w:t>
      </w:r>
      <w:r w:rsidR="00A07C6E">
        <w:rPr>
          <w:rFonts w:ascii="Palatino Linotype" w:eastAsia="Calibri" w:hAnsi="Palatino Linotype" w:cs="Tahoma"/>
          <w:bCs/>
          <w:sz w:val="22"/>
          <w:szCs w:val="22"/>
          <w:lang w:val="es-ES_tradnl" w:eastAsia="en-US"/>
        </w:rPr>
        <w:t xml:space="preserve"> de la presente R</w:t>
      </w:r>
      <w:r w:rsidRPr="00264223">
        <w:rPr>
          <w:rFonts w:ascii="Palatino Linotype" w:eastAsia="Calibri" w:hAnsi="Palatino Linotype" w:cs="Tahoma"/>
          <w:bCs/>
          <w:sz w:val="22"/>
          <w:szCs w:val="22"/>
          <w:lang w:val="es-ES_tradnl" w:eastAsia="en-US"/>
        </w:rPr>
        <w:t>esolución.</w:t>
      </w:r>
    </w:p>
    <w:p w14:paraId="2452B802" w14:textId="77777777" w:rsidR="007F4F85" w:rsidRPr="005B3636" w:rsidRDefault="007F4F85" w:rsidP="001D0C3C">
      <w:pPr>
        <w:spacing w:line="360" w:lineRule="auto"/>
        <w:jc w:val="both"/>
        <w:rPr>
          <w:rFonts w:ascii="Palatino Linotype" w:hAnsi="Palatino Linotype" w:cs="Tahoma"/>
          <w:sz w:val="22"/>
        </w:rPr>
      </w:pPr>
    </w:p>
    <w:p w14:paraId="2452B803" w14:textId="43A72582" w:rsidR="00AB0303" w:rsidRPr="005B3636" w:rsidRDefault="00AB0303" w:rsidP="001D0C3C">
      <w:pPr>
        <w:spacing w:line="360" w:lineRule="auto"/>
        <w:jc w:val="both"/>
        <w:rPr>
          <w:rFonts w:ascii="Palatino Linotype" w:hAnsi="Palatino Linotype" w:cs="Tahoma"/>
          <w:sz w:val="22"/>
        </w:rPr>
      </w:pPr>
      <w:r w:rsidRPr="005B3636">
        <w:rPr>
          <w:rFonts w:ascii="Palatino Linotype" w:hAnsi="Palatino Linotype" w:cs="Tahoma"/>
          <w:sz w:val="22"/>
        </w:rPr>
        <w:t xml:space="preserve">ASÍ LO RESUELVE, POR </w:t>
      </w:r>
      <w:r w:rsidRPr="005B3636">
        <w:rPr>
          <w:rFonts w:ascii="Palatino Linotype" w:hAnsi="Palatino Linotype" w:cs="Tahoma"/>
          <w:b/>
          <w:sz w:val="22"/>
        </w:rPr>
        <w:t>UNANIMIDAD</w:t>
      </w:r>
      <w:r w:rsidRPr="005B3636">
        <w:rPr>
          <w:rFonts w:ascii="Palatino Linotype" w:hAnsi="Palatino Linotype" w:cs="Tahoma"/>
          <w:sz w:val="22"/>
        </w:rPr>
        <w:t xml:space="preserve"> DE VOTOS EL PLENO DEL INSTITUTO DE TRANSPARENCIA, ACCESO A LA INFORMACIÓN PÚBLICA Y PROTECCIÓN DE DATOS PERSONALES DEL ESTADO DE MÉXICO Y MUNICIPIOS, CONFORMADO POR LOS COMISIONADOS ZULEMA MARTÍNEZ SÁNCHEZ, EVA ABAID YAPUR</w:t>
      </w:r>
      <w:r w:rsidR="00272A2F">
        <w:rPr>
          <w:rFonts w:ascii="Palatino Linotype" w:hAnsi="Palatino Linotype" w:cs="Tahoma"/>
          <w:sz w:val="22"/>
        </w:rPr>
        <w:t xml:space="preserve"> (EMITIENDO VOTO PARTICULAR)</w:t>
      </w:r>
      <w:r w:rsidRPr="005B3636">
        <w:rPr>
          <w:rFonts w:ascii="Palatino Linotype" w:hAnsi="Palatino Linotype" w:cs="Tahoma"/>
          <w:sz w:val="22"/>
        </w:rPr>
        <w:t>, JOSÉ GUADALUPE LUNA HERNÁNDEZ</w:t>
      </w:r>
      <w:r w:rsidR="00272A2F">
        <w:rPr>
          <w:rFonts w:ascii="Palatino Linotype" w:hAnsi="Palatino Linotype" w:cs="Tahoma"/>
          <w:sz w:val="22"/>
        </w:rPr>
        <w:t xml:space="preserve"> (EMITIENDO VOTO PARTICULAR)</w:t>
      </w:r>
      <w:r w:rsidRPr="005B3636">
        <w:rPr>
          <w:rFonts w:ascii="Palatino Linotype" w:hAnsi="Palatino Linotype" w:cs="Tahoma"/>
          <w:sz w:val="22"/>
        </w:rPr>
        <w:t xml:space="preserve">, JAVIER MARTÍNEZ CRUZ Y LUIS GUSTAVO PARRA NORIEGA, EN LA </w:t>
      </w:r>
      <w:r w:rsidR="00272A2F">
        <w:rPr>
          <w:rFonts w:ascii="Palatino Linotype" w:hAnsi="Palatino Linotype" w:cs="Tahoma"/>
          <w:sz w:val="22"/>
        </w:rPr>
        <w:t>DÉCIMA</w:t>
      </w:r>
      <w:r w:rsidR="005F6E47">
        <w:rPr>
          <w:rFonts w:ascii="Palatino Linotype" w:hAnsi="Palatino Linotype" w:cs="Tahoma"/>
          <w:sz w:val="22"/>
        </w:rPr>
        <w:t xml:space="preserve"> </w:t>
      </w:r>
      <w:r w:rsidR="00A07C6E">
        <w:rPr>
          <w:rFonts w:ascii="Palatino Linotype" w:hAnsi="Palatino Linotype" w:cs="Tahoma"/>
          <w:sz w:val="22"/>
        </w:rPr>
        <w:t>SEX</w:t>
      </w:r>
      <w:r w:rsidR="005F6E47">
        <w:rPr>
          <w:rFonts w:ascii="Palatino Linotype" w:hAnsi="Palatino Linotype" w:cs="Tahoma"/>
          <w:sz w:val="22"/>
        </w:rPr>
        <w:t>TA</w:t>
      </w:r>
      <w:r w:rsidR="003D0868" w:rsidRPr="005B3636">
        <w:rPr>
          <w:rFonts w:ascii="Palatino Linotype" w:hAnsi="Palatino Linotype" w:cs="Tahoma"/>
          <w:sz w:val="22"/>
        </w:rPr>
        <w:t xml:space="preserve"> </w:t>
      </w:r>
      <w:r w:rsidRPr="005B3636">
        <w:rPr>
          <w:rFonts w:ascii="Palatino Linotype" w:hAnsi="Palatino Linotype" w:cs="Tahoma"/>
          <w:sz w:val="22"/>
        </w:rPr>
        <w:t xml:space="preserve">SESIÓN ORDINARIA CELEBRADA EL </w:t>
      </w:r>
      <w:r w:rsidR="00A07C6E">
        <w:rPr>
          <w:rFonts w:ascii="Palatino Linotype" w:hAnsi="Palatino Linotype" w:cs="Tahoma"/>
          <w:sz w:val="22"/>
        </w:rPr>
        <w:t>DOS DE MAYO DE</w:t>
      </w:r>
      <w:r w:rsidRPr="005B3636">
        <w:rPr>
          <w:rFonts w:ascii="Palatino Linotype" w:hAnsi="Palatino Linotype" w:cs="Tahoma"/>
          <w:sz w:val="22"/>
        </w:rPr>
        <w:t xml:space="preserve"> DOS MIL DIECI</w:t>
      </w:r>
      <w:r w:rsidR="003D0868" w:rsidRPr="005B3636">
        <w:rPr>
          <w:rFonts w:ascii="Palatino Linotype" w:hAnsi="Palatino Linotype" w:cs="Tahoma"/>
          <w:sz w:val="22"/>
        </w:rPr>
        <w:t>NUEVE</w:t>
      </w:r>
      <w:r w:rsidRPr="005B3636">
        <w:rPr>
          <w:rFonts w:ascii="Palatino Linotype" w:hAnsi="Palatino Linotype" w:cs="Tahoma"/>
          <w:sz w:val="22"/>
        </w:rPr>
        <w:t>, ANTE EL SECRETARIO TÉCNICO DEL PLENO, ALEXIS TAPIA RAMÍREZ.</w:t>
      </w:r>
    </w:p>
    <w:p w14:paraId="2452B804" w14:textId="77777777" w:rsidR="00AB0303" w:rsidRDefault="00AB0303" w:rsidP="001D0C3C">
      <w:pPr>
        <w:spacing w:line="360" w:lineRule="auto"/>
        <w:ind w:right="-93"/>
        <w:jc w:val="both"/>
        <w:rPr>
          <w:rFonts w:ascii="Palatino Linotype" w:eastAsia="Calibri" w:hAnsi="Palatino Linotype" w:cs="Tahoma"/>
          <w:b/>
          <w:bCs/>
          <w:sz w:val="22"/>
          <w:szCs w:val="22"/>
          <w:lang w:eastAsia="en-US"/>
        </w:rPr>
      </w:pPr>
    </w:p>
    <w:p w14:paraId="6FDA503B" w14:textId="77777777" w:rsidR="0031036A" w:rsidRDefault="0031036A" w:rsidP="001D0C3C">
      <w:pPr>
        <w:spacing w:line="360" w:lineRule="auto"/>
        <w:ind w:right="-93"/>
        <w:jc w:val="both"/>
        <w:rPr>
          <w:rFonts w:ascii="Palatino Linotype" w:eastAsia="Calibri" w:hAnsi="Palatino Linotype" w:cs="Tahoma"/>
          <w:b/>
          <w:bCs/>
          <w:sz w:val="22"/>
          <w:szCs w:val="22"/>
          <w:lang w:eastAsia="en-US"/>
        </w:rPr>
      </w:pPr>
    </w:p>
    <w:p w14:paraId="713B613C" w14:textId="77777777" w:rsidR="0031036A" w:rsidRPr="005B3636" w:rsidRDefault="0031036A" w:rsidP="001D0C3C">
      <w:pPr>
        <w:spacing w:line="360" w:lineRule="auto"/>
        <w:ind w:right="-93"/>
        <w:jc w:val="both"/>
        <w:rPr>
          <w:rFonts w:ascii="Palatino Linotype" w:eastAsia="Calibri" w:hAnsi="Palatino Linotype" w:cs="Tahoma"/>
          <w:b/>
          <w:bCs/>
          <w:sz w:val="22"/>
          <w:szCs w:val="22"/>
          <w:lang w:eastAsia="en-US"/>
        </w:rPr>
      </w:pPr>
    </w:p>
    <w:tbl>
      <w:tblPr>
        <w:tblW w:w="9072" w:type="dxa"/>
        <w:tblInd w:w="137" w:type="dxa"/>
        <w:tblLook w:val="04A0" w:firstRow="1" w:lastRow="0" w:firstColumn="1" w:lastColumn="0" w:noHBand="0" w:noVBand="1"/>
      </w:tblPr>
      <w:tblGrid>
        <w:gridCol w:w="4536"/>
        <w:gridCol w:w="4536"/>
      </w:tblGrid>
      <w:tr w:rsidR="00952487" w:rsidRPr="005B3636" w14:paraId="2452B80A" w14:textId="77777777" w:rsidTr="00952487">
        <w:tc>
          <w:tcPr>
            <w:tcW w:w="9072" w:type="dxa"/>
            <w:gridSpan w:val="2"/>
          </w:tcPr>
          <w:p w14:paraId="2452B805" w14:textId="77777777" w:rsidR="00952487" w:rsidRPr="005B3636" w:rsidRDefault="00952487" w:rsidP="001D0C3C">
            <w:pPr>
              <w:spacing w:line="360" w:lineRule="auto"/>
              <w:jc w:val="center"/>
              <w:rPr>
                <w:rFonts w:ascii="Palatino Linotype" w:eastAsia="Calibri" w:hAnsi="Palatino Linotype" w:cs="Tahoma"/>
                <w:b/>
                <w:sz w:val="24"/>
                <w:szCs w:val="24"/>
                <w:lang w:eastAsia="es-MX"/>
              </w:rPr>
            </w:pPr>
          </w:p>
          <w:p w14:paraId="2452B806" w14:textId="77777777" w:rsidR="00952487" w:rsidRPr="005B3636" w:rsidRDefault="00952487" w:rsidP="001D0C3C">
            <w:pPr>
              <w:tabs>
                <w:tab w:val="left" w:pos="2445"/>
                <w:tab w:val="center" w:pos="4428"/>
              </w:tabs>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Zulema Martínez Sánchez</w:t>
            </w:r>
          </w:p>
          <w:p w14:paraId="2452B807" w14:textId="77777777" w:rsidR="00952487" w:rsidRPr="005B3636" w:rsidRDefault="00952487" w:rsidP="001D0C3C">
            <w:pPr>
              <w:spacing w:line="360" w:lineRule="auto"/>
              <w:ind w:right="-108"/>
              <w:jc w:val="center"/>
              <w:rPr>
                <w:rFonts w:ascii="Palatino Linotype" w:eastAsia="Calibri" w:hAnsi="Palatino Linotype" w:cs="Tahoma"/>
                <w:sz w:val="22"/>
                <w:szCs w:val="24"/>
                <w:lang w:eastAsia="es-MX"/>
              </w:rPr>
            </w:pPr>
            <w:r w:rsidRPr="005B3636">
              <w:rPr>
                <w:rFonts w:ascii="Palatino Linotype" w:eastAsia="Calibri" w:hAnsi="Palatino Linotype" w:cs="Tahoma"/>
                <w:sz w:val="22"/>
                <w:szCs w:val="24"/>
                <w:lang w:eastAsia="es-MX"/>
              </w:rPr>
              <w:t xml:space="preserve">Comisionada </w:t>
            </w:r>
            <w:proofErr w:type="gramStart"/>
            <w:r w:rsidRPr="005B3636">
              <w:rPr>
                <w:rFonts w:ascii="Palatino Linotype" w:eastAsia="Calibri" w:hAnsi="Palatino Linotype" w:cs="Tahoma"/>
                <w:sz w:val="22"/>
                <w:szCs w:val="24"/>
                <w:lang w:eastAsia="es-MX"/>
              </w:rPr>
              <w:t>Presidenta</w:t>
            </w:r>
            <w:proofErr w:type="gramEnd"/>
          </w:p>
          <w:p w14:paraId="2452B808" w14:textId="77777777" w:rsidR="00952487" w:rsidRPr="005B3636" w:rsidRDefault="00952487" w:rsidP="001D0C3C">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2452B809" w14:textId="77777777" w:rsidR="00C973B7" w:rsidRPr="005B3636" w:rsidRDefault="00C973B7" w:rsidP="001D0C3C">
            <w:pPr>
              <w:spacing w:line="360" w:lineRule="auto"/>
              <w:ind w:right="-108"/>
              <w:rPr>
                <w:rFonts w:ascii="Palatino Linotype" w:eastAsia="Calibri" w:hAnsi="Palatino Linotype" w:cs="Tahoma"/>
                <w:b/>
                <w:sz w:val="24"/>
                <w:szCs w:val="24"/>
              </w:rPr>
            </w:pPr>
          </w:p>
        </w:tc>
      </w:tr>
      <w:tr w:rsidR="00952487" w:rsidRPr="005B3636" w14:paraId="2452B815" w14:textId="77777777" w:rsidTr="00952487">
        <w:trPr>
          <w:trHeight w:val="2797"/>
        </w:trPr>
        <w:tc>
          <w:tcPr>
            <w:tcW w:w="4536" w:type="dxa"/>
          </w:tcPr>
          <w:p w14:paraId="2452B80B" w14:textId="77777777" w:rsidR="00952487" w:rsidRDefault="00952487" w:rsidP="001D0C3C">
            <w:pPr>
              <w:spacing w:line="360" w:lineRule="auto"/>
              <w:ind w:right="-108"/>
              <w:jc w:val="center"/>
              <w:rPr>
                <w:rFonts w:ascii="Palatino Linotype" w:eastAsia="Calibri" w:hAnsi="Palatino Linotype" w:cs="Tahoma"/>
                <w:b/>
                <w:sz w:val="24"/>
                <w:szCs w:val="24"/>
              </w:rPr>
            </w:pPr>
          </w:p>
          <w:p w14:paraId="438C87B2" w14:textId="77777777" w:rsidR="00726C19" w:rsidRDefault="00726C19" w:rsidP="001D0C3C">
            <w:pPr>
              <w:spacing w:line="360" w:lineRule="auto"/>
              <w:ind w:right="-108"/>
              <w:jc w:val="center"/>
              <w:rPr>
                <w:rFonts w:ascii="Palatino Linotype" w:eastAsia="Calibri" w:hAnsi="Palatino Linotype" w:cs="Tahoma"/>
                <w:b/>
                <w:sz w:val="24"/>
                <w:szCs w:val="24"/>
              </w:rPr>
            </w:pPr>
          </w:p>
          <w:p w14:paraId="435D66BE" w14:textId="77777777" w:rsidR="0031036A" w:rsidRDefault="0031036A" w:rsidP="001D0C3C">
            <w:pPr>
              <w:spacing w:line="360" w:lineRule="auto"/>
              <w:ind w:right="-108"/>
              <w:jc w:val="center"/>
              <w:rPr>
                <w:rFonts w:ascii="Palatino Linotype" w:eastAsia="Calibri" w:hAnsi="Palatino Linotype" w:cs="Tahoma"/>
                <w:b/>
                <w:sz w:val="24"/>
                <w:szCs w:val="24"/>
              </w:rPr>
            </w:pPr>
          </w:p>
          <w:p w14:paraId="2544E684" w14:textId="77777777" w:rsidR="0031036A" w:rsidRPr="005B3636" w:rsidRDefault="0031036A" w:rsidP="001D0C3C">
            <w:pPr>
              <w:spacing w:line="360" w:lineRule="auto"/>
              <w:ind w:right="-108"/>
              <w:jc w:val="center"/>
              <w:rPr>
                <w:rFonts w:ascii="Palatino Linotype" w:eastAsia="Calibri" w:hAnsi="Palatino Linotype" w:cs="Tahoma"/>
                <w:b/>
                <w:sz w:val="24"/>
                <w:szCs w:val="24"/>
              </w:rPr>
            </w:pPr>
          </w:p>
          <w:p w14:paraId="2452B80C" w14:textId="77777777" w:rsidR="00952487" w:rsidRPr="005B3636" w:rsidRDefault="00952487" w:rsidP="001D0C3C">
            <w:pPr>
              <w:spacing w:line="360" w:lineRule="auto"/>
              <w:ind w:right="-108"/>
              <w:jc w:val="center"/>
              <w:rPr>
                <w:rFonts w:ascii="Palatino Linotype" w:eastAsia="Calibri" w:hAnsi="Palatino Linotype" w:cs="Tahoma"/>
                <w:b/>
                <w:sz w:val="22"/>
                <w:szCs w:val="24"/>
              </w:rPr>
            </w:pPr>
            <w:r w:rsidRPr="005B3636">
              <w:rPr>
                <w:rFonts w:ascii="Palatino Linotype" w:eastAsia="Calibri" w:hAnsi="Palatino Linotype" w:cs="Tahoma"/>
                <w:b/>
                <w:sz w:val="22"/>
                <w:szCs w:val="24"/>
              </w:rPr>
              <w:t xml:space="preserve">Eva </w:t>
            </w:r>
            <w:proofErr w:type="spellStart"/>
            <w:r w:rsidRPr="005B3636">
              <w:rPr>
                <w:rFonts w:ascii="Palatino Linotype" w:eastAsia="Calibri" w:hAnsi="Palatino Linotype" w:cs="Tahoma"/>
                <w:b/>
                <w:sz w:val="22"/>
                <w:szCs w:val="24"/>
              </w:rPr>
              <w:t>Abaid</w:t>
            </w:r>
            <w:proofErr w:type="spellEnd"/>
            <w:r w:rsidRPr="005B3636">
              <w:rPr>
                <w:rFonts w:ascii="Palatino Linotype" w:eastAsia="Calibri" w:hAnsi="Palatino Linotype" w:cs="Tahoma"/>
                <w:b/>
                <w:sz w:val="22"/>
                <w:szCs w:val="24"/>
              </w:rPr>
              <w:t xml:space="preserve"> Yapur </w:t>
            </w:r>
          </w:p>
          <w:p w14:paraId="2452B80D" w14:textId="77777777" w:rsidR="00952487" w:rsidRPr="005B3636" w:rsidRDefault="00952487" w:rsidP="001D0C3C">
            <w:pPr>
              <w:spacing w:line="360" w:lineRule="auto"/>
              <w:ind w:right="-108"/>
              <w:jc w:val="center"/>
              <w:rPr>
                <w:rFonts w:ascii="Palatino Linotype" w:eastAsia="Calibri" w:hAnsi="Palatino Linotype" w:cs="Tahoma"/>
                <w:sz w:val="22"/>
                <w:szCs w:val="24"/>
              </w:rPr>
            </w:pPr>
            <w:r w:rsidRPr="005B3636">
              <w:rPr>
                <w:rFonts w:ascii="Palatino Linotype" w:eastAsia="Calibri" w:hAnsi="Palatino Linotype" w:cs="Tahoma"/>
                <w:sz w:val="22"/>
                <w:szCs w:val="24"/>
              </w:rPr>
              <w:t>Comisionada</w:t>
            </w:r>
          </w:p>
          <w:p w14:paraId="2452B80E" w14:textId="77777777" w:rsidR="00952487" w:rsidRPr="005B3636" w:rsidRDefault="00952487" w:rsidP="001D0C3C">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2452B80F" w14:textId="77777777" w:rsidR="00952487" w:rsidRPr="005B3636" w:rsidRDefault="00952487" w:rsidP="001D0C3C">
            <w:pPr>
              <w:spacing w:line="360" w:lineRule="auto"/>
              <w:rPr>
                <w:rFonts w:ascii="Palatino Linotype" w:eastAsia="Calibri" w:hAnsi="Palatino Linotype" w:cs="Tahoma"/>
                <w:sz w:val="24"/>
                <w:szCs w:val="24"/>
                <w:lang w:eastAsia="es-MX"/>
              </w:rPr>
            </w:pPr>
            <w:r w:rsidRPr="005B3636">
              <w:rPr>
                <w:rFonts w:ascii="Palatino Linotype" w:eastAsia="Calibri" w:hAnsi="Palatino Linotype" w:cs="Tahoma"/>
                <w:sz w:val="24"/>
                <w:szCs w:val="24"/>
                <w:lang w:eastAsia="es-MX"/>
              </w:rPr>
              <w:t xml:space="preserve">           </w:t>
            </w:r>
          </w:p>
          <w:p w14:paraId="2452B810" w14:textId="77777777" w:rsidR="00C973B7" w:rsidRPr="005B3636" w:rsidRDefault="00C973B7" w:rsidP="001D0C3C">
            <w:pPr>
              <w:spacing w:line="360" w:lineRule="auto"/>
              <w:rPr>
                <w:rFonts w:ascii="Palatino Linotype" w:eastAsia="Calibri" w:hAnsi="Palatino Linotype" w:cs="Tahoma"/>
                <w:sz w:val="24"/>
                <w:szCs w:val="24"/>
                <w:lang w:eastAsia="es-MX"/>
              </w:rPr>
            </w:pPr>
          </w:p>
        </w:tc>
        <w:tc>
          <w:tcPr>
            <w:tcW w:w="4536" w:type="dxa"/>
          </w:tcPr>
          <w:p w14:paraId="2452B811" w14:textId="77777777" w:rsidR="00C973B7" w:rsidRDefault="00C973B7" w:rsidP="001D0C3C">
            <w:pPr>
              <w:spacing w:line="360" w:lineRule="auto"/>
              <w:ind w:right="-108"/>
              <w:rPr>
                <w:rFonts w:ascii="Palatino Linotype" w:eastAsia="Calibri" w:hAnsi="Palatino Linotype" w:cs="Tahoma"/>
                <w:b/>
                <w:sz w:val="24"/>
                <w:szCs w:val="24"/>
              </w:rPr>
            </w:pPr>
          </w:p>
          <w:p w14:paraId="5F4C0BD3" w14:textId="77777777" w:rsidR="0031036A" w:rsidRDefault="0031036A" w:rsidP="001D0C3C">
            <w:pPr>
              <w:spacing w:line="360" w:lineRule="auto"/>
              <w:ind w:right="-108"/>
              <w:rPr>
                <w:rFonts w:ascii="Palatino Linotype" w:eastAsia="Calibri" w:hAnsi="Palatino Linotype" w:cs="Tahoma"/>
                <w:b/>
                <w:sz w:val="24"/>
                <w:szCs w:val="24"/>
              </w:rPr>
            </w:pPr>
          </w:p>
          <w:p w14:paraId="036E8E80" w14:textId="77777777" w:rsidR="0031036A" w:rsidRDefault="0031036A" w:rsidP="001D0C3C">
            <w:pPr>
              <w:spacing w:line="360" w:lineRule="auto"/>
              <w:ind w:right="-108"/>
              <w:rPr>
                <w:rFonts w:ascii="Palatino Linotype" w:eastAsia="Calibri" w:hAnsi="Palatino Linotype" w:cs="Tahoma"/>
                <w:b/>
                <w:sz w:val="24"/>
                <w:szCs w:val="24"/>
              </w:rPr>
            </w:pPr>
          </w:p>
          <w:p w14:paraId="013E7DA7" w14:textId="77777777" w:rsidR="00726C19" w:rsidRPr="005B3636" w:rsidRDefault="00726C19" w:rsidP="001D0C3C">
            <w:pPr>
              <w:spacing w:line="360" w:lineRule="auto"/>
              <w:ind w:right="-108"/>
              <w:rPr>
                <w:rFonts w:ascii="Palatino Linotype" w:eastAsia="Calibri" w:hAnsi="Palatino Linotype" w:cs="Tahoma"/>
                <w:b/>
                <w:sz w:val="24"/>
                <w:szCs w:val="24"/>
              </w:rPr>
            </w:pPr>
          </w:p>
          <w:p w14:paraId="2452B812" w14:textId="77777777" w:rsidR="00952487" w:rsidRPr="005B3636" w:rsidRDefault="00952487" w:rsidP="001D0C3C">
            <w:pPr>
              <w:spacing w:line="360" w:lineRule="auto"/>
              <w:ind w:right="-108"/>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José Guadalupe Luna Hernández</w:t>
            </w:r>
          </w:p>
          <w:p w14:paraId="2452B813" w14:textId="77777777" w:rsidR="00952487" w:rsidRPr="005B3636" w:rsidRDefault="00952487" w:rsidP="001D0C3C">
            <w:pPr>
              <w:spacing w:line="360" w:lineRule="auto"/>
              <w:ind w:right="-108"/>
              <w:jc w:val="center"/>
              <w:rPr>
                <w:rFonts w:ascii="Palatino Linotype" w:eastAsia="Calibri" w:hAnsi="Palatino Linotype" w:cs="Tahoma"/>
                <w:sz w:val="22"/>
                <w:szCs w:val="24"/>
                <w:lang w:eastAsia="es-MX"/>
              </w:rPr>
            </w:pPr>
            <w:r w:rsidRPr="005B3636">
              <w:rPr>
                <w:rFonts w:ascii="Palatino Linotype" w:eastAsia="Calibri" w:hAnsi="Palatino Linotype" w:cs="Tahoma"/>
                <w:sz w:val="22"/>
                <w:szCs w:val="24"/>
                <w:lang w:eastAsia="es-MX"/>
              </w:rPr>
              <w:t>Comisionado</w:t>
            </w:r>
          </w:p>
          <w:p w14:paraId="2452B814" w14:textId="77777777" w:rsidR="00952487" w:rsidRPr="005B3636" w:rsidRDefault="00952487" w:rsidP="001D0C3C">
            <w:pPr>
              <w:spacing w:line="360" w:lineRule="auto"/>
              <w:jc w:val="center"/>
              <w:rPr>
                <w:rFonts w:ascii="Palatino Linotype" w:eastAsia="Calibri" w:hAnsi="Palatino Linotype" w:cs="Tahoma"/>
                <w:b/>
                <w:sz w:val="24"/>
                <w:szCs w:val="24"/>
                <w:lang w:eastAsia="es-MX"/>
              </w:rPr>
            </w:pPr>
            <w:r w:rsidRPr="005B3636">
              <w:rPr>
                <w:rFonts w:ascii="Palatino Linotype" w:eastAsia="Calibri" w:hAnsi="Palatino Linotype" w:cs="Tahoma"/>
                <w:b/>
                <w:sz w:val="22"/>
                <w:szCs w:val="24"/>
                <w:lang w:eastAsia="es-MX"/>
              </w:rPr>
              <w:t>(Rúbrica)</w:t>
            </w:r>
          </w:p>
        </w:tc>
      </w:tr>
      <w:tr w:rsidR="00952487" w:rsidRPr="005B3636" w14:paraId="2452B81D" w14:textId="77777777" w:rsidTr="00952487">
        <w:trPr>
          <w:trHeight w:val="2519"/>
        </w:trPr>
        <w:tc>
          <w:tcPr>
            <w:tcW w:w="4536" w:type="dxa"/>
          </w:tcPr>
          <w:p w14:paraId="562CA5F8" w14:textId="628A503E" w:rsidR="0031036A" w:rsidRPr="00272A2F" w:rsidRDefault="00952487" w:rsidP="00272A2F">
            <w:pPr>
              <w:spacing w:line="360" w:lineRule="auto"/>
              <w:jc w:val="center"/>
              <w:rPr>
                <w:rFonts w:ascii="Palatino Linotype" w:eastAsia="Calibri" w:hAnsi="Palatino Linotype" w:cs="Tahoma"/>
                <w:b/>
                <w:sz w:val="22"/>
                <w:szCs w:val="24"/>
              </w:rPr>
            </w:pPr>
            <w:r w:rsidRPr="005B3636">
              <w:rPr>
                <w:rFonts w:ascii="Palatino Linotype" w:eastAsia="Calibri" w:hAnsi="Palatino Linotype" w:cs="Tahoma"/>
                <w:b/>
                <w:sz w:val="22"/>
                <w:szCs w:val="24"/>
              </w:rPr>
              <w:t xml:space="preserve"> </w:t>
            </w:r>
          </w:p>
          <w:p w14:paraId="3C3983E3" w14:textId="77777777" w:rsidR="0031036A" w:rsidRDefault="0031036A" w:rsidP="001D0C3C">
            <w:pPr>
              <w:spacing w:line="360" w:lineRule="auto"/>
              <w:jc w:val="center"/>
              <w:rPr>
                <w:rFonts w:ascii="Palatino Linotype" w:eastAsia="Calibri" w:hAnsi="Palatino Linotype" w:cs="Tahoma"/>
                <w:b/>
                <w:sz w:val="22"/>
                <w:szCs w:val="24"/>
                <w:lang w:val="es-ES_tradnl"/>
              </w:rPr>
            </w:pPr>
          </w:p>
          <w:p w14:paraId="486925DD" w14:textId="77777777" w:rsidR="0031036A" w:rsidRDefault="0031036A" w:rsidP="001D0C3C">
            <w:pPr>
              <w:spacing w:line="360" w:lineRule="auto"/>
              <w:jc w:val="center"/>
              <w:rPr>
                <w:rFonts w:ascii="Palatino Linotype" w:eastAsia="Calibri" w:hAnsi="Palatino Linotype" w:cs="Tahoma"/>
                <w:b/>
                <w:sz w:val="22"/>
                <w:szCs w:val="24"/>
                <w:lang w:val="es-ES_tradnl"/>
              </w:rPr>
            </w:pPr>
          </w:p>
          <w:p w14:paraId="2452B816" w14:textId="5139D4EC" w:rsidR="00952487" w:rsidRPr="005B3636" w:rsidRDefault="00952487" w:rsidP="001D0C3C">
            <w:pPr>
              <w:spacing w:line="360" w:lineRule="auto"/>
              <w:jc w:val="center"/>
              <w:rPr>
                <w:rFonts w:ascii="Palatino Linotype" w:eastAsia="Calibri" w:hAnsi="Palatino Linotype" w:cs="Tahoma"/>
                <w:b/>
                <w:sz w:val="22"/>
                <w:szCs w:val="24"/>
                <w:lang w:val="es-ES_tradnl"/>
              </w:rPr>
            </w:pPr>
            <w:r w:rsidRPr="005B3636">
              <w:rPr>
                <w:rFonts w:ascii="Palatino Linotype" w:eastAsia="Calibri" w:hAnsi="Palatino Linotype" w:cs="Tahoma"/>
                <w:b/>
                <w:sz w:val="22"/>
                <w:szCs w:val="24"/>
                <w:lang w:val="es-ES_tradnl"/>
              </w:rPr>
              <w:t xml:space="preserve">Javier Martínez Cruz </w:t>
            </w:r>
          </w:p>
          <w:p w14:paraId="2452B817" w14:textId="77777777" w:rsidR="00952487" w:rsidRPr="005B3636" w:rsidRDefault="00952487" w:rsidP="001D0C3C">
            <w:pPr>
              <w:spacing w:line="360" w:lineRule="auto"/>
              <w:jc w:val="center"/>
              <w:rPr>
                <w:rFonts w:ascii="Palatino Linotype" w:eastAsia="Calibri" w:hAnsi="Palatino Linotype" w:cs="Tahoma"/>
                <w:b/>
                <w:sz w:val="22"/>
                <w:szCs w:val="24"/>
              </w:rPr>
            </w:pPr>
            <w:r w:rsidRPr="005B3636">
              <w:rPr>
                <w:rFonts w:ascii="Palatino Linotype" w:eastAsia="Calibri" w:hAnsi="Palatino Linotype" w:cs="Tahoma"/>
                <w:sz w:val="22"/>
                <w:szCs w:val="24"/>
              </w:rPr>
              <w:t>Comisionado</w:t>
            </w:r>
          </w:p>
          <w:p w14:paraId="2452B818" w14:textId="77777777" w:rsidR="00C973B7" w:rsidRPr="005B3636" w:rsidRDefault="00952487" w:rsidP="001D0C3C">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tc>
        <w:tc>
          <w:tcPr>
            <w:tcW w:w="4536" w:type="dxa"/>
          </w:tcPr>
          <w:p w14:paraId="05856F50" w14:textId="2C670A6F" w:rsidR="0031036A" w:rsidRDefault="0031036A" w:rsidP="00272A2F">
            <w:pPr>
              <w:spacing w:line="360" w:lineRule="auto"/>
              <w:ind w:right="-108"/>
              <w:rPr>
                <w:rFonts w:ascii="Palatino Linotype" w:eastAsia="Calibri" w:hAnsi="Palatino Linotype" w:cs="Tahoma"/>
                <w:b/>
                <w:sz w:val="22"/>
                <w:szCs w:val="24"/>
                <w:lang w:val="es-ES_tradnl"/>
              </w:rPr>
            </w:pPr>
          </w:p>
          <w:p w14:paraId="08081B65" w14:textId="77777777" w:rsidR="00272A2F" w:rsidRDefault="00272A2F" w:rsidP="00272A2F">
            <w:pPr>
              <w:spacing w:line="360" w:lineRule="auto"/>
              <w:ind w:right="-108"/>
              <w:rPr>
                <w:rFonts w:ascii="Palatino Linotype" w:eastAsia="Calibri" w:hAnsi="Palatino Linotype" w:cs="Tahoma"/>
                <w:b/>
                <w:sz w:val="22"/>
                <w:szCs w:val="24"/>
                <w:lang w:val="es-ES_tradnl"/>
              </w:rPr>
            </w:pPr>
          </w:p>
          <w:p w14:paraId="04DE65FB" w14:textId="77777777" w:rsidR="0031036A" w:rsidRDefault="0031036A" w:rsidP="001D0C3C">
            <w:pPr>
              <w:spacing w:line="360" w:lineRule="auto"/>
              <w:ind w:right="-108"/>
              <w:jc w:val="center"/>
              <w:rPr>
                <w:rFonts w:ascii="Palatino Linotype" w:eastAsia="Calibri" w:hAnsi="Palatino Linotype" w:cs="Tahoma"/>
                <w:b/>
                <w:sz w:val="22"/>
                <w:szCs w:val="24"/>
                <w:lang w:val="es-ES_tradnl"/>
              </w:rPr>
            </w:pPr>
          </w:p>
          <w:p w14:paraId="2452B819" w14:textId="77777777" w:rsidR="00952487" w:rsidRPr="005B3636" w:rsidRDefault="00952487" w:rsidP="001D0C3C">
            <w:pPr>
              <w:spacing w:line="360" w:lineRule="auto"/>
              <w:ind w:right="-108"/>
              <w:jc w:val="center"/>
              <w:rPr>
                <w:rFonts w:ascii="Palatino Linotype" w:eastAsia="Calibri" w:hAnsi="Palatino Linotype" w:cs="Tahoma"/>
                <w:b/>
                <w:sz w:val="22"/>
                <w:szCs w:val="24"/>
              </w:rPr>
            </w:pPr>
            <w:r w:rsidRPr="005B3636">
              <w:rPr>
                <w:rFonts w:ascii="Palatino Linotype" w:eastAsia="Calibri" w:hAnsi="Palatino Linotype" w:cs="Tahoma"/>
                <w:b/>
                <w:sz w:val="22"/>
                <w:szCs w:val="24"/>
                <w:lang w:val="es-ES_tradnl"/>
              </w:rPr>
              <w:t>Luis Gustavo Parra Noriega</w:t>
            </w:r>
          </w:p>
          <w:p w14:paraId="2452B81A" w14:textId="77777777" w:rsidR="00952487" w:rsidRPr="005B3636" w:rsidRDefault="00952487" w:rsidP="001D0C3C">
            <w:pPr>
              <w:spacing w:line="360" w:lineRule="auto"/>
              <w:ind w:right="-108"/>
              <w:jc w:val="center"/>
              <w:rPr>
                <w:rFonts w:ascii="Palatino Linotype" w:eastAsia="Calibri" w:hAnsi="Palatino Linotype" w:cs="Tahoma"/>
                <w:sz w:val="22"/>
                <w:szCs w:val="24"/>
              </w:rPr>
            </w:pPr>
            <w:r w:rsidRPr="005B3636">
              <w:rPr>
                <w:rFonts w:ascii="Palatino Linotype" w:eastAsia="Calibri" w:hAnsi="Palatino Linotype" w:cs="Tahoma"/>
                <w:sz w:val="22"/>
                <w:szCs w:val="24"/>
              </w:rPr>
              <w:t>Comisionado</w:t>
            </w:r>
          </w:p>
          <w:p w14:paraId="2452B81B" w14:textId="77777777" w:rsidR="00952487" w:rsidRPr="005B3636" w:rsidRDefault="00952487" w:rsidP="001D0C3C">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2452B81C" w14:textId="77777777" w:rsidR="00952487" w:rsidRPr="005B3636" w:rsidRDefault="00952487" w:rsidP="001D0C3C">
            <w:pPr>
              <w:spacing w:line="360" w:lineRule="auto"/>
              <w:ind w:right="-108"/>
              <w:jc w:val="center"/>
              <w:rPr>
                <w:rFonts w:ascii="Palatino Linotype" w:eastAsia="Batang" w:hAnsi="Palatino Linotype" w:cs="Tahoma"/>
                <w:b/>
                <w:sz w:val="24"/>
                <w:szCs w:val="24"/>
              </w:rPr>
            </w:pPr>
          </w:p>
        </w:tc>
      </w:tr>
      <w:tr w:rsidR="00952487" w:rsidRPr="005B3636" w14:paraId="2452B822" w14:textId="77777777" w:rsidTr="00952487">
        <w:tc>
          <w:tcPr>
            <w:tcW w:w="9072" w:type="dxa"/>
            <w:gridSpan w:val="2"/>
          </w:tcPr>
          <w:p w14:paraId="22D7648F" w14:textId="4874B99A" w:rsidR="0031036A" w:rsidRDefault="0031036A" w:rsidP="00272A2F">
            <w:pPr>
              <w:spacing w:line="360" w:lineRule="auto"/>
              <w:rPr>
                <w:rFonts w:ascii="Palatino Linotype" w:eastAsia="Calibri" w:hAnsi="Palatino Linotype" w:cs="Tahoma"/>
                <w:b/>
                <w:sz w:val="22"/>
                <w:szCs w:val="24"/>
              </w:rPr>
            </w:pPr>
          </w:p>
          <w:p w14:paraId="6EBC6B22" w14:textId="77777777" w:rsidR="00726C19" w:rsidRDefault="00726C19" w:rsidP="001D0C3C">
            <w:pPr>
              <w:spacing w:line="360" w:lineRule="auto"/>
              <w:jc w:val="center"/>
              <w:rPr>
                <w:rFonts w:ascii="Palatino Linotype" w:eastAsia="Calibri" w:hAnsi="Palatino Linotype" w:cs="Tahoma"/>
                <w:b/>
                <w:sz w:val="22"/>
                <w:szCs w:val="24"/>
              </w:rPr>
            </w:pPr>
          </w:p>
          <w:p w14:paraId="6B0C0D5A" w14:textId="77777777" w:rsidR="0031036A" w:rsidRDefault="0031036A" w:rsidP="001D0C3C">
            <w:pPr>
              <w:spacing w:line="360" w:lineRule="auto"/>
              <w:jc w:val="center"/>
              <w:rPr>
                <w:rFonts w:ascii="Palatino Linotype" w:eastAsia="Calibri" w:hAnsi="Palatino Linotype" w:cs="Tahoma"/>
                <w:b/>
                <w:sz w:val="22"/>
                <w:szCs w:val="24"/>
              </w:rPr>
            </w:pPr>
          </w:p>
          <w:p w14:paraId="2452B81E" w14:textId="77777777" w:rsidR="00952487" w:rsidRPr="005B3636" w:rsidRDefault="00952487" w:rsidP="001D0C3C">
            <w:pPr>
              <w:spacing w:line="360" w:lineRule="auto"/>
              <w:jc w:val="center"/>
              <w:rPr>
                <w:rFonts w:ascii="Palatino Linotype" w:eastAsia="Calibri" w:hAnsi="Palatino Linotype" w:cs="Tahoma"/>
                <w:b/>
                <w:sz w:val="22"/>
                <w:szCs w:val="24"/>
              </w:rPr>
            </w:pPr>
            <w:r w:rsidRPr="005B3636">
              <w:rPr>
                <w:rFonts w:ascii="Palatino Linotype" w:eastAsia="Calibri" w:hAnsi="Palatino Linotype" w:cs="Tahoma"/>
                <w:b/>
                <w:sz w:val="22"/>
                <w:szCs w:val="24"/>
              </w:rPr>
              <w:t>Alexis Tapia Ramírez</w:t>
            </w:r>
          </w:p>
          <w:p w14:paraId="2452B81F" w14:textId="77777777" w:rsidR="00952487" w:rsidRPr="005B3636" w:rsidRDefault="00952487" w:rsidP="001D0C3C">
            <w:pPr>
              <w:spacing w:line="360" w:lineRule="auto"/>
              <w:jc w:val="center"/>
              <w:rPr>
                <w:rFonts w:ascii="Palatino Linotype" w:eastAsia="Calibri" w:hAnsi="Palatino Linotype" w:cs="Tahoma"/>
                <w:sz w:val="22"/>
                <w:szCs w:val="24"/>
              </w:rPr>
            </w:pPr>
            <w:r w:rsidRPr="005B3636">
              <w:rPr>
                <w:rFonts w:ascii="Palatino Linotype" w:eastAsia="Calibri" w:hAnsi="Palatino Linotype" w:cs="Tahoma"/>
                <w:sz w:val="22"/>
                <w:szCs w:val="24"/>
              </w:rPr>
              <w:t>Secretario Técnico del Pleno</w:t>
            </w:r>
          </w:p>
          <w:p w14:paraId="2452B820" w14:textId="77777777" w:rsidR="00952487" w:rsidRPr="005B3636" w:rsidRDefault="00952487" w:rsidP="001D0C3C">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2452B821" w14:textId="77777777" w:rsidR="00952487" w:rsidRPr="005B3636" w:rsidRDefault="00952487" w:rsidP="001D0C3C">
            <w:pPr>
              <w:spacing w:line="360" w:lineRule="auto"/>
              <w:jc w:val="center"/>
              <w:rPr>
                <w:rFonts w:ascii="Palatino Linotype" w:eastAsia="Calibri" w:hAnsi="Palatino Linotype" w:cs="Tahoma"/>
                <w:color w:val="000000"/>
                <w:sz w:val="12"/>
                <w:szCs w:val="14"/>
              </w:rPr>
            </w:pPr>
          </w:p>
        </w:tc>
      </w:tr>
    </w:tbl>
    <w:p w14:paraId="2452B823" w14:textId="676FCD8F" w:rsidR="00AB0303" w:rsidRPr="00272A2F" w:rsidRDefault="00A171E5" w:rsidP="001D0C3C">
      <w:pPr>
        <w:spacing w:line="360" w:lineRule="auto"/>
        <w:jc w:val="both"/>
        <w:rPr>
          <w:rFonts w:ascii="Palatino Linotype" w:eastAsia="Calibri" w:hAnsi="Palatino Linotype" w:cs="Tahoma"/>
          <w:b/>
          <w:sz w:val="22"/>
          <w:lang w:eastAsia="en-US"/>
        </w:rPr>
      </w:pPr>
      <w:r>
        <w:rPr>
          <w:rFonts w:ascii="Palatino Linotype" w:eastAsia="Calibri" w:hAnsi="Palatino Linotype" w:cs="Tahoma"/>
          <w:sz w:val="22"/>
          <w:lang w:eastAsia="en-US"/>
        </w:rPr>
        <w:t>Esta foja corresponde a la R</w:t>
      </w:r>
      <w:r w:rsidR="00AB0303" w:rsidRPr="005B3636">
        <w:rPr>
          <w:rFonts w:ascii="Palatino Linotype" w:eastAsia="Calibri" w:hAnsi="Palatino Linotype" w:cs="Tahoma"/>
          <w:sz w:val="22"/>
          <w:lang w:eastAsia="en-US"/>
        </w:rPr>
        <w:t xml:space="preserve">esolución de fecha </w:t>
      </w:r>
      <w:r w:rsidR="0031036A">
        <w:rPr>
          <w:rFonts w:ascii="Palatino Linotype" w:eastAsia="Calibri" w:hAnsi="Palatino Linotype" w:cs="Tahoma"/>
          <w:sz w:val="22"/>
          <w:lang w:eastAsia="en-US"/>
        </w:rPr>
        <w:t>dos de mayo de</w:t>
      </w:r>
      <w:r w:rsidR="00AB0303" w:rsidRPr="005B3636">
        <w:rPr>
          <w:rFonts w:ascii="Palatino Linotype" w:eastAsia="Calibri" w:hAnsi="Palatino Linotype" w:cs="Tahoma"/>
          <w:sz w:val="22"/>
          <w:lang w:eastAsia="en-US"/>
        </w:rPr>
        <w:t xml:space="preserve"> dos mil dieci</w:t>
      </w:r>
      <w:r w:rsidR="003D0868" w:rsidRPr="005B3636">
        <w:rPr>
          <w:rFonts w:ascii="Palatino Linotype" w:eastAsia="Calibri" w:hAnsi="Palatino Linotype" w:cs="Tahoma"/>
          <w:sz w:val="22"/>
          <w:lang w:eastAsia="en-US"/>
        </w:rPr>
        <w:t>nueve</w:t>
      </w:r>
      <w:r w:rsidR="00AB0303" w:rsidRPr="005B3636">
        <w:rPr>
          <w:rFonts w:ascii="Palatino Linotype" w:eastAsia="Calibri" w:hAnsi="Palatino Linotype" w:cs="Tahoma"/>
          <w:sz w:val="22"/>
          <w:lang w:eastAsia="en-US"/>
        </w:rPr>
        <w:t xml:space="preserve">, emitida en </w:t>
      </w:r>
      <w:r>
        <w:rPr>
          <w:rFonts w:ascii="Palatino Linotype" w:eastAsia="Calibri" w:hAnsi="Palatino Linotype" w:cs="Tahoma"/>
          <w:sz w:val="22"/>
          <w:lang w:eastAsia="en-US"/>
        </w:rPr>
        <w:t xml:space="preserve">el </w:t>
      </w:r>
      <w:r w:rsidR="0031036A">
        <w:rPr>
          <w:rFonts w:ascii="Palatino Linotype" w:eastAsia="Calibri" w:hAnsi="Palatino Linotype" w:cs="Tahoma"/>
          <w:sz w:val="22"/>
          <w:lang w:eastAsia="en-US"/>
        </w:rPr>
        <w:t xml:space="preserve">Recurso de Revisión número </w:t>
      </w:r>
      <w:r w:rsidR="0031036A" w:rsidRPr="00272A2F">
        <w:rPr>
          <w:rFonts w:ascii="Palatino Linotype" w:eastAsia="Calibri" w:hAnsi="Palatino Linotype" w:cs="Tahoma"/>
          <w:b/>
          <w:sz w:val="22"/>
          <w:lang w:eastAsia="en-US"/>
        </w:rPr>
        <w:t>00681</w:t>
      </w:r>
      <w:r w:rsidRPr="00272A2F">
        <w:rPr>
          <w:rFonts w:ascii="Palatino Linotype" w:eastAsia="Calibri" w:hAnsi="Palatino Linotype" w:cs="Tahoma"/>
          <w:b/>
          <w:sz w:val="22"/>
          <w:lang w:eastAsia="en-US"/>
        </w:rPr>
        <w:t>/INFOEM/IP/RR/2019</w:t>
      </w:r>
      <w:r w:rsidR="00AB0303" w:rsidRPr="00272A2F">
        <w:rPr>
          <w:rFonts w:ascii="Palatino Linotype" w:eastAsia="Calibri" w:hAnsi="Palatino Linotype" w:cs="Tahoma"/>
          <w:b/>
          <w:sz w:val="22"/>
          <w:lang w:eastAsia="en-US"/>
        </w:rPr>
        <w:t>.</w:t>
      </w:r>
    </w:p>
    <w:sectPr w:rsidR="00AB0303" w:rsidRPr="00272A2F" w:rsidSect="00DB7E5F">
      <w:headerReference w:type="default" r:id="rId28"/>
      <w:footerReference w:type="default" r:id="rId29"/>
      <w:headerReference w:type="first" r:id="rId30"/>
      <w:footerReference w:type="first" r:id="rId31"/>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41170" w14:textId="77777777" w:rsidR="005B6939" w:rsidRDefault="005B6939" w:rsidP="00B31222">
      <w:r>
        <w:separator/>
      </w:r>
    </w:p>
  </w:endnote>
  <w:endnote w:type="continuationSeparator" w:id="0">
    <w:p w14:paraId="3950CB8F" w14:textId="77777777" w:rsidR="005B6939" w:rsidRDefault="005B6939"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2AA61204" w14:textId="77777777" w:rsidR="004572BE" w:rsidRPr="0031036A" w:rsidRDefault="004572BE">
            <w:pPr>
              <w:pStyle w:val="Piedepgina"/>
              <w:jc w:val="right"/>
              <w:rPr>
                <w:sz w:val="24"/>
                <w:szCs w:val="26"/>
              </w:rPr>
            </w:pPr>
          </w:p>
          <w:p w14:paraId="2452B839" w14:textId="09551B3E" w:rsidR="004572BE" w:rsidRDefault="004572B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72A2F">
              <w:rPr>
                <w:b/>
                <w:bCs/>
                <w:noProof/>
              </w:rPr>
              <w:t>52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72A2F">
              <w:rPr>
                <w:b/>
                <w:bCs/>
                <w:noProof/>
              </w:rPr>
              <w:t>52</w:t>
            </w:r>
            <w:r>
              <w:rPr>
                <w:b/>
                <w:bCs/>
                <w:sz w:val="24"/>
                <w:szCs w:val="24"/>
              </w:rPr>
              <w:fldChar w:fldCharType="end"/>
            </w:r>
          </w:p>
        </w:sdtContent>
      </w:sdt>
    </w:sdtContent>
  </w:sdt>
  <w:p w14:paraId="2452B83A" w14:textId="77777777" w:rsidR="004572BE" w:rsidRDefault="004572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2452B84B" w14:textId="22755E5A" w:rsidR="004572BE" w:rsidRDefault="004572B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72A2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72A2F">
              <w:rPr>
                <w:b/>
                <w:bCs/>
                <w:noProof/>
              </w:rPr>
              <w:t>52</w:t>
            </w:r>
            <w:r>
              <w:rPr>
                <w:b/>
                <w:bCs/>
                <w:sz w:val="24"/>
                <w:szCs w:val="24"/>
              </w:rPr>
              <w:fldChar w:fldCharType="end"/>
            </w:r>
          </w:p>
        </w:sdtContent>
      </w:sdt>
    </w:sdtContent>
  </w:sdt>
  <w:p w14:paraId="2452B84C" w14:textId="77777777" w:rsidR="004572BE" w:rsidRDefault="004572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B13C2" w14:textId="77777777" w:rsidR="005B6939" w:rsidRDefault="005B6939" w:rsidP="00B31222">
      <w:r>
        <w:separator/>
      </w:r>
    </w:p>
  </w:footnote>
  <w:footnote w:type="continuationSeparator" w:id="0">
    <w:p w14:paraId="222CBB15" w14:textId="77777777" w:rsidR="005B6939" w:rsidRDefault="005B6939"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4572BE" w:rsidRPr="005C106F" w14:paraId="2452B837" w14:textId="77777777" w:rsidTr="00202DB8">
      <w:trPr>
        <w:trHeight w:val="1435"/>
      </w:trPr>
      <w:tc>
        <w:tcPr>
          <w:tcW w:w="2835" w:type="dxa"/>
          <w:shd w:val="clear" w:color="auto" w:fill="auto"/>
        </w:tcPr>
        <w:p w14:paraId="2452B828" w14:textId="77777777" w:rsidR="004572BE" w:rsidRPr="005C106F" w:rsidRDefault="004572BE" w:rsidP="00EF4A64">
          <w:pPr>
            <w:tabs>
              <w:tab w:val="right" w:pos="4273"/>
            </w:tabs>
            <w:rPr>
              <w:rFonts w:ascii="Garamond" w:eastAsia="Calibri" w:hAnsi="Garamond"/>
              <w:sz w:val="16"/>
              <w:szCs w:val="16"/>
              <w:lang w:eastAsia="en-US"/>
            </w:rPr>
          </w:pPr>
        </w:p>
      </w:tc>
      <w:tc>
        <w:tcPr>
          <w:tcW w:w="6733" w:type="dxa"/>
          <w:shd w:val="clear" w:color="auto" w:fill="auto"/>
        </w:tcPr>
        <w:p w14:paraId="2452B829" w14:textId="77777777" w:rsidR="004572BE" w:rsidRDefault="004572BE"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4572BE" w:rsidRPr="001B5FB6" w14:paraId="2452B82C" w14:textId="77777777" w:rsidTr="005743D2">
            <w:trPr>
              <w:gridBefore w:val="1"/>
              <w:gridAfter w:val="1"/>
              <w:wBefore w:w="572" w:type="dxa"/>
              <w:wAfter w:w="77" w:type="dxa"/>
              <w:trHeight w:val="144"/>
            </w:trPr>
            <w:tc>
              <w:tcPr>
                <w:tcW w:w="2698" w:type="dxa"/>
                <w:gridSpan w:val="2"/>
              </w:tcPr>
              <w:p w14:paraId="2452B82A" w14:textId="77777777" w:rsidR="004572BE" w:rsidRPr="001B5FB6" w:rsidRDefault="004572BE"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2972" w:type="dxa"/>
              </w:tcPr>
              <w:p w14:paraId="2452B82B" w14:textId="36EB4D66" w:rsidR="004572BE" w:rsidRPr="001B5FB6" w:rsidRDefault="004572BE" w:rsidP="006825A5">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00681/INFOEM/IP/RR/2019 </w:t>
                </w:r>
              </w:p>
            </w:tc>
          </w:tr>
          <w:tr w:rsidR="004572BE" w:rsidRPr="001B5FB6" w14:paraId="2452B82F" w14:textId="77777777" w:rsidTr="005743D2">
            <w:trPr>
              <w:gridBefore w:val="1"/>
              <w:gridAfter w:val="1"/>
              <w:wBefore w:w="572" w:type="dxa"/>
              <w:wAfter w:w="77" w:type="dxa"/>
              <w:trHeight w:val="144"/>
            </w:trPr>
            <w:tc>
              <w:tcPr>
                <w:tcW w:w="2698" w:type="dxa"/>
                <w:gridSpan w:val="2"/>
              </w:tcPr>
              <w:p w14:paraId="2452B82D" w14:textId="77777777" w:rsidR="004572BE" w:rsidRPr="001B5FB6" w:rsidRDefault="004572BE"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2972" w:type="dxa"/>
              </w:tcPr>
              <w:p w14:paraId="2452B82E" w14:textId="54FD218C" w:rsidR="004572BE" w:rsidRPr="001B5FB6" w:rsidRDefault="004572BE" w:rsidP="000C179C">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Ayuntamiento de Valle de Chalco Solidaridad</w:t>
                </w:r>
              </w:p>
            </w:tc>
          </w:tr>
          <w:tr w:rsidR="004572BE" w:rsidRPr="001B5FB6" w14:paraId="2452B832" w14:textId="77777777" w:rsidTr="005743D2">
            <w:trPr>
              <w:gridBefore w:val="1"/>
              <w:gridAfter w:val="1"/>
              <w:wBefore w:w="572" w:type="dxa"/>
              <w:wAfter w:w="77" w:type="dxa"/>
              <w:trHeight w:val="138"/>
            </w:trPr>
            <w:tc>
              <w:tcPr>
                <w:tcW w:w="2698" w:type="dxa"/>
                <w:gridSpan w:val="2"/>
              </w:tcPr>
              <w:p w14:paraId="2452B830" w14:textId="77777777" w:rsidR="004572BE" w:rsidRPr="001B5FB6" w:rsidRDefault="004572BE"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2972" w:type="dxa"/>
              </w:tcPr>
              <w:p w14:paraId="2452B831" w14:textId="77777777" w:rsidR="004572BE" w:rsidRPr="001B5FB6" w:rsidRDefault="004572BE"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4572BE" w14:paraId="2452B835" w14:textId="77777777" w:rsidTr="00DB7E5F">
            <w:trPr>
              <w:trHeight w:val="283"/>
            </w:trPr>
            <w:tc>
              <w:tcPr>
                <w:tcW w:w="2698" w:type="dxa"/>
                <w:gridSpan w:val="2"/>
              </w:tcPr>
              <w:p w14:paraId="2452B833" w14:textId="77777777" w:rsidR="004572BE" w:rsidRPr="001B5FB6" w:rsidRDefault="004572BE" w:rsidP="005743D2">
                <w:pPr>
                  <w:tabs>
                    <w:tab w:val="right" w:pos="8838"/>
                  </w:tabs>
                  <w:rPr>
                    <w:rFonts w:ascii="Palatino Linotype" w:eastAsia="Calibri" w:hAnsi="Palatino Linotype" w:cs="Tahoma"/>
                    <w:b/>
                    <w:sz w:val="22"/>
                    <w:szCs w:val="22"/>
                    <w:lang w:val="es-MX" w:eastAsia="en-US"/>
                  </w:rPr>
                </w:pPr>
              </w:p>
            </w:tc>
            <w:tc>
              <w:tcPr>
                <w:tcW w:w="3621" w:type="dxa"/>
                <w:gridSpan w:val="3"/>
              </w:tcPr>
              <w:p w14:paraId="2452B834" w14:textId="77777777" w:rsidR="004572BE" w:rsidRPr="001B5FB6" w:rsidRDefault="004572BE" w:rsidP="005743D2">
                <w:pPr>
                  <w:tabs>
                    <w:tab w:val="right" w:pos="8838"/>
                  </w:tabs>
                  <w:jc w:val="both"/>
                  <w:rPr>
                    <w:rFonts w:ascii="Palatino Linotype" w:eastAsia="Calibri" w:hAnsi="Palatino Linotype" w:cs="Tahoma"/>
                    <w:b/>
                    <w:sz w:val="22"/>
                    <w:szCs w:val="22"/>
                    <w:lang w:val="es-MX" w:eastAsia="en-US"/>
                  </w:rPr>
                </w:pPr>
              </w:p>
            </w:tc>
          </w:tr>
        </w:tbl>
        <w:p w14:paraId="2452B836" w14:textId="77777777" w:rsidR="004572BE" w:rsidRPr="005C106F" w:rsidRDefault="004572BE" w:rsidP="005743D2">
          <w:pPr>
            <w:tabs>
              <w:tab w:val="right" w:pos="8838"/>
            </w:tabs>
            <w:ind w:left="-28"/>
            <w:jc w:val="both"/>
            <w:rPr>
              <w:rFonts w:ascii="Arial" w:eastAsia="Calibri" w:hAnsi="Arial" w:cs="Arial"/>
              <w:b/>
              <w:sz w:val="22"/>
              <w:szCs w:val="22"/>
              <w:lang w:eastAsia="en-US"/>
            </w:rPr>
          </w:pPr>
        </w:p>
      </w:tc>
    </w:tr>
  </w:tbl>
  <w:p w14:paraId="2452B838" w14:textId="77777777" w:rsidR="004572BE" w:rsidRDefault="004572BE" w:rsidP="00EF4A64">
    <w:pPr>
      <w:pStyle w:val="Encabezado"/>
      <w:rPr>
        <w:sz w:val="14"/>
      </w:rPr>
    </w:pPr>
  </w:p>
  <w:p w14:paraId="18A3286C" w14:textId="77777777" w:rsidR="0031036A" w:rsidRPr="00443C6B" w:rsidRDefault="0031036A"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4572BE" w:rsidRPr="005C106F" w14:paraId="2452B849" w14:textId="77777777" w:rsidTr="007D2271">
      <w:trPr>
        <w:trHeight w:val="1435"/>
      </w:trPr>
      <w:tc>
        <w:tcPr>
          <w:tcW w:w="2835" w:type="dxa"/>
          <w:shd w:val="clear" w:color="auto" w:fill="auto"/>
        </w:tcPr>
        <w:p w14:paraId="2452B83B" w14:textId="77777777" w:rsidR="004572BE" w:rsidRPr="005C106F" w:rsidRDefault="004572BE"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095" w:type="dxa"/>
            <w:tblInd w:w="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6"/>
            <w:gridCol w:w="3539"/>
          </w:tblGrid>
          <w:tr w:rsidR="004572BE" w14:paraId="2452B83E" w14:textId="77777777" w:rsidTr="007D2271">
            <w:trPr>
              <w:trHeight w:val="144"/>
            </w:trPr>
            <w:tc>
              <w:tcPr>
                <w:tcW w:w="2556" w:type="dxa"/>
              </w:tcPr>
              <w:p w14:paraId="2452B83C" w14:textId="77777777" w:rsidR="004572BE" w:rsidRPr="001B5FB6" w:rsidRDefault="004572BE"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539" w:type="dxa"/>
              </w:tcPr>
              <w:p w14:paraId="2452B83D" w14:textId="4E0ABB9C" w:rsidR="004572BE" w:rsidRPr="001B5FB6" w:rsidRDefault="004572BE" w:rsidP="003536A8">
                <w:pPr>
                  <w:tabs>
                    <w:tab w:val="right" w:pos="8838"/>
                  </w:tabs>
                  <w:ind w:left="-28" w:right="68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00681/INFOEM/IP/RR/2019 </w:t>
                </w:r>
              </w:p>
            </w:tc>
          </w:tr>
          <w:tr w:rsidR="004572BE" w14:paraId="2452B841" w14:textId="77777777" w:rsidTr="007D2271">
            <w:trPr>
              <w:trHeight w:val="144"/>
            </w:trPr>
            <w:tc>
              <w:tcPr>
                <w:tcW w:w="2556" w:type="dxa"/>
              </w:tcPr>
              <w:p w14:paraId="2452B83F" w14:textId="77777777" w:rsidR="004572BE" w:rsidRPr="001B5FB6" w:rsidRDefault="004572BE"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539" w:type="dxa"/>
              </w:tcPr>
              <w:p w14:paraId="2452B840" w14:textId="39D5E574" w:rsidR="004572BE" w:rsidRPr="00066B4E" w:rsidRDefault="00066B4E" w:rsidP="00DB7E5F">
                <w:pPr>
                  <w:tabs>
                    <w:tab w:val="right" w:pos="8838"/>
                  </w:tabs>
                  <w:ind w:right="-32"/>
                  <w:jc w:val="both"/>
                  <w:rPr>
                    <w:rFonts w:ascii="Palatino Linotype" w:eastAsia="Calibri" w:hAnsi="Palatino Linotype" w:cs="Tahoma"/>
                    <w:sz w:val="22"/>
                    <w:szCs w:val="22"/>
                    <w:highlight w:val="black"/>
                    <w:lang w:val="es-MX" w:eastAsia="en-US"/>
                  </w:rPr>
                </w:pPr>
                <w:r w:rsidRPr="00066B4E">
                  <w:rPr>
                    <w:rFonts w:ascii="Palatino Linotype" w:eastAsia="Calibri" w:hAnsi="Palatino Linotype" w:cs="Tahoma"/>
                    <w:bCs/>
                    <w:sz w:val="22"/>
                    <w:szCs w:val="22"/>
                    <w:highlight w:val="black"/>
                    <w:lang w:val="es-MX" w:eastAsia="en-US"/>
                  </w:rPr>
                  <w:t>XXXXXXXXXXXXXXXXXXX</w:t>
                </w:r>
              </w:p>
            </w:tc>
          </w:tr>
          <w:tr w:rsidR="004572BE" w14:paraId="2452B844" w14:textId="77777777" w:rsidTr="007D2271">
            <w:trPr>
              <w:trHeight w:val="283"/>
            </w:trPr>
            <w:tc>
              <w:tcPr>
                <w:tcW w:w="2556" w:type="dxa"/>
              </w:tcPr>
              <w:p w14:paraId="2452B842" w14:textId="77777777" w:rsidR="004572BE" w:rsidRPr="001B5FB6" w:rsidRDefault="004572BE"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539" w:type="dxa"/>
              </w:tcPr>
              <w:p w14:paraId="2452B843" w14:textId="20FBFCBE" w:rsidR="004572BE" w:rsidRPr="00B46C45" w:rsidRDefault="004572BE" w:rsidP="00096C65">
                <w:pPr>
                  <w:tabs>
                    <w:tab w:val="right" w:pos="8838"/>
                  </w:tabs>
                  <w:ind w:right="116"/>
                  <w:jc w:val="both"/>
                  <w:rPr>
                    <w:rFonts w:ascii="Palatino Linotype" w:eastAsia="Calibri" w:hAnsi="Palatino Linotype" w:cs="Tahoma"/>
                    <w:sz w:val="22"/>
                    <w:szCs w:val="22"/>
                    <w:lang w:val="es-MX" w:eastAsia="en-US"/>
                  </w:rPr>
                </w:pPr>
                <w:r w:rsidRPr="00B46C45">
                  <w:rPr>
                    <w:rFonts w:ascii="Palatino Linotype" w:eastAsia="Calibri" w:hAnsi="Palatino Linotype" w:cs="Tahoma"/>
                    <w:bCs/>
                    <w:sz w:val="22"/>
                    <w:szCs w:val="22"/>
                    <w:lang w:val="es-MX" w:eastAsia="en-US"/>
                  </w:rPr>
                  <w:t>Ayuntamiento de Valle de Chalco Solidaridad</w:t>
                </w:r>
              </w:p>
            </w:tc>
          </w:tr>
          <w:tr w:rsidR="004572BE" w14:paraId="2452B847" w14:textId="77777777" w:rsidTr="007D2271">
            <w:trPr>
              <w:trHeight w:val="283"/>
            </w:trPr>
            <w:tc>
              <w:tcPr>
                <w:tcW w:w="2556" w:type="dxa"/>
              </w:tcPr>
              <w:p w14:paraId="2452B845" w14:textId="77777777" w:rsidR="004572BE" w:rsidRPr="001B5FB6" w:rsidRDefault="004572BE"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539" w:type="dxa"/>
              </w:tcPr>
              <w:p w14:paraId="2452B846" w14:textId="77777777" w:rsidR="004572BE" w:rsidRPr="001B5FB6" w:rsidRDefault="004572BE" w:rsidP="00DB7E5F">
                <w:pPr>
                  <w:tabs>
                    <w:tab w:val="right" w:pos="8838"/>
                  </w:tabs>
                  <w:ind w:right="-32"/>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2452B848" w14:textId="77777777" w:rsidR="004572BE" w:rsidRPr="005C106F" w:rsidRDefault="004572BE" w:rsidP="00DB7E5F">
          <w:pPr>
            <w:tabs>
              <w:tab w:val="right" w:pos="8838"/>
            </w:tabs>
            <w:ind w:left="-28"/>
            <w:jc w:val="both"/>
            <w:rPr>
              <w:rFonts w:ascii="Arial" w:eastAsia="Calibri" w:hAnsi="Arial" w:cs="Arial"/>
              <w:b/>
              <w:sz w:val="22"/>
              <w:szCs w:val="22"/>
              <w:lang w:eastAsia="en-US"/>
            </w:rPr>
          </w:pPr>
        </w:p>
      </w:tc>
    </w:tr>
  </w:tbl>
  <w:p w14:paraId="2452B84A" w14:textId="77777777" w:rsidR="004572BE" w:rsidRDefault="004572BE" w:rsidP="003A78B5">
    <w:pPr>
      <w:pStyle w:val="Encabezado"/>
    </w:pPr>
  </w:p>
  <w:p w14:paraId="5F258C33" w14:textId="77777777" w:rsidR="004572BE" w:rsidRDefault="004572BE" w:rsidP="003A78B5">
    <w:pPr>
      <w:pStyle w:val="Encabezado"/>
    </w:pPr>
  </w:p>
  <w:p w14:paraId="3E806CF3" w14:textId="77777777" w:rsidR="004572BE" w:rsidRDefault="004572BE" w:rsidP="003A78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854B21"/>
    <w:multiLevelType w:val="multilevel"/>
    <w:tmpl w:val="051E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1334B3"/>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CC51DA"/>
    <w:multiLevelType w:val="hybridMultilevel"/>
    <w:tmpl w:val="B2062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8454AC"/>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EF413F"/>
    <w:multiLevelType w:val="hybridMultilevel"/>
    <w:tmpl w:val="B956A3B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35496D06"/>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F619DA"/>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523578"/>
    <w:multiLevelType w:val="hybridMultilevel"/>
    <w:tmpl w:val="3AAAEE8E"/>
    <w:lvl w:ilvl="0" w:tplc="7B5E3FA2">
      <w:start w:val="1"/>
      <w:numFmt w:val="decimal"/>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116159"/>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535B80"/>
    <w:multiLevelType w:val="hybridMultilevel"/>
    <w:tmpl w:val="104C7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7A0755"/>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0D1D37"/>
    <w:multiLevelType w:val="hybridMultilevel"/>
    <w:tmpl w:val="76EA6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A3F3488"/>
    <w:multiLevelType w:val="hybridMultilevel"/>
    <w:tmpl w:val="EC784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CF66449"/>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801825"/>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5E24028"/>
    <w:multiLevelType w:val="hybridMultilevel"/>
    <w:tmpl w:val="F05EE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882606E"/>
    <w:multiLevelType w:val="hybridMultilevel"/>
    <w:tmpl w:val="3AAAEE8E"/>
    <w:lvl w:ilvl="0" w:tplc="7B5E3FA2">
      <w:start w:val="1"/>
      <w:numFmt w:val="decimal"/>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7968D9"/>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num>
  <w:num w:numId="3">
    <w:abstractNumId w:val="21"/>
  </w:num>
  <w:num w:numId="4">
    <w:abstractNumId w:val="18"/>
  </w:num>
  <w:num w:numId="5">
    <w:abstractNumId w:val="23"/>
  </w:num>
  <w:num w:numId="6">
    <w:abstractNumId w:val="13"/>
  </w:num>
  <w:num w:numId="7">
    <w:abstractNumId w:val="15"/>
  </w:num>
  <w:num w:numId="8">
    <w:abstractNumId w:val="9"/>
  </w:num>
  <w:num w:numId="9">
    <w:abstractNumId w:val="6"/>
  </w:num>
  <w:num w:numId="10">
    <w:abstractNumId w:val="4"/>
  </w:num>
  <w:num w:numId="11">
    <w:abstractNumId w:val="5"/>
  </w:num>
  <w:num w:numId="12">
    <w:abstractNumId w:val="24"/>
  </w:num>
  <w:num w:numId="13">
    <w:abstractNumId w:val="12"/>
  </w:num>
  <w:num w:numId="14">
    <w:abstractNumId w:val="10"/>
  </w:num>
  <w:num w:numId="15">
    <w:abstractNumId w:val="19"/>
  </w:num>
  <w:num w:numId="16">
    <w:abstractNumId w:val="16"/>
  </w:num>
  <w:num w:numId="17">
    <w:abstractNumId w:val="20"/>
  </w:num>
  <w:num w:numId="18">
    <w:abstractNumId w:val="2"/>
  </w:num>
  <w:num w:numId="19">
    <w:abstractNumId w:val="11"/>
  </w:num>
  <w:num w:numId="20">
    <w:abstractNumId w:val="17"/>
  </w:num>
  <w:num w:numId="21">
    <w:abstractNumId w:val="3"/>
  </w:num>
  <w:num w:numId="22">
    <w:abstractNumId w:val="7"/>
  </w:num>
  <w:num w:numId="23">
    <w:abstractNumId w:val="1"/>
  </w:num>
  <w:num w:numId="24">
    <w:abstractNumId w:val="22"/>
  </w:num>
  <w:num w:numId="2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64"/>
    <w:rsid w:val="0000364D"/>
    <w:rsid w:val="0000450F"/>
    <w:rsid w:val="0000485A"/>
    <w:rsid w:val="0000502A"/>
    <w:rsid w:val="00005702"/>
    <w:rsid w:val="00006543"/>
    <w:rsid w:val="00006B61"/>
    <w:rsid w:val="00007FF3"/>
    <w:rsid w:val="00010276"/>
    <w:rsid w:val="000127E9"/>
    <w:rsid w:val="00012F4B"/>
    <w:rsid w:val="00013090"/>
    <w:rsid w:val="00013A19"/>
    <w:rsid w:val="00014465"/>
    <w:rsid w:val="00016927"/>
    <w:rsid w:val="00020DC6"/>
    <w:rsid w:val="000212E5"/>
    <w:rsid w:val="00021C64"/>
    <w:rsid w:val="000224F7"/>
    <w:rsid w:val="000241C5"/>
    <w:rsid w:val="00024935"/>
    <w:rsid w:val="0002758B"/>
    <w:rsid w:val="000276C6"/>
    <w:rsid w:val="000313A7"/>
    <w:rsid w:val="000326E0"/>
    <w:rsid w:val="00032F5B"/>
    <w:rsid w:val="00034568"/>
    <w:rsid w:val="00034E9D"/>
    <w:rsid w:val="000373BC"/>
    <w:rsid w:val="00037F4B"/>
    <w:rsid w:val="000411FB"/>
    <w:rsid w:val="00043984"/>
    <w:rsid w:val="00043C4B"/>
    <w:rsid w:val="0004646B"/>
    <w:rsid w:val="000528E6"/>
    <w:rsid w:val="00055997"/>
    <w:rsid w:val="0006017B"/>
    <w:rsid w:val="00060EDF"/>
    <w:rsid w:val="00061BB9"/>
    <w:rsid w:val="00064813"/>
    <w:rsid w:val="00066B4E"/>
    <w:rsid w:val="00067248"/>
    <w:rsid w:val="000705B2"/>
    <w:rsid w:val="0007096C"/>
    <w:rsid w:val="00071DAE"/>
    <w:rsid w:val="00071FAF"/>
    <w:rsid w:val="00072733"/>
    <w:rsid w:val="00075CBE"/>
    <w:rsid w:val="000760C0"/>
    <w:rsid w:val="00077971"/>
    <w:rsid w:val="0008148B"/>
    <w:rsid w:val="000838F8"/>
    <w:rsid w:val="000848C3"/>
    <w:rsid w:val="00084D62"/>
    <w:rsid w:val="00085DC5"/>
    <w:rsid w:val="000866D4"/>
    <w:rsid w:val="00091136"/>
    <w:rsid w:val="00092EF5"/>
    <w:rsid w:val="00094298"/>
    <w:rsid w:val="00095AA3"/>
    <w:rsid w:val="00096644"/>
    <w:rsid w:val="00096C65"/>
    <w:rsid w:val="00097211"/>
    <w:rsid w:val="000A0F6B"/>
    <w:rsid w:val="000A3FA1"/>
    <w:rsid w:val="000A5627"/>
    <w:rsid w:val="000A5737"/>
    <w:rsid w:val="000A7211"/>
    <w:rsid w:val="000A7E2C"/>
    <w:rsid w:val="000B05EB"/>
    <w:rsid w:val="000B16F8"/>
    <w:rsid w:val="000B2C93"/>
    <w:rsid w:val="000B36DD"/>
    <w:rsid w:val="000B7C9D"/>
    <w:rsid w:val="000C0891"/>
    <w:rsid w:val="000C179C"/>
    <w:rsid w:val="000C27CA"/>
    <w:rsid w:val="000C2E24"/>
    <w:rsid w:val="000C386E"/>
    <w:rsid w:val="000C4EFE"/>
    <w:rsid w:val="000C59CB"/>
    <w:rsid w:val="000D0B08"/>
    <w:rsid w:val="000D0EA9"/>
    <w:rsid w:val="000D15CE"/>
    <w:rsid w:val="000D70D6"/>
    <w:rsid w:val="000E3FBC"/>
    <w:rsid w:val="000E7EDC"/>
    <w:rsid w:val="000F24C8"/>
    <w:rsid w:val="000F2952"/>
    <w:rsid w:val="000F3DA0"/>
    <w:rsid w:val="000F555D"/>
    <w:rsid w:val="000F5D3B"/>
    <w:rsid w:val="000F5EE7"/>
    <w:rsid w:val="000F7A45"/>
    <w:rsid w:val="000F7C75"/>
    <w:rsid w:val="000F7FD8"/>
    <w:rsid w:val="00100BAC"/>
    <w:rsid w:val="001013A9"/>
    <w:rsid w:val="001017B7"/>
    <w:rsid w:val="001034C6"/>
    <w:rsid w:val="00103A13"/>
    <w:rsid w:val="001049B0"/>
    <w:rsid w:val="001133D5"/>
    <w:rsid w:val="00114068"/>
    <w:rsid w:val="001150E9"/>
    <w:rsid w:val="00116543"/>
    <w:rsid w:val="00125F6C"/>
    <w:rsid w:val="00126CBC"/>
    <w:rsid w:val="00127757"/>
    <w:rsid w:val="00130573"/>
    <w:rsid w:val="0013190D"/>
    <w:rsid w:val="00132A80"/>
    <w:rsid w:val="00132F95"/>
    <w:rsid w:val="00134C13"/>
    <w:rsid w:val="001360F3"/>
    <w:rsid w:val="00141562"/>
    <w:rsid w:val="0014232B"/>
    <w:rsid w:val="0014307A"/>
    <w:rsid w:val="00144D0B"/>
    <w:rsid w:val="00147566"/>
    <w:rsid w:val="001505ED"/>
    <w:rsid w:val="00151053"/>
    <w:rsid w:val="00156A6B"/>
    <w:rsid w:val="001609DB"/>
    <w:rsid w:val="00161DF9"/>
    <w:rsid w:val="00162CCE"/>
    <w:rsid w:val="00165017"/>
    <w:rsid w:val="00170545"/>
    <w:rsid w:val="00172542"/>
    <w:rsid w:val="0017459B"/>
    <w:rsid w:val="00176922"/>
    <w:rsid w:val="00181B03"/>
    <w:rsid w:val="00183D24"/>
    <w:rsid w:val="001851A6"/>
    <w:rsid w:val="001875A7"/>
    <w:rsid w:val="00187746"/>
    <w:rsid w:val="001879E1"/>
    <w:rsid w:val="00191D38"/>
    <w:rsid w:val="001935D3"/>
    <w:rsid w:val="0019389B"/>
    <w:rsid w:val="00193DAC"/>
    <w:rsid w:val="00194306"/>
    <w:rsid w:val="001A0E21"/>
    <w:rsid w:val="001A13E0"/>
    <w:rsid w:val="001A1B94"/>
    <w:rsid w:val="001A4AD8"/>
    <w:rsid w:val="001A7FD2"/>
    <w:rsid w:val="001B107D"/>
    <w:rsid w:val="001B1BA2"/>
    <w:rsid w:val="001B2CD9"/>
    <w:rsid w:val="001B2F37"/>
    <w:rsid w:val="001B5FB6"/>
    <w:rsid w:val="001B62A0"/>
    <w:rsid w:val="001C4B31"/>
    <w:rsid w:val="001C5EBD"/>
    <w:rsid w:val="001D0C3C"/>
    <w:rsid w:val="001D5208"/>
    <w:rsid w:val="001D5F6B"/>
    <w:rsid w:val="001D66C7"/>
    <w:rsid w:val="001D7BD2"/>
    <w:rsid w:val="001E159C"/>
    <w:rsid w:val="001E1786"/>
    <w:rsid w:val="001E1EE4"/>
    <w:rsid w:val="001E2A31"/>
    <w:rsid w:val="001E2A4D"/>
    <w:rsid w:val="001E53C2"/>
    <w:rsid w:val="001E73BA"/>
    <w:rsid w:val="001F0E9C"/>
    <w:rsid w:val="001F1540"/>
    <w:rsid w:val="001F16BB"/>
    <w:rsid w:val="001F2D65"/>
    <w:rsid w:val="001F5A08"/>
    <w:rsid w:val="001F652C"/>
    <w:rsid w:val="001F78D9"/>
    <w:rsid w:val="0020051B"/>
    <w:rsid w:val="00202DB8"/>
    <w:rsid w:val="002030E4"/>
    <w:rsid w:val="00205E28"/>
    <w:rsid w:val="00207736"/>
    <w:rsid w:val="00214858"/>
    <w:rsid w:val="0021585C"/>
    <w:rsid w:val="00215D0D"/>
    <w:rsid w:val="00216570"/>
    <w:rsid w:val="00216601"/>
    <w:rsid w:val="00216E92"/>
    <w:rsid w:val="00217AEF"/>
    <w:rsid w:val="002217AB"/>
    <w:rsid w:val="00221EC9"/>
    <w:rsid w:val="00223ECD"/>
    <w:rsid w:val="002240E4"/>
    <w:rsid w:val="00224774"/>
    <w:rsid w:val="00224F7A"/>
    <w:rsid w:val="00225152"/>
    <w:rsid w:val="00227B30"/>
    <w:rsid w:val="00230E81"/>
    <w:rsid w:val="00232673"/>
    <w:rsid w:val="0023650E"/>
    <w:rsid w:val="00236863"/>
    <w:rsid w:val="00237126"/>
    <w:rsid w:val="00237C1F"/>
    <w:rsid w:val="00240516"/>
    <w:rsid w:val="002432AE"/>
    <w:rsid w:val="002433A4"/>
    <w:rsid w:val="002435DC"/>
    <w:rsid w:val="00247B17"/>
    <w:rsid w:val="00247FC0"/>
    <w:rsid w:val="00250389"/>
    <w:rsid w:val="00250D25"/>
    <w:rsid w:val="00252669"/>
    <w:rsid w:val="00254209"/>
    <w:rsid w:val="00254288"/>
    <w:rsid w:val="0025469C"/>
    <w:rsid w:val="002579CE"/>
    <w:rsid w:val="00260FEC"/>
    <w:rsid w:val="002610B9"/>
    <w:rsid w:val="00261DD6"/>
    <w:rsid w:val="00264726"/>
    <w:rsid w:val="002657E2"/>
    <w:rsid w:val="002669C1"/>
    <w:rsid w:val="00270479"/>
    <w:rsid w:val="002705EA"/>
    <w:rsid w:val="002727CC"/>
    <w:rsid w:val="00272A2F"/>
    <w:rsid w:val="00273679"/>
    <w:rsid w:val="00275BE0"/>
    <w:rsid w:val="00281A35"/>
    <w:rsid w:val="00283B6A"/>
    <w:rsid w:val="00283E24"/>
    <w:rsid w:val="00283E63"/>
    <w:rsid w:val="00284486"/>
    <w:rsid w:val="0028556D"/>
    <w:rsid w:val="00285644"/>
    <w:rsid w:val="0028581E"/>
    <w:rsid w:val="00285AE2"/>
    <w:rsid w:val="00291E85"/>
    <w:rsid w:val="00293491"/>
    <w:rsid w:val="002A0FB8"/>
    <w:rsid w:val="002A6193"/>
    <w:rsid w:val="002A7BD4"/>
    <w:rsid w:val="002B20A1"/>
    <w:rsid w:val="002B46AD"/>
    <w:rsid w:val="002B46D4"/>
    <w:rsid w:val="002B5261"/>
    <w:rsid w:val="002B54CF"/>
    <w:rsid w:val="002C085A"/>
    <w:rsid w:val="002C2104"/>
    <w:rsid w:val="002C7BC2"/>
    <w:rsid w:val="002D0D55"/>
    <w:rsid w:val="002D1BE4"/>
    <w:rsid w:val="002D2BBC"/>
    <w:rsid w:val="002D4636"/>
    <w:rsid w:val="002D524F"/>
    <w:rsid w:val="002D770A"/>
    <w:rsid w:val="002E19BD"/>
    <w:rsid w:val="002E5015"/>
    <w:rsid w:val="002E75E5"/>
    <w:rsid w:val="002E7ACF"/>
    <w:rsid w:val="002E7E07"/>
    <w:rsid w:val="002F0CE9"/>
    <w:rsid w:val="002F1E10"/>
    <w:rsid w:val="002F4B3B"/>
    <w:rsid w:val="002F5138"/>
    <w:rsid w:val="002F5395"/>
    <w:rsid w:val="002F7D5D"/>
    <w:rsid w:val="003001D8"/>
    <w:rsid w:val="00300A0B"/>
    <w:rsid w:val="00301F46"/>
    <w:rsid w:val="00303866"/>
    <w:rsid w:val="00303CAD"/>
    <w:rsid w:val="00305D35"/>
    <w:rsid w:val="00306418"/>
    <w:rsid w:val="003100F3"/>
    <w:rsid w:val="0031036A"/>
    <w:rsid w:val="00310C11"/>
    <w:rsid w:val="00315238"/>
    <w:rsid w:val="00316600"/>
    <w:rsid w:val="003172EC"/>
    <w:rsid w:val="00317469"/>
    <w:rsid w:val="0032170B"/>
    <w:rsid w:val="0032242B"/>
    <w:rsid w:val="00323325"/>
    <w:rsid w:val="00325EC0"/>
    <w:rsid w:val="00330801"/>
    <w:rsid w:val="003325C3"/>
    <w:rsid w:val="00332A7E"/>
    <w:rsid w:val="003335AE"/>
    <w:rsid w:val="003340EC"/>
    <w:rsid w:val="0034057C"/>
    <w:rsid w:val="00341200"/>
    <w:rsid w:val="00343358"/>
    <w:rsid w:val="00347DB4"/>
    <w:rsid w:val="00350142"/>
    <w:rsid w:val="003536A8"/>
    <w:rsid w:val="00353B6D"/>
    <w:rsid w:val="00353E15"/>
    <w:rsid w:val="003547BA"/>
    <w:rsid w:val="00354920"/>
    <w:rsid w:val="00355547"/>
    <w:rsid w:val="00355DC6"/>
    <w:rsid w:val="003604D7"/>
    <w:rsid w:val="00361E8F"/>
    <w:rsid w:val="0036200C"/>
    <w:rsid w:val="0036202E"/>
    <w:rsid w:val="00363E93"/>
    <w:rsid w:val="00363F4A"/>
    <w:rsid w:val="00364521"/>
    <w:rsid w:val="00367F82"/>
    <w:rsid w:val="0037388D"/>
    <w:rsid w:val="003756AF"/>
    <w:rsid w:val="0037710C"/>
    <w:rsid w:val="00377909"/>
    <w:rsid w:val="00380441"/>
    <w:rsid w:val="00380857"/>
    <w:rsid w:val="00381DE3"/>
    <w:rsid w:val="003830A9"/>
    <w:rsid w:val="00383B24"/>
    <w:rsid w:val="0038438A"/>
    <w:rsid w:val="00384EC9"/>
    <w:rsid w:val="003864D2"/>
    <w:rsid w:val="00386AC0"/>
    <w:rsid w:val="00386BB8"/>
    <w:rsid w:val="00390249"/>
    <w:rsid w:val="00390BF8"/>
    <w:rsid w:val="003911D9"/>
    <w:rsid w:val="00392E12"/>
    <w:rsid w:val="00393948"/>
    <w:rsid w:val="00394D7E"/>
    <w:rsid w:val="003956E9"/>
    <w:rsid w:val="003965EC"/>
    <w:rsid w:val="00396BA0"/>
    <w:rsid w:val="003972B9"/>
    <w:rsid w:val="003A0E17"/>
    <w:rsid w:val="003A357E"/>
    <w:rsid w:val="003A3BBD"/>
    <w:rsid w:val="003A584A"/>
    <w:rsid w:val="003A6E62"/>
    <w:rsid w:val="003A78B5"/>
    <w:rsid w:val="003A7BE8"/>
    <w:rsid w:val="003A7FBE"/>
    <w:rsid w:val="003B165A"/>
    <w:rsid w:val="003B172D"/>
    <w:rsid w:val="003B2140"/>
    <w:rsid w:val="003B2C13"/>
    <w:rsid w:val="003B6F39"/>
    <w:rsid w:val="003C0273"/>
    <w:rsid w:val="003C28B8"/>
    <w:rsid w:val="003C6934"/>
    <w:rsid w:val="003C7FD0"/>
    <w:rsid w:val="003D0268"/>
    <w:rsid w:val="003D03E9"/>
    <w:rsid w:val="003D0868"/>
    <w:rsid w:val="003D1A43"/>
    <w:rsid w:val="003D1A64"/>
    <w:rsid w:val="003D3CEA"/>
    <w:rsid w:val="003D5C9B"/>
    <w:rsid w:val="003D70BE"/>
    <w:rsid w:val="003E31E5"/>
    <w:rsid w:val="003E32ED"/>
    <w:rsid w:val="003E3FE0"/>
    <w:rsid w:val="003E58C9"/>
    <w:rsid w:val="003E763A"/>
    <w:rsid w:val="003F1911"/>
    <w:rsid w:val="003F2B05"/>
    <w:rsid w:val="003F3718"/>
    <w:rsid w:val="003F3E54"/>
    <w:rsid w:val="003F56CC"/>
    <w:rsid w:val="003F58A2"/>
    <w:rsid w:val="004004E9"/>
    <w:rsid w:val="00402840"/>
    <w:rsid w:val="00403520"/>
    <w:rsid w:val="004052C5"/>
    <w:rsid w:val="00406E67"/>
    <w:rsid w:val="004100AA"/>
    <w:rsid w:val="00411A2C"/>
    <w:rsid w:val="00412203"/>
    <w:rsid w:val="00414EDF"/>
    <w:rsid w:val="00415CBB"/>
    <w:rsid w:val="00415D27"/>
    <w:rsid w:val="00416EAD"/>
    <w:rsid w:val="00417DE3"/>
    <w:rsid w:val="00420B07"/>
    <w:rsid w:val="004211B8"/>
    <w:rsid w:val="004222D9"/>
    <w:rsid w:val="00422869"/>
    <w:rsid w:val="0042748E"/>
    <w:rsid w:val="0043257A"/>
    <w:rsid w:val="00432631"/>
    <w:rsid w:val="00436B7F"/>
    <w:rsid w:val="00436FD3"/>
    <w:rsid w:val="004406CF"/>
    <w:rsid w:val="00441804"/>
    <w:rsid w:val="00441E66"/>
    <w:rsid w:val="004420AB"/>
    <w:rsid w:val="004435B4"/>
    <w:rsid w:val="00454E85"/>
    <w:rsid w:val="004551B3"/>
    <w:rsid w:val="00456BA2"/>
    <w:rsid w:val="004572BE"/>
    <w:rsid w:val="0046048A"/>
    <w:rsid w:val="004612B3"/>
    <w:rsid w:val="00462E5D"/>
    <w:rsid w:val="00463224"/>
    <w:rsid w:val="00463A52"/>
    <w:rsid w:val="00466346"/>
    <w:rsid w:val="00470A51"/>
    <w:rsid w:val="00470F87"/>
    <w:rsid w:val="00471C79"/>
    <w:rsid w:val="00474E72"/>
    <w:rsid w:val="004751D6"/>
    <w:rsid w:val="004766DF"/>
    <w:rsid w:val="00477E20"/>
    <w:rsid w:val="00480BB8"/>
    <w:rsid w:val="00481A5F"/>
    <w:rsid w:val="004835C6"/>
    <w:rsid w:val="00483BCF"/>
    <w:rsid w:val="0048462D"/>
    <w:rsid w:val="00484F12"/>
    <w:rsid w:val="0048519E"/>
    <w:rsid w:val="00485EC7"/>
    <w:rsid w:val="004860BD"/>
    <w:rsid w:val="00487318"/>
    <w:rsid w:val="00487430"/>
    <w:rsid w:val="004926FE"/>
    <w:rsid w:val="00494973"/>
    <w:rsid w:val="0049601E"/>
    <w:rsid w:val="00496C19"/>
    <w:rsid w:val="00497CBC"/>
    <w:rsid w:val="004A0A7B"/>
    <w:rsid w:val="004A0BB0"/>
    <w:rsid w:val="004A26CD"/>
    <w:rsid w:val="004A42EE"/>
    <w:rsid w:val="004A5121"/>
    <w:rsid w:val="004A577A"/>
    <w:rsid w:val="004A7990"/>
    <w:rsid w:val="004B1DB5"/>
    <w:rsid w:val="004B1E1A"/>
    <w:rsid w:val="004B21ED"/>
    <w:rsid w:val="004B263A"/>
    <w:rsid w:val="004B591D"/>
    <w:rsid w:val="004B7522"/>
    <w:rsid w:val="004C0C19"/>
    <w:rsid w:val="004C2BE9"/>
    <w:rsid w:val="004C3716"/>
    <w:rsid w:val="004C4ACC"/>
    <w:rsid w:val="004C5117"/>
    <w:rsid w:val="004C5D46"/>
    <w:rsid w:val="004C6409"/>
    <w:rsid w:val="004C6E87"/>
    <w:rsid w:val="004C789C"/>
    <w:rsid w:val="004D27C4"/>
    <w:rsid w:val="004D47F1"/>
    <w:rsid w:val="004D5DB3"/>
    <w:rsid w:val="004D6767"/>
    <w:rsid w:val="004E15D8"/>
    <w:rsid w:val="004E345F"/>
    <w:rsid w:val="004E4000"/>
    <w:rsid w:val="004E41C7"/>
    <w:rsid w:val="004E591C"/>
    <w:rsid w:val="004F2D88"/>
    <w:rsid w:val="004F43DB"/>
    <w:rsid w:val="00506C4F"/>
    <w:rsid w:val="005070C3"/>
    <w:rsid w:val="00520ADE"/>
    <w:rsid w:val="005220BE"/>
    <w:rsid w:val="00522D8C"/>
    <w:rsid w:val="00523581"/>
    <w:rsid w:val="00524DB5"/>
    <w:rsid w:val="005251E8"/>
    <w:rsid w:val="005253C7"/>
    <w:rsid w:val="00525E0F"/>
    <w:rsid w:val="0052635E"/>
    <w:rsid w:val="00531590"/>
    <w:rsid w:val="00531B32"/>
    <w:rsid w:val="00537F26"/>
    <w:rsid w:val="005407C1"/>
    <w:rsid w:val="00542AFA"/>
    <w:rsid w:val="00542D5F"/>
    <w:rsid w:val="005435DE"/>
    <w:rsid w:val="00546A04"/>
    <w:rsid w:val="00546BAE"/>
    <w:rsid w:val="00552EBD"/>
    <w:rsid w:val="00554069"/>
    <w:rsid w:val="00555875"/>
    <w:rsid w:val="00555F71"/>
    <w:rsid w:val="00556CFD"/>
    <w:rsid w:val="00561D2F"/>
    <w:rsid w:val="00564732"/>
    <w:rsid w:val="00564E28"/>
    <w:rsid w:val="00567059"/>
    <w:rsid w:val="00571DAF"/>
    <w:rsid w:val="005743D2"/>
    <w:rsid w:val="0057477C"/>
    <w:rsid w:val="005761BE"/>
    <w:rsid w:val="00576EA1"/>
    <w:rsid w:val="005802BD"/>
    <w:rsid w:val="0058370D"/>
    <w:rsid w:val="005842FE"/>
    <w:rsid w:val="00584A02"/>
    <w:rsid w:val="005860FC"/>
    <w:rsid w:val="00586FA8"/>
    <w:rsid w:val="00587F23"/>
    <w:rsid w:val="00587FA0"/>
    <w:rsid w:val="00591E3A"/>
    <w:rsid w:val="005922EB"/>
    <w:rsid w:val="00593CB4"/>
    <w:rsid w:val="00594F0C"/>
    <w:rsid w:val="00596BD4"/>
    <w:rsid w:val="005A12EA"/>
    <w:rsid w:val="005A311C"/>
    <w:rsid w:val="005A3523"/>
    <w:rsid w:val="005A7B93"/>
    <w:rsid w:val="005B0654"/>
    <w:rsid w:val="005B0D7C"/>
    <w:rsid w:val="005B23E2"/>
    <w:rsid w:val="005B3636"/>
    <w:rsid w:val="005B6854"/>
    <w:rsid w:val="005B6939"/>
    <w:rsid w:val="005B6A79"/>
    <w:rsid w:val="005C03C8"/>
    <w:rsid w:val="005C090C"/>
    <w:rsid w:val="005C4034"/>
    <w:rsid w:val="005C651C"/>
    <w:rsid w:val="005D136D"/>
    <w:rsid w:val="005D1427"/>
    <w:rsid w:val="005D5607"/>
    <w:rsid w:val="005D5FA1"/>
    <w:rsid w:val="005D6666"/>
    <w:rsid w:val="005D7BE2"/>
    <w:rsid w:val="005E0447"/>
    <w:rsid w:val="005E50FC"/>
    <w:rsid w:val="005E78C6"/>
    <w:rsid w:val="005F03DB"/>
    <w:rsid w:val="005F1D92"/>
    <w:rsid w:val="005F29DD"/>
    <w:rsid w:val="005F636B"/>
    <w:rsid w:val="005F6476"/>
    <w:rsid w:val="005F6B5B"/>
    <w:rsid w:val="005F6E47"/>
    <w:rsid w:val="00600383"/>
    <w:rsid w:val="00601212"/>
    <w:rsid w:val="00602B43"/>
    <w:rsid w:val="00603A46"/>
    <w:rsid w:val="00603B53"/>
    <w:rsid w:val="006042DE"/>
    <w:rsid w:val="006052C8"/>
    <w:rsid w:val="00611958"/>
    <w:rsid w:val="00611A49"/>
    <w:rsid w:val="00612C0D"/>
    <w:rsid w:val="006132E5"/>
    <w:rsid w:val="00613A54"/>
    <w:rsid w:val="00614A9E"/>
    <w:rsid w:val="00614CB1"/>
    <w:rsid w:val="00616189"/>
    <w:rsid w:val="00620D08"/>
    <w:rsid w:val="00621760"/>
    <w:rsid w:val="006217BB"/>
    <w:rsid w:val="006244E8"/>
    <w:rsid w:val="00625BD5"/>
    <w:rsid w:val="00625DFB"/>
    <w:rsid w:val="00626590"/>
    <w:rsid w:val="00626CAE"/>
    <w:rsid w:val="00631501"/>
    <w:rsid w:val="006315CE"/>
    <w:rsid w:val="00637179"/>
    <w:rsid w:val="00640A41"/>
    <w:rsid w:val="00640F6B"/>
    <w:rsid w:val="00641116"/>
    <w:rsid w:val="00641CFA"/>
    <w:rsid w:val="00641F82"/>
    <w:rsid w:val="00641F91"/>
    <w:rsid w:val="006476CA"/>
    <w:rsid w:val="006552AE"/>
    <w:rsid w:val="00655773"/>
    <w:rsid w:val="006563CA"/>
    <w:rsid w:val="00656613"/>
    <w:rsid w:val="006567F5"/>
    <w:rsid w:val="006578FC"/>
    <w:rsid w:val="006608AB"/>
    <w:rsid w:val="006629DC"/>
    <w:rsid w:val="00664587"/>
    <w:rsid w:val="006646BF"/>
    <w:rsid w:val="00673DD4"/>
    <w:rsid w:val="00674AEB"/>
    <w:rsid w:val="006779EE"/>
    <w:rsid w:val="006825A5"/>
    <w:rsid w:val="006839F7"/>
    <w:rsid w:val="00683AF1"/>
    <w:rsid w:val="006969BA"/>
    <w:rsid w:val="006971FA"/>
    <w:rsid w:val="006A026A"/>
    <w:rsid w:val="006A6279"/>
    <w:rsid w:val="006A7B5B"/>
    <w:rsid w:val="006B0298"/>
    <w:rsid w:val="006B0E56"/>
    <w:rsid w:val="006B0E83"/>
    <w:rsid w:val="006B3780"/>
    <w:rsid w:val="006B7B2B"/>
    <w:rsid w:val="006C09DE"/>
    <w:rsid w:val="006C10C0"/>
    <w:rsid w:val="006C1B1D"/>
    <w:rsid w:val="006C3747"/>
    <w:rsid w:val="006C4FAD"/>
    <w:rsid w:val="006C73AF"/>
    <w:rsid w:val="006C7760"/>
    <w:rsid w:val="006C7DEC"/>
    <w:rsid w:val="006C7EEA"/>
    <w:rsid w:val="006D0F53"/>
    <w:rsid w:val="006D1010"/>
    <w:rsid w:val="006D1770"/>
    <w:rsid w:val="006D19AC"/>
    <w:rsid w:val="006D1AB0"/>
    <w:rsid w:val="006D522C"/>
    <w:rsid w:val="006D7795"/>
    <w:rsid w:val="006D7855"/>
    <w:rsid w:val="006D7ACB"/>
    <w:rsid w:val="006E00EF"/>
    <w:rsid w:val="006E1A7A"/>
    <w:rsid w:val="006E4D0F"/>
    <w:rsid w:val="006E537A"/>
    <w:rsid w:val="006E6D38"/>
    <w:rsid w:val="006F01E7"/>
    <w:rsid w:val="006F1F3A"/>
    <w:rsid w:val="00700AD7"/>
    <w:rsid w:val="00702671"/>
    <w:rsid w:val="00702B03"/>
    <w:rsid w:val="00702DD7"/>
    <w:rsid w:val="00705C40"/>
    <w:rsid w:val="00705F85"/>
    <w:rsid w:val="0071087E"/>
    <w:rsid w:val="00716F43"/>
    <w:rsid w:val="007178BC"/>
    <w:rsid w:val="007229A1"/>
    <w:rsid w:val="007235AA"/>
    <w:rsid w:val="00724D96"/>
    <w:rsid w:val="00726C19"/>
    <w:rsid w:val="00727E28"/>
    <w:rsid w:val="00734A02"/>
    <w:rsid w:val="00735C21"/>
    <w:rsid w:val="0073614A"/>
    <w:rsid w:val="007409CF"/>
    <w:rsid w:val="00740C8C"/>
    <w:rsid w:val="00744178"/>
    <w:rsid w:val="0074458D"/>
    <w:rsid w:val="00744AC5"/>
    <w:rsid w:val="00746267"/>
    <w:rsid w:val="007469DB"/>
    <w:rsid w:val="00750112"/>
    <w:rsid w:val="007515BC"/>
    <w:rsid w:val="007573B2"/>
    <w:rsid w:val="007574BB"/>
    <w:rsid w:val="0075764C"/>
    <w:rsid w:val="00760AF8"/>
    <w:rsid w:val="00762198"/>
    <w:rsid w:val="00762AA0"/>
    <w:rsid w:val="0076302D"/>
    <w:rsid w:val="007641B1"/>
    <w:rsid w:val="00767A99"/>
    <w:rsid w:val="00767D51"/>
    <w:rsid w:val="00767E49"/>
    <w:rsid w:val="00770792"/>
    <w:rsid w:val="00770A59"/>
    <w:rsid w:val="00772B36"/>
    <w:rsid w:val="00774FFE"/>
    <w:rsid w:val="00775205"/>
    <w:rsid w:val="00775638"/>
    <w:rsid w:val="00775677"/>
    <w:rsid w:val="00775937"/>
    <w:rsid w:val="0077599A"/>
    <w:rsid w:val="0077640C"/>
    <w:rsid w:val="00776472"/>
    <w:rsid w:val="00776B4A"/>
    <w:rsid w:val="00777353"/>
    <w:rsid w:val="007779DF"/>
    <w:rsid w:val="00782EA4"/>
    <w:rsid w:val="00784C96"/>
    <w:rsid w:val="00784E8F"/>
    <w:rsid w:val="00785461"/>
    <w:rsid w:val="00785FC3"/>
    <w:rsid w:val="00786FF3"/>
    <w:rsid w:val="007876CF"/>
    <w:rsid w:val="00793090"/>
    <w:rsid w:val="007959AE"/>
    <w:rsid w:val="00797589"/>
    <w:rsid w:val="007A2F67"/>
    <w:rsid w:val="007A3918"/>
    <w:rsid w:val="007A3F8C"/>
    <w:rsid w:val="007A5E74"/>
    <w:rsid w:val="007B0230"/>
    <w:rsid w:val="007B07AC"/>
    <w:rsid w:val="007B0E89"/>
    <w:rsid w:val="007B2C38"/>
    <w:rsid w:val="007B2E54"/>
    <w:rsid w:val="007B7498"/>
    <w:rsid w:val="007B7AEE"/>
    <w:rsid w:val="007C674C"/>
    <w:rsid w:val="007C7616"/>
    <w:rsid w:val="007C7EB6"/>
    <w:rsid w:val="007D00A6"/>
    <w:rsid w:val="007D2271"/>
    <w:rsid w:val="007D2F75"/>
    <w:rsid w:val="007E22E7"/>
    <w:rsid w:val="007E2C37"/>
    <w:rsid w:val="007E397D"/>
    <w:rsid w:val="007E3AE8"/>
    <w:rsid w:val="007E4C47"/>
    <w:rsid w:val="007E5E8A"/>
    <w:rsid w:val="007E69BB"/>
    <w:rsid w:val="007F0477"/>
    <w:rsid w:val="007F0CC2"/>
    <w:rsid w:val="007F21C5"/>
    <w:rsid w:val="007F3EF1"/>
    <w:rsid w:val="007F4F85"/>
    <w:rsid w:val="007F527F"/>
    <w:rsid w:val="007F792A"/>
    <w:rsid w:val="00801718"/>
    <w:rsid w:val="00801BCE"/>
    <w:rsid w:val="00802515"/>
    <w:rsid w:val="00802F6D"/>
    <w:rsid w:val="00807C13"/>
    <w:rsid w:val="00807D25"/>
    <w:rsid w:val="00811629"/>
    <w:rsid w:val="0081283F"/>
    <w:rsid w:val="00812E37"/>
    <w:rsid w:val="008133BB"/>
    <w:rsid w:val="0081480A"/>
    <w:rsid w:val="0081712D"/>
    <w:rsid w:val="008202EB"/>
    <w:rsid w:val="00820CA7"/>
    <w:rsid w:val="00826CE5"/>
    <w:rsid w:val="00827F88"/>
    <w:rsid w:val="008336A5"/>
    <w:rsid w:val="00835474"/>
    <w:rsid w:val="008373C0"/>
    <w:rsid w:val="0084145F"/>
    <w:rsid w:val="00841DA2"/>
    <w:rsid w:val="00842144"/>
    <w:rsid w:val="00844139"/>
    <w:rsid w:val="00844A6C"/>
    <w:rsid w:val="0084549E"/>
    <w:rsid w:val="008458F6"/>
    <w:rsid w:val="00845AED"/>
    <w:rsid w:val="00851AE4"/>
    <w:rsid w:val="008540AF"/>
    <w:rsid w:val="0085598D"/>
    <w:rsid w:val="00860384"/>
    <w:rsid w:val="008619D2"/>
    <w:rsid w:val="0086216A"/>
    <w:rsid w:val="00862771"/>
    <w:rsid w:val="00862925"/>
    <w:rsid w:val="0086485E"/>
    <w:rsid w:val="0086682F"/>
    <w:rsid w:val="00870E77"/>
    <w:rsid w:val="0087390B"/>
    <w:rsid w:val="0087393C"/>
    <w:rsid w:val="00876D51"/>
    <w:rsid w:val="00876F54"/>
    <w:rsid w:val="00877292"/>
    <w:rsid w:val="0087766C"/>
    <w:rsid w:val="00883811"/>
    <w:rsid w:val="008839DA"/>
    <w:rsid w:val="008849F1"/>
    <w:rsid w:val="00884EE8"/>
    <w:rsid w:val="00885168"/>
    <w:rsid w:val="00885516"/>
    <w:rsid w:val="008909AA"/>
    <w:rsid w:val="0089173B"/>
    <w:rsid w:val="00891D40"/>
    <w:rsid w:val="0089220F"/>
    <w:rsid w:val="008935AA"/>
    <w:rsid w:val="008935DF"/>
    <w:rsid w:val="00897DEE"/>
    <w:rsid w:val="008A0DF3"/>
    <w:rsid w:val="008A3F62"/>
    <w:rsid w:val="008A7EC1"/>
    <w:rsid w:val="008B5293"/>
    <w:rsid w:val="008B6848"/>
    <w:rsid w:val="008C053F"/>
    <w:rsid w:val="008C268A"/>
    <w:rsid w:val="008C2FA1"/>
    <w:rsid w:val="008C3833"/>
    <w:rsid w:val="008D1F76"/>
    <w:rsid w:val="008D345D"/>
    <w:rsid w:val="008D4D0B"/>
    <w:rsid w:val="008D575B"/>
    <w:rsid w:val="008D7725"/>
    <w:rsid w:val="008D7E0D"/>
    <w:rsid w:val="008D7EDB"/>
    <w:rsid w:val="008E1829"/>
    <w:rsid w:val="008E2327"/>
    <w:rsid w:val="008E344C"/>
    <w:rsid w:val="008E49CF"/>
    <w:rsid w:val="008E64F0"/>
    <w:rsid w:val="008E6FF3"/>
    <w:rsid w:val="008F0B7B"/>
    <w:rsid w:val="008F18ED"/>
    <w:rsid w:val="008F45B0"/>
    <w:rsid w:val="008F54D1"/>
    <w:rsid w:val="008F6B0D"/>
    <w:rsid w:val="00901022"/>
    <w:rsid w:val="00903D37"/>
    <w:rsid w:val="00906611"/>
    <w:rsid w:val="0091055D"/>
    <w:rsid w:val="00913C95"/>
    <w:rsid w:val="00913E8E"/>
    <w:rsid w:val="00916F60"/>
    <w:rsid w:val="00917512"/>
    <w:rsid w:val="00917D6F"/>
    <w:rsid w:val="00920A25"/>
    <w:rsid w:val="00921B1A"/>
    <w:rsid w:val="00921DDA"/>
    <w:rsid w:val="0092208C"/>
    <w:rsid w:val="009224E1"/>
    <w:rsid w:val="0092600D"/>
    <w:rsid w:val="00926631"/>
    <w:rsid w:val="00927066"/>
    <w:rsid w:val="00927CB0"/>
    <w:rsid w:val="0093039D"/>
    <w:rsid w:val="00931E4F"/>
    <w:rsid w:val="0093364D"/>
    <w:rsid w:val="00940887"/>
    <w:rsid w:val="00951F3A"/>
    <w:rsid w:val="00952487"/>
    <w:rsid w:val="00954208"/>
    <w:rsid w:val="00954744"/>
    <w:rsid w:val="00956A26"/>
    <w:rsid w:val="009601DA"/>
    <w:rsid w:val="00960346"/>
    <w:rsid w:val="009617D3"/>
    <w:rsid w:val="009625F1"/>
    <w:rsid w:val="00967869"/>
    <w:rsid w:val="00971F54"/>
    <w:rsid w:val="009725C5"/>
    <w:rsid w:val="00973F40"/>
    <w:rsid w:val="00976E12"/>
    <w:rsid w:val="00982072"/>
    <w:rsid w:val="00982D77"/>
    <w:rsid w:val="009849EF"/>
    <w:rsid w:val="009934CF"/>
    <w:rsid w:val="00996A11"/>
    <w:rsid w:val="00997E74"/>
    <w:rsid w:val="009A0D75"/>
    <w:rsid w:val="009A347A"/>
    <w:rsid w:val="009A3B8D"/>
    <w:rsid w:val="009A620E"/>
    <w:rsid w:val="009A6D49"/>
    <w:rsid w:val="009B071B"/>
    <w:rsid w:val="009B150D"/>
    <w:rsid w:val="009B67CF"/>
    <w:rsid w:val="009B6A6F"/>
    <w:rsid w:val="009C00F4"/>
    <w:rsid w:val="009C0DFC"/>
    <w:rsid w:val="009C1AFE"/>
    <w:rsid w:val="009C2A5E"/>
    <w:rsid w:val="009C2F24"/>
    <w:rsid w:val="009C45E5"/>
    <w:rsid w:val="009C568D"/>
    <w:rsid w:val="009C569C"/>
    <w:rsid w:val="009D048B"/>
    <w:rsid w:val="009D6616"/>
    <w:rsid w:val="009D7821"/>
    <w:rsid w:val="009D782F"/>
    <w:rsid w:val="009E10D1"/>
    <w:rsid w:val="009E1FE6"/>
    <w:rsid w:val="009E5419"/>
    <w:rsid w:val="009E5A6E"/>
    <w:rsid w:val="009E7E56"/>
    <w:rsid w:val="009F46DC"/>
    <w:rsid w:val="009F5E24"/>
    <w:rsid w:val="00A002ED"/>
    <w:rsid w:val="00A01C00"/>
    <w:rsid w:val="00A07C6E"/>
    <w:rsid w:val="00A07E0A"/>
    <w:rsid w:val="00A10209"/>
    <w:rsid w:val="00A12554"/>
    <w:rsid w:val="00A15817"/>
    <w:rsid w:val="00A1620D"/>
    <w:rsid w:val="00A16AC0"/>
    <w:rsid w:val="00A171E5"/>
    <w:rsid w:val="00A23D31"/>
    <w:rsid w:val="00A2474A"/>
    <w:rsid w:val="00A25052"/>
    <w:rsid w:val="00A26278"/>
    <w:rsid w:val="00A301A7"/>
    <w:rsid w:val="00A30C34"/>
    <w:rsid w:val="00A30DED"/>
    <w:rsid w:val="00A30FD3"/>
    <w:rsid w:val="00A3562B"/>
    <w:rsid w:val="00A35928"/>
    <w:rsid w:val="00A35E2F"/>
    <w:rsid w:val="00A37891"/>
    <w:rsid w:val="00A40A51"/>
    <w:rsid w:val="00A42B54"/>
    <w:rsid w:val="00A47916"/>
    <w:rsid w:val="00A47E6E"/>
    <w:rsid w:val="00A51369"/>
    <w:rsid w:val="00A55C40"/>
    <w:rsid w:val="00A55E37"/>
    <w:rsid w:val="00A55EA9"/>
    <w:rsid w:val="00A567F4"/>
    <w:rsid w:val="00A57C3D"/>
    <w:rsid w:val="00A57F09"/>
    <w:rsid w:val="00A61001"/>
    <w:rsid w:val="00A64345"/>
    <w:rsid w:val="00A6697B"/>
    <w:rsid w:val="00A672BA"/>
    <w:rsid w:val="00A70E26"/>
    <w:rsid w:val="00A73376"/>
    <w:rsid w:val="00A74BCC"/>
    <w:rsid w:val="00A74C2D"/>
    <w:rsid w:val="00A7620D"/>
    <w:rsid w:val="00A76B34"/>
    <w:rsid w:val="00A77FA5"/>
    <w:rsid w:val="00A849DF"/>
    <w:rsid w:val="00A854FF"/>
    <w:rsid w:val="00A8745D"/>
    <w:rsid w:val="00A90F9B"/>
    <w:rsid w:val="00A92694"/>
    <w:rsid w:val="00A926DB"/>
    <w:rsid w:val="00A93072"/>
    <w:rsid w:val="00A9629C"/>
    <w:rsid w:val="00AA3555"/>
    <w:rsid w:val="00AA35D5"/>
    <w:rsid w:val="00AA3ADF"/>
    <w:rsid w:val="00AA3BFE"/>
    <w:rsid w:val="00AA417B"/>
    <w:rsid w:val="00AA533F"/>
    <w:rsid w:val="00AA5A86"/>
    <w:rsid w:val="00AA73E1"/>
    <w:rsid w:val="00AB010D"/>
    <w:rsid w:val="00AB0303"/>
    <w:rsid w:val="00AB0749"/>
    <w:rsid w:val="00AB09FC"/>
    <w:rsid w:val="00AB5027"/>
    <w:rsid w:val="00AB5DA7"/>
    <w:rsid w:val="00AB6820"/>
    <w:rsid w:val="00AB7E6A"/>
    <w:rsid w:val="00AC0BD2"/>
    <w:rsid w:val="00AC1B61"/>
    <w:rsid w:val="00AC2C6E"/>
    <w:rsid w:val="00AC3EE0"/>
    <w:rsid w:val="00AC5EE6"/>
    <w:rsid w:val="00AC7A96"/>
    <w:rsid w:val="00AC7D7C"/>
    <w:rsid w:val="00AD00C8"/>
    <w:rsid w:val="00AD0D24"/>
    <w:rsid w:val="00AD1923"/>
    <w:rsid w:val="00AD2611"/>
    <w:rsid w:val="00AD28D2"/>
    <w:rsid w:val="00AD3D57"/>
    <w:rsid w:val="00AD6F7B"/>
    <w:rsid w:val="00AD7F5B"/>
    <w:rsid w:val="00AE4195"/>
    <w:rsid w:val="00AE4EA5"/>
    <w:rsid w:val="00AE7C10"/>
    <w:rsid w:val="00AF08D1"/>
    <w:rsid w:val="00AF3379"/>
    <w:rsid w:val="00AF6432"/>
    <w:rsid w:val="00B03992"/>
    <w:rsid w:val="00B065F9"/>
    <w:rsid w:val="00B07F12"/>
    <w:rsid w:val="00B1415B"/>
    <w:rsid w:val="00B14750"/>
    <w:rsid w:val="00B274AE"/>
    <w:rsid w:val="00B274BF"/>
    <w:rsid w:val="00B27DF1"/>
    <w:rsid w:val="00B3080E"/>
    <w:rsid w:val="00B31026"/>
    <w:rsid w:val="00B31222"/>
    <w:rsid w:val="00B33A5C"/>
    <w:rsid w:val="00B33DC3"/>
    <w:rsid w:val="00B35105"/>
    <w:rsid w:val="00B374DF"/>
    <w:rsid w:val="00B37582"/>
    <w:rsid w:val="00B41AE0"/>
    <w:rsid w:val="00B42E81"/>
    <w:rsid w:val="00B4329D"/>
    <w:rsid w:val="00B46C45"/>
    <w:rsid w:val="00B47C65"/>
    <w:rsid w:val="00B510E0"/>
    <w:rsid w:val="00B520F9"/>
    <w:rsid w:val="00B53FA4"/>
    <w:rsid w:val="00B5495A"/>
    <w:rsid w:val="00B558CB"/>
    <w:rsid w:val="00B56345"/>
    <w:rsid w:val="00B569B6"/>
    <w:rsid w:val="00B577A3"/>
    <w:rsid w:val="00B640EC"/>
    <w:rsid w:val="00B64641"/>
    <w:rsid w:val="00B65756"/>
    <w:rsid w:val="00B67D4A"/>
    <w:rsid w:val="00B70782"/>
    <w:rsid w:val="00B71E1D"/>
    <w:rsid w:val="00B71FED"/>
    <w:rsid w:val="00B7262F"/>
    <w:rsid w:val="00B73FD4"/>
    <w:rsid w:val="00B744F4"/>
    <w:rsid w:val="00B74FC5"/>
    <w:rsid w:val="00B75A6C"/>
    <w:rsid w:val="00B81CC1"/>
    <w:rsid w:val="00B8260C"/>
    <w:rsid w:val="00B82F2D"/>
    <w:rsid w:val="00B83E2A"/>
    <w:rsid w:val="00B83E38"/>
    <w:rsid w:val="00B86C19"/>
    <w:rsid w:val="00B871F2"/>
    <w:rsid w:val="00B90B72"/>
    <w:rsid w:val="00B92086"/>
    <w:rsid w:val="00B93510"/>
    <w:rsid w:val="00B954F3"/>
    <w:rsid w:val="00B95BCD"/>
    <w:rsid w:val="00B95C49"/>
    <w:rsid w:val="00B95CE5"/>
    <w:rsid w:val="00B960AD"/>
    <w:rsid w:val="00BA2232"/>
    <w:rsid w:val="00BA3033"/>
    <w:rsid w:val="00BA4BC0"/>
    <w:rsid w:val="00BA6553"/>
    <w:rsid w:val="00BA7098"/>
    <w:rsid w:val="00BB0AA2"/>
    <w:rsid w:val="00BB1236"/>
    <w:rsid w:val="00BB15CA"/>
    <w:rsid w:val="00BB375D"/>
    <w:rsid w:val="00BB49A0"/>
    <w:rsid w:val="00BB4B14"/>
    <w:rsid w:val="00BB50C1"/>
    <w:rsid w:val="00BB515F"/>
    <w:rsid w:val="00BB784F"/>
    <w:rsid w:val="00BC0352"/>
    <w:rsid w:val="00BC1FA5"/>
    <w:rsid w:val="00BC23F3"/>
    <w:rsid w:val="00BC2702"/>
    <w:rsid w:val="00BC2C0C"/>
    <w:rsid w:val="00BC51DC"/>
    <w:rsid w:val="00BC5E5D"/>
    <w:rsid w:val="00BC634D"/>
    <w:rsid w:val="00BC732A"/>
    <w:rsid w:val="00BC758B"/>
    <w:rsid w:val="00BD35D6"/>
    <w:rsid w:val="00BD4BB3"/>
    <w:rsid w:val="00BD5762"/>
    <w:rsid w:val="00BE17C6"/>
    <w:rsid w:val="00BE24A7"/>
    <w:rsid w:val="00BE2BD3"/>
    <w:rsid w:val="00BE4865"/>
    <w:rsid w:val="00BE4ECE"/>
    <w:rsid w:val="00BE7430"/>
    <w:rsid w:val="00BE7B48"/>
    <w:rsid w:val="00BF138C"/>
    <w:rsid w:val="00BF5A50"/>
    <w:rsid w:val="00BF71F2"/>
    <w:rsid w:val="00C10265"/>
    <w:rsid w:val="00C107D3"/>
    <w:rsid w:val="00C16B4B"/>
    <w:rsid w:val="00C17427"/>
    <w:rsid w:val="00C2036B"/>
    <w:rsid w:val="00C210FD"/>
    <w:rsid w:val="00C220BB"/>
    <w:rsid w:val="00C240CF"/>
    <w:rsid w:val="00C25238"/>
    <w:rsid w:val="00C26201"/>
    <w:rsid w:val="00C30185"/>
    <w:rsid w:val="00C305F2"/>
    <w:rsid w:val="00C3345C"/>
    <w:rsid w:val="00C37E18"/>
    <w:rsid w:val="00C409A3"/>
    <w:rsid w:val="00C42DAC"/>
    <w:rsid w:val="00C459A9"/>
    <w:rsid w:val="00C502A5"/>
    <w:rsid w:val="00C521F7"/>
    <w:rsid w:val="00C52975"/>
    <w:rsid w:val="00C53008"/>
    <w:rsid w:val="00C53948"/>
    <w:rsid w:val="00C55151"/>
    <w:rsid w:val="00C560FA"/>
    <w:rsid w:val="00C57188"/>
    <w:rsid w:val="00C57F11"/>
    <w:rsid w:val="00C57FF9"/>
    <w:rsid w:val="00C61A24"/>
    <w:rsid w:val="00C64434"/>
    <w:rsid w:val="00C7063C"/>
    <w:rsid w:val="00C72379"/>
    <w:rsid w:val="00C72FA0"/>
    <w:rsid w:val="00C733E3"/>
    <w:rsid w:val="00C73C57"/>
    <w:rsid w:val="00C74D43"/>
    <w:rsid w:val="00C75CA7"/>
    <w:rsid w:val="00C77C3E"/>
    <w:rsid w:val="00C81051"/>
    <w:rsid w:val="00C847CB"/>
    <w:rsid w:val="00C854EB"/>
    <w:rsid w:val="00C86482"/>
    <w:rsid w:val="00C911DF"/>
    <w:rsid w:val="00C92552"/>
    <w:rsid w:val="00C93F1B"/>
    <w:rsid w:val="00C95F37"/>
    <w:rsid w:val="00C9607D"/>
    <w:rsid w:val="00C973B7"/>
    <w:rsid w:val="00C976D1"/>
    <w:rsid w:val="00CA1752"/>
    <w:rsid w:val="00CA48AC"/>
    <w:rsid w:val="00CA77E5"/>
    <w:rsid w:val="00CB5F34"/>
    <w:rsid w:val="00CB675A"/>
    <w:rsid w:val="00CB6BE8"/>
    <w:rsid w:val="00CC0E77"/>
    <w:rsid w:val="00CC2092"/>
    <w:rsid w:val="00CC3E48"/>
    <w:rsid w:val="00CC5BF9"/>
    <w:rsid w:val="00CC5E4E"/>
    <w:rsid w:val="00CD1423"/>
    <w:rsid w:val="00CD3162"/>
    <w:rsid w:val="00CD3A5D"/>
    <w:rsid w:val="00CD5FD4"/>
    <w:rsid w:val="00CD65DC"/>
    <w:rsid w:val="00CE0DCE"/>
    <w:rsid w:val="00CE19ED"/>
    <w:rsid w:val="00CE1BC9"/>
    <w:rsid w:val="00CE33C1"/>
    <w:rsid w:val="00CE7556"/>
    <w:rsid w:val="00CE76FF"/>
    <w:rsid w:val="00CF4012"/>
    <w:rsid w:val="00CF43C1"/>
    <w:rsid w:val="00D008AF"/>
    <w:rsid w:val="00D00B0F"/>
    <w:rsid w:val="00D01405"/>
    <w:rsid w:val="00D017BE"/>
    <w:rsid w:val="00D02BC6"/>
    <w:rsid w:val="00D0310D"/>
    <w:rsid w:val="00D05C7C"/>
    <w:rsid w:val="00D06666"/>
    <w:rsid w:val="00D06906"/>
    <w:rsid w:val="00D07679"/>
    <w:rsid w:val="00D07742"/>
    <w:rsid w:val="00D1182C"/>
    <w:rsid w:val="00D11A10"/>
    <w:rsid w:val="00D1276A"/>
    <w:rsid w:val="00D12C2B"/>
    <w:rsid w:val="00D142B6"/>
    <w:rsid w:val="00D14350"/>
    <w:rsid w:val="00D14DB7"/>
    <w:rsid w:val="00D1572A"/>
    <w:rsid w:val="00D15ED5"/>
    <w:rsid w:val="00D169A0"/>
    <w:rsid w:val="00D252BB"/>
    <w:rsid w:val="00D301F4"/>
    <w:rsid w:val="00D348F7"/>
    <w:rsid w:val="00D36DEC"/>
    <w:rsid w:val="00D40BC3"/>
    <w:rsid w:val="00D41E5C"/>
    <w:rsid w:val="00D434EC"/>
    <w:rsid w:val="00D44AD8"/>
    <w:rsid w:val="00D44E74"/>
    <w:rsid w:val="00D44E9D"/>
    <w:rsid w:val="00D472A7"/>
    <w:rsid w:val="00D61A23"/>
    <w:rsid w:val="00D62A31"/>
    <w:rsid w:val="00D64B17"/>
    <w:rsid w:val="00D66AF2"/>
    <w:rsid w:val="00D67827"/>
    <w:rsid w:val="00D739CA"/>
    <w:rsid w:val="00D74060"/>
    <w:rsid w:val="00D80B7D"/>
    <w:rsid w:val="00D80D24"/>
    <w:rsid w:val="00D80F9D"/>
    <w:rsid w:val="00D81BAE"/>
    <w:rsid w:val="00D829E8"/>
    <w:rsid w:val="00D84B17"/>
    <w:rsid w:val="00D8507D"/>
    <w:rsid w:val="00D86735"/>
    <w:rsid w:val="00D870A0"/>
    <w:rsid w:val="00D90C9D"/>
    <w:rsid w:val="00D91910"/>
    <w:rsid w:val="00D919DC"/>
    <w:rsid w:val="00D91AA8"/>
    <w:rsid w:val="00D923A0"/>
    <w:rsid w:val="00D944A6"/>
    <w:rsid w:val="00D969E3"/>
    <w:rsid w:val="00D96FC3"/>
    <w:rsid w:val="00DA0CCB"/>
    <w:rsid w:val="00DA12C3"/>
    <w:rsid w:val="00DA13AC"/>
    <w:rsid w:val="00DA1B4D"/>
    <w:rsid w:val="00DA495D"/>
    <w:rsid w:val="00DA6529"/>
    <w:rsid w:val="00DA7BA0"/>
    <w:rsid w:val="00DB10AF"/>
    <w:rsid w:val="00DB18E6"/>
    <w:rsid w:val="00DB2781"/>
    <w:rsid w:val="00DB52C3"/>
    <w:rsid w:val="00DB5624"/>
    <w:rsid w:val="00DB5DA3"/>
    <w:rsid w:val="00DB7E5F"/>
    <w:rsid w:val="00DC0AF6"/>
    <w:rsid w:val="00DC10B0"/>
    <w:rsid w:val="00DC1594"/>
    <w:rsid w:val="00DC1942"/>
    <w:rsid w:val="00DC35AD"/>
    <w:rsid w:val="00DC4BCD"/>
    <w:rsid w:val="00DC67CF"/>
    <w:rsid w:val="00DD178F"/>
    <w:rsid w:val="00DD1FE4"/>
    <w:rsid w:val="00DD274B"/>
    <w:rsid w:val="00DE4107"/>
    <w:rsid w:val="00DE46FE"/>
    <w:rsid w:val="00DE5F4A"/>
    <w:rsid w:val="00DE68AE"/>
    <w:rsid w:val="00DF0ED5"/>
    <w:rsid w:val="00DF255A"/>
    <w:rsid w:val="00DF4E3F"/>
    <w:rsid w:val="00DF699A"/>
    <w:rsid w:val="00DF708F"/>
    <w:rsid w:val="00DF72D9"/>
    <w:rsid w:val="00DF7EC8"/>
    <w:rsid w:val="00E00B84"/>
    <w:rsid w:val="00E028ED"/>
    <w:rsid w:val="00E02DD1"/>
    <w:rsid w:val="00E043B7"/>
    <w:rsid w:val="00E06736"/>
    <w:rsid w:val="00E073A0"/>
    <w:rsid w:val="00E104F6"/>
    <w:rsid w:val="00E10748"/>
    <w:rsid w:val="00E10E8B"/>
    <w:rsid w:val="00E12F57"/>
    <w:rsid w:val="00E13724"/>
    <w:rsid w:val="00E14282"/>
    <w:rsid w:val="00E14C41"/>
    <w:rsid w:val="00E2023D"/>
    <w:rsid w:val="00E20B15"/>
    <w:rsid w:val="00E20B7A"/>
    <w:rsid w:val="00E27DDF"/>
    <w:rsid w:val="00E27FF2"/>
    <w:rsid w:val="00E30A90"/>
    <w:rsid w:val="00E30D70"/>
    <w:rsid w:val="00E314EB"/>
    <w:rsid w:val="00E33FD1"/>
    <w:rsid w:val="00E34700"/>
    <w:rsid w:val="00E3568B"/>
    <w:rsid w:val="00E42069"/>
    <w:rsid w:val="00E43469"/>
    <w:rsid w:val="00E43D75"/>
    <w:rsid w:val="00E445DA"/>
    <w:rsid w:val="00E44B3D"/>
    <w:rsid w:val="00E45379"/>
    <w:rsid w:val="00E465F2"/>
    <w:rsid w:val="00E50B22"/>
    <w:rsid w:val="00E531F4"/>
    <w:rsid w:val="00E53706"/>
    <w:rsid w:val="00E609F9"/>
    <w:rsid w:val="00E617BD"/>
    <w:rsid w:val="00E62F18"/>
    <w:rsid w:val="00E67F8F"/>
    <w:rsid w:val="00E705B4"/>
    <w:rsid w:val="00E72AF7"/>
    <w:rsid w:val="00E759A5"/>
    <w:rsid w:val="00E8155D"/>
    <w:rsid w:val="00E8367B"/>
    <w:rsid w:val="00E84D54"/>
    <w:rsid w:val="00E90007"/>
    <w:rsid w:val="00E94844"/>
    <w:rsid w:val="00E955CB"/>
    <w:rsid w:val="00E95ACA"/>
    <w:rsid w:val="00E960F0"/>
    <w:rsid w:val="00EA0E04"/>
    <w:rsid w:val="00EA220D"/>
    <w:rsid w:val="00EA5D2C"/>
    <w:rsid w:val="00EA5D8E"/>
    <w:rsid w:val="00EA755F"/>
    <w:rsid w:val="00EA7639"/>
    <w:rsid w:val="00EB045E"/>
    <w:rsid w:val="00EB09CD"/>
    <w:rsid w:val="00EB10A5"/>
    <w:rsid w:val="00EB15A5"/>
    <w:rsid w:val="00EB19F9"/>
    <w:rsid w:val="00EB3B88"/>
    <w:rsid w:val="00EB4D59"/>
    <w:rsid w:val="00EC5A0B"/>
    <w:rsid w:val="00EC5CA0"/>
    <w:rsid w:val="00EC7372"/>
    <w:rsid w:val="00EC7CC1"/>
    <w:rsid w:val="00ED0004"/>
    <w:rsid w:val="00ED2BBD"/>
    <w:rsid w:val="00ED30E8"/>
    <w:rsid w:val="00ED3B69"/>
    <w:rsid w:val="00ED50B4"/>
    <w:rsid w:val="00ED7CBD"/>
    <w:rsid w:val="00EE3961"/>
    <w:rsid w:val="00EE43B2"/>
    <w:rsid w:val="00EE4CD8"/>
    <w:rsid w:val="00EE56B3"/>
    <w:rsid w:val="00EE5F2E"/>
    <w:rsid w:val="00EE7897"/>
    <w:rsid w:val="00EF3AC1"/>
    <w:rsid w:val="00EF4A64"/>
    <w:rsid w:val="00F01719"/>
    <w:rsid w:val="00F02131"/>
    <w:rsid w:val="00F02171"/>
    <w:rsid w:val="00F033EF"/>
    <w:rsid w:val="00F0399F"/>
    <w:rsid w:val="00F03F10"/>
    <w:rsid w:val="00F04B1B"/>
    <w:rsid w:val="00F06E9C"/>
    <w:rsid w:val="00F11AB3"/>
    <w:rsid w:val="00F11E00"/>
    <w:rsid w:val="00F1430A"/>
    <w:rsid w:val="00F170C5"/>
    <w:rsid w:val="00F17851"/>
    <w:rsid w:val="00F20633"/>
    <w:rsid w:val="00F22A63"/>
    <w:rsid w:val="00F26B97"/>
    <w:rsid w:val="00F27FE5"/>
    <w:rsid w:val="00F316E5"/>
    <w:rsid w:val="00F34670"/>
    <w:rsid w:val="00F35243"/>
    <w:rsid w:val="00F4120F"/>
    <w:rsid w:val="00F43E6E"/>
    <w:rsid w:val="00F44423"/>
    <w:rsid w:val="00F44B29"/>
    <w:rsid w:val="00F465F1"/>
    <w:rsid w:val="00F47F9F"/>
    <w:rsid w:val="00F51236"/>
    <w:rsid w:val="00F527EA"/>
    <w:rsid w:val="00F5374C"/>
    <w:rsid w:val="00F541B8"/>
    <w:rsid w:val="00F56CC2"/>
    <w:rsid w:val="00F57AED"/>
    <w:rsid w:val="00F62370"/>
    <w:rsid w:val="00F628D3"/>
    <w:rsid w:val="00F6497E"/>
    <w:rsid w:val="00F653DD"/>
    <w:rsid w:val="00F67305"/>
    <w:rsid w:val="00F677E2"/>
    <w:rsid w:val="00F71FBA"/>
    <w:rsid w:val="00F73751"/>
    <w:rsid w:val="00F75EAD"/>
    <w:rsid w:val="00F77154"/>
    <w:rsid w:val="00F7793E"/>
    <w:rsid w:val="00F80F33"/>
    <w:rsid w:val="00F83409"/>
    <w:rsid w:val="00F846D6"/>
    <w:rsid w:val="00F84D8C"/>
    <w:rsid w:val="00F8512A"/>
    <w:rsid w:val="00F85B71"/>
    <w:rsid w:val="00F90A4B"/>
    <w:rsid w:val="00F9173A"/>
    <w:rsid w:val="00F91800"/>
    <w:rsid w:val="00F93711"/>
    <w:rsid w:val="00F94E90"/>
    <w:rsid w:val="00F9650A"/>
    <w:rsid w:val="00F967C7"/>
    <w:rsid w:val="00F96D0D"/>
    <w:rsid w:val="00F97A58"/>
    <w:rsid w:val="00FA0437"/>
    <w:rsid w:val="00FA0CBF"/>
    <w:rsid w:val="00FA233F"/>
    <w:rsid w:val="00FA2E05"/>
    <w:rsid w:val="00FA7D57"/>
    <w:rsid w:val="00FB0008"/>
    <w:rsid w:val="00FB05BD"/>
    <w:rsid w:val="00FB071C"/>
    <w:rsid w:val="00FB1863"/>
    <w:rsid w:val="00FB3003"/>
    <w:rsid w:val="00FB39AA"/>
    <w:rsid w:val="00FB3EA0"/>
    <w:rsid w:val="00FB413A"/>
    <w:rsid w:val="00FB426C"/>
    <w:rsid w:val="00FB5986"/>
    <w:rsid w:val="00FC0562"/>
    <w:rsid w:val="00FC0B63"/>
    <w:rsid w:val="00FC17FD"/>
    <w:rsid w:val="00FC1B74"/>
    <w:rsid w:val="00FC2209"/>
    <w:rsid w:val="00FC4B44"/>
    <w:rsid w:val="00FC7531"/>
    <w:rsid w:val="00FC7A8A"/>
    <w:rsid w:val="00FC7EAA"/>
    <w:rsid w:val="00FD2E26"/>
    <w:rsid w:val="00FD4FA5"/>
    <w:rsid w:val="00FD7DE0"/>
    <w:rsid w:val="00FE14D4"/>
    <w:rsid w:val="00FE4792"/>
    <w:rsid w:val="00FE4E15"/>
    <w:rsid w:val="00FE5DC4"/>
    <w:rsid w:val="00FE7C81"/>
    <w:rsid w:val="00FF456A"/>
    <w:rsid w:val="00FF6204"/>
    <w:rsid w:val="00FF634D"/>
    <w:rsid w:val="00FF71C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52B69B"/>
  <w15:docId w15:val="{6AFE3A25-41BB-4B2E-9585-D76670138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00F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9674625">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29633881">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04066599">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04031598">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595366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13644034">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7188627">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ipomex.org.mx/ipo3/lgt/indice/difvalledechalco.web" TargetMode="External"/><Relationship Id="rId25" Type="http://schemas.openxmlformats.org/officeDocument/2006/relationships/hyperlink" Target="http://www.apartados.hacienda.gob.mx/contabilidad/documentos/informe_cuenta/1998/cuenta_publica/Glosario/n.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pomex.org.mx/ipo3/lgt/indice/OASVALLECHALCO.web" TargetMode="Externa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transparenciapresupuestaria.gob.mx/es/PTP/Glosari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pomex.org.mx/ipo3/lgt/indice/difvalledechalco.web" TargetMode="External"/><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hyperlink" Target="http://www.ipomex.org.mx/ipo3/lgt/indice/difvalledechalco.web" TargetMode="Externa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pomex.org.mx/ipo3/lgt/indice/OASVALLECHALCO.web" TargetMode="External"/><Relationship Id="rId14" Type="http://schemas.openxmlformats.org/officeDocument/2006/relationships/hyperlink" Target="http://www.ipomex.org.mx/ipo3/lgt/indice/OASVALLECHALCO.web" TargetMode="External"/><Relationship Id="rId22" Type="http://schemas.openxmlformats.org/officeDocument/2006/relationships/image" Target="media/image9.png"/><Relationship Id="rId27" Type="http://schemas.openxmlformats.org/officeDocument/2006/relationships/hyperlink" Target="https://consultas.curp.gob.mx/CurpSP/html/informacionecurpPS.html" TargetMode="External"/><Relationship Id="rId30"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AC786-9380-4DB0-89CA-D491ADE88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12376</Words>
  <Characters>68070</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 II</cp:lastModifiedBy>
  <cp:revision>2</cp:revision>
  <cp:lastPrinted>2019-04-11T19:45:00Z</cp:lastPrinted>
  <dcterms:created xsi:type="dcterms:W3CDTF">2019-08-29T20:20:00Z</dcterms:created>
  <dcterms:modified xsi:type="dcterms:W3CDTF">2019-08-29T20:20:00Z</dcterms:modified>
</cp:coreProperties>
</file>