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017A61" w:rsidRDefault="00017A61" w:rsidP="0001698D">
      <w:pPr>
        <w:spacing w:line="360" w:lineRule="auto"/>
        <w:jc w:val="both"/>
        <w:rPr>
          <w:rFonts w:ascii="Palatino Linotype" w:hAnsi="Palatino Linotype" w:cs="Arial"/>
          <w:b/>
        </w:rPr>
      </w:pPr>
      <w:bookmarkStart w:id="0" w:name="_GoBack"/>
      <w:bookmarkEnd w:id="0"/>
    </w:p>
    <w:p w:rsidR="00CC0EC5" w:rsidRPr="00017A61" w:rsidRDefault="00CC0EC5" w:rsidP="0001698D">
      <w:pPr>
        <w:spacing w:line="360" w:lineRule="auto"/>
        <w:jc w:val="both"/>
        <w:rPr>
          <w:rFonts w:ascii="Palatino Linotype" w:hAnsi="Palatino Linotype" w:cs="Arial"/>
        </w:rPr>
      </w:pPr>
      <w:r w:rsidRPr="00017A61">
        <w:rPr>
          <w:rFonts w:ascii="Palatino Linotype" w:hAnsi="Palatino Linotype" w:cs="Arial"/>
          <w:b/>
        </w:rPr>
        <w:t xml:space="preserve">VOTO </w:t>
      </w:r>
      <w:r w:rsidR="00D75081" w:rsidRPr="00017A61">
        <w:rPr>
          <w:rFonts w:ascii="Palatino Linotype" w:hAnsi="Palatino Linotype" w:cs="Arial"/>
          <w:b/>
        </w:rPr>
        <w:t xml:space="preserve">PARTICULAR </w:t>
      </w:r>
      <w:r w:rsidRPr="00017A61">
        <w:rPr>
          <w:rFonts w:ascii="Palatino Linotype" w:hAnsi="Palatino Linotype" w:cs="Arial"/>
          <w:b/>
        </w:rPr>
        <w:t>DEL COMISIONADO JOSÉ GUADALUPE LUNA HERNÁN</w:t>
      </w:r>
      <w:r w:rsidR="00D75081" w:rsidRPr="00017A61">
        <w:rPr>
          <w:rFonts w:ascii="Palatino Linotype" w:hAnsi="Palatino Linotype" w:cs="Arial"/>
          <w:b/>
        </w:rPr>
        <w:t>DEZ</w:t>
      </w:r>
      <w:r w:rsidR="00743244" w:rsidRPr="00017A61">
        <w:rPr>
          <w:rFonts w:ascii="Palatino Linotype" w:hAnsi="Palatino Linotype" w:cs="Arial"/>
          <w:b/>
        </w:rPr>
        <w:t xml:space="preserve"> EN EL RECURSO DE REVISIÓN 0</w:t>
      </w:r>
      <w:r w:rsidR="00D8245D">
        <w:rPr>
          <w:rFonts w:ascii="Palatino Linotype" w:hAnsi="Palatino Linotype" w:cs="Arial"/>
          <w:b/>
        </w:rPr>
        <w:t>1</w:t>
      </w:r>
      <w:r w:rsidR="00B05FA6">
        <w:rPr>
          <w:rFonts w:ascii="Palatino Linotype" w:hAnsi="Palatino Linotype" w:cs="Arial"/>
          <w:b/>
        </w:rPr>
        <w:t>595</w:t>
      </w:r>
      <w:r w:rsidR="00743244" w:rsidRPr="00017A61">
        <w:rPr>
          <w:rFonts w:ascii="Palatino Linotype" w:hAnsi="Palatino Linotype" w:cs="Arial"/>
          <w:b/>
        </w:rPr>
        <w:t>/INFOEM/IP/RR/2019</w:t>
      </w:r>
      <w:r w:rsidR="00B05FA6">
        <w:rPr>
          <w:rFonts w:ascii="Palatino Linotype" w:hAnsi="Palatino Linotype" w:cs="Arial"/>
          <w:b/>
        </w:rPr>
        <w:t xml:space="preserve"> Y ACUMULADO</w:t>
      </w:r>
      <w:r w:rsidR="00191742" w:rsidRPr="00017A61">
        <w:rPr>
          <w:rFonts w:ascii="Palatino Linotype" w:hAnsi="Palatino Linotype" w:cs="Arial"/>
          <w:b/>
        </w:rPr>
        <w:t>.</w:t>
      </w:r>
      <w:r w:rsidR="00F95E27" w:rsidRPr="00017A61">
        <w:rPr>
          <w:rFonts w:ascii="Palatino Linotype" w:hAnsi="Palatino Linotype" w:cs="Arial"/>
          <w:b/>
        </w:rPr>
        <w:t xml:space="preserve"> </w:t>
      </w:r>
    </w:p>
    <w:p w:rsidR="00017A61" w:rsidRPr="00017A61" w:rsidRDefault="00017A61" w:rsidP="0001698D">
      <w:pPr>
        <w:spacing w:line="360" w:lineRule="auto"/>
        <w:jc w:val="both"/>
        <w:rPr>
          <w:rFonts w:ascii="Palatino Linotype" w:hAnsi="Palatino Linotype" w:cs="Arial"/>
          <w:b/>
          <w:i/>
        </w:rPr>
      </w:pPr>
    </w:p>
    <w:p w:rsidR="00F436A4" w:rsidRPr="00017A61" w:rsidRDefault="003503B0" w:rsidP="00B05FA6">
      <w:pPr>
        <w:spacing w:line="360" w:lineRule="auto"/>
        <w:jc w:val="center"/>
        <w:rPr>
          <w:rFonts w:ascii="Palatino Linotype" w:hAnsi="Palatino Linotype" w:cs="Arial"/>
          <w:b/>
        </w:rPr>
      </w:pPr>
      <w:r w:rsidRPr="00017A61">
        <w:rPr>
          <w:rFonts w:ascii="Palatino Linotype" w:hAnsi="Palatino Linotype" w:cs="Arial"/>
          <w:b/>
        </w:rPr>
        <w:t>RESUMEN DEL VOTO</w:t>
      </w:r>
    </w:p>
    <w:p w:rsidR="0044164A" w:rsidRPr="00017A61" w:rsidRDefault="0044164A" w:rsidP="0001698D">
      <w:pPr>
        <w:spacing w:line="360" w:lineRule="auto"/>
        <w:jc w:val="both"/>
        <w:rPr>
          <w:rFonts w:ascii="Palatino Linotype" w:hAnsi="Palatino Linotype" w:cs="Arial"/>
          <w:b/>
          <w:bdr w:val="none" w:sz="0" w:space="0" w:color="auto"/>
        </w:rPr>
      </w:pPr>
    </w:p>
    <w:p w:rsidR="00760EEB" w:rsidRDefault="00760EEB" w:rsidP="00760EEB">
      <w:pPr>
        <w:spacing w:line="336" w:lineRule="auto"/>
        <w:jc w:val="both"/>
        <w:rPr>
          <w:rFonts w:ascii="Palatino Linotype" w:hAnsi="Palatino Linotype" w:cs="Arial"/>
        </w:rPr>
      </w:pPr>
      <w:r>
        <w:rPr>
          <w:rFonts w:ascii="Palatino Linotype" w:hAnsi="Palatino Linotype" w:cs="Arial"/>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760EEB" w:rsidRDefault="00760EEB" w:rsidP="00760EEB">
      <w:pPr>
        <w:spacing w:line="336" w:lineRule="auto"/>
        <w:jc w:val="both"/>
        <w:rPr>
          <w:rFonts w:ascii="Palatino Linotype" w:hAnsi="Palatino Linotype" w:cs="Arial"/>
        </w:rPr>
      </w:pPr>
    </w:p>
    <w:p w:rsidR="00760EEB" w:rsidRDefault="001F7036" w:rsidP="00760EEB">
      <w:pPr>
        <w:spacing w:line="336" w:lineRule="auto"/>
        <w:jc w:val="both"/>
        <w:rPr>
          <w:rFonts w:ascii="Palatino Linotype" w:hAnsi="Palatino Linotype" w:cs="Arial"/>
        </w:rPr>
      </w:pPr>
      <w:r>
        <w:rPr>
          <w:rFonts w:ascii="Palatino Linotype" w:hAnsi="Palatino Linotype" w:cs="Arial"/>
        </w:rPr>
        <w:t xml:space="preserve">A su vez, es de agregar que a pesar de </w:t>
      </w:r>
      <w:r w:rsidR="00195687">
        <w:rPr>
          <w:rFonts w:ascii="Palatino Linotype" w:hAnsi="Palatino Linotype" w:cs="Arial"/>
        </w:rPr>
        <w:t xml:space="preserve">que existe </w:t>
      </w:r>
      <w:r>
        <w:rPr>
          <w:rFonts w:ascii="Palatino Linotype" w:hAnsi="Palatino Linotype" w:cs="Arial"/>
        </w:rPr>
        <w:t xml:space="preserve">normatividad en materia de seguridad pública que prevé el tipo de información susceptible de reservarse, no debe perderse de vista que para acreditar que la misma encuadra en la hipótesis jurídica, es necesario </w:t>
      </w:r>
      <w:r w:rsidR="00195687">
        <w:rPr>
          <w:rFonts w:ascii="Palatino Linotype" w:hAnsi="Palatino Linotype" w:cs="Arial"/>
        </w:rPr>
        <w:t xml:space="preserve">el </w:t>
      </w:r>
      <w:r>
        <w:rPr>
          <w:rFonts w:ascii="Palatino Linotype" w:hAnsi="Palatino Linotype" w:cs="Arial"/>
        </w:rPr>
        <w:t xml:space="preserve">análisis individualizado </w:t>
      </w:r>
      <w:r w:rsidR="00195687">
        <w:rPr>
          <w:rFonts w:ascii="Palatino Linotype" w:hAnsi="Palatino Linotype" w:cs="Arial"/>
        </w:rPr>
        <w:t>al caso concreto</w:t>
      </w:r>
      <w:r>
        <w:rPr>
          <w:rFonts w:ascii="Palatino Linotype" w:hAnsi="Palatino Linotype" w:cs="Arial"/>
        </w:rPr>
        <w:t xml:space="preserve">, cuya aplicación de la prueba de daño resulta ser fundamental para </w:t>
      </w:r>
      <w:r w:rsidR="00195687">
        <w:rPr>
          <w:rFonts w:ascii="Palatino Linotype" w:hAnsi="Palatino Linotype" w:cs="Arial"/>
        </w:rPr>
        <w:t>determinar el riesgo o perjuicio que se ocasionaría con su divulgación, de lo contrario se estaría trasgrediendo desde un inicio el derecho humano de acceso a la información.</w:t>
      </w:r>
    </w:p>
    <w:p w:rsidR="00E36F32" w:rsidRDefault="00E36F32" w:rsidP="00760EEB">
      <w:pPr>
        <w:spacing w:line="336" w:lineRule="auto"/>
        <w:jc w:val="both"/>
        <w:rPr>
          <w:rFonts w:ascii="Palatino Linotype" w:hAnsi="Palatino Linotype" w:cs="Arial"/>
        </w:rPr>
      </w:pPr>
    </w:p>
    <w:bookmarkStart w:id="1" w:name="_Toc493504860" w:displacedByCustomXml="next"/>
    <w:sdt>
      <w:sdtPr>
        <w:rPr>
          <w:rFonts w:ascii="Times New Roman" w:eastAsia="Arial Unicode MS" w:hAnsi="Times New Roman" w:cs="Times New Roman"/>
          <w:color w:val="auto"/>
          <w:sz w:val="24"/>
          <w:bdr w:val="nil"/>
          <w:lang w:val="es-ES" w:eastAsia="en-US"/>
        </w:rPr>
        <w:id w:val="-1631233519"/>
        <w:docPartObj>
          <w:docPartGallery w:val="Table of Contents"/>
          <w:docPartUnique/>
        </w:docPartObj>
      </w:sdtPr>
      <w:sdtEndPr>
        <w:rPr>
          <w:b/>
          <w:bCs/>
        </w:rPr>
      </w:sdtEndPr>
      <w:sdtContent>
        <w:p w:rsidR="00E36F32" w:rsidRDefault="00B05FA6" w:rsidP="00E36F32">
          <w:pPr>
            <w:pStyle w:val="TtulodeTDC"/>
            <w:jc w:val="center"/>
            <w:rPr>
              <w:rFonts w:ascii="Palatino Linotype" w:hAnsi="Palatino Linotype"/>
              <w:b/>
              <w:color w:val="000000" w:themeColor="text1"/>
              <w:sz w:val="24"/>
              <w:lang w:val="es-ES"/>
            </w:rPr>
          </w:pPr>
          <w:r w:rsidRPr="00D8245D">
            <w:rPr>
              <w:rFonts w:ascii="Palatino Linotype" w:hAnsi="Palatino Linotype"/>
              <w:b/>
              <w:color w:val="000000" w:themeColor="text1"/>
              <w:sz w:val="24"/>
              <w:lang w:val="es-ES"/>
            </w:rPr>
            <w:t>ÍNDICE</w:t>
          </w:r>
        </w:p>
        <w:p w:rsidR="002A1B2E" w:rsidRPr="002A1B2E" w:rsidRDefault="002A1B2E" w:rsidP="002A1B2E">
          <w:pPr>
            <w:rPr>
              <w:lang w:val="es-ES" w:eastAsia="es-MX"/>
            </w:rPr>
          </w:pPr>
        </w:p>
        <w:p w:rsidR="005964CC" w:rsidRDefault="005964CC" w:rsidP="005964CC">
          <w:pPr>
            <w:rPr>
              <w:lang w:val="es-ES" w:eastAsia="es-MX"/>
            </w:rPr>
          </w:pPr>
        </w:p>
        <w:p w:rsidR="00E624AE" w:rsidRPr="005964CC" w:rsidRDefault="00E624AE" w:rsidP="005964CC">
          <w:pPr>
            <w:rPr>
              <w:lang w:val="es-ES" w:eastAsia="es-MX"/>
            </w:rPr>
          </w:pPr>
        </w:p>
        <w:p w:rsidR="00E36F32" w:rsidRPr="00B05FA6" w:rsidRDefault="00E36F32" w:rsidP="005964CC">
          <w:pPr>
            <w:pStyle w:val="TDC1"/>
            <w:rPr>
              <w:rFonts w:asciiTheme="minorHAnsi" w:eastAsiaTheme="minorEastAsia" w:hAnsiTheme="minorHAnsi" w:cstheme="minorBidi"/>
              <w:b/>
              <w:noProof/>
              <w:sz w:val="22"/>
              <w:szCs w:val="22"/>
              <w:bdr w:val="none" w:sz="0" w:space="0" w:color="auto"/>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8208621" w:history="1">
            <w:r w:rsidRPr="00B05FA6">
              <w:rPr>
                <w:rStyle w:val="Hipervnculo"/>
                <w:rFonts w:eastAsiaTheme="majorEastAsia" w:cstheme="majorBidi"/>
                <w:b/>
                <w:noProof/>
              </w:rPr>
              <w:t>I. Consideraciones Generales</w:t>
            </w:r>
            <w:r w:rsidRPr="00B05FA6">
              <w:rPr>
                <w:b/>
                <w:noProof/>
                <w:webHidden/>
              </w:rPr>
              <w:tab/>
            </w:r>
            <w:r w:rsidRPr="00B05FA6">
              <w:rPr>
                <w:b/>
                <w:noProof/>
                <w:webHidden/>
              </w:rPr>
              <w:fldChar w:fldCharType="begin"/>
            </w:r>
            <w:r w:rsidRPr="00B05FA6">
              <w:rPr>
                <w:b/>
                <w:noProof/>
                <w:webHidden/>
              </w:rPr>
              <w:instrText xml:space="preserve"> PAGEREF _Toc8208621 \h </w:instrText>
            </w:r>
            <w:r w:rsidRPr="00B05FA6">
              <w:rPr>
                <w:b/>
                <w:noProof/>
                <w:webHidden/>
              </w:rPr>
            </w:r>
            <w:r w:rsidRPr="00B05FA6">
              <w:rPr>
                <w:b/>
                <w:noProof/>
                <w:webHidden/>
              </w:rPr>
              <w:fldChar w:fldCharType="separate"/>
            </w:r>
            <w:r w:rsidR="003C6A80">
              <w:rPr>
                <w:b/>
                <w:noProof/>
                <w:webHidden/>
              </w:rPr>
              <w:t>2</w:t>
            </w:r>
            <w:r w:rsidRPr="00B05FA6">
              <w:rPr>
                <w:b/>
                <w:noProof/>
                <w:webHidden/>
              </w:rPr>
              <w:fldChar w:fldCharType="end"/>
            </w:r>
          </w:hyperlink>
        </w:p>
        <w:p w:rsidR="00E36F32" w:rsidRPr="00B05FA6" w:rsidRDefault="006B0E7C" w:rsidP="005964CC">
          <w:pPr>
            <w:pStyle w:val="TDC1"/>
            <w:rPr>
              <w:rFonts w:asciiTheme="minorHAnsi" w:eastAsiaTheme="minorEastAsia" w:hAnsiTheme="minorHAnsi" w:cstheme="minorBidi"/>
              <w:b/>
              <w:noProof/>
              <w:sz w:val="22"/>
              <w:szCs w:val="22"/>
              <w:bdr w:val="none" w:sz="0" w:space="0" w:color="auto"/>
              <w:lang w:eastAsia="es-MX"/>
            </w:rPr>
          </w:pPr>
          <w:hyperlink w:anchor="_Toc8208622" w:history="1">
            <w:r w:rsidR="00E36F32" w:rsidRPr="00B05FA6">
              <w:rPr>
                <w:rStyle w:val="Hipervnculo"/>
                <w:b/>
                <w:noProof/>
              </w:rPr>
              <w:t>II.</w:t>
            </w:r>
            <w:r w:rsidR="00E36F32" w:rsidRPr="00B05FA6">
              <w:rPr>
                <w:rFonts w:asciiTheme="minorHAnsi" w:eastAsiaTheme="minorEastAsia" w:hAnsiTheme="minorHAnsi" w:cstheme="minorBidi"/>
                <w:b/>
                <w:noProof/>
                <w:sz w:val="22"/>
                <w:szCs w:val="22"/>
                <w:bdr w:val="none" w:sz="0" w:space="0" w:color="auto"/>
                <w:lang w:eastAsia="es-MX"/>
              </w:rPr>
              <w:tab/>
            </w:r>
            <w:r w:rsidR="00E36F32" w:rsidRPr="00B05FA6">
              <w:rPr>
                <w:rStyle w:val="Hipervnculo"/>
                <w:b/>
                <w:noProof/>
              </w:rPr>
              <w:t>De los requerimientos planteados en el recurso de revisión.</w:t>
            </w:r>
            <w:r w:rsidR="00E36F32" w:rsidRPr="00B05FA6">
              <w:rPr>
                <w:b/>
                <w:noProof/>
                <w:webHidden/>
              </w:rPr>
              <w:tab/>
            </w:r>
            <w:r w:rsidR="00E36F32" w:rsidRPr="00B05FA6">
              <w:rPr>
                <w:b/>
                <w:noProof/>
                <w:webHidden/>
              </w:rPr>
              <w:fldChar w:fldCharType="begin"/>
            </w:r>
            <w:r w:rsidR="00E36F32" w:rsidRPr="00B05FA6">
              <w:rPr>
                <w:b/>
                <w:noProof/>
                <w:webHidden/>
              </w:rPr>
              <w:instrText xml:space="preserve"> PAGEREF _Toc8208622 \h </w:instrText>
            </w:r>
            <w:r w:rsidR="00E36F32" w:rsidRPr="00B05FA6">
              <w:rPr>
                <w:b/>
                <w:noProof/>
                <w:webHidden/>
              </w:rPr>
            </w:r>
            <w:r w:rsidR="00E36F32" w:rsidRPr="00B05FA6">
              <w:rPr>
                <w:b/>
                <w:noProof/>
                <w:webHidden/>
              </w:rPr>
              <w:fldChar w:fldCharType="separate"/>
            </w:r>
            <w:r w:rsidR="003C6A80">
              <w:rPr>
                <w:b/>
                <w:noProof/>
                <w:webHidden/>
              </w:rPr>
              <w:t>4</w:t>
            </w:r>
            <w:r w:rsidR="00E36F32" w:rsidRPr="00B05FA6">
              <w:rPr>
                <w:b/>
                <w:noProof/>
                <w:webHidden/>
              </w:rPr>
              <w:fldChar w:fldCharType="end"/>
            </w:r>
          </w:hyperlink>
        </w:p>
        <w:p w:rsidR="00E36F32" w:rsidRPr="00B05FA6" w:rsidRDefault="006B0E7C" w:rsidP="005964CC">
          <w:pPr>
            <w:pStyle w:val="TDC1"/>
            <w:rPr>
              <w:rFonts w:asciiTheme="minorHAnsi" w:eastAsiaTheme="minorEastAsia" w:hAnsiTheme="minorHAnsi" w:cstheme="minorBidi"/>
              <w:b/>
              <w:noProof/>
              <w:sz w:val="22"/>
              <w:szCs w:val="22"/>
              <w:bdr w:val="none" w:sz="0" w:space="0" w:color="auto"/>
              <w:lang w:eastAsia="es-MX"/>
            </w:rPr>
          </w:pPr>
          <w:hyperlink w:anchor="_Toc8208623" w:history="1">
            <w:r w:rsidR="00E36F32" w:rsidRPr="00B05FA6">
              <w:rPr>
                <w:rStyle w:val="Hipervnculo"/>
                <w:b/>
                <w:noProof/>
              </w:rPr>
              <w:t>III.</w:t>
            </w:r>
            <w:r w:rsidR="00E36F32" w:rsidRPr="00B05FA6">
              <w:rPr>
                <w:rFonts w:asciiTheme="minorHAnsi" w:eastAsiaTheme="minorEastAsia" w:hAnsiTheme="minorHAnsi" w:cstheme="minorBidi"/>
                <w:b/>
                <w:noProof/>
                <w:sz w:val="22"/>
                <w:szCs w:val="22"/>
                <w:bdr w:val="none" w:sz="0" w:space="0" w:color="auto"/>
                <w:lang w:eastAsia="es-MX"/>
              </w:rPr>
              <w:tab/>
            </w:r>
            <w:r w:rsidR="00E36F32" w:rsidRPr="00B05FA6">
              <w:rPr>
                <w:rStyle w:val="Hipervnculo"/>
                <w:b/>
                <w:noProof/>
              </w:rPr>
              <w:t>Del estudio de la Ponencia Resolutora.</w:t>
            </w:r>
            <w:r w:rsidR="00E36F32" w:rsidRPr="00B05FA6">
              <w:rPr>
                <w:b/>
                <w:noProof/>
                <w:webHidden/>
              </w:rPr>
              <w:tab/>
            </w:r>
            <w:r w:rsidR="00E36F32" w:rsidRPr="00B05FA6">
              <w:rPr>
                <w:b/>
                <w:noProof/>
                <w:webHidden/>
              </w:rPr>
              <w:fldChar w:fldCharType="begin"/>
            </w:r>
            <w:r w:rsidR="00E36F32" w:rsidRPr="00B05FA6">
              <w:rPr>
                <w:b/>
                <w:noProof/>
                <w:webHidden/>
              </w:rPr>
              <w:instrText xml:space="preserve"> PAGEREF _Toc8208623 \h </w:instrText>
            </w:r>
            <w:r w:rsidR="00E36F32" w:rsidRPr="00B05FA6">
              <w:rPr>
                <w:b/>
                <w:noProof/>
                <w:webHidden/>
              </w:rPr>
            </w:r>
            <w:r w:rsidR="00E36F32" w:rsidRPr="00B05FA6">
              <w:rPr>
                <w:b/>
                <w:noProof/>
                <w:webHidden/>
              </w:rPr>
              <w:fldChar w:fldCharType="separate"/>
            </w:r>
            <w:r w:rsidR="003C6A80">
              <w:rPr>
                <w:b/>
                <w:noProof/>
                <w:webHidden/>
              </w:rPr>
              <w:t>5</w:t>
            </w:r>
            <w:r w:rsidR="00E36F32" w:rsidRPr="00B05FA6">
              <w:rPr>
                <w:b/>
                <w:noProof/>
                <w:webHidden/>
              </w:rPr>
              <w:fldChar w:fldCharType="end"/>
            </w:r>
          </w:hyperlink>
        </w:p>
        <w:p w:rsidR="00E36F32" w:rsidRPr="00B05FA6" w:rsidRDefault="006B0E7C" w:rsidP="005964CC">
          <w:pPr>
            <w:pStyle w:val="TDC1"/>
            <w:rPr>
              <w:rFonts w:asciiTheme="minorHAnsi" w:eastAsiaTheme="minorEastAsia" w:hAnsiTheme="minorHAnsi" w:cstheme="minorBidi"/>
              <w:b/>
              <w:noProof/>
              <w:sz w:val="22"/>
              <w:szCs w:val="22"/>
              <w:bdr w:val="none" w:sz="0" w:space="0" w:color="auto"/>
              <w:lang w:eastAsia="es-MX"/>
            </w:rPr>
          </w:pPr>
          <w:hyperlink w:anchor="_Toc8208624" w:history="1">
            <w:r w:rsidR="00E36F32" w:rsidRPr="00B05FA6">
              <w:rPr>
                <w:rStyle w:val="Hipervnculo"/>
                <w:b/>
                <w:noProof/>
              </w:rPr>
              <w:t>IV.</w:t>
            </w:r>
            <w:r w:rsidR="00E36F32" w:rsidRPr="00B05FA6">
              <w:rPr>
                <w:rFonts w:asciiTheme="minorHAnsi" w:eastAsiaTheme="minorEastAsia" w:hAnsiTheme="minorHAnsi" w:cstheme="minorBidi"/>
                <w:b/>
                <w:noProof/>
                <w:sz w:val="22"/>
                <w:szCs w:val="22"/>
                <w:bdr w:val="none" w:sz="0" w:space="0" w:color="auto"/>
                <w:lang w:eastAsia="es-MX"/>
              </w:rPr>
              <w:tab/>
            </w:r>
            <w:r w:rsidR="00E36F32" w:rsidRPr="00B05FA6">
              <w:rPr>
                <w:rStyle w:val="Hipervnculo"/>
                <w:b/>
                <w:noProof/>
              </w:rPr>
              <w:t>Del personal de seguridad pública.</w:t>
            </w:r>
            <w:r w:rsidR="00E36F32" w:rsidRPr="00B05FA6">
              <w:rPr>
                <w:b/>
                <w:noProof/>
                <w:webHidden/>
              </w:rPr>
              <w:tab/>
            </w:r>
            <w:r w:rsidR="00E36F32" w:rsidRPr="00B05FA6">
              <w:rPr>
                <w:b/>
                <w:noProof/>
                <w:webHidden/>
              </w:rPr>
              <w:fldChar w:fldCharType="begin"/>
            </w:r>
            <w:r w:rsidR="00E36F32" w:rsidRPr="00B05FA6">
              <w:rPr>
                <w:b/>
                <w:noProof/>
                <w:webHidden/>
              </w:rPr>
              <w:instrText xml:space="preserve"> PAGEREF _Toc8208624 \h </w:instrText>
            </w:r>
            <w:r w:rsidR="00E36F32" w:rsidRPr="00B05FA6">
              <w:rPr>
                <w:b/>
                <w:noProof/>
                <w:webHidden/>
              </w:rPr>
            </w:r>
            <w:r w:rsidR="00E36F32" w:rsidRPr="00B05FA6">
              <w:rPr>
                <w:b/>
                <w:noProof/>
                <w:webHidden/>
              </w:rPr>
              <w:fldChar w:fldCharType="separate"/>
            </w:r>
            <w:r w:rsidR="003C6A80">
              <w:rPr>
                <w:b/>
                <w:noProof/>
                <w:webHidden/>
              </w:rPr>
              <w:t>7</w:t>
            </w:r>
            <w:r w:rsidR="00E36F32" w:rsidRPr="00B05FA6">
              <w:rPr>
                <w:b/>
                <w:noProof/>
                <w:webHidden/>
              </w:rPr>
              <w:fldChar w:fldCharType="end"/>
            </w:r>
          </w:hyperlink>
        </w:p>
        <w:p w:rsidR="00E36F32" w:rsidRPr="00B05FA6" w:rsidRDefault="006B0E7C" w:rsidP="005964CC">
          <w:pPr>
            <w:pStyle w:val="TDC1"/>
            <w:rPr>
              <w:rFonts w:asciiTheme="minorHAnsi" w:eastAsiaTheme="minorEastAsia" w:hAnsiTheme="minorHAnsi" w:cstheme="minorBidi"/>
              <w:b/>
              <w:noProof/>
              <w:sz w:val="22"/>
              <w:szCs w:val="22"/>
              <w:bdr w:val="none" w:sz="0" w:space="0" w:color="auto"/>
              <w:lang w:eastAsia="es-MX"/>
            </w:rPr>
          </w:pPr>
          <w:hyperlink w:anchor="_Toc8208625" w:history="1">
            <w:r w:rsidR="00E36F32" w:rsidRPr="00B05FA6">
              <w:rPr>
                <w:rStyle w:val="Hipervnculo"/>
                <w:b/>
                <w:noProof/>
              </w:rPr>
              <w:t>V.</w:t>
            </w:r>
            <w:r w:rsidR="00E36F32" w:rsidRPr="00B05FA6">
              <w:rPr>
                <w:rFonts w:asciiTheme="minorHAnsi" w:eastAsiaTheme="minorEastAsia" w:hAnsiTheme="minorHAnsi" w:cstheme="minorBidi"/>
                <w:b/>
                <w:noProof/>
                <w:sz w:val="22"/>
                <w:szCs w:val="22"/>
                <w:bdr w:val="none" w:sz="0" w:space="0" w:color="auto"/>
                <w:lang w:eastAsia="es-MX"/>
              </w:rPr>
              <w:tab/>
            </w:r>
            <w:r w:rsidR="00E36F32" w:rsidRPr="00B05FA6">
              <w:rPr>
                <w:rStyle w:val="Hipervnculo"/>
                <w:b/>
                <w:noProof/>
              </w:rPr>
              <w:t>De la disociación.</w:t>
            </w:r>
            <w:r w:rsidR="00E36F32" w:rsidRPr="00B05FA6">
              <w:rPr>
                <w:b/>
                <w:noProof/>
                <w:webHidden/>
              </w:rPr>
              <w:tab/>
            </w:r>
            <w:r w:rsidR="00E36F32" w:rsidRPr="00B05FA6">
              <w:rPr>
                <w:b/>
                <w:noProof/>
                <w:webHidden/>
              </w:rPr>
              <w:fldChar w:fldCharType="begin"/>
            </w:r>
            <w:r w:rsidR="00E36F32" w:rsidRPr="00B05FA6">
              <w:rPr>
                <w:b/>
                <w:noProof/>
                <w:webHidden/>
              </w:rPr>
              <w:instrText xml:space="preserve"> PAGEREF _Toc8208625 \h </w:instrText>
            </w:r>
            <w:r w:rsidR="00E36F32" w:rsidRPr="00B05FA6">
              <w:rPr>
                <w:b/>
                <w:noProof/>
                <w:webHidden/>
              </w:rPr>
            </w:r>
            <w:r w:rsidR="00E36F32" w:rsidRPr="00B05FA6">
              <w:rPr>
                <w:b/>
                <w:noProof/>
                <w:webHidden/>
              </w:rPr>
              <w:fldChar w:fldCharType="separate"/>
            </w:r>
            <w:r w:rsidR="003C6A80">
              <w:rPr>
                <w:b/>
                <w:noProof/>
                <w:webHidden/>
              </w:rPr>
              <w:t>11</w:t>
            </w:r>
            <w:r w:rsidR="00E36F32" w:rsidRPr="00B05FA6">
              <w:rPr>
                <w:b/>
                <w:noProof/>
                <w:webHidden/>
              </w:rPr>
              <w:fldChar w:fldCharType="end"/>
            </w:r>
          </w:hyperlink>
        </w:p>
        <w:p w:rsidR="00E36F32" w:rsidRPr="00B05FA6" w:rsidRDefault="006B0E7C" w:rsidP="005964CC">
          <w:pPr>
            <w:pStyle w:val="TDC1"/>
            <w:rPr>
              <w:rFonts w:asciiTheme="minorHAnsi" w:eastAsiaTheme="minorEastAsia" w:hAnsiTheme="minorHAnsi" w:cstheme="minorBidi"/>
              <w:b/>
              <w:noProof/>
              <w:sz w:val="22"/>
              <w:szCs w:val="22"/>
              <w:bdr w:val="none" w:sz="0" w:space="0" w:color="auto"/>
              <w:lang w:eastAsia="es-MX"/>
            </w:rPr>
          </w:pPr>
          <w:hyperlink w:anchor="_Toc8208626" w:history="1">
            <w:r w:rsidR="00E36F32" w:rsidRPr="00B05FA6">
              <w:rPr>
                <w:rStyle w:val="Hipervnculo"/>
                <w:b/>
                <w:noProof/>
              </w:rPr>
              <w:t>VI.</w:t>
            </w:r>
            <w:r w:rsidR="00E36F32" w:rsidRPr="00B05FA6">
              <w:rPr>
                <w:rFonts w:asciiTheme="minorHAnsi" w:eastAsiaTheme="minorEastAsia" w:hAnsiTheme="minorHAnsi" w:cstheme="minorBidi"/>
                <w:b/>
                <w:noProof/>
                <w:sz w:val="22"/>
                <w:szCs w:val="22"/>
                <w:bdr w:val="none" w:sz="0" w:space="0" w:color="auto"/>
                <w:lang w:eastAsia="es-MX"/>
              </w:rPr>
              <w:tab/>
            </w:r>
            <w:r w:rsidR="00E36F32" w:rsidRPr="00B05FA6">
              <w:rPr>
                <w:rStyle w:val="Hipervnculo"/>
                <w:b/>
                <w:noProof/>
              </w:rPr>
              <w:t>Conclusión</w:t>
            </w:r>
            <w:r w:rsidR="00E36F32" w:rsidRPr="00B05FA6">
              <w:rPr>
                <w:b/>
                <w:noProof/>
                <w:webHidden/>
              </w:rPr>
              <w:tab/>
            </w:r>
            <w:r w:rsidR="00E36F32" w:rsidRPr="00B05FA6">
              <w:rPr>
                <w:b/>
                <w:noProof/>
                <w:webHidden/>
              </w:rPr>
              <w:fldChar w:fldCharType="begin"/>
            </w:r>
            <w:r w:rsidR="00E36F32" w:rsidRPr="00B05FA6">
              <w:rPr>
                <w:b/>
                <w:noProof/>
                <w:webHidden/>
              </w:rPr>
              <w:instrText xml:space="preserve"> PAGEREF _Toc8208626 \h </w:instrText>
            </w:r>
            <w:r w:rsidR="00E36F32" w:rsidRPr="00B05FA6">
              <w:rPr>
                <w:b/>
                <w:noProof/>
                <w:webHidden/>
              </w:rPr>
            </w:r>
            <w:r w:rsidR="00E36F32" w:rsidRPr="00B05FA6">
              <w:rPr>
                <w:b/>
                <w:noProof/>
                <w:webHidden/>
              </w:rPr>
              <w:fldChar w:fldCharType="separate"/>
            </w:r>
            <w:r w:rsidR="003C6A80">
              <w:rPr>
                <w:b/>
                <w:noProof/>
                <w:webHidden/>
              </w:rPr>
              <w:t>13</w:t>
            </w:r>
            <w:r w:rsidR="00E36F32" w:rsidRPr="00B05FA6">
              <w:rPr>
                <w:b/>
                <w:noProof/>
                <w:webHidden/>
              </w:rPr>
              <w:fldChar w:fldCharType="end"/>
            </w:r>
          </w:hyperlink>
        </w:p>
        <w:p w:rsidR="00E36F32" w:rsidRDefault="00E36F32">
          <w:pPr>
            <w:rPr>
              <w:b/>
              <w:bCs/>
              <w:lang w:val="es-ES"/>
            </w:rPr>
          </w:pPr>
          <w:r>
            <w:rPr>
              <w:b/>
              <w:bCs/>
              <w:lang w:val="es-ES"/>
            </w:rPr>
            <w:fldChar w:fldCharType="end"/>
          </w:r>
        </w:p>
        <w:p w:rsidR="002A1B2E" w:rsidRDefault="002A1B2E">
          <w:pPr>
            <w:rPr>
              <w:b/>
              <w:bCs/>
              <w:lang w:val="es-ES"/>
            </w:rPr>
          </w:pPr>
        </w:p>
        <w:p w:rsidR="00E36F32" w:rsidRDefault="006B0E7C"/>
      </w:sdtContent>
    </w:sdt>
    <w:p w:rsidR="00A3395D" w:rsidRPr="00017A61" w:rsidRDefault="00343467"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bookmarkStart w:id="2" w:name="_Toc8208621"/>
      <w:r w:rsidRPr="00017A61">
        <w:rPr>
          <w:rFonts w:ascii="Palatino Linotype" w:eastAsiaTheme="majorEastAsia" w:hAnsi="Palatino Linotype" w:cstheme="majorBidi"/>
          <w:b/>
        </w:rPr>
        <w:t xml:space="preserve">I. </w:t>
      </w:r>
      <w:r w:rsidR="00A3395D" w:rsidRPr="00017A61">
        <w:rPr>
          <w:rFonts w:ascii="Palatino Linotype" w:eastAsiaTheme="majorEastAsia" w:hAnsi="Palatino Linotype" w:cstheme="majorBidi"/>
          <w:b/>
        </w:rPr>
        <w:t>Consideraciones Generales</w:t>
      </w:r>
      <w:bookmarkEnd w:id="1"/>
      <w:bookmarkEnd w:id="2"/>
    </w:p>
    <w:p w:rsidR="00A3395D" w:rsidRPr="00017A61" w:rsidRDefault="00A3395D"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D8245D" w:rsidRPr="00D8245D" w:rsidRDefault="00B97430" w:rsidP="00D8245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017A61">
        <w:rPr>
          <w:rFonts w:ascii="Palatino Linotype" w:eastAsia="Times New Roman" w:hAnsi="Palatino Linotype" w:cs="Arial"/>
          <w:lang w:val="es-ES_tradnl"/>
        </w:rPr>
        <w:t>He concurrido con mi voto particular</w:t>
      </w:r>
      <w:r w:rsidR="0044164A" w:rsidRPr="00017A61">
        <w:rPr>
          <w:rFonts w:ascii="Palatino Linotype" w:eastAsia="Times New Roman" w:hAnsi="Palatino Linotype" w:cs="Arial"/>
          <w:lang w:val="es-ES_tradnl"/>
        </w:rPr>
        <w:t xml:space="preserve"> </w:t>
      </w:r>
      <w:r w:rsidRPr="00017A61">
        <w:rPr>
          <w:rFonts w:ascii="Palatino Linotype" w:eastAsia="Times New Roman" w:hAnsi="Palatino Linotype" w:cs="Arial"/>
          <w:lang w:val="es-ES_tradnl"/>
        </w:rPr>
        <w:t>en</w:t>
      </w:r>
      <w:r w:rsidR="00CC0EC5" w:rsidRPr="00017A61">
        <w:rPr>
          <w:rFonts w:ascii="Palatino Linotype" w:eastAsia="Times New Roman" w:hAnsi="Palatino Linotype" w:cs="Arial"/>
          <w:lang w:val="es-ES_tradnl"/>
        </w:rPr>
        <w:t xml:space="preserve"> la presente resolución emitida </w:t>
      </w:r>
      <w:r w:rsidR="00CC0EC5" w:rsidRPr="00017A61">
        <w:rPr>
          <w:rFonts w:ascii="Palatino Linotype" w:hAnsi="Palatino Linotype" w:cs="Arial"/>
        </w:rPr>
        <w:t>por el Pleno del Instituto de Transparencia, Acceso a la Información Pública y Protección de Datos Personales del Estado de Méxic</w:t>
      </w:r>
      <w:r w:rsidRPr="00017A61">
        <w:rPr>
          <w:rFonts w:ascii="Palatino Linotype" w:hAnsi="Palatino Linotype" w:cs="Arial"/>
        </w:rPr>
        <w:t xml:space="preserve">o y Municipios, en su </w:t>
      </w:r>
      <w:r w:rsidR="00B05FA6">
        <w:rPr>
          <w:rFonts w:ascii="Palatino Linotype" w:hAnsi="Palatino Linotype" w:cs="Arial"/>
        </w:rPr>
        <w:t>Vigésima</w:t>
      </w:r>
      <w:r w:rsidR="0001698D">
        <w:rPr>
          <w:rFonts w:ascii="Palatino Linotype" w:hAnsi="Palatino Linotype" w:cs="Arial"/>
        </w:rPr>
        <w:t xml:space="preserve"> Sesión</w:t>
      </w:r>
      <w:r w:rsidR="00743244" w:rsidRPr="00017A61">
        <w:rPr>
          <w:rFonts w:ascii="Palatino Linotype" w:hAnsi="Palatino Linotype" w:cs="Arial"/>
        </w:rPr>
        <w:t xml:space="preserve"> </w:t>
      </w:r>
      <w:r w:rsidR="00CC0EC5" w:rsidRPr="00017A61">
        <w:rPr>
          <w:rFonts w:ascii="Palatino Linotype" w:hAnsi="Palatino Linotype" w:cs="Arial"/>
        </w:rPr>
        <w:t xml:space="preserve">Ordinaria de fecha </w:t>
      </w:r>
      <w:r w:rsidR="00B05FA6">
        <w:rPr>
          <w:rFonts w:ascii="Palatino Linotype" w:hAnsi="Palatino Linotype" w:cs="Arial"/>
        </w:rPr>
        <w:t>veinti</w:t>
      </w:r>
      <w:r w:rsidR="00C751BE">
        <w:rPr>
          <w:rFonts w:ascii="Palatino Linotype" w:hAnsi="Palatino Linotype" w:cs="Arial"/>
        </w:rPr>
        <w:t>nueve</w:t>
      </w:r>
      <w:r w:rsidR="00CC0EC5" w:rsidRPr="00017A61">
        <w:rPr>
          <w:rFonts w:ascii="Palatino Linotype" w:hAnsi="Palatino Linotype" w:cs="Arial"/>
        </w:rPr>
        <w:t xml:space="preserve"> </w:t>
      </w:r>
      <w:r w:rsidR="00B32143" w:rsidRPr="00017A61">
        <w:rPr>
          <w:rFonts w:ascii="Palatino Linotype" w:hAnsi="Palatino Linotype" w:cs="Arial"/>
        </w:rPr>
        <w:t>(</w:t>
      </w:r>
      <w:r w:rsidR="00B05FA6">
        <w:rPr>
          <w:rFonts w:ascii="Palatino Linotype" w:hAnsi="Palatino Linotype" w:cs="Arial"/>
        </w:rPr>
        <w:t>2</w:t>
      </w:r>
      <w:r w:rsidR="00C751BE">
        <w:rPr>
          <w:rFonts w:ascii="Palatino Linotype" w:hAnsi="Palatino Linotype" w:cs="Arial"/>
        </w:rPr>
        <w:t>9</w:t>
      </w:r>
      <w:r w:rsidR="00B1415F" w:rsidRPr="00017A61">
        <w:rPr>
          <w:rFonts w:ascii="Palatino Linotype" w:hAnsi="Palatino Linotype" w:cs="Arial"/>
        </w:rPr>
        <w:t xml:space="preserve">) de </w:t>
      </w:r>
      <w:r w:rsidR="00185218" w:rsidRPr="00017A61">
        <w:rPr>
          <w:rFonts w:ascii="Palatino Linotype" w:hAnsi="Palatino Linotype" w:cs="Arial"/>
        </w:rPr>
        <w:t>ma</w:t>
      </w:r>
      <w:r w:rsidR="00195687">
        <w:rPr>
          <w:rFonts w:ascii="Palatino Linotype" w:hAnsi="Palatino Linotype" w:cs="Arial"/>
        </w:rPr>
        <w:t>y</w:t>
      </w:r>
      <w:r w:rsidR="00185218" w:rsidRPr="00017A61">
        <w:rPr>
          <w:rFonts w:ascii="Palatino Linotype" w:hAnsi="Palatino Linotype" w:cs="Arial"/>
        </w:rPr>
        <w:t>o</w:t>
      </w:r>
      <w:r w:rsidR="00CC0EC5" w:rsidRPr="00017A61">
        <w:rPr>
          <w:rFonts w:ascii="Palatino Linotype" w:hAnsi="Palatino Linotype" w:cs="Arial"/>
        </w:rPr>
        <w:t xml:space="preserve"> de dos mil dieci</w:t>
      </w:r>
      <w:r w:rsidR="00F7127D" w:rsidRPr="00017A61">
        <w:rPr>
          <w:rFonts w:ascii="Palatino Linotype" w:hAnsi="Palatino Linotype" w:cs="Arial"/>
        </w:rPr>
        <w:t>nueve</w:t>
      </w:r>
      <w:r w:rsidR="00CC0EC5" w:rsidRPr="00017A61">
        <w:rPr>
          <w:rFonts w:ascii="Palatino Linotype" w:hAnsi="Palatino Linotype" w:cs="Arial"/>
        </w:rPr>
        <w:t xml:space="preserve">, en </w:t>
      </w:r>
      <w:r w:rsidR="00B05FA6">
        <w:rPr>
          <w:rFonts w:ascii="Palatino Linotype" w:hAnsi="Palatino Linotype" w:cs="Arial"/>
        </w:rPr>
        <w:t>los</w:t>
      </w:r>
      <w:r w:rsidR="00CC0EC5" w:rsidRPr="00017A61">
        <w:rPr>
          <w:rFonts w:ascii="Palatino Linotype" w:hAnsi="Palatino Linotype" w:cs="Arial"/>
        </w:rPr>
        <w:t xml:space="preserve"> recurso</w:t>
      </w:r>
      <w:r w:rsidR="00B05FA6">
        <w:rPr>
          <w:rFonts w:ascii="Palatino Linotype" w:hAnsi="Palatino Linotype" w:cs="Arial"/>
        </w:rPr>
        <w:t>s</w:t>
      </w:r>
      <w:r w:rsidR="00CC0EC5" w:rsidRPr="00017A61">
        <w:rPr>
          <w:rFonts w:ascii="Palatino Linotype" w:hAnsi="Palatino Linotype" w:cs="Arial"/>
        </w:rPr>
        <w:t xml:space="preserve"> de revisión promovido</w:t>
      </w:r>
      <w:r w:rsidR="00B05FA6">
        <w:rPr>
          <w:rFonts w:ascii="Palatino Linotype" w:hAnsi="Palatino Linotype" w:cs="Arial"/>
        </w:rPr>
        <w:t>s</w:t>
      </w:r>
      <w:r w:rsidR="00CC0EC5" w:rsidRPr="00017A61">
        <w:rPr>
          <w:rFonts w:ascii="Palatino Linotype" w:hAnsi="Palatino Linotype" w:cs="Arial"/>
        </w:rPr>
        <w:t xml:space="preserve"> </w:t>
      </w:r>
      <w:r w:rsidR="00671670">
        <w:rPr>
          <w:rFonts w:ascii="Palatino Linotype" w:hAnsi="Palatino Linotype" w:cs="Arial"/>
        </w:rPr>
        <w:t xml:space="preserve">por un particular </w:t>
      </w:r>
      <w:r w:rsidR="008037FF" w:rsidRPr="00017A61">
        <w:rPr>
          <w:rFonts w:ascii="Palatino Linotype" w:hAnsi="Palatino Linotype" w:cs="Arial"/>
        </w:rPr>
        <w:t>en contra de la</w:t>
      </w:r>
      <w:r w:rsidR="00B05FA6">
        <w:rPr>
          <w:rFonts w:ascii="Palatino Linotype" w:hAnsi="Palatino Linotype" w:cs="Arial"/>
        </w:rPr>
        <w:t xml:space="preserve"> falta de </w:t>
      </w:r>
      <w:r w:rsidR="00F511B5" w:rsidRPr="00017A61">
        <w:rPr>
          <w:rFonts w:ascii="Palatino Linotype" w:hAnsi="Palatino Linotype" w:cs="Arial"/>
        </w:rPr>
        <w:t>respuesta</w:t>
      </w:r>
      <w:r w:rsidR="00B05FA6">
        <w:rPr>
          <w:rFonts w:ascii="Palatino Linotype" w:hAnsi="Palatino Linotype" w:cs="Arial"/>
        </w:rPr>
        <w:t>s</w:t>
      </w:r>
      <w:r w:rsidR="00F511B5" w:rsidRPr="00017A61">
        <w:rPr>
          <w:rFonts w:ascii="Palatino Linotype" w:hAnsi="Palatino Linotype" w:cs="Arial"/>
        </w:rPr>
        <w:t xml:space="preserve"> del </w:t>
      </w:r>
      <w:r w:rsidR="00B32143" w:rsidRPr="00017A61">
        <w:rPr>
          <w:rFonts w:ascii="Palatino Linotype" w:hAnsi="Palatino Linotype" w:cs="Arial"/>
          <w:b/>
        </w:rPr>
        <w:t xml:space="preserve">Ayuntamiento de </w:t>
      </w:r>
      <w:r w:rsidR="00B05FA6">
        <w:rPr>
          <w:rFonts w:ascii="Palatino Linotype" w:hAnsi="Palatino Linotype" w:cs="Arial"/>
          <w:b/>
        </w:rPr>
        <w:t>Valle de Chalco Solidaridad</w:t>
      </w:r>
      <w:r w:rsidR="00CC0EC5" w:rsidRPr="00017A61">
        <w:rPr>
          <w:rFonts w:ascii="Palatino Linotype" w:hAnsi="Palatino Linotype" w:cs="Arial"/>
        </w:rPr>
        <w:t>, procedimiento</w:t>
      </w:r>
      <w:r w:rsidR="00B05FA6">
        <w:rPr>
          <w:rFonts w:ascii="Palatino Linotype" w:hAnsi="Palatino Linotype" w:cs="Arial"/>
        </w:rPr>
        <w:t xml:space="preserve">s a los cuales se les asignaron los </w:t>
      </w:r>
      <w:r w:rsidR="00CC0EC5" w:rsidRPr="00017A61">
        <w:rPr>
          <w:rFonts w:ascii="Palatino Linotype" w:hAnsi="Palatino Linotype" w:cs="Arial"/>
        </w:rPr>
        <w:t>número de expediente</w:t>
      </w:r>
      <w:r w:rsidR="00B05FA6">
        <w:rPr>
          <w:rFonts w:ascii="Palatino Linotype" w:hAnsi="Palatino Linotype" w:cs="Arial"/>
        </w:rPr>
        <w:t>s</w:t>
      </w:r>
      <w:r w:rsidR="00CC0EC5" w:rsidRPr="00017A61">
        <w:rPr>
          <w:rFonts w:ascii="Palatino Linotype" w:hAnsi="Palatino Linotype" w:cs="Arial"/>
        </w:rPr>
        <w:t xml:space="preserve"> </w:t>
      </w:r>
      <w:r w:rsidR="00195687" w:rsidRPr="00195687">
        <w:rPr>
          <w:rFonts w:ascii="Palatino Linotype" w:eastAsia="Times New Roman" w:hAnsi="Palatino Linotype" w:cs="Arial"/>
          <w:b/>
          <w:bCs/>
          <w:lang w:eastAsia="es-ES"/>
        </w:rPr>
        <w:t>0</w:t>
      </w:r>
      <w:r w:rsidR="00B05FA6">
        <w:rPr>
          <w:rFonts w:ascii="Palatino Linotype" w:eastAsia="Times New Roman" w:hAnsi="Palatino Linotype" w:cs="Arial"/>
          <w:b/>
          <w:bCs/>
          <w:lang w:eastAsia="es-ES"/>
        </w:rPr>
        <w:t>1595</w:t>
      </w:r>
      <w:r w:rsidR="00195687" w:rsidRPr="00195687">
        <w:rPr>
          <w:rFonts w:ascii="Palatino Linotype" w:eastAsia="Times New Roman" w:hAnsi="Palatino Linotype" w:cs="Arial"/>
          <w:b/>
          <w:bCs/>
          <w:lang w:eastAsia="es-ES"/>
        </w:rPr>
        <w:t>/INFOEM/IP/RR/2019</w:t>
      </w:r>
      <w:r w:rsidR="00B05FA6">
        <w:rPr>
          <w:rFonts w:ascii="Palatino Linotype" w:eastAsia="Times New Roman" w:hAnsi="Palatino Linotype" w:cs="Arial"/>
          <w:b/>
          <w:bCs/>
          <w:lang w:eastAsia="es-ES"/>
        </w:rPr>
        <w:t xml:space="preserve"> </w:t>
      </w:r>
      <w:r w:rsidR="00B05FA6">
        <w:rPr>
          <w:rFonts w:ascii="Palatino Linotype" w:eastAsia="Times New Roman" w:hAnsi="Palatino Linotype" w:cs="Arial"/>
          <w:bCs/>
          <w:lang w:eastAsia="es-ES"/>
        </w:rPr>
        <w:t>y</w:t>
      </w:r>
      <w:r w:rsidR="00B05FA6">
        <w:t xml:space="preserve"> </w:t>
      </w:r>
      <w:r w:rsidR="00B05FA6" w:rsidRPr="00195687">
        <w:rPr>
          <w:rFonts w:ascii="Palatino Linotype" w:eastAsia="Times New Roman" w:hAnsi="Palatino Linotype" w:cs="Arial"/>
          <w:b/>
          <w:bCs/>
          <w:lang w:eastAsia="es-ES"/>
        </w:rPr>
        <w:t>0</w:t>
      </w:r>
      <w:r w:rsidR="00B05FA6">
        <w:rPr>
          <w:rFonts w:ascii="Palatino Linotype" w:eastAsia="Times New Roman" w:hAnsi="Palatino Linotype" w:cs="Arial"/>
          <w:b/>
          <w:bCs/>
          <w:lang w:eastAsia="es-ES"/>
        </w:rPr>
        <w:t>1597</w:t>
      </w:r>
      <w:r w:rsidR="00B05FA6" w:rsidRPr="00195687">
        <w:rPr>
          <w:rFonts w:ascii="Palatino Linotype" w:eastAsia="Times New Roman" w:hAnsi="Palatino Linotype" w:cs="Arial"/>
          <w:b/>
          <w:bCs/>
          <w:lang w:eastAsia="es-ES"/>
        </w:rPr>
        <w:t>/INFOEM/IP/RR/2019</w:t>
      </w:r>
      <w:r w:rsidR="00366D22" w:rsidRPr="00017A61">
        <w:rPr>
          <w:rFonts w:ascii="Palatino Linotype" w:eastAsia="Times New Roman" w:hAnsi="Palatino Linotype" w:cs="Arial"/>
          <w:bCs/>
          <w:lang w:eastAsia="es-ES"/>
        </w:rPr>
        <w:t xml:space="preserve">. </w:t>
      </w:r>
    </w:p>
    <w:p w:rsidR="00D8245D" w:rsidRPr="00D8245D" w:rsidRDefault="00D8245D" w:rsidP="00D8245D">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8245D" w:rsidRPr="00D8245D" w:rsidRDefault="00CB061F" w:rsidP="00D8245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D8245D">
        <w:rPr>
          <w:rFonts w:ascii="Palatino Linotype" w:hAnsi="Palatino Linotype" w:cs="Arial"/>
        </w:rPr>
        <w:lastRenderedPageBreak/>
        <w:t>La resolución determina que resulta</w:t>
      </w:r>
      <w:r w:rsidR="00D8245D" w:rsidRPr="00D8245D">
        <w:rPr>
          <w:rFonts w:ascii="Palatino Linotype" w:hAnsi="Palatino Linotype" w:cs="Arial"/>
        </w:rPr>
        <w:t>n</w:t>
      </w:r>
      <w:r w:rsidR="00195687" w:rsidRPr="00D8245D">
        <w:rPr>
          <w:rFonts w:ascii="Palatino Linotype" w:hAnsi="Palatino Linotype" w:cs="Arial"/>
        </w:rPr>
        <w:t xml:space="preserve"> fundad</w:t>
      </w:r>
      <w:r w:rsidR="00D8245D" w:rsidRPr="00D8245D">
        <w:rPr>
          <w:rFonts w:ascii="Palatino Linotype" w:hAnsi="Palatino Linotype" w:cs="Arial"/>
        </w:rPr>
        <w:t xml:space="preserve">as las razones o motivos de inconformidad hechos valer por el </w:t>
      </w:r>
      <w:r w:rsidRPr="00D8245D">
        <w:rPr>
          <w:rFonts w:ascii="Palatino Linotype" w:hAnsi="Palatino Linotype" w:cs="Arial"/>
        </w:rPr>
        <w:t>recurrente</w:t>
      </w:r>
      <w:r w:rsidR="00CC0EC5" w:rsidRPr="00D8245D">
        <w:rPr>
          <w:rFonts w:ascii="Palatino Linotype" w:hAnsi="Palatino Linotype" w:cs="Arial"/>
        </w:rPr>
        <w:t>, en términos de</w:t>
      </w:r>
      <w:r w:rsidR="00B05FA6">
        <w:rPr>
          <w:rFonts w:ascii="Palatino Linotype" w:hAnsi="Palatino Linotype" w:cs="Arial"/>
        </w:rPr>
        <w:t>l</w:t>
      </w:r>
      <w:r w:rsidR="00CC0EC5" w:rsidRPr="00D8245D">
        <w:rPr>
          <w:rFonts w:ascii="Palatino Linotype" w:hAnsi="Palatino Linotype" w:cs="Arial"/>
        </w:rPr>
        <w:t xml:space="preserve"> Considerando </w:t>
      </w:r>
      <w:r w:rsidR="00B05FA6">
        <w:rPr>
          <w:rFonts w:ascii="Palatino Linotype" w:hAnsi="Palatino Linotype" w:cs="Arial"/>
          <w:b/>
        </w:rPr>
        <w:t>CUARTO</w:t>
      </w:r>
      <w:r w:rsidR="00C751BE">
        <w:rPr>
          <w:rFonts w:ascii="Palatino Linotype" w:hAnsi="Palatino Linotype" w:cs="Arial"/>
          <w:b/>
        </w:rPr>
        <w:t xml:space="preserve"> </w:t>
      </w:r>
      <w:r w:rsidR="00CC0EC5" w:rsidRPr="00D8245D">
        <w:rPr>
          <w:rFonts w:ascii="Palatino Linotype" w:hAnsi="Palatino Linotype" w:cs="Arial"/>
        </w:rPr>
        <w:t>d</w:t>
      </w:r>
      <w:r w:rsidR="00D8245D" w:rsidRPr="00D8245D">
        <w:rPr>
          <w:rFonts w:ascii="Palatino Linotype" w:hAnsi="Palatino Linotype" w:cs="Arial"/>
        </w:rPr>
        <w:t>e la resolución, por lo que la P</w:t>
      </w:r>
      <w:r w:rsidR="00CC0EC5" w:rsidRPr="00D8245D">
        <w:rPr>
          <w:rFonts w:ascii="Palatino Linotype" w:hAnsi="Palatino Linotype" w:cs="Arial"/>
        </w:rPr>
        <w:t xml:space="preserve">onencia </w:t>
      </w:r>
      <w:r w:rsidR="00D71039" w:rsidRPr="00D8245D">
        <w:rPr>
          <w:rFonts w:ascii="Palatino Linotype" w:hAnsi="Palatino Linotype" w:cs="Arial"/>
        </w:rPr>
        <w:t>Resolutora</w:t>
      </w:r>
      <w:r w:rsidR="00CC0EC5" w:rsidRPr="00D8245D">
        <w:rPr>
          <w:rFonts w:ascii="Palatino Linotype" w:hAnsi="Palatino Linotype" w:cs="Arial"/>
        </w:rPr>
        <w:t xml:space="preserve"> consideró</w:t>
      </w:r>
      <w:r w:rsidR="00B32143" w:rsidRPr="00D8245D">
        <w:rPr>
          <w:rFonts w:ascii="Palatino Linotype" w:hAnsi="Palatino Linotype" w:cs="Arial"/>
        </w:rPr>
        <w:t xml:space="preserve"> </w:t>
      </w:r>
      <w:r w:rsidR="00195687" w:rsidRPr="00D8245D">
        <w:rPr>
          <w:rFonts w:ascii="Palatino Linotype" w:hAnsi="Palatino Linotype" w:cs="Arial"/>
        </w:rPr>
        <w:t xml:space="preserve">dable </w:t>
      </w:r>
      <w:r w:rsidR="00B05FA6">
        <w:rPr>
          <w:rFonts w:ascii="Palatino Linotype" w:hAnsi="Palatino Linotype" w:cs="Arial"/>
          <w:b/>
        </w:rPr>
        <w:t>ORDEN</w:t>
      </w:r>
      <w:r w:rsidR="00C751BE" w:rsidRPr="00C751BE">
        <w:rPr>
          <w:rFonts w:ascii="Palatino Linotype" w:hAnsi="Palatino Linotype" w:cs="Arial"/>
          <w:b/>
        </w:rPr>
        <w:t>AR</w:t>
      </w:r>
      <w:r w:rsidR="00C751BE">
        <w:rPr>
          <w:rFonts w:ascii="Palatino Linotype" w:hAnsi="Palatino Linotype" w:cs="Arial"/>
        </w:rPr>
        <w:t xml:space="preserve"> se pusiera a disposición del particular, en versión pública </w:t>
      </w:r>
      <w:r w:rsidR="00B05FA6">
        <w:rPr>
          <w:rFonts w:ascii="Palatino Linotype" w:hAnsi="Palatino Linotype" w:cs="Arial"/>
        </w:rPr>
        <w:t xml:space="preserve">de ser procedente, </w:t>
      </w:r>
      <w:r w:rsidR="00C751BE">
        <w:rPr>
          <w:rFonts w:ascii="Palatino Linotype" w:hAnsi="Palatino Linotype" w:cs="Arial"/>
        </w:rPr>
        <w:t>lo siguiente</w:t>
      </w:r>
      <w:r w:rsidR="00D8245D" w:rsidRPr="00D8245D">
        <w:rPr>
          <w:rFonts w:ascii="Palatino Linotype" w:hAnsi="Palatino Linotype" w:cs="Tahoma"/>
          <w:bCs/>
          <w:sz w:val="22"/>
          <w:szCs w:val="22"/>
        </w:rPr>
        <w:t>:</w:t>
      </w:r>
    </w:p>
    <w:p w:rsidR="00C751BE" w:rsidRPr="00C751BE" w:rsidRDefault="00C751BE" w:rsidP="00C751B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360"/>
        <w:jc w:val="both"/>
        <w:rPr>
          <w:rFonts w:ascii="Palatino Linotype" w:hAnsi="Palatino Linotype" w:cs="Arial"/>
          <w:i/>
          <w:sz w:val="14"/>
        </w:rPr>
      </w:pPr>
    </w:p>
    <w:p w:rsidR="00D8245D" w:rsidRPr="00C751BE" w:rsidRDefault="00C751BE" w:rsidP="00E624A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rPr>
      </w:pPr>
      <w:r w:rsidRPr="00C751BE">
        <w:rPr>
          <w:rFonts w:ascii="Palatino Linotype" w:hAnsi="Palatino Linotype" w:cs="Arial"/>
          <w:i/>
        </w:rPr>
        <w:t>“(…)</w:t>
      </w:r>
    </w:p>
    <w:p w:rsidR="00B05FA6" w:rsidRDefault="00B05FA6" w:rsidP="002A1B2E">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r w:rsidRPr="002A1B2E">
        <w:rPr>
          <w:rFonts w:ascii="Palatino Linotype" w:hAnsi="Palatino Linotype" w:cs="Arial"/>
          <w:i/>
          <w:sz w:val="22"/>
          <w:szCs w:val="22"/>
          <w:lang w:eastAsia="es-MX"/>
        </w:rPr>
        <w:t>Documento o documentos en donde conste o de los cuales se pueda advertir el perfil académico de los servidores públicos adscritos al quince de febrero de dos mil diecinueve.</w:t>
      </w:r>
    </w:p>
    <w:p w:rsidR="002A1B2E" w:rsidRPr="002A1B2E" w:rsidRDefault="002A1B2E"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p>
    <w:p w:rsidR="00B05FA6" w:rsidRDefault="00B05FA6" w:rsidP="002A1B2E">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r w:rsidRPr="002A1B2E">
        <w:rPr>
          <w:rFonts w:ascii="Palatino Linotype" w:hAnsi="Palatino Linotype" w:cs="Arial"/>
          <w:i/>
          <w:sz w:val="22"/>
          <w:szCs w:val="22"/>
          <w:lang w:eastAsia="es-MX"/>
        </w:rPr>
        <w:t>Documento o documentos en donde conste el sueldo neto percibido por los servidores públicos referidos en el punto anterior, durante la primera y segunda quincena de enero, así como la primera quincena del mes de febrero de dos mil diecinueve.</w:t>
      </w:r>
    </w:p>
    <w:p w:rsidR="002A1B2E" w:rsidRPr="002A1B2E" w:rsidRDefault="002A1B2E"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p>
    <w:p w:rsidR="00B05FA6" w:rsidRPr="002A1B2E" w:rsidRDefault="00B05FA6" w:rsidP="002A1B2E">
      <w:pPr>
        <w:pStyle w:val="Prrafodelist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r w:rsidRPr="002A1B2E">
        <w:rPr>
          <w:rFonts w:ascii="Palatino Linotype" w:hAnsi="Palatino Linotype" w:cs="Arial"/>
          <w:i/>
          <w:sz w:val="22"/>
          <w:szCs w:val="22"/>
          <w:lang w:eastAsia="es-MX"/>
        </w:rPr>
        <w:t>Documento o documentos relacionados con el informe de los primeros 100 días de gobierno municipal 2019-2021</w:t>
      </w:r>
    </w:p>
    <w:p w:rsidR="00B05FA6" w:rsidRPr="002A1B2E" w:rsidRDefault="00B05FA6"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right="425"/>
        <w:contextualSpacing w:val="0"/>
        <w:jc w:val="both"/>
        <w:rPr>
          <w:rFonts w:ascii="Palatino Linotype" w:hAnsi="Palatino Linotype" w:cs="Arial"/>
          <w:i/>
          <w:sz w:val="22"/>
          <w:szCs w:val="22"/>
          <w:lang w:eastAsia="es-MX"/>
        </w:rPr>
      </w:pPr>
    </w:p>
    <w:p w:rsidR="00B05FA6" w:rsidRPr="002A1B2E" w:rsidRDefault="00B05FA6" w:rsidP="002A1B2E">
      <w:pPr>
        <w:pStyle w:val="Prrafodelista"/>
        <w:spacing w:before="240" w:line="276" w:lineRule="auto"/>
        <w:ind w:right="425"/>
        <w:jc w:val="both"/>
        <w:rPr>
          <w:rFonts w:ascii="Palatino Linotype" w:hAnsi="Palatino Linotype" w:cs="Arial"/>
          <w:i/>
          <w:sz w:val="22"/>
          <w:szCs w:val="22"/>
        </w:rPr>
      </w:pPr>
      <w:r w:rsidRPr="002A1B2E">
        <w:rPr>
          <w:rFonts w:ascii="Palatino Linotype" w:hAnsi="Palatino Linotype" w:cs="Arial"/>
          <w:i/>
          <w:sz w:val="22"/>
          <w:szCs w:val="22"/>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A1B2E">
        <w:rPr>
          <w:rFonts w:ascii="Palatino Linotype" w:hAnsi="Palatino Linotype" w:cs="Arial"/>
          <w:b/>
          <w:i/>
          <w:sz w:val="22"/>
          <w:szCs w:val="22"/>
        </w:rPr>
        <w:t>Recurrente</w:t>
      </w:r>
      <w:r w:rsidRPr="002A1B2E">
        <w:rPr>
          <w:rFonts w:ascii="Palatino Linotype" w:hAnsi="Palatino Linotype" w:cs="Arial"/>
          <w:i/>
          <w:sz w:val="22"/>
          <w:szCs w:val="22"/>
        </w:rPr>
        <w:t>.</w:t>
      </w:r>
    </w:p>
    <w:p w:rsidR="00C751BE" w:rsidRPr="00C751BE" w:rsidRDefault="00B05FA6" w:rsidP="00E624A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567" w:right="616"/>
        <w:jc w:val="both"/>
        <w:rPr>
          <w:rFonts w:ascii="Palatino Linotype" w:hAnsi="Palatino Linotype" w:cs="Arial"/>
          <w:i/>
        </w:rPr>
      </w:pPr>
      <w:r>
        <w:rPr>
          <w:rFonts w:ascii="Palatino Linotype" w:hAnsi="Palatino Linotype"/>
          <w:i/>
          <w:sz w:val="22"/>
        </w:rPr>
        <w:t xml:space="preserve"> </w:t>
      </w:r>
      <w:r w:rsidR="00C751BE" w:rsidRPr="00C751BE">
        <w:rPr>
          <w:rFonts w:ascii="Palatino Linotype" w:hAnsi="Palatino Linotype"/>
          <w:i/>
          <w:sz w:val="22"/>
        </w:rPr>
        <w:t xml:space="preserve"> </w:t>
      </w:r>
      <w:r w:rsidR="00C751BE" w:rsidRPr="00C751BE">
        <w:rPr>
          <w:rFonts w:ascii="Palatino Linotype" w:hAnsi="Palatino Linotype" w:cs="Arial"/>
          <w:i/>
        </w:rPr>
        <w:t>(…)“</w:t>
      </w:r>
    </w:p>
    <w:p w:rsidR="00195687" w:rsidRPr="00C751BE" w:rsidRDefault="00195687" w:rsidP="00D8245D">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color w:val="000000" w:themeColor="text1"/>
          <w:sz w:val="12"/>
        </w:rPr>
      </w:pPr>
    </w:p>
    <w:p w:rsidR="000C1C45" w:rsidRPr="00AC5011" w:rsidRDefault="000C1C45" w:rsidP="000C1C4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C5011">
        <w:rPr>
          <w:rFonts w:ascii="Palatino Linotype" w:hAnsi="Palatino Linotype" w:cs="Arial"/>
        </w:rPr>
        <w:t xml:space="preserve">Sin embargo, mi voto particular se deriva porque, a consideración de un servidor, respecto a los documentos </w:t>
      </w:r>
      <w:r w:rsidR="00D8245D">
        <w:rPr>
          <w:rFonts w:ascii="Palatino Linotype" w:hAnsi="Palatino Linotype" w:cs="Arial"/>
        </w:rPr>
        <w:t>que se ordenaron poner a disposición del particular</w:t>
      </w:r>
      <w:r w:rsidR="00D05D86" w:rsidRPr="00AC5011">
        <w:rPr>
          <w:rFonts w:ascii="Palatino Linotype" w:hAnsi="Palatino Linotype" w:cs="Arial"/>
        </w:rPr>
        <w:t>, era</w:t>
      </w:r>
      <w:r w:rsidR="00D8245D">
        <w:rPr>
          <w:rFonts w:ascii="Palatino Linotype" w:hAnsi="Palatino Linotype" w:cs="Arial"/>
        </w:rPr>
        <w:t>n</w:t>
      </w:r>
      <w:r w:rsidR="00D05D86" w:rsidRPr="00AC5011">
        <w:rPr>
          <w:rFonts w:ascii="Palatino Linotype" w:hAnsi="Palatino Linotype" w:cs="Arial"/>
        </w:rPr>
        <w:t xml:space="preserve"> susceptible</w:t>
      </w:r>
      <w:r w:rsidR="00D8245D">
        <w:rPr>
          <w:rFonts w:ascii="Palatino Linotype" w:hAnsi="Palatino Linotype" w:cs="Arial"/>
        </w:rPr>
        <w:t>s</w:t>
      </w:r>
      <w:r w:rsidR="00D05D86" w:rsidRPr="00AC5011">
        <w:rPr>
          <w:rFonts w:ascii="Palatino Linotype" w:hAnsi="Palatino Linotype" w:cs="Arial"/>
        </w:rPr>
        <w:t xml:space="preserve"> de entregarse, efectivamente en versión pública, </w:t>
      </w:r>
      <w:r w:rsidR="00D05D86" w:rsidRPr="00AC5011">
        <w:rPr>
          <w:rFonts w:ascii="Palatino Linotype" w:hAnsi="Palatino Linotype" w:cs="Arial"/>
        </w:rPr>
        <w:lastRenderedPageBreak/>
        <w:t>empero habiendo disociado la información referente a los nombres</w:t>
      </w:r>
      <w:r w:rsidR="00C751BE">
        <w:rPr>
          <w:rFonts w:ascii="Palatino Linotype" w:hAnsi="Palatino Linotype" w:cs="Arial"/>
        </w:rPr>
        <w:t xml:space="preserve"> de los elementos de seguridad</w:t>
      </w:r>
      <w:r w:rsidR="00D05D86" w:rsidRPr="00AC5011">
        <w:rPr>
          <w:rFonts w:ascii="Palatino Linotype" w:hAnsi="Palatino Linotype" w:cs="Arial"/>
        </w:rPr>
        <w:t>, y no sólo ordenarlos clasificar</w:t>
      </w:r>
      <w:r w:rsidR="00C751BE">
        <w:rPr>
          <w:rFonts w:ascii="Palatino Linotype" w:hAnsi="Palatino Linotype" w:cs="Arial"/>
        </w:rPr>
        <w:t>.</w:t>
      </w:r>
    </w:p>
    <w:p w:rsidR="000C1C45" w:rsidRPr="00AC5011" w:rsidRDefault="000C1C45" w:rsidP="000C1C4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CC0EC5" w:rsidRPr="00E624AE" w:rsidRDefault="00CC0EC5" w:rsidP="000C1C4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C5011">
        <w:rPr>
          <w:rFonts w:ascii="Palatino Linotype" w:hAnsi="Palatino Linotype" w:cs="Arial"/>
          <w:color w:val="000000" w:themeColor="text1"/>
        </w:rPr>
        <w:t xml:space="preserve">Por </w:t>
      </w:r>
      <w:r w:rsidR="007B70C2" w:rsidRPr="00AC5011">
        <w:rPr>
          <w:rFonts w:ascii="Palatino Linotype" w:hAnsi="Palatino Linotype" w:cs="Arial"/>
          <w:color w:val="000000" w:themeColor="text1"/>
        </w:rPr>
        <w:t xml:space="preserve">los motivos y las razones de hecho y de derecho que se señalan a continuación y en términos de lo señalado por </w:t>
      </w:r>
      <w:r w:rsidR="00E12C1D" w:rsidRPr="00AC5011">
        <w:rPr>
          <w:rFonts w:ascii="Palatino Linotype" w:hAnsi="Palatino Linotype" w:cs="Arial"/>
          <w:color w:val="000000" w:themeColor="text1"/>
        </w:rPr>
        <w:t>el</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artículo</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14</w:t>
      </w:r>
      <w:r w:rsidR="007B70C2" w:rsidRPr="00AC5011">
        <w:rPr>
          <w:rFonts w:ascii="Palatino Linotype" w:hAnsi="Palatino Linotype" w:cs="Arial"/>
          <w:color w:val="000000" w:themeColor="text1"/>
        </w:rPr>
        <w:t xml:space="preserve"> fracción </w:t>
      </w:r>
      <w:r w:rsidR="00E12C1D" w:rsidRPr="00AC5011">
        <w:rPr>
          <w:rFonts w:ascii="Palatino Linotype" w:hAnsi="Palatino Linotype" w:cs="Arial"/>
          <w:color w:val="000000" w:themeColor="text1"/>
        </w:rPr>
        <w:t>XI</w:t>
      </w:r>
      <w:r w:rsidR="007B70C2" w:rsidRPr="00AC5011">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AC5011">
        <w:rPr>
          <w:rFonts w:ascii="Palatino Linotype" w:hAnsi="Palatino Linotype" w:cs="Arial"/>
          <w:color w:val="000000" w:themeColor="text1"/>
        </w:rPr>
        <w:t>,</w:t>
      </w:r>
      <w:r w:rsidR="007B70C2" w:rsidRPr="00AC5011">
        <w:rPr>
          <w:rFonts w:ascii="Palatino Linotype" w:hAnsi="Palatino Linotype" w:cs="Arial"/>
          <w:color w:val="000000" w:themeColor="text1"/>
        </w:rPr>
        <w:t xml:space="preserve"> fo</w:t>
      </w:r>
      <w:r w:rsidR="00374684" w:rsidRPr="00AC5011">
        <w:rPr>
          <w:rFonts w:ascii="Palatino Linotype" w:hAnsi="Palatino Linotype" w:cs="Arial"/>
          <w:color w:val="000000" w:themeColor="text1"/>
        </w:rPr>
        <w:t>rmulo el presente voto particular</w:t>
      </w:r>
      <w:r w:rsidR="007B70C2" w:rsidRPr="00AC5011">
        <w:rPr>
          <w:rFonts w:ascii="Palatino Linotype" w:hAnsi="Palatino Linotype" w:cs="Arial"/>
          <w:color w:val="000000" w:themeColor="text1"/>
        </w:rPr>
        <w:t xml:space="preserve">. </w:t>
      </w:r>
    </w:p>
    <w:p w:rsidR="00F511B5" w:rsidRPr="00AC5011" w:rsidRDefault="00F511B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AC5011" w:rsidRDefault="00A410B3" w:rsidP="00FA1140">
      <w:pPr>
        <w:pStyle w:val="Ttulo1"/>
      </w:pPr>
      <w:bookmarkStart w:id="3" w:name="_Toc473810012"/>
      <w:bookmarkStart w:id="4" w:name="_Toc8208622"/>
      <w:bookmarkStart w:id="5" w:name="_Toc472594392"/>
      <w:bookmarkStart w:id="6" w:name="_Toc485911590"/>
      <w:r w:rsidRPr="00AC5011">
        <w:t>De los requerimientos planteados en el recurso de revisión.</w:t>
      </w:r>
      <w:bookmarkEnd w:id="3"/>
      <w:bookmarkEnd w:id="4"/>
    </w:p>
    <w:p w:rsidR="00A410B3" w:rsidRPr="00AC5011" w:rsidRDefault="00A410B3" w:rsidP="0001698D">
      <w:pPr>
        <w:pStyle w:val="Prrafodelista"/>
        <w:spacing w:line="360" w:lineRule="auto"/>
        <w:ind w:left="1080"/>
        <w:jc w:val="both"/>
        <w:rPr>
          <w:rFonts w:ascii="Palatino Linotype" w:hAnsi="Palatino Linotype" w:cs="Arial"/>
          <w:b/>
        </w:rPr>
      </w:pPr>
    </w:p>
    <w:p w:rsidR="004603A9" w:rsidRPr="002E7619" w:rsidRDefault="00CC0EC5" w:rsidP="004603A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Times New Roman" w:hAnsi="Palatino Linotype"/>
          <w:i/>
          <w:lang w:val="es-ES_tradnl" w:eastAsia="es-ES"/>
        </w:rPr>
      </w:pPr>
      <w:r w:rsidRPr="00AC5011">
        <w:rPr>
          <w:rFonts w:ascii="Palatino Linotype" w:hAnsi="Palatino Linotype" w:cs="Arial"/>
        </w:rPr>
        <w:t xml:space="preserve">El particular requirió </w:t>
      </w:r>
      <w:r w:rsidR="002E7619">
        <w:rPr>
          <w:rFonts w:ascii="Palatino Linotype" w:hAnsi="Palatino Linotype" w:cs="Arial"/>
        </w:rPr>
        <w:t xml:space="preserve">sustancialmente </w:t>
      </w:r>
      <w:r w:rsidRPr="00AC5011">
        <w:rPr>
          <w:rFonts w:ascii="Palatino Linotype" w:hAnsi="Palatino Linotype" w:cs="Arial"/>
        </w:rPr>
        <w:t xml:space="preserve">del </w:t>
      </w:r>
      <w:r w:rsidR="00D97CBF" w:rsidRPr="00AC5011">
        <w:rPr>
          <w:rFonts w:ascii="Palatino Linotype" w:hAnsi="Palatino Linotype"/>
          <w:b/>
        </w:rPr>
        <w:t xml:space="preserve">Ayuntamiento de </w:t>
      </w:r>
      <w:r w:rsidR="00B05FA6">
        <w:rPr>
          <w:rFonts w:ascii="Palatino Linotype" w:hAnsi="Palatino Linotype"/>
          <w:b/>
        </w:rPr>
        <w:t>Valle de Chalco Solidaridad</w:t>
      </w:r>
      <w:r w:rsidR="00C751BE">
        <w:rPr>
          <w:rFonts w:ascii="Palatino Linotype" w:hAnsi="Palatino Linotype"/>
          <w:b/>
        </w:rPr>
        <w:t xml:space="preserve"> </w:t>
      </w:r>
      <w:r w:rsidRPr="00AC5011">
        <w:rPr>
          <w:rFonts w:ascii="Palatino Linotype" w:hAnsi="Palatino Linotype" w:cs="Arial"/>
        </w:rPr>
        <w:t>lo siguiente:</w:t>
      </w:r>
    </w:p>
    <w:p w:rsidR="002E7619" w:rsidRPr="00AC5011" w:rsidRDefault="002E7619" w:rsidP="002E7619">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B05FA6" w:rsidRPr="00B05FA6" w:rsidRDefault="00B05FA6" w:rsidP="002A1B2E">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09"/>
        <w:contextualSpacing w:val="0"/>
        <w:jc w:val="both"/>
        <w:rPr>
          <w:rFonts w:ascii="Palatino Linotype" w:hAnsi="Palatino Linotype" w:cs="Arial"/>
        </w:rPr>
      </w:pPr>
      <w:r w:rsidRPr="00B05FA6">
        <w:rPr>
          <w:rFonts w:ascii="Palatino Linotype" w:eastAsia="Times New Roman" w:hAnsi="Palatino Linotype"/>
          <w:color w:val="000000" w:themeColor="text1"/>
          <w:lang w:val="es-ES_tradnl" w:eastAsia="es-ES"/>
        </w:rPr>
        <w:t>F</w:t>
      </w:r>
      <w:r w:rsidRPr="00B05FA6">
        <w:rPr>
          <w:rFonts w:ascii="Palatino Linotype" w:hAnsi="Palatino Linotype" w:cs="Arial"/>
        </w:rPr>
        <w:t xml:space="preserve">icha curricular </w:t>
      </w:r>
      <w:r>
        <w:rPr>
          <w:rFonts w:ascii="Palatino Linotype" w:hAnsi="Palatino Linotype" w:cs="Arial"/>
        </w:rPr>
        <w:t xml:space="preserve">del </w:t>
      </w:r>
      <w:r w:rsidRPr="00B05FA6">
        <w:rPr>
          <w:rFonts w:ascii="Palatino Linotype" w:hAnsi="Palatino Linotype" w:cs="Arial"/>
          <w:b/>
        </w:rPr>
        <w:t>Presidente Municipal</w:t>
      </w:r>
      <w:r w:rsidRPr="00B05FA6">
        <w:rPr>
          <w:rFonts w:ascii="Palatino Linotype" w:hAnsi="Palatino Linotype" w:cs="Arial"/>
        </w:rPr>
        <w:t>, en dónde mencione su último grado de estudios concluidos y en que institución educativa de nivel superior salió egresado y el año del mismo.</w:t>
      </w:r>
    </w:p>
    <w:p w:rsidR="00B05FA6" w:rsidRPr="00B05FA6" w:rsidRDefault="00B05FA6"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09"/>
        <w:contextualSpacing w:val="0"/>
        <w:jc w:val="both"/>
        <w:rPr>
          <w:rFonts w:ascii="Palatino Linotype" w:hAnsi="Palatino Linotype" w:cs="Arial"/>
        </w:rPr>
      </w:pPr>
    </w:p>
    <w:p w:rsidR="00B05FA6" w:rsidRPr="00B05FA6" w:rsidRDefault="00B05FA6" w:rsidP="002A1B2E">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09"/>
        <w:contextualSpacing w:val="0"/>
        <w:jc w:val="both"/>
        <w:rPr>
          <w:rFonts w:ascii="Palatino Linotype" w:hAnsi="Palatino Linotype" w:cs="Arial"/>
        </w:rPr>
      </w:pPr>
      <w:r w:rsidRPr="00B05FA6">
        <w:rPr>
          <w:rFonts w:ascii="Palatino Linotype" w:hAnsi="Palatino Linotype" w:cs="Arial"/>
        </w:rPr>
        <w:t xml:space="preserve">Toda la información del perfil de quienes ocuparan en cada una de las áreas que conforman la presente administración 2019-2021, los diversos cargos, empleos y/o comisiones públicos </w:t>
      </w:r>
      <w:r w:rsidRPr="00B05FA6">
        <w:rPr>
          <w:rFonts w:ascii="Palatino Linotype" w:hAnsi="Palatino Linotype" w:cs="Arial"/>
          <w:b/>
        </w:rPr>
        <w:t>(ejemplo curriculum vitae de cada uno de ellos, completo, desglosado y actualizado)</w:t>
      </w:r>
      <w:r w:rsidRPr="00B05FA6">
        <w:rPr>
          <w:rFonts w:ascii="Palatino Linotype" w:hAnsi="Palatino Linotype" w:cs="Arial"/>
        </w:rPr>
        <w:t xml:space="preserve">, así como su </w:t>
      </w:r>
      <w:r w:rsidRPr="00B05FA6">
        <w:rPr>
          <w:rFonts w:ascii="Palatino Linotype" w:hAnsi="Palatino Linotype" w:cs="Arial"/>
          <w:b/>
        </w:rPr>
        <w:t>sueldo neto aproximado</w:t>
      </w:r>
      <w:r w:rsidRPr="00B05FA6">
        <w:rPr>
          <w:rFonts w:ascii="Palatino Linotype" w:hAnsi="Palatino Linotype" w:cs="Arial"/>
        </w:rPr>
        <w:t xml:space="preserve"> de cada uno.</w:t>
      </w:r>
    </w:p>
    <w:p w:rsidR="00B05FA6" w:rsidRPr="00B05FA6" w:rsidRDefault="00B05FA6"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09"/>
        <w:contextualSpacing w:val="0"/>
        <w:jc w:val="both"/>
        <w:rPr>
          <w:rFonts w:ascii="Palatino Linotype" w:hAnsi="Palatino Linotype" w:cs="Arial"/>
        </w:rPr>
      </w:pPr>
    </w:p>
    <w:p w:rsidR="00B05FA6" w:rsidRPr="00B05FA6" w:rsidRDefault="00B05FA6" w:rsidP="002A1B2E">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709"/>
        <w:contextualSpacing w:val="0"/>
        <w:jc w:val="both"/>
        <w:rPr>
          <w:rFonts w:ascii="Palatino Linotype" w:hAnsi="Palatino Linotype" w:cs="Arial"/>
          <w:b/>
        </w:rPr>
      </w:pPr>
      <w:r w:rsidRPr="00B05FA6">
        <w:rPr>
          <w:rFonts w:ascii="Palatino Linotype" w:hAnsi="Palatino Linotype" w:cs="Arial"/>
        </w:rPr>
        <w:lastRenderedPageBreak/>
        <w:t xml:space="preserve">Toda la información disponible, clara, desglosada y detallada del </w:t>
      </w:r>
      <w:r w:rsidRPr="00B05FA6">
        <w:rPr>
          <w:rFonts w:ascii="Palatino Linotype" w:hAnsi="Palatino Linotype" w:cs="Arial"/>
          <w:b/>
        </w:rPr>
        <w:t>Informe de los primeros 100 días de Gobierno Municipal.</w:t>
      </w:r>
    </w:p>
    <w:p w:rsidR="00B05FA6" w:rsidRPr="00B05FA6" w:rsidRDefault="00B05FA6" w:rsidP="00B05FA6">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851"/>
        <w:contextualSpacing w:val="0"/>
        <w:jc w:val="both"/>
        <w:rPr>
          <w:rFonts w:ascii="Palatino Linotype" w:hAnsi="Palatino Linotype" w:cs="Arial"/>
          <w:b/>
          <w:u w:val="single"/>
        </w:rPr>
      </w:pPr>
    </w:p>
    <w:p w:rsidR="00CC0EC5" w:rsidRPr="002E7619" w:rsidRDefault="00B05FA6" w:rsidP="00BD5B1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line="360" w:lineRule="auto"/>
        <w:ind w:left="0" w:firstLine="0"/>
        <w:jc w:val="both"/>
        <w:rPr>
          <w:rFonts w:ascii="Palatino Linotype" w:eastAsia="Times New Roman" w:hAnsi="Palatino Linotype"/>
          <w:i/>
          <w:lang w:val="es-ES_tradnl" w:eastAsia="es-ES"/>
        </w:rPr>
      </w:pPr>
      <w:r>
        <w:rPr>
          <w:rFonts w:ascii="Palatino Linotype" w:hAnsi="Palatino Linotype" w:cs="Arial"/>
        </w:rPr>
        <w:t xml:space="preserve">Ante ello, el </w:t>
      </w:r>
      <w:r w:rsidRPr="00B05FA6">
        <w:rPr>
          <w:rFonts w:ascii="Palatino Linotype" w:hAnsi="Palatino Linotype" w:cs="Arial"/>
          <w:b/>
        </w:rPr>
        <w:t>SUJETO OBLIGADO</w:t>
      </w:r>
      <w:r>
        <w:rPr>
          <w:rFonts w:ascii="Palatino Linotype" w:hAnsi="Palatino Linotype" w:cs="Arial"/>
        </w:rPr>
        <w:t xml:space="preserve"> fue omiso en dar respuesta a las solicitudes de información.</w:t>
      </w:r>
    </w:p>
    <w:p w:rsidR="002E7619" w:rsidRPr="00017A61" w:rsidRDefault="002E7619" w:rsidP="002E7619">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2E7619" w:rsidRDefault="00671670" w:rsidP="002E761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Derivado de l</w:t>
      </w:r>
      <w:r w:rsidR="00BD5B18">
        <w:rPr>
          <w:rFonts w:ascii="Palatino Linotype" w:hAnsi="Palatino Linotype" w:cs="Arial"/>
        </w:rPr>
        <w:t xml:space="preserve">a </w:t>
      </w:r>
      <w:r w:rsidR="00B05FA6">
        <w:rPr>
          <w:rFonts w:ascii="Palatino Linotype" w:hAnsi="Palatino Linotype" w:cs="Arial"/>
        </w:rPr>
        <w:t xml:space="preserve">falta de </w:t>
      </w:r>
      <w:r w:rsidR="00BD5B18">
        <w:rPr>
          <w:rFonts w:ascii="Palatino Linotype" w:hAnsi="Palatino Linotype" w:cs="Arial"/>
        </w:rPr>
        <w:t>respuesta</w:t>
      </w:r>
      <w:r w:rsidR="00B05FA6">
        <w:rPr>
          <w:rFonts w:ascii="Palatino Linotype" w:hAnsi="Palatino Linotype" w:cs="Arial"/>
        </w:rPr>
        <w:t xml:space="preserve"> a las solicitudes de información</w:t>
      </w:r>
      <w:r w:rsidR="00CC0EC5" w:rsidRPr="00017A61">
        <w:rPr>
          <w:rFonts w:ascii="Palatino Linotype" w:hAnsi="Palatino Linotype" w:cs="Arial"/>
        </w:rPr>
        <w:t>,</w:t>
      </w:r>
      <w:r w:rsidR="00CC0EC5" w:rsidRPr="00017A61">
        <w:rPr>
          <w:rFonts w:ascii="Palatino Linotype" w:hAnsi="Palatino Linotype" w:cs="Arial"/>
          <w:b/>
        </w:rPr>
        <w:t xml:space="preserve"> </w:t>
      </w:r>
      <w:r w:rsidR="002E7619">
        <w:rPr>
          <w:rFonts w:ascii="Palatino Linotype" w:hAnsi="Palatino Linotype" w:cs="Arial"/>
        </w:rPr>
        <w:t>el</w:t>
      </w:r>
      <w:r w:rsidR="00CC0EC5" w:rsidRPr="00017A61">
        <w:rPr>
          <w:rFonts w:ascii="Palatino Linotype" w:hAnsi="Palatino Linotype" w:cs="Arial"/>
        </w:rPr>
        <w:t xml:space="preserve"> particular </w:t>
      </w:r>
      <w:r w:rsidR="00B05FA6">
        <w:rPr>
          <w:rFonts w:ascii="Palatino Linotype" w:hAnsi="Palatino Linotype" w:cs="Arial"/>
        </w:rPr>
        <w:t>promovió los</w:t>
      </w:r>
      <w:r w:rsidR="001E6151" w:rsidRPr="00017A61">
        <w:rPr>
          <w:rFonts w:ascii="Palatino Linotype" w:hAnsi="Palatino Linotype" w:cs="Arial"/>
        </w:rPr>
        <w:t xml:space="preserve"> medio</w:t>
      </w:r>
      <w:r w:rsidR="00B05FA6">
        <w:rPr>
          <w:rFonts w:ascii="Palatino Linotype" w:hAnsi="Palatino Linotype" w:cs="Arial"/>
        </w:rPr>
        <w:t>s</w:t>
      </w:r>
      <w:r w:rsidR="001E6151" w:rsidRPr="00017A61">
        <w:rPr>
          <w:rFonts w:ascii="Palatino Linotype" w:hAnsi="Palatino Linotype" w:cs="Arial"/>
        </w:rPr>
        <w:t xml:space="preserve"> de impugnación</w:t>
      </w:r>
      <w:r>
        <w:rPr>
          <w:rFonts w:ascii="Palatino Linotype" w:hAnsi="Palatino Linotype" w:cs="Arial"/>
        </w:rPr>
        <w:t xml:space="preserve">, mediante </w:t>
      </w:r>
      <w:r w:rsidR="00B05FA6">
        <w:rPr>
          <w:rFonts w:ascii="Palatino Linotype" w:hAnsi="Palatino Linotype" w:cs="Arial"/>
        </w:rPr>
        <w:t>los</w:t>
      </w:r>
      <w:r>
        <w:rPr>
          <w:rFonts w:ascii="Palatino Linotype" w:hAnsi="Palatino Linotype" w:cs="Arial"/>
        </w:rPr>
        <w:t xml:space="preserve"> cual</w:t>
      </w:r>
      <w:r w:rsidR="00B05FA6">
        <w:rPr>
          <w:rFonts w:ascii="Palatino Linotype" w:hAnsi="Palatino Linotype" w:cs="Arial"/>
        </w:rPr>
        <w:t xml:space="preserve">es </w:t>
      </w:r>
      <w:r>
        <w:rPr>
          <w:rFonts w:ascii="Palatino Linotype" w:hAnsi="Palatino Linotype" w:cs="Arial"/>
        </w:rPr>
        <w:t>manifestó sustancialmente c</w:t>
      </w:r>
      <w:r w:rsidR="002E7619">
        <w:rPr>
          <w:rFonts w:ascii="Palatino Linotype" w:hAnsi="Palatino Linotype" w:cs="Arial"/>
        </w:rPr>
        <w:t xml:space="preserve">omo razones de inconformidad </w:t>
      </w:r>
      <w:r w:rsidR="00B05FA6">
        <w:rPr>
          <w:rFonts w:ascii="Palatino Linotype" w:hAnsi="Palatino Linotype" w:cs="Arial"/>
        </w:rPr>
        <w:t>la falta de entrega de la información.</w:t>
      </w:r>
    </w:p>
    <w:p w:rsidR="00BD5B18" w:rsidRPr="00BD5B18" w:rsidRDefault="00BD5B18" w:rsidP="00BD5B1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97CBF" w:rsidRPr="00017A61" w:rsidRDefault="00D97CBF" w:rsidP="00FA1140">
      <w:pPr>
        <w:pStyle w:val="Ttulo1"/>
      </w:pPr>
      <w:bookmarkStart w:id="7" w:name="_Toc8208623"/>
      <w:r w:rsidRPr="00017A61">
        <w:t>D</w:t>
      </w:r>
      <w:r w:rsidR="00370A13">
        <w:t>el estudio de la P</w:t>
      </w:r>
      <w:r w:rsidR="00C819C8" w:rsidRPr="00017A61">
        <w:t>onencia</w:t>
      </w:r>
      <w:r w:rsidR="00370A13">
        <w:t xml:space="preserve"> Resolutora</w:t>
      </w:r>
      <w:r w:rsidR="00C819C8" w:rsidRPr="00017A61">
        <w:t>.</w:t>
      </w:r>
      <w:bookmarkEnd w:id="7"/>
      <w:r w:rsidR="00C819C8" w:rsidRPr="00017A61">
        <w:t xml:space="preserve"> </w:t>
      </w:r>
    </w:p>
    <w:p w:rsidR="00CC0EC5" w:rsidRPr="00017A61" w:rsidRDefault="00CC0EC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bookmarkEnd w:id="5"/>
    <w:bookmarkEnd w:id="6"/>
    <w:p w:rsidR="00E977EC" w:rsidRDefault="00370A13" w:rsidP="00A8309D">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E977EC">
        <w:rPr>
          <w:rFonts w:ascii="Palatino Linotype" w:hAnsi="Palatino Linotype" w:cs="Arial"/>
        </w:rPr>
        <w:t>D</w:t>
      </w:r>
      <w:r w:rsidR="00D97CBF" w:rsidRPr="00E977EC">
        <w:rPr>
          <w:rFonts w:ascii="Palatino Linotype" w:hAnsi="Palatino Linotype" w:cs="Arial"/>
        </w:rPr>
        <w:t xml:space="preserve">e lo </w:t>
      </w:r>
      <w:r w:rsidRPr="00E977EC">
        <w:rPr>
          <w:rFonts w:ascii="Palatino Linotype" w:hAnsi="Palatino Linotype" w:cs="Arial"/>
        </w:rPr>
        <w:t>requerido</w:t>
      </w:r>
      <w:r w:rsidR="00C819C8" w:rsidRPr="00E977EC">
        <w:rPr>
          <w:rFonts w:ascii="Palatino Linotype" w:hAnsi="Palatino Linotype" w:cs="Arial"/>
        </w:rPr>
        <w:t xml:space="preserve"> </w:t>
      </w:r>
      <w:r w:rsidRPr="00E977EC">
        <w:rPr>
          <w:rFonts w:ascii="Palatino Linotype" w:hAnsi="Palatino Linotype" w:cs="Arial"/>
        </w:rPr>
        <w:t>en la</w:t>
      </w:r>
      <w:r w:rsidR="00B05FA6" w:rsidRPr="00E977EC">
        <w:rPr>
          <w:rFonts w:ascii="Palatino Linotype" w:hAnsi="Palatino Linotype" w:cs="Arial"/>
        </w:rPr>
        <w:t>s</w:t>
      </w:r>
      <w:r w:rsidRPr="00E977EC">
        <w:rPr>
          <w:rFonts w:ascii="Palatino Linotype" w:hAnsi="Palatino Linotype" w:cs="Arial"/>
        </w:rPr>
        <w:t xml:space="preserve"> solicitud</w:t>
      </w:r>
      <w:r w:rsidR="00B05FA6" w:rsidRPr="00E977EC">
        <w:rPr>
          <w:rFonts w:ascii="Palatino Linotype" w:hAnsi="Palatino Linotype" w:cs="Arial"/>
        </w:rPr>
        <w:t>es</w:t>
      </w:r>
      <w:r w:rsidRPr="00E977EC">
        <w:rPr>
          <w:rFonts w:ascii="Palatino Linotype" w:hAnsi="Palatino Linotype" w:cs="Arial"/>
        </w:rPr>
        <w:t xml:space="preserve"> de información</w:t>
      </w:r>
      <w:r w:rsidR="00AC5011" w:rsidRPr="00E977EC">
        <w:rPr>
          <w:rFonts w:ascii="Palatino Linotype" w:hAnsi="Palatino Linotype" w:cs="Arial"/>
        </w:rPr>
        <w:t>, la P</w:t>
      </w:r>
      <w:r w:rsidR="00C819C8" w:rsidRPr="00E977EC">
        <w:rPr>
          <w:rFonts w:ascii="Palatino Linotype" w:hAnsi="Palatino Linotype" w:cs="Arial"/>
        </w:rPr>
        <w:t xml:space="preserve">onencia </w:t>
      </w:r>
      <w:r w:rsidR="00AC5011" w:rsidRPr="00E977EC">
        <w:rPr>
          <w:rFonts w:ascii="Palatino Linotype" w:hAnsi="Palatino Linotype" w:cs="Arial"/>
        </w:rPr>
        <w:t xml:space="preserve">Resolutora </w:t>
      </w:r>
      <w:r w:rsidR="00C819C8" w:rsidRPr="00E977EC">
        <w:rPr>
          <w:rFonts w:ascii="Palatino Linotype" w:hAnsi="Palatino Linotype" w:cs="Arial"/>
        </w:rPr>
        <w:t xml:space="preserve">determinó que derivado de las atribuciones, facultades y competencias </w:t>
      </w:r>
      <w:r w:rsidR="001E6151" w:rsidRPr="00E977EC">
        <w:rPr>
          <w:rFonts w:ascii="Palatino Linotype" w:hAnsi="Palatino Linotype" w:cs="Arial"/>
        </w:rPr>
        <w:t>d</w:t>
      </w:r>
      <w:r w:rsidR="00C819C8" w:rsidRPr="00E977EC">
        <w:rPr>
          <w:rFonts w:ascii="Palatino Linotype" w:hAnsi="Palatino Linotype" w:cs="Arial"/>
        </w:rPr>
        <w:t xml:space="preserve">el </w:t>
      </w:r>
      <w:r w:rsidRPr="00E977EC">
        <w:rPr>
          <w:rFonts w:ascii="Palatino Linotype" w:hAnsi="Palatino Linotype" w:cs="Arial"/>
          <w:b/>
        </w:rPr>
        <w:t>SUJETO OBLIGADO</w:t>
      </w:r>
      <w:r w:rsidR="00C819C8" w:rsidRPr="00E977EC">
        <w:rPr>
          <w:rFonts w:ascii="Palatino Linotype" w:hAnsi="Palatino Linotype" w:cs="Arial"/>
          <w:b/>
        </w:rPr>
        <w:t xml:space="preserve">, </w:t>
      </w:r>
      <w:r w:rsidR="001E6151" w:rsidRPr="00E977EC">
        <w:rPr>
          <w:rFonts w:ascii="Palatino Linotype" w:hAnsi="Palatino Linotype" w:cs="Arial"/>
        </w:rPr>
        <w:t>era d</w:t>
      </w:r>
      <w:r w:rsidR="00C819C8" w:rsidRPr="00E977EC">
        <w:rPr>
          <w:rFonts w:ascii="Palatino Linotype" w:hAnsi="Palatino Linotype" w:cs="Arial"/>
        </w:rPr>
        <w:t>able ordenar</w:t>
      </w:r>
      <w:r w:rsidRPr="00E977EC">
        <w:rPr>
          <w:rFonts w:ascii="Palatino Linotype" w:hAnsi="Palatino Linotype" w:cs="Arial"/>
        </w:rPr>
        <w:t xml:space="preserve"> se pusiera disposición de</w:t>
      </w:r>
      <w:r w:rsidR="00BD5B18" w:rsidRPr="00E977EC">
        <w:rPr>
          <w:rFonts w:ascii="Palatino Linotype" w:hAnsi="Palatino Linotype" w:cs="Arial"/>
        </w:rPr>
        <w:t>l</w:t>
      </w:r>
      <w:r w:rsidRPr="00E977EC">
        <w:rPr>
          <w:rFonts w:ascii="Palatino Linotype" w:hAnsi="Palatino Linotype" w:cs="Arial"/>
        </w:rPr>
        <w:t xml:space="preserve"> particular</w:t>
      </w:r>
      <w:r w:rsidR="00C819C8" w:rsidRPr="00E977EC">
        <w:rPr>
          <w:rFonts w:ascii="Palatino Linotype" w:hAnsi="Palatino Linotype" w:cs="Arial"/>
        </w:rPr>
        <w:t xml:space="preserve"> la información </w:t>
      </w:r>
      <w:r w:rsidRPr="00E977EC">
        <w:rPr>
          <w:rFonts w:ascii="Palatino Linotype" w:hAnsi="Palatino Linotype" w:cs="Arial"/>
        </w:rPr>
        <w:t>señalada en párrafos anteriores.</w:t>
      </w:r>
    </w:p>
    <w:p w:rsidR="00E977EC" w:rsidRDefault="00E977EC" w:rsidP="00E977E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570AFB" w:rsidRPr="002A1B2E" w:rsidRDefault="007063A0" w:rsidP="00570AF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color w:val="000000" w:themeColor="text1"/>
        </w:rPr>
      </w:pPr>
      <w:r w:rsidRPr="00E977EC">
        <w:rPr>
          <w:rFonts w:ascii="Palatino Linotype" w:hAnsi="Palatino Linotype" w:cs="Arial"/>
        </w:rPr>
        <w:t>N</w:t>
      </w:r>
      <w:r w:rsidR="000C7056" w:rsidRPr="00E977EC">
        <w:rPr>
          <w:rFonts w:ascii="Palatino Linotype" w:hAnsi="Palatino Linotype" w:cs="Arial"/>
        </w:rPr>
        <w:t>o obstante</w:t>
      </w:r>
      <w:r w:rsidR="00C819C8" w:rsidRPr="00E977EC">
        <w:rPr>
          <w:rFonts w:ascii="Palatino Linotype" w:hAnsi="Palatino Linotype" w:cs="Arial"/>
        </w:rPr>
        <w:t xml:space="preserve">, </w:t>
      </w:r>
      <w:r w:rsidR="00570AFB">
        <w:rPr>
          <w:rFonts w:ascii="Palatino Linotype" w:hAnsi="Palatino Linotype" w:cs="Arial"/>
        </w:rPr>
        <w:t xml:space="preserve">se realizó la precisión que en la información que se ordena entregar, </w:t>
      </w:r>
      <w:r w:rsidR="002A1B2E">
        <w:rPr>
          <w:rFonts w:ascii="Palatino Linotype" w:hAnsi="Palatino Linotype" w:cs="Arial"/>
        </w:rPr>
        <w:t xml:space="preserve">por cuanto hace a los documentos en donde conste el sueldo neto de los servidores públicos adscritos al Ayuntamiento </w:t>
      </w:r>
      <w:r w:rsidR="00570AFB">
        <w:rPr>
          <w:rFonts w:ascii="Palatino Linotype" w:hAnsi="Palatino Linotype" w:cs="Arial"/>
        </w:rPr>
        <w:t xml:space="preserve">podría obrar </w:t>
      </w:r>
      <w:r w:rsidR="002A1B2E">
        <w:rPr>
          <w:rFonts w:ascii="Palatino Linotype" w:hAnsi="Palatino Linotype" w:cs="Arial"/>
        </w:rPr>
        <w:t xml:space="preserve">información </w:t>
      </w:r>
      <w:r w:rsidR="00570AFB">
        <w:rPr>
          <w:rFonts w:ascii="Palatino Linotype" w:hAnsi="Palatino Linotype" w:cs="Arial"/>
        </w:rPr>
        <w:t xml:space="preserve">sobre servidores públicos que prestan sus servicios en la Comisaría de Seguridad Pública y Vialidad, y que estos datos eran susceptibles de protegerse, no dando cabida a un </w:t>
      </w:r>
      <w:r w:rsidR="00570AFB">
        <w:rPr>
          <w:rFonts w:ascii="Palatino Linotype" w:hAnsi="Palatino Linotype" w:cs="Arial"/>
        </w:rPr>
        <w:lastRenderedPageBreak/>
        <w:t>proceso de disociación, que sería el proceso idóneo para salvaguardar la identidad de dichos servidores públicos y el derecho de acceso a la información del particular.</w:t>
      </w:r>
    </w:p>
    <w:p w:rsidR="002A1B2E" w:rsidRDefault="002A1B2E"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color w:val="000000" w:themeColor="text1"/>
        </w:rPr>
      </w:pPr>
    </w:p>
    <w:p w:rsidR="007063A0" w:rsidRPr="007063A0" w:rsidRDefault="00570AFB" w:rsidP="007063A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color w:val="000000" w:themeColor="text1"/>
        </w:rPr>
        <w:t>Criterio que va encaminado al hecho de que p</w:t>
      </w:r>
      <w:r w:rsidR="007063A0">
        <w:rPr>
          <w:rFonts w:ascii="Palatino Linotype" w:hAnsi="Palatino Linotype" w:cs="Arial"/>
          <w:color w:val="000000" w:themeColor="text1"/>
        </w:rPr>
        <w:t>roteger los nombres de los elementos de seguridad</w:t>
      </w:r>
      <w:r w:rsidR="007063A0" w:rsidRPr="007063A0">
        <w:rPr>
          <w:rFonts w:ascii="Palatino Linotype" w:hAnsi="Palatino Linotype" w:cs="Arial"/>
          <w:color w:val="000000" w:themeColor="text1"/>
        </w:rPr>
        <w:t xml:space="preserve"> en nada afecta al derecho tutelado por este Órgano Garante si no por el contrario reafirma su compromiso con la rendición de cuentas del Estado y la protección a grupos vulnerables de acuerdo al cargo de seguridad Municipal</w:t>
      </w:r>
      <w:r>
        <w:rPr>
          <w:rFonts w:ascii="Palatino Linotype" w:hAnsi="Palatino Linotype" w:cs="Arial"/>
          <w:color w:val="000000" w:themeColor="text1"/>
        </w:rPr>
        <w:t>, y que por ende su reserva encuentra sustento jurídico.</w:t>
      </w:r>
    </w:p>
    <w:p w:rsidR="007063A0" w:rsidRPr="007063A0" w:rsidRDefault="007063A0" w:rsidP="007063A0">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5924D8" w:rsidRPr="005924D8" w:rsidRDefault="007063A0" w:rsidP="006F062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color w:val="000000" w:themeColor="text1"/>
        </w:rPr>
      </w:pPr>
      <w:r w:rsidRPr="007063A0">
        <w:rPr>
          <w:rFonts w:ascii="Palatino Linotype" w:eastAsiaTheme="minorHAnsi" w:hAnsi="Palatino Linotype" w:cstheme="minorBidi"/>
          <w:color w:val="000000" w:themeColor="text1"/>
        </w:rPr>
        <w:t xml:space="preserve">Por lo anterior, es </w:t>
      </w:r>
      <w:r>
        <w:rPr>
          <w:rFonts w:ascii="Palatino Linotype" w:eastAsiaTheme="minorHAnsi" w:hAnsi="Palatino Linotype" w:cstheme="minorBidi"/>
          <w:color w:val="000000" w:themeColor="text1"/>
        </w:rPr>
        <w:t xml:space="preserve">que la Ponencia Resolutora determinó </w:t>
      </w:r>
      <w:r w:rsidR="002A1B2E">
        <w:rPr>
          <w:rFonts w:ascii="Palatino Linotype" w:eastAsiaTheme="minorHAnsi" w:hAnsi="Palatino Linotype" w:cstheme="minorBidi"/>
          <w:color w:val="000000" w:themeColor="text1"/>
        </w:rPr>
        <w:t xml:space="preserve">para otros puntos, incluido por el cual se emite el presente voto, </w:t>
      </w:r>
      <w:r w:rsidRPr="007063A0">
        <w:rPr>
          <w:rFonts w:ascii="Palatino Linotype" w:eastAsiaTheme="minorHAnsi" w:hAnsi="Palatino Linotype" w:cstheme="minorBidi"/>
          <w:color w:val="000000" w:themeColor="text1"/>
        </w:rPr>
        <w:t xml:space="preserve">procedente </w:t>
      </w:r>
      <w:r w:rsidR="005924D8">
        <w:rPr>
          <w:rFonts w:ascii="Palatino Linotype" w:eastAsiaTheme="minorHAnsi" w:hAnsi="Palatino Linotype" w:cstheme="minorBidi"/>
          <w:color w:val="000000" w:themeColor="text1"/>
        </w:rPr>
        <w:t xml:space="preserve">ordenar la entrega de la información, en versión pública, con el Acuerdo que emita el Comité de Transparencia del </w:t>
      </w:r>
      <w:r w:rsidR="005924D8" w:rsidRPr="005924D8">
        <w:rPr>
          <w:rFonts w:ascii="Palatino Linotype" w:eastAsiaTheme="minorHAnsi" w:hAnsi="Palatino Linotype" w:cstheme="minorBidi"/>
          <w:b/>
          <w:color w:val="000000" w:themeColor="text1"/>
        </w:rPr>
        <w:t>SUJETO OBLIGADO</w:t>
      </w:r>
      <w:r w:rsidR="005924D8">
        <w:rPr>
          <w:rFonts w:ascii="Palatino Linotype" w:eastAsiaTheme="minorHAnsi" w:hAnsi="Palatino Linotype" w:cstheme="minorBidi"/>
          <w:color w:val="000000" w:themeColor="text1"/>
        </w:rPr>
        <w:t>, en el que se funde y motive las razones sobre los datos que se supriman o eliminen del documento que se ordenó, y en los términos anteriormente señalados.</w:t>
      </w:r>
    </w:p>
    <w:p w:rsidR="005924D8" w:rsidRPr="005924D8" w:rsidRDefault="005924D8" w:rsidP="005924D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color w:val="000000" w:themeColor="text1"/>
        </w:rPr>
      </w:pPr>
    </w:p>
    <w:p w:rsidR="001D2190" w:rsidRDefault="00C91F61" w:rsidP="00AC501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Por las consideraciones señaladas </w:t>
      </w:r>
      <w:r w:rsidR="00AC0CEB">
        <w:rPr>
          <w:rFonts w:ascii="Palatino Linotype" w:hAnsi="Palatino Linotype" w:cs="Arial"/>
        </w:rPr>
        <w:t>es que esta P</w:t>
      </w:r>
      <w:r w:rsidR="00442007" w:rsidRPr="00017A61">
        <w:rPr>
          <w:rFonts w:ascii="Palatino Linotype" w:hAnsi="Palatino Linotype" w:cs="Arial"/>
        </w:rPr>
        <w:t xml:space="preserve">onencia no comparte </w:t>
      </w:r>
      <w:r w:rsidR="00AC0CEB">
        <w:rPr>
          <w:rFonts w:ascii="Palatino Linotype" w:hAnsi="Palatino Linotype" w:cs="Arial"/>
        </w:rPr>
        <w:t xml:space="preserve">en su totalidad el criterio adoptado al momento de ordenar la entrega de la información, por los argumentos que a continuación se expondrán. </w:t>
      </w:r>
    </w:p>
    <w:p w:rsidR="00442007" w:rsidRDefault="00442007" w:rsidP="0001698D">
      <w:pPr>
        <w:pStyle w:val="Prrafodelista"/>
        <w:spacing w:line="360" w:lineRule="auto"/>
        <w:rPr>
          <w:rFonts w:ascii="Palatino Linotype" w:hAnsi="Palatino Linotype" w:cs="Arial"/>
        </w:rPr>
      </w:pPr>
    </w:p>
    <w:p w:rsidR="002A1B2E" w:rsidRDefault="002A1B2E" w:rsidP="0001698D">
      <w:pPr>
        <w:pStyle w:val="Prrafodelista"/>
        <w:spacing w:line="360" w:lineRule="auto"/>
        <w:rPr>
          <w:rFonts w:ascii="Palatino Linotype" w:hAnsi="Palatino Linotype" w:cs="Arial"/>
        </w:rPr>
      </w:pPr>
    </w:p>
    <w:p w:rsidR="002A1B2E" w:rsidRDefault="002A1B2E" w:rsidP="0001698D">
      <w:pPr>
        <w:pStyle w:val="Prrafodelista"/>
        <w:spacing w:line="360" w:lineRule="auto"/>
        <w:rPr>
          <w:rFonts w:ascii="Palatino Linotype" w:hAnsi="Palatino Linotype" w:cs="Arial"/>
        </w:rPr>
      </w:pPr>
    </w:p>
    <w:p w:rsidR="00442007" w:rsidRPr="00017A61" w:rsidRDefault="00442007" w:rsidP="00FA1140">
      <w:pPr>
        <w:pStyle w:val="Ttulo1"/>
      </w:pPr>
      <w:bookmarkStart w:id="8" w:name="_Toc8208624"/>
      <w:r w:rsidRPr="00017A61">
        <w:lastRenderedPageBreak/>
        <w:t>Del personal de seguridad pública.</w:t>
      </w:r>
      <w:bookmarkEnd w:id="8"/>
      <w:r w:rsidRPr="00017A61">
        <w:t xml:space="preserve"> </w:t>
      </w:r>
    </w:p>
    <w:p w:rsidR="00BE0306" w:rsidRPr="00FA1140" w:rsidRDefault="00BE0306" w:rsidP="0001698D">
      <w:pPr>
        <w:pStyle w:val="Prrafodelista"/>
        <w:spacing w:line="360" w:lineRule="auto"/>
        <w:rPr>
          <w:rFonts w:ascii="Palatino Linotype" w:hAnsi="Palatino Linotype" w:cs="Arial"/>
          <w:sz w:val="18"/>
        </w:rPr>
      </w:pPr>
    </w:p>
    <w:p w:rsidR="002611CF"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Derivado de lo anterior</w:t>
      </w:r>
      <w:r w:rsidR="00AC0CEB" w:rsidRPr="00AC5011">
        <w:rPr>
          <w:rFonts w:ascii="Palatino Linotype" w:hAnsi="Palatino Linotype" w:cs="Arial"/>
        </w:rPr>
        <w:t xml:space="preserve">, si bien es cierto que la información referente al personal operativo de seguridad pública debería ser clasificada, </w:t>
      </w:r>
      <w:r w:rsidR="00FA1140">
        <w:rPr>
          <w:rFonts w:ascii="Palatino Linotype" w:hAnsi="Palatino Linotype" w:cs="Arial"/>
        </w:rPr>
        <w:t>por</w:t>
      </w:r>
      <w:r w:rsidR="00AC0CEB" w:rsidRPr="00AC5011">
        <w:rPr>
          <w:rFonts w:ascii="Palatino Linotype" w:hAnsi="Palatino Linotype" w:cs="Arial"/>
        </w:rPr>
        <w:t xml:space="preserve"> realizar funciones que tienen que ver con el combate a la delincuencia, y que dar a conocer sus nombre</w:t>
      </w:r>
      <w:r w:rsidR="00FA1140">
        <w:rPr>
          <w:rFonts w:ascii="Palatino Linotype" w:hAnsi="Palatino Linotype" w:cs="Arial"/>
        </w:rPr>
        <w:t>s</w:t>
      </w:r>
      <w:r w:rsidR="00AC0CEB" w:rsidRPr="00AC5011">
        <w:rPr>
          <w:rFonts w:ascii="Palatino Linotype" w:hAnsi="Palatino Linotype" w:cs="Arial"/>
        </w:rPr>
        <w:t xml:space="preserve"> puede poner en riesgo su vida, seguridad y salud; también es cierto que al ser servidores públicos que reciben </w:t>
      </w:r>
      <w:r w:rsidR="00FA1140">
        <w:rPr>
          <w:rFonts w:ascii="Palatino Linotype" w:hAnsi="Palatino Linotype" w:cs="Arial"/>
        </w:rPr>
        <w:t xml:space="preserve">sus remuneraciones mediante la aplicación de </w:t>
      </w:r>
      <w:r w:rsidR="00AC0CEB" w:rsidRPr="00AC5011">
        <w:rPr>
          <w:rFonts w:ascii="Palatino Linotype" w:hAnsi="Palatino Linotype" w:cs="Arial"/>
        </w:rPr>
        <w:t>recursos públicos</w:t>
      </w:r>
      <w:r w:rsidR="00FA1140">
        <w:rPr>
          <w:rFonts w:ascii="Palatino Linotype" w:hAnsi="Palatino Linotype" w:cs="Arial"/>
        </w:rPr>
        <w:t>, por ende</w:t>
      </w:r>
      <w:r w:rsidR="00AC0CEB" w:rsidRPr="00AC5011">
        <w:rPr>
          <w:rFonts w:ascii="Palatino Linotype" w:hAnsi="Palatino Linotype" w:cs="Arial"/>
        </w:rPr>
        <w:t xml:space="preserve"> el régimen de protección de sus datos personales como lo son sus nombres se encuentran en un umbral de </w:t>
      </w:r>
      <w:r w:rsidR="00FA1140" w:rsidRPr="00AC5011">
        <w:rPr>
          <w:rFonts w:ascii="Palatino Linotype" w:hAnsi="Palatino Linotype" w:cs="Arial"/>
        </w:rPr>
        <w:t xml:space="preserve">mayor </w:t>
      </w:r>
      <w:r w:rsidR="00AC0CEB" w:rsidRPr="00AC5011">
        <w:rPr>
          <w:rFonts w:ascii="Palatino Linotype" w:hAnsi="Palatino Linotype" w:cs="Arial"/>
        </w:rPr>
        <w:t>publicidad al de los particulares, de modo que se debió buscar un punto de encuentro entre el derecho de acceso a la información y la protección de la identidad de los se</w:t>
      </w:r>
      <w:r w:rsidR="00FA1140">
        <w:rPr>
          <w:rFonts w:ascii="Palatino Linotype" w:hAnsi="Palatino Linotype" w:cs="Arial"/>
        </w:rPr>
        <w:t xml:space="preserve">rvidores públicos que se desenvuelven como </w:t>
      </w:r>
      <w:r w:rsidR="00AC0CEB" w:rsidRPr="00AC5011">
        <w:rPr>
          <w:rFonts w:ascii="Palatino Linotype" w:hAnsi="Palatino Linotype" w:cs="Arial"/>
        </w:rPr>
        <w:t>miembros de la seguridad pública.</w:t>
      </w:r>
    </w:p>
    <w:p w:rsid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A</w:t>
      </w:r>
      <w:r w:rsidR="005964CC">
        <w:rPr>
          <w:rFonts w:ascii="Palatino Linotype" w:hAnsi="Palatino Linotype" w:cs="Arial"/>
        </w:rPr>
        <w:t xml:space="preserve"> su vez</w:t>
      </w:r>
      <w:r>
        <w:rPr>
          <w:rFonts w:ascii="Palatino Linotype" w:hAnsi="Palatino Linotype" w:cs="Arial"/>
        </w:rPr>
        <w:t xml:space="preserve">, </w:t>
      </w:r>
      <w:r w:rsidRPr="002611CF">
        <w:rPr>
          <w:rFonts w:ascii="Palatino Linotype" w:hAnsi="Palatino Linotype" w:cs="Arial"/>
        </w:rPr>
        <w:t>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2611CF" w:rsidRP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2611CF" w:rsidRDefault="002611CF" w:rsidP="002A1B2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i/>
          <w:sz w:val="22"/>
        </w:rPr>
        <w:t>“</w:t>
      </w:r>
      <w:r w:rsidRPr="002611CF">
        <w:rPr>
          <w:rFonts w:ascii="Palatino Linotype" w:hAnsi="Palatino Linotype" w:cs="Arial"/>
          <w:b/>
          <w:i/>
          <w:sz w:val="22"/>
        </w:rPr>
        <w:t>Artículo 4.</w:t>
      </w:r>
      <w:r w:rsidRPr="002611CF">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11CF" w:rsidRPr="002611CF" w:rsidRDefault="002611CF"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Default="002611CF" w:rsidP="002A1B2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2611CF">
        <w:rPr>
          <w:rFonts w:ascii="Palatino Linotype" w:hAnsi="Palatino Linotype" w:cs="Arial"/>
          <w:i/>
          <w:sz w:val="22"/>
        </w:rPr>
        <w:t xml:space="preserve"> en los términos y condiciones que se establezcan en </w:t>
      </w:r>
      <w:r w:rsidRPr="002611CF">
        <w:rPr>
          <w:rFonts w:ascii="Palatino Linotype" w:hAnsi="Palatino Linotype" w:cs="Arial"/>
          <w:i/>
          <w:sz w:val="22"/>
        </w:rPr>
        <w:lastRenderedPageBreak/>
        <w:t xml:space="preserve">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11CF" w:rsidRPr="002611CF" w:rsidRDefault="002611CF" w:rsidP="002A1B2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Default="002611CF" w:rsidP="002A1B2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sz w:val="22"/>
        </w:rPr>
      </w:pPr>
      <w:r w:rsidRPr="002611CF">
        <w:rPr>
          <w:rFonts w:ascii="Palatino Linotype" w:hAnsi="Palatino Linotype" w:cs="Arial"/>
          <w:sz w:val="22"/>
        </w:rPr>
        <w:t>(Énfasis añadido)</w:t>
      </w:r>
    </w:p>
    <w:p w:rsid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FA1140"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firstLine="0"/>
        <w:jc w:val="both"/>
        <w:rPr>
          <w:rFonts w:ascii="Palatino Linotype" w:hAnsi="Palatino Linotype" w:cs="Arial"/>
        </w:rPr>
      </w:pPr>
      <w:r>
        <w:rPr>
          <w:rFonts w:ascii="Palatino Linotype" w:hAnsi="Palatino Linotype" w:cs="Arial"/>
        </w:rPr>
        <w:t>Bajo ese contexto</w:t>
      </w:r>
      <w:r w:rsidR="00A35AD1">
        <w:rPr>
          <w:rFonts w:ascii="Palatino Linotype" w:hAnsi="Palatino Linotype" w:cs="Arial"/>
        </w:rPr>
        <w:t xml:space="preserve">, no está por demás referir que parte de </w:t>
      </w:r>
      <w:r>
        <w:rPr>
          <w:rFonts w:ascii="Palatino Linotype" w:hAnsi="Palatino Linotype" w:cs="Arial"/>
        </w:rPr>
        <w:t xml:space="preserve">la información a la que pretendía acceder </w:t>
      </w:r>
      <w:r w:rsidR="005964CC">
        <w:rPr>
          <w:rFonts w:ascii="Palatino Linotype" w:hAnsi="Palatino Linotype" w:cs="Arial"/>
        </w:rPr>
        <w:t>el</w:t>
      </w:r>
      <w:r>
        <w:rPr>
          <w:rFonts w:ascii="Palatino Linotype" w:hAnsi="Palatino Linotype" w:cs="Arial"/>
        </w:rPr>
        <w:t xml:space="preserve"> particular, constituyen una obligación de </w:t>
      </w:r>
      <w:r w:rsidRPr="002611CF">
        <w:rPr>
          <w:rFonts w:ascii="Palatino Linotype" w:hAnsi="Palatino Linotype" w:cs="Arial"/>
        </w:rPr>
        <w:t xml:space="preserve">transparencia que el </w:t>
      </w:r>
      <w:r w:rsidRPr="002611CF">
        <w:rPr>
          <w:rFonts w:ascii="Palatino Linotype" w:hAnsi="Palatino Linotype" w:cs="Arial"/>
          <w:b/>
        </w:rPr>
        <w:t>SUJETO OBLIGADO</w:t>
      </w:r>
      <w:r w:rsidRPr="002611CF">
        <w:rPr>
          <w:rFonts w:ascii="Palatino Linotype" w:hAnsi="Palatino Linotype" w:cs="Arial"/>
        </w:rPr>
        <w:t xml:space="preserve"> se encuentra constreñido a dar publicidad</w:t>
      </w:r>
      <w:r w:rsidR="005924D8">
        <w:rPr>
          <w:rFonts w:ascii="Palatino Linotype" w:hAnsi="Palatino Linotype" w:cs="Arial"/>
        </w:rPr>
        <w:t>, como lo son las remuneraciones de los servidores públicos.</w:t>
      </w:r>
    </w:p>
    <w:p w:rsid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BF7F15" w:rsidRPr="00BF7F15" w:rsidRDefault="00F3702C" w:rsidP="00BF7F1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F3702C">
        <w:rPr>
          <w:rFonts w:ascii="Palatino Linotype" w:hAnsi="Palatino Linotype" w:cs="Arial"/>
        </w:rPr>
        <w:t>A</w:t>
      </w:r>
      <w:r w:rsidR="005924D8">
        <w:rPr>
          <w:rFonts w:ascii="Palatino Linotype" w:hAnsi="Palatino Linotype" w:cs="Arial"/>
        </w:rPr>
        <w:t>sí</w:t>
      </w:r>
      <w:r w:rsidRPr="00F3702C">
        <w:rPr>
          <w:rFonts w:ascii="Palatino Linotype" w:hAnsi="Palatino Linotype" w:cs="Arial"/>
        </w:rPr>
        <w:t>, como en reiteradas ocasiones han establecido diversos órganos jurisdiccionales, ningún derecho es absoluto, es decir, existen límites y restricciones al mismo</w:t>
      </w:r>
      <w:r>
        <w:rPr>
          <w:rFonts w:ascii="Palatino Linotype" w:hAnsi="Palatino Linotype" w:cs="Arial"/>
        </w:rPr>
        <w:t xml:space="preserve">, constituyéndose </w:t>
      </w:r>
      <w:r w:rsidR="0085434D" w:rsidRPr="00F3702C">
        <w:rPr>
          <w:rFonts w:ascii="Palatino Linotype" w:hAnsi="Palatino Linotype" w:cs="Arial"/>
        </w:rPr>
        <w:t xml:space="preserve">la clasificación de información </w:t>
      </w:r>
      <w:r>
        <w:rPr>
          <w:rFonts w:ascii="Palatino Linotype" w:hAnsi="Palatino Linotype" w:cs="Arial"/>
        </w:rPr>
        <w:t xml:space="preserve">como ese </w:t>
      </w:r>
      <w:r w:rsidR="00442007" w:rsidRPr="00F3702C">
        <w:rPr>
          <w:rFonts w:ascii="Palatino Linotype" w:hAnsi="Palatino Linotype" w:cs="Arial"/>
        </w:rPr>
        <w:t>acto excepcional de restricci</w:t>
      </w:r>
      <w:r w:rsidR="00EE0D26" w:rsidRPr="00F3702C">
        <w:rPr>
          <w:rFonts w:ascii="Palatino Linotype" w:hAnsi="Palatino Linotype" w:cs="Arial"/>
        </w:rPr>
        <w:t>ón de</w:t>
      </w:r>
      <w:r w:rsidR="00442007" w:rsidRPr="00F3702C">
        <w:rPr>
          <w:rFonts w:ascii="Palatino Linotype" w:hAnsi="Palatino Linotype" w:cs="Arial"/>
        </w:rPr>
        <w:t xml:space="preserve"> derechos</w:t>
      </w:r>
      <w:r>
        <w:rPr>
          <w:rFonts w:ascii="Palatino Linotype" w:hAnsi="Palatino Linotype" w:cs="Arial"/>
        </w:rPr>
        <w:t>.</w:t>
      </w:r>
    </w:p>
    <w:p w:rsidR="00F3702C" w:rsidRDefault="00F3702C" w:rsidP="00F3702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7C1ADC" w:rsidRDefault="00F3702C" w:rsidP="007C1AD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Sin embargo, para que dicha clasificación resulte procedente </w:t>
      </w:r>
      <w:r w:rsidR="00F26370" w:rsidRPr="00F3702C">
        <w:rPr>
          <w:rFonts w:ascii="Palatino Linotype" w:hAnsi="Palatino Linotype" w:cs="Arial"/>
        </w:rPr>
        <w:t xml:space="preserve">no basta </w:t>
      </w:r>
      <w:r w:rsidR="00CE768F" w:rsidRPr="00F3702C">
        <w:rPr>
          <w:rFonts w:ascii="Palatino Linotype" w:hAnsi="Palatino Linotype" w:cs="Arial"/>
        </w:rPr>
        <w:t>con que el supuesto jurídico se encuentre previsto en la normatividad, ni que por el simple hecho de considerarse información en materia de seguridad pública</w:t>
      </w:r>
      <w:r>
        <w:rPr>
          <w:rFonts w:ascii="Palatino Linotype" w:hAnsi="Palatino Linotype" w:cs="Arial"/>
        </w:rPr>
        <w:t xml:space="preserve"> tenga por esa sola característica la categoría </w:t>
      </w:r>
      <w:r w:rsidR="007C1ADC">
        <w:rPr>
          <w:rFonts w:ascii="Palatino Linotype" w:hAnsi="Palatino Linotype" w:cs="Arial"/>
        </w:rPr>
        <w:t xml:space="preserve">de reservada, ya que para ello deberá analizarse el </w:t>
      </w:r>
      <w:r w:rsidR="007C1ADC">
        <w:rPr>
          <w:rFonts w:ascii="Palatino Linotype" w:hAnsi="Palatino Linotype" w:cs="Arial"/>
        </w:rPr>
        <w:lastRenderedPageBreak/>
        <w:t>caso concreto que se presente, mediante la aplicación de la prueba de daño</w:t>
      </w:r>
      <w:r w:rsidR="005924D8">
        <w:rPr>
          <w:rFonts w:ascii="Palatino Linotype" w:hAnsi="Palatino Linotype" w:cs="Arial"/>
        </w:rPr>
        <w:t>,</w:t>
      </w:r>
      <w:r w:rsidR="007C1ADC">
        <w:rPr>
          <w:rFonts w:ascii="Palatino Linotype" w:hAnsi="Palatino Linotype" w:cs="Arial"/>
        </w:rPr>
        <w:t xml:space="preserve"> para determinar si la difusión puede generar un daño a intereses relevantes y protegidos constitucionalmente.</w:t>
      </w:r>
    </w:p>
    <w:p w:rsidR="007C1AD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702C" w:rsidRDefault="007C1ADC" w:rsidP="007C1AD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E</w:t>
      </w:r>
      <w:r w:rsidRPr="007C1ADC">
        <w:rPr>
          <w:rFonts w:ascii="Palatino Linotype" w:hAnsi="Palatino Linotype" w:cs="Arial"/>
        </w:rPr>
        <w:t xml:space="preserve">n este caso, es menester referir que </w:t>
      </w:r>
      <w:r w:rsidR="00086F9D">
        <w:rPr>
          <w:rFonts w:ascii="Palatino Linotype" w:hAnsi="Palatino Linotype" w:cs="Arial"/>
        </w:rPr>
        <w:t xml:space="preserve">si bien es cierto que existe normatividad en la que se advierten supuestos en los cuales la información inherente a los elementos de seguridad pública es información reservada, porque su </w:t>
      </w:r>
      <w:r w:rsidRPr="007C1ADC">
        <w:rPr>
          <w:rFonts w:ascii="Palatino Linotype" w:hAnsi="Palatino Linotype" w:cs="Arial"/>
        </w:rPr>
        <w:t>revelación pueda poner en riesgo su vida e integridad fís</w:t>
      </w:r>
      <w:r>
        <w:rPr>
          <w:rFonts w:ascii="Palatino Linotype" w:hAnsi="Palatino Linotype" w:cs="Arial"/>
        </w:rPr>
        <w:t>i</w:t>
      </w:r>
      <w:r w:rsidR="00086F9D">
        <w:rPr>
          <w:rFonts w:ascii="Palatino Linotype" w:hAnsi="Palatino Linotype" w:cs="Arial"/>
        </w:rPr>
        <w:t>ca con motivo de sus funciones, también lo es que pa</w:t>
      </w:r>
      <w:r>
        <w:rPr>
          <w:rFonts w:ascii="Palatino Linotype" w:hAnsi="Palatino Linotype" w:cs="Arial"/>
        </w:rPr>
        <w:t>ra valorar si realmente el daño que se ocasionaría con la difusión de la información resulta mayor al interés de darla a conocer</w:t>
      </w:r>
      <w:r w:rsidR="00D05A32">
        <w:rPr>
          <w:rFonts w:ascii="Palatino Linotype" w:hAnsi="Palatino Linotype" w:cs="Arial"/>
        </w:rPr>
        <w:t xml:space="preserve"> a la ciudadanía</w:t>
      </w:r>
      <w:r>
        <w:rPr>
          <w:rFonts w:ascii="Palatino Linotype" w:hAnsi="Palatino Linotype" w:cs="Arial"/>
        </w:rPr>
        <w:t>, se deb</w:t>
      </w:r>
      <w:r w:rsidR="00D05A32">
        <w:rPr>
          <w:rFonts w:ascii="Palatino Linotype" w:hAnsi="Palatino Linotype" w:cs="Arial"/>
        </w:rPr>
        <w:t>e aplicar la prueba de daño, no sólo realizar la previa reserva; valoración y estudio del caso concreto que únicamente le compete a los Sujetos Obligados que se encuentran en posesión o administración de la información requerida.</w:t>
      </w:r>
    </w:p>
    <w:p w:rsidR="007C1ADC" w:rsidRPr="007C1AD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Default="00D05A32"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center"/>
        <w:rPr>
          <w:rFonts w:ascii="Palatino Linotype" w:hAnsi="Palatino Linotype" w:cs="Arial"/>
          <w:b/>
          <w:i/>
          <w:sz w:val="22"/>
        </w:rPr>
      </w:pPr>
      <w:r>
        <w:rPr>
          <w:rFonts w:ascii="Palatino Linotype" w:hAnsi="Palatino Linotype" w:cs="Arial"/>
          <w:b/>
          <w:i/>
          <w:sz w:val="22"/>
        </w:rPr>
        <w:t>“</w:t>
      </w:r>
      <w:r w:rsidRPr="00D05A32">
        <w:rPr>
          <w:rFonts w:ascii="Palatino Linotype" w:hAnsi="Palatino Linotype" w:cs="Arial"/>
          <w:b/>
          <w:i/>
          <w:sz w:val="22"/>
        </w:rPr>
        <w:t>LA INFORMACIÓN EN MATERIA DE SEGURIDAD PÚBLICA NO TIENE POR ESA SOLA CARACTERÍSTICA LA CATEGORÍA DE RESERVADA</w:t>
      </w: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D05A32">
        <w:rPr>
          <w:rFonts w:ascii="Palatino Linotype" w:hAnsi="Palatino Linotype" w:cs="Arial"/>
          <w:i/>
          <w:sz w:val="22"/>
        </w:rPr>
        <w:t xml:space="preserve">La Suprema Corte de Justicia de la Nación, en sesión del Tribunal Pleno, invalidó parte de un artículo de la Ley del Sistema Estatal de Seguridad Pública de Chihuahua, donde se precisaba que la información contenida en las bases de datos y registros del sistema, </w:t>
      </w:r>
      <w:r w:rsidRPr="00D05A32">
        <w:rPr>
          <w:rFonts w:ascii="Palatino Linotype" w:hAnsi="Palatino Linotype" w:cs="Arial"/>
          <w:i/>
          <w:sz w:val="22"/>
        </w:rPr>
        <w:lastRenderedPageBreak/>
        <w:t>tendría el carácter de reservada, es decir, que la ciudadanía no tendría acceso a ella a ninguno de los datos allí contenidos.</w:t>
      </w: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D05A32">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D05A32">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D05A32">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D05A32" w:rsidRP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D05A32">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r>
        <w:rPr>
          <w:rFonts w:ascii="Palatino Linotype" w:hAnsi="Palatino Linotype" w:cs="Arial"/>
          <w:i/>
          <w:sz w:val="22"/>
        </w:rPr>
        <w:t>”</w:t>
      </w:r>
    </w:p>
    <w:p w:rsidR="00D05A32"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1D2190"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sz w:val="22"/>
        </w:rPr>
      </w:pPr>
      <w:r w:rsidRPr="00D05A32">
        <w:rPr>
          <w:rFonts w:ascii="Palatino Linotype" w:hAnsi="Palatino Linotype" w:cs="Arial"/>
          <w:sz w:val="22"/>
        </w:rPr>
        <w:t>(Énfasis añadido)</w:t>
      </w:r>
    </w:p>
    <w:p w:rsidR="00D05A32" w:rsidRPr="00D05A32" w:rsidRDefault="00D05A32" w:rsidP="00D05A3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right="616"/>
        <w:jc w:val="both"/>
        <w:rPr>
          <w:rFonts w:ascii="Palatino Linotype" w:hAnsi="Palatino Linotype" w:cs="Arial"/>
          <w:sz w:val="22"/>
        </w:rPr>
      </w:pPr>
    </w:p>
    <w:p w:rsidR="00D05A32" w:rsidRDefault="00D05A32"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Como se desprende del comunicado antes vertido, el máximo Tribunal de nuestro país</w:t>
      </w:r>
      <w:r w:rsidR="00BF7F15">
        <w:rPr>
          <w:rFonts w:ascii="Palatino Linotype" w:hAnsi="Palatino Linotype" w:cs="Arial"/>
        </w:rPr>
        <w:t xml:space="preserve"> derivado de la interposición de una acción de inconstitucionalidad</w:t>
      </w:r>
      <w:r>
        <w:rPr>
          <w:rFonts w:ascii="Palatino Linotype" w:hAnsi="Palatino Linotype" w:cs="Arial"/>
        </w:rPr>
        <w:t xml:space="preserve"> determin</w:t>
      </w:r>
      <w:r w:rsidR="00D84524">
        <w:rPr>
          <w:rFonts w:ascii="Palatino Linotype" w:hAnsi="Palatino Linotype" w:cs="Arial"/>
        </w:rPr>
        <w:t>ó</w:t>
      </w:r>
      <w:r>
        <w:rPr>
          <w:rFonts w:ascii="Palatino Linotype" w:hAnsi="Palatino Linotype" w:cs="Arial"/>
        </w:rPr>
        <w:t xml:space="preserve"> declarar </w:t>
      </w:r>
      <w:r w:rsidR="00BF7F15">
        <w:rPr>
          <w:rFonts w:ascii="Palatino Linotype" w:hAnsi="Palatino Linotype" w:cs="Arial"/>
        </w:rPr>
        <w:t>la invalidez</w:t>
      </w:r>
      <w:r>
        <w:rPr>
          <w:rFonts w:ascii="Palatino Linotype" w:hAnsi="Palatino Linotype" w:cs="Arial"/>
        </w:rPr>
        <w:t xml:space="preserve"> de un </w:t>
      </w:r>
      <w:r w:rsidR="00086F9D">
        <w:rPr>
          <w:rFonts w:ascii="Palatino Linotype" w:hAnsi="Palatino Linotype" w:cs="Arial"/>
        </w:rPr>
        <w:t xml:space="preserve">articulado establecido en la legislación </w:t>
      </w:r>
      <w:r w:rsidR="00BF7F15">
        <w:rPr>
          <w:rFonts w:ascii="Palatino Linotype" w:hAnsi="Palatino Linotype" w:cs="Arial"/>
        </w:rPr>
        <w:t xml:space="preserve">de una entidad, por el hecho de realizar una reserva previa de la información, </w:t>
      </w:r>
      <w:r>
        <w:rPr>
          <w:rFonts w:ascii="Palatino Linotype" w:hAnsi="Palatino Linotype" w:cs="Arial"/>
        </w:rPr>
        <w:t xml:space="preserve">que </w:t>
      </w:r>
      <w:r w:rsidR="00BF7F15">
        <w:rPr>
          <w:rFonts w:ascii="Palatino Linotype" w:hAnsi="Palatino Linotype" w:cs="Arial"/>
        </w:rPr>
        <w:t>dejaba a discrecionalidad de los Sujetos Obligados la opción de realizar una clasificación sin el previo desarrollo de la prueba de daño</w:t>
      </w:r>
      <w:r w:rsidR="00D84524">
        <w:rPr>
          <w:rFonts w:ascii="Palatino Linotype" w:hAnsi="Palatino Linotype" w:cs="Arial"/>
        </w:rPr>
        <w:t>, con la que se</w:t>
      </w:r>
      <w:r w:rsidR="00BF7F15">
        <w:rPr>
          <w:rFonts w:ascii="Palatino Linotype" w:hAnsi="Palatino Linotype" w:cs="Arial"/>
        </w:rPr>
        <w:t xml:space="preserve"> acredita</w:t>
      </w:r>
      <w:r w:rsidR="00086F9D">
        <w:rPr>
          <w:rFonts w:ascii="Palatino Linotype" w:hAnsi="Palatino Linotype" w:cs="Arial"/>
        </w:rPr>
        <w:t>ra</w:t>
      </w:r>
      <w:r w:rsidR="00BF7F15">
        <w:rPr>
          <w:rFonts w:ascii="Palatino Linotype" w:hAnsi="Palatino Linotype" w:cs="Arial"/>
        </w:rPr>
        <w:t xml:space="preserve"> ese riesgo de </w:t>
      </w:r>
      <w:r w:rsidR="00D84524">
        <w:rPr>
          <w:rFonts w:ascii="Palatino Linotype" w:hAnsi="Palatino Linotype" w:cs="Arial"/>
        </w:rPr>
        <w:lastRenderedPageBreak/>
        <w:t>difundirla</w:t>
      </w:r>
      <w:r w:rsidR="00BF7F15">
        <w:rPr>
          <w:rFonts w:ascii="Palatino Linotype" w:hAnsi="Palatino Linotype" w:cs="Arial"/>
        </w:rPr>
        <w:t>, lo cual resulta contrario al principio de máxima publicidad, además de generar con ello una vulneración al derecho de acceso a la información pública.</w:t>
      </w:r>
    </w:p>
    <w:p w:rsidR="00BF7F15" w:rsidRDefault="00BF7F15" w:rsidP="00BF7F1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F7F15" w:rsidRDefault="00D84524"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Por lo anterior, es que a</w:t>
      </w:r>
      <w:r w:rsidR="00BF7F15">
        <w:rPr>
          <w:rFonts w:ascii="Palatino Linotype" w:hAnsi="Palatino Linotype" w:cs="Arial"/>
        </w:rPr>
        <w:t xml:space="preserve"> este Órgano Garante</w:t>
      </w:r>
      <w:r>
        <w:rPr>
          <w:rFonts w:ascii="Palatino Linotype" w:hAnsi="Palatino Linotype" w:cs="Arial"/>
        </w:rPr>
        <w:t xml:space="preserve"> le </w:t>
      </w:r>
      <w:r w:rsidR="00BF7F15">
        <w:rPr>
          <w:rFonts w:ascii="Palatino Linotype" w:hAnsi="Palatino Linotype" w:cs="Arial"/>
        </w:rPr>
        <w:t xml:space="preserve">corresponde realizar un </w:t>
      </w:r>
      <w:r>
        <w:rPr>
          <w:rFonts w:ascii="Palatino Linotype" w:hAnsi="Palatino Linotype" w:cs="Arial"/>
        </w:rPr>
        <w:t>análisis</w:t>
      </w:r>
      <w:r w:rsidR="00BF7F15">
        <w:rPr>
          <w:rFonts w:ascii="Palatino Linotype" w:hAnsi="Palatino Linotype" w:cs="Arial"/>
        </w:rPr>
        <w:t xml:space="preserve"> </w:t>
      </w:r>
      <w:r>
        <w:rPr>
          <w:rFonts w:ascii="Palatino Linotype" w:hAnsi="Palatino Linotype" w:cs="Arial"/>
        </w:rPr>
        <w:t xml:space="preserve">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rsidR="002A1B2E" w:rsidRDefault="002A1B2E" w:rsidP="002A1B2E">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6639" w:rsidRPr="00017A61" w:rsidRDefault="009A16E4" w:rsidP="00FA1140">
      <w:pPr>
        <w:pStyle w:val="Ttulo1"/>
      </w:pPr>
      <w:bookmarkStart w:id="9" w:name="_Toc8208625"/>
      <w:r w:rsidRPr="00017A61">
        <w:t>De la disociación.</w:t>
      </w:r>
      <w:bookmarkEnd w:id="9"/>
      <w:r w:rsidRPr="00017A61">
        <w:t xml:space="preserve"> </w:t>
      </w:r>
    </w:p>
    <w:p w:rsidR="009A16E4" w:rsidRPr="00570AFB" w:rsidRDefault="009A16E4" w:rsidP="0001698D">
      <w:pPr>
        <w:spacing w:line="360" w:lineRule="auto"/>
        <w:rPr>
          <w:sz w:val="20"/>
        </w:rPr>
      </w:pPr>
    </w:p>
    <w:p w:rsidR="009A16E4" w:rsidRPr="00DC25D0" w:rsidRDefault="00DC25D0" w:rsidP="00840331">
      <w:pPr>
        <w:pStyle w:val="Prrafodelista"/>
        <w:numPr>
          <w:ilvl w:val="0"/>
          <w:numId w:val="1"/>
        </w:numPr>
        <w:tabs>
          <w:tab w:val="left" w:pos="426"/>
        </w:tabs>
        <w:spacing w:line="360" w:lineRule="auto"/>
        <w:ind w:left="0" w:firstLine="0"/>
        <w:jc w:val="both"/>
        <w:rPr>
          <w:rFonts w:ascii="Palatino Linotype" w:hAnsi="Palatino Linotype"/>
        </w:rPr>
      </w:pPr>
      <w:r w:rsidRPr="00DC25D0">
        <w:rPr>
          <w:rFonts w:ascii="Palatino Linotype" w:hAnsi="Palatino Linotype"/>
        </w:rPr>
        <w:t>D</w:t>
      </w:r>
      <w:r w:rsidR="009A16E4" w:rsidRPr="00DC25D0">
        <w:rPr>
          <w:rFonts w:ascii="Palatino Linotype" w:hAnsi="Palatino Linotype"/>
        </w:rPr>
        <w:t xml:space="preserve">erivado de la </w:t>
      </w:r>
      <w:r w:rsidR="00E17384" w:rsidRPr="00DC25D0">
        <w:rPr>
          <w:rFonts w:ascii="Palatino Linotype" w:hAnsi="Palatino Linotype"/>
        </w:rPr>
        <w:t xml:space="preserve">información </w:t>
      </w:r>
      <w:r w:rsidRPr="00DC25D0">
        <w:rPr>
          <w:rFonts w:ascii="Palatino Linotype" w:hAnsi="Palatino Linotype"/>
        </w:rPr>
        <w:t>que se ordenó</w:t>
      </w:r>
      <w:r w:rsidR="009A16E4" w:rsidRPr="00DC25D0">
        <w:rPr>
          <w:rFonts w:ascii="Palatino Linotype" w:hAnsi="Palatino Linotype"/>
        </w:rPr>
        <w:t xml:space="preserve"> entregar</w:t>
      </w:r>
      <w:r w:rsidRPr="00DC25D0">
        <w:rPr>
          <w:rFonts w:ascii="Palatino Linotype" w:hAnsi="Palatino Linotype"/>
        </w:rPr>
        <w:t>, si bien en ella se pudieran advertir los nombres de los elementos de seguridad pública con funciones</w:t>
      </w:r>
      <w:r w:rsidR="00086F9D">
        <w:rPr>
          <w:rFonts w:ascii="Palatino Linotype" w:hAnsi="Palatino Linotype"/>
        </w:rPr>
        <w:t xml:space="preserve"> que impliquen la prevención del delito, investigación y persecución para hacerla efectiva</w:t>
      </w:r>
      <w:r w:rsidRPr="00DC25D0">
        <w:rPr>
          <w:rFonts w:ascii="Palatino Linotype" w:hAnsi="Palatino Linotype"/>
        </w:rPr>
        <w:t xml:space="preserve">,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a mi consideración la información </w:t>
      </w:r>
      <w:r w:rsidR="00967499">
        <w:rPr>
          <w:rFonts w:ascii="Palatino Linotype" w:hAnsi="Palatino Linotype"/>
        </w:rPr>
        <w:t xml:space="preserve">requerida por </w:t>
      </w:r>
      <w:r w:rsidR="005964CC">
        <w:rPr>
          <w:rFonts w:ascii="Palatino Linotype" w:hAnsi="Palatino Linotype"/>
        </w:rPr>
        <w:t>el</w:t>
      </w:r>
      <w:r w:rsidR="00967499">
        <w:rPr>
          <w:rFonts w:ascii="Palatino Linotype" w:hAnsi="Palatino Linotype"/>
        </w:rPr>
        <w:t xml:space="preserve"> particular, </w:t>
      </w:r>
      <w:r w:rsidRPr="00DC25D0">
        <w:rPr>
          <w:rFonts w:ascii="Palatino Linotype" w:hAnsi="Palatino Linotype"/>
        </w:rPr>
        <w:t xml:space="preserve">se debió ordenar de manera </w:t>
      </w:r>
      <w:r w:rsidR="009A16E4" w:rsidRPr="00DC25D0">
        <w:rPr>
          <w:rFonts w:ascii="Palatino Linotype" w:hAnsi="Palatino Linotype"/>
        </w:rPr>
        <w:t>disocia</w:t>
      </w:r>
      <w:r>
        <w:rPr>
          <w:rFonts w:ascii="Palatino Linotype" w:hAnsi="Palatino Linotype"/>
        </w:rPr>
        <w:t xml:space="preserve">da, de tal manera que </w:t>
      </w:r>
      <w:r w:rsidR="009A16E4" w:rsidRPr="00DC25D0">
        <w:rPr>
          <w:rFonts w:ascii="Palatino Linotype" w:hAnsi="Palatino Linotype"/>
        </w:rPr>
        <w:t xml:space="preserve">los datos personales de los policías no pueden asociarse a sus titulares, ni permitir </w:t>
      </w:r>
      <w:r>
        <w:rPr>
          <w:rFonts w:ascii="Palatino Linotype" w:hAnsi="Palatino Linotype"/>
        </w:rPr>
        <w:t xml:space="preserve">que </w:t>
      </w:r>
      <w:r w:rsidR="009A16E4" w:rsidRPr="00DC25D0">
        <w:rPr>
          <w:rFonts w:ascii="Palatino Linotype" w:hAnsi="Palatino Linotype"/>
        </w:rPr>
        <w:t xml:space="preserve">por su estructura, contenido o grado de desagregación, </w:t>
      </w:r>
      <w:r>
        <w:rPr>
          <w:rFonts w:ascii="Palatino Linotype" w:hAnsi="Palatino Linotype"/>
        </w:rPr>
        <w:t xml:space="preserve">se pueda hacer </w:t>
      </w:r>
      <w:r w:rsidR="009A16E4" w:rsidRPr="00DC25D0">
        <w:rPr>
          <w:rFonts w:ascii="Palatino Linotype" w:hAnsi="Palatino Linotype"/>
        </w:rPr>
        <w:t>la identifi</w:t>
      </w:r>
      <w:r>
        <w:rPr>
          <w:rFonts w:ascii="Palatino Linotype" w:hAnsi="Palatino Linotype"/>
        </w:rPr>
        <w:t xml:space="preserve">cación individual de los mismos, logrando con ello </w:t>
      </w:r>
      <w:r w:rsidR="00967499">
        <w:rPr>
          <w:rFonts w:ascii="Palatino Linotype" w:hAnsi="Palatino Linotype"/>
        </w:rPr>
        <w:t xml:space="preserve">un balance </w:t>
      </w:r>
      <w:r w:rsidR="00967499">
        <w:rPr>
          <w:rFonts w:ascii="Palatino Linotype" w:hAnsi="Palatino Linotype"/>
        </w:rPr>
        <w:lastRenderedPageBreak/>
        <w:t xml:space="preserve">entre el derecho de acceso a la información y la protección de datos personales, </w:t>
      </w:r>
      <w:r w:rsidR="009A16E4" w:rsidRPr="00DC25D0">
        <w:rPr>
          <w:rFonts w:ascii="Palatino Linotype" w:hAnsi="Palatino Linotype"/>
        </w:rPr>
        <w:t xml:space="preserve">tal y como lo establece el artículo 4 fracción XVI de la </w:t>
      </w:r>
      <w:r w:rsidR="009A16E4" w:rsidRPr="00DC25D0">
        <w:rPr>
          <w:rFonts w:ascii="Palatino Linotype" w:hAnsi="Palatino Linotype"/>
          <w:b/>
        </w:rPr>
        <w:t>Ley de Protección de Datos Personales en Posesión de Sujetos Obligados  del Estado de México y Municipios</w:t>
      </w:r>
      <w:r w:rsidR="009A16E4" w:rsidRPr="00DC25D0">
        <w:rPr>
          <w:rFonts w:ascii="Palatino Linotype" w:hAnsi="Palatino Linotype"/>
        </w:rPr>
        <w:t>, que refiere:</w:t>
      </w:r>
    </w:p>
    <w:p w:rsidR="00017A61" w:rsidRPr="0001698D" w:rsidRDefault="00017A61" w:rsidP="0001698D">
      <w:pPr>
        <w:spacing w:line="360" w:lineRule="auto"/>
        <w:ind w:right="616"/>
        <w:jc w:val="both"/>
        <w:rPr>
          <w:rFonts w:ascii="Palatino Linotype" w:hAnsi="Palatino Linotype"/>
          <w:i/>
        </w:rPr>
      </w:pPr>
    </w:p>
    <w:p w:rsidR="009A16E4" w:rsidRPr="00DC25D0" w:rsidRDefault="009A16E4" w:rsidP="00E624AE">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i/>
          <w:sz w:val="22"/>
        </w:rPr>
        <w:t>“</w:t>
      </w:r>
      <w:r w:rsidRPr="00DC25D0">
        <w:rPr>
          <w:rFonts w:ascii="Palatino Linotype" w:hAnsi="Palatino Linotype"/>
          <w:b/>
          <w:i/>
          <w:sz w:val="22"/>
        </w:rPr>
        <w:t>Artículo 4</w:t>
      </w:r>
      <w:r w:rsidRPr="00DC25D0">
        <w:rPr>
          <w:rFonts w:ascii="Palatino Linotype" w:hAnsi="Palatino Linotype"/>
          <w:i/>
          <w:sz w:val="22"/>
        </w:rPr>
        <w:t>.- Para los efectos de esta Ley se entenderá por:</w:t>
      </w:r>
    </w:p>
    <w:p w:rsidR="009A16E4" w:rsidRPr="00DC25D0" w:rsidRDefault="00967499" w:rsidP="00E624AE">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r>
        <w:rPr>
          <w:rFonts w:ascii="Palatino Linotype" w:hAnsi="Palatino Linotype"/>
          <w:i/>
          <w:sz w:val="22"/>
        </w:rPr>
        <w:t>)</w:t>
      </w:r>
    </w:p>
    <w:p w:rsidR="00967499" w:rsidRDefault="009A16E4" w:rsidP="00E624AE">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b/>
          <w:i/>
          <w:sz w:val="22"/>
        </w:rPr>
        <w:t>XVI. Disociación</w:t>
      </w:r>
      <w:r w:rsidRPr="00DC25D0">
        <w:rPr>
          <w:rFonts w:ascii="Palatino Linotype" w:hAnsi="Palatino Linotype"/>
          <w:i/>
          <w:sz w:val="22"/>
        </w:rPr>
        <w:t xml:space="preserve">: al procedimiento por el que los datos personales no pueden asociarse a la o el titular, ni permitir por su estructura, contenido o grado de desagregación, la identificación individual del </w:t>
      </w:r>
      <w:r w:rsidR="00DC25D0" w:rsidRPr="00DC25D0">
        <w:rPr>
          <w:rFonts w:ascii="Palatino Linotype" w:hAnsi="Palatino Linotype"/>
          <w:i/>
          <w:sz w:val="22"/>
        </w:rPr>
        <w:t>mi</w:t>
      </w:r>
      <w:r w:rsidRPr="00DC25D0">
        <w:rPr>
          <w:rFonts w:ascii="Palatino Linotype" w:hAnsi="Palatino Linotype"/>
          <w:i/>
          <w:sz w:val="22"/>
        </w:rPr>
        <w:t>smo;</w:t>
      </w:r>
    </w:p>
    <w:p w:rsidR="009A16E4" w:rsidRDefault="00967499" w:rsidP="00E624AE">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p>
    <w:p w:rsidR="002A1B2E" w:rsidRPr="002A1B2E" w:rsidRDefault="002A1B2E" w:rsidP="00E624AE">
      <w:pPr>
        <w:pStyle w:val="Prrafodelista"/>
        <w:tabs>
          <w:tab w:val="left" w:pos="7938"/>
        </w:tabs>
        <w:spacing w:line="360" w:lineRule="auto"/>
        <w:ind w:left="567" w:right="616"/>
        <w:jc w:val="both"/>
        <w:rPr>
          <w:rFonts w:ascii="Palatino Linotype" w:hAnsi="Palatino Linotype"/>
          <w:i/>
          <w:sz w:val="16"/>
        </w:rPr>
      </w:pPr>
    </w:p>
    <w:p w:rsidR="00967499" w:rsidRPr="00967499" w:rsidRDefault="00967499" w:rsidP="00E624AE">
      <w:pPr>
        <w:pStyle w:val="Prrafodelista"/>
        <w:tabs>
          <w:tab w:val="left" w:pos="7938"/>
        </w:tabs>
        <w:spacing w:line="360" w:lineRule="auto"/>
        <w:ind w:left="567" w:right="616"/>
        <w:jc w:val="both"/>
        <w:rPr>
          <w:rFonts w:ascii="Palatino Linotype" w:hAnsi="Palatino Linotype"/>
          <w:sz w:val="22"/>
        </w:rPr>
      </w:pPr>
      <w:r>
        <w:rPr>
          <w:rFonts w:ascii="Palatino Linotype" w:hAnsi="Palatino Linotype"/>
          <w:sz w:val="22"/>
        </w:rPr>
        <w:t>(Énfasis añadido)</w:t>
      </w:r>
    </w:p>
    <w:p w:rsidR="00022D14" w:rsidRPr="00E44BBC" w:rsidRDefault="00022D14" w:rsidP="0001698D">
      <w:pPr>
        <w:pStyle w:val="Prrafodelista"/>
        <w:tabs>
          <w:tab w:val="left" w:pos="7938"/>
        </w:tabs>
        <w:spacing w:line="360" w:lineRule="auto"/>
        <w:ind w:left="142" w:right="333"/>
        <w:jc w:val="both"/>
        <w:rPr>
          <w:rFonts w:ascii="Palatino Linotype" w:hAnsi="Palatino Linotype"/>
          <w:i/>
          <w:sz w:val="22"/>
        </w:rPr>
      </w:pPr>
    </w:p>
    <w:p w:rsidR="009A16E4" w:rsidRPr="005964CC" w:rsidRDefault="00967499" w:rsidP="008A00D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heme="minorHAnsi" w:hAnsi="Palatino Linotype"/>
          <w:bdr w:val="none" w:sz="0" w:space="0" w:color="auto"/>
        </w:rPr>
      </w:pPr>
      <w:r w:rsidRPr="005964CC">
        <w:rPr>
          <w:rFonts w:ascii="Palatino Linotype" w:hAnsi="Palatino Linotype" w:cs="Arial"/>
        </w:rPr>
        <w:t>De tal manera que, se insiste, se debió ordenar la información con lo</w:t>
      </w:r>
      <w:r w:rsidR="001D2B25" w:rsidRPr="005964CC">
        <w:rPr>
          <w:rFonts w:ascii="Palatino Linotype" w:hAnsi="Palatino Linotype" w:cs="Arial"/>
        </w:rPr>
        <w:t xml:space="preserve">s datos disociados, por ejemplo, </w:t>
      </w:r>
      <w:r w:rsidR="00086F9D">
        <w:rPr>
          <w:rFonts w:ascii="Palatino Linotype" w:hAnsi="Palatino Linotype" w:cs="Arial"/>
        </w:rPr>
        <w:t xml:space="preserve">en </w:t>
      </w:r>
      <w:r w:rsidR="00570AFB">
        <w:rPr>
          <w:rFonts w:ascii="Palatino Linotype" w:hAnsi="Palatino Linotype" w:cs="Arial"/>
        </w:rPr>
        <w:t>el caso de los documentos que den cuenta del sueldo neto de los servidores públicos</w:t>
      </w:r>
      <w:r w:rsidR="005964CC" w:rsidRPr="005964CC">
        <w:rPr>
          <w:rFonts w:ascii="Palatino Linotype" w:hAnsi="Palatino Linotype" w:cs="Arial"/>
        </w:rPr>
        <w:t xml:space="preserve">, </w:t>
      </w:r>
      <w:r w:rsidRPr="005964CC">
        <w:rPr>
          <w:rFonts w:ascii="Palatino Linotype" w:hAnsi="Palatino Linotype" w:cs="Arial"/>
        </w:rPr>
        <w:t xml:space="preserve">se debió </w:t>
      </w:r>
      <w:r w:rsidR="001D2B25" w:rsidRPr="005964CC">
        <w:rPr>
          <w:rFonts w:ascii="Palatino Linotype" w:hAnsi="Palatino Linotype" w:cs="Arial"/>
        </w:rPr>
        <w:t xml:space="preserve">ordenar </w:t>
      </w:r>
      <w:r w:rsidR="000860D6" w:rsidRPr="005964CC">
        <w:rPr>
          <w:rFonts w:ascii="Palatino Linotype" w:hAnsi="Palatino Linotype" w:cs="Arial"/>
        </w:rPr>
        <w:t xml:space="preserve">dejando </w:t>
      </w:r>
      <w:r w:rsidR="00086F9D">
        <w:rPr>
          <w:rFonts w:ascii="Palatino Linotype" w:hAnsi="Palatino Linotype" w:cs="Arial"/>
        </w:rPr>
        <w:t>visible el rubro de las percepciones</w:t>
      </w:r>
      <w:r w:rsidR="000860D6" w:rsidRPr="005964CC">
        <w:rPr>
          <w:rFonts w:ascii="Palatino Linotype" w:hAnsi="Palatino Linotype" w:cs="Arial"/>
        </w:rPr>
        <w:t>, pero por cuanto hace a los nombres</w:t>
      </w:r>
      <w:r w:rsidR="001D2B25" w:rsidRPr="005964CC">
        <w:rPr>
          <w:rFonts w:ascii="Palatino Linotype" w:hAnsi="Palatino Linotype" w:cs="Arial"/>
        </w:rPr>
        <w:t xml:space="preserve"> de </w:t>
      </w:r>
      <w:r w:rsidR="002A1B2E">
        <w:rPr>
          <w:rFonts w:ascii="Palatino Linotype" w:hAnsi="Palatino Linotype" w:cs="Arial"/>
        </w:rPr>
        <w:t>los elementos de seguridad</w:t>
      </w:r>
      <w:r w:rsidR="001D2B25" w:rsidRPr="005964CC">
        <w:rPr>
          <w:rFonts w:ascii="Palatino Linotype" w:hAnsi="Palatino Linotype" w:cs="Arial"/>
        </w:rPr>
        <w:t xml:space="preserve">, </w:t>
      </w:r>
      <w:r w:rsidR="00E624AE">
        <w:rPr>
          <w:rFonts w:ascii="Palatino Linotype" w:hAnsi="Palatino Linotype" w:cs="Arial"/>
        </w:rPr>
        <w:t>s</w:t>
      </w:r>
      <w:r w:rsidR="00C91F61">
        <w:rPr>
          <w:rFonts w:ascii="Palatino Linotype" w:hAnsi="Palatino Linotype" w:cs="Arial"/>
        </w:rPr>
        <w:t xml:space="preserve">e debía ordenar la elaboración de </w:t>
      </w:r>
      <w:r w:rsidRPr="005964CC">
        <w:rPr>
          <w:rFonts w:ascii="Palatino Linotype" w:eastAsia="MS Mincho" w:hAnsi="Palatino Linotype"/>
        </w:rPr>
        <w:t xml:space="preserve">una lista </w:t>
      </w:r>
      <w:r w:rsidR="00C91F61">
        <w:rPr>
          <w:rFonts w:ascii="Palatino Linotype" w:eastAsia="MS Mincho" w:hAnsi="Palatino Linotype"/>
        </w:rPr>
        <w:t xml:space="preserve">de los nombres </w:t>
      </w:r>
      <w:r w:rsidRPr="005964CC">
        <w:rPr>
          <w:rFonts w:ascii="Palatino Linotype" w:eastAsia="MS Mincho" w:hAnsi="Palatino Linotype"/>
        </w:rPr>
        <w:t>por orden alfabético sin especificar</w:t>
      </w:r>
      <w:r w:rsidR="001D2B25" w:rsidRPr="005964CC">
        <w:rPr>
          <w:rFonts w:ascii="Palatino Linotype" w:eastAsia="MS Mincho" w:hAnsi="Palatino Linotype"/>
        </w:rPr>
        <w:t xml:space="preserve"> sus</w:t>
      </w:r>
      <w:r w:rsidRPr="005964CC">
        <w:rPr>
          <w:rFonts w:ascii="Palatino Linotype" w:eastAsia="MS Mincho" w:hAnsi="Palatino Linotype"/>
        </w:rPr>
        <w:t xml:space="preserve"> cargos</w:t>
      </w:r>
      <w:r w:rsidR="001D2B25" w:rsidRPr="005964CC">
        <w:rPr>
          <w:rFonts w:ascii="Palatino Linotype" w:eastAsia="MS Mincho" w:hAnsi="Palatino Linotype"/>
        </w:rPr>
        <w:t>,</w:t>
      </w:r>
      <w:r w:rsidR="002A1B2E">
        <w:rPr>
          <w:rFonts w:ascii="Palatino Linotype" w:eastAsia="MS Mincho" w:hAnsi="Palatino Linotype"/>
        </w:rPr>
        <w:t xml:space="preserve"> y poner a disposición del particular, </w:t>
      </w:r>
      <w:r w:rsidR="001D2B25" w:rsidRPr="005964CC">
        <w:rPr>
          <w:rFonts w:ascii="Palatino Linotype" w:eastAsia="MS Mincho" w:hAnsi="Palatino Linotype"/>
        </w:rPr>
        <w:t>para con ello garantizar tanto el derecho de acceso a la información, como la protección de los datos personales de los titulares de la información dada la naturaleza de sus funciones</w:t>
      </w:r>
      <w:r w:rsidR="005964CC">
        <w:rPr>
          <w:rFonts w:ascii="Palatino Linotype" w:eastAsia="MS Mincho" w:hAnsi="Palatino Linotype"/>
        </w:rPr>
        <w:t xml:space="preserve"> </w:t>
      </w:r>
      <w:r w:rsidR="00E624AE">
        <w:rPr>
          <w:rFonts w:ascii="Palatino Linotype" w:eastAsia="MS Mincho" w:hAnsi="Palatino Linotype"/>
        </w:rPr>
        <w:t>e</w:t>
      </w:r>
      <w:r w:rsidR="005964CC">
        <w:rPr>
          <w:rFonts w:ascii="Palatino Linotype" w:eastAsia="MS Mincho" w:hAnsi="Palatino Linotype"/>
        </w:rPr>
        <w:t>n materia de seguridad pública</w:t>
      </w:r>
      <w:r w:rsidR="001D2B25" w:rsidRPr="005964CC">
        <w:rPr>
          <w:rFonts w:ascii="Palatino Linotype" w:eastAsia="MS Mincho" w:hAnsi="Palatino Linotype"/>
        </w:rPr>
        <w:t>.</w:t>
      </w:r>
    </w:p>
    <w:p w:rsidR="00E36F32" w:rsidRPr="00E36F32"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eastAsiaTheme="minorHAnsi" w:hAnsi="Palatino Linotype"/>
          <w:bdr w:val="none" w:sz="0" w:space="0" w:color="auto"/>
        </w:rPr>
      </w:pPr>
    </w:p>
    <w:p w:rsidR="00D84524" w:rsidRPr="00D84524" w:rsidRDefault="00D84524" w:rsidP="00E36F32">
      <w:pPr>
        <w:pStyle w:val="Ttulo1"/>
      </w:pPr>
      <w:bookmarkStart w:id="10" w:name="_Toc8208626"/>
      <w:r w:rsidRPr="00D84524">
        <w:lastRenderedPageBreak/>
        <w:t>Conclusión</w:t>
      </w:r>
      <w:bookmarkEnd w:id="10"/>
    </w:p>
    <w:p w:rsidR="00D84524" w:rsidRPr="00017A61" w:rsidRDefault="00D84524" w:rsidP="0001698D">
      <w:pPr>
        <w:pStyle w:val="Prrafodelista"/>
        <w:spacing w:line="360" w:lineRule="auto"/>
        <w:ind w:left="0"/>
        <w:jc w:val="both"/>
        <w:rPr>
          <w:rFonts w:ascii="Palatino Linotype" w:hAnsi="Palatino Linotype"/>
        </w:rPr>
      </w:pPr>
    </w:p>
    <w:p w:rsidR="001D2190" w:rsidRPr="00017A61" w:rsidRDefault="00E624AE" w:rsidP="000860D6">
      <w:pPr>
        <w:pStyle w:val="Prrafodelista"/>
        <w:numPr>
          <w:ilvl w:val="0"/>
          <w:numId w:val="1"/>
        </w:numPr>
        <w:tabs>
          <w:tab w:val="left" w:pos="426"/>
        </w:tabs>
        <w:spacing w:line="360" w:lineRule="auto"/>
        <w:ind w:left="0" w:firstLine="0"/>
        <w:jc w:val="both"/>
        <w:rPr>
          <w:rFonts w:ascii="Palatino Linotype" w:eastAsia="Calibri" w:hAnsi="Palatino Linotype" w:cs="Arial"/>
        </w:rPr>
      </w:pPr>
      <w:r>
        <w:rPr>
          <w:rFonts w:ascii="Palatino Linotype" w:hAnsi="Palatino Linotype"/>
        </w:rPr>
        <w:t>Por lo antes expuesto</w:t>
      </w:r>
      <w:r w:rsidR="000860D6">
        <w:rPr>
          <w:rFonts w:ascii="Palatino Linotype" w:hAnsi="Palatino Linotype"/>
        </w:rPr>
        <w:t xml:space="preserve">, el </w:t>
      </w:r>
      <w:r w:rsidR="000860D6">
        <w:rPr>
          <w:rFonts w:ascii="Palatino Linotype" w:hAnsi="Palatino Linotype"/>
          <w:b/>
        </w:rPr>
        <w:t>SUJETO OBLIGAD</w:t>
      </w:r>
      <w:r w:rsidR="000860D6" w:rsidRPr="000860D6">
        <w:rPr>
          <w:rFonts w:ascii="Palatino Linotype" w:hAnsi="Palatino Linotype"/>
          <w:b/>
        </w:rPr>
        <w:t>O</w:t>
      </w:r>
      <w:r w:rsidR="000860D6">
        <w:rPr>
          <w:rFonts w:ascii="Palatino Linotype" w:hAnsi="Palatino Linotype"/>
        </w:rPr>
        <w:t xml:space="preserve"> atendiendo los argumentos, efectivamente debe</w:t>
      </w:r>
      <w:r w:rsidR="001D2190" w:rsidRPr="00017A61">
        <w:rPr>
          <w:rFonts w:ascii="Palatino Linotype" w:hAnsi="Palatino Linotype"/>
        </w:rPr>
        <w:t xml:space="preserve"> proporcionar la documentación</w:t>
      </w:r>
      <w:r w:rsidR="000860D6">
        <w:rPr>
          <w:rFonts w:ascii="Palatino Linotype" w:hAnsi="Palatino Linotype"/>
        </w:rPr>
        <w:t xml:space="preserve">, pero aplicando a los documentos </w:t>
      </w:r>
      <w:r>
        <w:rPr>
          <w:rFonts w:ascii="Palatino Linotype" w:hAnsi="Palatino Linotype"/>
        </w:rPr>
        <w:t>de referencia</w:t>
      </w:r>
      <w:r w:rsidR="000860D6">
        <w:rPr>
          <w:rFonts w:ascii="Palatino Linotype" w:hAnsi="Palatino Linotype"/>
        </w:rPr>
        <w:t xml:space="preserve"> la disociación, </w:t>
      </w:r>
      <w:r w:rsidR="001D2190" w:rsidRPr="00017A61">
        <w:rPr>
          <w:rFonts w:ascii="Palatino Linotype" w:hAnsi="Palatino Linotype"/>
        </w:rPr>
        <w:t xml:space="preserve">ya que </w:t>
      </w:r>
      <w:r w:rsidR="001D2190" w:rsidRPr="00017A61">
        <w:rPr>
          <w:rFonts w:ascii="Palatino Linotype" w:hAnsi="Palatino Linotype"/>
          <w:color w:val="000000" w:themeColor="text1"/>
        </w:rPr>
        <w:t xml:space="preserve">actuar como se propone en la resolución resulta una carga desproporcionada que limita </w:t>
      </w:r>
      <w:r w:rsidR="000860D6">
        <w:rPr>
          <w:rFonts w:ascii="Palatino Linotype" w:hAnsi="Palatino Linotype"/>
          <w:color w:val="000000" w:themeColor="text1"/>
        </w:rPr>
        <w:t xml:space="preserve">el </w:t>
      </w:r>
      <w:r w:rsidR="001D2190" w:rsidRPr="00017A61">
        <w:rPr>
          <w:rFonts w:ascii="Palatino Linotype" w:hAnsi="Palatino Linotype"/>
          <w:color w:val="000000" w:themeColor="text1"/>
        </w:rPr>
        <w:t>derecho</w:t>
      </w:r>
      <w:r w:rsidR="000860D6">
        <w:rPr>
          <w:rFonts w:ascii="Palatino Linotype" w:hAnsi="Palatino Linotype"/>
          <w:color w:val="000000" w:themeColor="text1"/>
        </w:rPr>
        <w:t xml:space="preserve"> de acceso a la información de la particular, que, a su vez </w:t>
      </w:r>
      <w:r w:rsidR="001D2190" w:rsidRPr="00017A61">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1D2190" w:rsidRPr="00017A61" w:rsidRDefault="001D2190"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D2190" w:rsidRPr="00017A61" w:rsidRDefault="001D2190" w:rsidP="0001698D">
      <w:pPr>
        <w:pStyle w:val="Prrafodelista"/>
        <w:spacing w:line="360" w:lineRule="auto"/>
        <w:rPr>
          <w:rFonts w:ascii="Palatino Linotype" w:hAnsi="Palatino Linotype"/>
          <w:b/>
        </w:rPr>
      </w:pPr>
    </w:p>
    <w:p w:rsidR="000860D6" w:rsidRDefault="000860D6" w:rsidP="0001698D">
      <w:pPr>
        <w:spacing w:line="360" w:lineRule="auto"/>
        <w:rPr>
          <w:rFonts w:ascii="Palatino Linotype" w:hAnsi="Palatino Linotype"/>
          <w:b/>
        </w:rPr>
      </w:pPr>
    </w:p>
    <w:p w:rsidR="000860D6" w:rsidRPr="00017A61" w:rsidRDefault="000860D6" w:rsidP="0001698D">
      <w:pPr>
        <w:spacing w:line="360" w:lineRule="auto"/>
        <w:rPr>
          <w:rFonts w:ascii="Palatino Linotype" w:hAnsi="Palatino Linotype"/>
          <w:b/>
        </w:rPr>
      </w:pPr>
    </w:p>
    <w:p w:rsidR="00CC0EC5" w:rsidRPr="00017A61" w:rsidRDefault="00A4638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Palatino Linotype" w:hAnsi="Palatino Linotype" w:cs="Arial"/>
        </w:rPr>
      </w:pPr>
      <w:r w:rsidRPr="00017A61">
        <w:rPr>
          <w:rFonts w:ascii="Palatino Linotype" w:hAnsi="Palatino Linotype"/>
          <w:b/>
        </w:rPr>
        <w:t xml:space="preserve">                                  </w:t>
      </w:r>
      <w:r w:rsidR="00CC0EC5" w:rsidRPr="00017A61">
        <w:rPr>
          <w:rFonts w:ascii="Palatino Linotype" w:hAnsi="Palatino Linotype"/>
          <w:b/>
        </w:rPr>
        <w:t>JOSÉ GUADALUPE LUNA HERNÁNDEZ</w:t>
      </w:r>
    </w:p>
    <w:p w:rsidR="00022D14" w:rsidRPr="00017A61" w:rsidRDefault="00CC0EC5" w:rsidP="0001698D">
      <w:pPr>
        <w:spacing w:line="360" w:lineRule="auto"/>
        <w:jc w:val="center"/>
        <w:rPr>
          <w:rFonts w:ascii="Palatino Linotype" w:hAnsi="Palatino Linotype"/>
          <w:b/>
        </w:rPr>
      </w:pPr>
      <w:r w:rsidRPr="00017A61">
        <w:rPr>
          <w:rFonts w:ascii="Palatino Linotype" w:hAnsi="Palatino Linotype"/>
          <w:b/>
        </w:rPr>
        <w:t>COMISIONADO</w:t>
      </w:r>
    </w:p>
    <w:p w:rsidR="009A16E4" w:rsidRDefault="00E36F32" w:rsidP="0001698D">
      <w:pPr>
        <w:spacing w:line="360" w:lineRule="auto"/>
        <w:jc w:val="center"/>
        <w:rPr>
          <w:rFonts w:ascii="Palatino Linotype" w:hAnsi="Palatino Linotype"/>
          <w:b/>
        </w:rPr>
      </w:pPr>
      <w:r>
        <w:rPr>
          <w:rFonts w:ascii="Palatino Linotype" w:hAnsi="Palatino Linotype"/>
          <w:b/>
        </w:rPr>
        <w:t>(RÚBRICA)</w:t>
      </w:r>
    </w:p>
    <w:p w:rsidR="0001698D" w:rsidRDefault="0001698D" w:rsidP="0001698D">
      <w:pPr>
        <w:spacing w:line="360" w:lineRule="auto"/>
        <w:jc w:val="center"/>
        <w:rPr>
          <w:rFonts w:ascii="Palatino Linotype" w:hAnsi="Palatino Linotype"/>
          <w:b/>
        </w:rPr>
      </w:pPr>
    </w:p>
    <w:p w:rsidR="0001698D" w:rsidRDefault="0001698D" w:rsidP="0001698D">
      <w:pPr>
        <w:spacing w:line="360" w:lineRule="auto"/>
        <w:jc w:val="center"/>
        <w:rPr>
          <w:rFonts w:ascii="Palatino Linotype" w:hAnsi="Palatino Linotype"/>
          <w:b/>
        </w:rPr>
      </w:pPr>
    </w:p>
    <w:p w:rsidR="002A1B2E" w:rsidRDefault="002A1B2E" w:rsidP="0001698D">
      <w:pPr>
        <w:spacing w:line="360" w:lineRule="auto"/>
        <w:jc w:val="center"/>
        <w:rPr>
          <w:rFonts w:ascii="Palatino Linotype" w:hAnsi="Palatino Linotype"/>
          <w:b/>
        </w:rPr>
      </w:pPr>
    </w:p>
    <w:p w:rsidR="000860D6" w:rsidRDefault="000860D6" w:rsidP="0001698D">
      <w:pPr>
        <w:spacing w:line="360" w:lineRule="auto"/>
        <w:jc w:val="center"/>
        <w:rPr>
          <w:rFonts w:ascii="Palatino Linotype" w:hAnsi="Palatino Linotype"/>
          <w:b/>
        </w:rPr>
      </w:pPr>
    </w:p>
    <w:p w:rsidR="000860D6" w:rsidRPr="00017A61" w:rsidRDefault="000860D6" w:rsidP="0001698D">
      <w:pPr>
        <w:spacing w:line="360" w:lineRule="auto"/>
        <w:jc w:val="center"/>
        <w:rPr>
          <w:rFonts w:ascii="Palatino Linotype" w:hAnsi="Palatino Linotype"/>
          <w:b/>
        </w:rPr>
      </w:pPr>
    </w:p>
    <w:p w:rsidR="00F511B5" w:rsidRPr="000860D6" w:rsidRDefault="000860D6" w:rsidP="000860D6">
      <w:pPr>
        <w:spacing w:line="360" w:lineRule="auto"/>
        <w:rPr>
          <w:rFonts w:ascii="Palatino Linotype" w:hAnsi="Palatino Linotype"/>
          <w:b/>
        </w:rPr>
      </w:pPr>
      <w:r w:rsidRPr="000860D6">
        <w:rPr>
          <w:rFonts w:ascii="Palatino Linotype" w:hAnsi="Palatino Linotype"/>
          <w:b/>
        </w:rPr>
        <w:t>JGLH/DAG</w:t>
      </w:r>
      <w:r w:rsidR="00E36F32">
        <w:rPr>
          <w:rFonts w:ascii="Palatino Linotype" w:hAnsi="Palatino Linotype"/>
          <w:b/>
        </w:rPr>
        <w:t>.</w:t>
      </w:r>
    </w:p>
    <w:sectPr w:rsidR="00F511B5" w:rsidRPr="000860D6"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7C" w:rsidRDefault="006B0E7C" w:rsidP="00ED7332">
      <w:r>
        <w:separator/>
      </w:r>
    </w:p>
  </w:endnote>
  <w:endnote w:type="continuationSeparator" w:id="0">
    <w:p w:rsidR="006B0E7C" w:rsidRDefault="006B0E7C"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852CA4">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852CA4">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6B0E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7C" w:rsidRDefault="006B0E7C" w:rsidP="00ED7332">
      <w:r>
        <w:separator/>
      </w:r>
    </w:p>
  </w:footnote>
  <w:footnote w:type="continuationSeparator" w:id="0">
    <w:p w:rsidR="006B0E7C" w:rsidRDefault="006B0E7C"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B0E7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B0E7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B0E7C">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372B1"/>
    <w:multiLevelType w:val="hybridMultilevel"/>
    <w:tmpl w:val="147E8046"/>
    <w:lvl w:ilvl="0" w:tplc="A0A2F2F8">
      <w:start w:val="1"/>
      <w:numFmt w:val="decimal"/>
      <w:lvlText w:val="%1."/>
      <w:lvlJc w:val="right"/>
      <w:pPr>
        <w:ind w:left="360" w:hanging="360"/>
      </w:pPr>
      <w:rPr>
        <w:rFonts w:hint="default"/>
        <w:b w:val="0"/>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479F8"/>
    <w:multiLevelType w:val="hybridMultilevel"/>
    <w:tmpl w:val="C4243DF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52D0536"/>
    <w:multiLevelType w:val="hybridMultilevel"/>
    <w:tmpl w:val="47BC65B6"/>
    <w:lvl w:ilvl="0" w:tplc="080A0005">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34666659"/>
    <w:multiLevelType w:val="hybridMultilevel"/>
    <w:tmpl w:val="65C47768"/>
    <w:lvl w:ilvl="0" w:tplc="080A0005">
      <w:start w:val="1"/>
      <w:numFmt w:val="bullet"/>
      <w:lvlText w:val=""/>
      <w:lvlJc w:val="left"/>
      <w:pPr>
        <w:ind w:left="720" w:hanging="360"/>
      </w:pPr>
      <w:rPr>
        <w:rFonts w:ascii="Wingdings" w:hAnsi="Wingdings" w:hint="default"/>
      </w:r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D515AC"/>
    <w:multiLevelType w:val="hybridMultilevel"/>
    <w:tmpl w:val="2118042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65FB8"/>
    <w:multiLevelType w:val="hybridMultilevel"/>
    <w:tmpl w:val="86607222"/>
    <w:lvl w:ilvl="0" w:tplc="9892BC8A">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49116159"/>
    <w:multiLevelType w:val="hybridMultilevel"/>
    <w:tmpl w:val="FE2C9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641F14"/>
    <w:multiLevelType w:val="hybridMultilevel"/>
    <w:tmpl w:val="EEA0F28E"/>
    <w:lvl w:ilvl="0" w:tplc="C5481082">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3A47A4"/>
    <w:multiLevelType w:val="hybridMultilevel"/>
    <w:tmpl w:val="376EE09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E87970"/>
    <w:multiLevelType w:val="hybridMultilevel"/>
    <w:tmpl w:val="FE906D84"/>
    <w:lvl w:ilvl="0" w:tplc="080A0005">
      <w:start w:val="1"/>
      <w:numFmt w:val="bullet"/>
      <w:lvlText w:val=""/>
      <w:lvlJc w:val="left"/>
      <w:pPr>
        <w:ind w:left="1440" w:hanging="360"/>
      </w:pPr>
      <w:rPr>
        <w:rFonts w:ascii="Wingdings" w:hAnsi="Wingding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294685"/>
    <w:multiLevelType w:val="hybridMultilevel"/>
    <w:tmpl w:val="5C047C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885420"/>
    <w:multiLevelType w:val="hybridMultilevel"/>
    <w:tmpl w:val="169E2FE6"/>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3"/>
  </w:num>
  <w:num w:numId="2">
    <w:abstractNumId w:val="11"/>
  </w:num>
  <w:num w:numId="3">
    <w:abstractNumId w:val="0"/>
  </w:num>
  <w:num w:numId="4">
    <w:abstractNumId w:val="6"/>
  </w:num>
  <w:num w:numId="5">
    <w:abstractNumId w:val="16"/>
  </w:num>
  <w:num w:numId="6">
    <w:abstractNumId w:val="5"/>
  </w:num>
  <w:num w:numId="7">
    <w:abstractNumId w:val="10"/>
  </w:num>
  <w:num w:numId="8">
    <w:abstractNumId w:val="12"/>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4"/>
  </w:num>
  <w:num w:numId="14">
    <w:abstractNumId w:val="8"/>
  </w:num>
  <w:num w:numId="15">
    <w:abstractNumId w:val="2"/>
  </w:num>
  <w:num w:numId="16">
    <w:abstractNumId w:val="3"/>
  </w:num>
  <w:num w:numId="17">
    <w:abstractNumId w:val="15"/>
  </w:num>
  <w:num w:numId="18">
    <w:abstractNumId w:val="17"/>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328AE"/>
    <w:rsid w:val="000350F9"/>
    <w:rsid w:val="00045EDE"/>
    <w:rsid w:val="00052B17"/>
    <w:rsid w:val="00071C0E"/>
    <w:rsid w:val="00074B24"/>
    <w:rsid w:val="00075028"/>
    <w:rsid w:val="000779F9"/>
    <w:rsid w:val="000860D6"/>
    <w:rsid w:val="00086F9D"/>
    <w:rsid w:val="00091207"/>
    <w:rsid w:val="0009296B"/>
    <w:rsid w:val="000963B3"/>
    <w:rsid w:val="00096BFB"/>
    <w:rsid w:val="00097AD7"/>
    <w:rsid w:val="000B0E25"/>
    <w:rsid w:val="000C1C45"/>
    <w:rsid w:val="000C7056"/>
    <w:rsid w:val="000D714D"/>
    <w:rsid w:val="000E7EE8"/>
    <w:rsid w:val="000F1159"/>
    <w:rsid w:val="000F2AC8"/>
    <w:rsid w:val="00103510"/>
    <w:rsid w:val="001130D3"/>
    <w:rsid w:val="00115126"/>
    <w:rsid w:val="00122FB9"/>
    <w:rsid w:val="001337C6"/>
    <w:rsid w:val="0015416E"/>
    <w:rsid w:val="0016141F"/>
    <w:rsid w:val="00161D60"/>
    <w:rsid w:val="00170FB4"/>
    <w:rsid w:val="00173575"/>
    <w:rsid w:val="00185218"/>
    <w:rsid w:val="00187C5A"/>
    <w:rsid w:val="00191742"/>
    <w:rsid w:val="00195687"/>
    <w:rsid w:val="001A2F06"/>
    <w:rsid w:val="001C6C91"/>
    <w:rsid w:val="001D2190"/>
    <w:rsid w:val="001D2B25"/>
    <w:rsid w:val="001E2E42"/>
    <w:rsid w:val="001E2F7E"/>
    <w:rsid w:val="001E6151"/>
    <w:rsid w:val="001F0577"/>
    <w:rsid w:val="001F7036"/>
    <w:rsid w:val="00203272"/>
    <w:rsid w:val="00216C90"/>
    <w:rsid w:val="002252EC"/>
    <w:rsid w:val="00230BB9"/>
    <w:rsid w:val="002528A4"/>
    <w:rsid w:val="00253251"/>
    <w:rsid w:val="00255331"/>
    <w:rsid w:val="00255EAA"/>
    <w:rsid w:val="002611CF"/>
    <w:rsid w:val="0026475A"/>
    <w:rsid w:val="0026502D"/>
    <w:rsid w:val="00266515"/>
    <w:rsid w:val="00274977"/>
    <w:rsid w:val="002813E1"/>
    <w:rsid w:val="00290D96"/>
    <w:rsid w:val="0029633F"/>
    <w:rsid w:val="002A1B2E"/>
    <w:rsid w:val="002A3764"/>
    <w:rsid w:val="002A3A54"/>
    <w:rsid w:val="002D1347"/>
    <w:rsid w:val="002E4EAD"/>
    <w:rsid w:val="002E7619"/>
    <w:rsid w:val="002F0112"/>
    <w:rsid w:val="002F6C6B"/>
    <w:rsid w:val="003061F2"/>
    <w:rsid w:val="00313DBF"/>
    <w:rsid w:val="00315C7A"/>
    <w:rsid w:val="0032633F"/>
    <w:rsid w:val="003331EE"/>
    <w:rsid w:val="00341275"/>
    <w:rsid w:val="00343467"/>
    <w:rsid w:val="003503B0"/>
    <w:rsid w:val="003569D1"/>
    <w:rsid w:val="00364D1A"/>
    <w:rsid w:val="00364E7F"/>
    <w:rsid w:val="00366D22"/>
    <w:rsid w:val="003672A4"/>
    <w:rsid w:val="00370A13"/>
    <w:rsid w:val="00374684"/>
    <w:rsid w:val="003765B0"/>
    <w:rsid w:val="0038405F"/>
    <w:rsid w:val="003A43CE"/>
    <w:rsid w:val="003A68B3"/>
    <w:rsid w:val="003C68B6"/>
    <w:rsid w:val="003C6A80"/>
    <w:rsid w:val="003D1215"/>
    <w:rsid w:val="003D513F"/>
    <w:rsid w:val="003F69B0"/>
    <w:rsid w:val="003F71B7"/>
    <w:rsid w:val="00421FE8"/>
    <w:rsid w:val="004252DB"/>
    <w:rsid w:val="00430106"/>
    <w:rsid w:val="00437134"/>
    <w:rsid w:val="0044164A"/>
    <w:rsid w:val="00442007"/>
    <w:rsid w:val="0044710A"/>
    <w:rsid w:val="00447D29"/>
    <w:rsid w:val="004603A9"/>
    <w:rsid w:val="00460BFA"/>
    <w:rsid w:val="00482790"/>
    <w:rsid w:val="004915D5"/>
    <w:rsid w:val="004A6948"/>
    <w:rsid w:val="004A75D5"/>
    <w:rsid w:val="004C4360"/>
    <w:rsid w:val="004D1629"/>
    <w:rsid w:val="004E1A1B"/>
    <w:rsid w:val="004F5F60"/>
    <w:rsid w:val="004F719D"/>
    <w:rsid w:val="004F7289"/>
    <w:rsid w:val="0050137A"/>
    <w:rsid w:val="00503141"/>
    <w:rsid w:val="0052203D"/>
    <w:rsid w:val="00557948"/>
    <w:rsid w:val="00570AFB"/>
    <w:rsid w:val="00577A92"/>
    <w:rsid w:val="00586E51"/>
    <w:rsid w:val="005924D8"/>
    <w:rsid w:val="00594047"/>
    <w:rsid w:val="005964CC"/>
    <w:rsid w:val="005A09A1"/>
    <w:rsid w:val="005A55B8"/>
    <w:rsid w:val="005E6E1A"/>
    <w:rsid w:val="00614828"/>
    <w:rsid w:val="00630699"/>
    <w:rsid w:val="00633DCF"/>
    <w:rsid w:val="00635965"/>
    <w:rsid w:val="0063753D"/>
    <w:rsid w:val="006409B3"/>
    <w:rsid w:val="00642F7C"/>
    <w:rsid w:val="00644DC3"/>
    <w:rsid w:val="00647C92"/>
    <w:rsid w:val="006500A4"/>
    <w:rsid w:val="00651B65"/>
    <w:rsid w:val="00671670"/>
    <w:rsid w:val="00696E58"/>
    <w:rsid w:val="006B0E7C"/>
    <w:rsid w:val="006B62F4"/>
    <w:rsid w:val="006E2911"/>
    <w:rsid w:val="006F0623"/>
    <w:rsid w:val="006F3E9E"/>
    <w:rsid w:val="007063A0"/>
    <w:rsid w:val="00711276"/>
    <w:rsid w:val="007226CE"/>
    <w:rsid w:val="00743244"/>
    <w:rsid w:val="007455F7"/>
    <w:rsid w:val="0074731F"/>
    <w:rsid w:val="00760EEB"/>
    <w:rsid w:val="007631ED"/>
    <w:rsid w:val="00763471"/>
    <w:rsid w:val="00770B89"/>
    <w:rsid w:val="00774A7F"/>
    <w:rsid w:val="0077794D"/>
    <w:rsid w:val="007900F4"/>
    <w:rsid w:val="00795E32"/>
    <w:rsid w:val="007A4E77"/>
    <w:rsid w:val="007A69A1"/>
    <w:rsid w:val="007A6A25"/>
    <w:rsid w:val="007A76AC"/>
    <w:rsid w:val="007B08CC"/>
    <w:rsid w:val="007B194A"/>
    <w:rsid w:val="007B1C16"/>
    <w:rsid w:val="007B70C2"/>
    <w:rsid w:val="007B7612"/>
    <w:rsid w:val="007C1ADC"/>
    <w:rsid w:val="007C25E8"/>
    <w:rsid w:val="007E20E1"/>
    <w:rsid w:val="007E6685"/>
    <w:rsid w:val="007F5BB2"/>
    <w:rsid w:val="007F7E66"/>
    <w:rsid w:val="007F7F59"/>
    <w:rsid w:val="008037FF"/>
    <w:rsid w:val="0081168F"/>
    <w:rsid w:val="00811FF8"/>
    <w:rsid w:val="00835B3B"/>
    <w:rsid w:val="008517AF"/>
    <w:rsid w:val="00852CA4"/>
    <w:rsid w:val="0085434D"/>
    <w:rsid w:val="00861EA4"/>
    <w:rsid w:val="00864D58"/>
    <w:rsid w:val="00876E43"/>
    <w:rsid w:val="00880EB4"/>
    <w:rsid w:val="00894FAC"/>
    <w:rsid w:val="008979F6"/>
    <w:rsid w:val="008A78F1"/>
    <w:rsid w:val="008B29B7"/>
    <w:rsid w:val="008B2AC8"/>
    <w:rsid w:val="008B50DE"/>
    <w:rsid w:val="008B70FB"/>
    <w:rsid w:val="008B7317"/>
    <w:rsid w:val="008B7D1A"/>
    <w:rsid w:val="008C218A"/>
    <w:rsid w:val="008C3561"/>
    <w:rsid w:val="008D1C7B"/>
    <w:rsid w:val="008F1F4E"/>
    <w:rsid w:val="008F3587"/>
    <w:rsid w:val="0090198C"/>
    <w:rsid w:val="00903879"/>
    <w:rsid w:val="00922379"/>
    <w:rsid w:val="009332A7"/>
    <w:rsid w:val="00940BE8"/>
    <w:rsid w:val="00941946"/>
    <w:rsid w:val="00952EB7"/>
    <w:rsid w:val="00962AB3"/>
    <w:rsid w:val="00967499"/>
    <w:rsid w:val="0097464F"/>
    <w:rsid w:val="0097528C"/>
    <w:rsid w:val="0099042C"/>
    <w:rsid w:val="009A16E4"/>
    <w:rsid w:val="009B08BE"/>
    <w:rsid w:val="009B59F6"/>
    <w:rsid w:val="009D5E66"/>
    <w:rsid w:val="009E3209"/>
    <w:rsid w:val="009E7D34"/>
    <w:rsid w:val="00A011F0"/>
    <w:rsid w:val="00A249AB"/>
    <w:rsid w:val="00A31B0C"/>
    <w:rsid w:val="00A3395D"/>
    <w:rsid w:val="00A34B9B"/>
    <w:rsid w:val="00A35AD1"/>
    <w:rsid w:val="00A36FB9"/>
    <w:rsid w:val="00A410B3"/>
    <w:rsid w:val="00A43D47"/>
    <w:rsid w:val="00A46385"/>
    <w:rsid w:val="00A527F0"/>
    <w:rsid w:val="00A7538B"/>
    <w:rsid w:val="00A94904"/>
    <w:rsid w:val="00AA4703"/>
    <w:rsid w:val="00AC0CEB"/>
    <w:rsid w:val="00AC5011"/>
    <w:rsid w:val="00AE112C"/>
    <w:rsid w:val="00AE1FD6"/>
    <w:rsid w:val="00AE4957"/>
    <w:rsid w:val="00AF61AB"/>
    <w:rsid w:val="00B05FA6"/>
    <w:rsid w:val="00B06084"/>
    <w:rsid w:val="00B079D3"/>
    <w:rsid w:val="00B1415F"/>
    <w:rsid w:val="00B305DB"/>
    <w:rsid w:val="00B32143"/>
    <w:rsid w:val="00B35501"/>
    <w:rsid w:val="00B544F7"/>
    <w:rsid w:val="00B64221"/>
    <w:rsid w:val="00B664BB"/>
    <w:rsid w:val="00B82DF9"/>
    <w:rsid w:val="00B847C6"/>
    <w:rsid w:val="00B951D9"/>
    <w:rsid w:val="00B97430"/>
    <w:rsid w:val="00BA7541"/>
    <w:rsid w:val="00BC23A5"/>
    <w:rsid w:val="00BD5B18"/>
    <w:rsid w:val="00BD7E40"/>
    <w:rsid w:val="00BE0306"/>
    <w:rsid w:val="00BE1AF8"/>
    <w:rsid w:val="00BF7F15"/>
    <w:rsid w:val="00C04ABD"/>
    <w:rsid w:val="00C16A3B"/>
    <w:rsid w:val="00C237B4"/>
    <w:rsid w:val="00C35411"/>
    <w:rsid w:val="00C36B1F"/>
    <w:rsid w:val="00C37D34"/>
    <w:rsid w:val="00C50FC5"/>
    <w:rsid w:val="00C648C5"/>
    <w:rsid w:val="00C64CFF"/>
    <w:rsid w:val="00C7087D"/>
    <w:rsid w:val="00C74DDE"/>
    <w:rsid w:val="00C751BE"/>
    <w:rsid w:val="00C819C8"/>
    <w:rsid w:val="00C8234C"/>
    <w:rsid w:val="00C87E9E"/>
    <w:rsid w:val="00C91F61"/>
    <w:rsid w:val="00C96160"/>
    <w:rsid w:val="00CA5AFE"/>
    <w:rsid w:val="00CB061F"/>
    <w:rsid w:val="00CB13A7"/>
    <w:rsid w:val="00CB19F7"/>
    <w:rsid w:val="00CB3643"/>
    <w:rsid w:val="00CC0EC5"/>
    <w:rsid w:val="00CD3F2D"/>
    <w:rsid w:val="00CD617D"/>
    <w:rsid w:val="00CE058D"/>
    <w:rsid w:val="00CE768F"/>
    <w:rsid w:val="00CF16BC"/>
    <w:rsid w:val="00D05A32"/>
    <w:rsid w:val="00D05D86"/>
    <w:rsid w:val="00D06241"/>
    <w:rsid w:val="00D075E8"/>
    <w:rsid w:val="00D0774E"/>
    <w:rsid w:val="00D212CB"/>
    <w:rsid w:val="00D3330B"/>
    <w:rsid w:val="00D349C5"/>
    <w:rsid w:val="00D37C48"/>
    <w:rsid w:val="00D420C4"/>
    <w:rsid w:val="00D570BC"/>
    <w:rsid w:val="00D71039"/>
    <w:rsid w:val="00D74377"/>
    <w:rsid w:val="00D75081"/>
    <w:rsid w:val="00D8245D"/>
    <w:rsid w:val="00D84524"/>
    <w:rsid w:val="00D976D8"/>
    <w:rsid w:val="00D97CBF"/>
    <w:rsid w:val="00DB5AF7"/>
    <w:rsid w:val="00DC25D0"/>
    <w:rsid w:val="00DC3B83"/>
    <w:rsid w:val="00DC3D1C"/>
    <w:rsid w:val="00DC613F"/>
    <w:rsid w:val="00DE28AC"/>
    <w:rsid w:val="00DE7C9B"/>
    <w:rsid w:val="00DE7DF6"/>
    <w:rsid w:val="00DE7F85"/>
    <w:rsid w:val="00E042EC"/>
    <w:rsid w:val="00E043DE"/>
    <w:rsid w:val="00E06C70"/>
    <w:rsid w:val="00E12C1D"/>
    <w:rsid w:val="00E17384"/>
    <w:rsid w:val="00E25072"/>
    <w:rsid w:val="00E30652"/>
    <w:rsid w:val="00E36F32"/>
    <w:rsid w:val="00E411DC"/>
    <w:rsid w:val="00E44BBC"/>
    <w:rsid w:val="00E4540E"/>
    <w:rsid w:val="00E60C19"/>
    <w:rsid w:val="00E624AE"/>
    <w:rsid w:val="00E67744"/>
    <w:rsid w:val="00E80889"/>
    <w:rsid w:val="00E977EC"/>
    <w:rsid w:val="00EA4216"/>
    <w:rsid w:val="00EA734D"/>
    <w:rsid w:val="00EB46CE"/>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3702C"/>
    <w:rsid w:val="00F436A4"/>
    <w:rsid w:val="00F511B5"/>
    <w:rsid w:val="00F56E5B"/>
    <w:rsid w:val="00F63F46"/>
    <w:rsid w:val="00F7127D"/>
    <w:rsid w:val="00F71FF7"/>
    <w:rsid w:val="00F73EA1"/>
    <w:rsid w:val="00F742C0"/>
    <w:rsid w:val="00F75AE7"/>
    <w:rsid w:val="00F77503"/>
    <w:rsid w:val="00F95E27"/>
    <w:rsid w:val="00FA1140"/>
    <w:rsid w:val="00FB534E"/>
    <w:rsid w:val="00FC0B18"/>
    <w:rsid w:val="00FC148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FA1140"/>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FA1140"/>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33945202">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974600428">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CC28-340B-4CCC-B6FD-DDBAE8CE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2658</Words>
  <Characters>14623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2019-06-03T21:39:00Z</cp:lastPrinted>
  <dcterms:created xsi:type="dcterms:W3CDTF">2019-06-20T00:18:00Z</dcterms:created>
  <dcterms:modified xsi:type="dcterms:W3CDTF">2019-06-20T00:18:00Z</dcterms:modified>
</cp:coreProperties>
</file>